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B5464" w14:textId="00AF4A07" w:rsidR="00C35CC0" w:rsidRPr="003306C3" w:rsidRDefault="00D15115" w:rsidP="003306C3">
      <w:pPr>
        <w:widowControl/>
        <w:autoSpaceDE/>
        <w:autoSpaceDN/>
        <w:adjustRightInd/>
        <w:jc w:val="center"/>
        <w:rPr>
          <w:b/>
          <w:sz w:val="32"/>
          <w:szCs w:val="32"/>
          <w:u w:val="single"/>
        </w:rPr>
      </w:pPr>
      <w:r>
        <w:rPr>
          <w:b/>
          <w:sz w:val="32"/>
          <w:szCs w:val="32"/>
          <w:u w:val="single"/>
        </w:rPr>
        <w:t xml:space="preserve">OUTPUT </w:t>
      </w:r>
      <w:r w:rsidR="003306C3" w:rsidRPr="003306C3">
        <w:rPr>
          <w:b/>
          <w:sz w:val="32"/>
          <w:szCs w:val="32"/>
          <w:u w:val="single"/>
        </w:rPr>
        <w:t>COMBINED DOCUMENT</w:t>
      </w:r>
    </w:p>
    <w:p w14:paraId="2A9160FD" w14:textId="77777777" w:rsidR="008A055A" w:rsidRDefault="008A055A" w:rsidP="008A055A">
      <w:pPr>
        <w:widowControl/>
        <w:autoSpaceDE/>
        <w:autoSpaceDN/>
        <w:adjustRightInd/>
        <w:rPr>
          <w:szCs w:val="22"/>
        </w:rPr>
      </w:pPr>
    </w:p>
    <w:p w14:paraId="26428987" w14:textId="77777777" w:rsidR="008A055A" w:rsidRPr="0063175F" w:rsidRDefault="008A055A" w:rsidP="008A055A">
      <w:pPr>
        <w:jc w:val="center"/>
        <w:outlineLvl w:val="0"/>
        <w:rPr>
          <w:b/>
          <w:szCs w:val="22"/>
        </w:rPr>
      </w:pPr>
      <w:r w:rsidRPr="0052596B">
        <w:rPr>
          <w:b/>
          <w:szCs w:val="22"/>
          <w:u w:val="single"/>
        </w:rPr>
        <w:t>DRAFT</w:t>
      </w:r>
      <w:r>
        <w:rPr>
          <w:b/>
          <w:szCs w:val="22"/>
        </w:rPr>
        <w:t xml:space="preserve"> </w:t>
      </w:r>
      <w:r w:rsidRPr="0063175F">
        <w:rPr>
          <w:b/>
          <w:szCs w:val="22"/>
        </w:rPr>
        <w:t>ICAO POSITION FOR THE</w:t>
      </w:r>
    </w:p>
    <w:p w14:paraId="61A2BBAF" w14:textId="77777777" w:rsidR="008A055A" w:rsidRPr="0063175F" w:rsidRDefault="008A055A" w:rsidP="008A055A">
      <w:pPr>
        <w:jc w:val="center"/>
        <w:outlineLvl w:val="0"/>
        <w:rPr>
          <w:b/>
          <w:szCs w:val="22"/>
        </w:rPr>
      </w:pPr>
      <w:r w:rsidRPr="0063175F">
        <w:rPr>
          <w:b/>
          <w:szCs w:val="22"/>
        </w:rPr>
        <w:t xml:space="preserve">INTERNATIONAL TELECOMMUNICATION UNION (ITU) </w:t>
      </w:r>
    </w:p>
    <w:p w14:paraId="3B0718E4" w14:textId="77777777" w:rsidR="008A055A" w:rsidRPr="0063175F" w:rsidRDefault="008A055A" w:rsidP="008A055A">
      <w:pPr>
        <w:jc w:val="center"/>
        <w:outlineLvl w:val="0"/>
        <w:rPr>
          <w:b/>
          <w:szCs w:val="22"/>
        </w:rPr>
      </w:pPr>
      <w:r w:rsidRPr="0063175F">
        <w:rPr>
          <w:b/>
          <w:szCs w:val="22"/>
        </w:rPr>
        <w:t>WORLD RADIOCOMMUNICATION CONFERENCE 20</w:t>
      </w:r>
      <w:r>
        <w:rPr>
          <w:b/>
          <w:szCs w:val="22"/>
        </w:rPr>
        <w:t>19</w:t>
      </w:r>
      <w:r w:rsidRPr="0063175F">
        <w:rPr>
          <w:b/>
          <w:szCs w:val="22"/>
        </w:rPr>
        <w:t xml:space="preserve"> (WRC-1</w:t>
      </w:r>
      <w:r>
        <w:rPr>
          <w:b/>
          <w:szCs w:val="22"/>
        </w:rPr>
        <w:t>9</w:t>
      </w:r>
      <w:r w:rsidRPr="0063175F">
        <w:rPr>
          <w:b/>
          <w:szCs w:val="22"/>
        </w:rPr>
        <w:t>)</w:t>
      </w:r>
    </w:p>
    <w:p w14:paraId="1A52C762" w14:textId="77777777" w:rsidR="008A055A" w:rsidRPr="0063175F" w:rsidRDefault="008A055A" w:rsidP="008A055A">
      <w:pPr>
        <w:jc w:val="center"/>
        <w:rPr>
          <w:b/>
          <w:szCs w:val="22"/>
        </w:rPr>
      </w:pPr>
    </w:p>
    <w:p w14:paraId="74B7CB4C" w14:textId="77777777" w:rsidR="008A055A" w:rsidRPr="0063175F" w:rsidRDefault="008A055A" w:rsidP="008A055A">
      <w:pPr>
        <w:jc w:val="center"/>
        <w:rPr>
          <w:szCs w:val="22"/>
        </w:rPr>
      </w:pPr>
    </w:p>
    <w:p w14:paraId="49FF1480" w14:textId="77777777" w:rsidR="008A055A" w:rsidRPr="0063175F" w:rsidRDefault="008A055A" w:rsidP="008A055A">
      <w:pPr>
        <w:jc w:val="center"/>
        <w:rPr>
          <w:b/>
          <w:szCs w:val="22"/>
        </w:rPr>
      </w:pPr>
    </w:p>
    <w:p w14:paraId="59C24FEF" w14:textId="77777777" w:rsidR="008A055A" w:rsidRPr="0063175F" w:rsidRDefault="008A055A" w:rsidP="008A055A">
      <w:pPr>
        <w:rPr>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434"/>
      </w:tblGrid>
      <w:tr w:rsidR="008A055A" w:rsidRPr="0063175F" w14:paraId="5EEA3FA8" w14:textId="77777777" w:rsidTr="002E7852">
        <w:trPr>
          <w:jc w:val="center"/>
        </w:trPr>
        <w:tc>
          <w:tcPr>
            <w:tcW w:w="7434" w:type="dxa"/>
            <w:tcBorders>
              <w:top w:val="single" w:sz="4" w:space="0" w:color="auto"/>
              <w:bottom w:val="single" w:sz="6" w:space="0" w:color="auto"/>
            </w:tcBorders>
            <w:shd w:val="clear" w:color="000000" w:fill="auto"/>
          </w:tcPr>
          <w:p w14:paraId="0E817113" w14:textId="77777777" w:rsidR="008A055A" w:rsidRPr="0063175F" w:rsidRDefault="008A055A" w:rsidP="002E7852">
            <w:pPr>
              <w:tabs>
                <w:tab w:val="left" w:pos="-31190"/>
                <w:tab w:val="left" w:pos="0"/>
                <w:tab w:val="center" w:pos="695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31116"/>
              </w:tabs>
              <w:jc w:val="center"/>
              <w:rPr>
                <w:b/>
                <w:szCs w:val="22"/>
              </w:rPr>
            </w:pPr>
          </w:p>
          <w:p w14:paraId="16DB92F0" w14:textId="77777777" w:rsidR="008A055A" w:rsidRPr="0063175F" w:rsidRDefault="008A055A" w:rsidP="002E7852">
            <w:pPr>
              <w:tabs>
                <w:tab w:val="left" w:pos="-31190"/>
                <w:tab w:val="left" w:pos="0"/>
                <w:tab w:val="center" w:pos="695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31116"/>
              </w:tabs>
              <w:jc w:val="center"/>
              <w:rPr>
                <w:szCs w:val="22"/>
              </w:rPr>
            </w:pPr>
            <w:r w:rsidRPr="0063175F">
              <w:rPr>
                <w:b/>
                <w:bCs/>
                <w:szCs w:val="22"/>
              </w:rPr>
              <w:t>SUMMARY</w:t>
            </w:r>
          </w:p>
          <w:p w14:paraId="70BCA686" w14:textId="77777777" w:rsidR="00DF5CFD" w:rsidRPr="0063175F" w:rsidRDefault="00DF5CFD" w:rsidP="00DF5CFD">
            <w:pPr>
              <w:tabs>
                <w:tab w:val="left" w:pos="-31190"/>
                <w:tab w:val="left" w:pos="0"/>
                <w:tab w:val="center" w:pos="695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31116"/>
              </w:tabs>
              <w:spacing w:before="260" w:after="260"/>
              <w:rPr>
                <w:szCs w:val="22"/>
              </w:rPr>
            </w:pPr>
            <w:r w:rsidRPr="0063175F">
              <w:rPr>
                <w:szCs w:val="22"/>
              </w:rPr>
              <w:t xml:space="preserve">This paper reviews the agenda for the </w:t>
            </w:r>
            <w:r>
              <w:rPr>
                <w:szCs w:val="22"/>
              </w:rPr>
              <w:t>International Telecommunication Union (</w:t>
            </w:r>
            <w:r w:rsidRPr="0063175F">
              <w:rPr>
                <w:szCs w:val="22"/>
              </w:rPr>
              <w:t>ITU</w:t>
            </w:r>
            <w:r>
              <w:rPr>
                <w:szCs w:val="22"/>
              </w:rPr>
              <w:t>)</w:t>
            </w:r>
            <w:r w:rsidRPr="0063175F">
              <w:rPr>
                <w:szCs w:val="22"/>
              </w:rPr>
              <w:t xml:space="preserve"> WRC-1</w:t>
            </w:r>
            <w:r>
              <w:rPr>
                <w:szCs w:val="22"/>
              </w:rPr>
              <w:t>9</w:t>
            </w:r>
            <w:r w:rsidRPr="0063175F">
              <w:rPr>
                <w:szCs w:val="22"/>
              </w:rPr>
              <w:t>, discusses points of aeronautical interest and provides the ICAO Position for these agenda items.</w:t>
            </w:r>
          </w:p>
          <w:p w14:paraId="104D6848" w14:textId="77777777" w:rsidR="00DF5CFD" w:rsidRPr="0063175F" w:rsidRDefault="00DF5CFD" w:rsidP="00DF5CFD">
            <w:pPr>
              <w:tabs>
                <w:tab w:val="left" w:pos="-31190"/>
                <w:tab w:val="left" w:pos="0"/>
                <w:tab w:val="center" w:pos="695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31116"/>
              </w:tabs>
              <w:spacing w:before="260" w:after="260"/>
              <w:rPr>
                <w:szCs w:val="22"/>
              </w:rPr>
            </w:pPr>
            <w:r w:rsidRPr="0063175F">
              <w:rPr>
                <w:szCs w:val="22"/>
              </w:rPr>
              <w:t xml:space="preserve">The ICAO Position aims at protecting aeronautical </w:t>
            </w:r>
            <w:r>
              <w:rPr>
                <w:szCs w:val="22"/>
              </w:rPr>
              <w:t xml:space="preserve">access to appropriately protected </w:t>
            </w:r>
            <w:r w:rsidRPr="0063175F">
              <w:rPr>
                <w:szCs w:val="22"/>
              </w:rPr>
              <w:t xml:space="preserve">spectrum for </w:t>
            </w:r>
            <w:proofErr w:type="spellStart"/>
            <w:r w:rsidRPr="0063175F">
              <w:rPr>
                <w:szCs w:val="22"/>
              </w:rPr>
              <w:t>radiocommunication</w:t>
            </w:r>
            <w:proofErr w:type="spellEnd"/>
            <w:r w:rsidRPr="0063175F">
              <w:rPr>
                <w:szCs w:val="22"/>
              </w:rPr>
              <w:t xml:space="preserve"> and </w:t>
            </w:r>
            <w:proofErr w:type="spellStart"/>
            <w:r w:rsidRPr="0063175F">
              <w:rPr>
                <w:szCs w:val="22"/>
              </w:rPr>
              <w:t>radionavigation</w:t>
            </w:r>
            <w:proofErr w:type="spellEnd"/>
            <w:r w:rsidRPr="0063175F">
              <w:rPr>
                <w:szCs w:val="22"/>
              </w:rPr>
              <w:t xml:space="preserve"> systems </w:t>
            </w:r>
            <w:r>
              <w:rPr>
                <w:szCs w:val="22"/>
              </w:rPr>
              <w:t>that support</w:t>
            </w:r>
            <w:r w:rsidRPr="0063175F">
              <w:rPr>
                <w:szCs w:val="22"/>
              </w:rPr>
              <w:t xml:space="preserve"> current and future safety-of-flight applications. In particular, it stresses that safety considerations </w:t>
            </w:r>
            <w:r>
              <w:rPr>
                <w:szCs w:val="22"/>
              </w:rPr>
              <w:t>require</w:t>
            </w:r>
            <w:r w:rsidRPr="0063175F">
              <w:rPr>
                <w:szCs w:val="22"/>
              </w:rPr>
              <w:t xml:space="preserve"> that adequate protection against harmful interference must be ensured.</w:t>
            </w:r>
            <w:r w:rsidRPr="0063175F">
              <w:rPr>
                <w:b/>
                <w:szCs w:val="22"/>
              </w:rPr>
              <w:t xml:space="preserve"> </w:t>
            </w:r>
          </w:p>
          <w:p w14:paraId="339B110F" w14:textId="04A6408A" w:rsidR="008A055A" w:rsidRPr="0063175F" w:rsidRDefault="00DF5CFD" w:rsidP="00DF5CFD">
            <w:pPr>
              <w:tabs>
                <w:tab w:val="left" w:pos="-31190"/>
                <w:tab w:val="left" w:pos="0"/>
                <w:tab w:val="center" w:pos="695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31116"/>
              </w:tabs>
              <w:spacing w:before="260" w:after="260"/>
              <w:rPr>
                <w:szCs w:val="22"/>
              </w:rPr>
            </w:pPr>
            <w:r w:rsidRPr="0063175F">
              <w:rPr>
                <w:szCs w:val="22"/>
              </w:rPr>
              <w:t>Support of the ICAO Position by Contracting States is required to ensure that the position is supported at the WRC-</w:t>
            </w:r>
            <w:r w:rsidRPr="0063175F">
              <w:rPr>
                <w:bCs/>
                <w:szCs w:val="22"/>
              </w:rPr>
              <w:t>1</w:t>
            </w:r>
            <w:r>
              <w:rPr>
                <w:bCs/>
                <w:szCs w:val="22"/>
              </w:rPr>
              <w:t>9</w:t>
            </w:r>
            <w:r w:rsidRPr="0063175F">
              <w:rPr>
                <w:bCs/>
                <w:szCs w:val="22"/>
              </w:rPr>
              <w:t xml:space="preserve"> and</w:t>
            </w:r>
            <w:r w:rsidRPr="0063175F">
              <w:rPr>
                <w:szCs w:val="22"/>
              </w:rPr>
              <w:t xml:space="preserve"> that aviation requirements are met.</w:t>
            </w:r>
          </w:p>
        </w:tc>
      </w:tr>
    </w:tbl>
    <w:p w14:paraId="5B98F200" w14:textId="77777777" w:rsidR="008A055A" w:rsidRPr="0063175F" w:rsidRDefault="008A055A" w:rsidP="008A055A">
      <w:pPr>
        <w:rPr>
          <w:szCs w:val="22"/>
        </w:rPr>
      </w:pPr>
    </w:p>
    <w:p w14:paraId="1588C39E" w14:textId="77777777" w:rsidR="008A055A" w:rsidRPr="0063175F" w:rsidRDefault="008A055A" w:rsidP="008A055A">
      <w:pPr>
        <w:rPr>
          <w:szCs w:val="22"/>
        </w:rPr>
      </w:pPr>
    </w:p>
    <w:p w14:paraId="3AC5412A" w14:textId="77777777" w:rsidR="008A055A" w:rsidRPr="0063175F" w:rsidRDefault="008A055A" w:rsidP="008A055A">
      <w:pPr>
        <w:rPr>
          <w:szCs w:val="22"/>
        </w:rPr>
      </w:pPr>
    </w:p>
    <w:p w14:paraId="3C61CE03" w14:textId="77777777" w:rsidR="008A055A" w:rsidRPr="0063175F" w:rsidRDefault="008A055A" w:rsidP="008A055A">
      <w:pPr>
        <w:ind w:left="4111"/>
        <w:outlineLvl w:val="2"/>
        <w:rPr>
          <w:b/>
          <w:bCs/>
          <w:szCs w:val="22"/>
        </w:rPr>
      </w:pPr>
      <w:r w:rsidRPr="0063175F">
        <w:rPr>
          <w:b/>
          <w:bCs/>
          <w:szCs w:val="22"/>
        </w:rPr>
        <w:t>CONTENTS</w:t>
      </w:r>
    </w:p>
    <w:p w14:paraId="0F291632" w14:textId="77777777" w:rsidR="008A055A" w:rsidRPr="0063175F" w:rsidRDefault="008A055A" w:rsidP="008A055A">
      <w:pPr>
        <w:rPr>
          <w:szCs w:val="22"/>
        </w:rPr>
      </w:pPr>
    </w:p>
    <w:p w14:paraId="36452C1E" w14:textId="77777777" w:rsidR="008A055A" w:rsidRPr="0063175F" w:rsidRDefault="008A055A" w:rsidP="008A055A">
      <w:pPr>
        <w:numPr>
          <w:ilvl w:val="0"/>
          <w:numId w:val="2"/>
        </w:numPr>
        <w:spacing w:before="120" w:after="120"/>
        <w:ind w:left="851" w:firstLine="142"/>
        <w:rPr>
          <w:szCs w:val="22"/>
        </w:rPr>
      </w:pPr>
      <w:r w:rsidRPr="0063175F">
        <w:rPr>
          <w:szCs w:val="22"/>
        </w:rPr>
        <w:t>INTRODUCTION</w:t>
      </w:r>
    </w:p>
    <w:p w14:paraId="16BA5E55" w14:textId="77777777" w:rsidR="008A055A" w:rsidRPr="0063175F" w:rsidRDefault="008A055A" w:rsidP="008A055A">
      <w:pPr>
        <w:numPr>
          <w:ilvl w:val="0"/>
          <w:numId w:val="2"/>
        </w:numPr>
        <w:spacing w:before="120" w:after="120"/>
        <w:ind w:left="851" w:firstLine="142"/>
        <w:rPr>
          <w:szCs w:val="22"/>
        </w:rPr>
      </w:pPr>
      <w:r w:rsidRPr="0063175F">
        <w:rPr>
          <w:szCs w:val="22"/>
        </w:rPr>
        <w:t>ICAO AND THE INTERNATIONAL REGULATORY FRAMEWORK</w:t>
      </w:r>
    </w:p>
    <w:p w14:paraId="06C197C8" w14:textId="77777777" w:rsidR="008A055A" w:rsidRPr="0063175F" w:rsidRDefault="008A055A" w:rsidP="008A055A">
      <w:pPr>
        <w:numPr>
          <w:ilvl w:val="0"/>
          <w:numId w:val="2"/>
        </w:numPr>
        <w:spacing w:before="120" w:after="120"/>
        <w:ind w:left="851" w:firstLine="142"/>
        <w:rPr>
          <w:szCs w:val="22"/>
        </w:rPr>
      </w:pPr>
      <w:r w:rsidRPr="0063175F">
        <w:rPr>
          <w:szCs w:val="22"/>
        </w:rPr>
        <w:t>SPECTRUM REQUIREMENTS FOR INTERNATIONAL CIVIL AVIATION</w:t>
      </w:r>
    </w:p>
    <w:p w14:paraId="4BE89046" w14:textId="77777777" w:rsidR="008A055A" w:rsidRPr="0063175F" w:rsidRDefault="008A055A" w:rsidP="008A055A">
      <w:pPr>
        <w:numPr>
          <w:ilvl w:val="0"/>
          <w:numId w:val="2"/>
        </w:numPr>
        <w:spacing w:before="120" w:after="120"/>
        <w:ind w:left="851" w:firstLine="142"/>
        <w:rPr>
          <w:bCs/>
          <w:szCs w:val="22"/>
        </w:rPr>
      </w:pPr>
      <w:r w:rsidRPr="0063175F">
        <w:rPr>
          <w:szCs w:val="22"/>
        </w:rPr>
        <w:t xml:space="preserve">AERONAUTICAL ASPECTS ON THE AGENDA FOR </w:t>
      </w:r>
      <w:r w:rsidRPr="0063175F">
        <w:rPr>
          <w:bCs/>
          <w:szCs w:val="22"/>
        </w:rPr>
        <w:t>WRC-1</w:t>
      </w:r>
      <w:r>
        <w:rPr>
          <w:bCs/>
          <w:szCs w:val="22"/>
        </w:rPr>
        <w:t>9</w:t>
      </w:r>
    </w:p>
    <w:p w14:paraId="33F3A53F" w14:textId="77777777" w:rsidR="008A055A" w:rsidRPr="0063175F" w:rsidRDefault="008A055A" w:rsidP="008A055A">
      <w:pPr>
        <w:rPr>
          <w:bCs/>
          <w:szCs w:val="22"/>
        </w:rPr>
      </w:pPr>
    </w:p>
    <w:p w14:paraId="2517373B" w14:textId="77777777" w:rsidR="008A055A" w:rsidRPr="0063175F" w:rsidRDefault="008A055A" w:rsidP="008A055A">
      <w:pPr>
        <w:rPr>
          <w:b/>
          <w:szCs w:val="22"/>
        </w:rPr>
      </w:pPr>
    </w:p>
    <w:p w14:paraId="06AEA801" w14:textId="77777777" w:rsidR="008A055A" w:rsidRPr="0063175F" w:rsidRDefault="008A055A" w:rsidP="008A055A">
      <w:pPr>
        <w:keepNext/>
        <w:widowControl/>
        <w:numPr>
          <w:ilvl w:val="0"/>
          <w:numId w:val="1"/>
        </w:numPr>
        <w:autoSpaceDE/>
        <w:autoSpaceDN/>
        <w:adjustRightInd/>
        <w:spacing w:before="240" w:after="240"/>
        <w:ind w:right="-284"/>
        <w:jc w:val="both"/>
        <w:rPr>
          <w:b/>
          <w:caps/>
          <w:szCs w:val="22"/>
        </w:rPr>
      </w:pPr>
      <w:r w:rsidRPr="0063175F">
        <w:rPr>
          <w:b/>
          <w:caps/>
          <w:szCs w:val="22"/>
        </w:rPr>
        <w:t>INTRODUCTION</w:t>
      </w:r>
    </w:p>
    <w:p w14:paraId="756FF278" w14:textId="77BC13C2" w:rsidR="008A055A" w:rsidRPr="0063175F" w:rsidRDefault="008A055A" w:rsidP="008A055A">
      <w:pPr>
        <w:widowControl/>
        <w:numPr>
          <w:ilvl w:val="1"/>
          <w:numId w:val="1"/>
        </w:numPr>
        <w:tabs>
          <w:tab w:val="num" w:pos="1134"/>
        </w:tabs>
        <w:autoSpaceDE/>
        <w:autoSpaceDN/>
        <w:adjustRightInd/>
        <w:spacing w:before="240" w:after="240"/>
        <w:rPr>
          <w:szCs w:val="18"/>
        </w:rPr>
      </w:pPr>
      <w:r w:rsidRPr="0063175F">
        <w:rPr>
          <w:szCs w:val="18"/>
        </w:rPr>
        <w:t xml:space="preserve">The ICAO Position on issues of interest to international civil aviation to be </w:t>
      </w:r>
      <w:r>
        <w:rPr>
          <w:szCs w:val="18"/>
        </w:rPr>
        <w:t>addressed</w:t>
      </w:r>
      <w:r w:rsidRPr="0063175F">
        <w:rPr>
          <w:szCs w:val="18"/>
        </w:rPr>
        <w:t xml:space="preserve"> at the </w:t>
      </w:r>
      <w:r w:rsidRPr="0063175F">
        <w:rPr>
          <w:szCs w:val="22"/>
        </w:rPr>
        <w:t>201</w:t>
      </w:r>
      <w:r>
        <w:rPr>
          <w:szCs w:val="22"/>
        </w:rPr>
        <w:t>9</w:t>
      </w:r>
      <w:r w:rsidRPr="0063175F">
        <w:rPr>
          <w:szCs w:val="18"/>
        </w:rPr>
        <w:t xml:space="preserve"> ITU World </w:t>
      </w:r>
      <w:proofErr w:type="spellStart"/>
      <w:r w:rsidRPr="0063175F">
        <w:rPr>
          <w:szCs w:val="18"/>
        </w:rPr>
        <w:t>Radiocommunication</w:t>
      </w:r>
      <w:proofErr w:type="spellEnd"/>
      <w:r w:rsidRPr="0063175F">
        <w:rPr>
          <w:szCs w:val="18"/>
        </w:rPr>
        <w:t xml:space="preserve"> Conference (WRC-</w:t>
      </w:r>
      <w:r w:rsidRPr="0063175F">
        <w:rPr>
          <w:szCs w:val="22"/>
        </w:rPr>
        <w:t>1</w:t>
      </w:r>
      <w:r>
        <w:rPr>
          <w:szCs w:val="22"/>
        </w:rPr>
        <w:t>9</w:t>
      </w:r>
      <w:r w:rsidRPr="0063175F">
        <w:rPr>
          <w:szCs w:val="22"/>
        </w:rPr>
        <w:t>) is presented below.</w:t>
      </w:r>
      <w:r w:rsidRPr="0063175F">
        <w:rPr>
          <w:szCs w:val="18"/>
        </w:rPr>
        <w:t xml:space="preserve"> The agenda of this </w:t>
      </w:r>
      <w:r w:rsidRPr="0063175F">
        <w:rPr>
          <w:szCs w:val="22"/>
        </w:rPr>
        <w:t xml:space="preserve">Conference is contained in the </w:t>
      </w:r>
      <w:r w:rsidRPr="0063175F">
        <w:rPr>
          <w:szCs w:val="18"/>
        </w:rPr>
        <w:t>attachment</w:t>
      </w:r>
      <w:r w:rsidRPr="0063175F">
        <w:rPr>
          <w:szCs w:val="22"/>
        </w:rPr>
        <w:t>.</w:t>
      </w:r>
      <w:r w:rsidRPr="0063175F">
        <w:rPr>
          <w:szCs w:val="18"/>
        </w:rPr>
        <w:t xml:space="preserve"> The ICAO Position </w:t>
      </w:r>
      <w:r w:rsidRPr="0063175F">
        <w:rPr>
          <w:szCs w:val="22"/>
        </w:rPr>
        <w:t>is to</w:t>
      </w:r>
      <w:r w:rsidRPr="0063175F">
        <w:rPr>
          <w:szCs w:val="18"/>
        </w:rPr>
        <w:t xml:space="preserve"> be considered in conjunction with </w:t>
      </w:r>
      <w:r w:rsidRPr="0063175F">
        <w:rPr>
          <w:szCs w:val="22"/>
        </w:rPr>
        <w:t>sections </w:t>
      </w:r>
      <w:r w:rsidRPr="0063175F">
        <w:rPr>
          <w:szCs w:val="18"/>
        </w:rPr>
        <w:t>7-II and 8</w:t>
      </w:r>
      <w:r w:rsidRPr="0063175F">
        <w:rPr>
          <w:szCs w:val="22"/>
        </w:rPr>
        <w:t xml:space="preserve"> of the </w:t>
      </w:r>
      <w:r w:rsidRPr="0063175F">
        <w:rPr>
          <w:i/>
          <w:iCs/>
          <w:szCs w:val="22"/>
        </w:rPr>
        <w:t>Handbook on Radio Frequency Spectrum Requirements for Civil Aviation, Volume I</w:t>
      </w:r>
      <w:r w:rsidRPr="0063175F">
        <w:rPr>
          <w:szCs w:val="22"/>
        </w:rPr>
        <w:t xml:space="preserve"> –</w:t>
      </w:r>
      <w:r w:rsidRPr="0063175F">
        <w:rPr>
          <w:i/>
          <w:szCs w:val="22"/>
        </w:rPr>
        <w:t xml:space="preserve"> ICAO spectrum strategy, policy statements and related information </w:t>
      </w:r>
      <w:r w:rsidRPr="0063175F">
        <w:rPr>
          <w:szCs w:val="22"/>
        </w:rPr>
        <w:t xml:space="preserve">(Doc 9718, Volume 1, </w:t>
      </w:r>
      <w:proofErr w:type="gramStart"/>
      <w:r>
        <w:rPr>
          <w:szCs w:val="22"/>
        </w:rPr>
        <w:t>Second</w:t>
      </w:r>
      <w:proofErr w:type="gramEnd"/>
      <w:r w:rsidRPr="0063175F">
        <w:rPr>
          <w:szCs w:val="22"/>
        </w:rPr>
        <w:t xml:space="preserve"> Edition </w:t>
      </w:r>
      <w:r>
        <w:rPr>
          <w:szCs w:val="22"/>
        </w:rPr>
        <w:t>–</w:t>
      </w:r>
      <w:r w:rsidRPr="0063175F">
        <w:rPr>
          <w:szCs w:val="22"/>
        </w:rPr>
        <w:t xml:space="preserve"> </w:t>
      </w:r>
      <w:r>
        <w:rPr>
          <w:szCs w:val="22"/>
        </w:rPr>
        <w:t>[</w:t>
      </w:r>
      <w:r w:rsidRPr="00EA54E1">
        <w:rPr>
          <w:szCs w:val="22"/>
          <w:highlight w:val="yellow"/>
        </w:rPr>
        <w:t>2017</w:t>
      </w:r>
      <w:r>
        <w:rPr>
          <w:szCs w:val="22"/>
        </w:rPr>
        <w:t>]</w:t>
      </w:r>
      <w:r w:rsidRPr="0063175F">
        <w:rPr>
          <w:szCs w:val="22"/>
        </w:rPr>
        <w:t>)</w:t>
      </w:r>
      <w:r w:rsidRPr="0063175F">
        <w:rPr>
          <w:i/>
          <w:iCs/>
          <w:szCs w:val="22"/>
        </w:rPr>
        <w:t>.</w:t>
      </w:r>
      <w:r w:rsidRPr="0063175F">
        <w:rPr>
          <w:iCs/>
          <w:szCs w:val="22"/>
        </w:rPr>
        <w:t xml:space="preserve"> </w:t>
      </w:r>
      <w:r w:rsidRPr="0063175F">
        <w:rPr>
          <w:szCs w:val="22"/>
        </w:rPr>
        <w:t xml:space="preserve">Doc 9718 is available on </w:t>
      </w:r>
      <w:r w:rsidRPr="0063175F">
        <w:rPr>
          <w:color w:val="0000FF"/>
          <w:szCs w:val="22"/>
          <w:u w:val="single"/>
        </w:rPr>
        <w:t>http://www.icao.int/safety/acp</w:t>
      </w:r>
      <w:r w:rsidRPr="0063175F">
        <w:rPr>
          <w:szCs w:val="22"/>
        </w:rPr>
        <w:t xml:space="preserve"> </w:t>
      </w:r>
      <w:ins w:id="0" w:author="Author">
        <w:r w:rsidR="00E460BC" w:rsidRPr="00DF5CFD">
          <w:rPr>
            <w:szCs w:val="22"/>
            <w:highlight w:val="yellow"/>
          </w:rPr>
          <w:t>[check link</w:t>
        </w:r>
        <w:proofErr w:type="gramStart"/>
        <w:r w:rsidR="00E460BC" w:rsidRPr="00DF5CFD">
          <w:rPr>
            <w:szCs w:val="22"/>
            <w:highlight w:val="yellow"/>
          </w:rPr>
          <w:t>]</w:t>
        </w:r>
      </w:ins>
      <w:r w:rsidRPr="0063175F">
        <w:rPr>
          <w:szCs w:val="22"/>
        </w:rPr>
        <w:t>(</w:t>
      </w:r>
      <w:proofErr w:type="gramEnd"/>
      <w:r w:rsidRPr="0063175F">
        <w:rPr>
          <w:szCs w:val="22"/>
        </w:rPr>
        <w:t>see webpage: Repository). Also available at the above-mentioned website are the WRC-1</w:t>
      </w:r>
      <w:r>
        <w:rPr>
          <w:szCs w:val="22"/>
        </w:rPr>
        <w:t>9</w:t>
      </w:r>
      <w:r w:rsidRPr="0063175F">
        <w:rPr>
          <w:szCs w:val="22"/>
        </w:rPr>
        <w:t xml:space="preserve"> relevant ITU Resolutions referenced in the ICAO Position</w:t>
      </w:r>
      <w:r w:rsidRPr="0063175F">
        <w:rPr>
          <w:szCs w:val="18"/>
        </w:rPr>
        <w:t>.</w:t>
      </w:r>
    </w:p>
    <w:p w14:paraId="62B5EA11" w14:textId="6D284ADB" w:rsidR="008A055A" w:rsidRPr="0063175F" w:rsidRDefault="0000357B" w:rsidP="008A055A">
      <w:pPr>
        <w:widowControl/>
        <w:numPr>
          <w:ilvl w:val="1"/>
          <w:numId w:val="1"/>
        </w:numPr>
        <w:tabs>
          <w:tab w:val="num" w:pos="1134"/>
        </w:tabs>
        <w:autoSpaceDE/>
        <w:autoSpaceDN/>
        <w:adjustRightInd/>
        <w:spacing w:before="240" w:after="240"/>
        <w:rPr>
          <w:szCs w:val="18"/>
        </w:rPr>
      </w:pPr>
      <w:r w:rsidRPr="0000357B">
        <w:rPr>
          <w:szCs w:val="18"/>
        </w:rPr>
        <w:lastRenderedPageBreak/>
        <w:t>ICAO supports the working principle within the ITU, as established during studies for WRC-07, that the compatibility of ICAO standard systems with existing or planned aeronautical systems operating in accordance with international aeronautical standards will be ensured by ICAO. Compatibility of ICAO standard systems with non-ICAO standard aeronautical systems (or non-aeronautical systems) will be addressed in ITU.</w:t>
      </w:r>
    </w:p>
    <w:p w14:paraId="77E16D68" w14:textId="77777777" w:rsidR="008A055A" w:rsidRPr="0063175F" w:rsidRDefault="008A055A" w:rsidP="008A055A">
      <w:pPr>
        <w:widowControl/>
        <w:numPr>
          <w:ilvl w:val="0"/>
          <w:numId w:val="1"/>
        </w:numPr>
        <w:autoSpaceDE/>
        <w:autoSpaceDN/>
        <w:spacing w:before="360" w:after="240"/>
        <w:rPr>
          <w:b/>
          <w:caps/>
          <w:szCs w:val="22"/>
        </w:rPr>
      </w:pPr>
      <w:r w:rsidRPr="0063175F">
        <w:rPr>
          <w:b/>
          <w:caps/>
          <w:szCs w:val="22"/>
        </w:rPr>
        <w:t>ICAO and the international regulatory framework</w:t>
      </w:r>
    </w:p>
    <w:p w14:paraId="1E2F29D1" w14:textId="7049254B" w:rsidR="008A055A" w:rsidRPr="0063175F" w:rsidRDefault="0000357B" w:rsidP="008A055A">
      <w:pPr>
        <w:widowControl/>
        <w:numPr>
          <w:ilvl w:val="1"/>
          <w:numId w:val="1"/>
        </w:numPr>
        <w:tabs>
          <w:tab w:val="num" w:pos="1134"/>
        </w:tabs>
        <w:autoSpaceDE/>
        <w:autoSpaceDN/>
        <w:adjustRightInd/>
        <w:spacing w:before="240" w:after="240"/>
        <w:rPr>
          <w:szCs w:val="22"/>
        </w:rPr>
      </w:pPr>
      <w:r w:rsidRPr="0000357B">
        <w:rPr>
          <w:szCs w:val="22"/>
        </w:rPr>
        <w:t>ICAO is the specialized agency of the United Nations providing for the International regulatory framework for Civil Aviation. The Convention on International Civil Aviation is an international treaty providing required provisions for the safety of flights over the territories of the 191 ICAO Member States and over the high seas. It includes measures to facilitate air navigation, including international Standards and Recommended Practice</w:t>
      </w:r>
      <w:r>
        <w:rPr>
          <w:szCs w:val="22"/>
        </w:rPr>
        <w:t>s commonly referred to as SARPs</w:t>
      </w:r>
      <w:r w:rsidR="008A055A" w:rsidRPr="0063175F">
        <w:rPr>
          <w:szCs w:val="22"/>
        </w:rPr>
        <w:t>.</w:t>
      </w:r>
    </w:p>
    <w:p w14:paraId="1263F44C" w14:textId="710B6DC5" w:rsidR="008A055A" w:rsidRPr="0063175F" w:rsidRDefault="0000357B" w:rsidP="008A055A">
      <w:pPr>
        <w:widowControl/>
        <w:numPr>
          <w:ilvl w:val="1"/>
          <w:numId w:val="1"/>
        </w:numPr>
        <w:tabs>
          <w:tab w:val="num" w:pos="1134"/>
        </w:tabs>
        <w:autoSpaceDE/>
        <w:autoSpaceDN/>
        <w:adjustRightInd/>
        <w:spacing w:before="240" w:after="240"/>
        <w:rPr>
          <w:szCs w:val="22"/>
        </w:rPr>
      </w:pPr>
      <w:r w:rsidRPr="0000357B">
        <w:rPr>
          <w:szCs w:val="22"/>
        </w:rPr>
        <w:t>The ICAO standards constitute rule of law through the ICAO Convention and form a regulatory framework for aviation, covering personnel licensing, technical requirements for aircraft operations, airworthiness requirements, aerodromes and systems used for the provision of communications, navigation and surveillance, as well as other technical and operational requirements</w:t>
      </w:r>
      <w:r w:rsidR="008A055A" w:rsidRPr="0063175F">
        <w:rPr>
          <w:szCs w:val="22"/>
        </w:rPr>
        <w:t>.</w:t>
      </w:r>
    </w:p>
    <w:p w14:paraId="1F9FB205" w14:textId="77777777" w:rsidR="008A055A" w:rsidRPr="0063175F" w:rsidRDefault="008A055A" w:rsidP="008A055A">
      <w:pPr>
        <w:widowControl/>
        <w:numPr>
          <w:ilvl w:val="0"/>
          <w:numId w:val="1"/>
        </w:numPr>
        <w:autoSpaceDE/>
        <w:autoSpaceDN/>
        <w:spacing w:before="360" w:after="240"/>
        <w:rPr>
          <w:b/>
          <w:caps/>
          <w:szCs w:val="22"/>
        </w:rPr>
      </w:pPr>
      <w:r w:rsidRPr="0063175F">
        <w:rPr>
          <w:b/>
          <w:caps/>
          <w:szCs w:val="22"/>
        </w:rPr>
        <w:t>Spectrum Requirements for International Civil Aviation</w:t>
      </w:r>
    </w:p>
    <w:p w14:paraId="4C7D3C50" w14:textId="295F9E1E" w:rsidR="008A055A" w:rsidRPr="0063175F" w:rsidRDefault="0000357B" w:rsidP="008A055A">
      <w:pPr>
        <w:widowControl/>
        <w:numPr>
          <w:ilvl w:val="1"/>
          <w:numId w:val="1"/>
        </w:numPr>
        <w:tabs>
          <w:tab w:val="num" w:pos="1134"/>
        </w:tabs>
        <w:autoSpaceDE/>
        <w:autoSpaceDN/>
        <w:adjustRightInd/>
        <w:spacing w:before="240" w:after="240"/>
        <w:rPr>
          <w:szCs w:val="22"/>
        </w:rPr>
      </w:pPr>
      <w:r w:rsidRPr="0000357B">
        <w:rPr>
          <w:szCs w:val="22"/>
        </w:rPr>
        <w:t>Air transport plays a major role in driving sustainable economic and social development in hundreds of nations. Since the mid-1970s, air traffic growth has consistently defied economic recessionary cycles, expanding two-fold once every 15 years. The Air Transport Action Group estimated that in 2014 air transport directly and indirectly supported the employment of 62.7 million people, contributing over $2.7 trillion to global Gross Domestic Product (GDP), and carried over 3.3 billion passengers and 50.4 million tonnes of cargo worth $6.4 trillion</w:t>
      </w:r>
      <w:r w:rsidR="008A055A" w:rsidRPr="0063175F">
        <w:rPr>
          <w:szCs w:val="22"/>
        </w:rPr>
        <w:t>.</w:t>
      </w:r>
    </w:p>
    <w:p w14:paraId="7B7FA260" w14:textId="1D96EB07" w:rsidR="008A055A" w:rsidRPr="0063175F" w:rsidRDefault="0000357B" w:rsidP="008A055A">
      <w:pPr>
        <w:widowControl/>
        <w:numPr>
          <w:ilvl w:val="1"/>
          <w:numId w:val="1"/>
        </w:numPr>
        <w:tabs>
          <w:tab w:val="num" w:pos="1134"/>
        </w:tabs>
        <w:autoSpaceDE/>
        <w:autoSpaceDN/>
        <w:adjustRightInd/>
        <w:spacing w:before="240" w:after="240"/>
        <w:rPr>
          <w:szCs w:val="22"/>
        </w:rPr>
      </w:pPr>
      <w:r w:rsidRPr="0000357B">
        <w:rPr>
          <w:szCs w:val="18"/>
        </w:rPr>
        <w:t>The safety of air operation is dependent on the availability of reliable communication and navigation services. Current and future communication, navigation and surveillance/air traffic management (CNS/ATM) systems are highly dependent upon the availability of sufficient, suitably protected radio spectrum that can support the high integrity and availability requirements associated with aeronautical safety systems. Spectrum requirements for current and future aeronautical CNS systems are specified in the ICAO Spectrum Strategy</w:t>
      </w:r>
      <w:r w:rsidRPr="0000357B">
        <w:rPr>
          <w:b/>
          <w:szCs w:val="18"/>
          <w:vertAlign w:val="superscript"/>
        </w:rPr>
        <w:footnoteReference w:id="1"/>
      </w:r>
      <w:r w:rsidRPr="0000357B">
        <w:rPr>
          <w:szCs w:val="18"/>
        </w:rPr>
        <w:t>, as addressed by the Twelfth Air Navigation Conference, and as approved by the ICAO Council</w:t>
      </w:r>
      <w:r w:rsidR="008A055A" w:rsidRPr="0063175F">
        <w:rPr>
          <w:szCs w:val="22"/>
        </w:rPr>
        <w:t>.</w:t>
      </w:r>
    </w:p>
    <w:p w14:paraId="6A852A7E" w14:textId="1BC56053" w:rsidR="008A055A" w:rsidRPr="0063175F" w:rsidRDefault="0000357B" w:rsidP="008A055A">
      <w:pPr>
        <w:widowControl/>
        <w:numPr>
          <w:ilvl w:val="1"/>
          <w:numId w:val="1"/>
        </w:numPr>
        <w:tabs>
          <w:tab w:val="num" w:pos="1134"/>
        </w:tabs>
        <w:autoSpaceDE/>
        <w:autoSpaceDN/>
        <w:adjustRightInd/>
        <w:spacing w:before="240" w:after="240"/>
        <w:rPr>
          <w:szCs w:val="18"/>
        </w:rPr>
      </w:pPr>
      <w:r w:rsidRPr="0000357B">
        <w:rPr>
          <w:szCs w:val="22"/>
        </w:rPr>
        <w:t xml:space="preserve">In support to the safety aspects related to the use of radio frequency spectrum by aviation, </w:t>
      </w:r>
      <w:r w:rsidRPr="0000357B">
        <w:rPr>
          <w:b/>
          <w:szCs w:val="22"/>
        </w:rPr>
        <w:t xml:space="preserve">Article 4.10 </w:t>
      </w:r>
      <w:r w:rsidRPr="0000357B">
        <w:rPr>
          <w:szCs w:val="22"/>
        </w:rPr>
        <w:t>of the Radio Regulations states, “</w:t>
      </w:r>
      <w:r w:rsidRPr="0000357B">
        <w:rPr>
          <w:i/>
          <w:szCs w:val="22"/>
        </w:rPr>
        <w:t xml:space="preserve">ITU Member States recognize that the safety aspects of </w:t>
      </w:r>
      <w:proofErr w:type="spellStart"/>
      <w:r w:rsidRPr="0000357B">
        <w:rPr>
          <w:i/>
          <w:szCs w:val="22"/>
        </w:rPr>
        <w:t>radionavigation</w:t>
      </w:r>
      <w:proofErr w:type="spellEnd"/>
      <w:r w:rsidRPr="0000357B">
        <w:rPr>
          <w:i/>
          <w:szCs w:val="22"/>
        </w:rPr>
        <w:t xml:space="preserve"> and other safety services require special measures to ensure their freedom from harmful interference; it is necessary therefore to take this factor into account in the assignment and use of frequencies.”</w:t>
      </w:r>
      <w:r w:rsidRPr="0000357B">
        <w:rPr>
          <w:szCs w:val="22"/>
        </w:rPr>
        <w:t xml:space="preserve"> In particular, compatibility of aeronautical safety services with co-band or adjacent band aeronautical non-safety services or non-aeronautical services must be considered with extreme care in order to preserve the integrity of the aeronautical safety services</w:t>
      </w:r>
      <w:r w:rsidR="008A055A" w:rsidRPr="0063175F">
        <w:rPr>
          <w:color w:val="000000"/>
        </w:rPr>
        <w:t xml:space="preserve">. </w:t>
      </w:r>
    </w:p>
    <w:p w14:paraId="11BC1A17" w14:textId="5E42A127" w:rsidR="008A055A" w:rsidRPr="0063175F" w:rsidRDefault="0000357B" w:rsidP="008A055A">
      <w:pPr>
        <w:widowControl/>
        <w:numPr>
          <w:ilvl w:val="1"/>
          <w:numId w:val="1"/>
        </w:numPr>
        <w:tabs>
          <w:tab w:val="num" w:pos="1134"/>
        </w:tabs>
        <w:autoSpaceDE/>
        <w:autoSpaceDN/>
        <w:adjustRightInd/>
        <w:spacing w:before="240" w:after="360"/>
        <w:rPr>
          <w:szCs w:val="18"/>
        </w:rPr>
      </w:pPr>
      <w:r w:rsidRPr="0000357B">
        <w:rPr>
          <w:szCs w:val="18"/>
        </w:rPr>
        <w:lastRenderedPageBreak/>
        <w:t xml:space="preserve">The continuous increase in air traffic movements as well as the additional requirement for accommodating new and emerging applications such as </w:t>
      </w:r>
      <w:r w:rsidRPr="0000357B">
        <w:rPr>
          <w:szCs w:val="18"/>
          <w:highlight w:val="yellow"/>
        </w:rPr>
        <w:t>Unmanned Aircraft Systems (UAS</w:t>
      </w:r>
      <w:r w:rsidRPr="0000357B">
        <w:rPr>
          <w:b/>
          <w:szCs w:val="18"/>
          <w:highlight w:val="yellow"/>
          <w:vertAlign w:val="superscript"/>
        </w:rPr>
        <w:footnoteReference w:id="2"/>
      </w:r>
      <w:r w:rsidRPr="0000357B">
        <w:rPr>
          <w:szCs w:val="18"/>
          <w:highlight w:val="yellow"/>
        </w:rPr>
        <w:t>)</w:t>
      </w:r>
      <w:r w:rsidRPr="0000357B">
        <w:rPr>
          <w:szCs w:val="18"/>
        </w:rPr>
        <w:t xml:space="preserve"> is placing increased demand on both the aviation regulatory and air traffic management mechanisms. As a result, the airspace is becoming more complex and the demand for frequency assignments (and consequential spectrum allocations) is increasing. While some of this demand can be met through improved spectral efficiency of existing radio systems in frequency bands currently allocated to aeronautical services, it is inevitable that these frequency bands may need to be increased or additional aviation spectrum allocations may need to be agreed to meet this demand</w:t>
      </w:r>
      <w:r w:rsidR="008A055A" w:rsidRPr="0063175F">
        <w:rPr>
          <w:szCs w:val="18"/>
        </w:rPr>
        <w:t>.</w:t>
      </w:r>
    </w:p>
    <w:p w14:paraId="7841908F" w14:textId="224820E5" w:rsidR="008A055A" w:rsidRPr="0063175F" w:rsidRDefault="0000357B" w:rsidP="008A055A">
      <w:pPr>
        <w:widowControl/>
        <w:numPr>
          <w:ilvl w:val="1"/>
          <w:numId w:val="1"/>
        </w:numPr>
        <w:tabs>
          <w:tab w:val="num" w:pos="1134"/>
        </w:tabs>
        <w:autoSpaceDE/>
        <w:autoSpaceDN/>
        <w:adjustRightInd/>
        <w:spacing w:before="240" w:after="360"/>
        <w:rPr>
          <w:szCs w:val="22"/>
        </w:rPr>
      </w:pPr>
      <w:r w:rsidRPr="0000357B">
        <w:rPr>
          <w:szCs w:val="18"/>
        </w:rPr>
        <w:t xml:space="preserve">The ICAO Position for the ITU WRC-19 was initially developed in 2016 with the assistance of the Frequency Spectrum Management Panel (FSMP) and was reviewed by the Air Navigation Commission (ANC) at the </w:t>
      </w:r>
      <w:r w:rsidRPr="0000357B">
        <w:rPr>
          <w:szCs w:val="18"/>
          <w:highlight w:val="yellow"/>
        </w:rPr>
        <w:t>[???]</w:t>
      </w:r>
      <w:r w:rsidRPr="0000357B">
        <w:rPr>
          <w:szCs w:val="18"/>
        </w:rPr>
        <w:t xml:space="preserve"> meeting of its </w:t>
      </w:r>
      <w:r w:rsidRPr="0000357B">
        <w:rPr>
          <w:szCs w:val="18"/>
          <w:highlight w:val="yellow"/>
        </w:rPr>
        <w:t>[???]</w:t>
      </w:r>
      <w:r w:rsidRPr="0000357B">
        <w:rPr>
          <w:szCs w:val="18"/>
        </w:rPr>
        <w:t xml:space="preserve"> Session on </w:t>
      </w:r>
      <w:r w:rsidRPr="0000357B">
        <w:rPr>
          <w:szCs w:val="18"/>
          <w:highlight w:val="yellow"/>
        </w:rPr>
        <w:t>[???]</w:t>
      </w:r>
      <w:r w:rsidRPr="0000357B">
        <w:rPr>
          <w:szCs w:val="18"/>
        </w:rPr>
        <w:t xml:space="preserve">. Following the review by the ANC, it was submitted to ICAO Contracting States and relevant international organizations for comment. After a further review of the ICAO Position in the light of the comments received by the ANC on </w:t>
      </w:r>
      <w:r w:rsidRPr="0000357B">
        <w:rPr>
          <w:szCs w:val="18"/>
          <w:highlight w:val="yellow"/>
        </w:rPr>
        <w:t>[???]</w:t>
      </w:r>
      <w:r w:rsidRPr="0000357B">
        <w:rPr>
          <w:szCs w:val="18"/>
        </w:rPr>
        <w:t xml:space="preserve">, the ICAO position was reviewed and approved by the ICAO Council on </w:t>
      </w:r>
      <w:r w:rsidRPr="0000357B">
        <w:rPr>
          <w:szCs w:val="18"/>
          <w:highlight w:val="yellow"/>
        </w:rPr>
        <w:t>[???]</w:t>
      </w:r>
      <w:r w:rsidRPr="0000357B">
        <w:rPr>
          <w:szCs w:val="18"/>
        </w:rPr>
        <w:t xml:space="preserve">. When the ICAO Position was established, studies on a number of agenda items for WRC-19 were still on-going in the ITU, regional telecommunication organizations as well as the ICAO FSMP. These studies were completed by </w:t>
      </w:r>
      <w:r w:rsidRPr="0000357B">
        <w:rPr>
          <w:szCs w:val="18"/>
          <w:highlight w:val="yellow"/>
        </w:rPr>
        <w:t>[???]</w:t>
      </w:r>
      <w:proofErr w:type="gramStart"/>
      <w:r w:rsidRPr="0000357B">
        <w:rPr>
          <w:szCs w:val="18"/>
        </w:rPr>
        <w:t>and</w:t>
      </w:r>
      <w:proofErr w:type="gramEnd"/>
      <w:r w:rsidRPr="0000357B">
        <w:rPr>
          <w:szCs w:val="18"/>
        </w:rPr>
        <w:t xml:space="preserve"> an update to the ICAO Position was reviewed by the ANC on </w:t>
      </w:r>
      <w:r w:rsidRPr="0000357B">
        <w:rPr>
          <w:szCs w:val="18"/>
          <w:highlight w:val="yellow"/>
        </w:rPr>
        <w:t>[???]</w:t>
      </w:r>
      <w:r w:rsidRPr="0000357B">
        <w:rPr>
          <w:szCs w:val="18"/>
        </w:rPr>
        <w:t xml:space="preserve"> and approved by Council on </w:t>
      </w:r>
      <w:r w:rsidRPr="0000357B">
        <w:rPr>
          <w:szCs w:val="18"/>
          <w:highlight w:val="yellow"/>
        </w:rPr>
        <w:t>[???]</w:t>
      </w:r>
      <w:r w:rsidR="008A055A" w:rsidRPr="0063175F">
        <w:rPr>
          <w:szCs w:val="22"/>
        </w:rPr>
        <w:t>.</w:t>
      </w:r>
    </w:p>
    <w:p w14:paraId="0653C499" w14:textId="1C134967" w:rsidR="008A055A" w:rsidRPr="0096595C" w:rsidRDefault="0000357B" w:rsidP="008A055A">
      <w:pPr>
        <w:keepLines/>
        <w:widowControl/>
        <w:numPr>
          <w:ilvl w:val="1"/>
          <w:numId w:val="1"/>
        </w:numPr>
        <w:tabs>
          <w:tab w:val="num" w:pos="1134"/>
        </w:tabs>
        <w:autoSpaceDE/>
        <w:autoSpaceDN/>
        <w:adjustRightInd/>
        <w:spacing w:before="240" w:after="360"/>
        <w:rPr>
          <w:szCs w:val="18"/>
        </w:rPr>
      </w:pPr>
      <w:r w:rsidRPr="0000357B">
        <w:rPr>
          <w:szCs w:val="18"/>
        </w:rPr>
        <w:t>States and international organizations are requested to make use of the ICAO Position, to the maximum extent possible, in their preparatory activities for the WRC-19 at national level, in the activities of the regional telecommunication organizations</w:t>
      </w:r>
      <w:r w:rsidRPr="0000357B">
        <w:rPr>
          <w:b/>
          <w:bCs/>
          <w:szCs w:val="18"/>
          <w:vertAlign w:val="superscript"/>
        </w:rPr>
        <w:footnoteReference w:id="3"/>
      </w:r>
      <w:r w:rsidRPr="0000357B">
        <w:rPr>
          <w:szCs w:val="18"/>
        </w:rPr>
        <w:t xml:space="preserve"> and in the relevant meetings of the ITU</w:t>
      </w:r>
      <w:r w:rsidR="008A055A" w:rsidRPr="0096595C">
        <w:rPr>
          <w:szCs w:val="18"/>
        </w:rPr>
        <w:t>.</w:t>
      </w:r>
    </w:p>
    <w:p w14:paraId="56A9E4CB" w14:textId="77777777" w:rsidR="008A055A" w:rsidRPr="0063175F" w:rsidRDefault="008A055A" w:rsidP="008A055A">
      <w:pPr>
        <w:widowControl/>
        <w:numPr>
          <w:ilvl w:val="0"/>
          <w:numId w:val="1"/>
        </w:numPr>
        <w:autoSpaceDE/>
        <w:autoSpaceDN/>
        <w:adjustRightInd/>
        <w:spacing w:before="360" w:after="240"/>
        <w:ind w:right="-284"/>
        <w:rPr>
          <w:b/>
          <w:caps/>
          <w:szCs w:val="22"/>
        </w:rPr>
      </w:pPr>
      <w:r w:rsidRPr="0063175F">
        <w:rPr>
          <w:b/>
          <w:caps/>
          <w:szCs w:val="22"/>
        </w:rPr>
        <w:t>AERONAUTICAL ASPECTS ON THE AGENDA FOR WRC-1</w:t>
      </w:r>
      <w:r>
        <w:rPr>
          <w:b/>
          <w:caps/>
          <w:szCs w:val="22"/>
        </w:rPr>
        <w:t>9</w:t>
      </w:r>
    </w:p>
    <w:p w14:paraId="4EBB16F6" w14:textId="77777777" w:rsidR="008A055A" w:rsidRDefault="008A055A" w:rsidP="008A055A">
      <w:pPr>
        <w:spacing w:after="120"/>
        <w:rPr>
          <w:i/>
          <w:szCs w:val="18"/>
        </w:rPr>
      </w:pPr>
      <w:r w:rsidRPr="0063175F">
        <w:rPr>
          <w:szCs w:val="22"/>
        </w:rPr>
        <w:tab/>
      </w:r>
      <w:r w:rsidRPr="0063175F">
        <w:rPr>
          <w:i/>
          <w:szCs w:val="18"/>
        </w:rPr>
        <w:t>Note 1</w:t>
      </w:r>
      <w:proofErr w:type="gramStart"/>
      <w:r w:rsidRPr="0063175F">
        <w:rPr>
          <w:i/>
          <w:szCs w:val="18"/>
        </w:rPr>
        <w:t>.—</w:t>
      </w:r>
      <w:proofErr w:type="gramEnd"/>
      <w:r w:rsidRPr="0063175F">
        <w:rPr>
          <w:i/>
          <w:szCs w:val="18"/>
        </w:rPr>
        <w:t xml:space="preserve"> The statement of the ICAO Position on an agenda item is given in a text box at the end of the section addressing the agenda item, after the introductory background material.</w:t>
      </w:r>
    </w:p>
    <w:p w14:paraId="7A6CC5B0" w14:textId="77777777" w:rsidR="008A055A" w:rsidRDefault="008A055A" w:rsidP="008A055A">
      <w:pPr>
        <w:spacing w:after="120"/>
        <w:ind w:firstLine="720"/>
        <w:rPr>
          <w:i/>
          <w:szCs w:val="22"/>
        </w:rPr>
      </w:pPr>
      <w:r>
        <w:rPr>
          <w:i/>
          <w:szCs w:val="22"/>
        </w:rPr>
        <w:t>Note 2. – WRC-19 Agenda Items 1.10 and 9.1 (issue 9.1.4) are of primary interest to aviation and are included in this position.</w:t>
      </w:r>
    </w:p>
    <w:p w14:paraId="39E8E77A" w14:textId="5A6BFB47" w:rsidR="008A055A" w:rsidRPr="0063175F" w:rsidRDefault="008A055A" w:rsidP="008A055A">
      <w:pPr>
        <w:spacing w:after="120"/>
        <w:ind w:firstLine="720"/>
        <w:rPr>
          <w:i/>
          <w:szCs w:val="18"/>
        </w:rPr>
      </w:pPr>
      <w:r>
        <w:rPr>
          <w:i/>
          <w:szCs w:val="22"/>
        </w:rPr>
        <w:t>Note 3. – Aviation should participate in studies regarding WRC-19 Agenda Items 1.7, 1.8, 1.9, 1.11, 1.12, 1.13, 1.14, 1.16, 4, 8, 9.1 (issue 9.1.3) and 9.1 (issue 9.1.6), to ensure there is no undue impact.  As a result</w:t>
      </w:r>
      <w:r w:rsidR="008A279E">
        <w:rPr>
          <w:i/>
          <w:szCs w:val="22"/>
        </w:rPr>
        <w:t>,</w:t>
      </w:r>
      <w:r>
        <w:rPr>
          <w:i/>
          <w:szCs w:val="22"/>
        </w:rPr>
        <w:t xml:space="preserve"> they are included in this position.</w:t>
      </w:r>
    </w:p>
    <w:p w14:paraId="3704F495" w14:textId="77777777" w:rsidR="008A055A" w:rsidRDefault="008A055A" w:rsidP="008A055A">
      <w:pPr>
        <w:spacing w:after="120"/>
        <w:rPr>
          <w:i/>
          <w:szCs w:val="22"/>
        </w:rPr>
      </w:pPr>
      <w:r w:rsidRPr="0063175F">
        <w:rPr>
          <w:i/>
          <w:szCs w:val="18"/>
        </w:rPr>
        <w:tab/>
        <w:t xml:space="preserve">Note </w:t>
      </w:r>
      <w:r>
        <w:rPr>
          <w:i/>
          <w:szCs w:val="18"/>
        </w:rPr>
        <w:t>4</w:t>
      </w:r>
      <w:r w:rsidRPr="0063175F">
        <w:rPr>
          <w:i/>
          <w:szCs w:val="18"/>
        </w:rPr>
        <w:t>.— No impact on aeronautical services has been identified from WRC-</w:t>
      </w:r>
      <w:r>
        <w:rPr>
          <w:i/>
          <w:szCs w:val="22"/>
        </w:rPr>
        <w:t>19</w:t>
      </w:r>
      <w:r w:rsidRPr="0063175F">
        <w:rPr>
          <w:i/>
          <w:szCs w:val="18"/>
        </w:rPr>
        <w:t xml:space="preserve"> Agenda Items</w:t>
      </w:r>
      <w:r w:rsidRPr="0063175F">
        <w:rPr>
          <w:szCs w:val="22"/>
        </w:rPr>
        <w:t> </w:t>
      </w:r>
      <w:r w:rsidRPr="0063175F">
        <w:rPr>
          <w:b/>
          <w:i/>
          <w:szCs w:val="18"/>
        </w:rPr>
        <w:t>1.</w:t>
      </w:r>
      <w:r>
        <w:rPr>
          <w:b/>
          <w:i/>
          <w:szCs w:val="18"/>
        </w:rPr>
        <w:t>1</w:t>
      </w:r>
      <w:r w:rsidRPr="0063175F">
        <w:rPr>
          <w:bCs/>
          <w:i/>
          <w:szCs w:val="22"/>
        </w:rPr>
        <w:t xml:space="preserve">, </w:t>
      </w:r>
      <w:r w:rsidRPr="0063175F">
        <w:rPr>
          <w:b/>
          <w:i/>
          <w:szCs w:val="22"/>
        </w:rPr>
        <w:t>1.</w:t>
      </w:r>
      <w:r>
        <w:rPr>
          <w:b/>
          <w:i/>
          <w:szCs w:val="22"/>
        </w:rPr>
        <w:t>2</w:t>
      </w:r>
      <w:r w:rsidRPr="0063175F">
        <w:rPr>
          <w:bCs/>
          <w:i/>
          <w:szCs w:val="18"/>
        </w:rPr>
        <w:t xml:space="preserve">, </w:t>
      </w:r>
      <w:r w:rsidRPr="0063175F">
        <w:rPr>
          <w:b/>
          <w:i/>
          <w:szCs w:val="18"/>
        </w:rPr>
        <w:t>1.</w:t>
      </w:r>
      <w:r>
        <w:rPr>
          <w:b/>
          <w:i/>
          <w:szCs w:val="18"/>
        </w:rPr>
        <w:t>3</w:t>
      </w:r>
      <w:r w:rsidRPr="0063175F">
        <w:rPr>
          <w:bCs/>
          <w:i/>
          <w:szCs w:val="18"/>
        </w:rPr>
        <w:t xml:space="preserve">, </w:t>
      </w:r>
      <w:r w:rsidRPr="0063175F">
        <w:rPr>
          <w:b/>
          <w:i/>
          <w:szCs w:val="18"/>
        </w:rPr>
        <w:t>1.</w:t>
      </w:r>
      <w:r>
        <w:rPr>
          <w:b/>
          <w:i/>
          <w:szCs w:val="22"/>
        </w:rPr>
        <w:t>4</w:t>
      </w:r>
      <w:r w:rsidRPr="0063175F">
        <w:rPr>
          <w:bCs/>
          <w:i/>
          <w:szCs w:val="18"/>
        </w:rPr>
        <w:t xml:space="preserve">, </w:t>
      </w:r>
      <w:r w:rsidRPr="00AB1A24">
        <w:rPr>
          <w:b/>
          <w:i/>
          <w:szCs w:val="18"/>
        </w:rPr>
        <w:t>1.5</w:t>
      </w:r>
      <w:r w:rsidRPr="00AB1A24">
        <w:rPr>
          <w:bCs/>
          <w:i/>
          <w:szCs w:val="18"/>
        </w:rPr>
        <w:t xml:space="preserve">, </w:t>
      </w:r>
      <w:r w:rsidRPr="00AB1A24">
        <w:rPr>
          <w:b/>
          <w:i/>
          <w:szCs w:val="18"/>
        </w:rPr>
        <w:t>1.</w:t>
      </w:r>
      <w:r w:rsidRPr="00AB1A24">
        <w:rPr>
          <w:b/>
          <w:i/>
          <w:szCs w:val="22"/>
        </w:rPr>
        <w:t>6</w:t>
      </w:r>
      <w:r w:rsidRPr="00AB1A24">
        <w:rPr>
          <w:b/>
          <w:i/>
          <w:szCs w:val="18"/>
        </w:rPr>
        <w:t xml:space="preserve">, </w:t>
      </w:r>
      <w:r w:rsidRPr="00552997">
        <w:rPr>
          <w:b/>
          <w:bCs/>
          <w:i/>
          <w:szCs w:val="18"/>
        </w:rPr>
        <w:t>1.1</w:t>
      </w:r>
      <w:r>
        <w:rPr>
          <w:b/>
          <w:bCs/>
          <w:i/>
          <w:szCs w:val="18"/>
        </w:rPr>
        <w:t>5</w:t>
      </w:r>
      <w:r>
        <w:rPr>
          <w:bCs/>
          <w:i/>
          <w:szCs w:val="18"/>
        </w:rPr>
        <w:t xml:space="preserve">, </w:t>
      </w:r>
      <w:r w:rsidRPr="000E5D0A">
        <w:rPr>
          <w:b/>
          <w:bCs/>
          <w:i/>
          <w:szCs w:val="18"/>
        </w:rPr>
        <w:t>2</w:t>
      </w:r>
      <w:r w:rsidRPr="0063175F">
        <w:rPr>
          <w:bCs/>
          <w:i/>
          <w:szCs w:val="18"/>
        </w:rPr>
        <w:t>,</w:t>
      </w:r>
      <w:r w:rsidRPr="000E5D0A">
        <w:rPr>
          <w:i/>
          <w:szCs w:val="18"/>
        </w:rPr>
        <w:t xml:space="preserve"> </w:t>
      </w:r>
      <w:r w:rsidRPr="0063175F">
        <w:rPr>
          <w:b/>
          <w:i/>
          <w:szCs w:val="18"/>
        </w:rPr>
        <w:t>3</w:t>
      </w:r>
      <w:r w:rsidRPr="0063175F">
        <w:rPr>
          <w:bCs/>
          <w:i/>
          <w:szCs w:val="18"/>
        </w:rPr>
        <w:t xml:space="preserve">, </w:t>
      </w:r>
      <w:r w:rsidRPr="0063175F">
        <w:rPr>
          <w:b/>
          <w:i/>
          <w:szCs w:val="18"/>
        </w:rPr>
        <w:t>5</w:t>
      </w:r>
      <w:r w:rsidRPr="0063175F">
        <w:rPr>
          <w:bCs/>
          <w:i/>
          <w:szCs w:val="18"/>
        </w:rPr>
        <w:t xml:space="preserve">, </w:t>
      </w:r>
      <w:r w:rsidRPr="0063175F">
        <w:rPr>
          <w:b/>
          <w:i/>
          <w:szCs w:val="18"/>
        </w:rPr>
        <w:t>6</w:t>
      </w:r>
      <w:r w:rsidRPr="0063175F">
        <w:rPr>
          <w:bCs/>
          <w:i/>
          <w:szCs w:val="18"/>
        </w:rPr>
        <w:t xml:space="preserve">, </w:t>
      </w:r>
      <w:r w:rsidRPr="0063175F">
        <w:rPr>
          <w:b/>
          <w:i/>
          <w:szCs w:val="18"/>
        </w:rPr>
        <w:t xml:space="preserve">7, </w:t>
      </w:r>
      <w:r>
        <w:rPr>
          <w:b/>
          <w:i/>
          <w:szCs w:val="18"/>
        </w:rPr>
        <w:t xml:space="preserve">9.1 (issue 9.1.1), 9.1 (issue 9.1.2), 9.1 (issue 9.1.5), </w:t>
      </w:r>
      <w:r w:rsidRPr="0063175F">
        <w:rPr>
          <w:b/>
          <w:i/>
          <w:szCs w:val="22"/>
        </w:rPr>
        <w:t>9.2</w:t>
      </w:r>
      <w:r w:rsidRPr="0063175F">
        <w:rPr>
          <w:i/>
          <w:szCs w:val="22"/>
        </w:rPr>
        <w:t xml:space="preserve"> and </w:t>
      </w:r>
      <w:r w:rsidRPr="0063175F">
        <w:rPr>
          <w:b/>
          <w:i/>
          <w:szCs w:val="22"/>
        </w:rPr>
        <w:t xml:space="preserve">9.3 </w:t>
      </w:r>
      <w:r w:rsidRPr="0063175F">
        <w:rPr>
          <w:i/>
          <w:szCs w:val="18"/>
        </w:rPr>
        <w:t xml:space="preserve">which are therefore not addressed in </w:t>
      </w:r>
      <w:r w:rsidRPr="0063175F">
        <w:rPr>
          <w:i/>
          <w:szCs w:val="22"/>
        </w:rPr>
        <w:t xml:space="preserve">this </w:t>
      </w:r>
      <w:r w:rsidRPr="0063175F">
        <w:rPr>
          <w:i/>
          <w:szCs w:val="18"/>
        </w:rPr>
        <w:t>position</w:t>
      </w:r>
      <w:r w:rsidRPr="0063175F">
        <w:rPr>
          <w:i/>
          <w:szCs w:val="22"/>
        </w:rPr>
        <w:t>.</w:t>
      </w:r>
    </w:p>
    <w:p w14:paraId="5427D9FC" w14:textId="77777777" w:rsidR="008A055A" w:rsidRDefault="008A055A" w:rsidP="008A055A">
      <w:pPr>
        <w:spacing w:after="120"/>
        <w:ind w:firstLine="720"/>
        <w:rPr>
          <w:i/>
          <w:szCs w:val="22"/>
        </w:rPr>
      </w:pPr>
    </w:p>
    <w:p w14:paraId="17E27AEE" w14:textId="3A14FB9E" w:rsidR="008A055A" w:rsidRPr="00B71310" w:rsidRDefault="008A055A" w:rsidP="008A055A">
      <w:pPr>
        <w:spacing w:after="120"/>
        <w:rPr>
          <w:i/>
          <w:iCs/>
          <w:szCs w:val="22"/>
          <w:highlight w:val="yellow"/>
        </w:rPr>
      </w:pPr>
    </w:p>
    <w:p w14:paraId="6692C2E4" w14:textId="77777777" w:rsidR="008A055A" w:rsidRPr="0063175F" w:rsidRDefault="008A055A" w:rsidP="008A055A">
      <w:pPr>
        <w:keepNext/>
        <w:pBdr>
          <w:top w:val="single" w:sz="8" w:space="1" w:color="auto"/>
          <w:bottom w:val="single" w:sz="8" w:space="1" w:color="auto"/>
        </w:pBdr>
        <w:spacing w:before="60" w:after="60"/>
        <w:ind w:left="2160" w:right="2160"/>
        <w:jc w:val="center"/>
        <w:outlineLvl w:val="5"/>
        <w:rPr>
          <w:b/>
          <w:bCs/>
          <w:iCs/>
          <w:szCs w:val="22"/>
        </w:rPr>
      </w:pPr>
      <w:r>
        <w:rPr>
          <w:b/>
          <w:bCs/>
          <w:szCs w:val="22"/>
        </w:rPr>
        <w:t>WRC-19 Agenda item 1.7</w:t>
      </w:r>
    </w:p>
    <w:p w14:paraId="274B9B24" w14:textId="77777777" w:rsidR="008A055A" w:rsidRPr="0063175F" w:rsidRDefault="008A055A" w:rsidP="008A055A">
      <w:pPr>
        <w:rPr>
          <w:iCs/>
          <w:szCs w:val="22"/>
        </w:rPr>
      </w:pPr>
    </w:p>
    <w:p w14:paraId="1A8B86A7" w14:textId="77777777" w:rsidR="008A055A" w:rsidRPr="0063175F" w:rsidRDefault="008A055A" w:rsidP="008A055A">
      <w:pPr>
        <w:rPr>
          <w:szCs w:val="22"/>
        </w:rPr>
      </w:pPr>
    </w:p>
    <w:p w14:paraId="75B96E96" w14:textId="77777777" w:rsidR="008A055A" w:rsidRPr="0063175F" w:rsidRDefault="008A055A" w:rsidP="008A055A">
      <w:pPr>
        <w:rPr>
          <w:szCs w:val="22"/>
        </w:rPr>
      </w:pPr>
      <w:r w:rsidRPr="0063175F">
        <w:rPr>
          <w:b/>
          <w:szCs w:val="22"/>
        </w:rPr>
        <w:t>Agenda item Title:</w:t>
      </w:r>
    </w:p>
    <w:p w14:paraId="65D459FD" w14:textId="77777777" w:rsidR="008A055A" w:rsidRPr="0063175F" w:rsidRDefault="008A055A" w:rsidP="008A055A">
      <w:pPr>
        <w:rPr>
          <w:b/>
          <w:szCs w:val="22"/>
        </w:rPr>
      </w:pPr>
      <w:r w:rsidRPr="00D322E8">
        <w:rPr>
          <w:b/>
        </w:rPr>
        <w:t>To study the spectrum needs for telemetry, tracking and command in the space operation service for non-GSO satellites with short duration missions, to assess the suitability of existing allocations to the space operation service and, if necessary, to consider new allocations, in accordance with Resolution </w:t>
      </w:r>
      <w:r w:rsidRPr="00390325">
        <w:rPr>
          <w:rStyle w:val="Artdef"/>
          <w:color w:val="auto"/>
        </w:rPr>
        <w:t>659</w:t>
      </w:r>
      <w:r w:rsidRPr="00D322E8">
        <w:rPr>
          <w:rStyle w:val="Artdef"/>
          <w:b w:val="0"/>
        </w:rPr>
        <w:t> </w:t>
      </w:r>
      <w:r w:rsidRPr="00D322E8">
        <w:rPr>
          <w:b/>
        </w:rPr>
        <w:t>(WRC</w:t>
      </w:r>
      <w:r w:rsidRPr="00D322E8">
        <w:rPr>
          <w:b/>
        </w:rPr>
        <w:noBreakHyphen/>
        <w:t>15)</w:t>
      </w:r>
      <w:r w:rsidRPr="0063175F">
        <w:rPr>
          <w:b/>
          <w:bCs/>
          <w:szCs w:val="22"/>
        </w:rPr>
        <w:t>.</w:t>
      </w:r>
    </w:p>
    <w:p w14:paraId="1E8D3586" w14:textId="77777777" w:rsidR="008A055A" w:rsidRDefault="008A055A" w:rsidP="008A055A">
      <w:pPr>
        <w:rPr>
          <w:b/>
          <w:szCs w:val="22"/>
        </w:rPr>
      </w:pPr>
    </w:p>
    <w:p w14:paraId="4BB27739" w14:textId="77777777" w:rsidR="008A279E" w:rsidRDefault="008A055A" w:rsidP="008A055A">
      <w:pPr>
        <w:rPr>
          <w:b/>
          <w:szCs w:val="22"/>
        </w:rPr>
      </w:pPr>
      <w:r w:rsidRPr="0063175F">
        <w:rPr>
          <w:b/>
          <w:szCs w:val="22"/>
        </w:rPr>
        <w:t>Discussion:</w:t>
      </w:r>
    </w:p>
    <w:p w14:paraId="2A4B1DC3" w14:textId="4389FCCD" w:rsidR="008A055A" w:rsidRDefault="00876413" w:rsidP="008A055A">
      <w:pPr>
        <w:rPr>
          <w:szCs w:val="22"/>
        </w:rPr>
      </w:pPr>
      <w:r w:rsidRPr="00876413">
        <w:rPr>
          <w:szCs w:val="22"/>
        </w:rPr>
        <w:t xml:space="preserve">Requirements have been identified for non-GSO satellites with short duration missions. Studies leading up to WRC-15 determined that those requirements would not necessitate new regulatory regimes, rather they could be addressed as part of the space operation service (SOS). WRC-19 studies will determine if existing SOS allocations are sufficient, and if not, will consider new allocations within the frequency ranges 150.05-174 MHz and 400.15-420 </w:t>
      </w:r>
      <w:proofErr w:type="spellStart"/>
      <w:r w:rsidRPr="00876413">
        <w:rPr>
          <w:szCs w:val="22"/>
        </w:rPr>
        <w:t>MHz.</w:t>
      </w:r>
      <w:proofErr w:type="spellEnd"/>
      <w:r w:rsidRPr="00876413">
        <w:rPr>
          <w:szCs w:val="22"/>
        </w:rPr>
        <w:t xml:space="preserve">  Portions of these frequency bands are utilized by aviation for systems operating in the fixed service, for aviation support of maritime search and rescue operations, and for emergency position indicating radio beacons (EPIRBs) which operate in the frequency band 406-406.1 MHz which is monitored globally by satellite (</w:t>
      </w:r>
      <w:proofErr w:type="spellStart"/>
      <w:r w:rsidRPr="00876413">
        <w:rPr>
          <w:szCs w:val="22"/>
        </w:rPr>
        <w:t>Cospas-Sarsat</w:t>
      </w:r>
      <w:proofErr w:type="spellEnd"/>
      <w:r w:rsidRPr="00876413">
        <w:rPr>
          <w:szCs w:val="22"/>
        </w:rPr>
        <w:t>).</w:t>
      </w:r>
      <w:r w:rsidRPr="00876413" w:rsidDel="00D63EFC">
        <w:rPr>
          <w:szCs w:val="22"/>
        </w:rPr>
        <w:t xml:space="preserve"> </w:t>
      </w:r>
      <w:r w:rsidRPr="00876413">
        <w:rPr>
          <w:szCs w:val="22"/>
        </w:rPr>
        <w:t xml:space="preserve">Protection of EPIRBs from in-band and adjacent band interference is ensured by several provisions of the ITU Radio Regulations.  In this respect, Article 5 allocates the band 406 - 406.1 MHz exclusively to the mobile-satellite service (Earth-to-space) limited to EPIRBs, see RR No. 5.266. Appendix 15 to the RR states that any emission capable of causing harmful interference to distress and safety communications in the band 406 - 406.1 MHz is prohibited, see also RR Nos. 5.267 and 4.22. Resolution 205 (Rev.WRC-15) ensures protection of EPIRBs operating in the band 406 - 406.1 MHz from adjacent band interference by requesting administrations not to make new frequency assignments to the fixed and mobile service stations in the adjacent bands 405.9 – </w:t>
      </w:r>
      <w:r>
        <w:rPr>
          <w:szCs w:val="22"/>
        </w:rPr>
        <w:t>406.0 MHz and 406.1 – 406.2 MHz</w:t>
      </w:r>
    </w:p>
    <w:p w14:paraId="1EC191A4" w14:textId="77777777" w:rsidR="008A055A" w:rsidRDefault="008A055A" w:rsidP="008A055A">
      <w:pPr>
        <w:rPr>
          <w:szCs w:val="22"/>
        </w:rPr>
      </w:pPr>
    </w:p>
    <w:p w14:paraId="448C875D" w14:textId="77777777" w:rsidR="00876413" w:rsidRPr="00876413" w:rsidRDefault="00876413" w:rsidP="00876413">
      <w:pPr>
        <w:rPr>
          <w:szCs w:val="22"/>
        </w:rPr>
      </w:pPr>
      <w:r w:rsidRPr="00876413">
        <w:rPr>
          <w:szCs w:val="22"/>
        </w:rPr>
        <w:t>In addition to concerns about the impact of new frequency allocations on aeronautical systems, aviation is also currently considering proposals by various entities for the use of so called space planes</w:t>
      </w:r>
      <w:r w:rsidRPr="00876413">
        <w:rPr>
          <w:szCs w:val="22"/>
        </w:rPr>
        <w:footnoteReference w:id="4"/>
      </w:r>
      <w:r w:rsidRPr="00876413">
        <w:rPr>
          <w:szCs w:val="22"/>
        </w:rPr>
        <w:t xml:space="preserve"> to either act as a relatively cheap re-useable satellite launch vehicle or to carry tourists who wish to experience space travel. It is expected that such vehicles will be the precursor to hypersonic travel that could cut the time taken to travel from Europe to Australia from approximately 24 hours to 90 minutes.</w:t>
      </w:r>
    </w:p>
    <w:p w14:paraId="5E31C616" w14:textId="77777777" w:rsidR="00876413" w:rsidRPr="00876413" w:rsidRDefault="00876413" w:rsidP="00876413">
      <w:pPr>
        <w:rPr>
          <w:szCs w:val="22"/>
        </w:rPr>
      </w:pPr>
    </w:p>
    <w:p w14:paraId="700D3AD4" w14:textId="368928E3" w:rsidR="008A055A" w:rsidRDefault="00876413" w:rsidP="00876413">
      <w:pPr>
        <w:rPr>
          <w:szCs w:val="22"/>
        </w:rPr>
      </w:pPr>
      <w:r w:rsidRPr="00876413">
        <w:rPr>
          <w:szCs w:val="22"/>
        </w:rPr>
        <w:t>Such vehicles will need access to spectrum to both monitor the flight progress as well as interact with air traffic control for clearance through other traffic to both climb to the cruise altitude as well as to descend into the destination airport. Given that they intended to operate above the Karman line but sub-</w:t>
      </w:r>
      <w:proofErr w:type="spellStart"/>
      <w:r w:rsidRPr="00876413">
        <w:rPr>
          <w:szCs w:val="22"/>
        </w:rPr>
        <w:t>orbitally</w:t>
      </w:r>
      <w:proofErr w:type="spellEnd"/>
      <w:r w:rsidRPr="00876413">
        <w:rPr>
          <w:szCs w:val="22"/>
        </w:rPr>
        <w:t xml:space="preserve"> any spectrum requirement does not naturally fall under either terrestrial or satellite definitions and hence the spectrum need may well either totally or in part be met under a space operation service allocation.  Therefore ICAO would not want to see any action taken under this agenda item that would preclude the use of SOS allocations for space planes if this service is deemed appropriate for such use</w:t>
      </w:r>
      <w:r w:rsidR="008A055A">
        <w:rPr>
          <w:szCs w:val="22"/>
        </w:rPr>
        <w:t>.</w:t>
      </w:r>
      <w:r w:rsidR="0016219F">
        <w:rPr>
          <w:szCs w:val="22"/>
        </w:rPr>
        <w:t xml:space="preserve"> </w:t>
      </w:r>
    </w:p>
    <w:p w14:paraId="4696C54F" w14:textId="77777777" w:rsidR="007209F0" w:rsidRDefault="007209F0" w:rsidP="008A055A">
      <w:pPr>
        <w:keepNext/>
        <w:keepLines/>
        <w:rPr>
          <w:b/>
          <w:szCs w:val="22"/>
        </w:rPr>
      </w:pPr>
    </w:p>
    <w:p w14:paraId="211C4FED" w14:textId="77777777" w:rsidR="008A055A" w:rsidRPr="0063175F" w:rsidRDefault="008A055A" w:rsidP="008A055A">
      <w:pPr>
        <w:keepNext/>
        <w:keepLines/>
        <w:rPr>
          <w:szCs w:val="22"/>
        </w:rPr>
      </w:pPr>
      <w:r w:rsidRPr="0063175F">
        <w:rPr>
          <w:b/>
          <w:szCs w:val="22"/>
        </w:rPr>
        <w:t xml:space="preserve">ICAO Position: </w:t>
      </w:r>
    </w:p>
    <w:p w14:paraId="563303F9" w14:textId="77777777" w:rsidR="008A055A" w:rsidRPr="0063175F" w:rsidRDefault="008A055A" w:rsidP="008A055A">
      <w:pPr>
        <w:keepNext/>
        <w:keepLines/>
        <w:rPr>
          <w:b/>
          <w:szCs w:val="22"/>
        </w:rPr>
      </w:pPr>
    </w:p>
    <w:p w14:paraId="2A6E7B8E" w14:textId="77777777" w:rsidR="00876413" w:rsidRPr="00876413" w:rsidRDefault="00876413" w:rsidP="00876413">
      <w:pPr>
        <w:keepNext/>
        <w:keepLines/>
        <w:pBdr>
          <w:top w:val="single" w:sz="8" w:space="6" w:color="auto"/>
          <w:left w:val="single" w:sz="8" w:space="6" w:color="auto"/>
          <w:bottom w:val="single" w:sz="8" w:space="6" w:color="auto"/>
          <w:right w:val="single" w:sz="8" w:space="14" w:color="auto"/>
        </w:pBdr>
        <w:shd w:val="clear" w:color="auto" w:fill="D9D9D9"/>
        <w:spacing w:after="120"/>
        <w:ind w:left="1987" w:right="1930"/>
        <w:rPr>
          <w:szCs w:val="22"/>
        </w:rPr>
      </w:pPr>
      <w:r w:rsidRPr="00876413">
        <w:rPr>
          <w:szCs w:val="22"/>
        </w:rPr>
        <w:t>To oppose any new allocations to the space operations service unless agreed ITU-R studies have proven sharing and compatibility with aviation systems.  In particular, oppose consideration of possible allocation to the space operation service in the frequency range 405.9 – 406.2 MHz unless agreed ITU-R studies have proven aviation use of the EPIRBs operating in the frequency band 406 - 406.1 MHz is protected in accordance with Resolution 205 (rev. WRC-15) and RR No. 5.267.</w:t>
      </w:r>
    </w:p>
    <w:p w14:paraId="04E87A3B" w14:textId="6B86B24D" w:rsidR="008A055A" w:rsidRPr="0063175F" w:rsidRDefault="00876413" w:rsidP="00876413">
      <w:pPr>
        <w:keepNext/>
        <w:keepLines/>
        <w:pBdr>
          <w:top w:val="single" w:sz="8" w:space="6" w:color="auto"/>
          <w:left w:val="single" w:sz="8" w:space="6" w:color="auto"/>
          <w:bottom w:val="single" w:sz="8" w:space="6" w:color="auto"/>
          <w:right w:val="single" w:sz="8" w:space="14" w:color="auto"/>
        </w:pBdr>
        <w:shd w:val="clear" w:color="auto" w:fill="D9D9D9"/>
        <w:spacing w:after="120"/>
        <w:ind w:left="1987" w:right="1930"/>
        <w:rPr>
          <w:szCs w:val="22"/>
        </w:rPr>
      </w:pPr>
      <w:r w:rsidRPr="00876413">
        <w:rPr>
          <w:szCs w:val="22"/>
        </w:rPr>
        <w:t xml:space="preserve">To </w:t>
      </w:r>
      <w:r w:rsidRPr="00876413">
        <w:rPr>
          <w:bCs/>
          <w:szCs w:val="22"/>
        </w:rPr>
        <w:t xml:space="preserve">ensure that any </w:t>
      </w:r>
      <w:r w:rsidRPr="00876413">
        <w:rPr>
          <w:iCs/>
          <w:szCs w:val="22"/>
        </w:rPr>
        <w:t>change to the regulatory provisions and spectrum allocations resulting from this agenda item do not preclude  the use of SOS allocations for space planes if this service is deemed appropriate for such use</w:t>
      </w:r>
      <w:r w:rsidR="008A055A" w:rsidRPr="0063175F">
        <w:rPr>
          <w:iCs/>
          <w:szCs w:val="22"/>
        </w:rPr>
        <w:t>.</w:t>
      </w:r>
    </w:p>
    <w:p w14:paraId="65A5DD35" w14:textId="77777777" w:rsidR="008A055A" w:rsidRDefault="008A055A" w:rsidP="008A055A">
      <w:pPr>
        <w:rPr>
          <w:szCs w:val="22"/>
        </w:rPr>
      </w:pPr>
    </w:p>
    <w:p w14:paraId="272427CD" w14:textId="184292B7" w:rsidR="009454D6" w:rsidRDefault="009454D6">
      <w:pPr>
        <w:widowControl/>
        <w:autoSpaceDE/>
        <w:autoSpaceDN/>
        <w:adjustRightInd/>
        <w:spacing w:after="160" w:line="259" w:lineRule="auto"/>
        <w:rPr>
          <w:iCs/>
          <w:szCs w:val="22"/>
          <w:highlight w:val="yellow"/>
        </w:rPr>
      </w:pPr>
      <w:r>
        <w:rPr>
          <w:iCs/>
          <w:szCs w:val="22"/>
          <w:highlight w:val="yellow"/>
        </w:rPr>
        <w:br w:type="page"/>
      </w:r>
    </w:p>
    <w:p w14:paraId="4D033904" w14:textId="77777777" w:rsidR="008A055A" w:rsidRPr="0063175F" w:rsidRDefault="008A055A" w:rsidP="008A055A">
      <w:pPr>
        <w:rPr>
          <w:iCs/>
          <w:szCs w:val="22"/>
          <w:highlight w:val="yellow"/>
        </w:rPr>
      </w:pPr>
    </w:p>
    <w:p w14:paraId="3117AC61" w14:textId="77777777" w:rsidR="008A055A" w:rsidRPr="0063175F" w:rsidRDefault="008A055A" w:rsidP="008A055A">
      <w:pPr>
        <w:keepNext/>
        <w:pBdr>
          <w:top w:val="single" w:sz="8" w:space="1" w:color="auto"/>
          <w:bottom w:val="single" w:sz="8" w:space="1" w:color="auto"/>
        </w:pBdr>
        <w:spacing w:before="60" w:after="60"/>
        <w:ind w:left="2160" w:right="2160"/>
        <w:jc w:val="center"/>
        <w:outlineLvl w:val="5"/>
        <w:rPr>
          <w:b/>
          <w:bCs/>
          <w:iCs/>
          <w:szCs w:val="22"/>
        </w:rPr>
      </w:pPr>
      <w:r w:rsidRPr="0063175F">
        <w:rPr>
          <w:b/>
          <w:bCs/>
          <w:szCs w:val="22"/>
        </w:rPr>
        <w:t>WRC-1</w:t>
      </w:r>
      <w:r>
        <w:rPr>
          <w:b/>
          <w:bCs/>
          <w:szCs w:val="22"/>
        </w:rPr>
        <w:t xml:space="preserve">9 </w:t>
      </w:r>
      <w:r w:rsidRPr="0063175F">
        <w:rPr>
          <w:b/>
          <w:bCs/>
          <w:szCs w:val="22"/>
        </w:rPr>
        <w:t>Agenda item 1.</w:t>
      </w:r>
      <w:r>
        <w:rPr>
          <w:b/>
          <w:bCs/>
          <w:szCs w:val="22"/>
        </w:rPr>
        <w:t>8</w:t>
      </w:r>
    </w:p>
    <w:p w14:paraId="743CD4F6" w14:textId="77777777" w:rsidR="008A055A" w:rsidRPr="0063175F" w:rsidRDefault="008A055A" w:rsidP="008A055A">
      <w:pPr>
        <w:rPr>
          <w:iCs/>
          <w:szCs w:val="22"/>
        </w:rPr>
      </w:pPr>
    </w:p>
    <w:p w14:paraId="5CC2C565" w14:textId="77777777" w:rsidR="008A055A" w:rsidRPr="0063175F" w:rsidRDefault="008A055A" w:rsidP="008A055A">
      <w:pPr>
        <w:rPr>
          <w:szCs w:val="22"/>
        </w:rPr>
      </w:pPr>
      <w:r w:rsidRPr="0063175F">
        <w:rPr>
          <w:b/>
          <w:szCs w:val="22"/>
        </w:rPr>
        <w:t>Agenda item Title:</w:t>
      </w:r>
    </w:p>
    <w:p w14:paraId="371BA06A" w14:textId="77777777" w:rsidR="008A055A" w:rsidRPr="008C79A2" w:rsidRDefault="008A055A" w:rsidP="008A055A">
      <w:pPr>
        <w:rPr>
          <w:b/>
          <w:szCs w:val="22"/>
        </w:rPr>
      </w:pPr>
      <w:r w:rsidRPr="00D322E8">
        <w:rPr>
          <w:b/>
          <w:lang w:eastAsia="zh-CN"/>
        </w:rPr>
        <w:t>To consider possible regulatory actions to support Global Maritime Distress Safety Systems (GMDSS) modernization and to support the introduction of additional satellite systems into the GMDSS, in accordance with Resolution 359 (Rev.WRC</w:t>
      </w:r>
      <w:r w:rsidRPr="00D322E8">
        <w:rPr>
          <w:b/>
          <w:lang w:eastAsia="zh-CN"/>
        </w:rPr>
        <w:noBreakHyphen/>
        <w:t>15).</w:t>
      </w:r>
    </w:p>
    <w:p w14:paraId="39E5CB7D" w14:textId="77777777" w:rsidR="008A055A" w:rsidRDefault="008A055A" w:rsidP="008A055A">
      <w:pPr>
        <w:rPr>
          <w:b/>
          <w:szCs w:val="22"/>
        </w:rPr>
      </w:pPr>
    </w:p>
    <w:p w14:paraId="3E332A98" w14:textId="77777777" w:rsidR="009454D6" w:rsidRDefault="008A055A" w:rsidP="009454D6">
      <w:pPr>
        <w:rPr>
          <w:b/>
          <w:szCs w:val="22"/>
        </w:rPr>
      </w:pPr>
      <w:r w:rsidRPr="0063175F">
        <w:rPr>
          <w:b/>
          <w:szCs w:val="22"/>
        </w:rPr>
        <w:t>Discussion:</w:t>
      </w:r>
    </w:p>
    <w:p w14:paraId="32794F1B" w14:textId="77777777" w:rsidR="009454D6" w:rsidRDefault="009454D6" w:rsidP="009454D6">
      <w:pPr>
        <w:rPr>
          <w:b/>
          <w:szCs w:val="22"/>
        </w:rPr>
      </w:pPr>
    </w:p>
    <w:p w14:paraId="2448E7B5" w14:textId="77777777" w:rsidR="006761F1" w:rsidRDefault="008A055A" w:rsidP="006761F1">
      <w:pPr>
        <w:rPr>
          <w:iCs/>
          <w:szCs w:val="22"/>
        </w:rPr>
      </w:pPr>
      <w:r>
        <w:rPr>
          <w:szCs w:val="22"/>
        </w:rPr>
        <w:t>Search and rescue aircraft and helicopters are an integral part of the global maritime distress and safety system, providing a rapid search capability that can effect a rescue or direct surface vessels to the scene of the incident</w:t>
      </w:r>
      <w:r w:rsidRPr="0063175F">
        <w:rPr>
          <w:szCs w:val="22"/>
        </w:rPr>
        <w:t>.</w:t>
      </w:r>
      <w:r>
        <w:rPr>
          <w:szCs w:val="22"/>
        </w:rPr>
        <w:t xml:space="preserve">  As such they are fitted with appropriate global maritime distress and safety system radio equipment to facilitate such activities.  </w:t>
      </w:r>
      <w:r w:rsidRPr="0063175F">
        <w:rPr>
          <w:iCs/>
          <w:szCs w:val="22"/>
        </w:rPr>
        <w:t xml:space="preserve">It is </w:t>
      </w:r>
      <w:r>
        <w:rPr>
          <w:iCs/>
          <w:szCs w:val="22"/>
        </w:rPr>
        <w:t xml:space="preserve">therefore </w:t>
      </w:r>
      <w:r w:rsidRPr="0063175F">
        <w:rPr>
          <w:iCs/>
          <w:szCs w:val="22"/>
        </w:rPr>
        <w:t>essential to ensure that any change to the regulatory provisions and spectrum allocations resulting from this agenda item do not adversely impact on the capability of search and rescue aircraft to effectively communicate with vessels during disaster relief operations</w:t>
      </w:r>
      <w:r>
        <w:rPr>
          <w:iCs/>
          <w:szCs w:val="22"/>
        </w:rPr>
        <w:t>.</w:t>
      </w:r>
    </w:p>
    <w:p w14:paraId="0FB2550B" w14:textId="77777777" w:rsidR="006761F1" w:rsidRDefault="006761F1" w:rsidP="006761F1">
      <w:pPr>
        <w:rPr>
          <w:iCs/>
          <w:szCs w:val="22"/>
        </w:rPr>
      </w:pPr>
    </w:p>
    <w:p w14:paraId="1CE7B856" w14:textId="66047478" w:rsidR="008A055A" w:rsidRPr="006761F1" w:rsidRDefault="008A055A" w:rsidP="006761F1">
      <w:pPr>
        <w:rPr>
          <w:iCs/>
          <w:szCs w:val="22"/>
        </w:rPr>
      </w:pPr>
      <w:r>
        <w:rPr>
          <w:iCs/>
          <w:szCs w:val="22"/>
        </w:rPr>
        <w:t>In addition, ICAO require</w:t>
      </w:r>
      <w:r w:rsidR="007475E8">
        <w:rPr>
          <w:iCs/>
          <w:szCs w:val="22"/>
        </w:rPr>
        <w:t>s, inter alia,</w:t>
      </w:r>
      <w:r>
        <w:rPr>
          <w:iCs/>
          <w:szCs w:val="22"/>
        </w:rPr>
        <w:t xml:space="preserve"> that satellite systems </w:t>
      </w:r>
      <w:r w:rsidR="003D0E30">
        <w:rPr>
          <w:iCs/>
          <w:szCs w:val="22"/>
        </w:rPr>
        <w:t>supporting</w:t>
      </w:r>
      <w:r>
        <w:rPr>
          <w:iCs/>
          <w:szCs w:val="22"/>
        </w:rPr>
        <w:t xml:space="preserve"> aeronautical satellite safety communications (aeronautical mobile-satellite (route) service), must </w:t>
      </w:r>
      <w:r w:rsidR="005B1C5F">
        <w:rPr>
          <w:iCs/>
          <w:szCs w:val="22"/>
        </w:rPr>
        <w:t>comply with</w:t>
      </w:r>
      <w:r w:rsidR="007475E8">
        <w:rPr>
          <w:iCs/>
          <w:szCs w:val="22"/>
        </w:rPr>
        <w:t xml:space="preserve"> priority requirements contained in</w:t>
      </w:r>
      <w:r w:rsidR="005B1C5F">
        <w:rPr>
          <w:iCs/>
          <w:szCs w:val="22"/>
        </w:rPr>
        <w:t xml:space="preserve"> ICAO </w:t>
      </w:r>
      <w:r w:rsidR="007475E8">
        <w:rPr>
          <w:iCs/>
          <w:szCs w:val="22"/>
        </w:rPr>
        <w:t>Standards and Recommended Practices (</w:t>
      </w:r>
      <w:r w:rsidR="005B1C5F">
        <w:rPr>
          <w:iCs/>
          <w:szCs w:val="22"/>
        </w:rPr>
        <w:t>SARPS</w:t>
      </w:r>
      <w:r w:rsidR="007475E8">
        <w:rPr>
          <w:iCs/>
          <w:szCs w:val="22"/>
        </w:rPr>
        <w:t>)</w:t>
      </w:r>
      <w:r w:rsidR="005B1C5F">
        <w:rPr>
          <w:rStyle w:val="FootnoteReference"/>
          <w:iCs/>
          <w:szCs w:val="22"/>
        </w:rPr>
        <w:footnoteReference w:id="5"/>
      </w:r>
      <w:r>
        <w:rPr>
          <w:iCs/>
          <w:szCs w:val="22"/>
        </w:rPr>
        <w:t xml:space="preserve">. </w:t>
      </w:r>
      <w:r w:rsidR="00091843">
        <w:rPr>
          <w:iCs/>
          <w:szCs w:val="22"/>
        </w:rPr>
        <w:t>Therefore</w:t>
      </w:r>
      <w:r>
        <w:rPr>
          <w:iCs/>
          <w:szCs w:val="22"/>
        </w:rPr>
        <w:t xml:space="preserve">, if a system which already carries </w:t>
      </w:r>
      <w:r w:rsidR="00C82031">
        <w:rPr>
          <w:iCs/>
          <w:szCs w:val="22"/>
        </w:rPr>
        <w:t xml:space="preserve">such </w:t>
      </w:r>
      <w:r w:rsidR="007475E8">
        <w:rPr>
          <w:iCs/>
          <w:szCs w:val="22"/>
        </w:rPr>
        <w:t>communications</w:t>
      </w:r>
      <w:r>
        <w:rPr>
          <w:iCs/>
          <w:szCs w:val="22"/>
        </w:rPr>
        <w:t xml:space="preserve"> </w:t>
      </w:r>
      <w:r w:rsidR="007475E8">
        <w:rPr>
          <w:iCs/>
          <w:szCs w:val="22"/>
        </w:rPr>
        <w:t xml:space="preserve">were to </w:t>
      </w:r>
      <w:r>
        <w:rPr>
          <w:iCs/>
          <w:szCs w:val="22"/>
        </w:rPr>
        <w:t xml:space="preserve">be identified to also carry GMDSS, </w:t>
      </w:r>
      <w:r w:rsidR="007475E8">
        <w:rPr>
          <w:iCs/>
          <w:szCs w:val="22"/>
        </w:rPr>
        <w:t>any</w:t>
      </w:r>
      <w:r w:rsidR="005B1C5F">
        <w:rPr>
          <w:iCs/>
          <w:szCs w:val="22"/>
        </w:rPr>
        <w:t xml:space="preserve"> resultant changes to the Radio Regulations should </w:t>
      </w:r>
      <w:r w:rsidR="007475E8">
        <w:rPr>
          <w:iCs/>
          <w:szCs w:val="22"/>
        </w:rPr>
        <w:t xml:space="preserve">not </w:t>
      </w:r>
      <w:r w:rsidR="003D0E30">
        <w:rPr>
          <w:iCs/>
          <w:szCs w:val="22"/>
        </w:rPr>
        <w:t xml:space="preserve">adversely </w:t>
      </w:r>
      <w:r w:rsidR="005B1C5F">
        <w:rPr>
          <w:iCs/>
          <w:szCs w:val="22"/>
        </w:rPr>
        <w:t>impact that system’s SARPS compliance</w:t>
      </w:r>
      <w:r w:rsidR="007475E8">
        <w:rPr>
          <w:iCs/>
          <w:szCs w:val="22"/>
        </w:rPr>
        <w:t>.</w:t>
      </w:r>
    </w:p>
    <w:p w14:paraId="0097819B" w14:textId="77777777" w:rsidR="008A055A" w:rsidRPr="0063175F" w:rsidRDefault="008A055A" w:rsidP="008A055A">
      <w:pPr>
        <w:keepNext/>
        <w:rPr>
          <w:b/>
          <w:szCs w:val="22"/>
        </w:rPr>
      </w:pPr>
    </w:p>
    <w:p w14:paraId="4F53B9ED" w14:textId="77777777" w:rsidR="008A055A" w:rsidRPr="0063175F" w:rsidRDefault="008A055A" w:rsidP="008A055A">
      <w:pPr>
        <w:keepNext/>
        <w:keepLines/>
        <w:rPr>
          <w:szCs w:val="22"/>
        </w:rPr>
      </w:pPr>
      <w:r w:rsidRPr="0063175F">
        <w:rPr>
          <w:b/>
          <w:szCs w:val="22"/>
        </w:rPr>
        <w:t>ICAO Position:</w:t>
      </w:r>
    </w:p>
    <w:p w14:paraId="5A108FCA" w14:textId="77777777" w:rsidR="008A055A" w:rsidRPr="0063175F" w:rsidRDefault="008A055A" w:rsidP="008A055A">
      <w:pPr>
        <w:keepNext/>
        <w:keepLines/>
        <w:rPr>
          <w:b/>
          <w:szCs w:val="22"/>
        </w:rPr>
      </w:pPr>
    </w:p>
    <w:p w14:paraId="486923C1" w14:textId="77777777" w:rsidR="008A055A" w:rsidRDefault="008A055A" w:rsidP="008A055A">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szCs w:val="22"/>
        </w:rPr>
      </w:pPr>
      <w:r w:rsidRPr="0063175F">
        <w:rPr>
          <w:bCs/>
          <w:szCs w:val="22"/>
        </w:rPr>
        <w:t xml:space="preserve">To ensure that any </w:t>
      </w:r>
      <w:r w:rsidRPr="0063175F">
        <w:rPr>
          <w:iCs/>
          <w:szCs w:val="22"/>
        </w:rPr>
        <w:t>change to the regulatory provisions and spectrum allocations resulting from this agenda item do not adversely impact on the capability of search and rescue aircraft to effectively communicate with vessels during disaster relief operations.</w:t>
      </w:r>
      <w:r w:rsidRPr="0063175F">
        <w:rPr>
          <w:szCs w:val="22"/>
        </w:rPr>
        <w:t xml:space="preserve"> </w:t>
      </w:r>
    </w:p>
    <w:p w14:paraId="370C78AE" w14:textId="54DC4C55" w:rsidR="00A513F5" w:rsidRDefault="00091843" w:rsidP="008A055A">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bCs/>
          <w:szCs w:val="22"/>
        </w:rPr>
      </w:pPr>
      <w:r>
        <w:rPr>
          <w:szCs w:val="22"/>
        </w:rPr>
        <w:t xml:space="preserve">To ensure that any regulatory provisions in response to this agenda item </w:t>
      </w:r>
      <w:r>
        <w:rPr>
          <w:bCs/>
          <w:szCs w:val="22"/>
        </w:rPr>
        <w:t>do</w:t>
      </w:r>
      <w:r w:rsidRPr="00390325">
        <w:rPr>
          <w:bCs/>
          <w:szCs w:val="22"/>
        </w:rPr>
        <w:t xml:space="preserve"> not </w:t>
      </w:r>
      <w:r>
        <w:rPr>
          <w:bCs/>
          <w:szCs w:val="22"/>
        </w:rPr>
        <w:t xml:space="preserve">adversely </w:t>
      </w:r>
      <w:r w:rsidRPr="00390325">
        <w:rPr>
          <w:bCs/>
          <w:szCs w:val="22"/>
        </w:rPr>
        <w:t>impact</w:t>
      </w:r>
      <w:r>
        <w:rPr>
          <w:bCs/>
          <w:szCs w:val="22"/>
        </w:rPr>
        <w:t xml:space="preserve"> SARPS compliance of</w:t>
      </w:r>
      <w:r w:rsidRPr="00390325">
        <w:rPr>
          <w:bCs/>
          <w:szCs w:val="22"/>
        </w:rPr>
        <w:t xml:space="preserve"> </w:t>
      </w:r>
      <w:r w:rsidR="003D0E30">
        <w:rPr>
          <w:iCs/>
          <w:szCs w:val="22"/>
        </w:rPr>
        <w:t>aeronautical mobile-satellite (route) service</w:t>
      </w:r>
      <w:r w:rsidR="003D0E30" w:rsidRPr="00390325">
        <w:rPr>
          <w:bCs/>
          <w:szCs w:val="22"/>
        </w:rPr>
        <w:t xml:space="preserve"> </w:t>
      </w:r>
      <w:r w:rsidRPr="00390325">
        <w:rPr>
          <w:bCs/>
          <w:szCs w:val="22"/>
        </w:rPr>
        <w:t>satellite systems</w:t>
      </w:r>
      <w:r>
        <w:rPr>
          <w:bCs/>
          <w:szCs w:val="22"/>
        </w:rPr>
        <w:t>.</w:t>
      </w:r>
    </w:p>
    <w:p w14:paraId="44ABBB0B" w14:textId="77777777" w:rsidR="008A055A" w:rsidRDefault="008A055A" w:rsidP="008A055A">
      <w:pPr>
        <w:rPr>
          <w:iCs/>
          <w:szCs w:val="22"/>
        </w:rPr>
      </w:pPr>
    </w:p>
    <w:p w14:paraId="0B336E2A" w14:textId="77777777" w:rsidR="008A055A" w:rsidRPr="0063175F" w:rsidRDefault="008A055A" w:rsidP="008A055A">
      <w:pPr>
        <w:rPr>
          <w:iCs/>
          <w:szCs w:val="22"/>
        </w:rPr>
      </w:pPr>
      <w:r w:rsidRPr="0063175F">
        <w:rPr>
          <w:iCs/>
          <w:szCs w:val="22"/>
        </w:rPr>
        <w:br w:type="page"/>
      </w:r>
    </w:p>
    <w:p w14:paraId="4F15FA94" w14:textId="77777777" w:rsidR="008A055A" w:rsidRPr="0063175F" w:rsidRDefault="008A055A" w:rsidP="008A055A">
      <w:pPr>
        <w:keepNext/>
        <w:pBdr>
          <w:top w:val="single" w:sz="8" w:space="1" w:color="auto"/>
          <w:bottom w:val="single" w:sz="8" w:space="1" w:color="auto"/>
        </w:pBdr>
        <w:spacing w:before="60" w:after="60"/>
        <w:ind w:left="2160" w:right="2160"/>
        <w:jc w:val="center"/>
        <w:outlineLvl w:val="5"/>
        <w:rPr>
          <w:b/>
          <w:bCs/>
          <w:iCs/>
          <w:szCs w:val="22"/>
        </w:rPr>
      </w:pPr>
      <w:r w:rsidRPr="0063175F">
        <w:rPr>
          <w:b/>
          <w:bCs/>
          <w:szCs w:val="22"/>
        </w:rPr>
        <w:lastRenderedPageBreak/>
        <w:t>WRC-1</w:t>
      </w:r>
      <w:r>
        <w:rPr>
          <w:b/>
          <w:bCs/>
          <w:szCs w:val="22"/>
        </w:rPr>
        <w:t>9</w:t>
      </w:r>
      <w:r w:rsidRPr="0063175F">
        <w:rPr>
          <w:b/>
          <w:bCs/>
          <w:szCs w:val="22"/>
        </w:rPr>
        <w:t xml:space="preserve"> Agenda item 1.</w:t>
      </w:r>
      <w:r>
        <w:rPr>
          <w:b/>
          <w:bCs/>
          <w:szCs w:val="22"/>
        </w:rPr>
        <w:t>9</w:t>
      </w:r>
    </w:p>
    <w:p w14:paraId="193AD7E2" w14:textId="77777777" w:rsidR="008A055A" w:rsidRPr="0063175F" w:rsidRDefault="008A055A" w:rsidP="008A055A">
      <w:pPr>
        <w:rPr>
          <w:szCs w:val="22"/>
        </w:rPr>
      </w:pPr>
    </w:p>
    <w:p w14:paraId="0178C3F6" w14:textId="77777777" w:rsidR="008A055A" w:rsidRPr="0063175F" w:rsidRDefault="008A055A" w:rsidP="008A055A">
      <w:pPr>
        <w:rPr>
          <w:szCs w:val="22"/>
        </w:rPr>
      </w:pPr>
      <w:r w:rsidRPr="0063175F">
        <w:rPr>
          <w:b/>
          <w:szCs w:val="22"/>
        </w:rPr>
        <w:t>Agenda Item Title:</w:t>
      </w:r>
    </w:p>
    <w:p w14:paraId="11025317" w14:textId="77777777" w:rsidR="008A055A" w:rsidRPr="00D322E8" w:rsidRDefault="008A055A" w:rsidP="008A055A">
      <w:pPr>
        <w:rPr>
          <w:b/>
        </w:rPr>
      </w:pPr>
      <w:r w:rsidRPr="00D322E8">
        <w:rPr>
          <w:b/>
          <w:lang w:eastAsia="nl-NL"/>
        </w:rPr>
        <w:t>To consider, based on the results of ITU</w:t>
      </w:r>
      <w:r w:rsidRPr="00D322E8">
        <w:rPr>
          <w:b/>
          <w:lang w:eastAsia="nl-NL"/>
        </w:rPr>
        <w:noBreakHyphen/>
        <w:t>R studies:</w:t>
      </w:r>
    </w:p>
    <w:p w14:paraId="213A5EF8" w14:textId="59DD298A" w:rsidR="008A055A" w:rsidRPr="00D322E8" w:rsidRDefault="008A055A" w:rsidP="008A055A">
      <w:pPr>
        <w:ind w:left="851" w:hanging="567"/>
        <w:rPr>
          <w:b/>
        </w:rPr>
      </w:pPr>
      <w:r w:rsidRPr="00D322E8">
        <w:rPr>
          <w:b/>
        </w:rPr>
        <w:t>1.9.1</w:t>
      </w:r>
      <w:r w:rsidRPr="00D322E8">
        <w:rPr>
          <w:b/>
        </w:rPr>
        <w:tab/>
      </w:r>
      <w:proofErr w:type="gramStart"/>
      <w:r w:rsidRPr="00D322E8">
        <w:rPr>
          <w:b/>
        </w:rPr>
        <w:t>regulatory</w:t>
      </w:r>
      <w:proofErr w:type="gramEnd"/>
      <w:r w:rsidRPr="00D322E8">
        <w:rPr>
          <w:b/>
        </w:rPr>
        <w:t xml:space="preserve"> actions within the frequency band 156-162.05 MHz for autonomous maritime radio devices to protect the GMDSS and automatic identifications system (AIS), in accordance with Resolution </w:t>
      </w:r>
      <w:r w:rsidRPr="00390325">
        <w:rPr>
          <w:rStyle w:val="Artdef"/>
          <w:color w:val="auto"/>
        </w:rPr>
        <w:t>362</w:t>
      </w:r>
      <w:r w:rsidRPr="00D322E8">
        <w:rPr>
          <w:b/>
          <w:bCs/>
        </w:rPr>
        <w:t> (WRC</w:t>
      </w:r>
      <w:r w:rsidRPr="00D322E8">
        <w:rPr>
          <w:b/>
          <w:bCs/>
        </w:rPr>
        <w:noBreakHyphen/>
        <w:t>15)</w:t>
      </w:r>
      <w:r w:rsidRPr="00D322E8">
        <w:rPr>
          <w:b/>
          <w:lang w:eastAsia="zh-CN"/>
        </w:rPr>
        <w:t>;</w:t>
      </w:r>
    </w:p>
    <w:p w14:paraId="575A0541" w14:textId="0F743657" w:rsidR="008A055A" w:rsidRPr="008C79A2" w:rsidRDefault="008A055A" w:rsidP="008A055A">
      <w:pPr>
        <w:ind w:left="851" w:hanging="567"/>
        <w:rPr>
          <w:b/>
          <w:szCs w:val="22"/>
        </w:rPr>
      </w:pPr>
      <w:r w:rsidRPr="00D322E8">
        <w:rPr>
          <w:b/>
        </w:rPr>
        <w:t>1.9.2</w:t>
      </w:r>
      <w:r w:rsidRPr="00D322E8">
        <w:rPr>
          <w:b/>
        </w:rPr>
        <w:tab/>
      </w:r>
      <w:r w:rsidRPr="00D322E8">
        <w:rPr>
          <w:b/>
          <w:lang w:eastAsia="nl-NL"/>
        </w:rPr>
        <w:t>modifications of the Radio Regulations, including new spectrum allocations to the maritime mobile-satellite service (Earth</w:t>
      </w:r>
      <w:r w:rsidRPr="00D322E8">
        <w:rPr>
          <w:b/>
          <w:lang w:eastAsia="nl-NL"/>
        </w:rPr>
        <w:noBreakHyphen/>
        <w:t>to</w:t>
      </w:r>
      <w:r w:rsidRPr="00D322E8">
        <w:rPr>
          <w:b/>
          <w:lang w:eastAsia="nl-NL"/>
        </w:rPr>
        <w:noBreakHyphen/>
        <w:t xml:space="preserve">space and space-to-Earth), preferably within the frequency bands </w:t>
      </w:r>
      <w:r w:rsidRPr="00D322E8">
        <w:rPr>
          <w:b/>
        </w:rPr>
        <w:t>156.0125-157.4375 MHz and 160.6125-162.0375 MHz</w:t>
      </w:r>
      <w:r w:rsidRPr="00D322E8">
        <w:rPr>
          <w:b/>
          <w:lang w:eastAsia="nl-NL"/>
        </w:rPr>
        <w:t xml:space="preserve"> of Appendix</w:t>
      </w:r>
      <w:r w:rsidRPr="00D322E8">
        <w:rPr>
          <w:b/>
        </w:rPr>
        <w:t> </w:t>
      </w:r>
      <w:r w:rsidRPr="00D322E8">
        <w:rPr>
          <w:b/>
          <w:bCs/>
          <w:lang w:eastAsia="nl-NL"/>
        </w:rPr>
        <w:t>18</w:t>
      </w:r>
      <w:r w:rsidRPr="00D322E8">
        <w:rPr>
          <w:b/>
          <w:lang w:eastAsia="nl-NL"/>
        </w:rPr>
        <w:t>, to enable</w:t>
      </w:r>
      <w:r w:rsidRPr="00D322E8">
        <w:rPr>
          <w:b/>
        </w:rPr>
        <w:t xml:space="preserve"> a new VHF data exchange system (VDES) satellite component</w:t>
      </w:r>
      <w:r w:rsidRPr="00D322E8">
        <w:rPr>
          <w:b/>
          <w:lang w:eastAsia="nl-NL"/>
        </w:rPr>
        <w:t xml:space="preserve">, while ensuring that this component will not degrade the current terrestrial VDES components, applications specific messages (ASM) and AIS operations and </w:t>
      </w:r>
      <w:r w:rsidRPr="00D322E8">
        <w:rPr>
          <w:b/>
        </w:rPr>
        <w:t xml:space="preserve">not impose any additional constraints on existing services in these and adjacent frequency bands as stated in </w:t>
      </w:r>
      <w:r w:rsidRPr="00D322E8">
        <w:rPr>
          <w:b/>
          <w:i/>
        </w:rPr>
        <w:t>recognizing</w:t>
      </w:r>
      <w:r w:rsidRPr="00D322E8">
        <w:rPr>
          <w:b/>
        </w:rPr>
        <w:t> </w:t>
      </w:r>
      <w:r w:rsidRPr="00D322E8">
        <w:rPr>
          <w:b/>
          <w:i/>
        </w:rPr>
        <w:t>d)</w:t>
      </w:r>
      <w:r w:rsidRPr="00D322E8">
        <w:rPr>
          <w:b/>
        </w:rPr>
        <w:t xml:space="preserve"> and </w:t>
      </w:r>
      <w:r w:rsidRPr="00D322E8">
        <w:rPr>
          <w:b/>
          <w:i/>
        </w:rPr>
        <w:t xml:space="preserve">e) </w:t>
      </w:r>
      <w:r w:rsidRPr="00D322E8">
        <w:rPr>
          <w:b/>
          <w:iCs/>
        </w:rPr>
        <w:t>of Resolution </w:t>
      </w:r>
      <w:r w:rsidRPr="00D322E8">
        <w:rPr>
          <w:b/>
          <w:bCs/>
          <w:iCs/>
        </w:rPr>
        <w:t>360</w:t>
      </w:r>
      <w:r w:rsidRPr="00D322E8">
        <w:rPr>
          <w:b/>
          <w:iCs/>
        </w:rPr>
        <w:t xml:space="preserve"> (</w:t>
      </w:r>
      <w:r w:rsidRPr="00D322E8">
        <w:rPr>
          <w:b/>
          <w:bCs/>
          <w:iCs/>
        </w:rPr>
        <w:t>Rev.WRC</w:t>
      </w:r>
      <w:r w:rsidRPr="00D322E8">
        <w:rPr>
          <w:b/>
          <w:bCs/>
          <w:iCs/>
        </w:rPr>
        <w:noBreakHyphen/>
        <w:t>15</w:t>
      </w:r>
      <w:r w:rsidRPr="00D322E8">
        <w:rPr>
          <w:b/>
          <w:iCs/>
        </w:rPr>
        <w:t>)</w:t>
      </w:r>
      <w:r w:rsidRPr="00D322E8">
        <w:rPr>
          <w:b/>
        </w:rPr>
        <w:t>;</w:t>
      </w:r>
      <w:r w:rsidRPr="008C79A2">
        <w:rPr>
          <w:b/>
          <w:bCs/>
          <w:szCs w:val="22"/>
        </w:rPr>
        <w:t>.</w:t>
      </w:r>
    </w:p>
    <w:p w14:paraId="338876CD" w14:textId="77777777" w:rsidR="008A055A" w:rsidRDefault="008A055A" w:rsidP="008A055A">
      <w:pPr>
        <w:rPr>
          <w:b/>
          <w:szCs w:val="22"/>
        </w:rPr>
      </w:pPr>
    </w:p>
    <w:p w14:paraId="15427316" w14:textId="77777777" w:rsidR="008A055A" w:rsidRPr="0063175F" w:rsidRDefault="008A055A" w:rsidP="008A055A">
      <w:pPr>
        <w:rPr>
          <w:szCs w:val="22"/>
        </w:rPr>
      </w:pPr>
      <w:r w:rsidRPr="0063175F">
        <w:rPr>
          <w:b/>
          <w:szCs w:val="22"/>
        </w:rPr>
        <w:t>Discussion:</w:t>
      </w:r>
    </w:p>
    <w:p w14:paraId="3145D9F3" w14:textId="77777777" w:rsidR="008A055A" w:rsidRPr="0063175F" w:rsidRDefault="008A055A" w:rsidP="008A055A">
      <w:pPr>
        <w:keepNext/>
        <w:rPr>
          <w:b/>
          <w:szCs w:val="22"/>
        </w:rPr>
      </w:pPr>
      <w:r>
        <w:rPr>
          <w:szCs w:val="22"/>
        </w:rPr>
        <w:t>Search and rescue aircraft and helicopters are an integral part of the global maritime distress and safety system, providing a rapid search capability that can effect a rescue or direct surface vessels to the scene of the incident</w:t>
      </w:r>
      <w:r w:rsidRPr="0063175F">
        <w:rPr>
          <w:szCs w:val="22"/>
        </w:rPr>
        <w:t>.</w:t>
      </w:r>
      <w:r>
        <w:rPr>
          <w:szCs w:val="22"/>
        </w:rPr>
        <w:t xml:space="preserve">  As such they are fitted with appropriate global maritime distress and safety system radio equipment to facilitate such activities.  </w:t>
      </w:r>
      <w:r w:rsidRPr="0063175F">
        <w:rPr>
          <w:iCs/>
          <w:szCs w:val="22"/>
        </w:rPr>
        <w:t xml:space="preserve">It is </w:t>
      </w:r>
      <w:r>
        <w:rPr>
          <w:iCs/>
          <w:szCs w:val="22"/>
        </w:rPr>
        <w:t xml:space="preserve">therefore </w:t>
      </w:r>
      <w:r w:rsidRPr="0063175F">
        <w:rPr>
          <w:iCs/>
          <w:szCs w:val="22"/>
        </w:rPr>
        <w:t>essential to ensure that any change to the regulatory provisions and spectrum allocations resulting from this agenda item do not adversely impact on the capability of search and rescue aircraft to effectively communicate with vessels during disaster relief operations</w:t>
      </w:r>
    </w:p>
    <w:p w14:paraId="5FC719A4" w14:textId="77777777" w:rsidR="008A055A" w:rsidRDefault="008A055A" w:rsidP="008A055A">
      <w:pPr>
        <w:tabs>
          <w:tab w:val="left" w:pos="1276"/>
        </w:tabs>
        <w:ind w:left="1276" w:hanging="1276"/>
        <w:rPr>
          <w:b/>
          <w:szCs w:val="22"/>
        </w:rPr>
      </w:pPr>
    </w:p>
    <w:p w14:paraId="742F84AA" w14:textId="77777777" w:rsidR="008A055A" w:rsidRPr="0063175F" w:rsidRDefault="008A055A" w:rsidP="008A055A">
      <w:pPr>
        <w:tabs>
          <w:tab w:val="left" w:pos="1276"/>
        </w:tabs>
        <w:ind w:left="1276" w:hanging="1276"/>
        <w:rPr>
          <w:b/>
          <w:szCs w:val="22"/>
        </w:rPr>
      </w:pPr>
      <w:r w:rsidRPr="0063175F">
        <w:rPr>
          <w:b/>
          <w:szCs w:val="22"/>
        </w:rPr>
        <w:t>ICAO Position:</w:t>
      </w:r>
    </w:p>
    <w:p w14:paraId="5E0150A9" w14:textId="77777777" w:rsidR="008A055A" w:rsidRPr="0063175F" w:rsidRDefault="008A055A" w:rsidP="008A055A">
      <w:pPr>
        <w:keepNext/>
        <w:keepLines/>
        <w:rPr>
          <w:b/>
          <w:szCs w:val="22"/>
        </w:rPr>
      </w:pPr>
    </w:p>
    <w:p w14:paraId="73805A9A" w14:textId="77777777" w:rsidR="008A055A" w:rsidRPr="0063175F" w:rsidRDefault="008A055A" w:rsidP="008A055A">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szCs w:val="22"/>
        </w:rPr>
      </w:pPr>
      <w:r w:rsidRPr="0063175F">
        <w:rPr>
          <w:bCs/>
          <w:szCs w:val="22"/>
        </w:rPr>
        <w:t xml:space="preserve">To ensure that any </w:t>
      </w:r>
      <w:r w:rsidRPr="0063175F">
        <w:rPr>
          <w:iCs/>
          <w:szCs w:val="22"/>
        </w:rPr>
        <w:t xml:space="preserve">change to the regulatory provisions and spectrum allocations resulting from this agenda item do not adversely impact </w:t>
      </w:r>
      <w:r>
        <w:rPr>
          <w:iCs/>
          <w:szCs w:val="22"/>
        </w:rPr>
        <w:t xml:space="preserve">aviation systems, including </w:t>
      </w:r>
      <w:r w:rsidRPr="0063175F">
        <w:rPr>
          <w:iCs/>
          <w:szCs w:val="22"/>
        </w:rPr>
        <w:t>the capability of search and rescue aircraft to effectively communicate with vessels during disaster relief operations.</w:t>
      </w:r>
      <w:r w:rsidRPr="0063175F">
        <w:rPr>
          <w:szCs w:val="22"/>
        </w:rPr>
        <w:t xml:space="preserve"> </w:t>
      </w:r>
    </w:p>
    <w:p w14:paraId="1E20C5C6" w14:textId="77777777" w:rsidR="008A055A" w:rsidRDefault="008A055A" w:rsidP="008A055A">
      <w:pPr>
        <w:rPr>
          <w:iCs/>
          <w:szCs w:val="22"/>
        </w:rPr>
      </w:pPr>
    </w:p>
    <w:p w14:paraId="6A501245" w14:textId="77777777" w:rsidR="008A055A" w:rsidRPr="0063175F" w:rsidRDefault="008A055A" w:rsidP="008A055A">
      <w:pPr>
        <w:rPr>
          <w:iCs/>
          <w:szCs w:val="22"/>
        </w:rPr>
      </w:pPr>
    </w:p>
    <w:p w14:paraId="1CD9DD00" w14:textId="77777777" w:rsidR="008A055A" w:rsidRPr="0063175F" w:rsidRDefault="008A055A" w:rsidP="008A055A">
      <w:pPr>
        <w:tabs>
          <w:tab w:val="left" w:pos="6387"/>
        </w:tabs>
        <w:rPr>
          <w:b/>
          <w:bCs/>
          <w:szCs w:val="22"/>
        </w:rPr>
      </w:pPr>
      <w:r w:rsidRPr="0063175F">
        <w:rPr>
          <w:b/>
          <w:bCs/>
          <w:szCs w:val="22"/>
        </w:rPr>
        <w:br w:type="page"/>
      </w:r>
    </w:p>
    <w:p w14:paraId="6D000D1B" w14:textId="77777777" w:rsidR="008A055A" w:rsidRPr="0063175F" w:rsidRDefault="008A055A" w:rsidP="008A055A">
      <w:pPr>
        <w:keepNext/>
        <w:pBdr>
          <w:top w:val="single" w:sz="8" w:space="1" w:color="auto"/>
          <w:bottom w:val="single" w:sz="8" w:space="1" w:color="auto"/>
        </w:pBdr>
        <w:spacing w:before="60" w:after="60"/>
        <w:ind w:left="2160" w:right="2160"/>
        <w:jc w:val="center"/>
        <w:outlineLvl w:val="5"/>
        <w:rPr>
          <w:b/>
          <w:bCs/>
          <w:iCs/>
          <w:szCs w:val="22"/>
        </w:rPr>
      </w:pPr>
      <w:r w:rsidRPr="0063175F">
        <w:rPr>
          <w:b/>
          <w:bCs/>
          <w:szCs w:val="22"/>
        </w:rPr>
        <w:lastRenderedPageBreak/>
        <w:t>WRC-1</w:t>
      </w:r>
      <w:r>
        <w:rPr>
          <w:b/>
          <w:bCs/>
          <w:szCs w:val="22"/>
        </w:rPr>
        <w:t>9</w:t>
      </w:r>
      <w:r w:rsidRPr="0063175F">
        <w:rPr>
          <w:b/>
          <w:bCs/>
          <w:szCs w:val="22"/>
        </w:rPr>
        <w:t xml:space="preserve"> Agenda item 1.</w:t>
      </w:r>
      <w:r>
        <w:rPr>
          <w:b/>
          <w:bCs/>
          <w:szCs w:val="22"/>
        </w:rPr>
        <w:t>10</w:t>
      </w:r>
    </w:p>
    <w:p w14:paraId="3603C948" w14:textId="77777777" w:rsidR="008A055A" w:rsidRPr="0063175F" w:rsidRDefault="008A055A" w:rsidP="008A055A">
      <w:pPr>
        <w:rPr>
          <w:b/>
          <w:szCs w:val="22"/>
        </w:rPr>
      </w:pPr>
    </w:p>
    <w:p w14:paraId="4A4DAE64" w14:textId="77777777" w:rsidR="008A055A" w:rsidRPr="0063175F" w:rsidRDefault="008A055A" w:rsidP="008A055A">
      <w:pPr>
        <w:rPr>
          <w:szCs w:val="22"/>
        </w:rPr>
      </w:pPr>
      <w:r w:rsidRPr="0063175F">
        <w:rPr>
          <w:b/>
          <w:szCs w:val="22"/>
        </w:rPr>
        <w:t>Agenda Item Title:</w:t>
      </w:r>
    </w:p>
    <w:p w14:paraId="21280700" w14:textId="77777777" w:rsidR="008A055A" w:rsidRPr="00BF5F53" w:rsidRDefault="008A055A" w:rsidP="008A055A">
      <w:pPr>
        <w:rPr>
          <w:b/>
          <w:szCs w:val="22"/>
        </w:rPr>
      </w:pPr>
      <w:r w:rsidRPr="00D322E8">
        <w:rPr>
          <w:b/>
        </w:rPr>
        <w:t>To consider spectrum needs and regulatory provisions for the introduction and use</w:t>
      </w:r>
      <w:r w:rsidRPr="00D322E8" w:rsidDel="003F2919">
        <w:rPr>
          <w:b/>
        </w:rPr>
        <w:t xml:space="preserve"> </w:t>
      </w:r>
      <w:r w:rsidRPr="00D322E8">
        <w:rPr>
          <w:b/>
        </w:rPr>
        <w:t>of the Global Aeronautical Distress and Safety System (GADSS), in accordance with Resolution </w:t>
      </w:r>
      <w:r w:rsidRPr="00390325">
        <w:rPr>
          <w:rStyle w:val="Artdef"/>
          <w:color w:val="auto"/>
        </w:rPr>
        <w:t>426</w:t>
      </w:r>
      <w:r w:rsidRPr="00D322E8">
        <w:rPr>
          <w:b/>
          <w:bCs/>
        </w:rPr>
        <w:t> (WRC</w:t>
      </w:r>
      <w:r w:rsidRPr="00D322E8">
        <w:rPr>
          <w:b/>
          <w:bCs/>
        </w:rPr>
        <w:noBreakHyphen/>
        <w:t>15)</w:t>
      </w:r>
      <w:r w:rsidRPr="00D322E8">
        <w:rPr>
          <w:b/>
        </w:rPr>
        <w:t>;</w:t>
      </w:r>
    </w:p>
    <w:p w14:paraId="17A14838" w14:textId="77777777" w:rsidR="008A055A" w:rsidRDefault="008A055A" w:rsidP="008A055A">
      <w:pPr>
        <w:rPr>
          <w:b/>
          <w:szCs w:val="22"/>
        </w:rPr>
      </w:pPr>
    </w:p>
    <w:p w14:paraId="215C4F2F" w14:textId="77777777" w:rsidR="008A055A" w:rsidRPr="0063175F" w:rsidRDefault="008A055A" w:rsidP="008A055A">
      <w:pPr>
        <w:rPr>
          <w:b/>
          <w:szCs w:val="22"/>
        </w:rPr>
      </w:pPr>
      <w:r w:rsidRPr="0063175F">
        <w:rPr>
          <w:b/>
          <w:szCs w:val="22"/>
        </w:rPr>
        <w:t>Discussion:</w:t>
      </w:r>
    </w:p>
    <w:p w14:paraId="6D567272" w14:textId="799369A6" w:rsidR="008A055A" w:rsidRPr="00806418" w:rsidRDefault="008A055A" w:rsidP="008A055A">
      <w:pPr>
        <w:rPr>
          <w:szCs w:val="22"/>
        </w:rPr>
      </w:pPr>
      <w:r w:rsidRPr="00806418">
        <w:rPr>
          <w:szCs w:val="22"/>
        </w:rPr>
        <w:t xml:space="preserve">ICAO, upon the completion of a Special Meeting on Global Flight Tracking of Aircraft in Montreal, May 2014, forged consensus among its Member States and the international air transport industry sector </w:t>
      </w:r>
      <w:r w:rsidR="00B91714">
        <w:rPr>
          <w:szCs w:val="22"/>
        </w:rPr>
        <w:t>that tracking of flights anywhere in the world was a</w:t>
      </w:r>
      <w:r w:rsidRPr="00806418">
        <w:rPr>
          <w:szCs w:val="22"/>
        </w:rPr>
        <w:t xml:space="preserve"> near-term priority</w:t>
      </w:r>
      <w:r w:rsidR="003D0E30">
        <w:rPr>
          <w:szCs w:val="22"/>
        </w:rPr>
        <w:t xml:space="preserve">. </w:t>
      </w:r>
      <w:r w:rsidRPr="00806418">
        <w:rPr>
          <w:szCs w:val="22"/>
        </w:rPr>
        <w:t>The meeting concluded that global flight tracking should be pursued as a matter of urgency and</w:t>
      </w:r>
      <w:r w:rsidR="005A50A2">
        <w:rPr>
          <w:szCs w:val="22"/>
        </w:rPr>
        <w:t>,</w:t>
      </w:r>
      <w:r w:rsidRPr="00806418">
        <w:rPr>
          <w:szCs w:val="22"/>
        </w:rPr>
        <w:t xml:space="preserve"> as a result, two groups were formed, an ICAO Ad hoc Working Group on Aircraft Tracking which developed a concept of operations to support future development of a Global Aeronautical Distress and Safety System (GADSS)</w:t>
      </w:r>
      <w:r w:rsidR="005A50A2">
        <w:rPr>
          <w:szCs w:val="22"/>
        </w:rPr>
        <w:t>,</w:t>
      </w:r>
      <w:r w:rsidRPr="00806418">
        <w:rPr>
          <w:szCs w:val="22"/>
        </w:rPr>
        <w:t xml:space="preserve"> and an industry-led group within the ICAO framework called the Aircraft Tracking Task Force (ATTF) that identified near-term capabilities for normal flight tracking using existing technologies. In combination, those efforts will address issues such as:</w:t>
      </w:r>
    </w:p>
    <w:p w14:paraId="28717E58" w14:textId="77777777" w:rsidR="008A055A" w:rsidRPr="00806418" w:rsidRDefault="008A055A" w:rsidP="008A055A">
      <w:pPr>
        <w:widowControl/>
        <w:numPr>
          <w:ilvl w:val="0"/>
          <w:numId w:val="5"/>
        </w:numPr>
        <w:tabs>
          <w:tab w:val="left" w:pos="1440"/>
        </w:tabs>
        <w:autoSpaceDE/>
        <w:autoSpaceDN/>
        <w:adjustRightInd/>
        <w:spacing w:before="60" w:after="60"/>
        <w:jc w:val="both"/>
        <w:rPr>
          <w:szCs w:val="22"/>
        </w:rPr>
      </w:pPr>
      <w:r w:rsidRPr="00806418">
        <w:rPr>
          <w:szCs w:val="22"/>
        </w:rPr>
        <w:t>Aircraft tracking under normal and abnormal conditions</w:t>
      </w:r>
    </w:p>
    <w:p w14:paraId="2508C46C" w14:textId="77777777" w:rsidR="008A055A" w:rsidRPr="00806418" w:rsidRDefault="008A055A" w:rsidP="008A055A">
      <w:pPr>
        <w:widowControl/>
        <w:numPr>
          <w:ilvl w:val="0"/>
          <w:numId w:val="5"/>
        </w:numPr>
        <w:tabs>
          <w:tab w:val="left" w:pos="1440"/>
        </w:tabs>
        <w:autoSpaceDE/>
        <w:autoSpaceDN/>
        <w:adjustRightInd/>
        <w:spacing w:before="60" w:after="60"/>
        <w:jc w:val="both"/>
        <w:rPr>
          <w:szCs w:val="22"/>
        </w:rPr>
      </w:pPr>
      <w:r w:rsidRPr="00806418">
        <w:rPr>
          <w:szCs w:val="22"/>
        </w:rPr>
        <w:t>Autonomous distress tracking</w:t>
      </w:r>
    </w:p>
    <w:p w14:paraId="5C641D87" w14:textId="77777777" w:rsidR="008A055A" w:rsidRPr="00806418" w:rsidRDefault="008A055A" w:rsidP="008A055A">
      <w:pPr>
        <w:widowControl/>
        <w:numPr>
          <w:ilvl w:val="0"/>
          <w:numId w:val="5"/>
        </w:numPr>
        <w:tabs>
          <w:tab w:val="left" w:pos="1440"/>
        </w:tabs>
        <w:autoSpaceDE/>
        <w:autoSpaceDN/>
        <w:adjustRightInd/>
        <w:spacing w:before="60" w:after="60"/>
        <w:jc w:val="both"/>
        <w:rPr>
          <w:szCs w:val="22"/>
        </w:rPr>
      </w:pPr>
      <w:r>
        <w:rPr>
          <w:szCs w:val="22"/>
        </w:rPr>
        <w:t>Flight data recovery</w:t>
      </w:r>
    </w:p>
    <w:p w14:paraId="07CDAA06" w14:textId="77777777" w:rsidR="008A055A" w:rsidRDefault="008A055A" w:rsidP="008A055A">
      <w:pPr>
        <w:widowControl/>
        <w:numPr>
          <w:ilvl w:val="0"/>
          <w:numId w:val="5"/>
        </w:numPr>
        <w:tabs>
          <w:tab w:val="left" w:pos="1440"/>
        </w:tabs>
        <w:autoSpaceDE/>
        <w:autoSpaceDN/>
        <w:adjustRightInd/>
        <w:spacing w:before="60" w:after="60"/>
        <w:jc w:val="both"/>
      </w:pPr>
      <w:r>
        <w:rPr>
          <w:szCs w:val="22"/>
        </w:rPr>
        <w:t>GADSS p</w:t>
      </w:r>
      <w:r w:rsidRPr="00806418">
        <w:rPr>
          <w:szCs w:val="22"/>
        </w:rPr>
        <w:t xml:space="preserve">rocedures and information management </w:t>
      </w:r>
    </w:p>
    <w:p w14:paraId="780063D2" w14:textId="77777777" w:rsidR="008A055A" w:rsidRDefault="008A055A" w:rsidP="008A055A">
      <w:pPr>
        <w:rPr>
          <w:szCs w:val="22"/>
        </w:rPr>
      </w:pPr>
    </w:p>
    <w:p w14:paraId="42025F9B" w14:textId="10BBC0B6" w:rsidR="008A055A" w:rsidRPr="00806418" w:rsidRDefault="00F66DE5" w:rsidP="008A055A">
      <w:pPr>
        <w:rPr>
          <w:szCs w:val="22"/>
        </w:rPr>
      </w:pPr>
      <w:r>
        <w:rPr>
          <w:szCs w:val="22"/>
        </w:rPr>
        <w:t>The GADSS concept, as being developed, describes in an evolutionary manner the execution of actions in the short, medium and long terms with each action resulting in benefits.  W</w:t>
      </w:r>
      <w:r w:rsidR="008A055A" w:rsidRPr="00806418">
        <w:rPr>
          <w:szCs w:val="22"/>
        </w:rPr>
        <w:t xml:space="preserve">hile the systems needed have yet to be fully defined it is anticipated that there </w:t>
      </w:r>
      <w:r w:rsidR="008A055A">
        <w:t>may</w:t>
      </w:r>
      <w:r w:rsidR="008A055A" w:rsidRPr="00806418">
        <w:rPr>
          <w:szCs w:val="22"/>
        </w:rPr>
        <w:t xml:space="preserve"> be a need to change </w:t>
      </w:r>
      <w:r w:rsidR="00B91714">
        <w:rPr>
          <w:szCs w:val="22"/>
        </w:rPr>
        <w:t>a number of</w:t>
      </w:r>
      <w:r w:rsidR="00B91714" w:rsidRPr="00806418">
        <w:rPr>
          <w:szCs w:val="22"/>
        </w:rPr>
        <w:t xml:space="preserve"> </w:t>
      </w:r>
      <w:r w:rsidR="008A055A" w:rsidRPr="00806418">
        <w:rPr>
          <w:szCs w:val="22"/>
        </w:rPr>
        <w:t>Radio Regulations</w:t>
      </w:r>
      <w:r w:rsidR="00B91714">
        <w:rPr>
          <w:szCs w:val="22"/>
        </w:rPr>
        <w:t xml:space="preserve"> provisions, </w:t>
      </w:r>
      <w:r w:rsidR="003D0E30">
        <w:rPr>
          <w:szCs w:val="22"/>
        </w:rPr>
        <w:t>for example</w:t>
      </w:r>
      <w:r w:rsidR="00B91714">
        <w:rPr>
          <w:szCs w:val="22"/>
        </w:rPr>
        <w:t xml:space="preserve"> some of those contained in chapter VII Distress and Safety Communications (Articles 30-34) and chapter VIII Aeronautical Services (Articles 35-45),</w:t>
      </w:r>
      <w:r w:rsidR="008A055A" w:rsidRPr="00806418">
        <w:rPr>
          <w:szCs w:val="22"/>
        </w:rPr>
        <w:t xml:space="preserve"> in order to facilitate the introduction of such a system. As such an agenda item has been established for WRC</w:t>
      </w:r>
      <w:r w:rsidR="008A055A" w:rsidRPr="00806418">
        <w:rPr>
          <w:szCs w:val="22"/>
        </w:rPr>
        <w:noBreakHyphen/>
        <w:t xml:space="preserve">19 that is flexible enough to address any </w:t>
      </w:r>
      <w:r w:rsidR="00B91714">
        <w:rPr>
          <w:szCs w:val="22"/>
        </w:rPr>
        <w:t>requirement for such changes</w:t>
      </w:r>
      <w:r w:rsidR="008A055A" w:rsidRPr="00806418">
        <w:rPr>
          <w:szCs w:val="22"/>
        </w:rPr>
        <w:t>.</w:t>
      </w:r>
    </w:p>
    <w:p w14:paraId="6DAB6CC8" w14:textId="77777777" w:rsidR="003D0E30" w:rsidRDefault="003D0E30" w:rsidP="00A722DA">
      <w:pPr>
        <w:rPr>
          <w:bCs/>
          <w:szCs w:val="22"/>
        </w:rPr>
      </w:pPr>
    </w:p>
    <w:p w14:paraId="0741D81E" w14:textId="0777E231" w:rsidR="008A055A" w:rsidRPr="00806418" w:rsidRDefault="003D0E30" w:rsidP="00A722DA">
      <w:pPr>
        <w:rPr>
          <w:bCs/>
          <w:szCs w:val="22"/>
          <w:lang w:eastAsia="zh-CN"/>
        </w:rPr>
      </w:pPr>
      <w:r>
        <w:rPr>
          <w:bCs/>
          <w:szCs w:val="22"/>
        </w:rPr>
        <w:t xml:space="preserve">ICAO has an Advisory Group developing </w:t>
      </w:r>
      <w:r w:rsidR="008A055A" w:rsidRPr="00806418">
        <w:rPr>
          <w:bCs/>
          <w:szCs w:val="22"/>
        </w:rPr>
        <w:t>the Concept of Operations for GADSS</w:t>
      </w:r>
      <w:r>
        <w:rPr>
          <w:bCs/>
          <w:szCs w:val="22"/>
        </w:rPr>
        <w:t>. This work is to be completed in 2017, and as it is</w:t>
      </w:r>
      <w:r w:rsidR="005A50A2" w:rsidRPr="00806418">
        <w:rPr>
          <w:bCs/>
          <w:szCs w:val="22"/>
        </w:rPr>
        <w:t xml:space="preserve"> </w:t>
      </w:r>
      <w:r w:rsidR="008A055A" w:rsidRPr="00806418">
        <w:rPr>
          <w:bCs/>
          <w:szCs w:val="22"/>
        </w:rPr>
        <w:t xml:space="preserve">further developed a need </w:t>
      </w:r>
      <w:r w:rsidR="00A722DA">
        <w:rPr>
          <w:bCs/>
          <w:szCs w:val="22"/>
        </w:rPr>
        <w:t xml:space="preserve">may be identified </w:t>
      </w:r>
      <w:r w:rsidR="00B91714">
        <w:rPr>
          <w:bCs/>
          <w:szCs w:val="22"/>
        </w:rPr>
        <w:t>for</w:t>
      </w:r>
      <w:r w:rsidR="008A055A" w:rsidRPr="00806418">
        <w:rPr>
          <w:bCs/>
          <w:szCs w:val="22"/>
          <w:lang w:eastAsia="zh-CN"/>
        </w:rPr>
        <w:t xml:space="preserve"> additional provisions to</w:t>
      </w:r>
      <w:r w:rsidR="00B91714">
        <w:rPr>
          <w:bCs/>
          <w:szCs w:val="22"/>
          <w:lang w:eastAsia="zh-CN"/>
        </w:rPr>
        <w:t xml:space="preserve"> </w:t>
      </w:r>
      <w:r w:rsidR="00554B45">
        <w:rPr>
          <w:bCs/>
          <w:szCs w:val="22"/>
          <w:lang w:eastAsia="zh-CN"/>
        </w:rPr>
        <w:t>A</w:t>
      </w:r>
      <w:r w:rsidR="008A055A" w:rsidRPr="00806418">
        <w:rPr>
          <w:bCs/>
          <w:szCs w:val="22"/>
          <w:lang w:eastAsia="zh-CN"/>
        </w:rPr>
        <w:t>rticle 5</w:t>
      </w:r>
      <w:r w:rsidR="008A055A">
        <w:rPr>
          <w:bCs/>
          <w:lang w:eastAsia="zh-CN"/>
        </w:rPr>
        <w:t>, or other articles,</w:t>
      </w:r>
      <w:r w:rsidR="008A055A" w:rsidRPr="00806418">
        <w:rPr>
          <w:bCs/>
          <w:szCs w:val="22"/>
          <w:lang w:eastAsia="zh-CN"/>
        </w:rPr>
        <w:t xml:space="preserve"> in order to address additional radio spectrum requirements or strength</w:t>
      </w:r>
      <w:r w:rsidR="008A055A">
        <w:rPr>
          <w:bCs/>
          <w:lang w:eastAsia="zh-CN"/>
        </w:rPr>
        <w:t>en</w:t>
      </w:r>
      <w:r w:rsidR="008A055A" w:rsidRPr="00806418">
        <w:rPr>
          <w:bCs/>
          <w:szCs w:val="22"/>
          <w:lang w:eastAsia="zh-CN"/>
        </w:rPr>
        <w:t xml:space="preserve"> current provisions.</w:t>
      </w:r>
    </w:p>
    <w:p w14:paraId="040CBC49" w14:textId="77777777" w:rsidR="008A055A" w:rsidRPr="00806418" w:rsidRDefault="008A055A" w:rsidP="008A055A">
      <w:pPr>
        <w:rPr>
          <w:bCs/>
          <w:szCs w:val="22"/>
        </w:rPr>
      </w:pPr>
    </w:p>
    <w:p w14:paraId="779FF7A3" w14:textId="54A1E9F2" w:rsidR="008A055A" w:rsidRPr="00806418" w:rsidRDefault="008A055A" w:rsidP="008A055A">
      <w:pPr>
        <w:rPr>
          <w:bCs/>
          <w:szCs w:val="22"/>
        </w:rPr>
      </w:pPr>
      <w:r w:rsidRPr="00806418">
        <w:rPr>
          <w:bCs/>
          <w:szCs w:val="22"/>
        </w:rPr>
        <w:t xml:space="preserve">ICAO will support studies as called for as part of Resolution </w:t>
      </w:r>
      <w:r w:rsidRPr="00A722DA">
        <w:rPr>
          <w:b/>
          <w:bCs/>
          <w:szCs w:val="22"/>
        </w:rPr>
        <w:t>426</w:t>
      </w:r>
      <w:r w:rsidR="00554B45">
        <w:rPr>
          <w:bCs/>
          <w:szCs w:val="22"/>
        </w:rPr>
        <w:t xml:space="preserve"> (WRC-15)</w:t>
      </w:r>
      <w:r w:rsidRPr="00806418">
        <w:rPr>
          <w:bCs/>
          <w:szCs w:val="22"/>
        </w:rPr>
        <w:t xml:space="preserve"> to identify the additional/modified regulatory provisions required to support GADSS</w:t>
      </w:r>
      <w:r w:rsidR="00A722DA">
        <w:rPr>
          <w:bCs/>
          <w:szCs w:val="22"/>
        </w:rPr>
        <w:t>.</w:t>
      </w:r>
    </w:p>
    <w:p w14:paraId="4EEC0E1E" w14:textId="559C156B" w:rsidR="008A055A" w:rsidRDefault="008A055A" w:rsidP="008A055A">
      <w:pPr>
        <w:keepNext/>
        <w:keepLines/>
        <w:rPr>
          <w:b/>
          <w:szCs w:val="22"/>
        </w:rPr>
      </w:pPr>
    </w:p>
    <w:p w14:paraId="303BF74C" w14:textId="423F379C" w:rsidR="00F66DE5" w:rsidRDefault="00F66DE5" w:rsidP="008A055A">
      <w:pPr>
        <w:keepNext/>
        <w:keepLines/>
        <w:rPr>
          <w:szCs w:val="22"/>
        </w:rPr>
      </w:pPr>
      <w:r w:rsidRPr="00F66DE5">
        <w:rPr>
          <w:szCs w:val="22"/>
        </w:rPr>
        <w:t>Additional info</w:t>
      </w:r>
      <w:r>
        <w:rPr>
          <w:szCs w:val="22"/>
        </w:rPr>
        <w:t>r</w:t>
      </w:r>
      <w:r w:rsidRPr="00F66DE5">
        <w:rPr>
          <w:szCs w:val="22"/>
        </w:rPr>
        <w:t>mat</w:t>
      </w:r>
      <w:r>
        <w:rPr>
          <w:szCs w:val="22"/>
        </w:rPr>
        <w:t>i</w:t>
      </w:r>
      <w:r w:rsidRPr="00F66DE5">
        <w:rPr>
          <w:szCs w:val="22"/>
        </w:rPr>
        <w:t>on o</w:t>
      </w:r>
      <w:r>
        <w:rPr>
          <w:szCs w:val="22"/>
        </w:rPr>
        <w:t>n</w:t>
      </w:r>
      <w:r w:rsidRPr="00F66DE5">
        <w:rPr>
          <w:szCs w:val="22"/>
        </w:rPr>
        <w:t xml:space="preserve"> the development of the ICAO Global Tracking Initiatives can be found at: </w:t>
      </w:r>
      <w:hyperlink r:id="rId8" w:tgtFrame="_blank" w:history="1">
        <w:r w:rsidR="00AA795B">
          <w:rPr>
            <w:rStyle w:val="Hyperlink"/>
            <w:rFonts w:ascii="Calibri" w:hAnsi="Calibri"/>
            <w:color w:val="800080"/>
            <w:szCs w:val="22"/>
          </w:rPr>
          <w:t>http://www.icao.int/safety/globaltracking/Pages/GADSS-Update.aspx</w:t>
        </w:r>
      </w:hyperlink>
    </w:p>
    <w:p w14:paraId="71234605" w14:textId="77777777" w:rsidR="00F66DE5" w:rsidRPr="00AA795B" w:rsidRDefault="00F66DE5" w:rsidP="008A055A">
      <w:pPr>
        <w:keepNext/>
        <w:keepLines/>
        <w:rPr>
          <w:szCs w:val="22"/>
        </w:rPr>
      </w:pPr>
    </w:p>
    <w:p w14:paraId="50E66FF0" w14:textId="77777777" w:rsidR="008A055A" w:rsidRPr="00806418" w:rsidRDefault="008A055A" w:rsidP="008A055A">
      <w:pPr>
        <w:keepNext/>
        <w:keepLines/>
        <w:rPr>
          <w:szCs w:val="22"/>
        </w:rPr>
      </w:pPr>
      <w:r w:rsidRPr="00806418">
        <w:rPr>
          <w:b/>
          <w:szCs w:val="22"/>
        </w:rPr>
        <w:t>ICAO Position:</w:t>
      </w:r>
    </w:p>
    <w:p w14:paraId="33611844" w14:textId="77777777" w:rsidR="008A055A" w:rsidRPr="00806418" w:rsidRDefault="008A055A" w:rsidP="008A055A">
      <w:pPr>
        <w:keepNext/>
        <w:keepLines/>
        <w:rPr>
          <w:b/>
          <w:szCs w:val="22"/>
        </w:rPr>
      </w:pPr>
    </w:p>
    <w:p w14:paraId="3B3037E7" w14:textId="38B1CFC0" w:rsidR="008A055A" w:rsidRPr="00806418" w:rsidRDefault="008A055A" w:rsidP="006949EE">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bCs/>
          <w:szCs w:val="22"/>
          <w:lang w:eastAsia="zh-CN"/>
        </w:rPr>
      </w:pPr>
      <w:r w:rsidRPr="00806418">
        <w:rPr>
          <w:bCs/>
          <w:szCs w:val="22"/>
        </w:rPr>
        <w:t xml:space="preserve">To support </w:t>
      </w:r>
      <w:r w:rsidR="006949EE">
        <w:rPr>
          <w:bCs/>
          <w:szCs w:val="22"/>
        </w:rPr>
        <w:t>s</w:t>
      </w:r>
      <w:r w:rsidRPr="00806418">
        <w:rPr>
          <w:bCs/>
          <w:szCs w:val="22"/>
          <w:lang w:eastAsia="zh-CN"/>
        </w:rPr>
        <w:t xml:space="preserve">tudies to identify </w:t>
      </w:r>
      <w:r w:rsidR="002006A9">
        <w:rPr>
          <w:bCs/>
          <w:szCs w:val="22"/>
          <w:lang w:eastAsia="zh-CN"/>
        </w:rPr>
        <w:t>any</w:t>
      </w:r>
      <w:r w:rsidR="002006A9" w:rsidRPr="00806418">
        <w:rPr>
          <w:bCs/>
          <w:szCs w:val="22"/>
          <w:lang w:eastAsia="zh-CN"/>
        </w:rPr>
        <w:t xml:space="preserve"> </w:t>
      </w:r>
      <w:r w:rsidRPr="00806418">
        <w:rPr>
          <w:bCs/>
          <w:szCs w:val="22"/>
          <w:lang w:eastAsia="zh-CN"/>
        </w:rPr>
        <w:t xml:space="preserve">regulatory changes required </w:t>
      </w:r>
      <w:r w:rsidR="006949EE">
        <w:rPr>
          <w:bCs/>
          <w:szCs w:val="22"/>
          <w:lang w:eastAsia="zh-CN"/>
        </w:rPr>
        <w:t>for</w:t>
      </w:r>
      <w:r w:rsidRPr="00806418">
        <w:rPr>
          <w:bCs/>
          <w:szCs w:val="22"/>
          <w:lang w:eastAsia="zh-CN"/>
        </w:rPr>
        <w:t xml:space="preserve"> the implementation of GADSS</w:t>
      </w:r>
      <w:r w:rsidR="006949EE">
        <w:rPr>
          <w:bCs/>
          <w:szCs w:val="22"/>
          <w:lang w:eastAsia="zh-CN"/>
        </w:rPr>
        <w:t xml:space="preserve"> in accordance with ICAO requirements, and a</w:t>
      </w:r>
      <w:r w:rsidRPr="00806418">
        <w:rPr>
          <w:bCs/>
          <w:szCs w:val="22"/>
          <w:lang w:eastAsia="zh-CN"/>
        </w:rPr>
        <w:t xml:space="preserve">ction by WRC-19 to integrate </w:t>
      </w:r>
      <w:r w:rsidR="006949EE">
        <w:rPr>
          <w:bCs/>
          <w:szCs w:val="22"/>
          <w:lang w:eastAsia="zh-CN"/>
        </w:rPr>
        <w:t>those</w:t>
      </w:r>
      <w:r w:rsidRPr="00806418">
        <w:rPr>
          <w:bCs/>
          <w:szCs w:val="22"/>
          <w:lang w:eastAsia="zh-CN"/>
        </w:rPr>
        <w:t xml:space="preserve"> changes into the Radio Regulations</w:t>
      </w:r>
      <w:r w:rsidR="006949EE">
        <w:rPr>
          <w:bCs/>
          <w:szCs w:val="22"/>
          <w:lang w:eastAsia="zh-CN"/>
        </w:rPr>
        <w:t>.</w:t>
      </w:r>
    </w:p>
    <w:p w14:paraId="43DD747B" w14:textId="77777777" w:rsidR="008A055A" w:rsidRDefault="008A055A" w:rsidP="008A055A"/>
    <w:p w14:paraId="21CA6B2D" w14:textId="77777777" w:rsidR="008A055A" w:rsidRPr="004904A5" w:rsidRDefault="008A055A" w:rsidP="008A055A">
      <w:pPr>
        <w:rPr>
          <w:iCs/>
          <w:szCs w:val="22"/>
          <w:highlight w:val="yellow"/>
        </w:rPr>
      </w:pPr>
    </w:p>
    <w:p w14:paraId="6D7E64AD" w14:textId="77777777" w:rsidR="008A055A" w:rsidRDefault="008A055A" w:rsidP="008A055A">
      <w:pPr>
        <w:spacing w:after="200" w:line="276" w:lineRule="auto"/>
        <w:rPr>
          <w:i/>
          <w:iCs/>
          <w:szCs w:val="22"/>
          <w:highlight w:val="yellow"/>
        </w:rPr>
      </w:pPr>
      <w:r w:rsidRPr="0063175F">
        <w:rPr>
          <w:iCs/>
          <w:szCs w:val="22"/>
          <w:highlight w:val="yellow"/>
        </w:rPr>
        <w:br w:type="page"/>
      </w:r>
    </w:p>
    <w:p w14:paraId="24E93E0E" w14:textId="77777777" w:rsidR="008A055A" w:rsidRPr="0063175F" w:rsidRDefault="008A055A" w:rsidP="008A055A">
      <w:pPr>
        <w:keepNext/>
        <w:pBdr>
          <w:top w:val="single" w:sz="8" w:space="1" w:color="auto"/>
          <w:bottom w:val="single" w:sz="8" w:space="1" w:color="auto"/>
        </w:pBdr>
        <w:spacing w:before="60" w:after="60"/>
        <w:ind w:left="2160" w:right="2160"/>
        <w:jc w:val="center"/>
        <w:outlineLvl w:val="5"/>
        <w:rPr>
          <w:b/>
          <w:bCs/>
          <w:iCs/>
          <w:szCs w:val="22"/>
        </w:rPr>
      </w:pPr>
      <w:r w:rsidRPr="0063175F">
        <w:rPr>
          <w:b/>
          <w:bCs/>
          <w:szCs w:val="22"/>
        </w:rPr>
        <w:lastRenderedPageBreak/>
        <w:t>WRC-1</w:t>
      </w:r>
      <w:r>
        <w:rPr>
          <w:b/>
          <w:bCs/>
          <w:szCs w:val="22"/>
        </w:rPr>
        <w:t>9</w:t>
      </w:r>
      <w:r w:rsidRPr="0063175F">
        <w:rPr>
          <w:b/>
          <w:bCs/>
          <w:szCs w:val="22"/>
        </w:rPr>
        <w:t xml:space="preserve"> Agenda item 1.</w:t>
      </w:r>
      <w:r>
        <w:rPr>
          <w:b/>
          <w:bCs/>
          <w:szCs w:val="22"/>
        </w:rPr>
        <w:t>11</w:t>
      </w:r>
    </w:p>
    <w:p w14:paraId="22FE66A5" w14:textId="77777777" w:rsidR="008A055A" w:rsidRPr="0063175F" w:rsidRDefault="008A055A" w:rsidP="008A055A">
      <w:pPr>
        <w:rPr>
          <w:szCs w:val="22"/>
        </w:rPr>
      </w:pPr>
    </w:p>
    <w:p w14:paraId="14B48D54" w14:textId="77777777" w:rsidR="008A055A" w:rsidRPr="0063175F" w:rsidRDefault="008A055A" w:rsidP="008A055A">
      <w:pPr>
        <w:rPr>
          <w:szCs w:val="22"/>
        </w:rPr>
      </w:pPr>
      <w:r w:rsidRPr="0063175F">
        <w:rPr>
          <w:b/>
          <w:szCs w:val="22"/>
        </w:rPr>
        <w:t>Agenda Item Title:</w:t>
      </w:r>
    </w:p>
    <w:p w14:paraId="6D9E8AA2" w14:textId="77777777" w:rsidR="008A055A" w:rsidRPr="0063175F" w:rsidRDefault="008A055A" w:rsidP="008A055A">
      <w:pPr>
        <w:rPr>
          <w:b/>
          <w:szCs w:val="22"/>
        </w:rPr>
      </w:pPr>
      <w:proofErr w:type="gramStart"/>
      <w:r w:rsidRPr="00B77341">
        <w:rPr>
          <w:b/>
          <w:lang w:val="en-US"/>
        </w:rPr>
        <w:t>to</w:t>
      </w:r>
      <w:proofErr w:type="gramEnd"/>
      <w:r w:rsidRPr="00B77341">
        <w:rPr>
          <w:b/>
          <w:lang w:val="en-US"/>
        </w:rPr>
        <w:t xml:space="preserve"> take necessary actions, as appropriate, to facilitate global or regional harmonized frequency bands to support railway </w:t>
      </w:r>
      <w:proofErr w:type="spellStart"/>
      <w:r w:rsidRPr="00B77341">
        <w:rPr>
          <w:b/>
          <w:lang w:val="en-US"/>
        </w:rPr>
        <w:t>radiocommunication</w:t>
      </w:r>
      <w:proofErr w:type="spellEnd"/>
      <w:r w:rsidRPr="00B77341">
        <w:rPr>
          <w:b/>
          <w:lang w:val="en-US"/>
        </w:rPr>
        <w:t xml:space="preserve"> systems between train and trackside within existing mobile service allocations, in accordance with Resolution </w:t>
      </w:r>
      <w:r>
        <w:rPr>
          <w:b/>
          <w:lang w:val="en-US"/>
        </w:rPr>
        <w:t>236</w:t>
      </w:r>
      <w:r w:rsidRPr="00B77341">
        <w:rPr>
          <w:b/>
          <w:bCs/>
          <w:lang w:val="en-US"/>
        </w:rPr>
        <w:t> (WRC</w:t>
      </w:r>
      <w:r w:rsidRPr="00B77341">
        <w:rPr>
          <w:b/>
          <w:bCs/>
          <w:lang w:val="en-US"/>
        </w:rPr>
        <w:noBreakHyphen/>
        <w:t>15)</w:t>
      </w:r>
      <w:r w:rsidRPr="00D322E8">
        <w:t>.</w:t>
      </w:r>
    </w:p>
    <w:p w14:paraId="76394EC0" w14:textId="77777777" w:rsidR="008A055A" w:rsidRDefault="008A055A" w:rsidP="008A055A">
      <w:pPr>
        <w:rPr>
          <w:b/>
          <w:szCs w:val="22"/>
        </w:rPr>
      </w:pPr>
    </w:p>
    <w:p w14:paraId="0F8F1D28" w14:textId="77777777" w:rsidR="008A055A" w:rsidRPr="0063175F" w:rsidRDefault="008A055A" w:rsidP="008A055A">
      <w:pPr>
        <w:rPr>
          <w:b/>
          <w:szCs w:val="22"/>
        </w:rPr>
      </w:pPr>
      <w:r w:rsidRPr="0063175F">
        <w:rPr>
          <w:b/>
          <w:szCs w:val="22"/>
        </w:rPr>
        <w:t>Discussion:</w:t>
      </w:r>
    </w:p>
    <w:p w14:paraId="005E2F53" w14:textId="169EA266" w:rsidR="008A055A" w:rsidRDefault="008A055A" w:rsidP="008A055A">
      <w:pPr>
        <w:rPr>
          <w:bCs/>
          <w:szCs w:val="22"/>
        </w:rPr>
      </w:pPr>
      <w:r>
        <w:rPr>
          <w:bCs/>
          <w:szCs w:val="22"/>
        </w:rPr>
        <w:t>R</w:t>
      </w:r>
      <w:r w:rsidRPr="0095723F">
        <w:rPr>
          <w:bCs/>
          <w:szCs w:val="22"/>
        </w:rPr>
        <w:t>ailway transportation systems are evolving</w:t>
      </w:r>
      <w:r>
        <w:rPr>
          <w:bCs/>
          <w:szCs w:val="22"/>
        </w:rPr>
        <w:t xml:space="preserve">, </w:t>
      </w:r>
      <w:r w:rsidRPr="0095723F">
        <w:rPr>
          <w:bCs/>
          <w:szCs w:val="22"/>
        </w:rPr>
        <w:t>integrat</w:t>
      </w:r>
      <w:r>
        <w:rPr>
          <w:bCs/>
          <w:szCs w:val="22"/>
        </w:rPr>
        <w:t>ing</w:t>
      </w:r>
      <w:r w:rsidRPr="0095723F">
        <w:rPr>
          <w:bCs/>
          <w:szCs w:val="22"/>
        </w:rPr>
        <w:t xml:space="preserve"> different technologies in order to facilitate various functions</w:t>
      </w:r>
      <w:r>
        <w:rPr>
          <w:bCs/>
          <w:szCs w:val="22"/>
        </w:rPr>
        <w:t>.  These can include,</w:t>
      </w:r>
      <w:r w:rsidRPr="0095723F">
        <w:rPr>
          <w:bCs/>
          <w:szCs w:val="22"/>
        </w:rPr>
        <w:t xml:space="preserve"> for instance</w:t>
      </w:r>
      <w:r>
        <w:rPr>
          <w:bCs/>
          <w:szCs w:val="22"/>
        </w:rPr>
        <w:t>, send</w:t>
      </w:r>
      <w:r w:rsidRPr="0095723F">
        <w:rPr>
          <w:bCs/>
          <w:szCs w:val="22"/>
        </w:rPr>
        <w:t>ing commands, operating control and data transmission</w:t>
      </w:r>
      <w:r w:rsidR="00F66DE5">
        <w:rPr>
          <w:bCs/>
          <w:szCs w:val="22"/>
        </w:rPr>
        <w:t>s between</w:t>
      </w:r>
      <w:r w:rsidRPr="0095723F">
        <w:rPr>
          <w:bCs/>
          <w:szCs w:val="22"/>
        </w:rPr>
        <w:t xml:space="preserve"> train and trackside systems to meet the needs of a high-speed railway environment</w:t>
      </w:r>
      <w:r>
        <w:rPr>
          <w:bCs/>
          <w:szCs w:val="22"/>
        </w:rPr>
        <w:t>.</w:t>
      </w:r>
      <w:r w:rsidRPr="0095723F">
        <w:rPr>
          <w:bCs/>
          <w:szCs w:val="22"/>
        </w:rPr>
        <w:t xml:space="preserve"> </w:t>
      </w:r>
      <w:r>
        <w:rPr>
          <w:bCs/>
          <w:szCs w:val="22"/>
        </w:rPr>
        <w:t xml:space="preserve">Those functions may not be supported by </w:t>
      </w:r>
      <w:r w:rsidRPr="0095723F">
        <w:rPr>
          <w:bCs/>
          <w:szCs w:val="22"/>
        </w:rPr>
        <w:t xml:space="preserve">the current </w:t>
      </w:r>
      <w:r>
        <w:rPr>
          <w:bCs/>
          <w:szCs w:val="22"/>
        </w:rPr>
        <w:t xml:space="preserve">narrowband </w:t>
      </w:r>
      <w:r w:rsidRPr="0095723F">
        <w:rPr>
          <w:bCs/>
          <w:szCs w:val="22"/>
        </w:rPr>
        <w:t xml:space="preserve">railway </w:t>
      </w:r>
      <w:proofErr w:type="spellStart"/>
      <w:r w:rsidRPr="0095723F">
        <w:rPr>
          <w:bCs/>
          <w:szCs w:val="22"/>
        </w:rPr>
        <w:t>radiocommunication</w:t>
      </w:r>
      <w:proofErr w:type="spellEnd"/>
      <w:r w:rsidRPr="0095723F">
        <w:rPr>
          <w:bCs/>
          <w:szCs w:val="22"/>
        </w:rPr>
        <w:t xml:space="preserve"> systems </w:t>
      </w:r>
      <w:r>
        <w:rPr>
          <w:bCs/>
          <w:szCs w:val="22"/>
        </w:rPr>
        <w:t>so infrastructure investment will be required.</w:t>
      </w:r>
      <w:r w:rsidRPr="0095723F">
        <w:rPr>
          <w:bCs/>
          <w:szCs w:val="22"/>
        </w:rPr>
        <w:t xml:space="preserve"> </w:t>
      </w:r>
      <w:r>
        <w:rPr>
          <w:bCs/>
          <w:szCs w:val="22"/>
        </w:rPr>
        <w:t xml:space="preserve">As a result, this agenda item looks for </w:t>
      </w:r>
      <w:r w:rsidRPr="0095723F">
        <w:rPr>
          <w:bCs/>
          <w:szCs w:val="22"/>
        </w:rPr>
        <w:t>stud</w:t>
      </w:r>
      <w:r>
        <w:rPr>
          <w:bCs/>
          <w:szCs w:val="22"/>
        </w:rPr>
        <w:t>ies</w:t>
      </w:r>
      <w:r w:rsidRPr="0095723F">
        <w:rPr>
          <w:bCs/>
          <w:szCs w:val="22"/>
        </w:rPr>
        <w:t xml:space="preserve"> </w:t>
      </w:r>
      <w:r>
        <w:rPr>
          <w:bCs/>
          <w:szCs w:val="22"/>
        </w:rPr>
        <w:t xml:space="preserve">leading </w:t>
      </w:r>
      <w:r w:rsidRPr="0095723F">
        <w:rPr>
          <w:bCs/>
          <w:szCs w:val="22"/>
        </w:rPr>
        <w:t xml:space="preserve">to global or regional harmonized frequency bands, to the extent possible, for the implementation of railway </w:t>
      </w:r>
      <w:proofErr w:type="spellStart"/>
      <w:r w:rsidRPr="0095723F">
        <w:rPr>
          <w:bCs/>
          <w:szCs w:val="22"/>
        </w:rPr>
        <w:t>radiocommunication</w:t>
      </w:r>
      <w:proofErr w:type="spellEnd"/>
      <w:r w:rsidRPr="0095723F">
        <w:rPr>
          <w:bCs/>
          <w:szCs w:val="22"/>
        </w:rPr>
        <w:t xml:space="preserve"> systems between train and trackside within existing mobile-service allocations</w:t>
      </w:r>
      <w:r>
        <w:rPr>
          <w:bCs/>
          <w:szCs w:val="22"/>
        </w:rPr>
        <w:t xml:space="preserve">.   </w:t>
      </w:r>
    </w:p>
    <w:p w14:paraId="384A2193" w14:textId="77777777" w:rsidR="008A055A" w:rsidRDefault="008A055A" w:rsidP="008A055A">
      <w:pPr>
        <w:rPr>
          <w:bCs/>
          <w:szCs w:val="22"/>
        </w:rPr>
      </w:pPr>
    </w:p>
    <w:p w14:paraId="0EF6D481" w14:textId="145DAA8B" w:rsidR="008A055A" w:rsidRDefault="00554B45" w:rsidP="008A055A">
      <w:pPr>
        <w:rPr>
          <w:bCs/>
          <w:szCs w:val="22"/>
        </w:rPr>
      </w:pPr>
      <w:r w:rsidRPr="0022518F">
        <w:rPr>
          <w:rFonts w:eastAsia="Times New Roman"/>
          <w:szCs w:val="22"/>
          <w:lang w:eastAsia="ja-JP" w:bidi="he-IL"/>
        </w:rPr>
        <w:t xml:space="preserve">According to the current ITU-R documents existing railway </w:t>
      </w:r>
      <w:proofErr w:type="spellStart"/>
      <w:r w:rsidRPr="0022518F">
        <w:rPr>
          <w:rFonts w:eastAsia="Times New Roman"/>
          <w:szCs w:val="22"/>
          <w:lang w:eastAsia="ja-JP" w:bidi="he-IL"/>
        </w:rPr>
        <w:t>radiocommunication</w:t>
      </w:r>
      <w:proofErr w:type="spellEnd"/>
      <w:r w:rsidRPr="0022518F">
        <w:rPr>
          <w:rFonts w:eastAsia="Times New Roman"/>
          <w:szCs w:val="22"/>
          <w:lang w:eastAsia="ja-JP" w:bidi="he-IL"/>
        </w:rPr>
        <w:t xml:space="preserve"> systems between train and trackside (RSTT) operate in </w:t>
      </w:r>
      <w:r w:rsidR="00D57C4E">
        <w:rPr>
          <w:rFonts w:eastAsia="Times New Roman"/>
          <w:szCs w:val="22"/>
          <w:lang w:eastAsia="ja-JP" w:bidi="he-IL"/>
        </w:rPr>
        <w:t xml:space="preserve">portions of </w:t>
      </w:r>
      <w:r w:rsidRPr="0022518F">
        <w:rPr>
          <w:rFonts w:eastAsia="Times New Roman"/>
          <w:szCs w:val="22"/>
          <w:lang w:eastAsia="ja-JP" w:bidi="he-IL"/>
        </w:rPr>
        <w:t xml:space="preserve">several frequency </w:t>
      </w:r>
      <w:r w:rsidR="00D57C4E">
        <w:rPr>
          <w:rFonts w:eastAsia="Times New Roman"/>
          <w:szCs w:val="22"/>
          <w:lang w:eastAsia="ja-JP" w:bidi="he-IL"/>
        </w:rPr>
        <w:t>range</w:t>
      </w:r>
      <w:r w:rsidRPr="0022518F">
        <w:rPr>
          <w:rFonts w:eastAsia="Times New Roman"/>
          <w:szCs w:val="22"/>
          <w:lang w:eastAsia="ja-JP" w:bidi="he-IL"/>
        </w:rPr>
        <w:t xml:space="preserve">s, including </w:t>
      </w:r>
      <w:r w:rsidRPr="0022518F">
        <w:rPr>
          <w:rFonts w:eastAsia="Times New Roman"/>
          <w:szCs w:val="22"/>
          <w:lang w:eastAsia="ja-JP"/>
        </w:rPr>
        <w:t>140-150 MHz, 330 – 360 MHz, 410 – 420 MHz and 450 – 460 MHz, however this list of the bands may be not exhaustive. Taking into account that the band 328.6 – 335.4 MHz is allocated to</w:t>
      </w:r>
      <w:r w:rsidRPr="0022518F">
        <w:rPr>
          <w:rFonts w:eastAsia="Times New Roman"/>
          <w:bCs/>
          <w:szCs w:val="22"/>
        </w:rPr>
        <w:t xml:space="preserve"> the aeronautical </w:t>
      </w:r>
      <w:proofErr w:type="spellStart"/>
      <w:r w:rsidRPr="0022518F">
        <w:rPr>
          <w:rFonts w:eastAsia="Times New Roman"/>
          <w:bCs/>
          <w:szCs w:val="22"/>
        </w:rPr>
        <w:t>radionavigation</w:t>
      </w:r>
      <w:proofErr w:type="spellEnd"/>
      <w:r w:rsidRPr="0022518F">
        <w:rPr>
          <w:rFonts w:eastAsia="Times New Roman"/>
          <w:bCs/>
          <w:szCs w:val="22"/>
        </w:rPr>
        <w:t xml:space="preserve"> service on a primary basis limited to ILS glide path and </w:t>
      </w:r>
      <w:r w:rsidRPr="00244853">
        <w:rPr>
          <w:rFonts w:eastAsia="Times New Roman"/>
          <w:bCs/>
          <w:szCs w:val="22"/>
        </w:rPr>
        <w:t>s</w:t>
      </w:r>
      <w:r w:rsidR="008A055A" w:rsidRPr="00244853">
        <w:rPr>
          <w:bCs/>
          <w:szCs w:val="22"/>
        </w:rPr>
        <w:t>ince</w:t>
      </w:r>
      <w:r w:rsidR="008A055A">
        <w:rPr>
          <w:bCs/>
          <w:szCs w:val="22"/>
        </w:rPr>
        <w:t xml:space="preserve"> the aeronautical mobile service is a subset of the mobile service, aviation should monitor this agenda item to ensure protection of aeronautical systems/frequency bands.</w:t>
      </w:r>
    </w:p>
    <w:p w14:paraId="2E432165" w14:textId="77777777" w:rsidR="008A055A" w:rsidRDefault="008A055A" w:rsidP="008A055A">
      <w:pPr>
        <w:keepNext/>
        <w:keepLines/>
        <w:rPr>
          <w:b/>
          <w:szCs w:val="22"/>
        </w:rPr>
      </w:pPr>
    </w:p>
    <w:p w14:paraId="6064F2EF" w14:textId="77777777" w:rsidR="008A055A" w:rsidRPr="0063175F" w:rsidRDefault="008A055A" w:rsidP="008A055A">
      <w:pPr>
        <w:keepNext/>
        <w:keepLines/>
        <w:rPr>
          <w:szCs w:val="22"/>
        </w:rPr>
      </w:pPr>
      <w:r w:rsidRPr="0063175F">
        <w:rPr>
          <w:b/>
          <w:szCs w:val="22"/>
        </w:rPr>
        <w:t>ICAO Position:</w:t>
      </w:r>
    </w:p>
    <w:p w14:paraId="1BC8B376" w14:textId="77777777" w:rsidR="008A055A" w:rsidRPr="0063175F" w:rsidRDefault="008A055A" w:rsidP="008A055A">
      <w:pPr>
        <w:keepNext/>
        <w:keepLines/>
        <w:rPr>
          <w:b/>
          <w:szCs w:val="22"/>
        </w:rPr>
      </w:pPr>
    </w:p>
    <w:p w14:paraId="7D997A46" w14:textId="4B1F4A92" w:rsidR="008A055A" w:rsidRPr="00806081" w:rsidRDefault="008A055A" w:rsidP="008A055A">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rFonts w:eastAsia="Calibri"/>
          <w:szCs w:val="22"/>
          <w:lang w:val="en-US"/>
        </w:rPr>
      </w:pPr>
      <w:r w:rsidRPr="00B77341">
        <w:rPr>
          <w:bCs/>
          <w:szCs w:val="22"/>
        </w:rPr>
        <w:t xml:space="preserve">To ensure, on the basis of agreed </w:t>
      </w:r>
      <w:r w:rsidR="00080867">
        <w:rPr>
          <w:bCs/>
          <w:szCs w:val="22"/>
        </w:rPr>
        <w:t xml:space="preserve">ITU-R </w:t>
      </w:r>
      <w:r w:rsidRPr="00B77341">
        <w:rPr>
          <w:bCs/>
          <w:szCs w:val="22"/>
        </w:rPr>
        <w:t>studies</w:t>
      </w:r>
      <w:r>
        <w:rPr>
          <w:bCs/>
          <w:szCs w:val="22"/>
        </w:rPr>
        <w:t>,</w:t>
      </w:r>
      <w:r w:rsidRPr="00B77341">
        <w:rPr>
          <w:bCs/>
          <w:szCs w:val="22"/>
        </w:rPr>
        <w:t xml:space="preserve"> that any regulatory actions within existing mobile-service bands do not impact existing aeronautical systems operating in accordance with the Radio Regulations</w:t>
      </w:r>
      <w:r>
        <w:rPr>
          <w:rFonts w:eastAsia="Calibri"/>
          <w:szCs w:val="22"/>
          <w:lang w:val="en-US"/>
        </w:rPr>
        <w:t>.</w:t>
      </w:r>
      <w:r w:rsidRPr="00806081">
        <w:rPr>
          <w:bCs/>
          <w:szCs w:val="22"/>
        </w:rPr>
        <w:t xml:space="preserve"> </w:t>
      </w:r>
    </w:p>
    <w:p w14:paraId="03F4C96B" w14:textId="77777777" w:rsidR="008A055A" w:rsidRPr="004904A5" w:rsidRDefault="008A055A" w:rsidP="008A055A">
      <w:pPr>
        <w:spacing w:after="200" w:line="276" w:lineRule="auto"/>
        <w:rPr>
          <w:iCs/>
          <w:szCs w:val="22"/>
          <w:highlight w:val="yellow"/>
        </w:rPr>
      </w:pPr>
    </w:p>
    <w:p w14:paraId="60DFB641" w14:textId="77777777" w:rsidR="008A055A" w:rsidRDefault="008A055A" w:rsidP="008A055A">
      <w:pPr>
        <w:spacing w:after="200" w:line="276" w:lineRule="auto"/>
        <w:rPr>
          <w:i/>
          <w:iCs/>
          <w:szCs w:val="22"/>
          <w:highlight w:val="yellow"/>
        </w:rPr>
      </w:pPr>
      <w:r>
        <w:rPr>
          <w:i/>
          <w:iCs/>
          <w:szCs w:val="22"/>
          <w:highlight w:val="yellow"/>
        </w:rPr>
        <w:br w:type="page"/>
      </w:r>
    </w:p>
    <w:p w14:paraId="015FD826" w14:textId="77777777" w:rsidR="008A055A" w:rsidRPr="0063175F" w:rsidRDefault="008A055A" w:rsidP="008A055A">
      <w:pPr>
        <w:keepNext/>
        <w:pBdr>
          <w:top w:val="single" w:sz="8" w:space="1" w:color="auto"/>
          <w:bottom w:val="single" w:sz="8" w:space="1" w:color="auto"/>
        </w:pBdr>
        <w:spacing w:before="60" w:after="60"/>
        <w:ind w:left="2160" w:right="2160"/>
        <w:jc w:val="center"/>
        <w:outlineLvl w:val="5"/>
        <w:rPr>
          <w:b/>
          <w:bCs/>
          <w:iCs/>
          <w:szCs w:val="22"/>
        </w:rPr>
      </w:pPr>
      <w:r w:rsidRPr="0063175F">
        <w:rPr>
          <w:b/>
          <w:bCs/>
          <w:szCs w:val="22"/>
        </w:rPr>
        <w:lastRenderedPageBreak/>
        <w:t>WRC-1</w:t>
      </w:r>
      <w:r>
        <w:rPr>
          <w:b/>
          <w:bCs/>
          <w:szCs w:val="22"/>
        </w:rPr>
        <w:t>9</w:t>
      </w:r>
      <w:r w:rsidRPr="0063175F">
        <w:rPr>
          <w:b/>
          <w:bCs/>
          <w:szCs w:val="22"/>
        </w:rPr>
        <w:t xml:space="preserve"> Agenda item 1.</w:t>
      </w:r>
      <w:r>
        <w:rPr>
          <w:b/>
          <w:bCs/>
          <w:szCs w:val="22"/>
        </w:rPr>
        <w:t>12</w:t>
      </w:r>
    </w:p>
    <w:p w14:paraId="54F3D8EF" w14:textId="77777777" w:rsidR="008A055A" w:rsidRPr="0063175F" w:rsidRDefault="008A055A" w:rsidP="008A055A">
      <w:pPr>
        <w:rPr>
          <w:szCs w:val="22"/>
        </w:rPr>
      </w:pPr>
    </w:p>
    <w:p w14:paraId="29D62C55" w14:textId="77777777" w:rsidR="008A055A" w:rsidRPr="0063175F" w:rsidRDefault="008A055A" w:rsidP="008A055A">
      <w:pPr>
        <w:rPr>
          <w:szCs w:val="22"/>
        </w:rPr>
      </w:pPr>
      <w:r w:rsidRPr="0063175F">
        <w:rPr>
          <w:b/>
          <w:szCs w:val="22"/>
        </w:rPr>
        <w:t>Agenda Item Title:</w:t>
      </w:r>
    </w:p>
    <w:p w14:paraId="186F8037" w14:textId="77777777" w:rsidR="008A055A" w:rsidRPr="0063175F" w:rsidRDefault="008A055A" w:rsidP="008A055A">
      <w:pPr>
        <w:rPr>
          <w:b/>
          <w:szCs w:val="22"/>
        </w:rPr>
      </w:pPr>
      <w:proofErr w:type="gramStart"/>
      <w:r w:rsidRPr="00B77341">
        <w:rPr>
          <w:b/>
          <w:lang w:val="en-US"/>
        </w:rPr>
        <w:t>to</w:t>
      </w:r>
      <w:proofErr w:type="gramEnd"/>
      <w:r w:rsidRPr="00B77341">
        <w:rPr>
          <w:b/>
          <w:lang w:val="en-US"/>
        </w:rPr>
        <w:t xml:space="preserve"> consider possible global or regional harmonized frequency bands, to the maximum extent possible, for the implementation of evolving Intelligent Transport Systems (ITS) under existing mobile-service allocations, in accordance with Resolution </w:t>
      </w:r>
      <w:r>
        <w:rPr>
          <w:b/>
          <w:lang w:val="en-US"/>
        </w:rPr>
        <w:t>237</w:t>
      </w:r>
      <w:r w:rsidRPr="00B77341">
        <w:rPr>
          <w:b/>
          <w:bCs/>
          <w:lang w:val="en-US"/>
        </w:rPr>
        <w:t> (WRC</w:t>
      </w:r>
      <w:r w:rsidRPr="00B77341">
        <w:rPr>
          <w:b/>
          <w:bCs/>
          <w:lang w:val="en-US"/>
        </w:rPr>
        <w:noBreakHyphen/>
        <w:t>15)</w:t>
      </w:r>
      <w:r w:rsidRPr="00D322E8">
        <w:t>.</w:t>
      </w:r>
    </w:p>
    <w:p w14:paraId="08966E76" w14:textId="77777777" w:rsidR="008A055A" w:rsidRDefault="008A055A" w:rsidP="008A055A">
      <w:pPr>
        <w:rPr>
          <w:b/>
          <w:szCs w:val="22"/>
        </w:rPr>
      </w:pPr>
    </w:p>
    <w:p w14:paraId="0E186C5A" w14:textId="77777777" w:rsidR="008A055A" w:rsidRPr="0063175F" w:rsidRDefault="008A055A" w:rsidP="008A055A">
      <w:pPr>
        <w:rPr>
          <w:b/>
          <w:szCs w:val="22"/>
        </w:rPr>
      </w:pPr>
      <w:r w:rsidRPr="0063175F">
        <w:rPr>
          <w:b/>
          <w:szCs w:val="22"/>
        </w:rPr>
        <w:t>Discussion:</w:t>
      </w:r>
    </w:p>
    <w:p w14:paraId="5A01771C" w14:textId="77777777" w:rsidR="008A055A" w:rsidRDefault="008A055A" w:rsidP="008A055A">
      <w:pPr>
        <w:rPr>
          <w:bCs/>
          <w:szCs w:val="22"/>
        </w:rPr>
      </w:pPr>
      <w:r>
        <w:rPr>
          <w:bCs/>
          <w:szCs w:val="22"/>
        </w:rPr>
        <w:t>I</w:t>
      </w:r>
      <w:r w:rsidRPr="0095723F">
        <w:rPr>
          <w:bCs/>
          <w:szCs w:val="22"/>
        </w:rPr>
        <w:t xml:space="preserve">nformation and communication technologies </w:t>
      </w:r>
      <w:r>
        <w:rPr>
          <w:bCs/>
          <w:szCs w:val="22"/>
        </w:rPr>
        <w:t>can be</w:t>
      </w:r>
      <w:r w:rsidRPr="0095723F">
        <w:rPr>
          <w:bCs/>
          <w:szCs w:val="22"/>
        </w:rPr>
        <w:t xml:space="preserve"> integrated in a vehicle system to provide Intelligent Transport Systems (ITS) communication applications for the purpose of improving traffic management and assisting safe driving</w:t>
      </w:r>
      <w:r>
        <w:rPr>
          <w:bCs/>
          <w:szCs w:val="22"/>
        </w:rPr>
        <w:t>.  F</w:t>
      </w:r>
      <w:r w:rsidRPr="0095723F">
        <w:rPr>
          <w:bCs/>
          <w:szCs w:val="22"/>
        </w:rPr>
        <w:t xml:space="preserve">uture vehicular </w:t>
      </w:r>
      <w:proofErr w:type="spellStart"/>
      <w:r w:rsidRPr="0095723F">
        <w:rPr>
          <w:bCs/>
          <w:szCs w:val="22"/>
        </w:rPr>
        <w:t>radiocommunication</w:t>
      </w:r>
      <w:proofErr w:type="spellEnd"/>
      <w:r w:rsidRPr="0095723F">
        <w:rPr>
          <w:bCs/>
          <w:szCs w:val="22"/>
        </w:rPr>
        <w:t xml:space="preserve"> technologies and ITS broadcast systems are emerging</w:t>
      </w:r>
      <w:r>
        <w:rPr>
          <w:bCs/>
          <w:szCs w:val="22"/>
        </w:rPr>
        <w:t xml:space="preserve">, and while </w:t>
      </w:r>
      <w:r w:rsidRPr="0095723F">
        <w:rPr>
          <w:bCs/>
          <w:szCs w:val="22"/>
        </w:rPr>
        <w:t xml:space="preserve">some administrations have harmonized frequency bands for ITS </w:t>
      </w:r>
      <w:proofErr w:type="spellStart"/>
      <w:r w:rsidRPr="0095723F">
        <w:rPr>
          <w:bCs/>
          <w:szCs w:val="22"/>
        </w:rPr>
        <w:t>radiocommunication</w:t>
      </w:r>
      <w:proofErr w:type="spellEnd"/>
      <w:r w:rsidRPr="0095723F">
        <w:rPr>
          <w:bCs/>
          <w:szCs w:val="22"/>
        </w:rPr>
        <w:t xml:space="preserve"> applications,</w:t>
      </w:r>
      <w:r>
        <w:rPr>
          <w:bCs/>
          <w:szCs w:val="22"/>
        </w:rPr>
        <w:t xml:space="preserve"> others do not.</w:t>
      </w:r>
      <w:r w:rsidRPr="0095723F">
        <w:rPr>
          <w:bCs/>
          <w:szCs w:val="22"/>
        </w:rPr>
        <w:t xml:space="preserve"> </w:t>
      </w:r>
      <w:r>
        <w:rPr>
          <w:bCs/>
          <w:szCs w:val="22"/>
        </w:rPr>
        <w:t>R</w:t>
      </w:r>
      <w:r w:rsidRPr="0095723F">
        <w:rPr>
          <w:bCs/>
          <w:szCs w:val="22"/>
        </w:rPr>
        <w:t xml:space="preserve">ecognizing that harmonized spectrum and international standards would facilitate worldwide deployment of ITS </w:t>
      </w:r>
      <w:proofErr w:type="spellStart"/>
      <w:r w:rsidRPr="0095723F">
        <w:rPr>
          <w:bCs/>
          <w:szCs w:val="22"/>
        </w:rPr>
        <w:t>radiocommunications</w:t>
      </w:r>
      <w:proofErr w:type="spellEnd"/>
      <w:r w:rsidRPr="0095723F">
        <w:rPr>
          <w:bCs/>
          <w:szCs w:val="22"/>
        </w:rPr>
        <w:t xml:space="preserve"> and provide for economies of scale in bringing ITS equipment and services to the public</w:t>
      </w:r>
      <w:r>
        <w:rPr>
          <w:bCs/>
          <w:szCs w:val="22"/>
        </w:rPr>
        <w:t>, ITU-R</w:t>
      </w:r>
      <w:r w:rsidRPr="0095723F">
        <w:rPr>
          <w:bCs/>
          <w:szCs w:val="22"/>
        </w:rPr>
        <w:t xml:space="preserve"> studies</w:t>
      </w:r>
      <w:r>
        <w:rPr>
          <w:bCs/>
          <w:szCs w:val="22"/>
        </w:rPr>
        <w:t xml:space="preserve"> will</w:t>
      </w:r>
      <w:r w:rsidRPr="0095723F">
        <w:rPr>
          <w:bCs/>
          <w:szCs w:val="22"/>
        </w:rPr>
        <w:t xml:space="preserve"> consider possible global or regional harmonized frequency bands for the implementation of evolving ITS under existing mobile-service allocations</w:t>
      </w:r>
      <w:r>
        <w:rPr>
          <w:bCs/>
          <w:szCs w:val="22"/>
        </w:rPr>
        <w:t xml:space="preserve">. </w:t>
      </w:r>
    </w:p>
    <w:p w14:paraId="054352C7" w14:textId="77777777" w:rsidR="008A055A" w:rsidRDefault="008A055A" w:rsidP="008A055A">
      <w:pPr>
        <w:rPr>
          <w:bCs/>
          <w:szCs w:val="22"/>
        </w:rPr>
      </w:pPr>
    </w:p>
    <w:p w14:paraId="495A4CE5" w14:textId="78710D82" w:rsidR="00554B45" w:rsidRDefault="00554B45" w:rsidP="008A055A">
      <w:pPr>
        <w:rPr>
          <w:bCs/>
          <w:szCs w:val="22"/>
        </w:rPr>
      </w:pPr>
      <w:r w:rsidRPr="003C5082">
        <w:rPr>
          <w:rFonts w:eastAsia="Times New Roman"/>
          <w:bCs/>
          <w:szCs w:val="22"/>
        </w:rPr>
        <w:t xml:space="preserve">The </w:t>
      </w:r>
      <w:r w:rsidR="0022518F" w:rsidRPr="003C5082">
        <w:rPr>
          <w:rFonts w:eastAsia="Times New Roman"/>
          <w:bCs/>
          <w:szCs w:val="22"/>
        </w:rPr>
        <w:t xml:space="preserve">mobile service </w:t>
      </w:r>
      <w:r w:rsidRPr="003C5082">
        <w:rPr>
          <w:rFonts w:eastAsia="Times New Roman"/>
          <w:bCs/>
          <w:szCs w:val="22"/>
        </w:rPr>
        <w:t xml:space="preserve">frequency bands that are currently being studied or used for ITS </w:t>
      </w:r>
      <w:r w:rsidR="0022518F" w:rsidRPr="003C5082">
        <w:rPr>
          <w:rFonts w:eastAsia="Times New Roman"/>
          <w:bCs/>
          <w:szCs w:val="22"/>
        </w:rPr>
        <w:t xml:space="preserve">communications </w:t>
      </w:r>
      <w:r w:rsidRPr="003C5082">
        <w:rPr>
          <w:rFonts w:eastAsia="Times New Roman"/>
          <w:bCs/>
          <w:szCs w:val="22"/>
        </w:rPr>
        <w:t>applications include 5 725 0 - 5 875 MHz (</w:t>
      </w:r>
      <w:r w:rsidRPr="003C5082">
        <w:rPr>
          <w:rFonts w:eastAsia="Times New Roman"/>
          <w:szCs w:val="20"/>
          <w:lang w:val="en-US"/>
        </w:rPr>
        <w:t>dedicated short range communications</w:t>
      </w:r>
      <w:r w:rsidRPr="003C5082">
        <w:rPr>
          <w:rFonts w:eastAsia="Times New Roman"/>
          <w:bCs/>
          <w:szCs w:val="22"/>
        </w:rPr>
        <w:t>)</w:t>
      </w:r>
      <w:r w:rsidR="0022518F" w:rsidRPr="003C5082">
        <w:rPr>
          <w:rFonts w:eastAsia="Times New Roman"/>
          <w:bCs/>
          <w:szCs w:val="22"/>
        </w:rPr>
        <w:t xml:space="preserve"> and</w:t>
      </w:r>
      <w:r w:rsidRPr="003C5082">
        <w:rPr>
          <w:rFonts w:eastAsia="Times New Roman"/>
          <w:bCs/>
          <w:szCs w:val="22"/>
        </w:rPr>
        <w:t xml:space="preserve"> 57 – 66 GHz (</w:t>
      </w:r>
      <w:r w:rsidRPr="003C5082">
        <w:rPr>
          <w:rFonts w:eastAsia="Times New Roman"/>
          <w:szCs w:val="22"/>
        </w:rPr>
        <w:t xml:space="preserve">integrated systems for </w:t>
      </w:r>
      <w:proofErr w:type="gramStart"/>
      <w:r w:rsidRPr="003C5082">
        <w:rPr>
          <w:rFonts w:eastAsia="Times New Roman"/>
          <w:szCs w:val="22"/>
        </w:rPr>
        <w:t>ITS</w:t>
      </w:r>
      <w:proofErr w:type="gramEnd"/>
      <w:r w:rsidRPr="003C5082">
        <w:rPr>
          <w:rFonts w:eastAsia="Times New Roman"/>
          <w:bCs/>
          <w:szCs w:val="22"/>
        </w:rPr>
        <w:t>)</w:t>
      </w:r>
      <w:r w:rsidR="00272288" w:rsidRPr="003C5082">
        <w:rPr>
          <w:rFonts w:eastAsia="Times New Roman"/>
          <w:bCs/>
          <w:szCs w:val="22"/>
        </w:rPr>
        <w:t xml:space="preserve">. The frequency range 76 – 81 </w:t>
      </w:r>
      <w:proofErr w:type="gramStart"/>
      <w:r w:rsidR="00272288" w:rsidRPr="003C5082">
        <w:rPr>
          <w:rFonts w:eastAsia="Times New Roman"/>
          <w:bCs/>
          <w:szCs w:val="22"/>
        </w:rPr>
        <w:t>GHz  is</w:t>
      </w:r>
      <w:proofErr w:type="gramEnd"/>
      <w:r w:rsidR="00272288" w:rsidRPr="003C5082">
        <w:rPr>
          <w:rFonts w:eastAsia="Times New Roman"/>
          <w:bCs/>
          <w:szCs w:val="22"/>
        </w:rPr>
        <w:t xml:space="preserve"> also being studied for ITS, however it is for </w:t>
      </w:r>
      <w:r w:rsidR="00272288" w:rsidRPr="003C5082">
        <w:rPr>
          <w:rFonts w:eastAsia="Times New Roman"/>
          <w:szCs w:val="22"/>
        </w:rPr>
        <w:t>vehicular collision avoidance radars</w:t>
      </w:r>
      <w:r w:rsidR="00272288" w:rsidRPr="003C5082">
        <w:rPr>
          <w:rFonts w:eastAsia="Times New Roman"/>
          <w:bCs/>
          <w:szCs w:val="22"/>
        </w:rPr>
        <w:t>.</w:t>
      </w:r>
    </w:p>
    <w:p w14:paraId="2844D352" w14:textId="77777777" w:rsidR="00554B45" w:rsidRDefault="00554B45" w:rsidP="008A055A">
      <w:pPr>
        <w:rPr>
          <w:bCs/>
          <w:szCs w:val="22"/>
        </w:rPr>
      </w:pPr>
    </w:p>
    <w:p w14:paraId="02CB5B76" w14:textId="6DD22075" w:rsidR="008A055A" w:rsidRDefault="008A055A" w:rsidP="008A055A">
      <w:pPr>
        <w:rPr>
          <w:bCs/>
          <w:szCs w:val="22"/>
        </w:rPr>
      </w:pPr>
      <w:r>
        <w:rPr>
          <w:bCs/>
          <w:szCs w:val="22"/>
        </w:rPr>
        <w:t>Since the aeronautical mobile service is a subset of the mobile service, aviation should monitor this agenda item to ensure protection of aeronautical systems/frequency bands.</w:t>
      </w:r>
    </w:p>
    <w:p w14:paraId="4E807610" w14:textId="77777777" w:rsidR="008A055A" w:rsidRDefault="008A055A" w:rsidP="008A055A">
      <w:pPr>
        <w:keepNext/>
        <w:keepLines/>
        <w:rPr>
          <w:b/>
          <w:szCs w:val="22"/>
        </w:rPr>
      </w:pPr>
    </w:p>
    <w:p w14:paraId="313E267F" w14:textId="77777777" w:rsidR="008A055A" w:rsidRPr="0063175F" w:rsidRDefault="008A055A" w:rsidP="008A055A">
      <w:pPr>
        <w:keepNext/>
        <w:keepLines/>
        <w:rPr>
          <w:szCs w:val="22"/>
        </w:rPr>
      </w:pPr>
      <w:r w:rsidRPr="0063175F">
        <w:rPr>
          <w:b/>
          <w:szCs w:val="22"/>
        </w:rPr>
        <w:t>ICAO Position:</w:t>
      </w:r>
    </w:p>
    <w:p w14:paraId="3857A915" w14:textId="77777777" w:rsidR="008A055A" w:rsidRPr="0063175F" w:rsidRDefault="008A055A" w:rsidP="008A055A">
      <w:pPr>
        <w:keepNext/>
        <w:keepLines/>
        <w:rPr>
          <w:b/>
          <w:szCs w:val="22"/>
        </w:rPr>
      </w:pPr>
    </w:p>
    <w:p w14:paraId="15FE6765" w14:textId="6736BAAC" w:rsidR="008A055A" w:rsidRPr="00806081" w:rsidRDefault="008A055A" w:rsidP="008A055A">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rFonts w:eastAsia="Calibri"/>
          <w:szCs w:val="22"/>
          <w:lang w:val="en-US"/>
        </w:rPr>
      </w:pPr>
      <w:r w:rsidRPr="00B77341">
        <w:rPr>
          <w:bCs/>
          <w:szCs w:val="22"/>
        </w:rPr>
        <w:t xml:space="preserve">To ensure, on the basis of agreed </w:t>
      </w:r>
      <w:r w:rsidR="00080867">
        <w:rPr>
          <w:bCs/>
          <w:szCs w:val="22"/>
        </w:rPr>
        <w:t xml:space="preserve">ITU-R </w:t>
      </w:r>
      <w:r w:rsidRPr="00B77341">
        <w:rPr>
          <w:bCs/>
          <w:szCs w:val="22"/>
        </w:rPr>
        <w:t>studies</w:t>
      </w:r>
      <w:r>
        <w:rPr>
          <w:bCs/>
          <w:szCs w:val="22"/>
        </w:rPr>
        <w:t>,</w:t>
      </w:r>
      <w:r w:rsidRPr="00B77341">
        <w:rPr>
          <w:bCs/>
          <w:szCs w:val="22"/>
        </w:rPr>
        <w:t xml:space="preserve"> that any regulatory actions within existing mobile-service bands do not impact existing aeronautical systems operating in accordance with the Radio Regulations</w:t>
      </w:r>
      <w:r>
        <w:rPr>
          <w:rFonts w:eastAsia="Calibri"/>
          <w:szCs w:val="22"/>
          <w:lang w:val="en-US"/>
        </w:rPr>
        <w:t>.</w:t>
      </w:r>
      <w:r w:rsidRPr="00806081">
        <w:rPr>
          <w:bCs/>
          <w:szCs w:val="22"/>
        </w:rPr>
        <w:t xml:space="preserve"> </w:t>
      </w:r>
    </w:p>
    <w:p w14:paraId="5BD13C38" w14:textId="77777777" w:rsidR="008A055A" w:rsidRPr="004904A5" w:rsidRDefault="008A055A" w:rsidP="008A055A">
      <w:pPr>
        <w:spacing w:after="200" w:line="276" w:lineRule="auto"/>
        <w:rPr>
          <w:iCs/>
          <w:szCs w:val="22"/>
          <w:highlight w:val="yellow"/>
        </w:rPr>
      </w:pPr>
      <w:r>
        <w:rPr>
          <w:iCs/>
          <w:szCs w:val="22"/>
          <w:highlight w:val="yellow"/>
        </w:rPr>
        <w:br w:type="page"/>
      </w:r>
    </w:p>
    <w:p w14:paraId="050028D5" w14:textId="77777777" w:rsidR="008A055A" w:rsidRPr="0063175F" w:rsidRDefault="008A055A" w:rsidP="008A055A">
      <w:pPr>
        <w:keepNext/>
        <w:pBdr>
          <w:top w:val="single" w:sz="8" w:space="1" w:color="auto"/>
          <w:bottom w:val="single" w:sz="8" w:space="1" w:color="auto"/>
        </w:pBdr>
        <w:spacing w:before="60" w:after="60"/>
        <w:ind w:left="2160" w:right="2160"/>
        <w:jc w:val="center"/>
        <w:outlineLvl w:val="5"/>
        <w:rPr>
          <w:b/>
          <w:bCs/>
          <w:iCs/>
          <w:szCs w:val="22"/>
        </w:rPr>
      </w:pPr>
      <w:r>
        <w:rPr>
          <w:b/>
          <w:bCs/>
          <w:szCs w:val="22"/>
        </w:rPr>
        <w:lastRenderedPageBreak/>
        <w:t>WRC-19 Agenda item 1.13</w:t>
      </w:r>
    </w:p>
    <w:p w14:paraId="722B29D9" w14:textId="77777777" w:rsidR="008A055A" w:rsidRPr="0063175F" w:rsidRDefault="008A055A" w:rsidP="008A055A">
      <w:pPr>
        <w:rPr>
          <w:b/>
          <w:szCs w:val="22"/>
        </w:rPr>
      </w:pPr>
    </w:p>
    <w:p w14:paraId="7CF16C0E" w14:textId="77777777" w:rsidR="008A055A" w:rsidRPr="0063175F" w:rsidRDefault="008A055A" w:rsidP="008A055A">
      <w:pPr>
        <w:rPr>
          <w:szCs w:val="22"/>
        </w:rPr>
      </w:pPr>
      <w:r w:rsidRPr="0063175F">
        <w:rPr>
          <w:b/>
          <w:szCs w:val="22"/>
        </w:rPr>
        <w:t>Agenda item Title:</w:t>
      </w:r>
    </w:p>
    <w:p w14:paraId="54CB4999" w14:textId="77777777" w:rsidR="008A055A" w:rsidRPr="0063175F" w:rsidRDefault="008A055A" w:rsidP="008A055A">
      <w:pPr>
        <w:rPr>
          <w:b/>
          <w:szCs w:val="22"/>
        </w:rPr>
      </w:pPr>
      <w:r w:rsidRPr="00D322E8">
        <w:rPr>
          <w:b/>
        </w:rPr>
        <w:t>To consider identification of frequency bands for the future development of International Mobile Telecommunications (IMT), including possible additional allocations to the mobile service on a primary basis, in accordance with Resolution </w:t>
      </w:r>
      <w:r w:rsidRPr="00390325">
        <w:rPr>
          <w:rStyle w:val="Artdef"/>
          <w:color w:val="auto"/>
        </w:rPr>
        <w:t>238</w:t>
      </w:r>
      <w:r w:rsidRPr="00D322E8">
        <w:rPr>
          <w:rStyle w:val="Artdef"/>
          <w:b w:val="0"/>
        </w:rPr>
        <w:t> </w:t>
      </w:r>
      <w:r w:rsidRPr="00D322E8">
        <w:rPr>
          <w:b/>
          <w:bCs/>
        </w:rPr>
        <w:t>(WRC</w:t>
      </w:r>
      <w:r w:rsidRPr="00D322E8">
        <w:rPr>
          <w:b/>
          <w:bCs/>
        </w:rPr>
        <w:noBreakHyphen/>
        <w:t>15).</w:t>
      </w:r>
    </w:p>
    <w:p w14:paraId="15D35DCF" w14:textId="77777777" w:rsidR="008A055A" w:rsidRDefault="008A055A" w:rsidP="008A055A">
      <w:pPr>
        <w:rPr>
          <w:b/>
          <w:szCs w:val="22"/>
        </w:rPr>
      </w:pPr>
      <w:r w:rsidRPr="0063175F">
        <w:rPr>
          <w:b/>
          <w:szCs w:val="22"/>
        </w:rPr>
        <w:t>Discussion:</w:t>
      </w:r>
    </w:p>
    <w:p w14:paraId="68C27EE7" w14:textId="77777777" w:rsidR="00B4150E" w:rsidRDefault="00B4150E" w:rsidP="008A055A">
      <w:pPr>
        <w:rPr>
          <w:szCs w:val="22"/>
        </w:rPr>
      </w:pPr>
    </w:p>
    <w:p w14:paraId="56EC2A34" w14:textId="394D890C" w:rsidR="00554B45" w:rsidRDefault="008A055A" w:rsidP="008A055A">
      <w:pPr>
        <w:rPr>
          <w:szCs w:val="22"/>
        </w:rPr>
      </w:pPr>
      <w:r>
        <w:rPr>
          <w:szCs w:val="22"/>
        </w:rPr>
        <w:t>Resolution 238</w:t>
      </w:r>
      <w:r w:rsidR="00554B45">
        <w:rPr>
          <w:szCs w:val="22"/>
        </w:rPr>
        <w:t xml:space="preserve"> (WRC-15)</w:t>
      </w:r>
      <w:r>
        <w:rPr>
          <w:szCs w:val="22"/>
        </w:rPr>
        <w:t xml:space="preserve"> identifies a number of frequency bands</w:t>
      </w:r>
      <w:r w:rsidR="00F21AF6">
        <w:rPr>
          <w:szCs w:val="22"/>
        </w:rPr>
        <w:t>/ranges</w:t>
      </w:r>
      <w:r>
        <w:rPr>
          <w:szCs w:val="22"/>
        </w:rPr>
        <w:t xml:space="preserve"> between 24.25 </w:t>
      </w:r>
      <w:r w:rsidR="00094482">
        <w:rPr>
          <w:szCs w:val="22"/>
        </w:rPr>
        <w:t xml:space="preserve">and </w:t>
      </w:r>
      <w:r>
        <w:rPr>
          <w:szCs w:val="22"/>
        </w:rPr>
        <w:t xml:space="preserve">86 GHz that can be considered  under this agenda item </w:t>
      </w:r>
      <w:r w:rsidR="00D76039">
        <w:rPr>
          <w:szCs w:val="22"/>
        </w:rPr>
        <w:t xml:space="preserve">to be identified </w:t>
      </w:r>
      <w:r>
        <w:rPr>
          <w:szCs w:val="22"/>
        </w:rPr>
        <w:t xml:space="preserve">for </w:t>
      </w:r>
      <w:r w:rsidR="00554B45">
        <w:rPr>
          <w:szCs w:val="22"/>
        </w:rPr>
        <w:t xml:space="preserve">the terrestrial component of </w:t>
      </w:r>
      <w:r>
        <w:rPr>
          <w:szCs w:val="22"/>
        </w:rPr>
        <w:t xml:space="preserve">International Mobile Telecommunication </w:t>
      </w:r>
      <w:r w:rsidR="00D76039">
        <w:rPr>
          <w:szCs w:val="22"/>
        </w:rPr>
        <w:t>use</w:t>
      </w:r>
      <w:r w:rsidR="00554B45">
        <w:rPr>
          <w:szCs w:val="22"/>
        </w:rPr>
        <w:t>, namely:</w:t>
      </w:r>
      <w:r>
        <w:rPr>
          <w:szCs w:val="22"/>
        </w:rPr>
        <w:t xml:space="preserve">.  </w:t>
      </w:r>
    </w:p>
    <w:p w14:paraId="4E56D1E5" w14:textId="77777777" w:rsidR="00554B45" w:rsidRPr="0022518F" w:rsidRDefault="00554B45" w:rsidP="0022518F">
      <w:pPr>
        <w:widowControl/>
        <w:tabs>
          <w:tab w:val="left" w:pos="0"/>
          <w:tab w:val="left" w:pos="709"/>
          <w:tab w:val="left" w:pos="3345"/>
        </w:tabs>
        <w:overflowPunct w:val="0"/>
        <w:spacing w:before="120"/>
        <w:textAlignment w:val="baseline"/>
        <w:rPr>
          <w:szCs w:val="22"/>
        </w:rPr>
      </w:pPr>
      <w:r w:rsidRPr="0022518F">
        <w:rPr>
          <w:szCs w:val="22"/>
        </w:rPr>
        <w:t>-</w:t>
      </w:r>
      <w:r w:rsidRPr="0022518F">
        <w:rPr>
          <w:szCs w:val="22"/>
        </w:rPr>
        <w:tab/>
        <w:t>24.25-27.5 GHz, 37-40.5 GHz, 42.5-43.5 GHz, 45.5-47 GHz, 47.2-50.2 GHz, 50.4-52.6 GHz, 66-76 GHz and 81-86 GHz, which have allocations to the mobile service on a primary basis; and</w:t>
      </w:r>
    </w:p>
    <w:p w14:paraId="767A370C" w14:textId="73BF2511" w:rsidR="00554B45" w:rsidRDefault="00554B45" w:rsidP="00554B45">
      <w:pPr>
        <w:rPr>
          <w:szCs w:val="22"/>
        </w:rPr>
      </w:pPr>
      <w:r w:rsidRPr="0022518F">
        <w:rPr>
          <w:rFonts w:eastAsia="Times New Roman"/>
          <w:szCs w:val="22"/>
        </w:rPr>
        <w:t>-</w:t>
      </w:r>
      <w:r w:rsidRPr="0022518F">
        <w:rPr>
          <w:rFonts w:eastAsia="Times New Roman"/>
          <w:szCs w:val="22"/>
        </w:rPr>
        <w:tab/>
        <w:t>31.8-33.4 GHz, 40.5-42.5 GHz and 47-47.2 GHz, which may require additional allocations to the mobile service on a primary basis.</w:t>
      </w:r>
    </w:p>
    <w:p w14:paraId="499EAD56" w14:textId="77777777" w:rsidR="00554B45" w:rsidRDefault="00554B45" w:rsidP="008A055A">
      <w:pPr>
        <w:rPr>
          <w:szCs w:val="22"/>
        </w:rPr>
      </w:pPr>
    </w:p>
    <w:p w14:paraId="3FED1605" w14:textId="46794327" w:rsidR="0022518F" w:rsidRDefault="003C5082" w:rsidP="003C5082">
      <w:pPr>
        <w:rPr>
          <w:szCs w:val="22"/>
        </w:rPr>
      </w:pPr>
      <w:r>
        <w:rPr>
          <w:szCs w:val="22"/>
        </w:rPr>
        <w:t>T</w:t>
      </w:r>
      <w:r w:rsidR="00D77708" w:rsidRPr="003C5082">
        <w:rPr>
          <w:szCs w:val="22"/>
        </w:rPr>
        <w:t xml:space="preserve">he frequency band 24.25-24.65 GHz </w:t>
      </w:r>
      <w:r w:rsidR="0022518F" w:rsidRPr="003C5082">
        <w:rPr>
          <w:szCs w:val="22"/>
        </w:rPr>
        <w:t>is</w:t>
      </w:r>
      <w:r w:rsidR="008E1E54" w:rsidRPr="003C5082">
        <w:rPr>
          <w:szCs w:val="22"/>
        </w:rPr>
        <w:t xml:space="preserve"> used for airport surface detection equipment (ASDE)</w:t>
      </w:r>
      <w:r w:rsidR="0022518F" w:rsidRPr="003C5082">
        <w:rPr>
          <w:szCs w:val="22"/>
        </w:rPr>
        <w:t xml:space="preserve"> in some countries</w:t>
      </w:r>
      <w:r w:rsidR="008E1E54" w:rsidRPr="003C5082">
        <w:rPr>
          <w:szCs w:val="22"/>
        </w:rPr>
        <w:t xml:space="preserve">. </w:t>
      </w:r>
      <w:r w:rsidR="0022518F" w:rsidRPr="003C5082">
        <w:rPr>
          <w:szCs w:val="22"/>
        </w:rPr>
        <w:t xml:space="preserve">Additionally, the frequency </w:t>
      </w:r>
      <w:r w:rsidR="00F21AF6" w:rsidRPr="003C5082">
        <w:rPr>
          <w:szCs w:val="22"/>
        </w:rPr>
        <w:t>range</w:t>
      </w:r>
      <w:r w:rsidR="00D77708" w:rsidRPr="003C5082">
        <w:rPr>
          <w:szCs w:val="22"/>
        </w:rPr>
        <w:t xml:space="preserve"> 31.8-33.4 GHz </w:t>
      </w:r>
      <w:r w:rsidRPr="003C5082">
        <w:rPr>
          <w:szCs w:val="22"/>
        </w:rPr>
        <w:t>is identified in the “</w:t>
      </w:r>
      <w:r w:rsidRPr="003C5082">
        <w:rPr>
          <w:szCs w:val="22"/>
        </w:rPr>
        <w:t>Handbook on Radio</w:t>
      </w:r>
      <w:r w:rsidRPr="003C5082">
        <w:rPr>
          <w:szCs w:val="22"/>
        </w:rPr>
        <w:t xml:space="preserve"> </w:t>
      </w:r>
      <w:r w:rsidRPr="003C5082">
        <w:rPr>
          <w:szCs w:val="22"/>
        </w:rPr>
        <w:t>Frequency Spectrum Requirements for</w:t>
      </w:r>
      <w:r w:rsidRPr="003C5082">
        <w:rPr>
          <w:szCs w:val="22"/>
        </w:rPr>
        <w:t xml:space="preserve"> </w:t>
      </w:r>
      <w:r w:rsidRPr="003C5082">
        <w:rPr>
          <w:szCs w:val="22"/>
        </w:rPr>
        <w:t>Civil Aviation</w:t>
      </w:r>
      <w:r w:rsidRPr="003C5082">
        <w:rPr>
          <w:szCs w:val="22"/>
        </w:rPr>
        <w:t>”</w:t>
      </w:r>
      <w:r w:rsidRPr="003C5082">
        <w:rPr>
          <w:rStyle w:val="FootnoteReference"/>
          <w:szCs w:val="22"/>
        </w:rPr>
        <w:footnoteReference w:id="6"/>
      </w:r>
      <w:r w:rsidRPr="003C5082">
        <w:rPr>
          <w:szCs w:val="22"/>
        </w:rPr>
        <w:t xml:space="preserve"> </w:t>
      </w:r>
      <w:r w:rsidRPr="003C5082">
        <w:rPr>
          <w:szCs w:val="22"/>
        </w:rPr>
        <w:t xml:space="preserve">as also being </w:t>
      </w:r>
      <w:r w:rsidR="00D77708" w:rsidRPr="003C5082">
        <w:rPr>
          <w:szCs w:val="22"/>
        </w:rPr>
        <w:t xml:space="preserve">used for </w:t>
      </w:r>
      <w:r w:rsidR="008E1E54" w:rsidRPr="003C5082">
        <w:rPr>
          <w:szCs w:val="22"/>
        </w:rPr>
        <w:t>ASDE</w:t>
      </w:r>
      <w:r w:rsidR="0022518F" w:rsidRPr="003C5082">
        <w:rPr>
          <w:szCs w:val="22"/>
        </w:rPr>
        <w:t>.</w:t>
      </w:r>
      <w:r w:rsidR="008A055A" w:rsidRPr="003C5082">
        <w:rPr>
          <w:szCs w:val="22"/>
        </w:rPr>
        <w:t xml:space="preserve"> </w:t>
      </w:r>
      <w:r w:rsidR="0022518F" w:rsidRPr="003C5082">
        <w:rPr>
          <w:szCs w:val="22"/>
        </w:rPr>
        <w:t xml:space="preserve">The higher frequency ranges give greater resolution; a factor that is </w:t>
      </w:r>
      <w:r w:rsidR="00F21AF6" w:rsidRPr="003C5082">
        <w:rPr>
          <w:szCs w:val="22"/>
        </w:rPr>
        <w:t>gain</w:t>
      </w:r>
      <w:r w:rsidR="0022518F" w:rsidRPr="003C5082">
        <w:rPr>
          <w:szCs w:val="22"/>
        </w:rPr>
        <w:t>ing greater importance with the ever increasing density of traffic at airports.</w:t>
      </w:r>
    </w:p>
    <w:p w14:paraId="069B4D2C" w14:textId="77777777" w:rsidR="0022518F" w:rsidRDefault="0022518F" w:rsidP="008A055A">
      <w:pPr>
        <w:rPr>
          <w:szCs w:val="22"/>
        </w:rPr>
      </w:pPr>
    </w:p>
    <w:p w14:paraId="612EC8C0" w14:textId="1508A530" w:rsidR="008A055A" w:rsidRDefault="0022518F" w:rsidP="008A055A">
      <w:pPr>
        <w:rPr>
          <w:szCs w:val="22"/>
        </w:rPr>
      </w:pPr>
      <w:r>
        <w:rPr>
          <w:szCs w:val="22"/>
        </w:rPr>
        <w:t xml:space="preserve">The 31.8-33.4 GHz </w:t>
      </w:r>
      <w:r w:rsidR="00F21AF6">
        <w:rPr>
          <w:szCs w:val="22"/>
        </w:rPr>
        <w:t>frequency range</w:t>
      </w:r>
      <w:r>
        <w:rPr>
          <w:szCs w:val="22"/>
        </w:rPr>
        <w:t xml:space="preserve"> is also used for embedded systems that </w:t>
      </w:r>
      <w:r w:rsidR="004A14C4">
        <w:rPr>
          <w:szCs w:val="22"/>
        </w:rPr>
        <w:t xml:space="preserve">generate </w:t>
      </w:r>
      <w:r>
        <w:rPr>
          <w:szCs w:val="22"/>
        </w:rPr>
        <w:t>navigation information and a video image of the external scene</w:t>
      </w:r>
      <w:r w:rsidR="004A14C4">
        <w:rPr>
          <w:szCs w:val="22"/>
        </w:rPr>
        <w:t xml:space="preserve"> and </w:t>
      </w:r>
      <w:r w:rsidR="004A14C4">
        <w:rPr>
          <w:szCs w:val="22"/>
        </w:rPr>
        <w:t xml:space="preserve">provide </w:t>
      </w:r>
      <w:r w:rsidR="004A14C4">
        <w:rPr>
          <w:szCs w:val="22"/>
        </w:rPr>
        <w:t>them to the</w:t>
      </w:r>
      <w:r w:rsidR="004A14C4">
        <w:rPr>
          <w:szCs w:val="22"/>
        </w:rPr>
        <w:t xml:space="preserve"> pilot</w:t>
      </w:r>
      <w:r>
        <w:rPr>
          <w:szCs w:val="22"/>
        </w:rPr>
        <w:t xml:space="preserve">.  The band offers a good compromise between resolution and atmosphere penetration in bad weather conditions. </w:t>
      </w:r>
    </w:p>
    <w:p w14:paraId="14EC480F" w14:textId="77777777" w:rsidR="00F21AF6" w:rsidRDefault="00F21AF6" w:rsidP="008A055A">
      <w:pPr>
        <w:rPr>
          <w:szCs w:val="22"/>
        </w:rPr>
      </w:pPr>
    </w:p>
    <w:p w14:paraId="5AD8547A" w14:textId="3D33F34D" w:rsidR="008A055A" w:rsidRDefault="00F21AF6" w:rsidP="008A055A">
      <w:pPr>
        <w:rPr>
          <w:szCs w:val="22"/>
        </w:rPr>
      </w:pPr>
      <w:r>
        <w:rPr>
          <w:rFonts w:eastAsia="Times New Roman"/>
          <w:szCs w:val="22"/>
        </w:rPr>
        <w:t>T</w:t>
      </w:r>
      <w:r w:rsidR="00D76039" w:rsidRPr="00D76039">
        <w:rPr>
          <w:rFonts w:eastAsia="Times New Roman"/>
          <w:szCs w:val="22"/>
        </w:rPr>
        <w:t xml:space="preserve">he frequency </w:t>
      </w:r>
      <w:r>
        <w:rPr>
          <w:rFonts w:eastAsia="Times New Roman"/>
          <w:szCs w:val="22"/>
        </w:rPr>
        <w:t>range</w:t>
      </w:r>
      <w:r w:rsidR="00D76039" w:rsidRPr="00D76039">
        <w:rPr>
          <w:rFonts w:eastAsia="Times New Roman"/>
          <w:szCs w:val="22"/>
        </w:rPr>
        <w:t xml:space="preserve"> 76-81 GHz is allocated to the radiolocation service on a primary basis </w:t>
      </w:r>
      <w:r>
        <w:rPr>
          <w:rFonts w:eastAsia="Times New Roman"/>
          <w:szCs w:val="22"/>
        </w:rPr>
        <w:t xml:space="preserve">in all three ITU Regions </w:t>
      </w:r>
      <w:r w:rsidR="00D76039" w:rsidRPr="00D76039">
        <w:rPr>
          <w:rFonts w:eastAsia="Times New Roman"/>
          <w:szCs w:val="22"/>
        </w:rPr>
        <w:t>and is pl</w:t>
      </w:r>
      <w:r>
        <w:rPr>
          <w:rFonts w:eastAsia="Times New Roman"/>
          <w:szCs w:val="22"/>
        </w:rPr>
        <w:t xml:space="preserve">anned to be used for </w:t>
      </w:r>
      <w:proofErr w:type="spellStart"/>
      <w:r>
        <w:rPr>
          <w:rFonts w:eastAsia="Times New Roman"/>
          <w:szCs w:val="22"/>
        </w:rPr>
        <w:t>non safety</w:t>
      </w:r>
      <w:proofErr w:type="spellEnd"/>
      <w:r>
        <w:rPr>
          <w:rFonts w:eastAsia="Times New Roman"/>
          <w:szCs w:val="22"/>
        </w:rPr>
        <w:t>-</w:t>
      </w:r>
      <w:r w:rsidR="00D76039" w:rsidRPr="00D76039">
        <w:rPr>
          <w:rFonts w:eastAsia="Times New Roman"/>
          <w:szCs w:val="22"/>
        </w:rPr>
        <w:t>critical</w:t>
      </w:r>
      <w:r>
        <w:rPr>
          <w:rFonts w:eastAsia="Times New Roman"/>
          <w:szCs w:val="22"/>
        </w:rPr>
        <w:t>,</w:t>
      </w:r>
      <w:r w:rsidR="00D76039" w:rsidRPr="00D76039">
        <w:rPr>
          <w:rFonts w:eastAsia="Times New Roman"/>
          <w:szCs w:val="22"/>
        </w:rPr>
        <w:t xml:space="preserve"> </w:t>
      </w:r>
      <w:r>
        <w:rPr>
          <w:rFonts w:eastAsia="Times New Roman"/>
          <w:szCs w:val="22"/>
        </w:rPr>
        <w:t xml:space="preserve">advisory </w:t>
      </w:r>
      <w:r w:rsidR="00D76039" w:rsidRPr="00D76039">
        <w:rPr>
          <w:rFonts w:eastAsia="Times New Roman"/>
          <w:szCs w:val="22"/>
        </w:rPr>
        <w:t>applications on the airport surface such as wing-tip radar.</w:t>
      </w:r>
      <w:r>
        <w:rPr>
          <w:color w:val="000000"/>
          <w:szCs w:val="22"/>
        </w:rPr>
        <w:t xml:space="preserve"> </w:t>
      </w:r>
      <w:r w:rsidR="00244853" w:rsidRPr="00F21AF6">
        <w:rPr>
          <w:szCs w:val="22"/>
        </w:rPr>
        <w:t xml:space="preserve">According to Resolution </w:t>
      </w:r>
      <w:r w:rsidR="00244853" w:rsidRPr="00F21AF6">
        <w:rPr>
          <w:b/>
          <w:szCs w:val="22"/>
        </w:rPr>
        <w:t>238</w:t>
      </w:r>
      <w:r w:rsidR="00244853" w:rsidRPr="00F21AF6">
        <w:rPr>
          <w:szCs w:val="22"/>
        </w:rPr>
        <w:t xml:space="preserve"> (WRC</w:t>
      </w:r>
      <w:r w:rsidR="00244853" w:rsidRPr="00F21AF6">
        <w:rPr>
          <w:szCs w:val="22"/>
        </w:rPr>
        <w:noBreakHyphen/>
        <w:t xml:space="preserve">15) the </w:t>
      </w:r>
      <w:r>
        <w:rPr>
          <w:szCs w:val="22"/>
        </w:rPr>
        <w:t>frequency range</w:t>
      </w:r>
      <w:r w:rsidR="00244853" w:rsidRPr="00F21AF6">
        <w:rPr>
          <w:szCs w:val="22"/>
        </w:rPr>
        <w:t xml:space="preserve"> </w:t>
      </w:r>
      <w:r w:rsidR="00244853" w:rsidRPr="00F21AF6">
        <w:rPr>
          <w:color w:val="000000"/>
          <w:szCs w:val="22"/>
        </w:rPr>
        <w:t xml:space="preserve">76-81 GHz is excluded from consideration for IMT, however, </w:t>
      </w:r>
      <w:r w:rsidR="00244853">
        <w:rPr>
          <w:szCs w:val="22"/>
        </w:rPr>
        <w:t>a</w:t>
      </w:r>
      <w:r w:rsidR="008A055A">
        <w:rPr>
          <w:szCs w:val="22"/>
        </w:rPr>
        <w:t xml:space="preserve">ny new </w:t>
      </w:r>
      <w:r w:rsidR="00F867D6">
        <w:rPr>
          <w:szCs w:val="22"/>
        </w:rPr>
        <w:t>identification for</w:t>
      </w:r>
      <w:r w:rsidR="008A055A">
        <w:rPr>
          <w:szCs w:val="22"/>
        </w:rPr>
        <w:t xml:space="preserve"> </w:t>
      </w:r>
      <w:r w:rsidR="00244853">
        <w:rPr>
          <w:szCs w:val="22"/>
        </w:rPr>
        <w:t xml:space="preserve">the terrestrial component of </w:t>
      </w:r>
      <w:r w:rsidR="008A055A">
        <w:rPr>
          <w:szCs w:val="22"/>
        </w:rPr>
        <w:t xml:space="preserve">IMT should ensure </w:t>
      </w:r>
      <w:r w:rsidR="00244853">
        <w:rPr>
          <w:szCs w:val="22"/>
        </w:rPr>
        <w:t xml:space="preserve">adjacent band </w:t>
      </w:r>
      <w:r w:rsidR="008A055A">
        <w:rPr>
          <w:szCs w:val="22"/>
        </w:rPr>
        <w:t xml:space="preserve">protection of </w:t>
      </w:r>
      <w:r w:rsidR="00F867D6">
        <w:rPr>
          <w:szCs w:val="22"/>
        </w:rPr>
        <w:t>these aviation</w:t>
      </w:r>
      <w:r>
        <w:rPr>
          <w:szCs w:val="22"/>
        </w:rPr>
        <w:t xml:space="preserve"> </w:t>
      </w:r>
      <w:r w:rsidR="008A055A">
        <w:rPr>
          <w:szCs w:val="22"/>
        </w:rPr>
        <w:t xml:space="preserve">applications.  </w:t>
      </w:r>
    </w:p>
    <w:p w14:paraId="382DA749" w14:textId="77777777" w:rsidR="008A055A" w:rsidRDefault="008A055A" w:rsidP="008A055A">
      <w:pPr>
        <w:rPr>
          <w:szCs w:val="22"/>
        </w:rPr>
      </w:pPr>
    </w:p>
    <w:p w14:paraId="4A7762A0" w14:textId="617B7CD4" w:rsidR="008A055A" w:rsidRPr="004904A5" w:rsidRDefault="008A055A" w:rsidP="008A055A">
      <w:pPr>
        <w:rPr>
          <w:szCs w:val="22"/>
        </w:rPr>
      </w:pPr>
      <w:r w:rsidRPr="004904A5">
        <w:rPr>
          <w:szCs w:val="22"/>
        </w:rPr>
        <w:t xml:space="preserve">Finally, the frequency bands 43.5-47 GHz and 66-71 GHz have allocations to the </w:t>
      </w:r>
      <w:proofErr w:type="spellStart"/>
      <w:r w:rsidRPr="004904A5">
        <w:rPr>
          <w:szCs w:val="22"/>
        </w:rPr>
        <w:t>Radionavigation</w:t>
      </w:r>
      <w:proofErr w:type="spellEnd"/>
      <w:r w:rsidRPr="004904A5">
        <w:rPr>
          <w:szCs w:val="22"/>
        </w:rPr>
        <w:t xml:space="preserve"> and/or </w:t>
      </w:r>
      <w:proofErr w:type="spellStart"/>
      <w:r w:rsidRPr="004904A5">
        <w:rPr>
          <w:szCs w:val="22"/>
        </w:rPr>
        <w:t>Radionavigation</w:t>
      </w:r>
      <w:proofErr w:type="spellEnd"/>
      <w:r w:rsidRPr="004904A5">
        <w:rPr>
          <w:szCs w:val="22"/>
        </w:rPr>
        <w:t xml:space="preserve">-Satellite services. </w:t>
      </w:r>
      <w:r w:rsidR="00755C57">
        <w:rPr>
          <w:szCs w:val="22"/>
        </w:rPr>
        <w:t>However n</w:t>
      </w:r>
      <w:r w:rsidR="000726BE">
        <w:rPr>
          <w:szCs w:val="22"/>
        </w:rPr>
        <w:t>o</w:t>
      </w:r>
      <w:r w:rsidRPr="004904A5">
        <w:rPr>
          <w:szCs w:val="22"/>
        </w:rPr>
        <w:t xml:space="preserve"> aeronautical systems </w:t>
      </w:r>
      <w:r w:rsidR="000726BE">
        <w:rPr>
          <w:szCs w:val="22"/>
        </w:rPr>
        <w:t xml:space="preserve">have currently been identified as </w:t>
      </w:r>
      <w:r w:rsidRPr="004904A5">
        <w:rPr>
          <w:szCs w:val="22"/>
        </w:rPr>
        <w:t xml:space="preserve">operating </w:t>
      </w:r>
      <w:r w:rsidR="000726BE">
        <w:rPr>
          <w:szCs w:val="22"/>
        </w:rPr>
        <w:t xml:space="preserve">in </w:t>
      </w:r>
      <w:r w:rsidRPr="004904A5">
        <w:rPr>
          <w:szCs w:val="22"/>
        </w:rPr>
        <w:t>th</w:t>
      </w:r>
      <w:r w:rsidR="000726BE">
        <w:rPr>
          <w:szCs w:val="22"/>
        </w:rPr>
        <w:t>o</w:t>
      </w:r>
      <w:r w:rsidRPr="004904A5">
        <w:rPr>
          <w:szCs w:val="22"/>
        </w:rPr>
        <w:t>se frequency bands.</w:t>
      </w:r>
    </w:p>
    <w:p w14:paraId="610F7C6C" w14:textId="77777777" w:rsidR="008A055A" w:rsidRPr="004904A5" w:rsidRDefault="008A055A" w:rsidP="008A055A">
      <w:pPr>
        <w:rPr>
          <w:i/>
          <w:szCs w:val="22"/>
        </w:rPr>
      </w:pPr>
    </w:p>
    <w:p w14:paraId="708013B4" w14:textId="77777777" w:rsidR="008A055A" w:rsidRDefault="008A055A" w:rsidP="008A055A">
      <w:pPr>
        <w:rPr>
          <w:i/>
          <w:color w:val="FF0000"/>
          <w:szCs w:val="22"/>
        </w:rPr>
      </w:pPr>
    </w:p>
    <w:p w14:paraId="7C80D08E" w14:textId="77777777" w:rsidR="008A055A" w:rsidRPr="0063175F" w:rsidRDefault="008A055A" w:rsidP="008A055A">
      <w:pPr>
        <w:keepNext/>
        <w:keepLines/>
        <w:rPr>
          <w:b/>
          <w:szCs w:val="22"/>
        </w:rPr>
      </w:pPr>
      <w:r w:rsidRPr="0063175F">
        <w:rPr>
          <w:b/>
          <w:szCs w:val="22"/>
        </w:rPr>
        <w:t>ICAO Position:</w:t>
      </w:r>
    </w:p>
    <w:p w14:paraId="74CDD4A3" w14:textId="77777777" w:rsidR="008A055A" w:rsidRPr="0063175F" w:rsidRDefault="008A055A" w:rsidP="008A055A">
      <w:pPr>
        <w:keepNext/>
        <w:keepLines/>
        <w:rPr>
          <w:szCs w:val="22"/>
        </w:rPr>
      </w:pPr>
      <w:r w:rsidRPr="0063175F">
        <w:rPr>
          <w:b/>
          <w:szCs w:val="22"/>
        </w:rPr>
        <w:t xml:space="preserve"> </w:t>
      </w:r>
    </w:p>
    <w:p w14:paraId="5DEE9D03" w14:textId="14A1D91E" w:rsidR="008A055A" w:rsidRPr="004904A5" w:rsidRDefault="008A055A" w:rsidP="008A055A">
      <w:pPr>
        <w:keepNext/>
        <w:keepLines/>
        <w:pBdr>
          <w:top w:val="single" w:sz="8" w:space="6" w:color="auto"/>
          <w:left w:val="single" w:sz="8" w:space="6" w:color="auto"/>
          <w:bottom w:val="single" w:sz="8" w:space="6" w:color="auto"/>
          <w:right w:val="single" w:sz="8" w:space="6" w:color="auto"/>
        </w:pBdr>
        <w:shd w:val="clear" w:color="auto" w:fill="D9D9D9"/>
        <w:spacing w:line="220" w:lineRule="exact"/>
        <w:ind w:left="1984" w:right="1588"/>
        <w:rPr>
          <w:iCs/>
          <w:szCs w:val="22"/>
        </w:rPr>
      </w:pPr>
      <w:r w:rsidRPr="001A4CEB">
        <w:rPr>
          <w:bCs/>
          <w:szCs w:val="22"/>
        </w:rPr>
        <w:t xml:space="preserve">To </w:t>
      </w:r>
      <w:r w:rsidR="00C72B07" w:rsidRPr="001A4CEB">
        <w:rPr>
          <w:bCs/>
          <w:szCs w:val="22"/>
        </w:rPr>
        <w:t xml:space="preserve">oppose </w:t>
      </w:r>
      <w:r w:rsidRPr="001A4CEB">
        <w:rPr>
          <w:bCs/>
          <w:szCs w:val="22"/>
        </w:rPr>
        <w:t xml:space="preserve">any </w:t>
      </w:r>
      <w:r w:rsidR="00F21AF6" w:rsidRPr="001A4CEB">
        <w:rPr>
          <w:bCs/>
          <w:szCs w:val="22"/>
        </w:rPr>
        <w:t>identification of a frequency band for IMT</w:t>
      </w:r>
      <w:r w:rsidR="00C72B07" w:rsidRPr="001A4CEB">
        <w:rPr>
          <w:bCs/>
          <w:szCs w:val="22"/>
        </w:rPr>
        <w:t xml:space="preserve"> that </w:t>
      </w:r>
      <w:r w:rsidR="001A4CEB">
        <w:rPr>
          <w:bCs/>
          <w:szCs w:val="22"/>
        </w:rPr>
        <w:t>could</w:t>
      </w:r>
      <w:r w:rsidR="001A4CEB" w:rsidRPr="003C5082">
        <w:rPr>
          <w:bCs/>
          <w:szCs w:val="22"/>
        </w:rPr>
        <w:t xml:space="preserve"> </w:t>
      </w:r>
      <w:r w:rsidR="00C72B07" w:rsidRPr="003C5082">
        <w:rPr>
          <w:bCs/>
          <w:szCs w:val="22"/>
        </w:rPr>
        <w:t>impact aviation systems</w:t>
      </w:r>
      <w:r w:rsidR="00F21AF6" w:rsidRPr="001A4CEB">
        <w:rPr>
          <w:bCs/>
          <w:szCs w:val="22"/>
        </w:rPr>
        <w:t xml:space="preserve">, within a new or existing </w:t>
      </w:r>
      <w:r w:rsidRPr="001A4CEB">
        <w:rPr>
          <w:bCs/>
          <w:szCs w:val="22"/>
        </w:rPr>
        <w:t>allocation to the mobile service</w:t>
      </w:r>
      <w:r w:rsidR="00F21AF6" w:rsidRPr="001A4CEB">
        <w:rPr>
          <w:bCs/>
          <w:szCs w:val="22"/>
        </w:rPr>
        <w:t xml:space="preserve"> </w:t>
      </w:r>
      <w:r w:rsidRPr="001A4CEB">
        <w:rPr>
          <w:bCs/>
          <w:szCs w:val="22"/>
        </w:rPr>
        <w:t>in the frequency range 24.25 GHz to 86 GHz</w:t>
      </w:r>
      <w:r w:rsidR="00F21AF6" w:rsidRPr="001A4CEB">
        <w:rPr>
          <w:bCs/>
          <w:szCs w:val="22"/>
        </w:rPr>
        <w:t>,</w:t>
      </w:r>
      <w:r w:rsidRPr="001A4CEB">
        <w:rPr>
          <w:bCs/>
          <w:szCs w:val="22"/>
        </w:rPr>
        <w:t xml:space="preserve"> </w:t>
      </w:r>
      <w:r w:rsidR="00C72B07" w:rsidRPr="001A4CEB">
        <w:rPr>
          <w:bCs/>
          <w:szCs w:val="22"/>
        </w:rPr>
        <w:t xml:space="preserve">unless </w:t>
      </w:r>
      <w:r w:rsidR="00C72B07" w:rsidRPr="00080867">
        <w:rPr>
          <w:bCs/>
          <w:szCs w:val="22"/>
        </w:rPr>
        <w:t xml:space="preserve">agreed </w:t>
      </w:r>
      <w:r w:rsidR="001A4CEB" w:rsidRPr="00080867">
        <w:rPr>
          <w:bCs/>
          <w:szCs w:val="22"/>
          <w:rPrChange w:id="12" w:author="Author">
            <w:rPr>
              <w:bCs/>
              <w:szCs w:val="22"/>
            </w:rPr>
          </w:rPrChange>
        </w:rPr>
        <w:t>ITU-R</w:t>
      </w:r>
      <w:r w:rsidR="001A4CEB">
        <w:rPr>
          <w:bCs/>
          <w:szCs w:val="22"/>
        </w:rPr>
        <w:t xml:space="preserve"> </w:t>
      </w:r>
      <w:r w:rsidR="00C72B07" w:rsidRPr="001A4CEB">
        <w:rPr>
          <w:bCs/>
          <w:szCs w:val="22"/>
        </w:rPr>
        <w:t>studies demonstrate no</w:t>
      </w:r>
      <w:r w:rsidRPr="001A4CEB">
        <w:rPr>
          <w:bCs/>
          <w:szCs w:val="22"/>
        </w:rPr>
        <w:t xml:space="preserve"> </w:t>
      </w:r>
      <w:r w:rsidR="00C72B07" w:rsidRPr="001A4CEB">
        <w:rPr>
          <w:bCs/>
          <w:szCs w:val="22"/>
        </w:rPr>
        <w:t>adverse</w:t>
      </w:r>
      <w:r w:rsidRPr="001A4CEB">
        <w:rPr>
          <w:bCs/>
          <w:szCs w:val="22"/>
        </w:rPr>
        <w:t xml:space="preserve"> impact </w:t>
      </w:r>
      <w:r w:rsidR="00C72B07" w:rsidRPr="001A4CEB">
        <w:rPr>
          <w:bCs/>
          <w:szCs w:val="22"/>
        </w:rPr>
        <w:t>to those</w:t>
      </w:r>
      <w:r w:rsidRPr="001A4CEB">
        <w:rPr>
          <w:bCs/>
          <w:szCs w:val="22"/>
        </w:rPr>
        <w:t xml:space="preserve"> systems.</w:t>
      </w:r>
    </w:p>
    <w:p w14:paraId="260A63CB" w14:textId="77777777" w:rsidR="008A055A" w:rsidRDefault="008A055A" w:rsidP="008A055A">
      <w:pPr>
        <w:rPr>
          <w:iCs/>
          <w:szCs w:val="22"/>
        </w:rPr>
      </w:pPr>
    </w:p>
    <w:p w14:paraId="77A32534" w14:textId="77777777" w:rsidR="008A055A" w:rsidRPr="0063175F" w:rsidRDefault="008A055A" w:rsidP="008A055A">
      <w:pPr>
        <w:spacing w:after="200" w:line="276" w:lineRule="auto"/>
        <w:rPr>
          <w:iCs/>
          <w:szCs w:val="22"/>
          <w:highlight w:val="yellow"/>
        </w:rPr>
      </w:pPr>
      <w:r w:rsidRPr="0063175F">
        <w:rPr>
          <w:iCs/>
          <w:szCs w:val="22"/>
          <w:highlight w:val="yellow"/>
        </w:rPr>
        <w:br w:type="page"/>
      </w:r>
    </w:p>
    <w:p w14:paraId="48D74083" w14:textId="77777777" w:rsidR="008A055A" w:rsidRPr="0063175F" w:rsidRDefault="008A055A" w:rsidP="008A055A">
      <w:pPr>
        <w:keepNext/>
        <w:pBdr>
          <w:top w:val="single" w:sz="8" w:space="1" w:color="auto"/>
          <w:bottom w:val="single" w:sz="8" w:space="1" w:color="auto"/>
        </w:pBdr>
        <w:spacing w:before="60" w:after="60"/>
        <w:ind w:left="2160" w:right="2160"/>
        <w:jc w:val="center"/>
        <w:outlineLvl w:val="5"/>
        <w:rPr>
          <w:b/>
          <w:bCs/>
          <w:iCs/>
          <w:szCs w:val="22"/>
        </w:rPr>
      </w:pPr>
      <w:r w:rsidRPr="0063175F">
        <w:rPr>
          <w:b/>
          <w:bCs/>
          <w:szCs w:val="22"/>
        </w:rPr>
        <w:lastRenderedPageBreak/>
        <w:t>WRC-1</w:t>
      </w:r>
      <w:r>
        <w:rPr>
          <w:b/>
          <w:bCs/>
          <w:szCs w:val="22"/>
        </w:rPr>
        <w:t>9</w:t>
      </w:r>
      <w:r w:rsidRPr="0063175F">
        <w:rPr>
          <w:b/>
          <w:bCs/>
          <w:szCs w:val="22"/>
        </w:rPr>
        <w:t xml:space="preserve"> Agenda item 1.</w:t>
      </w:r>
      <w:r>
        <w:rPr>
          <w:b/>
          <w:bCs/>
          <w:szCs w:val="22"/>
        </w:rPr>
        <w:t>14</w:t>
      </w:r>
    </w:p>
    <w:p w14:paraId="04D2CEEA" w14:textId="77777777" w:rsidR="008A055A" w:rsidRPr="0063175F" w:rsidRDefault="008A055A" w:rsidP="008A055A">
      <w:pPr>
        <w:rPr>
          <w:szCs w:val="22"/>
        </w:rPr>
      </w:pPr>
    </w:p>
    <w:p w14:paraId="26589B03" w14:textId="77777777" w:rsidR="008A055A" w:rsidRPr="0063175F" w:rsidRDefault="008A055A" w:rsidP="008A055A">
      <w:pPr>
        <w:rPr>
          <w:szCs w:val="22"/>
        </w:rPr>
      </w:pPr>
      <w:r w:rsidRPr="0063175F">
        <w:rPr>
          <w:b/>
          <w:szCs w:val="22"/>
        </w:rPr>
        <w:t>Agenda Item Title:</w:t>
      </w:r>
    </w:p>
    <w:p w14:paraId="303F77D1" w14:textId="77777777" w:rsidR="008A055A" w:rsidRPr="0063175F" w:rsidRDefault="008A055A" w:rsidP="008A055A">
      <w:pPr>
        <w:rPr>
          <w:b/>
          <w:szCs w:val="22"/>
        </w:rPr>
      </w:pPr>
      <w:r w:rsidRPr="00D322E8">
        <w:rPr>
          <w:b/>
        </w:rPr>
        <w:t>To consider, on the basis of ITU</w:t>
      </w:r>
      <w:r w:rsidRPr="00D322E8">
        <w:rPr>
          <w:b/>
        </w:rPr>
        <w:noBreakHyphen/>
        <w:t>R studies in accordance with Resolution </w:t>
      </w:r>
      <w:r w:rsidRPr="00390325">
        <w:rPr>
          <w:rStyle w:val="Artdef"/>
          <w:color w:val="auto"/>
        </w:rPr>
        <w:t>160</w:t>
      </w:r>
      <w:r w:rsidRPr="00D322E8">
        <w:rPr>
          <w:rStyle w:val="Artdef"/>
          <w:b w:val="0"/>
        </w:rPr>
        <w:t> </w:t>
      </w:r>
      <w:r w:rsidRPr="00D322E8">
        <w:rPr>
          <w:b/>
          <w:bCs/>
        </w:rPr>
        <w:t>(WRC</w:t>
      </w:r>
      <w:r w:rsidRPr="00D322E8">
        <w:rPr>
          <w:b/>
          <w:bCs/>
        </w:rPr>
        <w:noBreakHyphen/>
        <w:t>15)</w:t>
      </w:r>
      <w:r w:rsidRPr="00D322E8">
        <w:rPr>
          <w:b/>
        </w:rPr>
        <w:t>, appropriate regulatory actions for high-altitude platform stations (HAPS), within existing fixed-service allocations</w:t>
      </w:r>
      <w:r w:rsidRPr="00D322E8">
        <w:t>.</w:t>
      </w:r>
    </w:p>
    <w:p w14:paraId="0DE44979" w14:textId="77777777" w:rsidR="008A055A" w:rsidRDefault="008A055A" w:rsidP="008A055A">
      <w:pPr>
        <w:rPr>
          <w:b/>
          <w:szCs w:val="22"/>
        </w:rPr>
      </w:pPr>
    </w:p>
    <w:p w14:paraId="09E35172" w14:textId="77777777" w:rsidR="008A055A" w:rsidRPr="0063175F" w:rsidRDefault="008A055A" w:rsidP="008A055A">
      <w:pPr>
        <w:rPr>
          <w:b/>
          <w:szCs w:val="22"/>
        </w:rPr>
      </w:pPr>
      <w:r w:rsidRPr="0063175F">
        <w:rPr>
          <w:b/>
          <w:szCs w:val="22"/>
        </w:rPr>
        <w:t>Discussion:</w:t>
      </w:r>
    </w:p>
    <w:p w14:paraId="6497B153" w14:textId="77777777" w:rsidR="00D72445" w:rsidRDefault="00D72445" w:rsidP="00D72445">
      <w:pPr>
        <w:rPr>
          <w:bCs/>
          <w:szCs w:val="22"/>
        </w:rPr>
      </w:pPr>
    </w:p>
    <w:p w14:paraId="46975D5E" w14:textId="2ECFAAAE" w:rsidR="00244853" w:rsidRPr="00D72445" w:rsidRDefault="008A055A">
      <w:pPr>
        <w:rPr>
          <w:rFonts w:eastAsia="Times New Roman"/>
          <w:bCs/>
          <w:szCs w:val="22"/>
        </w:rPr>
      </w:pPr>
      <w:r>
        <w:rPr>
          <w:bCs/>
          <w:szCs w:val="22"/>
        </w:rPr>
        <w:t>High altitude platform stations (HAPS) are</w:t>
      </w:r>
      <w:r w:rsidRPr="00CC7DE6">
        <w:rPr>
          <w:bCs/>
          <w:szCs w:val="22"/>
        </w:rPr>
        <w:t xml:space="preserve"> defined in No. 1.6</w:t>
      </w:r>
      <w:r>
        <w:rPr>
          <w:bCs/>
          <w:szCs w:val="22"/>
        </w:rPr>
        <w:t>6A of the Radio Regulations as</w:t>
      </w:r>
      <w:r w:rsidRPr="00CC7DE6">
        <w:rPr>
          <w:bCs/>
          <w:szCs w:val="22"/>
        </w:rPr>
        <w:t xml:space="preserve"> station</w:t>
      </w:r>
      <w:r>
        <w:rPr>
          <w:bCs/>
          <w:szCs w:val="22"/>
        </w:rPr>
        <w:t>s</w:t>
      </w:r>
      <w:r w:rsidRPr="00CC7DE6">
        <w:rPr>
          <w:bCs/>
          <w:szCs w:val="22"/>
        </w:rPr>
        <w:t xml:space="preserve"> located on an object at an altitude of 20-50 km and at a specified, nominal, fixed point relative to the Earth</w:t>
      </w:r>
      <w:r w:rsidR="002E7852">
        <w:rPr>
          <w:bCs/>
          <w:szCs w:val="22"/>
        </w:rPr>
        <w:t xml:space="preserve">.  </w:t>
      </w:r>
      <w:r w:rsidR="00244853" w:rsidRPr="00D72445">
        <w:rPr>
          <w:rFonts w:eastAsia="Times New Roman"/>
          <w:bCs/>
          <w:szCs w:val="22"/>
        </w:rPr>
        <w:t xml:space="preserve">Under this agenda item the following studies will be conducted: </w:t>
      </w:r>
    </w:p>
    <w:p w14:paraId="37E5AD26" w14:textId="77777777" w:rsidR="00244853" w:rsidRPr="00D72445" w:rsidRDefault="00244853" w:rsidP="00244853">
      <w:pPr>
        <w:widowControl/>
        <w:autoSpaceDE/>
        <w:autoSpaceDN/>
        <w:adjustRightInd/>
        <w:jc w:val="both"/>
        <w:rPr>
          <w:rFonts w:eastAsia="Times New Roman"/>
          <w:bCs/>
          <w:szCs w:val="22"/>
        </w:rPr>
      </w:pPr>
    </w:p>
    <w:p w14:paraId="01306805" w14:textId="77777777" w:rsidR="00244853" w:rsidRPr="00D72445" w:rsidRDefault="00244853" w:rsidP="00244853">
      <w:pPr>
        <w:widowControl/>
        <w:numPr>
          <w:ilvl w:val="0"/>
          <w:numId w:val="6"/>
        </w:numPr>
        <w:autoSpaceDE/>
        <w:autoSpaceDN/>
        <w:adjustRightInd/>
        <w:contextualSpacing/>
        <w:jc w:val="both"/>
        <w:rPr>
          <w:bCs/>
          <w:szCs w:val="22"/>
        </w:rPr>
      </w:pPr>
      <w:r w:rsidRPr="00D72445">
        <w:rPr>
          <w:bCs/>
          <w:szCs w:val="22"/>
        </w:rPr>
        <w:t xml:space="preserve">To review the current RR identifications for HAPS in the bands </w:t>
      </w:r>
      <w:r w:rsidRPr="00D72445">
        <w:rPr>
          <w:szCs w:val="22"/>
        </w:rPr>
        <w:t>6 440-6 520 MHz,  6 560-6 640 MHz,  27.9-28.2 GHz, 31.0-31.3 GHz, 47.2-47.5 GHz and 47.9-48.2 GHz and the related WRC Resolutions with a view to possibly modifying the geographical limitations and conditions of operation of HAPS in these bands;</w:t>
      </w:r>
    </w:p>
    <w:p w14:paraId="391339CB" w14:textId="77777777" w:rsidR="00244853" w:rsidRPr="00D72445" w:rsidRDefault="00244853" w:rsidP="00D72445">
      <w:pPr>
        <w:keepNext/>
        <w:widowControl/>
        <w:numPr>
          <w:ilvl w:val="0"/>
          <w:numId w:val="6"/>
        </w:numPr>
        <w:tabs>
          <w:tab w:val="left" w:pos="1170"/>
        </w:tabs>
        <w:autoSpaceDE/>
        <w:autoSpaceDN/>
        <w:adjustRightInd/>
        <w:contextualSpacing/>
        <w:jc w:val="both"/>
        <w:rPr>
          <w:szCs w:val="22"/>
        </w:rPr>
      </w:pPr>
      <w:r w:rsidRPr="00D72445">
        <w:rPr>
          <w:szCs w:val="22"/>
        </w:rPr>
        <w:t>In order to meet any spectrum needs that could not be satisfied in the frequency bands indicated in bullet a) above, to study the following bands already allocated to the fixed service on a primary basis for possible identification for HAPS:</w:t>
      </w:r>
    </w:p>
    <w:p w14:paraId="08E29249" w14:textId="77777777" w:rsidR="00D72445" w:rsidRDefault="00244853" w:rsidP="00244853">
      <w:pPr>
        <w:keepNext/>
        <w:widowControl/>
        <w:numPr>
          <w:ilvl w:val="0"/>
          <w:numId w:val="7"/>
        </w:numPr>
        <w:tabs>
          <w:tab w:val="left" w:pos="1170"/>
        </w:tabs>
        <w:autoSpaceDE/>
        <w:autoSpaceDN/>
        <w:adjustRightInd/>
        <w:contextualSpacing/>
        <w:jc w:val="both"/>
        <w:rPr>
          <w:sz w:val="24"/>
          <w:szCs w:val="22"/>
        </w:rPr>
      </w:pPr>
      <w:r w:rsidRPr="00D72445">
        <w:rPr>
          <w:rFonts w:eastAsia="Times New Roman"/>
          <w:szCs w:val="22"/>
        </w:rPr>
        <w:t>on a global level: 38-39.5 GHz, and</w:t>
      </w:r>
    </w:p>
    <w:p w14:paraId="5EC68D63" w14:textId="77129E1C" w:rsidR="00244853" w:rsidRPr="00D72445" w:rsidRDefault="00244853" w:rsidP="00244853">
      <w:pPr>
        <w:keepNext/>
        <w:widowControl/>
        <w:numPr>
          <w:ilvl w:val="0"/>
          <w:numId w:val="7"/>
        </w:numPr>
        <w:tabs>
          <w:tab w:val="left" w:pos="1170"/>
        </w:tabs>
        <w:autoSpaceDE/>
        <w:autoSpaceDN/>
        <w:adjustRightInd/>
        <w:contextualSpacing/>
        <w:jc w:val="both"/>
        <w:rPr>
          <w:sz w:val="24"/>
          <w:szCs w:val="22"/>
        </w:rPr>
      </w:pPr>
      <w:r w:rsidRPr="00D72445">
        <w:rPr>
          <w:rFonts w:eastAsia="Times New Roman"/>
          <w:szCs w:val="22"/>
        </w:rPr>
        <w:t>on a regional level: in Region 2, 21.4-22 GHz and 24.25-27.5 GHz,</w:t>
      </w:r>
    </w:p>
    <w:p w14:paraId="46D54E9B" w14:textId="77777777" w:rsidR="00244853" w:rsidRDefault="00244853" w:rsidP="008A055A">
      <w:pPr>
        <w:rPr>
          <w:bCs/>
          <w:szCs w:val="22"/>
        </w:rPr>
      </w:pPr>
    </w:p>
    <w:p w14:paraId="61506E6F" w14:textId="77777777" w:rsidR="00D72445" w:rsidRPr="00800CD7" w:rsidRDefault="008A055A" w:rsidP="008A055A">
      <w:pPr>
        <w:rPr>
          <w:bCs/>
          <w:szCs w:val="22"/>
        </w:rPr>
      </w:pPr>
      <w:r>
        <w:rPr>
          <w:bCs/>
          <w:szCs w:val="22"/>
        </w:rPr>
        <w:t>HAPS</w:t>
      </w:r>
      <w:r w:rsidRPr="00CC7DE6">
        <w:rPr>
          <w:bCs/>
          <w:szCs w:val="22"/>
        </w:rPr>
        <w:t xml:space="preserve"> </w:t>
      </w:r>
      <w:r>
        <w:rPr>
          <w:bCs/>
          <w:szCs w:val="22"/>
        </w:rPr>
        <w:t xml:space="preserve">are </w:t>
      </w:r>
      <w:r w:rsidR="00B05335">
        <w:rPr>
          <w:bCs/>
          <w:szCs w:val="22"/>
        </w:rPr>
        <w:t>designed to</w:t>
      </w:r>
      <w:r>
        <w:rPr>
          <w:bCs/>
          <w:szCs w:val="22"/>
        </w:rPr>
        <w:t xml:space="preserve"> deliver various communication services over a wide area without the need for ground infrastructure</w:t>
      </w:r>
      <w:r w:rsidRPr="0063175F">
        <w:rPr>
          <w:bCs/>
          <w:szCs w:val="22"/>
        </w:rPr>
        <w:t>.</w:t>
      </w:r>
      <w:r>
        <w:rPr>
          <w:bCs/>
          <w:szCs w:val="22"/>
        </w:rPr>
        <w:t xml:space="preserve">  For example, admin</w:t>
      </w:r>
      <w:r w:rsidR="002E7852">
        <w:rPr>
          <w:bCs/>
          <w:szCs w:val="22"/>
        </w:rPr>
        <w:t>i</w:t>
      </w:r>
      <w:r>
        <w:rPr>
          <w:bCs/>
          <w:szCs w:val="22"/>
        </w:rPr>
        <w:t xml:space="preserve">strations that currently use VSATs for the provision of aeronautical communication due to the lack of ground infrastructure may be able to use HAPS as an alternative, possibly cheaper, means of providing that infrastructure. Additionally in the future aviation may wish to incorporate the use of platforms such as HAPS into the global air ground communication network.  It is therefore important to ensure that any action taken under this agenda items does not </w:t>
      </w:r>
      <w:r w:rsidRPr="00800CD7">
        <w:rPr>
          <w:bCs/>
          <w:szCs w:val="22"/>
        </w:rPr>
        <w:t xml:space="preserve">adversely affect the potential use of HAPS for aeronautical purposes in the future. </w:t>
      </w:r>
    </w:p>
    <w:p w14:paraId="3392C424" w14:textId="77777777" w:rsidR="00D72445" w:rsidRPr="00800CD7" w:rsidRDefault="00D72445" w:rsidP="008A055A">
      <w:pPr>
        <w:rPr>
          <w:bCs/>
          <w:szCs w:val="22"/>
        </w:rPr>
      </w:pPr>
    </w:p>
    <w:p w14:paraId="70B83583" w14:textId="5AC96846" w:rsidR="008A055A" w:rsidRDefault="00D72445" w:rsidP="008A055A">
      <w:pPr>
        <w:rPr>
          <w:bCs/>
          <w:szCs w:val="22"/>
        </w:rPr>
      </w:pPr>
      <w:r w:rsidRPr="00800CD7">
        <w:rPr>
          <w:bCs/>
          <w:szCs w:val="22"/>
        </w:rPr>
        <w:t>A</w:t>
      </w:r>
      <w:r w:rsidR="007A50FB" w:rsidRPr="00800CD7">
        <w:rPr>
          <w:bCs/>
          <w:szCs w:val="22"/>
        </w:rPr>
        <w:t>n additional</w:t>
      </w:r>
      <w:r w:rsidRPr="00800CD7">
        <w:rPr>
          <w:bCs/>
          <w:szCs w:val="22"/>
        </w:rPr>
        <w:t xml:space="preserve"> concern is regarding the platform on which the HAPS</w:t>
      </w:r>
      <w:r w:rsidR="008A055A" w:rsidRPr="00800CD7">
        <w:rPr>
          <w:bCs/>
          <w:szCs w:val="22"/>
        </w:rPr>
        <w:t xml:space="preserve"> </w:t>
      </w:r>
      <w:r w:rsidRPr="00800CD7">
        <w:rPr>
          <w:bCs/>
          <w:szCs w:val="22"/>
        </w:rPr>
        <w:t xml:space="preserve">resides. Care must be taken that radio links used for the HAPS communications service function do not impact any radio links used </w:t>
      </w:r>
      <w:r w:rsidR="00800CD7" w:rsidRPr="00800CD7">
        <w:rPr>
          <w:bCs/>
          <w:szCs w:val="22"/>
        </w:rPr>
        <w:t>for</w:t>
      </w:r>
      <w:r w:rsidR="001A4CEB" w:rsidRPr="00800CD7">
        <w:rPr>
          <w:bCs/>
          <w:szCs w:val="22"/>
        </w:rPr>
        <w:t xml:space="preserve"> </w:t>
      </w:r>
      <w:r w:rsidR="00800CD7" w:rsidRPr="00800CD7">
        <w:rPr>
          <w:bCs/>
          <w:szCs w:val="22"/>
        </w:rPr>
        <w:t xml:space="preserve">safe operation (e.g., </w:t>
      </w:r>
      <w:r w:rsidR="001A4CEB" w:rsidRPr="00800CD7">
        <w:rPr>
          <w:bCs/>
          <w:szCs w:val="22"/>
        </w:rPr>
        <w:t>command and control</w:t>
      </w:r>
      <w:r w:rsidR="00800CD7" w:rsidRPr="00800CD7">
        <w:rPr>
          <w:bCs/>
          <w:szCs w:val="22"/>
        </w:rPr>
        <w:t xml:space="preserve"> </w:t>
      </w:r>
      <w:r w:rsidR="00D56F3B">
        <w:rPr>
          <w:bCs/>
          <w:szCs w:val="22"/>
        </w:rPr>
        <w:t xml:space="preserve">links </w:t>
      </w:r>
      <w:r w:rsidR="00800CD7" w:rsidRPr="00800CD7">
        <w:rPr>
          <w:bCs/>
          <w:szCs w:val="22"/>
        </w:rPr>
        <w:t xml:space="preserve">or </w:t>
      </w:r>
      <w:r w:rsidR="00D56F3B">
        <w:rPr>
          <w:bCs/>
          <w:szCs w:val="22"/>
        </w:rPr>
        <w:t>see-and-avoid</w:t>
      </w:r>
      <w:r w:rsidR="00800CD7" w:rsidRPr="00800CD7">
        <w:rPr>
          <w:bCs/>
          <w:szCs w:val="22"/>
        </w:rPr>
        <w:t>) of</w:t>
      </w:r>
      <w:r w:rsidR="001A4CEB" w:rsidRPr="00800CD7">
        <w:rPr>
          <w:bCs/>
          <w:szCs w:val="22"/>
        </w:rPr>
        <w:t xml:space="preserve"> </w:t>
      </w:r>
      <w:r w:rsidRPr="00800CD7">
        <w:rPr>
          <w:bCs/>
          <w:szCs w:val="22"/>
        </w:rPr>
        <w:t>those platforms.</w:t>
      </w:r>
      <w:r>
        <w:rPr>
          <w:bCs/>
          <w:szCs w:val="22"/>
        </w:rPr>
        <w:t xml:space="preserve"> </w:t>
      </w:r>
    </w:p>
    <w:p w14:paraId="65E9DE25" w14:textId="77777777" w:rsidR="008A055A" w:rsidRDefault="008A055A" w:rsidP="008A055A">
      <w:pPr>
        <w:keepNext/>
        <w:keepLines/>
        <w:rPr>
          <w:b/>
          <w:szCs w:val="22"/>
        </w:rPr>
      </w:pPr>
    </w:p>
    <w:p w14:paraId="57FC1F83" w14:textId="77777777" w:rsidR="008A055A" w:rsidRPr="0063175F" w:rsidRDefault="008A055A" w:rsidP="008A055A">
      <w:pPr>
        <w:keepNext/>
        <w:keepLines/>
        <w:rPr>
          <w:szCs w:val="22"/>
        </w:rPr>
      </w:pPr>
      <w:r w:rsidRPr="0063175F">
        <w:rPr>
          <w:b/>
          <w:szCs w:val="22"/>
        </w:rPr>
        <w:t>ICAO Position:</w:t>
      </w:r>
    </w:p>
    <w:p w14:paraId="7E51B7E8" w14:textId="77777777" w:rsidR="008A055A" w:rsidRPr="0063175F" w:rsidRDefault="008A055A" w:rsidP="008A055A">
      <w:pPr>
        <w:keepNext/>
        <w:keepLines/>
        <w:rPr>
          <w:b/>
          <w:szCs w:val="22"/>
        </w:rPr>
      </w:pPr>
    </w:p>
    <w:p w14:paraId="284981FB" w14:textId="0D9B22D4" w:rsidR="008A055A" w:rsidRPr="00D56F3B" w:rsidRDefault="00D56F3B" w:rsidP="00D56F3B">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rFonts w:eastAsia="Times New Roman"/>
          <w:bCs/>
          <w:iCs/>
          <w:szCs w:val="22"/>
        </w:rPr>
      </w:pPr>
      <w:r w:rsidRPr="00D56F3B">
        <w:rPr>
          <w:rFonts w:eastAsia="Times New Roman"/>
          <w:bCs/>
          <w:iCs/>
          <w:szCs w:val="22"/>
          <w:lang w:val="en-US"/>
        </w:rPr>
        <w:t xml:space="preserve">If agreed ITU-R studies demonstrate there is no adverse impact on aeronautical systems including those used for the safe operation of the </w:t>
      </w:r>
      <w:r w:rsidRPr="00D56F3B">
        <w:rPr>
          <w:rFonts w:eastAsia="Times New Roman"/>
          <w:bCs/>
          <w:iCs/>
          <w:szCs w:val="22"/>
        </w:rPr>
        <w:t xml:space="preserve">platform on which the HAPS resides, then </w:t>
      </w:r>
      <w:r w:rsidRPr="00D56F3B">
        <w:rPr>
          <w:rFonts w:eastAsia="Times New Roman"/>
          <w:bCs/>
          <w:iCs/>
          <w:szCs w:val="22"/>
          <w:lang w:val="en-US"/>
        </w:rPr>
        <w:t>support the use of fixed service allocations for HAPS provided</w:t>
      </w:r>
      <w:r w:rsidRPr="00D56F3B">
        <w:rPr>
          <w:rFonts w:eastAsia="Times New Roman"/>
          <w:bCs/>
          <w:iCs/>
          <w:szCs w:val="22"/>
        </w:rPr>
        <w:t xml:space="preserve"> that any regulatory actions taken within the existing allocations to the fixed service noted in Resolution </w:t>
      </w:r>
      <w:r w:rsidRPr="00D56F3B">
        <w:rPr>
          <w:rFonts w:eastAsia="Times New Roman"/>
          <w:b/>
          <w:bCs/>
          <w:iCs/>
          <w:szCs w:val="22"/>
        </w:rPr>
        <w:t>160 (WRC-15)</w:t>
      </w:r>
      <w:r w:rsidRPr="00D56F3B">
        <w:rPr>
          <w:rFonts w:eastAsia="Times New Roman"/>
          <w:bCs/>
          <w:iCs/>
          <w:szCs w:val="22"/>
        </w:rPr>
        <w:t xml:space="preserve"> do not constrain the potential future use of those HAPS fixed links as part of aeronautical communication systems (e.g., VSAT </w:t>
      </w:r>
      <w:r>
        <w:rPr>
          <w:rFonts w:eastAsia="Times New Roman"/>
          <w:bCs/>
          <w:iCs/>
          <w:szCs w:val="22"/>
        </w:rPr>
        <w:t>enhancement</w:t>
      </w:r>
      <w:r w:rsidRPr="00D56F3B">
        <w:rPr>
          <w:rFonts w:eastAsia="Times New Roman"/>
          <w:bCs/>
          <w:iCs/>
          <w:szCs w:val="22"/>
        </w:rPr>
        <w:t>)</w:t>
      </w:r>
      <w:r>
        <w:rPr>
          <w:rFonts w:eastAsia="Times New Roman"/>
          <w:bCs/>
          <w:iCs/>
          <w:szCs w:val="22"/>
        </w:rPr>
        <w:t>.</w:t>
      </w:r>
    </w:p>
    <w:p w14:paraId="1C319C2F" w14:textId="1CBDF0A6" w:rsidR="008A055A" w:rsidRPr="0063175F" w:rsidRDefault="008A055A" w:rsidP="008A055A">
      <w:pPr>
        <w:keepNext/>
        <w:pBdr>
          <w:top w:val="single" w:sz="8" w:space="1" w:color="auto"/>
          <w:bottom w:val="single" w:sz="8" w:space="1" w:color="auto"/>
        </w:pBdr>
        <w:spacing w:before="60" w:after="60"/>
        <w:ind w:left="2160" w:right="2160"/>
        <w:jc w:val="center"/>
        <w:outlineLvl w:val="5"/>
        <w:rPr>
          <w:b/>
          <w:bCs/>
          <w:iCs/>
          <w:szCs w:val="22"/>
        </w:rPr>
      </w:pPr>
      <w:r w:rsidRPr="0063175F">
        <w:rPr>
          <w:iCs/>
          <w:szCs w:val="22"/>
          <w:highlight w:val="yellow"/>
        </w:rPr>
        <w:br w:type="page"/>
      </w:r>
      <w:r w:rsidRPr="0063175F">
        <w:rPr>
          <w:b/>
          <w:bCs/>
          <w:szCs w:val="22"/>
        </w:rPr>
        <w:lastRenderedPageBreak/>
        <w:t>WRC-1</w:t>
      </w:r>
      <w:r>
        <w:rPr>
          <w:b/>
          <w:bCs/>
          <w:szCs w:val="22"/>
        </w:rPr>
        <w:t>9</w:t>
      </w:r>
      <w:r w:rsidRPr="0063175F">
        <w:rPr>
          <w:b/>
          <w:bCs/>
          <w:szCs w:val="22"/>
        </w:rPr>
        <w:t xml:space="preserve"> Agenda item 1.1</w:t>
      </w:r>
      <w:r>
        <w:rPr>
          <w:b/>
          <w:bCs/>
          <w:szCs w:val="22"/>
        </w:rPr>
        <w:t>6</w:t>
      </w:r>
    </w:p>
    <w:p w14:paraId="36418AEB" w14:textId="77777777" w:rsidR="008A055A" w:rsidRPr="0063175F" w:rsidRDefault="008A055A" w:rsidP="008A055A">
      <w:pPr>
        <w:rPr>
          <w:szCs w:val="22"/>
        </w:rPr>
      </w:pPr>
    </w:p>
    <w:p w14:paraId="0B7B3D07" w14:textId="77777777" w:rsidR="008A055A" w:rsidRPr="0063175F" w:rsidRDefault="008A055A" w:rsidP="008A055A">
      <w:pPr>
        <w:rPr>
          <w:szCs w:val="22"/>
        </w:rPr>
      </w:pPr>
      <w:r w:rsidRPr="0063175F">
        <w:rPr>
          <w:b/>
          <w:szCs w:val="22"/>
        </w:rPr>
        <w:t>Agenda Item Title:</w:t>
      </w:r>
    </w:p>
    <w:p w14:paraId="11E0FF5A" w14:textId="77777777" w:rsidR="008A055A" w:rsidRPr="0063175F" w:rsidRDefault="008A055A" w:rsidP="008A055A">
      <w:pPr>
        <w:rPr>
          <w:b/>
          <w:szCs w:val="22"/>
        </w:rPr>
      </w:pPr>
      <w:r w:rsidRPr="00D322E8">
        <w:rPr>
          <w:b/>
        </w:rPr>
        <w:t>To consider issues related to wireless access systems, including radio local area networks (WAS/RLAN), in the frequency bands between 5 150 MHz and 5 925 MHz, and take the appropriate regulatory actions, including additional spectrum allocations to the mobile service, in accordance with Resolution</w:t>
      </w:r>
      <w:r w:rsidRPr="00D322E8">
        <w:t> </w:t>
      </w:r>
      <w:r w:rsidRPr="00390325">
        <w:rPr>
          <w:rStyle w:val="Artdef"/>
          <w:color w:val="auto"/>
        </w:rPr>
        <w:t>239</w:t>
      </w:r>
      <w:r w:rsidRPr="00D322E8">
        <w:rPr>
          <w:b/>
        </w:rPr>
        <w:t> (WRC</w:t>
      </w:r>
      <w:r w:rsidRPr="00D322E8">
        <w:rPr>
          <w:b/>
        </w:rPr>
        <w:noBreakHyphen/>
        <w:t>15)</w:t>
      </w:r>
      <w:r w:rsidRPr="00D322E8">
        <w:t>;</w:t>
      </w:r>
    </w:p>
    <w:p w14:paraId="7FB0CFF2" w14:textId="77777777" w:rsidR="008A055A" w:rsidRDefault="008A055A" w:rsidP="008A055A">
      <w:pPr>
        <w:rPr>
          <w:b/>
          <w:szCs w:val="22"/>
        </w:rPr>
      </w:pPr>
    </w:p>
    <w:p w14:paraId="3D267638" w14:textId="77777777" w:rsidR="008A055A" w:rsidRPr="0063175F" w:rsidRDefault="008A055A" w:rsidP="008A055A">
      <w:pPr>
        <w:rPr>
          <w:b/>
          <w:szCs w:val="22"/>
        </w:rPr>
      </w:pPr>
      <w:r w:rsidRPr="0063175F">
        <w:rPr>
          <w:b/>
          <w:szCs w:val="22"/>
        </w:rPr>
        <w:t>Discussion:</w:t>
      </w:r>
    </w:p>
    <w:p w14:paraId="07920D33" w14:textId="2C071A87" w:rsidR="008A055A" w:rsidRPr="00B36FBF" w:rsidRDefault="008A055A" w:rsidP="008A055A">
      <w:pPr>
        <w:keepNext/>
        <w:keepLines/>
        <w:rPr>
          <w:bCs/>
        </w:rPr>
      </w:pPr>
      <w:r w:rsidRPr="00B36FBF">
        <w:t xml:space="preserve">This agenda item seeks to identify additional spectrum to facilitate the development of </w:t>
      </w:r>
      <w:r w:rsidR="00244853">
        <w:t>wireless access systems, including radio local area networks (WAS/RLAN)</w:t>
      </w:r>
      <w:r w:rsidRPr="00B36FBF">
        <w:t xml:space="preserve"> in the frequency band</w:t>
      </w:r>
      <w:r w:rsidR="00B40465">
        <w:t xml:space="preserve">s between </w:t>
      </w:r>
      <w:r w:rsidRPr="00B36FBF">
        <w:t xml:space="preserve">5 150 MHz and 5 925 </w:t>
      </w:r>
      <w:proofErr w:type="spellStart"/>
      <w:r w:rsidRPr="00B36FBF">
        <w:t>MHz.</w:t>
      </w:r>
      <w:proofErr w:type="spellEnd"/>
      <w:r w:rsidRPr="00B36FBF">
        <w:t xml:space="preserve">  </w:t>
      </w:r>
      <w:r w:rsidRPr="00B36FBF">
        <w:rPr>
          <w:bCs/>
        </w:rPr>
        <w:t xml:space="preserve">A number of aviation systems used for the assurance of safety of flight operate in the three frequency </w:t>
      </w:r>
      <w:r>
        <w:rPr>
          <w:bCs/>
        </w:rPr>
        <w:t xml:space="preserve">bands </w:t>
      </w:r>
      <w:r w:rsidRPr="00B36FBF">
        <w:rPr>
          <w:bCs/>
        </w:rPr>
        <w:t>identified below.  It is essential to ensure that any new allocation to the mobile service</w:t>
      </w:r>
      <w:r w:rsidR="000542D7">
        <w:rPr>
          <w:bCs/>
        </w:rPr>
        <w:t>, or changes to existing regulations,</w:t>
      </w:r>
      <w:r w:rsidRPr="00B36FBF">
        <w:rPr>
          <w:bCs/>
        </w:rPr>
        <w:t xml:space="preserve"> does not adversely impact the operation of these systems. </w:t>
      </w:r>
    </w:p>
    <w:p w14:paraId="0911229D" w14:textId="77777777" w:rsidR="008A055A" w:rsidRPr="00D322E8" w:rsidRDefault="008A055A" w:rsidP="008A055A">
      <w:pPr>
        <w:keepNext/>
        <w:keepLines/>
        <w:rPr>
          <w:bCs/>
        </w:rPr>
      </w:pPr>
    </w:p>
    <w:p w14:paraId="7169A6A4" w14:textId="77777777" w:rsidR="008A055A" w:rsidRPr="004904A5" w:rsidRDefault="008A055A" w:rsidP="008A055A">
      <w:pPr>
        <w:pStyle w:val="Headingb"/>
        <w:rPr>
          <w:sz w:val="22"/>
          <w:szCs w:val="22"/>
        </w:rPr>
      </w:pPr>
      <w:r w:rsidRPr="004904A5">
        <w:rPr>
          <w:sz w:val="22"/>
          <w:szCs w:val="22"/>
        </w:rPr>
        <w:t>5</w:t>
      </w:r>
      <w:r w:rsidRPr="004904A5">
        <w:rPr>
          <w:rFonts w:eastAsia="Calibri"/>
          <w:sz w:val="22"/>
          <w:szCs w:val="22"/>
        </w:rPr>
        <w:t> 1</w:t>
      </w:r>
      <w:r w:rsidRPr="004904A5">
        <w:rPr>
          <w:sz w:val="22"/>
          <w:szCs w:val="22"/>
        </w:rPr>
        <w:t>50-5</w:t>
      </w:r>
      <w:r w:rsidRPr="004904A5">
        <w:rPr>
          <w:rFonts w:eastAsia="Calibri"/>
          <w:sz w:val="22"/>
          <w:szCs w:val="22"/>
        </w:rPr>
        <w:t> 25</w:t>
      </w:r>
      <w:r w:rsidRPr="004904A5">
        <w:rPr>
          <w:sz w:val="22"/>
          <w:szCs w:val="22"/>
        </w:rPr>
        <w:t>0 MHz</w:t>
      </w:r>
    </w:p>
    <w:p w14:paraId="27918649" w14:textId="654E30BA" w:rsidR="00D56F3B" w:rsidRDefault="00244853" w:rsidP="008A055A">
      <w:pPr>
        <w:rPr>
          <w:lang w:val="en-CA" w:eastAsia="en-CA"/>
        </w:rPr>
      </w:pPr>
      <w:r w:rsidRPr="00D56F3B">
        <w:rPr>
          <w:szCs w:val="22"/>
          <w:lang w:val="en-CA" w:eastAsia="en-CA"/>
        </w:rPr>
        <w:t>The use of WAS/RLAN in this band is currently limited to indoor systems</w:t>
      </w:r>
      <w:r w:rsidR="00D56F3B">
        <w:rPr>
          <w:szCs w:val="22"/>
          <w:lang w:val="en-CA" w:eastAsia="en-CA"/>
        </w:rPr>
        <w:t xml:space="preserve"> </w:t>
      </w:r>
      <w:r w:rsidR="00D56F3B" w:rsidRPr="000542D7">
        <w:rPr>
          <w:lang w:val="en-CA" w:eastAsia="en-CA"/>
        </w:rPr>
        <w:t xml:space="preserve">and in accordance with Resolution </w:t>
      </w:r>
      <w:r w:rsidR="00D56F3B" w:rsidRPr="00FC521F">
        <w:rPr>
          <w:b/>
          <w:lang w:val="en-CA" w:eastAsia="en-CA"/>
        </w:rPr>
        <w:t>229</w:t>
      </w:r>
      <w:r w:rsidR="00FC521F">
        <w:rPr>
          <w:lang w:val="en-CA" w:eastAsia="en-CA"/>
        </w:rPr>
        <w:t xml:space="preserve"> </w:t>
      </w:r>
      <w:r w:rsidR="00FC521F" w:rsidRPr="00DE751B">
        <w:rPr>
          <w:b/>
          <w:lang w:val="en-CA" w:eastAsia="en-CA"/>
        </w:rPr>
        <w:t>(Rev. WRC-12)</w:t>
      </w:r>
      <w:r w:rsidRPr="00D56F3B">
        <w:rPr>
          <w:szCs w:val="22"/>
          <w:lang w:val="en-CA" w:eastAsia="en-CA"/>
        </w:rPr>
        <w:t>.</w:t>
      </w:r>
      <w:r>
        <w:rPr>
          <w:szCs w:val="22"/>
          <w:lang w:val="en-CA" w:eastAsia="en-CA"/>
        </w:rPr>
        <w:t xml:space="preserve"> </w:t>
      </w:r>
      <w:r w:rsidR="008A055A" w:rsidRPr="004904A5">
        <w:rPr>
          <w:szCs w:val="22"/>
          <w:lang w:val="en-CA" w:eastAsia="en-CA"/>
        </w:rPr>
        <w:t xml:space="preserve">The intention of the </w:t>
      </w:r>
      <w:r w:rsidR="00FC521F">
        <w:rPr>
          <w:szCs w:val="22"/>
          <w:lang w:val="en-CA" w:eastAsia="en-CA"/>
        </w:rPr>
        <w:t xml:space="preserve">WRC-19 </w:t>
      </w:r>
      <w:r w:rsidR="008A055A" w:rsidRPr="004904A5">
        <w:rPr>
          <w:szCs w:val="22"/>
          <w:lang w:val="en-CA" w:eastAsia="en-CA"/>
        </w:rPr>
        <w:t xml:space="preserve">studies is to attempt to show compatibility </w:t>
      </w:r>
      <w:r w:rsidR="00FC521F">
        <w:rPr>
          <w:szCs w:val="22"/>
          <w:lang w:val="en-CA" w:eastAsia="en-CA"/>
        </w:rPr>
        <w:t>between</w:t>
      </w:r>
      <w:r w:rsidR="00FC521F" w:rsidRPr="004904A5">
        <w:rPr>
          <w:szCs w:val="22"/>
          <w:lang w:val="en-CA" w:eastAsia="en-CA"/>
        </w:rPr>
        <w:t xml:space="preserve"> </w:t>
      </w:r>
      <w:r w:rsidR="008A055A" w:rsidRPr="004904A5">
        <w:rPr>
          <w:szCs w:val="22"/>
          <w:lang w:val="en-CA" w:eastAsia="en-CA"/>
        </w:rPr>
        <w:t xml:space="preserve">incumbent services </w:t>
      </w:r>
      <w:r w:rsidR="00FC521F">
        <w:rPr>
          <w:szCs w:val="22"/>
          <w:lang w:val="en-CA" w:eastAsia="en-CA"/>
        </w:rPr>
        <w:t>and</w:t>
      </w:r>
      <w:r w:rsidR="00FC521F" w:rsidRPr="004904A5">
        <w:rPr>
          <w:szCs w:val="22"/>
          <w:lang w:val="en-CA" w:eastAsia="en-CA"/>
        </w:rPr>
        <w:t xml:space="preserve"> </w:t>
      </w:r>
      <w:r w:rsidR="008A055A" w:rsidRPr="004904A5">
        <w:rPr>
          <w:szCs w:val="22"/>
          <w:lang w:val="en-CA" w:eastAsia="en-CA"/>
        </w:rPr>
        <w:t xml:space="preserve">outdoor WAS/RLAN systems, using appropriate mitigation </w:t>
      </w:r>
      <w:r w:rsidR="008A055A" w:rsidRPr="004904A5">
        <w:rPr>
          <w:szCs w:val="22"/>
          <w:lang w:val="en-CA" w:eastAsia="en-CA"/>
        </w:rPr>
        <w:t xml:space="preserve">measures.  From an aviation perspective, the frequency band 5 150-5 250 MHz is also allocated worldwide on a primary basis to the aeronautical </w:t>
      </w:r>
      <w:proofErr w:type="spellStart"/>
      <w:r w:rsidR="008A055A" w:rsidRPr="004904A5">
        <w:rPr>
          <w:szCs w:val="22"/>
          <w:lang w:val="en-CA" w:eastAsia="en-CA"/>
        </w:rPr>
        <w:t>radionavigation</w:t>
      </w:r>
      <w:proofErr w:type="spellEnd"/>
      <w:r w:rsidR="008A055A" w:rsidRPr="004904A5">
        <w:rPr>
          <w:szCs w:val="22"/>
          <w:lang w:val="en-CA" w:eastAsia="en-CA"/>
        </w:rPr>
        <w:t xml:space="preserve"> service</w:t>
      </w:r>
      <w:r w:rsidR="00B40465">
        <w:rPr>
          <w:szCs w:val="22"/>
          <w:lang w:val="en-CA" w:eastAsia="en-CA"/>
        </w:rPr>
        <w:t xml:space="preserve"> (ARNS)</w:t>
      </w:r>
      <w:r w:rsidR="008A055A" w:rsidRPr="004904A5">
        <w:rPr>
          <w:szCs w:val="22"/>
          <w:lang w:val="en-CA" w:eastAsia="en-CA"/>
        </w:rPr>
        <w:t xml:space="preserve">, to the fixed-satellite service (No. 5.447A), and in some countries of Region 1 and in Brazil to </w:t>
      </w:r>
      <w:r w:rsidR="00FC521F">
        <w:rPr>
          <w:szCs w:val="22"/>
          <w:lang w:val="en-CA" w:eastAsia="en-CA"/>
        </w:rPr>
        <w:t xml:space="preserve">the </w:t>
      </w:r>
      <w:r w:rsidR="008A055A" w:rsidRPr="004904A5">
        <w:rPr>
          <w:szCs w:val="22"/>
          <w:lang w:val="en-CA" w:eastAsia="en-CA"/>
        </w:rPr>
        <w:t>aeronautical</w:t>
      </w:r>
      <w:r w:rsidR="00FC521F">
        <w:rPr>
          <w:szCs w:val="22"/>
          <w:lang w:val="en-CA" w:eastAsia="en-CA"/>
        </w:rPr>
        <w:t xml:space="preserve"> mobile service for aeronautical</w:t>
      </w:r>
      <w:r w:rsidR="008A055A" w:rsidRPr="004904A5">
        <w:rPr>
          <w:szCs w:val="22"/>
          <w:lang w:val="en-CA" w:eastAsia="en-CA"/>
        </w:rPr>
        <w:t xml:space="preserve"> telemetry (No. 5.446C).</w:t>
      </w:r>
      <w:r w:rsidR="00B40465">
        <w:rPr>
          <w:szCs w:val="22"/>
          <w:lang w:val="en-CA" w:eastAsia="en-CA"/>
        </w:rPr>
        <w:t xml:space="preserve"> </w:t>
      </w:r>
      <w:r w:rsidR="00D56F3B" w:rsidRPr="000542D7">
        <w:rPr>
          <w:lang w:val="en-CA" w:eastAsia="en-CA"/>
        </w:rPr>
        <w:t xml:space="preserve">The frequency band is </w:t>
      </w:r>
      <w:r w:rsidR="00FC521F">
        <w:rPr>
          <w:lang w:val="en-CA" w:eastAsia="en-CA"/>
        </w:rPr>
        <w:t>catalogued</w:t>
      </w:r>
      <w:r w:rsidR="00D56F3B" w:rsidRPr="000542D7">
        <w:rPr>
          <w:lang w:val="en-CA" w:eastAsia="en-CA"/>
        </w:rPr>
        <w:t xml:space="preserve"> in </w:t>
      </w:r>
      <w:r w:rsidR="00FC521F">
        <w:rPr>
          <w:lang w:val="en-CA" w:eastAsia="en-CA"/>
        </w:rPr>
        <w:t xml:space="preserve">Report </w:t>
      </w:r>
      <w:r w:rsidR="00D56F3B" w:rsidRPr="000542D7">
        <w:rPr>
          <w:lang w:val="en-CA" w:eastAsia="en-CA"/>
        </w:rPr>
        <w:t>ITU</w:t>
      </w:r>
      <w:r w:rsidR="00D56F3B">
        <w:rPr>
          <w:lang w:val="en-CA" w:eastAsia="en-CA"/>
        </w:rPr>
        <w:t>-</w:t>
      </w:r>
      <w:r w:rsidR="00D56F3B" w:rsidRPr="000542D7">
        <w:rPr>
          <w:lang w:val="en-CA" w:eastAsia="en-CA"/>
        </w:rPr>
        <w:t>R</w:t>
      </w:r>
      <w:r w:rsidR="00D56F3B">
        <w:rPr>
          <w:lang w:val="en-CA" w:eastAsia="en-CA"/>
        </w:rPr>
        <w:t xml:space="preserve"> </w:t>
      </w:r>
      <w:r w:rsidR="00D56F3B" w:rsidRPr="000542D7">
        <w:rPr>
          <w:lang w:val="en-CA" w:eastAsia="en-CA"/>
        </w:rPr>
        <w:t>M</w:t>
      </w:r>
      <w:r w:rsidR="00D56F3B">
        <w:rPr>
          <w:lang w:val="en-CA" w:eastAsia="en-CA"/>
        </w:rPr>
        <w:t>.</w:t>
      </w:r>
      <w:r w:rsidR="00D56F3B" w:rsidRPr="000542D7">
        <w:rPr>
          <w:lang w:val="en-CA" w:eastAsia="en-CA"/>
        </w:rPr>
        <w:t xml:space="preserve">2204 </w:t>
      </w:r>
      <w:r w:rsidR="00D56F3B">
        <w:rPr>
          <w:lang w:val="en-CA" w:eastAsia="en-CA"/>
        </w:rPr>
        <w:t xml:space="preserve">as available </w:t>
      </w:r>
      <w:r w:rsidR="00D56F3B" w:rsidRPr="000542D7">
        <w:rPr>
          <w:lang w:val="en-CA" w:eastAsia="en-CA"/>
        </w:rPr>
        <w:t xml:space="preserve">for </w:t>
      </w:r>
      <w:r w:rsidR="00D56F3B">
        <w:rPr>
          <w:lang w:val="en-CA" w:eastAsia="en-CA"/>
        </w:rPr>
        <w:t xml:space="preserve">possible </w:t>
      </w:r>
      <w:r w:rsidR="00D56F3B" w:rsidRPr="000542D7">
        <w:rPr>
          <w:lang w:val="en-CA" w:eastAsia="en-CA"/>
        </w:rPr>
        <w:t xml:space="preserve">use by UAS </w:t>
      </w:r>
      <w:r w:rsidR="00FC521F">
        <w:rPr>
          <w:lang w:val="en-CA" w:eastAsia="en-CA"/>
        </w:rPr>
        <w:t>s</w:t>
      </w:r>
      <w:r w:rsidR="00D56F3B" w:rsidRPr="000542D7">
        <w:rPr>
          <w:lang w:val="en-CA" w:eastAsia="en-CA"/>
        </w:rPr>
        <w:t xml:space="preserve">ense and </w:t>
      </w:r>
      <w:r w:rsidR="00FC521F">
        <w:rPr>
          <w:lang w:val="en-CA" w:eastAsia="en-CA"/>
        </w:rPr>
        <w:t>av</w:t>
      </w:r>
      <w:r w:rsidR="00D56F3B" w:rsidRPr="000542D7">
        <w:rPr>
          <w:lang w:val="en-CA" w:eastAsia="en-CA"/>
        </w:rPr>
        <w:t xml:space="preserve">oid collision awareness </w:t>
      </w:r>
      <w:r w:rsidR="00FC521F">
        <w:rPr>
          <w:lang w:val="en-CA" w:eastAsia="en-CA"/>
        </w:rPr>
        <w:t xml:space="preserve">ARNS </w:t>
      </w:r>
      <w:r w:rsidR="00D56F3B" w:rsidRPr="000542D7">
        <w:rPr>
          <w:lang w:val="en-CA" w:eastAsia="en-CA"/>
        </w:rPr>
        <w:t xml:space="preserve">systems that are designed to operate independently of </w:t>
      </w:r>
      <w:r w:rsidR="00FC521F">
        <w:rPr>
          <w:lang w:val="en-CA" w:eastAsia="en-CA"/>
        </w:rPr>
        <w:t>aircraft collision avoidance systems (</w:t>
      </w:r>
      <w:r w:rsidR="00D56F3B" w:rsidRPr="000542D7">
        <w:rPr>
          <w:lang w:val="en-CA" w:eastAsia="en-CA"/>
        </w:rPr>
        <w:t>ACAS</w:t>
      </w:r>
      <w:r w:rsidR="00FC521F">
        <w:rPr>
          <w:lang w:val="en-CA" w:eastAsia="en-CA"/>
        </w:rPr>
        <w:t>)</w:t>
      </w:r>
      <w:r w:rsidR="00D56F3B" w:rsidRPr="000542D7">
        <w:rPr>
          <w:lang w:val="en-CA" w:eastAsia="en-CA"/>
        </w:rPr>
        <w:t xml:space="preserve"> and are considered to be an autonomous operational safety element for avoidance of other air traffic in the vicinity. The technical and operating standards for airborne sense and avoid system</w:t>
      </w:r>
      <w:r w:rsidR="00FC521F">
        <w:rPr>
          <w:lang w:val="en-CA" w:eastAsia="en-CA"/>
        </w:rPr>
        <w:t>s</w:t>
      </w:r>
      <w:r w:rsidR="00D56F3B" w:rsidRPr="000542D7">
        <w:rPr>
          <w:lang w:val="en-CA" w:eastAsia="en-CA"/>
        </w:rPr>
        <w:t xml:space="preserve"> </w:t>
      </w:r>
      <w:r w:rsidR="00FC521F">
        <w:rPr>
          <w:lang w:val="en-CA" w:eastAsia="en-CA"/>
        </w:rPr>
        <w:t>will be available to support any WRC-19 studies.</w:t>
      </w:r>
    </w:p>
    <w:p w14:paraId="43A1A041" w14:textId="77777777" w:rsidR="00D56F3B" w:rsidRDefault="00D56F3B" w:rsidP="008A055A">
      <w:pPr>
        <w:rPr>
          <w:szCs w:val="22"/>
          <w:lang w:val="en-CA" w:eastAsia="en-CA"/>
        </w:rPr>
      </w:pPr>
    </w:p>
    <w:p w14:paraId="2A8DB50E" w14:textId="626D6757" w:rsidR="00D56F3B" w:rsidRDefault="00FC521F" w:rsidP="008A055A">
      <w:pPr>
        <w:rPr>
          <w:szCs w:val="22"/>
          <w:lang w:val="en-CA" w:eastAsia="en-CA"/>
        </w:rPr>
      </w:pPr>
      <w:r>
        <w:rPr>
          <w:szCs w:val="22"/>
          <w:lang w:val="en-CA" w:eastAsia="en-CA"/>
        </w:rPr>
        <w:t>T</w:t>
      </w:r>
      <w:r w:rsidR="00AC3915" w:rsidRPr="00AC3915">
        <w:rPr>
          <w:rFonts w:eastAsia="Times New Roman"/>
          <w:szCs w:val="22"/>
          <w:lang w:val="en-CA" w:eastAsia="en-CA"/>
        </w:rPr>
        <w:t>he frequency</w:t>
      </w:r>
      <w:r>
        <w:rPr>
          <w:rFonts w:eastAsia="Times New Roman"/>
          <w:szCs w:val="22"/>
          <w:lang w:val="en-CA" w:eastAsia="en-CA"/>
        </w:rPr>
        <w:t xml:space="preserve"> band</w:t>
      </w:r>
      <w:r w:rsidR="00AC3915" w:rsidRPr="00AC3915">
        <w:rPr>
          <w:rFonts w:eastAsia="Times New Roman"/>
          <w:szCs w:val="22"/>
          <w:lang w:val="en-CA" w:eastAsia="en-CA"/>
        </w:rPr>
        <w:t xml:space="preserve"> </w:t>
      </w:r>
      <w:r>
        <w:rPr>
          <w:rFonts w:eastAsia="Times New Roman"/>
          <w:szCs w:val="22"/>
          <w:lang w:val="en-CA" w:eastAsia="en-CA"/>
        </w:rPr>
        <w:t xml:space="preserve">immediately </w:t>
      </w:r>
      <w:r w:rsidR="00AC3915" w:rsidRPr="00AC3915">
        <w:rPr>
          <w:rFonts w:eastAsia="Times New Roman"/>
          <w:szCs w:val="22"/>
          <w:lang w:val="en-CA" w:eastAsia="en-CA"/>
        </w:rPr>
        <w:t xml:space="preserve">below 5 150 MHz is allocated to the </w:t>
      </w:r>
      <w:r w:rsidR="00DE751B">
        <w:rPr>
          <w:rFonts w:eastAsia="Times New Roman"/>
          <w:szCs w:val="22"/>
          <w:lang w:val="en-CA" w:eastAsia="en-CA"/>
        </w:rPr>
        <w:t xml:space="preserve">aeronautical </w:t>
      </w:r>
      <w:proofErr w:type="spellStart"/>
      <w:r w:rsidR="00DE751B">
        <w:rPr>
          <w:rFonts w:eastAsia="Times New Roman"/>
          <w:szCs w:val="22"/>
          <w:lang w:val="en-CA" w:eastAsia="en-CA"/>
        </w:rPr>
        <w:t>radionavigation</w:t>
      </w:r>
      <w:proofErr w:type="spellEnd"/>
      <w:r w:rsidR="00DE751B">
        <w:rPr>
          <w:rFonts w:eastAsia="Times New Roman"/>
          <w:szCs w:val="22"/>
          <w:lang w:val="en-CA" w:eastAsia="en-CA"/>
        </w:rPr>
        <w:t xml:space="preserve"> service, the </w:t>
      </w:r>
      <w:r w:rsidRPr="00AC3915">
        <w:rPr>
          <w:rFonts w:eastAsia="Times New Roman"/>
          <w:szCs w:val="22"/>
          <w:lang w:val="en-CA" w:eastAsia="en-CA"/>
        </w:rPr>
        <w:t>aeronautic</w:t>
      </w:r>
      <w:r>
        <w:rPr>
          <w:rFonts w:eastAsia="Times New Roman"/>
          <w:szCs w:val="22"/>
          <w:lang w:val="en-CA" w:eastAsia="en-CA"/>
        </w:rPr>
        <w:t xml:space="preserve">al mobile satellite (R) service and the </w:t>
      </w:r>
      <w:r w:rsidRPr="004904A5">
        <w:rPr>
          <w:szCs w:val="22"/>
          <w:lang w:val="en-CA" w:eastAsia="en-CA"/>
        </w:rPr>
        <w:t>aeronautical</w:t>
      </w:r>
      <w:r>
        <w:rPr>
          <w:szCs w:val="22"/>
          <w:lang w:val="en-CA" w:eastAsia="en-CA"/>
        </w:rPr>
        <w:t xml:space="preserve"> mobile service which is limited to </w:t>
      </w:r>
      <w:r>
        <w:rPr>
          <w:szCs w:val="22"/>
          <w:lang w:val="en-CA" w:eastAsia="en-CA"/>
        </w:rPr>
        <w:t>aeronautical</w:t>
      </w:r>
      <w:r w:rsidRPr="004904A5">
        <w:rPr>
          <w:szCs w:val="22"/>
          <w:lang w:val="en-CA" w:eastAsia="en-CA"/>
        </w:rPr>
        <w:t xml:space="preserve"> telemetry</w:t>
      </w:r>
      <w:r>
        <w:rPr>
          <w:rFonts w:eastAsia="Times New Roman"/>
          <w:szCs w:val="22"/>
          <w:lang w:val="en-CA" w:eastAsia="en-CA"/>
        </w:rPr>
        <w:t xml:space="preserve"> and to the</w:t>
      </w:r>
      <w:r w:rsidRPr="00AC3915">
        <w:rPr>
          <w:rFonts w:eastAsia="Times New Roman"/>
          <w:szCs w:val="22"/>
          <w:lang w:val="en-CA" w:eastAsia="en-CA"/>
        </w:rPr>
        <w:t xml:space="preserve"> </w:t>
      </w:r>
      <w:r w:rsidR="00AC3915" w:rsidRPr="00AC3915">
        <w:rPr>
          <w:rFonts w:eastAsia="Times New Roman"/>
          <w:szCs w:val="22"/>
          <w:lang w:val="en-CA" w:eastAsia="en-CA"/>
        </w:rPr>
        <w:t>aeronautical mobile (R) service</w:t>
      </w:r>
      <w:r>
        <w:rPr>
          <w:rFonts w:eastAsia="Times New Roman"/>
          <w:szCs w:val="22"/>
          <w:lang w:val="en-CA" w:eastAsia="en-CA"/>
        </w:rPr>
        <w:t xml:space="preserve">.  The latter is intended for </w:t>
      </w:r>
      <w:r>
        <w:rPr>
          <w:szCs w:val="22"/>
          <w:lang w:val="en-CA" w:eastAsia="en-CA"/>
        </w:rPr>
        <w:t xml:space="preserve">broadband airport surface communications (i.e., </w:t>
      </w:r>
      <w:proofErr w:type="spellStart"/>
      <w:r>
        <w:rPr>
          <w:szCs w:val="22"/>
          <w:lang w:val="en-CA" w:eastAsia="en-CA"/>
        </w:rPr>
        <w:t>AeroMACS</w:t>
      </w:r>
      <w:proofErr w:type="spellEnd"/>
      <w:r>
        <w:rPr>
          <w:szCs w:val="22"/>
          <w:lang w:val="en-CA" w:eastAsia="en-CA"/>
        </w:rPr>
        <w:t>)</w:t>
      </w:r>
      <w:r>
        <w:rPr>
          <w:szCs w:val="22"/>
          <w:lang w:val="en-CA" w:eastAsia="en-CA"/>
        </w:rPr>
        <w:t>.</w:t>
      </w:r>
      <w:r w:rsidR="000542D7">
        <w:rPr>
          <w:szCs w:val="22"/>
          <w:lang w:val="en-CA" w:eastAsia="en-CA"/>
        </w:rPr>
        <w:t xml:space="preserve"> </w:t>
      </w:r>
    </w:p>
    <w:p w14:paraId="37ADBBB7" w14:textId="77777777" w:rsidR="00FC521F" w:rsidRDefault="00FC521F" w:rsidP="008A055A">
      <w:pPr>
        <w:rPr>
          <w:b/>
          <w:szCs w:val="22"/>
        </w:rPr>
      </w:pPr>
    </w:p>
    <w:p w14:paraId="33604B4E" w14:textId="2D4BB2E5" w:rsidR="008A055A" w:rsidRDefault="008A055A" w:rsidP="008A055A">
      <w:pPr>
        <w:rPr>
          <w:b/>
          <w:szCs w:val="22"/>
        </w:rPr>
      </w:pPr>
      <w:r w:rsidRPr="004904A5">
        <w:rPr>
          <w:b/>
          <w:szCs w:val="22"/>
        </w:rPr>
        <w:t>5</w:t>
      </w:r>
      <w:r w:rsidRPr="004904A5">
        <w:rPr>
          <w:rFonts w:eastAsia="Calibri"/>
          <w:b/>
          <w:szCs w:val="22"/>
        </w:rPr>
        <w:t> </w:t>
      </w:r>
      <w:r w:rsidRPr="004904A5">
        <w:rPr>
          <w:b/>
          <w:szCs w:val="22"/>
        </w:rPr>
        <w:t>350-5</w:t>
      </w:r>
      <w:r w:rsidRPr="004904A5">
        <w:rPr>
          <w:rFonts w:eastAsia="Calibri"/>
          <w:b/>
          <w:szCs w:val="22"/>
        </w:rPr>
        <w:t> </w:t>
      </w:r>
      <w:r w:rsidRPr="004904A5">
        <w:rPr>
          <w:b/>
          <w:szCs w:val="22"/>
        </w:rPr>
        <w:t>470 MHz</w:t>
      </w:r>
      <w:r w:rsidR="00AC3915">
        <w:rPr>
          <w:b/>
          <w:szCs w:val="22"/>
        </w:rPr>
        <w:t xml:space="preserve"> </w:t>
      </w:r>
    </w:p>
    <w:p w14:paraId="02FB9581" w14:textId="117C906E" w:rsidR="00244853" w:rsidRPr="004904A5" w:rsidRDefault="00244853" w:rsidP="008A055A">
      <w:pPr>
        <w:rPr>
          <w:b/>
          <w:szCs w:val="22"/>
        </w:rPr>
      </w:pPr>
      <w:r w:rsidRPr="00DE751B">
        <w:rPr>
          <w:szCs w:val="22"/>
          <w:lang w:val="en-CA" w:eastAsia="en-CA"/>
        </w:rPr>
        <w:t xml:space="preserve">The intention of the studies is to attempt to </w:t>
      </w:r>
      <w:r w:rsidRPr="00DE751B">
        <w:t xml:space="preserve">allocate the frequency </w:t>
      </w:r>
      <w:r w:rsidR="00DE751B">
        <w:t>range</w:t>
      </w:r>
      <w:r w:rsidR="00DE751B" w:rsidRPr="00DE751B">
        <w:t xml:space="preserve"> </w:t>
      </w:r>
      <w:r w:rsidRPr="00DE751B">
        <w:t>5 350-5 470 MHz to the mobile service with a view to accommodating WAS/RLAN use.</w:t>
      </w:r>
    </w:p>
    <w:p w14:paraId="60190FFD" w14:textId="77777777" w:rsidR="00DE751B" w:rsidRDefault="00DE751B" w:rsidP="008A055A">
      <w:pPr>
        <w:rPr>
          <w:b/>
          <w:szCs w:val="22"/>
        </w:rPr>
      </w:pPr>
    </w:p>
    <w:p w14:paraId="1035B9E5" w14:textId="4720CE59" w:rsidR="008A055A" w:rsidRPr="004904A5" w:rsidRDefault="008A055A" w:rsidP="008A055A">
      <w:pPr>
        <w:rPr>
          <w:color w:val="000000"/>
          <w:szCs w:val="22"/>
        </w:rPr>
      </w:pPr>
      <w:r w:rsidRPr="004904A5">
        <w:rPr>
          <w:rFonts w:eastAsia="Calibri"/>
          <w:szCs w:val="22"/>
        </w:rPr>
        <w:t xml:space="preserve">The frequency range 5 350-5 470 MHz is </w:t>
      </w:r>
      <w:r w:rsidR="00B40465">
        <w:rPr>
          <w:rFonts w:eastAsia="Calibri"/>
          <w:szCs w:val="22"/>
        </w:rPr>
        <w:t>allocated</w:t>
      </w:r>
      <w:r w:rsidR="000542D7">
        <w:rPr>
          <w:rFonts w:eastAsia="Calibri"/>
          <w:szCs w:val="22"/>
        </w:rPr>
        <w:t xml:space="preserve"> worldwide on a primary basis</w:t>
      </w:r>
      <w:r w:rsidR="00B40465">
        <w:rPr>
          <w:rFonts w:eastAsia="Calibri"/>
          <w:szCs w:val="22"/>
        </w:rPr>
        <w:t xml:space="preserve"> to the ARNS and </w:t>
      </w:r>
      <w:r w:rsidRPr="004904A5">
        <w:rPr>
          <w:rFonts w:eastAsia="Calibri"/>
          <w:szCs w:val="22"/>
        </w:rPr>
        <w:t xml:space="preserve">used </w:t>
      </w:r>
      <w:r w:rsidR="00DE751B">
        <w:rPr>
          <w:rFonts w:eastAsia="Calibri"/>
          <w:szCs w:val="22"/>
        </w:rPr>
        <w:t>on some aircraft</w:t>
      </w:r>
      <w:r w:rsidR="00AC3915">
        <w:rPr>
          <w:rFonts w:eastAsia="Calibri"/>
          <w:szCs w:val="22"/>
        </w:rPr>
        <w:t xml:space="preserve"> </w:t>
      </w:r>
      <w:r w:rsidRPr="004904A5">
        <w:rPr>
          <w:rFonts w:eastAsia="Calibri"/>
          <w:szCs w:val="22"/>
        </w:rPr>
        <w:t xml:space="preserve">for airborne weather radar. The airborne weather radar is a safety critical instrument assisting pilots in deviating from potential hazardous weather conditions and detecting wind shear and microbursts.  </w:t>
      </w:r>
      <w:r w:rsidR="004354E5">
        <w:rPr>
          <w:rFonts w:eastAsia="Calibri"/>
          <w:szCs w:val="22"/>
        </w:rPr>
        <w:t xml:space="preserve">Previous </w:t>
      </w:r>
      <w:r w:rsidRPr="004904A5">
        <w:rPr>
          <w:szCs w:val="22"/>
          <w:lang w:val="en-CA" w:eastAsia="en-CA"/>
        </w:rPr>
        <w:t>studies performed by ITU-R indicate</w:t>
      </w:r>
      <w:r w:rsidR="004354E5">
        <w:rPr>
          <w:szCs w:val="22"/>
          <w:lang w:val="en-CA" w:eastAsia="en-CA"/>
        </w:rPr>
        <w:t>d</w:t>
      </w:r>
      <w:r w:rsidRPr="004904A5">
        <w:rPr>
          <w:szCs w:val="22"/>
          <w:lang w:val="en-CA" w:eastAsia="en-CA"/>
        </w:rPr>
        <w:t xml:space="preserve"> </w:t>
      </w:r>
      <w:r w:rsidR="004354E5">
        <w:rPr>
          <w:szCs w:val="22"/>
          <w:lang w:val="en-CA" w:eastAsia="en-CA"/>
        </w:rPr>
        <w:t>that</w:t>
      </w:r>
      <w:r w:rsidRPr="004904A5">
        <w:rPr>
          <w:szCs w:val="22"/>
          <w:lang w:val="en-CA" w:eastAsia="en-CA"/>
        </w:rPr>
        <w:t xml:space="preserve"> sharing </w:t>
      </w:r>
      <w:r w:rsidR="00B40465" w:rsidRPr="004904A5">
        <w:rPr>
          <w:szCs w:val="22"/>
          <w:lang w:val="en-CA" w:eastAsia="en-CA"/>
        </w:rPr>
        <w:t xml:space="preserve">in the frequency bands 5 350 to 5 470 MHz </w:t>
      </w:r>
      <w:r w:rsidRPr="004904A5">
        <w:rPr>
          <w:szCs w:val="22"/>
          <w:lang w:val="en-CA" w:eastAsia="en-CA"/>
        </w:rPr>
        <w:t xml:space="preserve">between WAS/RLAN and </w:t>
      </w:r>
      <w:r w:rsidR="00B40465">
        <w:rPr>
          <w:szCs w:val="22"/>
          <w:lang w:val="en-CA" w:eastAsia="en-CA"/>
        </w:rPr>
        <w:t xml:space="preserve">certain </w:t>
      </w:r>
      <w:r w:rsidR="004354E5">
        <w:rPr>
          <w:szCs w:val="22"/>
          <w:lang w:val="en-CA" w:eastAsia="en-CA"/>
        </w:rPr>
        <w:t xml:space="preserve">airborne weather </w:t>
      </w:r>
      <w:r w:rsidR="00B40465">
        <w:rPr>
          <w:szCs w:val="22"/>
          <w:lang w:val="en-CA" w:eastAsia="en-CA"/>
        </w:rPr>
        <w:t>radar types,</w:t>
      </w:r>
      <w:r w:rsidRPr="004904A5">
        <w:rPr>
          <w:szCs w:val="22"/>
          <w:lang w:val="en-CA" w:eastAsia="en-CA"/>
        </w:rPr>
        <w:t xml:space="preserve"> </w:t>
      </w:r>
      <w:r w:rsidR="004354E5">
        <w:rPr>
          <w:szCs w:val="22"/>
          <w:lang w:val="en-CA" w:eastAsia="en-CA"/>
        </w:rPr>
        <w:t>was not</w:t>
      </w:r>
      <w:r w:rsidRPr="004904A5">
        <w:rPr>
          <w:szCs w:val="22"/>
          <w:lang w:val="en-CA" w:eastAsia="en-CA"/>
        </w:rPr>
        <w:t xml:space="preserve"> feasible</w:t>
      </w:r>
      <w:r w:rsidR="004354E5">
        <w:rPr>
          <w:szCs w:val="22"/>
          <w:lang w:val="en-CA" w:eastAsia="en-CA"/>
        </w:rPr>
        <w:t xml:space="preserve"> if existing </w:t>
      </w:r>
      <w:r w:rsidR="004354E5" w:rsidRPr="004904A5">
        <w:rPr>
          <w:szCs w:val="22"/>
          <w:lang w:val="en-CA" w:eastAsia="en-CA"/>
        </w:rPr>
        <w:t xml:space="preserve">WAS/RLAN mitigation measures limited to the regulatory provisions of Resolution </w:t>
      </w:r>
      <w:r w:rsidR="004354E5" w:rsidRPr="00620BF1">
        <w:rPr>
          <w:b/>
          <w:szCs w:val="22"/>
          <w:lang w:val="en-CA" w:eastAsia="en-CA"/>
        </w:rPr>
        <w:t>229</w:t>
      </w:r>
      <w:r w:rsidR="004354E5" w:rsidRPr="004904A5">
        <w:rPr>
          <w:szCs w:val="22"/>
          <w:lang w:val="en-CA" w:eastAsia="en-CA"/>
        </w:rPr>
        <w:t xml:space="preserve"> </w:t>
      </w:r>
      <w:r w:rsidR="004354E5" w:rsidRPr="00620BF1">
        <w:rPr>
          <w:b/>
          <w:szCs w:val="22"/>
          <w:lang w:val="en-CA" w:eastAsia="en-CA"/>
        </w:rPr>
        <w:t>(Rev.WRC-12)</w:t>
      </w:r>
      <w:r w:rsidR="004354E5">
        <w:rPr>
          <w:szCs w:val="22"/>
          <w:lang w:val="en-CA" w:eastAsia="en-CA"/>
        </w:rPr>
        <w:t xml:space="preserve"> were used</w:t>
      </w:r>
      <w:r w:rsidR="00B40465">
        <w:rPr>
          <w:szCs w:val="22"/>
          <w:lang w:val="en-CA" w:eastAsia="en-CA"/>
        </w:rPr>
        <w:t xml:space="preserve">. </w:t>
      </w:r>
      <w:r w:rsidRPr="004904A5">
        <w:rPr>
          <w:szCs w:val="22"/>
          <w:lang w:val="en-CA" w:eastAsia="en-CA"/>
        </w:rPr>
        <w:t xml:space="preserve"> </w:t>
      </w:r>
      <w:r w:rsidR="004354E5">
        <w:rPr>
          <w:szCs w:val="22"/>
          <w:lang w:val="en-CA" w:eastAsia="en-CA"/>
        </w:rPr>
        <w:t>S</w:t>
      </w:r>
      <w:r w:rsidRPr="004904A5">
        <w:rPr>
          <w:szCs w:val="22"/>
          <w:lang w:val="en-CA" w:eastAsia="en-CA"/>
        </w:rPr>
        <w:t>haring may only be feasible if additional WAS/RLAN mitigation measures are</w:t>
      </w:r>
      <w:r w:rsidR="004354E5">
        <w:rPr>
          <w:szCs w:val="22"/>
          <w:lang w:val="en-CA" w:eastAsia="en-CA"/>
        </w:rPr>
        <w:t xml:space="preserve"> </w:t>
      </w:r>
      <w:r w:rsidR="00B46416">
        <w:rPr>
          <w:szCs w:val="22"/>
          <w:lang w:val="en-CA" w:eastAsia="en-CA"/>
        </w:rPr>
        <w:t xml:space="preserve">developed, </w:t>
      </w:r>
      <w:r w:rsidR="004354E5">
        <w:rPr>
          <w:szCs w:val="22"/>
          <w:lang w:val="en-CA" w:eastAsia="en-CA"/>
        </w:rPr>
        <w:t xml:space="preserve">studied and </w:t>
      </w:r>
      <w:r w:rsidRPr="004904A5">
        <w:rPr>
          <w:szCs w:val="22"/>
          <w:lang w:val="en-CA" w:eastAsia="en-CA"/>
        </w:rPr>
        <w:t>implemented.</w:t>
      </w:r>
      <w:r w:rsidR="00A32FEE">
        <w:rPr>
          <w:szCs w:val="22"/>
          <w:lang w:val="en-CA" w:eastAsia="en-CA"/>
        </w:rPr>
        <w:t xml:space="preserve"> </w:t>
      </w:r>
      <w:r w:rsidR="000542D7">
        <w:rPr>
          <w:lang w:val="en-CA" w:eastAsia="en-CA"/>
        </w:rPr>
        <w:t xml:space="preserve">In addition, the autonomous UAS </w:t>
      </w:r>
      <w:r w:rsidR="00DE751B">
        <w:rPr>
          <w:lang w:val="en-CA" w:eastAsia="en-CA"/>
        </w:rPr>
        <w:t>s</w:t>
      </w:r>
      <w:r w:rsidR="000542D7">
        <w:rPr>
          <w:lang w:val="en-CA" w:eastAsia="en-CA"/>
        </w:rPr>
        <w:t xml:space="preserve">ense and </w:t>
      </w:r>
      <w:r w:rsidR="00DE751B">
        <w:rPr>
          <w:lang w:val="en-CA" w:eastAsia="en-CA"/>
        </w:rPr>
        <w:t>a</w:t>
      </w:r>
      <w:r w:rsidR="000542D7">
        <w:rPr>
          <w:lang w:val="en-CA" w:eastAsia="en-CA"/>
        </w:rPr>
        <w:t xml:space="preserve">void system described </w:t>
      </w:r>
      <w:r w:rsidR="00DE751B">
        <w:rPr>
          <w:lang w:val="en-CA" w:eastAsia="en-CA"/>
        </w:rPr>
        <w:t>for the 5 150-5 250 MHz band above</w:t>
      </w:r>
      <w:r w:rsidR="000542D7">
        <w:rPr>
          <w:lang w:val="en-CA" w:eastAsia="en-CA"/>
        </w:rPr>
        <w:t xml:space="preserve">, is also </w:t>
      </w:r>
      <w:r w:rsidR="00DE751B">
        <w:rPr>
          <w:lang w:val="en-CA" w:eastAsia="en-CA"/>
        </w:rPr>
        <w:t xml:space="preserve">being </w:t>
      </w:r>
      <w:r w:rsidR="000542D7">
        <w:rPr>
          <w:lang w:val="en-CA" w:eastAsia="en-CA"/>
        </w:rPr>
        <w:t>designed to be capable of operating in this frequency band.</w:t>
      </w:r>
    </w:p>
    <w:p w14:paraId="78292F66" w14:textId="4C5DFF47" w:rsidR="008A055A" w:rsidRDefault="008A055A" w:rsidP="008A055A">
      <w:pPr>
        <w:pStyle w:val="Headingb"/>
        <w:rPr>
          <w:rFonts w:eastAsia="Calibri"/>
          <w:sz w:val="22"/>
          <w:szCs w:val="22"/>
        </w:rPr>
      </w:pPr>
      <w:r w:rsidRPr="004904A5">
        <w:rPr>
          <w:rFonts w:eastAsia="Calibri"/>
          <w:sz w:val="22"/>
          <w:szCs w:val="22"/>
        </w:rPr>
        <w:t>5 850-</w:t>
      </w:r>
      <w:r w:rsidR="00DE751B">
        <w:rPr>
          <w:rFonts w:eastAsia="Calibri"/>
          <w:sz w:val="22"/>
          <w:szCs w:val="22"/>
        </w:rPr>
        <w:t>5 925</w:t>
      </w:r>
      <w:r w:rsidRPr="004904A5">
        <w:rPr>
          <w:rFonts w:eastAsia="Calibri"/>
          <w:sz w:val="22"/>
          <w:szCs w:val="22"/>
        </w:rPr>
        <w:t xml:space="preserve"> MHz </w:t>
      </w:r>
    </w:p>
    <w:p w14:paraId="78C8C582" w14:textId="5E433039" w:rsidR="00244853" w:rsidRPr="00DE751B" w:rsidRDefault="00244853" w:rsidP="00DE751B">
      <w:r w:rsidRPr="00DE751B">
        <w:rPr>
          <w:rFonts w:eastAsia="Times New Roman"/>
          <w:szCs w:val="22"/>
          <w:lang w:val="en-CA" w:eastAsia="en-CA"/>
        </w:rPr>
        <w:t xml:space="preserve">The intention of the studies </w:t>
      </w:r>
      <w:r w:rsidRPr="00DE751B">
        <w:rPr>
          <w:rFonts w:eastAsia="Times New Roman"/>
          <w:szCs w:val="20"/>
        </w:rPr>
        <w:t>in this band</w:t>
      </w:r>
      <w:r w:rsidRPr="00DE751B">
        <w:rPr>
          <w:rFonts w:eastAsia="Times New Roman"/>
          <w:szCs w:val="22"/>
          <w:lang w:val="en-CA" w:eastAsia="en-CA"/>
        </w:rPr>
        <w:t xml:space="preserve"> is to </w:t>
      </w:r>
      <w:r w:rsidRPr="00DE751B">
        <w:rPr>
          <w:rFonts w:eastAsia="Times New Roman"/>
          <w:szCs w:val="20"/>
          <w:lang w:eastAsia="fr-FR"/>
        </w:rPr>
        <w:t xml:space="preserve">accommodate WAS/RLAN use </w:t>
      </w:r>
      <w:r w:rsidRPr="00DE751B">
        <w:rPr>
          <w:rFonts w:eastAsia="Times New Roman"/>
          <w:szCs w:val="20"/>
        </w:rPr>
        <w:t xml:space="preserve">under the existing primary </w:t>
      </w:r>
      <w:r w:rsidRPr="00DE751B">
        <w:rPr>
          <w:rFonts w:eastAsia="Times New Roman"/>
          <w:szCs w:val="20"/>
        </w:rPr>
        <w:lastRenderedPageBreak/>
        <w:t xml:space="preserve">mobile service allocation in frequency band 5 850 – 5 925 </w:t>
      </w:r>
      <w:proofErr w:type="spellStart"/>
      <w:r w:rsidRPr="00DE751B">
        <w:rPr>
          <w:rFonts w:eastAsia="Times New Roman"/>
          <w:szCs w:val="20"/>
        </w:rPr>
        <w:t>MHz.</w:t>
      </w:r>
      <w:proofErr w:type="spellEnd"/>
    </w:p>
    <w:p w14:paraId="1A227243" w14:textId="77777777" w:rsidR="00DE751B" w:rsidRDefault="00DE751B" w:rsidP="008A055A">
      <w:pPr>
        <w:rPr>
          <w:rFonts w:eastAsia="Calibri"/>
          <w:b/>
          <w:szCs w:val="22"/>
        </w:rPr>
      </w:pPr>
    </w:p>
    <w:p w14:paraId="5F0C5882" w14:textId="332739D3" w:rsidR="008A055A" w:rsidRPr="009B0B0C" w:rsidRDefault="008A055A" w:rsidP="008A055A">
      <w:pPr>
        <w:rPr>
          <w:rFonts w:eastAsia="Calibri"/>
          <w:b/>
          <w:color w:val="000000" w:themeColor="text1"/>
          <w:szCs w:val="22"/>
        </w:rPr>
      </w:pPr>
      <w:r>
        <w:rPr>
          <w:rFonts w:eastAsia="Calibri"/>
          <w:b/>
          <w:szCs w:val="22"/>
        </w:rPr>
        <w:t xml:space="preserve">Aeronautical Mobile </w:t>
      </w:r>
      <w:r w:rsidRPr="009B0B0C">
        <w:rPr>
          <w:rFonts w:asciiTheme="majorBidi" w:eastAsia="Calibri" w:hAnsiTheme="majorBidi" w:cstheme="majorBidi"/>
          <w:b/>
          <w:szCs w:val="22"/>
        </w:rPr>
        <w:t xml:space="preserve">Telemetry: </w:t>
      </w:r>
      <w:r w:rsidRPr="009B0B0C">
        <w:rPr>
          <w:rFonts w:asciiTheme="majorBidi" w:hAnsiTheme="majorBidi" w:cstheme="majorBidi"/>
          <w:color w:val="000000" w:themeColor="text1"/>
          <w:szCs w:val="22"/>
          <w:lang w:val="en-US"/>
        </w:rPr>
        <w:t>RR No</w:t>
      </w:r>
      <w:r w:rsidR="00DE751B">
        <w:rPr>
          <w:rFonts w:asciiTheme="majorBidi" w:hAnsiTheme="majorBidi" w:cstheme="majorBidi"/>
          <w:color w:val="000000" w:themeColor="text1"/>
          <w:szCs w:val="22"/>
          <w:lang w:val="en-US"/>
        </w:rPr>
        <w:t>.</w:t>
      </w:r>
      <w:r w:rsidRPr="009B0B0C">
        <w:rPr>
          <w:rFonts w:asciiTheme="majorBidi" w:hAnsiTheme="majorBidi" w:cstheme="majorBidi"/>
          <w:color w:val="000000" w:themeColor="text1"/>
          <w:szCs w:val="22"/>
          <w:lang w:val="en-US"/>
        </w:rPr>
        <w:t xml:space="preserve"> 5.457C allows some countries in Region 2 to use the band 5925-6700 MHz for aeronautical mobile telemetry for flight testing</w:t>
      </w:r>
      <w:r w:rsidR="00541520" w:rsidRPr="00094482">
        <w:rPr>
          <w:rFonts w:asciiTheme="majorBidi" w:hAnsiTheme="majorBidi" w:cstheme="majorBidi"/>
          <w:color w:val="000000" w:themeColor="text1"/>
          <w:szCs w:val="22"/>
          <w:lang w:val="en-US"/>
        </w:rPr>
        <w:t xml:space="preserve">, however the footnote notes </w:t>
      </w:r>
      <w:proofErr w:type="gramStart"/>
      <w:r w:rsidR="00541520" w:rsidRPr="00094482">
        <w:rPr>
          <w:rFonts w:asciiTheme="majorBidi" w:hAnsiTheme="majorBidi" w:cstheme="majorBidi"/>
          <w:color w:val="000000" w:themeColor="text1"/>
          <w:szCs w:val="22"/>
          <w:lang w:val="en-US"/>
        </w:rPr>
        <w:t xml:space="preserve">that </w:t>
      </w:r>
      <w:r w:rsidR="00541520" w:rsidRPr="00094482">
        <w:t>”</w:t>
      </w:r>
      <w:proofErr w:type="gramEnd"/>
      <w:r w:rsidR="00541520" w:rsidRPr="00094482">
        <w:t>a</w:t>
      </w:r>
      <w:r w:rsidR="004354E5" w:rsidRPr="00094482">
        <w:t>ny</w:t>
      </w:r>
      <w:r w:rsidR="004354E5">
        <w:t xml:space="preserve"> such use does not preclude the use of this band by other mobile service applications or by other services to which this band is allocated on a co-primary basis and does not establish priority in the Radio Regulations</w:t>
      </w:r>
      <w:r w:rsidR="00541520">
        <w:t>”</w:t>
      </w:r>
      <w:r w:rsidR="004354E5">
        <w:t>.</w:t>
      </w:r>
      <w:r w:rsidR="004354E5">
        <w:rPr>
          <w:sz w:val="16"/>
        </w:rPr>
        <w:t> </w:t>
      </w:r>
      <w:r w:rsidR="004354E5">
        <w:rPr>
          <w:rFonts w:asciiTheme="majorBidi" w:hAnsiTheme="majorBidi" w:cstheme="majorBidi"/>
          <w:color w:val="000000" w:themeColor="text1"/>
          <w:szCs w:val="22"/>
          <w:lang w:val="en-US"/>
        </w:rPr>
        <w:t xml:space="preserve">  It should be noted that there is a primary mobile allocation in all three regions in the 5850-5925 MHz band.</w:t>
      </w:r>
      <w:r w:rsidR="00541520">
        <w:rPr>
          <w:rFonts w:asciiTheme="majorBidi" w:hAnsiTheme="majorBidi" w:cstheme="majorBidi"/>
          <w:color w:val="000000" w:themeColor="text1"/>
          <w:szCs w:val="22"/>
          <w:lang w:val="en-US"/>
        </w:rPr>
        <w:t xml:space="preserve"> </w:t>
      </w:r>
    </w:p>
    <w:p w14:paraId="02E21B37" w14:textId="77777777" w:rsidR="00DE751B" w:rsidRDefault="00DE751B" w:rsidP="008A055A">
      <w:pPr>
        <w:rPr>
          <w:rFonts w:eastAsia="Calibri"/>
          <w:b/>
          <w:szCs w:val="22"/>
        </w:rPr>
      </w:pPr>
    </w:p>
    <w:p w14:paraId="77AC6830" w14:textId="4D171B29" w:rsidR="008A055A" w:rsidRPr="004904A5" w:rsidRDefault="008A055A" w:rsidP="008A055A">
      <w:pPr>
        <w:rPr>
          <w:rFonts w:eastAsia="Calibri"/>
          <w:szCs w:val="22"/>
        </w:rPr>
      </w:pPr>
      <w:r w:rsidRPr="004904A5">
        <w:rPr>
          <w:rFonts w:eastAsia="Calibri"/>
          <w:b/>
          <w:szCs w:val="22"/>
        </w:rPr>
        <w:t>Fixed Satellite Service (FSS) systems used for aeronautical purposes:</w:t>
      </w:r>
      <w:r w:rsidRPr="004904A5">
        <w:rPr>
          <w:rFonts w:eastAsia="Calibri"/>
          <w:szCs w:val="22"/>
        </w:rPr>
        <w:t xml:space="preserve"> The frequency range 5 850-</w:t>
      </w:r>
      <w:r w:rsidR="00DE751B">
        <w:rPr>
          <w:rFonts w:eastAsia="Calibri"/>
          <w:szCs w:val="22"/>
        </w:rPr>
        <w:t>5 9</w:t>
      </w:r>
      <w:r w:rsidRPr="004904A5">
        <w:rPr>
          <w:rFonts w:eastAsia="Calibri"/>
          <w:szCs w:val="22"/>
        </w:rPr>
        <w:t>25 MHz is used by aeronautical VSAT networks for transmission (E-s) of critical aeronautical and meteorological information.</w:t>
      </w:r>
    </w:p>
    <w:p w14:paraId="49119C27" w14:textId="77777777" w:rsidR="008A055A" w:rsidRDefault="008A055A" w:rsidP="008A055A">
      <w:pPr>
        <w:keepNext/>
        <w:keepLines/>
        <w:rPr>
          <w:b/>
          <w:szCs w:val="22"/>
        </w:rPr>
      </w:pPr>
    </w:p>
    <w:p w14:paraId="43A065E0" w14:textId="77777777" w:rsidR="008A055A" w:rsidRPr="00B36FBF" w:rsidRDefault="008A055A" w:rsidP="008A055A">
      <w:pPr>
        <w:keepNext/>
        <w:keepLines/>
        <w:rPr>
          <w:szCs w:val="22"/>
        </w:rPr>
      </w:pPr>
      <w:r w:rsidRPr="00B36FBF">
        <w:rPr>
          <w:b/>
          <w:szCs w:val="22"/>
        </w:rPr>
        <w:t>ICAO Position:</w:t>
      </w:r>
    </w:p>
    <w:p w14:paraId="3C8544F7" w14:textId="695065CB" w:rsidR="008A055A" w:rsidRPr="00B36FBF" w:rsidRDefault="00D46F45" w:rsidP="00D46F45">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bCs/>
          <w:szCs w:val="22"/>
        </w:rPr>
      </w:pPr>
      <w:r>
        <w:rPr>
          <w:bCs/>
          <w:szCs w:val="22"/>
        </w:rPr>
        <w:t xml:space="preserve">To ensure, on the basis of agreed </w:t>
      </w:r>
      <w:r w:rsidR="00DE751B">
        <w:rPr>
          <w:bCs/>
          <w:szCs w:val="22"/>
        </w:rPr>
        <w:t xml:space="preserve">ITU-R </w:t>
      </w:r>
      <w:r>
        <w:rPr>
          <w:bCs/>
          <w:szCs w:val="22"/>
        </w:rPr>
        <w:t xml:space="preserve">studies, that </w:t>
      </w:r>
      <w:r w:rsidR="008A055A" w:rsidRPr="00B36FBF">
        <w:rPr>
          <w:bCs/>
          <w:szCs w:val="22"/>
        </w:rPr>
        <w:t>any new</w:t>
      </w:r>
      <w:r w:rsidR="004014D2">
        <w:rPr>
          <w:bCs/>
          <w:szCs w:val="22"/>
        </w:rPr>
        <w:t xml:space="preserve"> provisions</w:t>
      </w:r>
      <w:r w:rsidR="00B40465">
        <w:rPr>
          <w:bCs/>
          <w:szCs w:val="22"/>
        </w:rPr>
        <w:t>,</w:t>
      </w:r>
      <w:r w:rsidR="008A055A" w:rsidRPr="00B36FBF">
        <w:rPr>
          <w:bCs/>
          <w:szCs w:val="22"/>
        </w:rPr>
        <w:t xml:space="preserve"> or changes to existing regulatory provisions</w:t>
      </w:r>
      <w:r w:rsidR="004014D2">
        <w:rPr>
          <w:bCs/>
          <w:szCs w:val="22"/>
        </w:rPr>
        <w:t>,</w:t>
      </w:r>
      <w:r w:rsidR="008A055A" w:rsidRPr="00B36FBF">
        <w:rPr>
          <w:bCs/>
          <w:szCs w:val="22"/>
        </w:rPr>
        <w:t xml:space="preserve"> in the frequency bands</w:t>
      </w:r>
      <w:r w:rsidR="00DE751B">
        <w:rPr>
          <w:bCs/>
          <w:szCs w:val="22"/>
        </w:rPr>
        <w:t>/ranges</w:t>
      </w:r>
      <w:r w:rsidR="008A055A" w:rsidRPr="00B36FBF">
        <w:rPr>
          <w:bCs/>
          <w:szCs w:val="22"/>
        </w:rPr>
        <w:t xml:space="preserve"> 5 150 -</w:t>
      </w:r>
      <w:r w:rsidR="008A055A">
        <w:t>5 250 MHz</w:t>
      </w:r>
      <w:r w:rsidR="008A055A" w:rsidRPr="00B36FBF">
        <w:t>, 5 350 – 5 470 MHz and 5 850 – </w:t>
      </w:r>
      <w:r w:rsidR="00244853">
        <w:t>5 925</w:t>
      </w:r>
      <w:r w:rsidR="008A055A" w:rsidRPr="00B36FBF">
        <w:t xml:space="preserve"> MHz </w:t>
      </w:r>
      <w:r w:rsidRPr="00094482">
        <w:t xml:space="preserve">do not </w:t>
      </w:r>
      <w:r w:rsidR="00541520" w:rsidRPr="00094482">
        <w:t>adversely</w:t>
      </w:r>
      <w:r w:rsidRPr="00094482">
        <w:t xml:space="preserve"> impac</w:t>
      </w:r>
      <w:r>
        <w:t xml:space="preserve">t aviation systems. </w:t>
      </w:r>
    </w:p>
    <w:p w14:paraId="5FB38714" w14:textId="77777777" w:rsidR="008A055A" w:rsidRPr="0063175F" w:rsidRDefault="008A055A" w:rsidP="008A055A">
      <w:pPr>
        <w:keepNext/>
        <w:pBdr>
          <w:top w:val="single" w:sz="8" w:space="1" w:color="auto"/>
          <w:bottom w:val="single" w:sz="8" w:space="1" w:color="auto"/>
        </w:pBdr>
        <w:spacing w:before="60" w:after="60"/>
        <w:ind w:left="2160" w:right="2160"/>
        <w:jc w:val="center"/>
        <w:outlineLvl w:val="5"/>
        <w:rPr>
          <w:b/>
          <w:bCs/>
          <w:iCs/>
          <w:szCs w:val="22"/>
        </w:rPr>
      </w:pPr>
      <w:r>
        <w:br w:type="page"/>
      </w:r>
      <w:r w:rsidRPr="00D322E8" w:rsidDel="00D90539">
        <w:lastRenderedPageBreak/>
        <w:t xml:space="preserve"> </w:t>
      </w:r>
      <w:r w:rsidRPr="0063175F">
        <w:rPr>
          <w:b/>
          <w:bCs/>
          <w:szCs w:val="22"/>
        </w:rPr>
        <w:t>WRC-1</w:t>
      </w:r>
      <w:r>
        <w:rPr>
          <w:b/>
          <w:bCs/>
          <w:szCs w:val="22"/>
        </w:rPr>
        <w:t>9</w:t>
      </w:r>
      <w:r w:rsidRPr="0063175F">
        <w:rPr>
          <w:b/>
          <w:bCs/>
          <w:szCs w:val="22"/>
        </w:rPr>
        <w:t xml:space="preserve"> Agenda item 4</w:t>
      </w:r>
    </w:p>
    <w:p w14:paraId="0551F1D2" w14:textId="77777777" w:rsidR="008A055A" w:rsidRPr="0063175F" w:rsidRDefault="008A055A" w:rsidP="008A055A">
      <w:pPr>
        <w:rPr>
          <w:iCs/>
          <w:szCs w:val="22"/>
        </w:rPr>
      </w:pPr>
    </w:p>
    <w:p w14:paraId="33B6B9D1" w14:textId="77777777" w:rsidR="008A055A" w:rsidRPr="0063175F" w:rsidRDefault="008A055A" w:rsidP="008A055A">
      <w:pPr>
        <w:rPr>
          <w:szCs w:val="22"/>
        </w:rPr>
      </w:pPr>
      <w:r w:rsidRPr="0063175F">
        <w:rPr>
          <w:b/>
          <w:szCs w:val="22"/>
        </w:rPr>
        <w:t>Agenda item Title:</w:t>
      </w:r>
    </w:p>
    <w:p w14:paraId="04034712" w14:textId="77777777" w:rsidR="008A055A" w:rsidRPr="0063175F" w:rsidRDefault="008A055A" w:rsidP="008A055A">
      <w:pPr>
        <w:rPr>
          <w:b/>
          <w:szCs w:val="22"/>
        </w:rPr>
      </w:pPr>
      <w:r w:rsidRPr="0063175F">
        <w:rPr>
          <w:b/>
          <w:szCs w:val="22"/>
        </w:rPr>
        <w:t xml:space="preserve">In accordance with Resolution </w:t>
      </w:r>
      <w:r w:rsidRPr="0063175F">
        <w:rPr>
          <w:b/>
          <w:bCs/>
          <w:szCs w:val="22"/>
        </w:rPr>
        <w:t>95 (Rev.WRC-07)</w:t>
      </w:r>
      <w:r w:rsidRPr="0063175F">
        <w:rPr>
          <w:b/>
          <w:szCs w:val="22"/>
        </w:rPr>
        <w:t>, to review the resolutions and recommendations of previous conferences with a view to their possible revision, replacement or abrogation.</w:t>
      </w:r>
    </w:p>
    <w:p w14:paraId="0CCA1D3D" w14:textId="77777777" w:rsidR="008A055A" w:rsidRPr="0063175F" w:rsidRDefault="008A055A" w:rsidP="008A055A">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b/>
          <w:szCs w:val="22"/>
        </w:rPr>
        <w:t>ICAO Position:</w:t>
      </w:r>
    </w:p>
    <w:p w14:paraId="40D05A44" w14:textId="77777777" w:rsidR="008A055A" w:rsidRDefault="008A055A" w:rsidP="008A055A">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p>
    <w:p w14:paraId="1423C9E2" w14:textId="77777777" w:rsidR="008A055A" w:rsidRPr="0063175F" w:rsidRDefault="008A055A" w:rsidP="008A055A">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lang w:eastAsia="zh-CN"/>
        </w:rPr>
      </w:pPr>
      <w:r w:rsidRPr="0063175F">
        <w:rPr>
          <w:b/>
          <w:szCs w:val="22"/>
        </w:rPr>
        <w:t>Resolutions:</w:t>
      </w:r>
    </w:p>
    <w:p w14:paraId="3C049B26" w14:textId="77777777" w:rsidR="008A055A" w:rsidRPr="0063175F" w:rsidRDefault="008A055A" w:rsidP="008A055A">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lang w:eastAsia="zh-CN"/>
        </w:rPr>
      </w:pPr>
    </w:p>
    <w:tbl>
      <w:tblPr>
        <w:tblW w:w="88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01" w:type="dxa"/>
          <w:bottom w:w="43" w:type="dxa"/>
          <w:right w:w="101" w:type="dxa"/>
        </w:tblCellMar>
        <w:tblLook w:val="0000" w:firstRow="0" w:lastRow="0" w:firstColumn="0" w:lastColumn="0" w:noHBand="0" w:noVBand="0"/>
      </w:tblPr>
      <w:tblGrid>
        <w:gridCol w:w="2146"/>
        <w:gridCol w:w="4593"/>
        <w:gridCol w:w="2155"/>
      </w:tblGrid>
      <w:tr w:rsidR="008A055A" w:rsidRPr="0063175F" w14:paraId="097C1B0A" w14:textId="77777777" w:rsidTr="002E7852">
        <w:trPr>
          <w:cantSplit/>
          <w:tblHeader/>
          <w:jc w:val="center"/>
        </w:trPr>
        <w:tc>
          <w:tcPr>
            <w:tcW w:w="2146" w:type="dxa"/>
          </w:tcPr>
          <w:p w14:paraId="17C0D58D"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center"/>
              <w:rPr>
                <w:b/>
                <w:i/>
                <w:szCs w:val="22"/>
              </w:rPr>
            </w:pPr>
            <w:r w:rsidRPr="0063175F">
              <w:rPr>
                <w:b/>
                <w:i/>
                <w:szCs w:val="22"/>
              </w:rPr>
              <w:t>Resolution No.</w:t>
            </w:r>
          </w:p>
        </w:tc>
        <w:tc>
          <w:tcPr>
            <w:tcW w:w="4593" w:type="dxa"/>
          </w:tcPr>
          <w:p w14:paraId="5BCD4668"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center"/>
              <w:rPr>
                <w:b/>
                <w:i/>
                <w:szCs w:val="22"/>
              </w:rPr>
            </w:pPr>
            <w:r w:rsidRPr="0063175F">
              <w:rPr>
                <w:b/>
                <w:i/>
                <w:szCs w:val="22"/>
              </w:rPr>
              <w:t>Title</w:t>
            </w:r>
          </w:p>
        </w:tc>
        <w:tc>
          <w:tcPr>
            <w:tcW w:w="2155" w:type="dxa"/>
          </w:tcPr>
          <w:p w14:paraId="6D12E8DB"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center"/>
              <w:rPr>
                <w:b/>
                <w:i/>
                <w:szCs w:val="22"/>
              </w:rPr>
            </w:pPr>
            <w:r w:rsidRPr="0063175F">
              <w:rPr>
                <w:b/>
                <w:i/>
                <w:szCs w:val="22"/>
              </w:rPr>
              <w:t>Action recommended</w:t>
            </w:r>
          </w:p>
        </w:tc>
      </w:tr>
      <w:tr w:rsidR="008A055A" w:rsidRPr="0063175F" w14:paraId="1F96D8EA" w14:textId="77777777" w:rsidTr="002E7852">
        <w:trPr>
          <w:cantSplit/>
          <w:jc w:val="center"/>
        </w:trPr>
        <w:tc>
          <w:tcPr>
            <w:tcW w:w="2146" w:type="dxa"/>
          </w:tcPr>
          <w:p w14:paraId="7925FD4F"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Cs w:val="22"/>
              </w:rPr>
            </w:pPr>
            <w:r w:rsidRPr="0063175F">
              <w:rPr>
                <w:b/>
                <w:szCs w:val="22"/>
              </w:rPr>
              <w:t xml:space="preserve">18 </w:t>
            </w:r>
            <w:r w:rsidRPr="0063175F">
              <w:rPr>
                <w:i/>
                <w:szCs w:val="22"/>
              </w:rPr>
              <w:t>(Rev</w:t>
            </w:r>
            <w:r>
              <w:rPr>
                <w:i/>
                <w:szCs w:val="22"/>
              </w:rPr>
              <w:t>.</w:t>
            </w:r>
            <w:r w:rsidRPr="0063175F">
              <w:rPr>
                <w:i/>
                <w:szCs w:val="22"/>
              </w:rPr>
              <w:t>WRC-1</w:t>
            </w:r>
            <w:r>
              <w:rPr>
                <w:i/>
                <w:szCs w:val="22"/>
              </w:rPr>
              <w:t>5</w:t>
            </w:r>
            <w:r w:rsidRPr="0063175F">
              <w:rPr>
                <w:i/>
                <w:szCs w:val="22"/>
              </w:rPr>
              <w:t>)</w:t>
            </w:r>
          </w:p>
        </w:tc>
        <w:tc>
          <w:tcPr>
            <w:tcW w:w="4593" w:type="dxa"/>
          </w:tcPr>
          <w:p w14:paraId="4173C61F"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sidRPr="0063175F">
              <w:rPr>
                <w:szCs w:val="22"/>
              </w:rPr>
              <w:t>Relating to the procedure for identifying and announcing the position of ships and aircraft of States not parties to an armed conflict</w:t>
            </w:r>
          </w:p>
        </w:tc>
        <w:tc>
          <w:tcPr>
            <w:tcW w:w="2155" w:type="dxa"/>
          </w:tcPr>
          <w:p w14:paraId="11846802"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Pr>
                <w:szCs w:val="22"/>
              </w:rPr>
              <w:t>Modify to reflect current aeronautical practice</w:t>
            </w:r>
          </w:p>
        </w:tc>
      </w:tr>
      <w:tr w:rsidR="008A055A" w:rsidRPr="0063175F" w14:paraId="5B964870" w14:textId="77777777" w:rsidTr="002E7852">
        <w:trPr>
          <w:cantSplit/>
          <w:jc w:val="center"/>
        </w:trPr>
        <w:tc>
          <w:tcPr>
            <w:tcW w:w="2146" w:type="dxa"/>
          </w:tcPr>
          <w:p w14:paraId="790C47B8"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Cs w:val="22"/>
              </w:rPr>
            </w:pPr>
            <w:r w:rsidRPr="0063175F">
              <w:rPr>
                <w:b/>
                <w:szCs w:val="22"/>
              </w:rPr>
              <w:t xml:space="preserve">20 </w:t>
            </w:r>
            <w:r w:rsidRPr="0063175F">
              <w:rPr>
                <w:i/>
                <w:szCs w:val="22"/>
              </w:rPr>
              <w:t>(Rev.WRC-03)</w:t>
            </w:r>
          </w:p>
        </w:tc>
        <w:tc>
          <w:tcPr>
            <w:tcW w:w="4593" w:type="dxa"/>
          </w:tcPr>
          <w:p w14:paraId="67285F51"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sidRPr="0063175F">
              <w:rPr>
                <w:szCs w:val="22"/>
              </w:rPr>
              <w:t>Technical cooperation with developing countries in the field of aeronautical telecommunications</w:t>
            </w:r>
          </w:p>
        </w:tc>
        <w:tc>
          <w:tcPr>
            <w:tcW w:w="2155" w:type="dxa"/>
          </w:tcPr>
          <w:p w14:paraId="12DDA1D6"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sidRPr="0063175F">
              <w:rPr>
                <w:szCs w:val="22"/>
              </w:rPr>
              <w:t>No change</w:t>
            </w:r>
          </w:p>
        </w:tc>
      </w:tr>
      <w:tr w:rsidR="008A055A" w:rsidRPr="0063175F" w14:paraId="3352F3F4" w14:textId="77777777" w:rsidTr="002E7852">
        <w:trPr>
          <w:cantSplit/>
          <w:jc w:val="center"/>
        </w:trPr>
        <w:tc>
          <w:tcPr>
            <w:tcW w:w="2146" w:type="dxa"/>
          </w:tcPr>
          <w:p w14:paraId="2F65C548"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Cs w:val="22"/>
              </w:rPr>
            </w:pPr>
            <w:r w:rsidRPr="0063175F">
              <w:rPr>
                <w:b/>
                <w:szCs w:val="22"/>
              </w:rPr>
              <w:t xml:space="preserve">26 </w:t>
            </w:r>
            <w:r w:rsidRPr="0063175F">
              <w:rPr>
                <w:i/>
                <w:szCs w:val="22"/>
              </w:rPr>
              <w:t>(Rev.WRC-07)</w:t>
            </w:r>
          </w:p>
        </w:tc>
        <w:tc>
          <w:tcPr>
            <w:tcW w:w="4593" w:type="dxa"/>
          </w:tcPr>
          <w:p w14:paraId="6E4E37C4"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sidRPr="0063175F">
              <w:rPr>
                <w:szCs w:val="22"/>
              </w:rPr>
              <w:t>Footnotes to the Table of Frequency Allocations in Article 5 of the Radio Regulations</w:t>
            </w:r>
          </w:p>
        </w:tc>
        <w:tc>
          <w:tcPr>
            <w:tcW w:w="2155" w:type="dxa"/>
          </w:tcPr>
          <w:p w14:paraId="49BE4786"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p w14:paraId="23CABA1F"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p>
        </w:tc>
      </w:tr>
      <w:tr w:rsidR="008A055A" w:rsidRPr="0063175F" w14:paraId="00DF7864" w14:textId="77777777" w:rsidTr="002E7852">
        <w:trPr>
          <w:cantSplit/>
          <w:jc w:val="center"/>
        </w:trPr>
        <w:tc>
          <w:tcPr>
            <w:tcW w:w="2146" w:type="dxa"/>
          </w:tcPr>
          <w:p w14:paraId="1065B66E"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27 </w:t>
            </w:r>
            <w:r w:rsidRPr="0063175F">
              <w:rPr>
                <w:i/>
                <w:szCs w:val="22"/>
              </w:rPr>
              <w:t>(Rev.WRC-12)</w:t>
            </w:r>
          </w:p>
        </w:tc>
        <w:tc>
          <w:tcPr>
            <w:tcW w:w="4593" w:type="dxa"/>
          </w:tcPr>
          <w:p w14:paraId="291444D2"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Use of incorporation by reference in the Radio Regulations</w:t>
            </w:r>
          </w:p>
        </w:tc>
        <w:tc>
          <w:tcPr>
            <w:tcW w:w="2155" w:type="dxa"/>
          </w:tcPr>
          <w:p w14:paraId="09A1023C"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8A055A" w:rsidRPr="0063175F" w14:paraId="6050829B" w14:textId="77777777" w:rsidTr="002E7852">
        <w:trPr>
          <w:cantSplit/>
          <w:jc w:val="center"/>
        </w:trPr>
        <w:tc>
          <w:tcPr>
            <w:tcW w:w="2146" w:type="dxa"/>
          </w:tcPr>
          <w:p w14:paraId="181A3779"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28 </w:t>
            </w:r>
            <w:r w:rsidRPr="0063175F">
              <w:rPr>
                <w:i/>
                <w:szCs w:val="22"/>
              </w:rPr>
              <w:t>(Rev.WRC-</w:t>
            </w:r>
            <w:r>
              <w:rPr>
                <w:i/>
                <w:szCs w:val="22"/>
              </w:rPr>
              <w:t>15</w:t>
            </w:r>
            <w:r w:rsidRPr="0063175F">
              <w:rPr>
                <w:i/>
                <w:szCs w:val="22"/>
              </w:rPr>
              <w:t>)</w:t>
            </w:r>
          </w:p>
        </w:tc>
        <w:tc>
          <w:tcPr>
            <w:tcW w:w="4593" w:type="dxa"/>
          </w:tcPr>
          <w:p w14:paraId="40CED7B4"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Revision of references to the text of ITU</w:t>
            </w:r>
            <w:r w:rsidRPr="0063175F">
              <w:rPr>
                <w:szCs w:val="22"/>
              </w:rPr>
              <w:noBreakHyphen/>
              <w:t>R recommendations incorporated by reference in the Radio Regulations</w:t>
            </w:r>
          </w:p>
        </w:tc>
        <w:tc>
          <w:tcPr>
            <w:tcW w:w="2155" w:type="dxa"/>
          </w:tcPr>
          <w:p w14:paraId="5A35E2F4"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8A055A" w:rsidRPr="0063175F" w14:paraId="5688EBE4" w14:textId="77777777" w:rsidTr="002E7852">
        <w:trPr>
          <w:cantSplit/>
          <w:jc w:val="center"/>
        </w:trPr>
        <w:tc>
          <w:tcPr>
            <w:tcW w:w="2146" w:type="dxa"/>
          </w:tcPr>
          <w:p w14:paraId="0BAF5798"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63 </w:t>
            </w:r>
            <w:r w:rsidRPr="0063175F">
              <w:rPr>
                <w:i/>
                <w:szCs w:val="22"/>
              </w:rPr>
              <w:t>(Rev.WRC-12)</w:t>
            </w:r>
          </w:p>
        </w:tc>
        <w:tc>
          <w:tcPr>
            <w:tcW w:w="4593" w:type="dxa"/>
          </w:tcPr>
          <w:p w14:paraId="60C0092E"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 xml:space="preserve">Protection of </w:t>
            </w:r>
            <w:proofErr w:type="spellStart"/>
            <w:r w:rsidRPr="0063175F">
              <w:rPr>
                <w:szCs w:val="22"/>
              </w:rPr>
              <w:t>radiocommunication</w:t>
            </w:r>
            <w:proofErr w:type="spellEnd"/>
            <w:r w:rsidRPr="0063175F">
              <w:rPr>
                <w:szCs w:val="22"/>
              </w:rPr>
              <w:t xml:space="preserve"> services against interference caused by radiation from industrial, scientific and medical (ISM) equipment</w:t>
            </w:r>
          </w:p>
        </w:tc>
        <w:tc>
          <w:tcPr>
            <w:tcW w:w="2155" w:type="dxa"/>
          </w:tcPr>
          <w:p w14:paraId="422D14EF"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8A055A" w:rsidRPr="0063175F" w14:paraId="03266CD7" w14:textId="77777777" w:rsidTr="002E7852">
        <w:trPr>
          <w:cantSplit/>
          <w:jc w:val="center"/>
        </w:trPr>
        <w:tc>
          <w:tcPr>
            <w:tcW w:w="2146" w:type="dxa"/>
          </w:tcPr>
          <w:p w14:paraId="5DCE6637" w14:textId="77777777" w:rsidR="008A055A" w:rsidRPr="00B37ACB"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Pr>
                <w:b/>
                <w:szCs w:val="22"/>
              </w:rPr>
              <w:t>76</w:t>
            </w:r>
            <w:r>
              <w:rPr>
                <w:i/>
                <w:szCs w:val="22"/>
              </w:rPr>
              <w:t xml:space="preserve"> (WRC-00)</w:t>
            </w:r>
          </w:p>
        </w:tc>
        <w:tc>
          <w:tcPr>
            <w:tcW w:w="4593" w:type="dxa"/>
          </w:tcPr>
          <w:p w14:paraId="52342465" w14:textId="77777777" w:rsidR="008A055A" w:rsidRPr="00B37ACB"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B37ACB">
              <w:rPr>
                <w:szCs w:val="22"/>
              </w:rPr>
              <w:t>Protection of geostationary fixed-satellite</w:t>
            </w:r>
            <w:r>
              <w:rPr>
                <w:szCs w:val="22"/>
              </w:rPr>
              <w:t xml:space="preserve"> service and geostationary broadcasting-satellite service networks from the maximum aggregate </w:t>
            </w:r>
            <w:proofErr w:type="spellStart"/>
            <w:r>
              <w:rPr>
                <w:szCs w:val="22"/>
              </w:rPr>
              <w:t>equivaqlent</w:t>
            </w:r>
            <w:proofErr w:type="spellEnd"/>
            <w:r>
              <w:rPr>
                <w:szCs w:val="22"/>
              </w:rPr>
              <w:t xml:space="preserve"> power flux-density produced by multiple non-geostationary fixed –satellite service systems in frequency bands where equivalent power flux-density limits have been adopted.</w:t>
            </w:r>
          </w:p>
        </w:tc>
        <w:tc>
          <w:tcPr>
            <w:tcW w:w="2155" w:type="dxa"/>
          </w:tcPr>
          <w:p w14:paraId="35651D6B"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No change</w:t>
            </w:r>
          </w:p>
        </w:tc>
      </w:tr>
      <w:tr w:rsidR="008A055A" w:rsidRPr="0063175F" w14:paraId="70AA6EFC" w14:textId="77777777" w:rsidTr="002E7852">
        <w:trPr>
          <w:cantSplit/>
          <w:jc w:val="center"/>
        </w:trPr>
        <w:tc>
          <w:tcPr>
            <w:tcW w:w="2146" w:type="dxa"/>
          </w:tcPr>
          <w:p w14:paraId="742A14D9"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95 </w:t>
            </w:r>
            <w:r w:rsidRPr="0063175F">
              <w:rPr>
                <w:i/>
                <w:szCs w:val="22"/>
              </w:rPr>
              <w:t>(Rev.WRC-07)</w:t>
            </w:r>
          </w:p>
        </w:tc>
        <w:tc>
          <w:tcPr>
            <w:tcW w:w="4593" w:type="dxa"/>
          </w:tcPr>
          <w:p w14:paraId="0D6EB123"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 xml:space="preserve">General review of the resolutions and recommendations of world administrative radio conferences and world </w:t>
            </w:r>
            <w:proofErr w:type="spellStart"/>
            <w:r w:rsidRPr="0063175F">
              <w:rPr>
                <w:szCs w:val="22"/>
              </w:rPr>
              <w:t>radiocommunication</w:t>
            </w:r>
            <w:proofErr w:type="spellEnd"/>
            <w:r w:rsidRPr="0063175F">
              <w:rPr>
                <w:szCs w:val="22"/>
              </w:rPr>
              <w:t xml:space="preserve"> conferences</w:t>
            </w:r>
          </w:p>
        </w:tc>
        <w:tc>
          <w:tcPr>
            <w:tcW w:w="2155" w:type="dxa"/>
          </w:tcPr>
          <w:p w14:paraId="6A8E5046"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8A055A" w:rsidRPr="0063175F" w14:paraId="471C71ED" w14:textId="77777777" w:rsidTr="002E7852">
        <w:trPr>
          <w:cantSplit/>
          <w:jc w:val="center"/>
        </w:trPr>
        <w:tc>
          <w:tcPr>
            <w:tcW w:w="2146" w:type="dxa"/>
          </w:tcPr>
          <w:p w14:paraId="5570A66B"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114 </w:t>
            </w:r>
            <w:r w:rsidRPr="0063175F">
              <w:rPr>
                <w:i/>
                <w:szCs w:val="22"/>
              </w:rPr>
              <w:t>(Rev.WRC-1</w:t>
            </w:r>
            <w:r>
              <w:rPr>
                <w:i/>
                <w:szCs w:val="22"/>
              </w:rPr>
              <w:t>5</w:t>
            </w:r>
            <w:r w:rsidRPr="0063175F">
              <w:rPr>
                <w:i/>
                <w:szCs w:val="22"/>
              </w:rPr>
              <w:t>)</w:t>
            </w:r>
          </w:p>
        </w:tc>
        <w:tc>
          <w:tcPr>
            <w:tcW w:w="4593" w:type="dxa"/>
          </w:tcPr>
          <w:p w14:paraId="5DAD2DDD"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 xml:space="preserve">Studies on compatibility between new systems of the aeronautical </w:t>
            </w:r>
            <w:proofErr w:type="spellStart"/>
            <w:r w:rsidRPr="0063175F">
              <w:rPr>
                <w:szCs w:val="22"/>
              </w:rPr>
              <w:t>radionavigation</w:t>
            </w:r>
            <w:proofErr w:type="spellEnd"/>
            <w:r w:rsidRPr="0063175F">
              <w:rPr>
                <w:szCs w:val="22"/>
              </w:rPr>
              <w:t xml:space="preserve"> service and the fixed-satellite service (Earth-to-space) (limited to feeder links of the non-geostationary mobile</w:t>
            </w:r>
            <w:r w:rsidRPr="0063175F">
              <w:rPr>
                <w:szCs w:val="22"/>
              </w:rPr>
              <w:noBreakHyphen/>
              <w:t>satellite systems in the mobile-satellite service) in the frequency band 5 091 – 5 150 MHz</w:t>
            </w:r>
          </w:p>
        </w:tc>
        <w:tc>
          <w:tcPr>
            <w:tcW w:w="2155" w:type="dxa"/>
          </w:tcPr>
          <w:p w14:paraId="57C54CB4"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No change</w:t>
            </w:r>
          </w:p>
        </w:tc>
      </w:tr>
      <w:tr w:rsidR="008A055A" w:rsidRPr="0063175F" w14:paraId="1ACA2427" w14:textId="77777777" w:rsidTr="002E7852">
        <w:trPr>
          <w:cantSplit/>
          <w:jc w:val="center"/>
        </w:trPr>
        <w:tc>
          <w:tcPr>
            <w:tcW w:w="2146" w:type="dxa"/>
          </w:tcPr>
          <w:p w14:paraId="294B7774" w14:textId="77777777" w:rsidR="008A055A" w:rsidRPr="00B675CD"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Pr>
                <w:b/>
                <w:szCs w:val="22"/>
              </w:rPr>
              <w:lastRenderedPageBreak/>
              <w:t xml:space="preserve">140 </w:t>
            </w:r>
            <w:r>
              <w:rPr>
                <w:i/>
                <w:szCs w:val="22"/>
              </w:rPr>
              <w:t>(Rev.WRC-15)</w:t>
            </w:r>
          </w:p>
        </w:tc>
        <w:tc>
          <w:tcPr>
            <w:tcW w:w="4593" w:type="dxa"/>
          </w:tcPr>
          <w:p w14:paraId="4F325543"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Measures and studies associated with the equivalent power flux-density (</w:t>
            </w:r>
            <w:proofErr w:type="spellStart"/>
            <w:r>
              <w:rPr>
                <w:szCs w:val="22"/>
              </w:rPr>
              <w:t>epfd</w:t>
            </w:r>
            <w:proofErr w:type="spellEnd"/>
            <w:r>
              <w:rPr>
                <w:szCs w:val="22"/>
              </w:rPr>
              <w:t>) limits in the band 19.7-20.2 GHz</w:t>
            </w:r>
          </w:p>
        </w:tc>
        <w:tc>
          <w:tcPr>
            <w:tcW w:w="2155" w:type="dxa"/>
          </w:tcPr>
          <w:p w14:paraId="58FDC70D" w14:textId="77777777" w:rsidR="008A055A"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No change</w:t>
            </w:r>
          </w:p>
        </w:tc>
      </w:tr>
      <w:tr w:rsidR="008A055A" w:rsidRPr="0063175F" w14:paraId="6259D140" w14:textId="77777777" w:rsidTr="002E7852">
        <w:trPr>
          <w:cantSplit/>
          <w:jc w:val="center"/>
        </w:trPr>
        <w:tc>
          <w:tcPr>
            <w:tcW w:w="2146" w:type="dxa"/>
          </w:tcPr>
          <w:p w14:paraId="57D9AB42"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154 </w:t>
            </w:r>
            <w:r w:rsidRPr="0063175F">
              <w:rPr>
                <w:bCs/>
                <w:i/>
                <w:iCs/>
                <w:szCs w:val="22"/>
              </w:rPr>
              <w:t>(WRC-1</w:t>
            </w:r>
            <w:r>
              <w:rPr>
                <w:bCs/>
                <w:i/>
                <w:iCs/>
                <w:szCs w:val="22"/>
              </w:rPr>
              <w:t>5</w:t>
            </w:r>
            <w:r w:rsidRPr="0063175F">
              <w:rPr>
                <w:bCs/>
                <w:i/>
                <w:iCs/>
                <w:szCs w:val="22"/>
              </w:rPr>
              <w:t>)</w:t>
            </w:r>
          </w:p>
        </w:tc>
        <w:tc>
          <w:tcPr>
            <w:tcW w:w="4593" w:type="dxa"/>
          </w:tcPr>
          <w:p w14:paraId="548BDA91"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Consideration of technical and regulatory actions in order to support existing and future operation of fixed-satellite service earth stations within the band 3 400 – 4 200 MHz, as an aid to the safe operation of aircraft and reliable distribution of meteorological information in some countries in Region 1</w:t>
            </w:r>
          </w:p>
        </w:tc>
        <w:tc>
          <w:tcPr>
            <w:tcW w:w="2155" w:type="dxa"/>
          </w:tcPr>
          <w:p w14:paraId="144CD37B" w14:textId="47880D6B" w:rsidR="008A055A" w:rsidRPr="0063175F" w:rsidDel="00745D11" w:rsidRDefault="00D46F45">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lang w:eastAsia="zh-CN"/>
              </w:rPr>
            </w:pPr>
            <w:r>
              <w:rPr>
                <w:szCs w:val="22"/>
              </w:rPr>
              <w:t>No change</w:t>
            </w:r>
          </w:p>
        </w:tc>
      </w:tr>
      <w:tr w:rsidR="008A055A" w:rsidRPr="0063175F" w14:paraId="690BE405" w14:textId="77777777" w:rsidTr="002E7852">
        <w:trPr>
          <w:cantSplit/>
          <w:jc w:val="center"/>
        </w:trPr>
        <w:tc>
          <w:tcPr>
            <w:tcW w:w="2146" w:type="dxa"/>
          </w:tcPr>
          <w:p w14:paraId="2ABD6D9A" w14:textId="77777777" w:rsidR="008A055A" w:rsidRPr="00124DA5"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Pr>
                <w:b/>
                <w:szCs w:val="22"/>
              </w:rPr>
              <w:t>155</w:t>
            </w:r>
            <w:r>
              <w:rPr>
                <w:i/>
                <w:szCs w:val="22"/>
              </w:rPr>
              <w:t xml:space="preserve"> (WRC-15) </w:t>
            </w:r>
          </w:p>
        </w:tc>
        <w:tc>
          <w:tcPr>
            <w:tcW w:w="4593" w:type="dxa"/>
          </w:tcPr>
          <w:p w14:paraId="40226F42" w14:textId="69DBA22B"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 xml:space="preserve">Regulatory provisions related to earth stations on board unmanned aircraft which operate with geostationary-satellite networks in the fixed-satellite service in certain frequency bands not subject to a plan of </w:t>
            </w:r>
            <w:proofErr w:type="spellStart"/>
            <w:r>
              <w:rPr>
                <w:szCs w:val="22"/>
              </w:rPr>
              <w:t>Apendices</w:t>
            </w:r>
            <w:proofErr w:type="spellEnd"/>
            <w:r>
              <w:rPr>
                <w:szCs w:val="22"/>
              </w:rPr>
              <w:t xml:space="preserve"> 30, 30A and 30B for the control and non-payload communications of unmanned aircraft systems in non-segregated airspaces.</w:t>
            </w:r>
          </w:p>
        </w:tc>
        <w:tc>
          <w:tcPr>
            <w:tcW w:w="2155" w:type="dxa"/>
          </w:tcPr>
          <w:p w14:paraId="0413074E" w14:textId="78C64896" w:rsidR="008A055A" w:rsidRPr="002F0154" w:rsidRDefault="008A055A" w:rsidP="002F0154">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highlight w:val="cyan"/>
              </w:rPr>
            </w:pPr>
            <w:r w:rsidRPr="000102EC">
              <w:rPr>
                <w:szCs w:val="22"/>
              </w:rPr>
              <w:t xml:space="preserve">Modify </w:t>
            </w:r>
            <w:r w:rsidRPr="00B46416">
              <w:rPr>
                <w:szCs w:val="22"/>
              </w:rPr>
              <w:t xml:space="preserve">as necessary based on the results of on-going/completed studies </w:t>
            </w:r>
          </w:p>
        </w:tc>
      </w:tr>
      <w:tr w:rsidR="008A055A" w:rsidRPr="0063175F" w14:paraId="37AED160" w14:textId="77777777" w:rsidTr="002E7852">
        <w:trPr>
          <w:cantSplit/>
          <w:jc w:val="center"/>
        </w:trPr>
        <w:tc>
          <w:tcPr>
            <w:tcW w:w="2146" w:type="dxa"/>
          </w:tcPr>
          <w:p w14:paraId="083785DC" w14:textId="77777777" w:rsidR="008A055A" w:rsidRPr="00C426DC"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Pr>
                <w:b/>
                <w:szCs w:val="22"/>
              </w:rPr>
              <w:t>157</w:t>
            </w:r>
            <w:r>
              <w:rPr>
                <w:i/>
                <w:szCs w:val="22"/>
              </w:rPr>
              <w:t xml:space="preserve"> (WRC-15)</w:t>
            </w:r>
          </w:p>
        </w:tc>
        <w:tc>
          <w:tcPr>
            <w:tcW w:w="4593" w:type="dxa"/>
          </w:tcPr>
          <w:p w14:paraId="55170DEE" w14:textId="29E9393E" w:rsidR="008A055A" w:rsidRDefault="008A055A">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Study of technical and operational is</w:t>
            </w:r>
            <w:r w:rsidR="004014D2">
              <w:rPr>
                <w:szCs w:val="22"/>
              </w:rPr>
              <w:t>s</w:t>
            </w:r>
            <w:r>
              <w:rPr>
                <w:szCs w:val="22"/>
              </w:rPr>
              <w:t>ues and regulatory provisions for new non-geostationary-satellite orbit systems in the 3 700-4 200 MHz, 4 500-4 800 MHz, 5 925-6 425 MHz and 6 725-7 025 MHz frequency bands allocated to the fixed-satellite service</w:t>
            </w:r>
          </w:p>
        </w:tc>
        <w:tc>
          <w:tcPr>
            <w:tcW w:w="2155" w:type="dxa"/>
          </w:tcPr>
          <w:p w14:paraId="707E4876" w14:textId="77777777" w:rsidR="008A055A"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Modify as necessary based on the results of studies under WRC-19 agenda item 9.1, issue 9.1.3.</w:t>
            </w:r>
          </w:p>
        </w:tc>
      </w:tr>
      <w:tr w:rsidR="008A055A" w:rsidRPr="0063175F" w14:paraId="1566828E" w14:textId="77777777" w:rsidTr="002E7852">
        <w:trPr>
          <w:cantSplit/>
          <w:jc w:val="center"/>
        </w:trPr>
        <w:tc>
          <w:tcPr>
            <w:tcW w:w="2146" w:type="dxa"/>
          </w:tcPr>
          <w:p w14:paraId="48A3291D" w14:textId="77777777" w:rsidR="008A055A" w:rsidRPr="006007D9"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Pr>
                <w:b/>
                <w:szCs w:val="22"/>
              </w:rPr>
              <w:t>160</w:t>
            </w:r>
            <w:r>
              <w:rPr>
                <w:i/>
                <w:szCs w:val="22"/>
              </w:rPr>
              <w:t xml:space="preserve"> (WRC-15)</w:t>
            </w:r>
          </w:p>
        </w:tc>
        <w:tc>
          <w:tcPr>
            <w:tcW w:w="4593" w:type="dxa"/>
          </w:tcPr>
          <w:p w14:paraId="366D2430" w14:textId="77777777" w:rsidR="008A055A"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Facilitating access to broadband applications delivered by high-altitude platform stations</w:t>
            </w:r>
          </w:p>
        </w:tc>
        <w:tc>
          <w:tcPr>
            <w:tcW w:w="2155" w:type="dxa"/>
          </w:tcPr>
          <w:p w14:paraId="1412196F" w14:textId="77777777" w:rsidR="008A055A"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Modify or suppress as necessary</w:t>
            </w:r>
            <w:r>
              <w:rPr>
                <w:szCs w:val="22"/>
              </w:rPr>
              <w:t xml:space="preserve"> based on the results of studies carried out under WRC-19 agenda item 1.14</w:t>
            </w:r>
          </w:p>
        </w:tc>
      </w:tr>
      <w:tr w:rsidR="008A055A" w:rsidRPr="0063175F" w14:paraId="7B34AB1B" w14:textId="77777777" w:rsidTr="002E7852">
        <w:trPr>
          <w:cantSplit/>
          <w:jc w:val="center"/>
        </w:trPr>
        <w:tc>
          <w:tcPr>
            <w:tcW w:w="2146" w:type="dxa"/>
          </w:tcPr>
          <w:p w14:paraId="18AB4327"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Cs w:val="18"/>
              </w:rPr>
            </w:pPr>
            <w:r w:rsidRPr="0063175F">
              <w:rPr>
                <w:b/>
                <w:szCs w:val="18"/>
              </w:rPr>
              <w:t>205</w:t>
            </w:r>
            <w:r w:rsidRPr="0063175F">
              <w:rPr>
                <w:szCs w:val="18"/>
              </w:rPr>
              <w:t xml:space="preserve"> </w:t>
            </w:r>
            <w:r w:rsidRPr="0063175F">
              <w:rPr>
                <w:i/>
                <w:szCs w:val="18"/>
              </w:rPr>
              <w:t>(Rev.WRC-1</w:t>
            </w:r>
            <w:r>
              <w:rPr>
                <w:i/>
                <w:szCs w:val="18"/>
              </w:rPr>
              <w:t>5</w:t>
            </w:r>
            <w:r w:rsidRPr="0063175F">
              <w:rPr>
                <w:i/>
                <w:szCs w:val="18"/>
              </w:rPr>
              <w:t>)</w:t>
            </w:r>
          </w:p>
        </w:tc>
        <w:tc>
          <w:tcPr>
            <w:tcW w:w="4593" w:type="dxa"/>
          </w:tcPr>
          <w:p w14:paraId="7D3BE02B"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18"/>
              </w:rPr>
            </w:pPr>
            <w:r w:rsidRPr="0063175F">
              <w:rPr>
                <w:szCs w:val="18"/>
              </w:rPr>
              <w:t xml:space="preserve">Protection of the systems operating in the mobile satellite service in the band 406 – 406.1 MHz </w:t>
            </w:r>
          </w:p>
        </w:tc>
        <w:tc>
          <w:tcPr>
            <w:tcW w:w="2155" w:type="dxa"/>
          </w:tcPr>
          <w:p w14:paraId="7D13C9E1"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18"/>
              </w:rPr>
            </w:pPr>
            <w:r>
              <w:rPr>
                <w:szCs w:val="18"/>
              </w:rPr>
              <w:t>No change</w:t>
            </w:r>
          </w:p>
        </w:tc>
      </w:tr>
      <w:tr w:rsidR="008A055A" w:rsidRPr="0063175F" w14:paraId="651206B9" w14:textId="77777777" w:rsidTr="002E7852">
        <w:trPr>
          <w:cantSplit/>
          <w:jc w:val="center"/>
        </w:trPr>
        <w:tc>
          <w:tcPr>
            <w:tcW w:w="2146" w:type="dxa"/>
          </w:tcPr>
          <w:p w14:paraId="2E951A14" w14:textId="77777777" w:rsidR="008A055A" w:rsidRPr="0063175F" w:rsidRDefault="008A055A" w:rsidP="002E7852">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207 </w:t>
            </w:r>
            <w:r w:rsidRPr="0063175F">
              <w:rPr>
                <w:i/>
                <w:szCs w:val="22"/>
              </w:rPr>
              <w:t>(Rev.WRC-</w:t>
            </w:r>
            <w:r>
              <w:rPr>
                <w:i/>
                <w:szCs w:val="22"/>
              </w:rPr>
              <w:t>15</w:t>
            </w:r>
            <w:r w:rsidRPr="0063175F">
              <w:rPr>
                <w:i/>
                <w:szCs w:val="22"/>
              </w:rPr>
              <w:t>)</w:t>
            </w:r>
          </w:p>
        </w:tc>
        <w:tc>
          <w:tcPr>
            <w:tcW w:w="4593" w:type="dxa"/>
          </w:tcPr>
          <w:p w14:paraId="29164111" w14:textId="77777777" w:rsidR="008A055A" w:rsidRPr="0063175F" w:rsidRDefault="008A055A" w:rsidP="002E7852">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 xml:space="preserve">Measures to address unauthorized use of and interference to frequencies in the bands allocated to the maritime mobile service and to the aeronautical mobile </w:t>
            </w:r>
            <w:r>
              <w:rPr>
                <w:szCs w:val="22"/>
              </w:rPr>
              <w:t>(R)</w:t>
            </w:r>
            <w:r w:rsidRPr="0063175F">
              <w:rPr>
                <w:szCs w:val="22"/>
              </w:rPr>
              <w:t xml:space="preserve"> service</w:t>
            </w:r>
          </w:p>
        </w:tc>
        <w:tc>
          <w:tcPr>
            <w:tcW w:w="2155" w:type="dxa"/>
          </w:tcPr>
          <w:p w14:paraId="55CAEDCF" w14:textId="77777777" w:rsidR="008A055A" w:rsidRPr="0063175F" w:rsidRDefault="008A055A" w:rsidP="002E7852">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 xml:space="preserve">No change </w:t>
            </w:r>
          </w:p>
        </w:tc>
      </w:tr>
      <w:tr w:rsidR="008A055A" w:rsidRPr="0063175F" w14:paraId="6833990E" w14:textId="77777777" w:rsidTr="002E7852">
        <w:trPr>
          <w:cantSplit/>
          <w:jc w:val="center"/>
        </w:trPr>
        <w:tc>
          <w:tcPr>
            <w:tcW w:w="2146" w:type="dxa"/>
          </w:tcPr>
          <w:p w14:paraId="7F98CFF4"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Cs w:val="22"/>
              </w:rPr>
            </w:pPr>
            <w:r w:rsidRPr="0063175F">
              <w:rPr>
                <w:b/>
                <w:szCs w:val="22"/>
              </w:rPr>
              <w:t xml:space="preserve">217 </w:t>
            </w:r>
            <w:r w:rsidRPr="0063175F">
              <w:rPr>
                <w:i/>
                <w:szCs w:val="22"/>
              </w:rPr>
              <w:t>(WRC-97)</w:t>
            </w:r>
          </w:p>
        </w:tc>
        <w:tc>
          <w:tcPr>
            <w:tcW w:w="4593" w:type="dxa"/>
          </w:tcPr>
          <w:p w14:paraId="246EC14C"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Implementation of wind profiler radars</w:t>
            </w:r>
          </w:p>
        </w:tc>
        <w:tc>
          <w:tcPr>
            <w:tcW w:w="2155" w:type="dxa"/>
          </w:tcPr>
          <w:p w14:paraId="47FA4B9D"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8A055A" w:rsidRPr="0063175F" w14:paraId="08A065FF" w14:textId="77777777" w:rsidTr="002E7852">
        <w:trPr>
          <w:cantSplit/>
          <w:jc w:val="center"/>
        </w:trPr>
        <w:tc>
          <w:tcPr>
            <w:tcW w:w="2146" w:type="dxa"/>
          </w:tcPr>
          <w:p w14:paraId="1E8391D1"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Cs w:val="22"/>
              </w:rPr>
            </w:pPr>
            <w:r w:rsidRPr="0063175F">
              <w:rPr>
                <w:b/>
                <w:szCs w:val="22"/>
              </w:rPr>
              <w:t xml:space="preserve">222 </w:t>
            </w:r>
            <w:r w:rsidRPr="0063175F">
              <w:rPr>
                <w:i/>
                <w:szCs w:val="22"/>
              </w:rPr>
              <w:t>(Rev.WRC-12)</w:t>
            </w:r>
          </w:p>
        </w:tc>
        <w:tc>
          <w:tcPr>
            <w:tcW w:w="4593" w:type="dxa"/>
          </w:tcPr>
          <w:p w14:paraId="387DCFB3"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Use of the frequency bands 1 525 – 1 559 MHz and 1 626.5 – 1 660.5 MHz by the mobile-satellite service, and procedures to ensure long</w:t>
            </w:r>
            <w:r w:rsidRPr="0063175F">
              <w:rPr>
                <w:szCs w:val="22"/>
              </w:rPr>
              <w:noBreakHyphen/>
              <w:t xml:space="preserve">term spectrum access for the aeronautical mobile-satellite </w:t>
            </w:r>
            <w:r>
              <w:rPr>
                <w:szCs w:val="22"/>
              </w:rPr>
              <w:t>(R)</w:t>
            </w:r>
            <w:r w:rsidRPr="0063175F">
              <w:rPr>
                <w:szCs w:val="22"/>
              </w:rPr>
              <w:t xml:space="preserve"> service</w:t>
            </w:r>
          </w:p>
        </w:tc>
        <w:tc>
          <w:tcPr>
            <w:tcW w:w="2155" w:type="dxa"/>
          </w:tcPr>
          <w:p w14:paraId="4D95D886"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8A055A" w:rsidRPr="0063175F" w14:paraId="1141A0B3" w14:textId="77777777" w:rsidTr="002E7852">
        <w:trPr>
          <w:cantSplit/>
          <w:jc w:val="center"/>
        </w:trPr>
        <w:tc>
          <w:tcPr>
            <w:tcW w:w="2146" w:type="dxa"/>
          </w:tcPr>
          <w:p w14:paraId="0C75AEE6"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Cs w:val="22"/>
              </w:rPr>
            </w:pPr>
            <w:r w:rsidRPr="0063175F">
              <w:rPr>
                <w:b/>
                <w:szCs w:val="22"/>
              </w:rPr>
              <w:t xml:space="preserve">225 </w:t>
            </w:r>
            <w:r w:rsidRPr="0063175F">
              <w:rPr>
                <w:i/>
                <w:szCs w:val="22"/>
              </w:rPr>
              <w:t>(Rev.WRC-12)</w:t>
            </w:r>
          </w:p>
        </w:tc>
        <w:tc>
          <w:tcPr>
            <w:tcW w:w="4593" w:type="dxa"/>
          </w:tcPr>
          <w:p w14:paraId="19C35711"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Use of additional frequency bands for the satellite component of IMT</w:t>
            </w:r>
          </w:p>
        </w:tc>
        <w:tc>
          <w:tcPr>
            <w:tcW w:w="2155" w:type="dxa"/>
          </w:tcPr>
          <w:p w14:paraId="75EFF2C7"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8A055A" w:rsidRPr="0063175F" w14:paraId="59F3714D" w14:textId="77777777" w:rsidTr="002E7852">
        <w:trPr>
          <w:cantSplit/>
          <w:jc w:val="center"/>
        </w:trPr>
        <w:tc>
          <w:tcPr>
            <w:tcW w:w="2146" w:type="dxa"/>
          </w:tcPr>
          <w:p w14:paraId="0EC3C44B" w14:textId="77777777" w:rsidR="008A055A" w:rsidRPr="006007D9"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Pr>
                <w:b/>
                <w:szCs w:val="22"/>
              </w:rPr>
              <w:lastRenderedPageBreak/>
              <w:t>239</w:t>
            </w:r>
            <w:r>
              <w:rPr>
                <w:i/>
                <w:szCs w:val="22"/>
              </w:rPr>
              <w:t xml:space="preserve"> (WRC-15)</w:t>
            </w:r>
          </w:p>
        </w:tc>
        <w:tc>
          <w:tcPr>
            <w:tcW w:w="4593" w:type="dxa"/>
          </w:tcPr>
          <w:p w14:paraId="074E2759"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Studies concerning Wireless Access Systems including radio local area networks in the frequency bands between 5 150 MHz and 5 925 MHz</w:t>
            </w:r>
          </w:p>
        </w:tc>
        <w:tc>
          <w:tcPr>
            <w:tcW w:w="2155" w:type="dxa"/>
          </w:tcPr>
          <w:p w14:paraId="5C483A5A" w14:textId="77777777" w:rsidR="008A055A"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Modify or suppress as necessary</w:t>
            </w:r>
            <w:r>
              <w:rPr>
                <w:szCs w:val="22"/>
              </w:rPr>
              <w:t xml:space="preserve"> based on the results of studies carried out under WRC-19 agenda item 1.16</w:t>
            </w:r>
          </w:p>
        </w:tc>
      </w:tr>
      <w:tr w:rsidR="008A055A" w:rsidRPr="0063175F" w14:paraId="3443F376" w14:textId="77777777" w:rsidTr="002E7852">
        <w:trPr>
          <w:cantSplit/>
          <w:jc w:val="center"/>
        </w:trPr>
        <w:tc>
          <w:tcPr>
            <w:tcW w:w="2146" w:type="dxa"/>
          </w:tcPr>
          <w:p w14:paraId="6B4E724F"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339 </w:t>
            </w:r>
            <w:r w:rsidRPr="0063175F">
              <w:rPr>
                <w:i/>
                <w:szCs w:val="22"/>
              </w:rPr>
              <w:t>(Rev.WRC-07)</w:t>
            </w:r>
          </w:p>
        </w:tc>
        <w:tc>
          <w:tcPr>
            <w:tcW w:w="4593" w:type="dxa"/>
          </w:tcPr>
          <w:p w14:paraId="3B842AA6"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Coordination of NAVTEX services</w:t>
            </w:r>
          </w:p>
        </w:tc>
        <w:tc>
          <w:tcPr>
            <w:tcW w:w="2155" w:type="dxa"/>
          </w:tcPr>
          <w:p w14:paraId="5864F626"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8A055A" w:rsidRPr="0063175F" w14:paraId="0235A6D3" w14:textId="77777777" w:rsidTr="002E7852">
        <w:trPr>
          <w:cantSplit/>
          <w:jc w:val="center"/>
        </w:trPr>
        <w:tc>
          <w:tcPr>
            <w:tcW w:w="2146" w:type="dxa"/>
          </w:tcPr>
          <w:p w14:paraId="2DDFBFAC" w14:textId="77777777" w:rsidR="008A055A" w:rsidRPr="0063175F" w:rsidDel="00A8027A"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354 </w:t>
            </w:r>
            <w:r w:rsidRPr="008D334D">
              <w:rPr>
                <w:i/>
                <w:iCs/>
                <w:szCs w:val="22"/>
              </w:rPr>
              <w:t>(WRC-07)</w:t>
            </w:r>
          </w:p>
        </w:tc>
        <w:tc>
          <w:tcPr>
            <w:tcW w:w="4593" w:type="dxa"/>
          </w:tcPr>
          <w:p w14:paraId="7BC90019" w14:textId="77777777" w:rsidR="008A055A" w:rsidRPr="0063175F" w:rsidDel="00A8027A"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Distress and safety radiotelephony procedures for 2 182 kHz</w:t>
            </w:r>
          </w:p>
        </w:tc>
        <w:tc>
          <w:tcPr>
            <w:tcW w:w="2155" w:type="dxa"/>
          </w:tcPr>
          <w:p w14:paraId="6915BE62" w14:textId="77777777" w:rsidR="008A055A" w:rsidRPr="0063175F" w:rsidDel="00A8027A"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8A055A" w:rsidRPr="0063175F" w14:paraId="50DDD460" w14:textId="77777777" w:rsidTr="002E7852">
        <w:trPr>
          <w:cantSplit/>
          <w:jc w:val="center"/>
        </w:trPr>
        <w:tc>
          <w:tcPr>
            <w:tcW w:w="2146" w:type="dxa"/>
          </w:tcPr>
          <w:p w14:paraId="5F4D8B5F"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b/>
                <w:szCs w:val="22"/>
              </w:rPr>
              <w:t xml:space="preserve">356 </w:t>
            </w:r>
            <w:r w:rsidRPr="008D334D">
              <w:rPr>
                <w:i/>
                <w:iCs/>
                <w:szCs w:val="22"/>
              </w:rPr>
              <w:t>(WRC-07)</w:t>
            </w:r>
          </w:p>
        </w:tc>
        <w:tc>
          <w:tcPr>
            <w:tcW w:w="4593" w:type="dxa"/>
          </w:tcPr>
          <w:p w14:paraId="3CE8A77C" w14:textId="77777777" w:rsidR="008A055A" w:rsidRPr="008D334D"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lang w:val="fr-CH"/>
              </w:rPr>
            </w:pPr>
            <w:r w:rsidRPr="008D334D">
              <w:rPr>
                <w:szCs w:val="22"/>
                <w:lang w:val="fr-CH"/>
              </w:rPr>
              <w:t>ITU maritime service information registration</w:t>
            </w:r>
          </w:p>
        </w:tc>
        <w:tc>
          <w:tcPr>
            <w:tcW w:w="2155" w:type="dxa"/>
          </w:tcPr>
          <w:p w14:paraId="446E2713"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8A055A" w:rsidRPr="0063175F" w14:paraId="13E49FC5" w14:textId="77777777" w:rsidTr="002E7852">
        <w:trPr>
          <w:cantSplit/>
          <w:jc w:val="center"/>
        </w:trPr>
        <w:tc>
          <w:tcPr>
            <w:tcW w:w="2146" w:type="dxa"/>
          </w:tcPr>
          <w:p w14:paraId="692943DC"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360 </w:t>
            </w:r>
            <w:r w:rsidRPr="0063175F">
              <w:rPr>
                <w:bCs/>
                <w:i/>
                <w:iCs/>
                <w:szCs w:val="22"/>
              </w:rPr>
              <w:t>(WRC-1</w:t>
            </w:r>
            <w:r>
              <w:rPr>
                <w:bCs/>
                <w:i/>
                <w:iCs/>
                <w:szCs w:val="22"/>
              </w:rPr>
              <w:t>5</w:t>
            </w:r>
            <w:r w:rsidRPr="0063175F">
              <w:rPr>
                <w:bCs/>
                <w:i/>
                <w:iCs/>
                <w:szCs w:val="22"/>
              </w:rPr>
              <w:t>)</w:t>
            </w:r>
          </w:p>
        </w:tc>
        <w:tc>
          <w:tcPr>
            <w:tcW w:w="4593" w:type="dxa"/>
          </w:tcPr>
          <w:p w14:paraId="6F1D38B8" w14:textId="77777777" w:rsidR="008A055A" w:rsidRPr="0063175F" w:rsidRDefault="008A055A" w:rsidP="002E7852">
            <w:pPr>
              <w:tabs>
                <w:tab w:val="left" w:pos="-31190"/>
                <w:tab w:val="left" w:pos="0"/>
                <w:tab w:val="left" w:pos="892"/>
              </w:tabs>
              <w:rPr>
                <w:szCs w:val="22"/>
              </w:rPr>
            </w:pPr>
            <w:r w:rsidRPr="0063175F">
              <w:rPr>
                <w:szCs w:val="22"/>
              </w:rPr>
              <w:t xml:space="preserve">Consideration of regulatory provisions and spectrum allocations for enhanced Automatic Identification System technology applications and for enhanced maritime </w:t>
            </w:r>
            <w:proofErr w:type="spellStart"/>
            <w:r w:rsidRPr="0063175F">
              <w:rPr>
                <w:szCs w:val="22"/>
              </w:rPr>
              <w:t>radiocommunication</w:t>
            </w:r>
            <w:proofErr w:type="spellEnd"/>
          </w:p>
        </w:tc>
        <w:tc>
          <w:tcPr>
            <w:tcW w:w="2155" w:type="dxa"/>
          </w:tcPr>
          <w:p w14:paraId="4F15D6F7" w14:textId="77777777" w:rsidR="008A055A" w:rsidRPr="0063175F" w:rsidDel="00745D11"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Modify as necessary based on the results of studies carried out under WRC-1</w:t>
            </w:r>
            <w:r>
              <w:rPr>
                <w:szCs w:val="22"/>
              </w:rPr>
              <w:t>9</w:t>
            </w:r>
            <w:r w:rsidRPr="0063175F">
              <w:rPr>
                <w:szCs w:val="22"/>
              </w:rPr>
              <w:t>. Agenda Item 1.</w:t>
            </w:r>
            <w:r>
              <w:rPr>
                <w:szCs w:val="22"/>
              </w:rPr>
              <w:t>9.1</w:t>
            </w:r>
          </w:p>
        </w:tc>
      </w:tr>
      <w:tr w:rsidR="008A055A" w:rsidRPr="0063175F" w14:paraId="36FE2B8F" w14:textId="77777777" w:rsidTr="002E7852">
        <w:trPr>
          <w:cantSplit/>
          <w:jc w:val="center"/>
        </w:trPr>
        <w:tc>
          <w:tcPr>
            <w:tcW w:w="2146" w:type="dxa"/>
          </w:tcPr>
          <w:p w14:paraId="44D1FA78" w14:textId="77777777" w:rsidR="008A055A" w:rsidRPr="00A81231"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Pr>
                <w:b/>
                <w:szCs w:val="22"/>
              </w:rPr>
              <w:t>361</w:t>
            </w:r>
            <w:r>
              <w:rPr>
                <w:i/>
                <w:szCs w:val="22"/>
              </w:rPr>
              <w:t xml:space="preserve"> (WRC-15)</w:t>
            </w:r>
          </w:p>
        </w:tc>
        <w:tc>
          <w:tcPr>
            <w:tcW w:w="4593" w:type="dxa"/>
          </w:tcPr>
          <w:p w14:paraId="4682A662" w14:textId="77777777" w:rsidR="008A055A" w:rsidRPr="0063175F" w:rsidRDefault="008A055A" w:rsidP="002E7852">
            <w:pPr>
              <w:tabs>
                <w:tab w:val="left" w:pos="-31190"/>
                <w:tab w:val="left" w:pos="0"/>
                <w:tab w:val="left" w:pos="892"/>
              </w:tabs>
              <w:rPr>
                <w:szCs w:val="22"/>
              </w:rPr>
            </w:pPr>
            <w:r>
              <w:rPr>
                <w:szCs w:val="22"/>
              </w:rPr>
              <w:t>Consideration of regulatory provisions for modernization of the global maritime distress and safety system and related to the implementation of e-navigation</w:t>
            </w:r>
          </w:p>
        </w:tc>
        <w:tc>
          <w:tcPr>
            <w:tcW w:w="2155" w:type="dxa"/>
          </w:tcPr>
          <w:p w14:paraId="1D35E0CF"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No change</w:t>
            </w:r>
          </w:p>
        </w:tc>
      </w:tr>
      <w:tr w:rsidR="008A055A" w:rsidRPr="0063175F" w14:paraId="6C280FEC" w14:textId="77777777" w:rsidTr="002E7852">
        <w:trPr>
          <w:cantSplit/>
          <w:jc w:val="center"/>
        </w:trPr>
        <w:tc>
          <w:tcPr>
            <w:tcW w:w="2146" w:type="dxa"/>
          </w:tcPr>
          <w:p w14:paraId="4FD9D5EE"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405</w:t>
            </w:r>
          </w:p>
        </w:tc>
        <w:tc>
          <w:tcPr>
            <w:tcW w:w="4593" w:type="dxa"/>
          </w:tcPr>
          <w:p w14:paraId="72F0E226"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 xml:space="preserve">Relating to the use of frequencies of the aeronautical mobile </w:t>
            </w:r>
            <w:r>
              <w:rPr>
                <w:szCs w:val="22"/>
              </w:rPr>
              <w:t>(R)</w:t>
            </w:r>
            <w:r w:rsidRPr="0063175F">
              <w:rPr>
                <w:szCs w:val="22"/>
              </w:rPr>
              <w:t xml:space="preserve"> service</w:t>
            </w:r>
          </w:p>
        </w:tc>
        <w:tc>
          <w:tcPr>
            <w:tcW w:w="2155" w:type="dxa"/>
          </w:tcPr>
          <w:p w14:paraId="1E20D214"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8A055A" w:rsidRPr="0063175F" w14:paraId="47CE4A0F" w14:textId="77777777" w:rsidTr="002E7852">
        <w:trPr>
          <w:cantSplit/>
          <w:jc w:val="center"/>
        </w:trPr>
        <w:tc>
          <w:tcPr>
            <w:tcW w:w="2146" w:type="dxa"/>
          </w:tcPr>
          <w:p w14:paraId="57F7B596"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413 </w:t>
            </w:r>
            <w:r w:rsidRPr="0063175F">
              <w:rPr>
                <w:i/>
                <w:szCs w:val="22"/>
              </w:rPr>
              <w:t>(Rev.WRC-12)</w:t>
            </w:r>
          </w:p>
        </w:tc>
        <w:tc>
          <w:tcPr>
            <w:tcW w:w="4593" w:type="dxa"/>
          </w:tcPr>
          <w:p w14:paraId="54FE2836"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ind w:left="60" w:right="60"/>
              <w:rPr>
                <w:szCs w:val="22"/>
              </w:rPr>
            </w:pPr>
            <w:r w:rsidRPr="0063175F">
              <w:rPr>
                <w:szCs w:val="22"/>
              </w:rPr>
              <w:t>Use of the band 108-117.975 MHz by aeronautical service</w:t>
            </w:r>
          </w:p>
        </w:tc>
        <w:tc>
          <w:tcPr>
            <w:tcW w:w="2155" w:type="dxa"/>
          </w:tcPr>
          <w:p w14:paraId="35598EF6"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ind w:left="60" w:right="60"/>
              <w:rPr>
                <w:szCs w:val="22"/>
              </w:rPr>
            </w:pPr>
            <w:r w:rsidRPr="0063175F">
              <w:rPr>
                <w:szCs w:val="22"/>
              </w:rPr>
              <w:t>No change</w:t>
            </w:r>
          </w:p>
        </w:tc>
      </w:tr>
      <w:tr w:rsidR="008A055A" w:rsidRPr="0063175F" w14:paraId="638E5478" w14:textId="77777777" w:rsidTr="002E7852">
        <w:trPr>
          <w:cantSplit/>
          <w:jc w:val="center"/>
        </w:trPr>
        <w:tc>
          <w:tcPr>
            <w:tcW w:w="2146" w:type="dxa"/>
          </w:tcPr>
          <w:p w14:paraId="4FFC015B"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b/>
                <w:szCs w:val="22"/>
              </w:rPr>
              <w:t xml:space="preserve">417 </w:t>
            </w:r>
            <w:r w:rsidRPr="0063175F">
              <w:rPr>
                <w:i/>
                <w:iCs/>
                <w:szCs w:val="22"/>
              </w:rPr>
              <w:t>(Rev.WRC-12)</w:t>
            </w:r>
          </w:p>
        </w:tc>
        <w:tc>
          <w:tcPr>
            <w:tcW w:w="4593" w:type="dxa"/>
          </w:tcPr>
          <w:p w14:paraId="11CCED15"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 xml:space="preserve">Use of the frequency band 960-1 164 MHz by the aeronautical mobile </w:t>
            </w:r>
            <w:r>
              <w:rPr>
                <w:szCs w:val="22"/>
              </w:rPr>
              <w:t>(R)</w:t>
            </w:r>
            <w:r w:rsidRPr="0063175F">
              <w:rPr>
                <w:szCs w:val="22"/>
              </w:rPr>
              <w:t xml:space="preserve"> service</w:t>
            </w:r>
          </w:p>
        </w:tc>
        <w:tc>
          <w:tcPr>
            <w:tcW w:w="2155" w:type="dxa"/>
          </w:tcPr>
          <w:p w14:paraId="7DAFFD1E"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 xml:space="preserve">No change </w:t>
            </w:r>
          </w:p>
        </w:tc>
      </w:tr>
      <w:tr w:rsidR="008A055A" w:rsidRPr="0063175F" w14:paraId="6E69A786" w14:textId="77777777" w:rsidTr="002E7852">
        <w:trPr>
          <w:cantSplit/>
          <w:jc w:val="center"/>
        </w:trPr>
        <w:tc>
          <w:tcPr>
            <w:tcW w:w="2146" w:type="dxa"/>
          </w:tcPr>
          <w:p w14:paraId="664B6113"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b/>
                <w:szCs w:val="22"/>
              </w:rPr>
              <w:t xml:space="preserve">418 </w:t>
            </w:r>
            <w:r w:rsidRPr="0063175F">
              <w:rPr>
                <w:szCs w:val="22"/>
              </w:rPr>
              <w:t>(</w:t>
            </w:r>
            <w:r>
              <w:rPr>
                <w:i/>
                <w:szCs w:val="22"/>
              </w:rPr>
              <w:t>Rev.</w:t>
            </w:r>
            <w:r w:rsidRPr="0063175F">
              <w:rPr>
                <w:i/>
                <w:szCs w:val="22"/>
              </w:rPr>
              <w:t>WRC-1</w:t>
            </w:r>
            <w:r>
              <w:rPr>
                <w:i/>
                <w:szCs w:val="22"/>
              </w:rPr>
              <w:t>5</w:t>
            </w:r>
            <w:r w:rsidRPr="0063175F">
              <w:rPr>
                <w:szCs w:val="22"/>
              </w:rPr>
              <w:t>)</w:t>
            </w:r>
          </w:p>
        </w:tc>
        <w:tc>
          <w:tcPr>
            <w:tcW w:w="4593" w:type="dxa"/>
          </w:tcPr>
          <w:p w14:paraId="74D7FBCD"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Use of the band 5 091 – 5 250 MHz by the aeronautical mobile service for telemetry applications</w:t>
            </w:r>
          </w:p>
        </w:tc>
        <w:tc>
          <w:tcPr>
            <w:tcW w:w="2155" w:type="dxa"/>
          </w:tcPr>
          <w:p w14:paraId="1CE3E8E0"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No change</w:t>
            </w:r>
          </w:p>
        </w:tc>
      </w:tr>
      <w:tr w:rsidR="008A055A" w:rsidRPr="0063175F" w14:paraId="48A455D1" w14:textId="77777777" w:rsidTr="002E7852">
        <w:trPr>
          <w:cantSplit/>
          <w:jc w:val="center"/>
        </w:trPr>
        <w:tc>
          <w:tcPr>
            <w:tcW w:w="2146" w:type="dxa"/>
          </w:tcPr>
          <w:p w14:paraId="664CAAD3" w14:textId="77777777" w:rsidR="008A055A" w:rsidRPr="0063175F" w:rsidDel="00745D11"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422 </w:t>
            </w:r>
            <w:r w:rsidRPr="0063175F">
              <w:rPr>
                <w:bCs/>
                <w:i/>
                <w:iCs/>
                <w:szCs w:val="22"/>
              </w:rPr>
              <w:t>(WRC-12)</w:t>
            </w:r>
          </w:p>
        </w:tc>
        <w:tc>
          <w:tcPr>
            <w:tcW w:w="4593" w:type="dxa"/>
          </w:tcPr>
          <w:p w14:paraId="26425744" w14:textId="77777777" w:rsidR="008A055A" w:rsidRPr="0063175F" w:rsidRDefault="008A055A" w:rsidP="002E7852">
            <w:pPr>
              <w:tabs>
                <w:tab w:val="left" w:pos="-31190"/>
                <w:tab w:val="left" w:pos="0"/>
                <w:tab w:val="left" w:pos="892"/>
              </w:tabs>
              <w:rPr>
                <w:szCs w:val="22"/>
              </w:rPr>
            </w:pPr>
            <w:r w:rsidRPr="0063175F">
              <w:rPr>
                <w:szCs w:val="22"/>
              </w:rPr>
              <w:t xml:space="preserve">Development of methodology to calculate aeronautical mobile-satellite </w:t>
            </w:r>
            <w:r>
              <w:rPr>
                <w:szCs w:val="22"/>
              </w:rPr>
              <w:t>(R)</w:t>
            </w:r>
            <w:r w:rsidRPr="0063175F">
              <w:rPr>
                <w:szCs w:val="22"/>
              </w:rPr>
              <w:t xml:space="preserve"> service spectrum requirements within the frequency bands 1 545 –1 555 MHz (space-to-Earth) and 1 646.5 –1 656.5 MHz (Earth-to-space)</w:t>
            </w:r>
          </w:p>
        </w:tc>
        <w:tc>
          <w:tcPr>
            <w:tcW w:w="2155" w:type="dxa"/>
          </w:tcPr>
          <w:p w14:paraId="5A1A93C8" w14:textId="62F04DA3" w:rsidR="00244853" w:rsidRPr="0063175F" w:rsidDel="00745D11" w:rsidRDefault="00D519E6" w:rsidP="00D519E6">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 xml:space="preserve">Suppress as a result of the </w:t>
            </w:r>
            <w:r>
              <w:rPr>
                <w:szCs w:val="22"/>
              </w:rPr>
              <w:t>a</w:t>
            </w:r>
            <w:r>
              <w:rPr>
                <w:szCs w:val="22"/>
              </w:rPr>
              <w:t>pproval</w:t>
            </w:r>
            <w:r>
              <w:rPr>
                <w:szCs w:val="22"/>
              </w:rPr>
              <w:t xml:space="preserve"> </w:t>
            </w:r>
            <w:r>
              <w:rPr>
                <w:szCs w:val="22"/>
              </w:rPr>
              <w:t>of Recommendation ITU-R M.2091.</w:t>
            </w:r>
          </w:p>
        </w:tc>
      </w:tr>
      <w:tr w:rsidR="008A055A" w:rsidRPr="0063175F" w14:paraId="226759DD" w14:textId="77777777" w:rsidTr="002E7852">
        <w:trPr>
          <w:cantSplit/>
          <w:jc w:val="center"/>
        </w:trPr>
        <w:tc>
          <w:tcPr>
            <w:tcW w:w="2146" w:type="dxa"/>
          </w:tcPr>
          <w:p w14:paraId="637D1DEC"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Pr>
                <w:b/>
                <w:szCs w:val="22"/>
              </w:rPr>
              <w:t>424</w:t>
            </w:r>
            <w:r w:rsidRPr="00A24260">
              <w:rPr>
                <w:szCs w:val="22"/>
              </w:rPr>
              <w:t xml:space="preserve"> </w:t>
            </w:r>
            <w:r w:rsidRPr="00A24260">
              <w:rPr>
                <w:i/>
                <w:szCs w:val="22"/>
              </w:rPr>
              <w:t>(WRC-15)</w:t>
            </w:r>
          </w:p>
        </w:tc>
        <w:tc>
          <w:tcPr>
            <w:tcW w:w="4593" w:type="dxa"/>
          </w:tcPr>
          <w:p w14:paraId="51F1CF42" w14:textId="77777777" w:rsidR="008A055A" w:rsidRPr="0063175F" w:rsidRDefault="008A055A" w:rsidP="002E7852">
            <w:pPr>
              <w:tabs>
                <w:tab w:val="left" w:pos="-31190"/>
                <w:tab w:val="left" w:pos="0"/>
                <w:tab w:val="left" w:pos="892"/>
              </w:tabs>
              <w:rPr>
                <w:szCs w:val="22"/>
              </w:rPr>
            </w:pPr>
            <w:r>
              <w:rPr>
                <w:szCs w:val="22"/>
              </w:rPr>
              <w:t>Use of wireless avionics intra-communications in the frequency band 4 200 – 4 400 MHz</w:t>
            </w:r>
          </w:p>
        </w:tc>
        <w:tc>
          <w:tcPr>
            <w:tcW w:w="2155" w:type="dxa"/>
          </w:tcPr>
          <w:p w14:paraId="44A8FFBA"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No change</w:t>
            </w:r>
          </w:p>
        </w:tc>
      </w:tr>
      <w:tr w:rsidR="008A055A" w:rsidRPr="0063175F" w14:paraId="052B44C0" w14:textId="77777777" w:rsidTr="002E7852">
        <w:trPr>
          <w:cantSplit/>
          <w:jc w:val="center"/>
        </w:trPr>
        <w:tc>
          <w:tcPr>
            <w:tcW w:w="2146" w:type="dxa"/>
          </w:tcPr>
          <w:p w14:paraId="71EF3E36" w14:textId="77777777" w:rsidR="008A055A" w:rsidRPr="00A81231"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Pr>
                <w:b/>
                <w:szCs w:val="22"/>
              </w:rPr>
              <w:t>426</w:t>
            </w:r>
            <w:r>
              <w:rPr>
                <w:i/>
                <w:szCs w:val="22"/>
              </w:rPr>
              <w:t xml:space="preserve"> (WRC-15)</w:t>
            </w:r>
          </w:p>
        </w:tc>
        <w:tc>
          <w:tcPr>
            <w:tcW w:w="4593" w:type="dxa"/>
          </w:tcPr>
          <w:p w14:paraId="02329009" w14:textId="77777777" w:rsidR="008A055A" w:rsidRDefault="008A055A" w:rsidP="002E7852">
            <w:pPr>
              <w:tabs>
                <w:tab w:val="left" w:pos="-31190"/>
                <w:tab w:val="left" w:pos="0"/>
                <w:tab w:val="left" w:pos="892"/>
              </w:tabs>
              <w:rPr>
                <w:szCs w:val="22"/>
              </w:rPr>
            </w:pPr>
            <w:r>
              <w:rPr>
                <w:szCs w:val="22"/>
              </w:rPr>
              <w:t>Studies on spectrum needs and regulatory provisions for the introduction and use of the global aeronautical distress and safety system</w:t>
            </w:r>
          </w:p>
        </w:tc>
        <w:tc>
          <w:tcPr>
            <w:tcW w:w="2155" w:type="dxa"/>
          </w:tcPr>
          <w:p w14:paraId="68CC6AD4" w14:textId="77777777" w:rsidR="008A055A"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Modify or suppress as necessary</w:t>
            </w:r>
            <w:r>
              <w:rPr>
                <w:szCs w:val="22"/>
              </w:rPr>
              <w:t xml:space="preserve"> based on the results of studies carried out under WRC-19 agenda item 1.10</w:t>
            </w:r>
          </w:p>
        </w:tc>
      </w:tr>
      <w:tr w:rsidR="008A055A" w:rsidRPr="0063175F" w14:paraId="1F19667E" w14:textId="77777777" w:rsidTr="002E7852">
        <w:trPr>
          <w:cantSplit/>
          <w:jc w:val="center"/>
        </w:trPr>
        <w:tc>
          <w:tcPr>
            <w:tcW w:w="2146" w:type="dxa"/>
          </w:tcPr>
          <w:p w14:paraId="67F93C49" w14:textId="77777777" w:rsidR="008A055A" w:rsidRPr="00A24260"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b/>
                <w:szCs w:val="22"/>
              </w:rPr>
              <w:lastRenderedPageBreak/>
              <w:t>525</w:t>
            </w:r>
            <w:r>
              <w:rPr>
                <w:szCs w:val="22"/>
              </w:rPr>
              <w:t xml:space="preserve"> </w:t>
            </w:r>
            <w:r w:rsidRPr="00A24260">
              <w:rPr>
                <w:i/>
                <w:szCs w:val="22"/>
              </w:rPr>
              <w:t>(WRC-15)</w:t>
            </w:r>
          </w:p>
        </w:tc>
        <w:tc>
          <w:tcPr>
            <w:tcW w:w="4593" w:type="dxa"/>
          </w:tcPr>
          <w:p w14:paraId="5F8AA1BF" w14:textId="77777777" w:rsidR="008A055A" w:rsidRDefault="008A055A" w:rsidP="002E7852">
            <w:pPr>
              <w:tabs>
                <w:tab w:val="left" w:pos="-31190"/>
                <w:tab w:val="left" w:pos="0"/>
                <w:tab w:val="left" w:pos="892"/>
              </w:tabs>
              <w:rPr>
                <w:szCs w:val="22"/>
              </w:rPr>
            </w:pPr>
            <w:r>
              <w:rPr>
                <w:szCs w:val="22"/>
              </w:rPr>
              <w:t xml:space="preserve">Use of the frequency band 1 087.7 – 1 092.3 MHz by the aeronautical mobile-satellite (R) service (Earth-to-space) to facilitate global flight tracking for civil aviation </w:t>
            </w:r>
          </w:p>
        </w:tc>
        <w:tc>
          <w:tcPr>
            <w:tcW w:w="2155" w:type="dxa"/>
          </w:tcPr>
          <w:p w14:paraId="646C056F" w14:textId="77777777" w:rsidR="008A055A"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 xml:space="preserve">Modify </w:t>
            </w:r>
            <w:r w:rsidR="004014D2">
              <w:rPr>
                <w:szCs w:val="22"/>
              </w:rPr>
              <w:t xml:space="preserve">as necessary </w:t>
            </w:r>
            <w:r>
              <w:rPr>
                <w:szCs w:val="22"/>
              </w:rPr>
              <w:t>to reflect the results of completed studies</w:t>
            </w:r>
          </w:p>
        </w:tc>
      </w:tr>
      <w:tr w:rsidR="008A055A" w:rsidRPr="0063175F" w14:paraId="1CA48EDC" w14:textId="77777777" w:rsidTr="002E7852">
        <w:trPr>
          <w:cantSplit/>
          <w:jc w:val="center"/>
        </w:trPr>
        <w:tc>
          <w:tcPr>
            <w:tcW w:w="2146" w:type="dxa"/>
          </w:tcPr>
          <w:p w14:paraId="2C7DAA38" w14:textId="77777777" w:rsidR="008A055A" w:rsidRPr="0063175F" w:rsidRDefault="008A055A" w:rsidP="002E7852">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608 </w:t>
            </w:r>
            <w:r w:rsidRPr="0063175F">
              <w:rPr>
                <w:i/>
                <w:szCs w:val="22"/>
              </w:rPr>
              <w:t>(</w:t>
            </w:r>
            <w:r>
              <w:rPr>
                <w:i/>
                <w:szCs w:val="22"/>
              </w:rPr>
              <w:t>Rev.</w:t>
            </w:r>
            <w:r w:rsidRPr="0063175F">
              <w:rPr>
                <w:i/>
                <w:szCs w:val="22"/>
              </w:rPr>
              <w:t>WRC-</w:t>
            </w:r>
            <w:r>
              <w:rPr>
                <w:i/>
                <w:szCs w:val="22"/>
              </w:rPr>
              <w:t>15</w:t>
            </w:r>
            <w:r w:rsidRPr="0063175F">
              <w:rPr>
                <w:i/>
                <w:szCs w:val="22"/>
              </w:rPr>
              <w:t>)</w:t>
            </w:r>
          </w:p>
        </w:tc>
        <w:tc>
          <w:tcPr>
            <w:tcW w:w="4593" w:type="dxa"/>
          </w:tcPr>
          <w:p w14:paraId="6BF7F3E4" w14:textId="77777777" w:rsidR="008A055A" w:rsidRPr="0063175F" w:rsidRDefault="008A055A" w:rsidP="002E7852">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 xml:space="preserve">Use of the frequency band 1 215 – 1 300 MHz by systems of the </w:t>
            </w:r>
            <w:proofErr w:type="spellStart"/>
            <w:r w:rsidRPr="0063175F">
              <w:rPr>
                <w:szCs w:val="22"/>
              </w:rPr>
              <w:t>radionavigation</w:t>
            </w:r>
            <w:proofErr w:type="spellEnd"/>
            <w:r w:rsidRPr="0063175F">
              <w:rPr>
                <w:szCs w:val="22"/>
              </w:rPr>
              <w:t xml:space="preserve"> satellite service</w:t>
            </w:r>
          </w:p>
        </w:tc>
        <w:tc>
          <w:tcPr>
            <w:tcW w:w="2155" w:type="dxa"/>
          </w:tcPr>
          <w:p w14:paraId="225471F5" w14:textId="77777777" w:rsidR="008A055A" w:rsidRPr="0063175F" w:rsidRDefault="008A055A" w:rsidP="002E7852">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 xml:space="preserve">Modify </w:t>
            </w:r>
            <w:r w:rsidR="004014D2">
              <w:rPr>
                <w:szCs w:val="22"/>
              </w:rPr>
              <w:t xml:space="preserve">as necessary </w:t>
            </w:r>
            <w:r>
              <w:rPr>
                <w:szCs w:val="22"/>
              </w:rPr>
              <w:t>to reflect the results of completed</w:t>
            </w:r>
            <w:r w:rsidRPr="0063175F">
              <w:rPr>
                <w:szCs w:val="22"/>
              </w:rPr>
              <w:t xml:space="preserve"> studies</w:t>
            </w:r>
          </w:p>
        </w:tc>
      </w:tr>
      <w:tr w:rsidR="008A055A" w:rsidRPr="0063175F" w14:paraId="44DEDA93" w14:textId="77777777" w:rsidTr="002E7852">
        <w:trPr>
          <w:cantSplit/>
          <w:jc w:val="center"/>
        </w:trPr>
        <w:tc>
          <w:tcPr>
            <w:tcW w:w="2146" w:type="dxa"/>
          </w:tcPr>
          <w:p w14:paraId="70095301"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sidRPr="0063175F">
              <w:rPr>
                <w:b/>
                <w:szCs w:val="22"/>
              </w:rPr>
              <w:t xml:space="preserve">609 </w:t>
            </w:r>
            <w:r w:rsidRPr="0063175F">
              <w:rPr>
                <w:i/>
                <w:szCs w:val="22"/>
              </w:rPr>
              <w:t>(Rev.WRC-07)</w:t>
            </w:r>
          </w:p>
          <w:p w14:paraId="30C23956"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p>
        </w:tc>
        <w:tc>
          <w:tcPr>
            <w:tcW w:w="4593" w:type="dxa"/>
          </w:tcPr>
          <w:p w14:paraId="261E6858"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 xml:space="preserve">Protection of aeronautical </w:t>
            </w:r>
            <w:proofErr w:type="spellStart"/>
            <w:r w:rsidRPr="0063175F">
              <w:rPr>
                <w:szCs w:val="22"/>
              </w:rPr>
              <w:t>radionavigation</w:t>
            </w:r>
            <w:proofErr w:type="spellEnd"/>
            <w:r w:rsidRPr="0063175F">
              <w:rPr>
                <w:szCs w:val="22"/>
              </w:rPr>
              <w:t xml:space="preserve"> systems from the equivalent power flux-density produced by </w:t>
            </w:r>
            <w:proofErr w:type="spellStart"/>
            <w:r w:rsidRPr="0063175F">
              <w:rPr>
                <w:szCs w:val="22"/>
              </w:rPr>
              <w:t>radionavigation</w:t>
            </w:r>
            <w:proofErr w:type="spellEnd"/>
            <w:r w:rsidRPr="0063175F">
              <w:rPr>
                <w:szCs w:val="22"/>
              </w:rPr>
              <w:t xml:space="preserve"> satellite service networks and systems in the 1 164 – 1 215 MHz band</w:t>
            </w:r>
          </w:p>
        </w:tc>
        <w:tc>
          <w:tcPr>
            <w:tcW w:w="2155" w:type="dxa"/>
          </w:tcPr>
          <w:p w14:paraId="7795B21C"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8A055A" w:rsidRPr="0063175F" w14:paraId="2FCF0B7F" w14:textId="77777777" w:rsidTr="002E7852">
        <w:trPr>
          <w:cantSplit/>
          <w:jc w:val="center"/>
        </w:trPr>
        <w:tc>
          <w:tcPr>
            <w:tcW w:w="2146" w:type="dxa"/>
          </w:tcPr>
          <w:p w14:paraId="347423BA"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610 </w:t>
            </w:r>
            <w:r w:rsidRPr="0063175F">
              <w:rPr>
                <w:i/>
                <w:szCs w:val="22"/>
              </w:rPr>
              <w:t>(WRC-03)</w:t>
            </w:r>
          </w:p>
          <w:p w14:paraId="668B66BE"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p>
        </w:tc>
        <w:tc>
          <w:tcPr>
            <w:tcW w:w="4593" w:type="dxa"/>
          </w:tcPr>
          <w:p w14:paraId="0CF16E81"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 xml:space="preserve">Coordination and bilateral resolution of technical compatibility issues for </w:t>
            </w:r>
            <w:proofErr w:type="spellStart"/>
            <w:r w:rsidRPr="0063175F">
              <w:rPr>
                <w:szCs w:val="22"/>
              </w:rPr>
              <w:t>radionavigation</w:t>
            </w:r>
            <w:proofErr w:type="spellEnd"/>
            <w:r w:rsidRPr="0063175F">
              <w:rPr>
                <w:szCs w:val="22"/>
              </w:rPr>
              <w:t xml:space="preserve"> satellite networks and systems in the band 1 164 –1 300 MHz, 1 559 – 1 610 MHz and 5 010 –5 030 MHz </w:t>
            </w:r>
          </w:p>
        </w:tc>
        <w:tc>
          <w:tcPr>
            <w:tcW w:w="2155" w:type="dxa"/>
          </w:tcPr>
          <w:p w14:paraId="2528F86C"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8A055A" w:rsidRPr="0063175F" w14:paraId="7DAAA9EF" w14:textId="77777777" w:rsidTr="002E7852">
        <w:trPr>
          <w:cantSplit/>
          <w:jc w:val="center"/>
        </w:trPr>
        <w:tc>
          <w:tcPr>
            <w:tcW w:w="2146" w:type="dxa"/>
          </w:tcPr>
          <w:p w14:paraId="34F8CCD2" w14:textId="77777777" w:rsidR="008A055A" w:rsidRPr="0063175F" w:rsidRDefault="008A055A" w:rsidP="002E7852">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b/>
                <w:szCs w:val="22"/>
              </w:rPr>
              <w:t>612</w:t>
            </w:r>
            <w:r w:rsidRPr="0063175F">
              <w:rPr>
                <w:szCs w:val="22"/>
              </w:rPr>
              <w:t xml:space="preserve"> (</w:t>
            </w:r>
            <w:r w:rsidRPr="0063175F">
              <w:rPr>
                <w:i/>
                <w:szCs w:val="22"/>
              </w:rPr>
              <w:t>Rev.WRC-12</w:t>
            </w:r>
            <w:r w:rsidRPr="0063175F">
              <w:rPr>
                <w:szCs w:val="22"/>
              </w:rPr>
              <w:t>)</w:t>
            </w:r>
          </w:p>
        </w:tc>
        <w:tc>
          <w:tcPr>
            <w:tcW w:w="4593" w:type="dxa"/>
          </w:tcPr>
          <w:p w14:paraId="47D66B48" w14:textId="77777777" w:rsidR="008A055A" w:rsidRPr="0063175F" w:rsidRDefault="008A055A" w:rsidP="002E7852">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Use of the radiolocation service between 3 and 50 MHz to support  oceanographic radar operations</w:t>
            </w:r>
          </w:p>
        </w:tc>
        <w:tc>
          <w:tcPr>
            <w:tcW w:w="2155" w:type="dxa"/>
          </w:tcPr>
          <w:p w14:paraId="07DE7E94" w14:textId="77777777" w:rsidR="008A055A" w:rsidRPr="0063175F" w:rsidRDefault="008A055A" w:rsidP="002E7852">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8A055A" w:rsidRPr="0063175F" w14:paraId="03DBE789" w14:textId="77777777" w:rsidTr="002E7852">
        <w:trPr>
          <w:cantSplit/>
          <w:jc w:val="center"/>
        </w:trPr>
        <w:tc>
          <w:tcPr>
            <w:tcW w:w="2146" w:type="dxa"/>
          </w:tcPr>
          <w:p w14:paraId="1746428B" w14:textId="77777777" w:rsidR="008A055A" w:rsidRPr="006007D9" w:rsidRDefault="008A055A" w:rsidP="002E7852">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Pr>
                <w:b/>
                <w:szCs w:val="22"/>
              </w:rPr>
              <w:t>659</w:t>
            </w:r>
            <w:r>
              <w:rPr>
                <w:i/>
                <w:szCs w:val="22"/>
              </w:rPr>
              <w:t xml:space="preserve"> (WRC-15)</w:t>
            </w:r>
          </w:p>
        </w:tc>
        <w:tc>
          <w:tcPr>
            <w:tcW w:w="4593" w:type="dxa"/>
          </w:tcPr>
          <w:p w14:paraId="7D7386C4" w14:textId="77777777" w:rsidR="008A055A" w:rsidRPr="0063175F" w:rsidRDefault="008A055A" w:rsidP="002E7852">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Studies to accommodate requirements in the space operation service for non-geostationary satellites with short missions</w:t>
            </w:r>
          </w:p>
        </w:tc>
        <w:tc>
          <w:tcPr>
            <w:tcW w:w="2155" w:type="dxa"/>
          </w:tcPr>
          <w:p w14:paraId="5405F6DA" w14:textId="77777777" w:rsidR="008A055A" w:rsidRPr="0063175F" w:rsidRDefault="008A055A" w:rsidP="002E7852">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Modify or suppress as necessary</w:t>
            </w:r>
            <w:r>
              <w:rPr>
                <w:szCs w:val="22"/>
              </w:rPr>
              <w:t xml:space="preserve"> based on the results of studies carried out under WRC-19 agenda item 1.7</w:t>
            </w:r>
          </w:p>
        </w:tc>
      </w:tr>
      <w:tr w:rsidR="008A055A" w:rsidRPr="0063175F" w14:paraId="0A83C230" w14:textId="77777777" w:rsidTr="002E7852">
        <w:trPr>
          <w:cantSplit/>
          <w:jc w:val="center"/>
        </w:trPr>
        <w:tc>
          <w:tcPr>
            <w:tcW w:w="2146" w:type="dxa"/>
          </w:tcPr>
          <w:p w14:paraId="264E1A2F"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Cs w:val="22"/>
              </w:rPr>
            </w:pPr>
            <w:r w:rsidRPr="0063175F">
              <w:rPr>
                <w:b/>
                <w:szCs w:val="22"/>
              </w:rPr>
              <w:t xml:space="preserve">705 </w:t>
            </w:r>
            <w:r w:rsidRPr="0063175F">
              <w:rPr>
                <w:i/>
                <w:szCs w:val="22"/>
              </w:rPr>
              <w:t>(</w:t>
            </w:r>
            <w:r>
              <w:rPr>
                <w:i/>
                <w:szCs w:val="22"/>
              </w:rPr>
              <w:t>Rev.WRC-15</w:t>
            </w:r>
            <w:r w:rsidRPr="0063175F">
              <w:rPr>
                <w:i/>
                <w:szCs w:val="22"/>
              </w:rPr>
              <w:t>)</w:t>
            </w:r>
          </w:p>
        </w:tc>
        <w:tc>
          <w:tcPr>
            <w:tcW w:w="4593" w:type="dxa"/>
          </w:tcPr>
          <w:p w14:paraId="1D4F4562"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Mutual protection of radio services operating in the band 70 – 130 kHz</w:t>
            </w:r>
          </w:p>
        </w:tc>
        <w:tc>
          <w:tcPr>
            <w:tcW w:w="2155" w:type="dxa"/>
          </w:tcPr>
          <w:p w14:paraId="05257EF2"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Modification</w:t>
            </w:r>
            <w:r w:rsidR="006D62DE">
              <w:rPr>
                <w:szCs w:val="22"/>
              </w:rPr>
              <w:t xml:space="preserve"> as necessary</w:t>
            </w:r>
            <w:r>
              <w:rPr>
                <w:szCs w:val="22"/>
              </w:rPr>
              <w:t xml:space="preserve"> to reflect the results of completed studies</w:t>
            </w:r>
          </w:p>
        </w:tc>
      </w:tr>
      <w:tr w:rsidR="008A055A" w:rsidRPr="0063175F" w14:paraId="1DCDE0D4" w14:textId="77777777" w:rsidTr="002E7852">
        <w:trPr>
          <w:cantSplit/>
          <w:jc w:val="center"/>
        </w:trPr>
        <w:tc>
          <w:tcPr>
            <w:tcW w:w="2146" w:type="dxa"/>
          </w:tcPr>
          <w:p w14:paraId="7BBD6EB8"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Cs w:val="22"/>
              </w:rPr>
            </w:pPr>
            <w:r w:rsidRPr="0063175F">
              <w:rPr>
                <w:b/>
                <w:szCs w:val="22"/>
              </w:rPr>
              <w:t xml:space="preserve">729 </w:t>
            </w:r>
            <w:r w:rsidRPr="0063175F">
              <w:rPr>
                <w:i/>
                <w:szCs w:val="22"/>
              </w:rPr>
              <w:t>(Rev.WRC-07)</w:t>
            </w:r>
          </w:p>
        </w:tc>
        <w:tc>
          <w:tcPr>
            <w:tcW w:w="4593" w:type="dxa"/>
          </w:tcPr>
          <w:p w14:paraId="2D4D8D65"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Use of frequency adaptive systems in the MF and HF bands</w:t>
            </w:r>
          </w:p>
        </w:tc>
        <w:tc>
          <w:tcPr>
            <w:tcW w:w="2155" w:type="dxa"/>
          </w:tcPr>
          <w:p w14:paraId="13361B9C"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No change</w:t>
            </w:r>
          </w:p>
        </w:tc>
      </w:tr>
      <w:tr w:rsidR="008A055A" w:rsidRPr="0063175F" w14:paraId="061AB607" w14:textId="77777777" w:rsidTr="002E7852">
        <w:trPr>
          <w:cantSplit/>
          <w:jc w:val="center"/>
        </w:trPr>
        <w:tc>
          <w:tcPr>
            <w:tcW w:w="2146" w:type="dxa"/>
          </w:tcPr>
          <w:p w14:paraId="7E36DE7B"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b/>
                <w:szCs w:val="22"/>
              </w:rPr>
              <w:t xml:space="preserve">748 </w:t>
            </w:r>
            <w:r w:rsidRPr="0063175F">
              <w:rPr>
                <w:szCs w:val="22"/>
              </w:rPr>
              <w:t>(</w:t>
            </w:r>
            <w:r w:rsidRPr="0063175F">
              <w:rPr>
                <w:i/>
                <w:szCs w:val="22"/>
              </w:rPr>
              <w:t>Rev.WRC-1</w:t>
            </w:r>
            <w:r>
              <w:rPr>
                <w:i/>
                <w:szCs w:val="22"/>
              </w:rPr>
              <w:t>5</w:t>
            </w:r>
            <w:r w:rsidRPr="0063175F">
              <w:rPr>
                <w:szCs w:val="22"/>
              </w:rPr>
              <w:t>)</w:t>
            </w:r>
          </w:p>
        </w:tc>
        <w:tc>
          <w:tcPr>
            <w:tcW w:w="4593" w:type="dxa"/>
          </w:tcPr>
          <w:p w14:paraId="1A02211A"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Compatibility between the aeronautical mobile (R) service and the fixed satellite service (Earth-to-space) in the band 5 091 – 5 150 MHz</w:t>
            </w:r>
          </w:p>
        </w:tc>
        <w:tc>
          <w:tcPr>
            <w:tcW w:w="2155" w:type="dxa"/>
          </w:tcPr>
          <w:p w14:paraId="5EBCA534"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No change</w:t>
            </w:r>
          </w:p>
        </w:tc>
      </w:tr>
      <w:tr w:rsidR="008A055A" w:rsidRPr="0063175F" w14:paraId="13F16168" w14:textId="77777777" w:rsidTr="002E7852">
        <w:trPr>
          <w:cantSplit/>
          <w:jc w:val="center"/>
        </w:trPr>
        <w:tc>
          <w:tcPr>
            <w:tcW w:w="2146" w:type="dxa"/>
          </w:tcPr>
          <w:p w14:paraId="49C5E0DE" w14:textId="77777777" w:rsidR="008A055A" w:rsidRPr="00CC100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Pr>
                <w:b/>
                <w:szCs w:val="22"/>
              </w:rPr>
              <w:t>762</w:t>
            </w:r>
            <w:r>
              <w:rPr>
                <w:i/>
                <w:szCs w:val="22"/>
              </w:rPr>
              <w:t xml:space="preserve"> (WRC-15)</w:t>
            </w:r>
          </w:p>
        </w:tc>
        <w:tc>
          <w:tcPr>
            <w:tcW w:w="4593" w:type="dxa"/>
          </w:tcPr>
          <w:p w14:paraId="47507293" w14:textId="77777777" w:rsidR="008A055A" w:rsidRPr="0063175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Application of power flux density criteria to assess the potential for harmful interference under 11.32A for fixed-satellite and broadcasting-satellite service networks in the 6 GHz and 10/11/12/14 GHz bands not subject to a plan</w:t>
            </w:r>
          </w:p>
        </w:tc>
        <w:tc>
          <w:tcPr>
            <w:tcW w:w="2155" w:type="dxa"/>
          </w:tcPr>
          <w:p w14:paraId="744847A4" w14:textId="77777777" w:rsidR="008A055A"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No change</w:t>
            </w:r>
          </w:p>
        </w:tc>
      </w:tr>
      <w:tr w:rsidR="008A055A" w:rsidRPr="0063175F" w14:paraId="3C9868A0" w14:textId="77777777" w:rsidTr="002E7852">
        <w:trPr>
          <w:cantSplit/>
          <w:jc w:val="center"/>
        </w:trPr>
        <w:tc>
          <w:tcPr>
            <w:tcW w:w="2146" w:type="dxa"/>
          </w:tcPr>
          <w:p w14:paraId="2E328BF4" w14:textId="77777777" w:rsidR="008A055A" w:rsidRPr="00CC100F"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Cs w:val="22"/>
              </w:rPr>
            </w:pPr>
            <w:r>
              <w:rPr>
                <w:b/>
                <w:szCs w:val="22"/>
              </w:rPr>
              <w:lastRenderedPageBreak/>
              <w:t>763</w:t>
            </w:r>
            <w:r>
              <w:rPr>
                <w:i/>
                <w:szCs w:val="22"/>
              </w:rPr>
              <w:t xml:space="preserve"> (WRC-15)</w:t>
            </w:r>
          </w:p>
        </w:tc>
        <w:tc>
          <w:tcPr>
            <w:tcW w:w="4593" w:type="dxa"/>
          </w:tcPr>
          <w:p w14:paraId="642FD9D1" w14:textId="77777777" w:rsidR="008A055A"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Stations on board sub-orbital vehicles</w:t>
            </w:r>
          </w:p>
        </w:tc>
        <w:tc>
          <w:tcPr>
            <w:tcW w:w="2155" w:type="dxa"/>
          </w:tcPr>
          <w:p w14:paraId="1AC42063" w14:textId="77777777" w:rsidR="008A055A"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Pr>
                <w:szCs w:val="22"/>
              </w:rPr>
              <w:t>Modify to reflect the results of studies under WRC-15 agenda item 9.1, issue 9.1.4.</w:t>
            </w:r>
          </w:p>
          <w:p w14:paraId="711B3A4C" w14:textId="37DF5077" w:rsidR="008A055A" w:rsidRDefault="008A055A" w:rsidP="002E7852">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p>
        </w:tc>
      </w:tr>
    </w:tbl>
    <w:p w14:paraId="3DF29512" w14:textId="77777777" w:rsidR="008A055A" w:rsidRPr="0063175F" w:rsidRDefault="008A055A" w:rsidP="008A055A">
      <w:pPr>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p>
    <w:p w14:paraId="1E4DB04D" w14:textId="77777777" w:rsidR="008A055A" w:rsidRPr="0063175F" w:rsidRDefault="008A055A" w:rsidP="008A055A">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Recommendations:</w:t>
      </w:r>
    </w:p>
    <w:p w14:paraId="25714EDE" w14:textId="77777777" w:rsidR="008A055A" w:rsidRPr="0063175F" w:rsidRDefault="008A055A" w:rsidP="008A055A">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p>
    <w:tbl>
      <w:tblPr>
        <w:tblW w:w="88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01" w:type="dxa"/>
          <w:bottom w:w="43" w:type="dxa"/>
          <w:right w:w="101" w:type="dxa"/>
        </w:tblCellMar>
        <w:tblLook w:val="0000" w:firstRow="0" w:lastRow="0" w:firstColumn="0" w:lastColumn="0" w:noHBand="0" w:noVBand="0"/>
      </w:tblPr>
      <w:tblGrid>
        <w:gridCol w:w="2179"/>
        <w:gridCol w:w="4536"/>
        <w:gridCol w:w="2183"/>
      </w:tblGrid>
      <w:tr w:rsidR="008A055A" w:rsidRPr="0063175F" w14:paraId="771AE527" w14:textId="77777777" w:rsidTr="002E7852">
        <w:trPr>
          <w:jc w:val="center"/>
        </w:trPr>
        <w:tc>
          <w:tcPr>
            <w:tcW w:w="2179" w:type="dxa"/>
            <w:tcBorders>
              <w:top w:val="single" w:sz="6" w:space="0" w:color="auto"/>
              <w:left w:val="single" w:sz="6" w:space="0" w:color="auto"/>
              <w:bottom w:val="single" w:sz="6" w:space="0" w:color="auto"/>
              <w:right w:val="single" w:sz="6" w:space="0" w:color="auto"/>
            </w:tcBorders>
          </w:tcPr>
          <w:p w14:paraId="06EB6CC6" w14:textId="77777777" w:rsidR="008A055A" w:rsidRPr="0063175F" w:rsidRDefault="008A055A" w:rsidP="002E7852">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bCs/>
                <w:i/>
                <w:szCs w:val="22"/>
              </w:rPr>
            </w:pPr>
            <w:r w:rsidRPr="0063175F">
              <w:rPr>
                <w:b/>
                <w:bCs/>
                <w:i/>
                <w:szCs w:val="22"/>
              </w:rPr>
              <w:t>Recommendation No.</w:t>
            </w:r>
          </w:p>
        </w:tc>
        <w:tc>
          <w:tcPr>
            <w:tcW w:w="4536" w:type="dxa"/>
            <w:tcBorders>
              <w:top w:val="single" w:sz="6" w:space="0" w:color="auto"/>
              <w:left w:val="single" w:sz="6" w:space="0" w:color="auto"/>
              <w:bottom w:val="single" w:sz="6" w:space="0" w:color="auto"/>
              <w:right w:val="single" w:sz="6" w:space="0" w:color="auto"/>
            </w:tcBorders>
          </w:tcPr>
          <w:p w14:paraId="10B89E68" w14:textId="77777777" w:rsidR="008A055A" w:rsidRPr="0063175F" w:rsidRDefault="008A055A" w:rsidP="002E7852">
            <w:pPr>
              <w:numPr>
                <w:ilvl w:val="6"/>
                <w:numId w:val="0"/>
              </w:numPr>
              <w:spacing w:before="240" w:after="60"/>
              <w:ind w:left="-720"/>
              <w:outlineLvl w:val="6"/>
              <w:rPr>
                <w:szCs w:val="22"/>
              </w:rPr>
            </w:pPr>
            <w:r w:rsidRPr="0063175F">
              <w:rPr>
                <w:szCs w:val="22"/>
              </w:rPr>
              <w:t>Title</w:t>
            </w:r>
          </w:p>
        </w:tc>
        <w:tc>
          <w:tcPr>
            <w:tcW w:w="2183" w:type="dxa"/>
            <w:tcBorders>
              <w:top w:val="single" w:sz="6" w:space="0" w:color="auto"/>
              <w:left w:val="single" w:sz="6" w:space="0" w:color="auto"/>
              <w:bottom w:val="single" w:sz="6" w:space="0" w:color="auto"/>
              <w:right w:val="single" w:sz="6" w:space="0" w:color="auto"/>
            </w:tcBorders>
          </w:tcPr>
          <w:p w14:paraId="15A1B148" w14:textId="77777777" w:rsidR="008A055A" w:rsidRPr="0063175F" w:rsidRDefault="008A055A" w:rsidP="002E7852">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center"/>
              <w:rPr>
                <w:b/>
                <w:bCs/>
                <w:i/>
                <w:szCs w:val="22"/>
              </w:rPr>
            </w:pPr>
            <w:r w:rsidRPr="0063175F">
              <w:rPr>
                <w:b/>
                <w:bCs/>
                <w:i/>
                <w:szCs w:val="22"/>
              </w:rPr>
              <w:t>Action recommended</w:t>
            </w:r>
          </w:p>
        </w:tc>
      </w:tr>
      <w:tr w:rsidR="008A055A" w:rsidRPr="0063175F" w14:paraId="2464BBBB" w14:textId="77777777" w:rsidTr="002E7852">
        <w:trPr>
          <w:jc w:val="center"/>
        </w:trPr>
        <w:tc>
          <w:tcPr>
            <w:tcW w:w="2179" w:type="dxa"/>
            <w:tcBorders>
              <w:top w:val="single" w:sz="6" w:space="0" w:color="auto"/>
              <w:left w:val="single" w:sz="6" w:space="0" w:color="auto"/>
              <w:bottom w:val="single" w:sz="6" w:space="0" w:color="auto"/>
              <w:right w:val="single" w:sz="6" w:space="0" w:color="auto"/>
            </w:tcBorders>
          </w:tcPr>
          <w:p w14:paraId="5DD60CBE" w14:textId="77777777" w:rsidR="008A055A" w:rsidRPr="0063175F" w:rsidRDefault="008A055A" w:rsidP="002E7852">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7 </w:t>
            </w:r>
            <w:r w:rsidRPr="0063175F">
              <w:rPr>
                <w:i/>
                <w:szCs w:val="22"/>
              </w:rPr>
              <w:t>(Rev.WRC-97)</w:t>
            </w:r>
          </w:p>
        </w:tc>
        <w:tc>
          <w:tcPr>
            <w:tcW w:w="4536" w:type="dxa"/>
            <w:tcBorders>
              <w:top w:val="single" w:sz="6" w:space="0" w:color="auto"/>
              <w:left w:val="single" w:sz="6" w:space="0" w:color="auto"/>
              <w:bottom w:val="single" w:sz="6" w:space="0" w:color="auto"/>
              <w:right w:val="single" w:sz="6" w:space="0" w:color="auto"/>
            </w:tcBorders>
          </w:tcPr>
          <w:p w14:paraId="77B3AD5C" w14:textId="77777777" w:rsidR="008A055A" w:rsidRPr="0063175F" w:rsidRDefault="008A055A" w:rsidP="002E7852">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Adoption of standard forms for ship station and ship earth station licences and aircraft station and aircraft earth station licences</w:t>
            </w:r>
          </w:p>
        </w:tc>
        <w:tc>
          <w:tcPr>
            <w:tcW w:w="2183" w:type="dxa"/>
            <w:tcBorders>
              <w:top w:val="single" w:sz="6" w:space="0" w:color="auto"/>
              <w:left w:val="single" w:sz="6" w:space="0" w:color="auto"/>
              <w:bottom w:val="single" w:sz="6" w:space="0" w:color="auto"/>
              <w:right w:val="single" w:sz="6" w:space="0" w:color="auto"/>
            </w:tcBorders>
          </w:tcPr>
          <w:p w14:paraId="430EA88B" w14:textId="77777777" w:rsidR="008A055A" w:rsidRPr="0063175F" w:rsidRDefault="008A055A" w:rsidP="002E7852">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8A055A" w:rsidRPr="0063175F" w14:paraId="3EE6577A" w14:textId="77777777" w:rsidTr="002E7852">
        <w:trPr>
          <w:jc w:val="center"/>
        </w:trPr>
        <w:tc>
          <w:tcPr>
            <w:tcW w:w="2179" w:type="dxa"/>
            <w:tcBorders>
              <w:top w:val="single" w:sz="6" w:space="0" w:color="auto"/>
              <w:left w:val="single" w:sz="6" w:space="0" w:color="auto"/>
              <w:bottom w:val="single" w:sz="6" w:space="0" w:color="auto"/>
              <w:right w:val="single" w:sz="6" w:space="0" w:color="auto"/>
            </w:tcBorders>
          </w:tcPr>
          <w:p w14:paraId="4782C99A" w14:textId="77777777" w:rsidR="008A055A" w:rsidRPr="0063175F" w:rsidRDefault="008A055A" w:rsidP="002E7852">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9</w:t>
            </w:r>
          </w:p>
        </w:tc>
        <w:tc>
          <w:tcPr>
            <w:tcW w:w="4536" w:type="dxa"/>
            <w:tcBorders>
              <w:top w:val="single" w:sz="6" w:space="0" w:color="auto"/>
              <w:left w:val="single" w:sz="6" w:space="0" w:color="auto"/>
              <w:bottom w:val="single" w:sz="6" w:space="0" w:color="auto"/>
              <w:right w:val="single" w:sz="6" w:space="0" w:color="auto"/>
            </w:tcBorders>
          </w:tcPr>
          <w:p w14:paraId="7F7CFC85" w14:textId="77777777" w:rsidR="008A055A" w:rsidRPr="0063175F" w:rsidRDefault="008A055A" w:rsidP="002E7852">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Relating to the measures to be taken to prevent the operation of broadcasting stations on board ships or aircraft outside national territories</w:t>
            </w:r>
          </w:p>
        </w:tc>
        <w:tc>
          <w:tcPr>
            <w:tcW w:w="2183" w:type="dxa"/>
            <w:tcBorders>
              <w:top w:val="single" w:sz="6" w:space="0" w:color="auto"/>
              <w:left w:val="single" w:sz="6" w:space="0" w:color="auto"/>
              <w:bottom w:val="single" w:sz="6" w:space="0" w:color="auto"/>
              <w:right w:val="single" w:sz="6" w:space="0" w:color="auto"/>
            </w:tcBorders>
          </w:tcPr>
          <w:p w14:paraId="78F089E0" w14:textId="77777777" w:rsidR="008A055A" w:rsidRPr="0063175F" w:rsidRDefault="008A055A" w:rsidP="002E7852">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8A055A" w:rsidRPr="0063175F" w14:paraId="768CF23B" w14:textId="77777777" w:rsidTr="002E7852">
        <w:trPr>
          <w:jc w:val="center"/>
        </w:trPr>
        <w:tc>
          <w:tcPr>
            <w:tcW w:w="2179" w:type="dxa"/>
            <w:tcBorders>
              <w:top w:val="single" w:sz="6" w:space="0" w:color="auto"/>
              <w:left w:val="single" w:sz="6" w:space="0" w:color="auto"/>
              <w:bottom w:val="single" w:sz="6" w:space="0" w:color="auto"/>
              <w:right w:val="single" w:sz="6" w:space="0" w:color="auto"/>
            </w:tcBorders>
          </w:tcPr>
          <w:p w14:paraId="25B6BBF6" w14:textId="77777777" w:rsidR="008A055A" w:rsidRPr="0063175F" w:rsidRDefault="008A055A" w:rsidP="002E7852">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71</w:t>
            </w:r>
          </w:p>
        </w:tc>
        <w:tc>
          <w:tcPr>
            <w:tcW w:w="4536" w:type="dxa"/>
            <w:tcBorders>
              <w:top w:val="single" w:sz="6" w:space="0" w:color="auto"/>
              <w:left w:val="single" w:sz="6" w:space="0" w:color="auto"/>
              <w:bottom w:val="single" w:sz="6" w:space="0" w:color="auto"/>
              <w:right w:val="single" w:sz="6" w:space="0" w:color="auto"/>
            </w:tcBorders>
          </w:tcPr>
          <w:p w14:paraId="6E55A1A2" w14:textId="77777777" w:rsidR="008A055A" w:rsidRPr="0063175F" w:rsidRDefault="008A055A" w:rsidP="002E7852">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Relating to the standardization of the technical and operational characteristics of radio equipment</w:t>
            </w:r>
          </w:p>
        </w:tc>
        <w:tc>
          <w:tcPr>
            <w:tcW w:w="2183" w:type="dxa"/>
            <w:tcBorders>
              <w:top w:val="single" w:sz="6" w:space="0" w:color="auto"/>
              <w:left w:val="single" w:sz="6" w:space="0" w:color="auto"/>
              <w:bottom w:val="single" w:sz="6" w:space="0" w:color="auto"/>
              <w:right w:val="single" w:sz="6" w:space="0" w:color="auto"/>
            </w:tcBorders>
          </w:tcPr>
          <w:p w14:paraId="6626B8D0" w14:textId="77777777" w:rsidR="008A055A" w:rsidRPr="0063175F" w:rsidRDefault="008A055A" w:rsidP="002E7852">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8A055A" w:rsidRPr="0063175F" w14:paraId="5173615E" w14:textId="77777777" w:rsidTr="002E7852">
        <w:trPr>
          <w:jc w:val="center"/>
        </w:trPr>
        <w:tc>
          <w:tcPr>
            <w:tcW w:w="2179" w:type="dxa"/>
            <w:tcBorders>
              <w:top w:val="single" w:sz="6" w:space="0" w:color="auto"/>
              <w:left w:val="single" w:sz="6" w:space="0" w:color="auto"/>
              <w:bottom w:val="single" w:sz="6" w:space="0" w:color="auto"/>
              <w:right w:val="single" w:sz="6" w:space="0" w:color="auto"/>
            </w:tcBorders>
          </w:tcPr>
          <w:p w14:paraId="1835A624" w14:textId="77777777" w:rsidR="008A055A" w:rsidRPr="0063175F" w:rsidRDefault="008A055A" w:rsidP="002E7852">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75 </w:t>
            </w:r>
            <w:r w:rsidRPr="0063175F">
              <w:rPr>
                <w:i/>
                <w:szCs w:val="22"/>
              </w:rPr>
              <w:t>(WRC-</w:t>
            </w:r>
            <w:r>
              <w:rPr>
                <w:i/>
                <w:szCs w:val="22"/>
              </w:rPr>
              <w:t>15</w:t>
            </w:r>
            <w:r w:rsidRPr="0063175F">
              <w:rPr>
                <w:i/>
                <w:szCs w:val="22"/>
              </w:rPr>
              <w:t>)</w:t>
            </w:r>
          </w:p>
        </w:tc>
        <w:tc>
          <w:tcPr>
            <w:tcW w:w="4536" w:type="dxa"/>
            <w:tcBorders>
              <w:top w:val="single" w:sz="6" w:space="0" w:color="auto"/>
              <w:left w:val="single" w:sz="6" w:space="0" w:color="auto"/>
              <w:bottom w:val="single" w:sz="6" w:space="0" w:color="auto"/>
              <w:right w:val="single" w:sz="6" w:space="0" w:color="auto"/>
            </w:tcBorders>
          </w:tcPr>
          <w:p w14:paraId="5D336B59" w14:textId="77777777" w:rsidR="008A055A" w:rsidRPr="0063175F" w:rsidRDefault="008A055A" w:rsidP="002E7852">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Study on the boundary between the out-of-band and spurious domains of primary radars using magnetrons</w:t>
            </w:r>
          </w:p>
        </w:tc>
        <w:tc>
          <w:tcPr>
            <w:tcW w:w="2183" w:type="dxa"/>
            <w:tcBorders>
              <w:top w:val="single" w:sz="6" w:space="0" w:color="auto"/>
              <w:left w:val="single" w:sz="6" w:space="0" w:color="auto"/>
              <w:bottom w:val="single" w:sz="6" w:space="0" w:color="auto"/>
              <w:right w:val="single" w:sz="6" w:space="0" w:color="auto"/>
            </w:tcBorders>
          </w:tcPr>
          <w:p w14:paraId="18AA1EFC" w14:textId="271F8651" w:rsidR="008A055A" w:rsidRPr="0063175F" w:rsidRDefault="00F07AC6" w:rsidP="00F07AC6">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951F4B">
              <w:rPr>
                <w:rFonts w:eastAsia="Times New Roman"/>
                <w:szCs w:val="22"/>
              </w:rPr>
              <w:t>Consider m</w:t>
            </w:r>
            <w:r w:rsidR="000102EC" w:rsidRPr="00951F4B">
              <w:rPr>
                <w:rFonts w:eastAsia="Times New Roman"/>
                <w:szCs w:val="22"/>
              </w:rPr>
              <w:t>odif</w:t>
            </w:r>
            <w:r w:rsidRPr="00951F4B">
              <w:rPr>
                <w:rFonts w:eastAsia="Times New Roman"/>
                <w:szCs w:val="22"/>
              </w:rPr>
              <w:t>ication</w:t>
            </w:r>
            <w:r w:rsidR="000102EC" w:rsidRPr="00951F4B">
              <w:rPr>
                <w:rFonts w:eastAsia="Times New Roman"/>
                <w:szCs w:val="22"/>
              </w:rPr>
              <w:t xml:space="preserve"> and expan</w:t>
            </w:r>
            <w:r w:rsidRPr="00951F4B">
              <w:rPr>
                <w:rFonts w:eastAsia="Times New Roman"/>
                <w:szCs w:val="22"/>
              </w:rPr>
              <w:t>sion</w:t>
            </w:r>
            <w:r w:rsidR="000102EC" w:rsidRPr="00951F4B">
              <w:rPr>
                <w:rFonts w:eastAsia="Times New Roman"/>
                <w:szCs w:val="22"/>
              </w:rPr>
              <w:t xml:space="preserve"> to address the changes necessary to reflect </w:t>
            </w:r>
            <w:r w:rsidRPr="00951F4B">
              <w:rPr>
                <w:rFonts w:eastAsia="Times New Roman"/>
                <w:szCs w:val="22"/>
              </w:rPr>
              <w:t>current</w:t>
            </w:r>
            <w:r w:rsidRPr="00951F4B">
              <w:rPr>
                <w:rFonts w:eastAsia="Times New Roman"/>
                <w:szCs w:val="22"/>
              </w:rPr>
              <w:t xml:space="preserve"> </w:t>
            </w:r>
            <w:r w:rsidR="000102EC" w:rsidRPr="00951F4B">
              <w:rPr>
                <w:rFonts w:eastAsia="Times New Roman"/>
                <w:szCs w:val="22"/>
              </w:rPr>
              <w:t>radar designs</w:t>
            </w:r>
            <w:bookmarkStart w:id="13" w:name="_GoBack"/>
            <w:bookmarkEnd w:id="13"/>
          </w:p>
        </w:tc>
      </w:tr>
      <w:tr w:rsidR="008A055A" w:rsidRPr="0063175F" w14:paraId="3E217626" w14:textId="77777777" w:rsidTr="002E7852">
        <w:trPr>
          <w:jc w:val="center"/>
        </w:trPr>
        <w:tc>
          <w:tcPr>
            <w:tcW w:w="2179" w:type="dxa"/>
            <w:tcBorders>
              <w:top w:val="single" w:sz="6" w:space="0" w:color="auto"/>
              <w:left w:val="single" w:sz="6" w:space="0" w:color="auto"/>
              <w:bottom w:val="single" w:sz="6" w:space="0" w:color="auto"/>
              <w:right w:val="single" w:sz="6" w:space="0" w:color="auto"/>
            </w:tcBorders>
          </w:tcPr>
          <w:p w14:paraId="526B395A" w14:textId="77777777" w:rsidR="008A055A" w:rsidRPr="0063175F" w:rsidRDefault="008A055A" w:rsidP="002E7852">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401 </w:t>
            </w:r>
          </w:p>
        </w:tc>
        <w:tc>
          <w:tcPr>
            <w:tcW w:w="4536" w:type="dxa"/>
            <w:tcBorders>
              <w:top w:val="single" w:sz="6" w:space="0" w:color="auto"/>
              <w:left w:val="single" w:sz="6" w:space="0" w:color="auto"/>
              <w:bottom w:val="single" w:sz="6" w:space="0" w:color="auto"/>
              <w:right w:val="single" w:sz="6" w:space="0" w:color="auto"/>
            </w:tcBorders>
          </w:tcPr>
          <w:p w14:paraId="7684023D" w14:textId="77777777" w:rsidR="008A055A" w:rsidRPr="0063175F" w:rsidRDefault="008A055A" w:rsidP="002E7852">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Relating to the efficient use of aeronautical mobile (R) worldwide frequencies</w:t>
            </w:r>
          </w:p>
        </w:tc>
        <w:tc>
          <w:tcPr>
            <w:tcW w:w="2183" w:type="dxa"/>
            <w:tcBorders>
              <w:top w:val="single" w:sz="6" w:space="0" w:color="auto"/>
              <w:left w:val="single" w:sz="6" w:space="0" w:color="auto"/>
              <w:bottom w:val="single" w:sz="6" w:space="0" w:color="auto"/>
              <w:right w:val="single" w:sz="6" w:space="0" w:color="auto"/>
            </w:tcBorders>
          </w:tcPr>
          <w:p w14:paraId="4156E87A" w14:textId="77777777" w:rsidR="008A055A" w:rsidRPr="0063175F" w:rsidRDefault="008A055A" w:rsidP="002E7852">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r w:rsidR="008A055A" w:rsidRPr="0063175F" w14:paraId="21791436" w14:textId="77777777" w:rsidTr="002E7852">
        <w:trPr>
          <w:jc w:val="center"/>
        </w:trPr>
        <w:tc>
          <w:tcPr>
            <w:tcW w:w="2179" w:type="dxa"/>
            <w:tcBorders>
              <w:top w:val="single" w:sz="6" w:space="0" w:color="auto"/>
              <w:left w:val="single" w:sz="6" w:space="0" w:color="auto"/>
              <w:bottom w:val="single" w:sz="6" w:space="0" w:color="auto"/>
              <w:right w:val="single" w:sz="6" w:space="0" w:color="auto"/>
            </w:tcBorders>
          </w:tcPr>
          <w:p w14:paraId="24BE63E0" w14:textId="77777777" w:rsidR="008A055A" w:rsidRPr="0063175F" w:rsidRDefault="008A055A" w:rsidP="002E7852">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r w:rsidRPr="0063175F">
              <w:rPr>
                <w:b/>
                <w:szCs w:val="22"/>
              </w:rPr>
              <w:t xml:space="preserve">608 </w:t>
            </w:r>
            <w:r w:rsidRPr="0063175F">
              <w:rPr>
                <w:i/>
                <w:szCs w:val="22"/>
              </w:rPr>
              <w:t>(Rev.WRC-07)</w:t>
            </w:r>
          </w:p>
        </w:tc>
        <w:tc>
          <w:tcPr>
            <w:tcW w:w="4536" w:type="dxa"/>
            <w:tcBorders>
              <w:top w:val="single" w:sz="6" w:space="0" w:color="auto"/>
              <w:left w:val="single" w:sz="6" w:space="0" w:color="auto"/>
              <w:bottom w:val="single" w:sz="6" w:space="0" w:color="auto"/>
              <w:right w:val="single" w:sz="6" w:space="0" w:color="auto"/>
            </w:tcBorders>
          </w:tcPr>
          <w:p w14:paraId="370A5A92" w14:textId="77777777" w:rsidR="008A055A" w:rsidRPr="0063175F" w:rsidRDefault="008A055A" w:rsidP="002E7852">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 xml:space="preserve">Guidelines for consultation meetings established in </w:t>
            </w:r>
            <w:r w:rsidRPr="0063175F">
              <w:rPr>
                <w:bCs/>
                <w:szCs w:val="22"/>
              </w:rPr>
              <w:t xml:space="preserve">Resolution </w:t>
            </w:r>
            <w:r w:rsidRPr="0063175F">
              <w:rPr>
                <w:b/>
                <w:szCs w:val="22"/>
              </w:rPr>
              <w:t>609 (WRC-03)</w:t>
            </w:r>
          </w:p>
        </w:tc>
        <w:tc>
          <w:tcPr>
            <w:tcW w:w="2183" w:type="dxa"/>
            <w:tcBorders>
              <w:top w:val="single" w:sz="6" w:space="0" w:color="auto"/>
              <w:left w:val="single" w:sz="6" w:space="0" w:color="auto"/>
              <w:bottom w:val="single" w:sz="6" w:space="0" w:color="auto"/>
              <w:right w:val="single" w:sz="6" w:space="0" w:color="auto"/>
            </w:tcBorders>
          </w:tcPr>
          <w:p w14:paraId="234176D8" w14:textId="77777777" w:rsidR="008A055A" w:rsidRPr="0063175F" w:rsidRDefault="008A055A" w:rsidP="002E7852">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Cs w:val="22"/>
              </w:rPr>
            </w:pPr>
            <w:r w:rsidRPr="0063175F">
              <w:rPr>
                <w:szCs w:val="22"/>
              </w:rPr>
              <w:t>No change</w:t>
            </w:r>
          </w:p>
        </w:tc>
      </w:tr>
    </w:tbl>
    <w:p w14:paraId="3D0929FE" w14:textId="77777777" w:rsidR="008A055A" w:rsidRPr="0063175F" w:rsidRDefault="008A055A" w:rsidP="008A055A">
      <w:pPr>
        <w:keepNext/>
        <w:keepLines/>
        <w:tabs>
          <w:tab w:val="left" w:pos="-31190"/>
          <w:tab w:val="left" w:pos="0"/>
          <w:tab w:val="left" w:pos="288"/>
          <w:tab w:val="left" w:pos="590"/>
          <w:tab w:val="left" w:pos="892"/>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highlight w:val="yellow"/>
        </w:rPr>
      </w:pPr>
    </w:p>
    <w:p w14:paraId="239CCEF7" w14:textId="77777777" w:rsidR="008A055A" w:rsidRPr="0063175F" w:rsidRDefault="008A055A" w:rsidP="008A055A">
      <w:pPr>
        <w:rPr>
          <w:iCs/>
          <w:szCs w:val="22"/>
          <w:highlight w:val="yellow"/>
        </w:rPr>
      </w:pPr>
      <w:r w:rsidRPr="0063175F">
        <w:rPr>
          <w:iCs/>
          <w:szCs w:val="22"/>
          <w:highlight w:val="yellow"/>
        </w:rPr>
        <w:br w:type="page"/>
      </w:r>
    </w:p>
    <w:p w14:paraId="51BC9D77" w14:textId="77777777" w:rsidR="008A055A" w:rsidRPr="0063175F" w:rsidRDefault="008A055A" w:rsidP="008A055A">
      <w:pPr>
        <w:keepNext/>
        <w:pBdr>
          <w:top w:val="single" w:sz="8" w:space="1" w:color="auto"/>
          <w:bottom w:val="single" w:sz="8" w:space="1" w:color="auto"/>
        </w:pBdr>
        <w:spacing w:before="60" w:after="60"/>
        <w:ind w:left="2160" w:right="2160"/>
        <w:jc w:val="center"/>
        <w:outlineLvl w:val="5"/>
        <w:rPr>
          <w:b/>
          <w:bCs/>
          <w:iCs/>
          <w:szCs w:val="22"/>
        </w:rPr>
      </w:pPr>
      <w:r w:rsidRPr="0063175F">
        <w:rPr>
          <w:b/>
          <w:bCs/>
          <w:szCs w:val="22"/>
        </w:rPr>
        <w:lastRenderedPageBreak/>
        <w:t>WRC-1</w:t>
      </w:r>
      <w:r>
        <w:rPr>
          <w:b/>
          <w:bCs/>
          <w:szCs w:val="22"/>
        </w:rPr>
        <w:t>9</w:t>
      </w:r>
      <w:r w:rsidRPr="0063175F">
        <w:rPr>
          <w:b/>
          <w:bCs/>
          <w:szCs w:val="22"/>
        </w:rPr>
        <w:t xml:space="preserve"> Agenda item 8</w:t>
      </w:r>
    </w:p>
    <w:p w14:paraId="4BF1BFDD" w14:textId="77777777" w:rsidR="008A055A" w:rsidRPr="0063175F" w:rsidRDefault="008A055A" w:rsidP="008A055A">
      <w:pPr>
        <w:rPr>
          <w:szCs w:val="22"/>
        </w:rPr>
      </w:pPr>
    </w:p>
    <w:p w14:paraId="145A4EC4" w14:textId="77777777" w:rsidR="008A055A" w:rsidRPr="0063175F" w:rsidRDefault="008A055A" w:rsidP="008A055A">
      <w:pPr>
        <w:rPr>
          <w:szCs w:val="22"/>
        </w:rPr>
      </w:pPr>
    </w:p>
    <w:p w14:paraId="678C61A2" w14:textId="77777777" w:rsidR="008A055A" w:rsidRPr="0063175F" w:rsidRDefault="008A055A" w:rsidP="008A055A">
      <w:pPr>
        <w:rPr>
          <w:szCs w:val="22"/>
        </w:rPr>
      </w:pPr>
      <w:r w:rsidRPr="0063175F">
        <w:rPr>
          <w:b/>
          <w:szCs w:val="22"/>
        </w:rPr>
        <w:t>Agenda item Title:</w:t>
      </w:r>
    </w:p>
    <w:p w14:paraId="0F8A790B" w14:textId="77777777" w:rsidR="008A055A" w:rsidRPr="0063175F" w:rsidRDefault="008A055A" w:rsidP="008A055A">
      <w:pPr>
        <w:rPr>
          <w:b/>
          <w:szCs w:val="22"/>
        </w:rPr>
      </w:pPr>
      <w:r w:rsidRPr="0063175F">
        <w:rPr>
          <w:b/>
          <w:bCs/>
          <w:szCs w:val="22"/>
        </w:rPr>
        <w:t>To consider and take appropriate action on requests from administrations to delete their country footnotes or to have their country name deleted from footnotes, if no longer required, taking into account Resolution 26 (Rev. WRC-07).</w:t>
      </w:r>
    </w:p>
    <w:p w14:paraId="4E5251C5" w14:textId="77777777" w:rsidR="008A055A" w:rsidRDefault="008A055A" w:rsidP="008A055A">
      <w:pPr>
        <w:rPr>
          <w:b/>
          <w:szCs w:val="22"/>
        </w:rPr>
      </w:pPr>
    </w:p>
    <w:p w14:paraId="4717C3F0" w14:textId="77777777" w:rsidR="008A055A" w:rsidRPr="0063175F" w:rsidRDefault="008A055A" w:rsidP="008A055A">
      <w:pPr>
        <w:rPr>
          <w:szCs w:val="22"/>
        </w:rPr>
      </w:pPr>
      <w:r w:rsidRPr="0063175F">
        <w:rPr>
          <w:b/>
          <w:szCs w:val="22"/>
        </w:rPr>
        <w:t>Discussion:</w:t>
      </w:r>
    </w:p>
    <w:p w14:paraId="75C4B210" w14:textId="77777777" w:rsidR="008A055A" w:rsidRPr="0063175F" w:rsidRDefault="008A055A" w:rsidP="008A055A">
      <w:pPr>
        <w:rPr>
          <w:b/>
          <w:szCs w:val="22"/>
        </w:rPr>
      </w:pPr>
      <w:r w:rsidRPr="0063175F">
        <w:rPr>
          <w:szCs w:val="22"/>
        </w:rPr>
        <w:t xml:space="preserve">Allocations to the aeronautical services are generally made for all ITU Regions and normally on an exclusive basis. These principles reflect the global process of standardization within ICAO for the promotion of safety and to support the global interoperability of </w:t>
      </w:r>
      <w:proofErr w:type="spellStart"/>
      <w:r w:rsidRPr="0063175F">
        <w:rPr>
          <w:szCs w:val="22"/>
        </w:rPr>
        <w:t>radiocommunication</w:t>
      </w:r>
      <w:proofErr w:type="spellEnd"/>
      <w:r w:rsidRPr="0063175F">
        <w:rPr>
          <w:szCs w:val="22"/>
        </w:rPr>
        <w:t xml:space="preserve"> and </w:t>
      </w:r>
      <w:proofErr w:type="spellStart"/>
      <w:r w:rsidRPr="0063175F">
        <w:rPr>
          <w:szCs w:val="22"/>
        </w:rPr>
        <w:t>radionavigation</w:t>
      </w:r>
      <w:proofErr w:type="spellEnd"/>
      <w:r w:rsidRPr="0063175F">
        <w:rPr>
          <w:szCs w:val="22"/>
        </w:rPr>
        <w:t xml:space="preserve"> equipment used in civil aircraft. In some instances, however, footnotes to the ITU Table of Frequency Allocations allocate spectrum in one or more countries to other radio services in addition or alternatively to the aeronautical service to which the same spectrum is allocated in the body of the table.</w:t>
      </w:r>
    </w:p>
    <w:p w14:paraId="15F014E3" w14:textId="77777777" w:rsidR="008A055A" w:rsidRPr="0063175F" w:rsidRDefault="008A055A" w:rsidP="008A055A">
      <w:pPr>
        <w:rPr>
          <w:szCs w:val="22"/>
        </w:rPr>
      </w:pPr>
      <w:r w:rsidRPr="0063175F">
        <w:rPr>
          <w:szCs w:val="22"/>
        </w:rPr>
        <w:t>The use of country footnote allocations to non-aeronautical services in aeronautical bands is generally not recommended by ICAO, on safety grounds, as such use may result in harmful interference to safety services. Furthermore, this practice generally leads to an inefficient use of available spectrum to aeronautical services, particularly when the radio systems sharing the band have differing technical characteristics. It also may result in undesirable (sub-) regional variations with respect to the technical conditions under which the aeronautical allocations can be used. This can have a serious impact on the safety of aviation.</w:t>
      </w:r>
    </w:p>
    <w:p w14:paraId="365E12B8" w14:textId="77777777" w:rsidR="008A055A" w:rsidRPr="0063175F" w:rsidRDefault="008A055A" w:rsidP="008A055A">
      <w:pPr>
        <w:rPr>
          <w:szCs w:val="22"/>
        </w:rPr>
      </w:pPr>
      <w:r w:rsidRPr="0063175F">
        <w:rPr>
          <w:szCs w:val="22"/>
        </w:rPr>
        <w:t xml:space="preserve">The following footnotes in aeronautical bands should be deleted for safety and efficiency reasons as discussed below: </w:t>
      </w:r>
    </w:p>
    <w:p w14:paraId="5200F6E8" w14:textId="77777777" w:rsidR="008A055A" w:rsidRPr="0063175F" w:rsidRDefault="008A055A" w:rsidP="008A055A">
      <w:pPr>
        <w:ind w:left="1134" w:hanging="425"/>
      </w:pPr>
      <w:r w:rsidRPr="0063175F">
        <w:t xml:space="preserve">a)   In the frequency bands used for the ICAO instrument landing system (ILS), (marker beacons 74.8 – 75.2 MHz; localizer 108 – 112 MHz and glide path 328.6 – 335.4 MHz) and the VHF </w:t>
      </w:r>
      <w:proofErr w:type="spellStart"/>
      <w:r w:rsidRPr="0063175F">
        <w:t>omni</w:t>
      </w:r>
      <w:proofErr w:type="spellEnd"/>
      <w:r w:rsidRPr="0063175F">
        <w:t>-directional radio range system (VOR); 108 – 117.975 MHz, Nos. </w:t>
      </w:r>
      <w:r w:rsidRPr="0063175F">
        <w:rPr>
          <w:b/>
        </w:rPr>
        <w:t>5.181</w:t>
      </w:r>
      <w:r w:rsidRPr="0063175F">
        <w:rPr>
          <w:bCs/>
        </w:rPr>
        <w:t>,</w:t>
      </w:r>
      <w:r w:rsidRPr="0063175F">
        <w:rPr>
          <w:b/>
        </w:rPr>
        <w:t xml:space="preserve"> 5.197 </w:t>
      </w:r>
      <w:r w:rsidRPr="0063175F">
        <w:t>and</w:t>
      </w:r>
      <w:r w:rsidRPr="0063175F">
        <w:rPr>
          <w:b/>
        </w:rPr>
        <w:t xml:space="preserve"> 5.259 </w:t>
      </w:r>
      <w:r w:rsidRPr="0063175F">
        <w:t>allow for the introduction of the mobile service on a secondary basis and subject to agreement obtained under</w:t>
      </w:r>
      <w:r w:rsidRPr="0063175F">
        <w:rPr>
          <w:bCs/>
        </w:rPr>
        <w:t xml:space="preserve"> No. </w:t>
      </w:r>
      <w:r w:rsidRPr="0063175F">
        <w:rPr>
          <w:b/>
        </w:rPr>
        <w:t>9.21</w:t>
      </w:r>
      <w:r w:rsidRPr="0063175F">
        <w:t xml:space="preserve"> of the Radio Regulations when these bands are no longer required for the aeronautical </w:t>
      </w:r>
      <w:proofErr w:type="spellStart"/>
      <w:r w:rsidRPr="0063175F">
        <w:t>radionavigation</w:t>
      </w:r>
      <w:proofErr w:type="spellEnd"/>
      <w:r w:rsidRPr="0063175F">
        <w:t xml:space="preserve"> service. The use of both ILS and VOR is expected to continue. In addition, WRC-03, as amended by WRC-07, has introduced No. </w:t>
      </w:r>
      <w:r w:rsidRPr="0063175F">
        <w:rPr>
          <w:b/>
        </w:rPr>
        <w:t>5.197A</w:t>
      </w:r>
      <w:r w:rsidRPr="0063175F">
        <w:t xml:space="preserve"> stipulating that the band 108 – 117.975 MHz is also allocated on a primary basis to the aeronautical mobile (R) service (AM(R</w:t>
      </w:r>
      <w:proofErr w:type="gramStart"/>
      <w:r w:rsidRPr="0063175F">
        <w:t>)S</w:t>
      </w:r>
      <w:proofErr w:type="gramEnd"/>
      <w:r w:rsidRPr="0063175F">
        <w:t>), limited to systems operating in accordance with recognized international aeronautical standards. Such use shall be in accordance with Resolution </w:t>
      </w:r>
      <w:r w:rsidRPr="0063175F">
        <w:rPr>
          <w:b/>
          <w:bCs/>
        </w:rPr>
        <w:t>413 (Rev. WRC-12)</w:t>
      </w:r>
      <w:r w:rsidRPr="0063175F">
        <w:t>. The use of the band 108 – 112 MHz by the AM(R</w:t>
      </w:r>
      <w:proofErr w:type="gramStart"/>
      <w:r w:rsidRPr="0063175F">
        <w:t>)S</w:t>
      </w:r>
      <w:proofErr w:type="gramEnd"/>
      <w:r w:rsidRPr="0063175F">
        <w:t xml:space="preserve"> shall be limited to systems composed of ground-based transmitters and associated receivers that provide navigational information in support of air navigation functions in accordance with recognized international aeronautical standards. As a result, access to these bands by the mobile service is not feasible, in particular since no acceptable sharing criteria that secure the protection of aeronautical systems have been established to date. Nos. </w:t>
      </w:r>
      <w:r w:rsidRPr="0063175F">
        <w:rPr>
          <w:b/>
        </w:rPr>
        <w:t>5.181</w:t>
      </w:r>
      <w:r w:rsidRPr="0063175F">
        <w:rPr>
          <w:bCs/>
        </w:rPr>
        <w:t xml:space="preserve">, </w:t>
      </w:r>
      <w:r w:rsidRPr="0063175F">
        <w:rPr>
          <w:b/>
        </w:rPr>
        <w:t>5.197</w:t>
      </w:r>
      <w:r w:rsidRPr="0063175F">
        <w:rPr>
          <w:bCs/>
        </w:rPr>
        <w:t xml:space="preserve"> and </w:t>
      </w:r>
      <w:r w:rsidRPr="0063175F">
        <w:rPr>
          <w:b/>
        </w:rPr>
        <w:t xml:space="preserve">5.259 </w:t>
      </w:r>
      <w:r w:rsidRPr="0063175F">
        <w:t>should now be deleted since they do not represent a realistic expectation for an introduction of the mobile service in these bands.</w:t>
      </w:r>
    </w:p>
    <w:p w14:paraId="0A0D08DD" w14:textId="77777777" w:rsidR="008A055A" w:rsidRPr="0063175F" w:rsidRDefault="008A055A" w:rsidP="008A055A"/>
    <w:p w14:paraId="3119ACF3" w14:textId="77777777" w:rsidR="008A055A" w:rsidRPr="0063175F" w:rsidRDefault="008A055A" w:rsidP="008A055A">
      <w:pPr>
        <w:ind w:left="1134" w:hanging="425"/>
      </w:pPr>
      <w:r w:rsidRPr="0063175F">
        <w:t xml:space="preserve">b)   Nos. </w:t>
      </w:r>
      <w:r w:rsidRPr="0063175F">
        <w:rPr>
          <w:b/>
          <w:color w:val="000000"/>
          <w:lang w:eastAsia="fr-FR"/>
        </w:rPr>
        <w:t>5.201</w:t>
      </w:r>
      <w:r w:rsidRPr="0063175F">
        <w:t xml:space="preserve"> and </w:t>
      </w:r>
      <w:r w:rsidRPr="0063175F">
        <w:rPr>
          <w:b/>
          <w:color w:val="000000"/>
          <w:lang w:eastAsia="fr-FR"/>
        </w:rPr>
        <w:t>5.202</w:t>
      </w:r>
      <w:r w:rsidRPr="0063175F">
        <w:t xml:space="preserve"> allocate the frequency bands 132 – 136 MHz and 136 – 137 MHz in some States to the aeronautical mobile (off-route) service (</w:t>
      </w:r>
      <w:proofErr w:type="gramStart"/>
      <w:r w:rsidRPr="0063175F">
        <w:t>AM(</w:t>
      </w:r>
      <w:proofErr w:type="gramEnd"/>
      <w:r w:rsidRPr="0063175F">
        <w:t>OR)S). Since these frequency bands are heavily utilized for ICAO-standard VHF voice and data communications, those allocations should be deleted.</w:t>
      </w:r>
    </w:p>
    <w:p w14:paraId="410CB5A0" w14:textId="77777777" w:rsidR="008A055A" w:rsidRPr="0063175F" w:rsidRDefault="008A055A" w:rsidP="008A055A">
      <w:pPr>
        <w:pStyle w:val="ListParagraph"/>
        <w:spacing w:before="120"/>
        <w:ind w:left="1123" w:hanging="414"/>
        <w:jc w:val="both"/>
      </w:pPr>
      <w:r w:rsidRPr="0063175F">
        <w:t xml:space="preserve">c)   In the frequency band 1 215 – 1 300 MHz, which is used by civil aviation for the provision of </w:t>
      </w:r>
      <w:proofErr w:type="spellStart"/>
      <w:r w:rsidRPr="0063175F">
        <w:t>radionavigation</w:t>
      </w:r>
      <w:proofErr w:type="spellEnd"/>
      <w:r w:rsidRPr="0063175F">
        <w:t xml:space="preserve"> services through No. </w:t>
      </w:r>
      <w:r w:rsidRPr="0063175F">
        <w:rPr>
          <w:b/>
          <w:bCs/>
        </w:rPr>
        <w:t>5.331.</w:t>
      </w:r>
      <w:r w:rsidRPr="0063175F">
        <w:t xml:space="preserve"> Footnote No. </w:t>
      </w:r>
      <w:r w:rsidRPr="0063175F">
        <w:rPr>
          <w:b/>
          <w:bCs/>
        </w:rPr>
        <w:t>5.330</w:t>
      </w:r>
      <w:r w:rsidRPr="0063175F">
        <w:t xml:space="preserve"> allocates the band in a number of countries to the fixed and mobile service. Given the receiver sensitivity of </w:t>
      </w:r>
      <w:r w:rsidRPr="0063175F">
        <w:lastRenderedPageBreak/>
        <w:t>aeronautical uses of the frequency band, ICAO does not support the continued inclusion of an additional service through country footnotes. ICAO would therefore urge administrations to remove their name from the No. </w:t>
      </w:r>
      <w:r w:rsidRPr="0063175F">
        <w:rPr>
          <w:b/>
          <w:bCs/>
        </w:rPr>
        <w:t>5.330</w:t>
      </w:r>
      <w:r w:rsidRPr="0063175F">
        <w:t>.</w:t>
      </w:r>
    </w:p>
    <w:p w14:paraId="1FA0A2AE" w14:textId="77777777" w:rsidR="008A055A" w:rsidRDefault="008A055A" w:rsidP="008A055A">
      <w:pPr>
        <w:ind w:left="1080" w:hanging="371"/>
        <w:rPr>
          <w:ins w:id="14" w:author="Author"/>
          <w:b/>
          <w:bCs/>
          <w:szCs w:val="22"/>
        </w:rPr>
      </w:pPr>
      <w:r w:rsidRPr="0063175F">
        <w:rPr>
          <w:szCs w:val="22"/>
        </w:rPr>
        <w:t>d)</w:t>
      </w:r>
      <w:r w:rsidRPr="0063175F">
        <w:t>   </w:t>
      </w:r>
      <w:r w:rsidRPr="0063175F">
        <w:rPr>
          <w:szCs w:val="22"/>
        </w:rPr>
        <w:t xml:space="preserve">In the frequency bands 1 610.6 – 1 613.8 MHz and 1 613.8 – 1 626.5 MHz, which is assigned to the aeronautical </w:t>
      </w:r>
      <w:proofErr w:type="spellStart"/>
      <w:r w:rsidRPr="0063175F">
        <w:rPr>
          <w:szCs w:val="22"/>
        </w:rPr>
        <w:t>radionavigation</w:t>
      </w:r>
      <w:proofErr w:type="spellEnd"/>
      <w:r w:rsidRPr="0063175F">
        <w:rPr>
          <w:szCs w:val="22"/>
        </w:rPr>
        <w:t xml:space="preserve"> service</w:t>
      </w:r>
      <w:r w:rsidR="00C530A4">
        <w:rPr>
          <w:szCs w:val="22"/>
        </w:rPr>
        <w:t>, and portions of which are utilized for the  aeronautical mobile-satellite (R) service</w:t>
      </w:r>
      <w:r w:rsidRPr="0063175F">
        <w:rPr>
          <w:szCs w:val="22"/>
        </w:rPr>
        <w:t>, No. </w:t>
      </w:r>
      <w:r w:rsidRPr="0063175F">
        <w:rPr>
          <w:b/>
          <w:szCs w:val="22"/>
        </w:rPr>
        <w:t>5.355</w:t>
      </w:r>
      <w:r w:rsidRPr="0063175F">
        <w:rPr>
          <w:szCs w:val="22"/>
        </w:rPr>
        <w:t xml:space="preserve"> allocates the band on a secondary basis to the fixed service in a number of countries. Given that this band is allocated to a safety of life service, ICAO does not support the continued inclusion of an additional service through country footnotes. ICAO would therefore urge administrations to remove their name from the No. </w:t>
      </w:r>
      <w:r w:rsidRPr="0063175F">
        <w:rPr>
          <w:b/>
          <w:bCs/>
          <w:szCs w:val="22"/>
        </w:rPr>
        <w:t>5.355.</w:t>
      </w:r>
    </w:p>
    <w:p w14:paraId="708DA1BC" w14:textId="658BF52A" w:rsidR="00B500D6" w:rsidRDefault="00C530A4" w:rsidP="00B500D6">
      <w:pPr>
        <w:ind w:left="1080" w:hanging="371"/>
        <w:rPr>
          <w:b/>
          <w:bCs/>
          <w:szCs w:val="22"/>
        </w:rPr>
      </w:pPr>
      <w:r>
        <w:rPr>
          <w:bCs/>
          <w:szCs w:val="22"/>
        </w:rPr>
        <w:t>e)</w:t>
      </w:r>
      <w:r>
        <w:rPr>
          <w:bCs/>
          <w:szCs w:val="22"/>
        </w:rPr>
        <w:tab/>
        <w:t xml:space="preserve">In the frequency bands 1 550-1 559 MHz, 1 610-1 645.5 MHz and 1 646.5-1 660 MHz </w:t>
      </w:r>
      <w:r w:rsidR="00B500D6">
        <w:rPr>
          <w:bCs/>
          <w:szCs w:val="22"/>
        </w:rPr>
        <w:t xml:space="preserve">which are assigned to mobile-satellite services, including in some portions assignment to or use by the aeronautical mobile-satellite (R) service, No. </w:t>
      </w:r>
      <w:r w:rsidR="00B500D6" w:rsidRPr="00583127">
        <w:rPr>
          <w:b/>
          <w:bCs/>
          <w:szCs w:val="22"/>
          <w:rPrChange w:id="15" w:author="Author">
            <w:rPr>
              <w:bCs/>
              <w:szCs w:val="22"/>
            </w:rPr>
          </w:rPrChange>
        </w:rPr>
        <w:t>5.359</w:t>
      </w:r>
      <w:r w:rsidR="00B500D6">
        <w:rPr>
          <w:bCs/>
          <w:szCs w:val="22"/>
        </w:rPr>
        <w:t xml:space="preserve"> also allocates the bands to the fixed service on a primary basis in a number of countries.  </w:t>
      </w:r>
      <w:r w:rsidR="00B500D6">
        <w:rPr>
          <w:szCs w:val="22"/>
        </w:rPr>
        <w:t>Given that portions of these</w:t>
      </w:r>
      <w:r w:rsidR="00B500D6" w:rsidRPr="0063175F">
        <w:rPr>
          <w:szCs w:val="22"/>
        </w:rPr>
        <w:t xml:space="preserve"> band</w:t>
      </w:r>
      <w:r w:rsidR="00B500D6">
        <w:rPr>
          <w:szCs w:val="22"/>
        </w:rPr>
        <w:t>s</w:t>
      </w:r>
      <w:r w:rsidR="00B500D6" w:rsidRPr="0063175F">
        <w:rPr>
          <w:szCs w:val="22"/>
        </w:rPr>
        <w:t xml:space="preserve"> </w:t>
      </w:r>
      <w:r w:rsidR="00B500D6">
        <w:rPr>
          <w:szCs w:val="22"/>
        </w:rPr>
        <w:t>are utilized by</w:t>
      </w:r>
      <w:r w:rsidR="00B500D6" w:rsidRPr="0063175F">
        <w:rPr>
          <w:szCs w:val="22"/>
        </w:rPr>
        <w:t xml:space="preserve"> a safety of life service, ICAO does not support the continued </w:t>
      </w:r>
      <w:r w:rsidR="00C95095">
        <w:rPr>
          <w:szCs w:val="22"/>
        </w:rPr>
        <w:t xml:space="preserve">use of </w:t>
      </w:r>
      <w:r w:rsidR="00AF68AD">
        <w:rPr>
          <w:szCs w:val="22"/>
        </w:rPr>
        <w:t>No. 5.359 country footnote</w:t>
      </w:r>
      <w:r w:rsidR="00B500D6" w:rsidRPr="0063175F">
        <w:rPr>
          <w:szCs w:val="22"/>
        </w:rPr>
        <w:t>. ICAO would therefore urge administrations to remove their name from the No. </w:t>
      </w:r>
      <w:r w:rsidR="00B500D6">
        <w:rPr>
          <w:b/>
          <w:bCs/>
          <w:szCs w:val="22"/>
        </w:rPr>
        <w:t>5.359</w:t>
      </w:r>
      <w:r w:rsidR="00B500D6" w:rsidRPr="0063175F">
        <w:rPr>
          <w:b/>
          <w:bCs/>
          <w:szCs w:val="22"/>
        </w:rPr>
        <w:t>.</w:t>
      </w:r>
    </w:p>
    <w:p w14:paraId="32C93B99" w14:textId="77777777" w:rsidR="008A055A" w:rsidRPr="0063175F" w:rsidRDefault="008A055A" w:rsidP="008A055A">
      <w:pPr>
        <w:spacing w:before="240"/>
        <w:ind w:left="1134" w:hanging="425"/>
        <w:contextualSpacing/>
        <w:rPr>
          <w:szCs w:val="22"/>
        </w:rPr>
      </w:pPr>
    </w:p>
    <w:p w14:paraId="6D0020D7" w14:textId="2F340DB7" w:rsidR="008A055A" w:rsidRPr="0063175F" w:rsidRDefault="002A0359" w:rsidP="008A055A">
      <w:pPr>
        <w:spacing w:before="240"/>
        <w:ind w:left="1134" w:hanging="425"/>
        <w:contextualSpacing/>
        <w:rPr>
          <w:szCs w:val="22"/>
        </w:rPr>
      </w:pPr>
      <w:r>
        <w:rPr>
          <w:szCs w:val="22"/>
        </w:rPr>
        <w:t>f</w:t>
      </w:r>
      <w:r w:rsidR="008A055A" w:rsidRPr="0063175F">
        <w:rPr>
          <w:szCs w:val="22"/>
        </w:rPr>
        <w:t>)</w:t>
      </w:r>
      <w:r w:rsidR="008A055A" w:rsidRPr="0063175F">
        <w:t>   </w:t>
      </w:r>
      <w:r w:rsidR="008A055A" w:rsidRPr="0063175F">
        <w:rPr>
          <w:szCs w:val="22"/>
        </w:rPr>
        <w:t xml:space="preserve">In the frequency band 4 200 – 4 400 MHz, which is reserved for use by airborne </w:t>
      </w:r>
      <w:proofErr w:type="gramStart"/>
      <w:r w:rsidR="008A055A" w:rsidRPr="0063175F">
        <w:rPr>
          <w:szCs w:val="22"/>
        </w:rPr>
        <w:t>radio  altimeters</w:t>
      </w:r>
      <w:proofErr w:type="gramEnd"/>
      <w:r w:rsidR="00C530A4">
        <w:rPr>
          <w:szCs w:val="22"/>
        </w:rPr>
        <w:t xml:space="preserve"> and </w:t>
      </w:r>
      <w:r w:rsidR="003012E4">
        <w:rPr>
          <w:szCs w:val="22"/>
        </w:rPr>
        <w:t>w</w:t>
      </w:r>
      <w:r w:rsidR="003012E4">
        <w:rPr>
          <w:szCs w:val="22"/>
        </w:rPr>
        <w:t xml:space="preserve">ireless </w:t>
      </w:r>
      <w:r w:rsidR="003012E4">
        <w:rPr>
          <w:szCs w:val="22"/>
        </w:rPr>
        <w:t>a</w:t>
      </w:r>
      <w:r w:rsidR="003012E4">
        <w:rPr>
          <w:szCs w:val="22"/>
        </w:rPr>
        <w:t xml:space="preserve">vionics </w:t>
      </w:r>
      <w:r w:rsidR="003012E4">
        <w:rPr>
          <w:szCs w:val="22"/>
        </w:rPr>
        <w:t>i</w:t>
      </w:r>
      <w:r w:rsidR="003012E4">
        <w:rPr>
          <w:szCs w:val="22"/>
        </w:rPr>
        <w:t>ntra</w:t>
      </w:r>
      <w:r w:rsidR="003012E4">
        <w:rPr>
          <w:szCs w:val="22"/>
        </w:rPr>
        <w:t>-c</w:t>
      </w:r>
      <w:r w:rsidR="003012E4">
        <w:rPr>
          <w:szCs w:val="22"/>
        </w:rPr>
        <w:t xml:space="preserve">ommunications </w:t>
      </w:r>
      <w:r w:rsidR="00C530A4">
        <w:rPr>
          <w:szCs w:val="22"/>
        </w:rPr>
        <w:t>(WAIC)</w:t>
      </w:r>
      <w:r w:rsidR="008A055A" w:rsidRPr="0063175F">
        <w:rPr>
          <w:szCs w:val="22"/>
        </w:rPr>
        <w:t>,</w:t>
      </w:r>
      <w:r w:rsidR="008A055A" w:rsidRPr="0063175F">
        <w:rPr>
          <w:b/>
          <w:szCs w:val="22"/>
        </w:rPr>
        <w:t xml:space="preserve"> </w:t>
      </w:r>
      <w:r w:rsidR="008A055A" w:rsidRPr="0063175F">
        <w:rPr>
          <w:szCs w:val="22"/>
        </w:rPr>
        <w:t>No. </w:t>
      </w:r>
      <w:r w:rsidR="008A055A" w:rsidRPr="0063175F">
        <w:rPr>
          <w:b/>
          <w:szCs w:val="22"/>
        </w:rPr>
        <w:t>5.439</w:t>
      </w:r>
      <w:r w:rsidR="008A055A" w:rsidRPr="0063175F">
        <w:rPr>
          <w:szCs w:val="22"/>
        </w:rPr>
        <w:t xml:space="preserve"> allows the operation of the fixed service on a secondary basis in some countries. Radio altimeters are a critical element in aircraft automatic landing systems and serve as a sensor in ground proximity warning systems. </w:t>
      </w:r>
      <w:r w:rsidR="00613057">
        <w:rPr>
          <w:szCs w:val="22"/>
        </w:rPr>
        <w:t>WAIC provides aircraft safety communication</w:t>
      </w:r>
      <w:r w:rsidR="00625052">
        <w:rPr>
          <w:szCs w:val="22"/>
        </w:rPr>
        <w:t>s between points on an airframe.</w:t>
      </w:r>
      <w:r w:rsidR="00C530A4">
        <w:rPr>
          <w:szCs w:val="22"/>
        </w:rPr>
        <w:t xml:space="preserve"> </w:t>
      </w:r>
      <w:r w:rsidR="008A055A" w:rsidRPr="0063175F">
        <w:rPr>
          <w:szCs w:val="22"/>
        </w:rPr>
        <w:t xml:space="preserve">Interference from the fixed service has the potential to affect the safety of </w:t>
      </w:r>
      <w:r w:rsidR="00C530A4">
        <w:rPr>
          <w:szCs w:val="22"/>
        </w:rPr>
        <w:t>both of these</w:t>
      </w:r>
      <w:r w:rsidR="008A055A" w:rsidRPr="0063175F">
        <w:rPr>
          <w:szCs w:val="22"/>
        </w:rPr>
        <w:t xml:space="preserve"> </w:t>
      </w:r>
      <w:r w:rsidR="00613057">
        <w:rPr>
          <w:szCs w:val="22"/>
        </w:rPr>
        <w:t>systems</w:t>
      </w:r>
      <w:r w:rsidR="008A055A" w:rsidRPr="0063175F">
        <w:rPr>
          <w:szCs w:val="22"/>
        </w:rPr>
        <w:t>. Deletion of this footnote is recommended.</w:t>
      </w:r>
    </w:p>
    <w:p w14:paraId="38F8C427" w14:textId="77777777" w:rsidR="008A055A" w:rsidRPr="0063175F" w:rsidRDefault="008A055A" w:rsidP="008A055A">
      <w:pPr>
        <w:keepNext/>
        <w:rPr>
          <w:b/>
          <w:szCs w:val="22"/>
        </w:rPr>
      </w:pPr>
      <w:r w:rsidRPr="0063175F">
        <w:rPr>
          <w:b/>
          <w:szCs w:val="22"/>
        </w:rPr>
        <w:lastRenderedPageBreak/>
        <w:t>ICAO Position:</w:t>
      </w:r>
    </w:p>
    <w:p w14:paraId="3A89E34F" w14:textId="77777777" w:rsidR="008A055A" w:rsidRPr="0063175F" w:rsidRDefault="008A055A" w:rsidP="008A055A">
      <w:pPr>
        <w:keepNext/>
        <w:rPr>
          <w:szCs w:val="22"/>
        </w:rPr>
      </w:pPr>
    </w:p>
    <w:p w14:paraId="56E2310E" w14:textId="77777777" w:rsidR="008A055A" w:rsidRPr="0063175F" w:rsidRDefault="008A055A" w:rsidP="008A055A">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szCs w:val="22"/>
        </w:rPr>
      </w:pPr>
      <w:r w:rsidRPr="0063175F">
        <w:rPr>
          <w:szCs w:val="22"/>
        </w:rPr>
        <w:t>To support deletion of Nos. </w:t>
      </w:r>
      <w:r w:rsidRPr="0063175F">
        <w:rPr>
          <w:b/>
          <w:szCs w:val="22"/>
        </w:rPr>
        <w:t>5.181, 5.197</w:t>
      </w:r>
      <w:r w:rsidRPr="0063175F">
        <w:rPr>
          <w:bCs/>
          <w:szCs w:val="22"/>
        </w:rPr>
        <w:t xml:space="preserve"> and </w:t>
      </w:r>
      <w:r w:rsidRPr="0063175F">
        <w:rPr>
          <w:b/>
          <w:szCs w:val="22"/>
        </w:rPr>
        <w:t>5.259</w:t>
      </w:r>
      <w:r w:rsidRPr="0063175F">
        <w:rPr>
          <w:szCs w:val="22"/>
        </w:rPr>
        <w:t xml:space="preserve">, as access to the frequency bands 74.8 – 75.2, 108 – 112 and 328.6 –335.4 MHz by the mobile service is not feasible and could create the potential for harmful interference to important </w:t>
      </w:r>
      <w:proofErr w:type="spellStart"/>
      <w:r w:rsidRPr="0063175F">
        <w:rPr>
          <w:szCs w:val="22"/>
        </w:rPr>
        <w:t>radionavigation</w:t>
      </w:r>
      <w:proofErr w:type="spellEnd"/>
      <w:r w:rsidRPr="0063175F">
        <w:rPr>
          <w:szCs w:val="22"/>
        </w:rPr>
        <w:t xml:space="preserve"> systems used by aircraft at final approach and landing as well as systems operating in the aeronautical mobile service operating in the frequency band 108 – 112 </w:t>
      </w:r>
      <w:proofErr w:type="spellStart"/>
      <w:r w:rsidRPr="0063175F">
        <w:rPr>
          <w:szCs w:val="22"/>
        </w:rPr>
        <w:t>MHz.</w:t>
      </w:r>
      <w:proofErr w:type="spellEnd"/>
    </w:p>
    <w:p w14:paraId="3E80BA61" w14:textId="77777777" w:rsidR="008A055A" w:rsidRPr="0063175F" w:rsidRDefault="008A055A" w:rsidP="008A055A">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szCs w:val="22"/>
        </w:rPr>
      </w:pPr>
      <w:r w:rsidRPr="0063175F">
        <w:rPr>
          <w:szCs w:val="22"/>
        </w:rPr>
        <w:t xml:space="preserve">To support deletion of Nos. </w:t>
      </w:r>
      <w:r w:rsidRPr="0063175F">
        <w:rPr>
          <w:b/>
          <w:szCs w:val="22"/>
        </w:rPr>
        <w:t>5.201</w:t>
      </w:r>
      <w:r w:rsidRPr="0063175F">
        <w:rPr>
          <w:szCs w:val="22"/>
        </w:rPr>
        <w:t xml:space="preserve"> and </w:t>
      </w:r>
      <w:r w:rsidRPr="0063175F">
        <w:rPr>
          <w:b/>
          <w:szCs w:val="22"/>
        </w:rPr>
        <w:t>5.202,</w:t>
      </w:r>
      <w:r w:rsidRPr="0063175F">
        <w:rPr>
          <w:szCs w:val="22"/>
        </w:rPr>
        <w:t xml:space="preserve"> as use by the </w:t>
      </w:r>
      <w:proofErr w:type="gramStart"/>
      <w:r w:rsidRPr="0063175F">
        <w:rPr>
          <w:szCs w:val="22"/>
        </w:rPr>
        <w:t>AM(</w:t>
      </w:r>
      <w:proofErr w:type="gramEnd"/>
      <w:r w:rsidRPr="0063175F">
        <w:rPr>
          <w:szCs w:val="22"/>
        </w:rPr>
        <w:t>OR)S of the frequency bands 132 – 136 MHz and 136 – 137 MHz in some States may cause harmful interference to aeronautical safety communications.</w:t>
      </w:r>
    </w:p>
    <w:p w14:paraId="6B7B0256" w14:textId="77777777" w:rsidR="008A055A" w:rsidRPr="0063175F" w:rsidRDefault="008A055A" w:rsidP="008A055A">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szCs w:val="22"/>
        </w:rPr>
      </w:pPr>
      <w:r w:rsidRPr="0063175F">
        <w:rPr>
          <w:szCs w:val="22"/>
        </w:rPr>
        <w:t>To support deletion of No. </w:t>
      </w:r>
      <w:r w:rsidRPr="0063175F">
        <w:rPr>
          <w:b/>
          <w:bCs/>
          <w:szCs w:val="22"/>
        </w:rPr>
        <w:t xml:space="preserve">5.330 </w:t>
      </w:r>
      <w:r w:rsidRPr="0063175F">
        <w:rPr>
          <w:szCs w:val="22"/>
        </w:rPr>
        <w:t>as access to the frequency band 1 215 – 1 300 MHz by the fixed and mobile services could potentially cause harmful interference to services used to support aircraft operations.</w:t>
      </w:r>
    </w:p>
    <w:p w14:paraId="69159B0B" w14:textId="77777777" w:rsidR="008A055A" w:rsidRDefault="008A055A" w:rsidP="008A055A">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szCs w:val="22"/>
        </w:rPr>
      </w:pPr>
      <w:r w:rsidRPr="0063175F">
        <w:rPr>
          <w:szCs w:val="22"/>
        </w:rPr>
        <w:t>To support deletion of No. </w:t>
      </w:r>
      <w:r w:rsidRPr="0063175F">
        <w:rPr>
          <w:b/>
          <w:bCs/>
          <w:szCs w:val="22"/>
        </w:rPr>
        <w:t xml:space="preserve">5.355 </w:t>
      </w:r>
      <w:r w:rsidRPr="0063175F">
        <w:rPr>
          <w:szCs w:val="22"/>
        </w:rPr>
        <w:t>as access to the frequency bands 1 610.6 – 1 613.8 and 1 613.8 – 1 626.5 MHz by the fixed services could potentially jeopardize aeronautical use of these frequency bands.</w:t>
      </w:r>
    </w:p>
    <w:p w14:paraId="7CE9F44C" w14:textId="77777777" w:rsidR="00D871F3" w:rsidRPr="0063175F" w:rsidRDefault="00D871F3" w:rsidP="008A055A">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szCs w:val="22"/>
        </w:rPr>
      </w:pPr>
      <w:r w:rsidRPr="0063175F">
        <w:rPr>
          <w:szCs w:val="22"/>
        </w:rPr>
        <w:t>To support deletion of No. </w:t>
      </w:r>
      <w:r>
        <w:rPr>
          <w:b/>
          <w:bCs/>
          <w:szCs w:val="22"/>
        </w:rPr>
        <w:t>5.359</w:t>
      </w:r>
      <w:r w:rsidRPr="0063175F">
        <w:rPr>
          <w:b/>
          <w:bCs/>
          <w:szCs w:val="22"/>
        </w:rPr>
        <w:t xml:space="preserve"> </w:t>
      </w:r>
      <w:r w:rsidRPr="0063175F">
        <w:rPr>
          <w:szCs w:val="22"/>
        </w:rPr>
        <w:t xml:space="preserve">as access to the frequency bands </w:t>
      </w:r>
      <w:r>
        <w:rPr>
          <w:bCs/>
          <w:szCs w:val="22"/>
        </w:rPr>
        <w:t xml:space="preserve">1 550-1 559 MHz, 1 610-1 645.5 MHz and 1 646.5-1 660 MHz </w:t>
      </w:r>
      <w:r w:rsidRPr="0063175F">
        <w:rPr>
          <w:szCs w:val="22"/>
        </w:rPr>
        <w:t>by the fixed services could potentially je</w:t>
      </w:r>
      <w:r>
        <w:rPr>
          <w:szCs w:val="22"/>
        </w:rPr>
        <w:t>opardize aeronautical use of tho</w:t>
      </w:r>
      <w:r w:rsidRPr="0063175F">
        <w:rPr>
          <w:szCs w:val="22"/>
        </w:rPr>
        <w:t>se frequency bands.</w:t>
      </w:r>
    </w:p>
    <w:p w14:paraId="364DF8C1" w14:textId="69076E86" w:rsidR="008A055A" w:rsidRPr="0063175F" w:rsidRDefault="008A055A" w:rsidP="008A055A">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szCs w:val="22"/>
        </w:rPr>
      </w:pPr>
      <w:r w:rsidRPr="0063175F">
        <w:rPr>
          <w:szCs w:val="22"/>
        </w:rPr>
        <w:t xml:space="preserve">To support the deletion of No. </w:t>
      </w:r>
      <w:r w:rsidRPr="0063175F">
        <w:rPr>
          <w:b/>
          <w:szCs w:val="22"/>
        </w:rPr>
        <w:t>5.439</w:t>
      </w:r>
      <w:r w:rsidRPr="0063175F">
        <w:rPr>
          <w:szCs w:val="22"/>
        </w:rPr>
        <w:t xml:space="preserve"> to ensure the protection of the safety critical operation of radio altimeters </w:t>
      </w:r>
      <w:r w:rsidR="002A0359">
        <w:rPr>
          <w:szCs w:val="22"/>
        </w:rPr>
        <w:t xml:space="preserve">and WAIC systems </w:t>
      </w:r>
      <w:r w:rsidRPr="0063175F">
        <w:rPr>
          <w:szCs w:val="22"/>
        </w:rPr>
        <w:t>in the f</w:t>
      </w:r>
      <w:r w:rsidR="002A0359">
        <w:rPr>
          <w:szCs w:val="22"/>
        </w:rPr>
        <w:t>requency band 4 200 – 4 400 </w:t>
      </w:r>
      <w:proofErr w:type="spellStart"/>
      <w:r w:rsidR="002A0359">
        <w:rPr>
          <w:szCs w:val="22"/>
        </w:rPr>
        <w:t>MHz.</w:t>
      </w:r>
      <w:proofErr w:type="spellEnd"/>
    </w:p>
    <w:p w14:paraId="684CC260" w14:textId="77777777" w:rsidR="008A055A" w:rsidRPr="0063175F" w:rsidRDefault="008A055A" w:rsidP="008A055A">
      <w:pPr>
        <w:rPr>
          <w:szCs w:val="22"/>
        </w:rPr>
      </w:pPr>
    </w:p>
    <w:p w14:paraId="63C9DAE7" w14:textId="77777777" w:rsidR="008A055A" w:rsidRPr="0063175F" w:rsidRDefault="008A055A" w:rsidP="008A055A">
      <w:pPr>
        <w:keepNext/>
        <w:keepLines/>
        <w:ind w:left="1800" w:right="1757"/>
        <w:rPr>
          <w:bCs/>
          <w:i/>
          <w:iCs/>
          <w:szCs w:val="22"/>
        </w:rPr>
      </w:pPr>
      <w:r w:rsidRPr="0063175F">
        <w:rPr>
          <w:bCs/>
          <w:i/>
          <w:iCs/>
          <w:szCs w:val="22"/>
        </w:rPr>
        <w:lastRenderedPageBreak/>
        <w:t>Note 1</w:t>
      </w:r>
      <w:proofErr w:type="gramStart"/>
      <w:r w:rsidRPr="0063175F">
        <w:rPr>
          <w:bCs/>
          <w:i/>
          <w:iCs/>
          <w:szCs w:val="22"/>
        </w:rPr>
        <w:t>.</w:t>
      </w:r>
      <w:r w:rsidRPr="0063175F">
        <w:rPr>
          <w:bCs/>
          <w:iCs/>
          <w:szCs w:val="22"/>
        </w:rPr>
        <w:t>—</w:t>
      </w:r>
      <w:proofErr w:type="gramEnd"/>
      <w:r w:rsidRPr="0063175F">
        <w:rPr>
          <w:bCs/>
          <w:i/>
          <w:iCs/>
          <w:szCs w:val="22"/>
        </w:rPr>
        <w:t xml:space="preserve"> Administrations indicated in the footnotes mentioned in the ICAO Position above which are urged to remove their country names from these footnotes are as follows:</w:t>
      </w:r>
    </w:p>
    <w:p w14:paraId="51DFBDB0" w14:textId="77777777" w:rsidR="008A055A" w:rsidRPr="0063175F" w:rsidRDefault="008A055A" w:rsidP="008A055A">
      <w:pPr>
        <w:keepNext/>
        <w:keepLines/>
        <w:tabs>
          <w:tab w:val="left" w:pos="3600"/>
        </w:tabs>
        <w:ind w:left="3600" w:right="720" w:hanging="1800"/>
        <w:rPr>
          <w:bCs/>
          <w:i/>
          <w:iCs/>
          <w:szCs w:val="22"/>
        </w:rPr>
      </w:pPr>
      <w:r w:rsidRPr="0063175F">
        <w:rPr>
          <w:bCs/>
          <w:i/>
          <w:iCs/>
          <w:szCs w:val="22"/>
        </w:rPr>
        <w:t xml:space="preserve">No. </w:t>
      </w:r>
      <w:r w:rsidRPr="0063175F">
        <w:rPr>
          <w:b/>
          <w:i/>
          <w:iCs/>
          <w:szCs w:val="22"/>
        </w:rPr>
        <w:t>5.181</w:t>
      </w:r>
      <w:r w:rsidRPr="0063175F">
        <w:rPr>
          <w:bCs/>
          <w:i/>
          <w:iCs/>
          <w:szCs w:val="22"/>
        </w:rPr>
        <w:tab/>
        <w:t>Egypt, Israel and Syrian Arab Republic</w:t>
      </w:r>
    </w:p>
    <w:p w14:paraId="0F7CE6C0" w14:textId="77777777" w:rsidR="008A055A" w:rsidRPr="0063175F" w:rsidRDefault="008A055A" w:rsidP="008A055A">
      <w:pPr>
        <w:keepNext/>
        <w:keepLines/>
        <w:tabs>
          <w:tab w:val="left" w:pos="3600"/>
        </w:tabs>
        <w:ind w:left="3600" w:right="720" w:hanging="1800"/>
        <w:rPr>
          <w:bCs/>
          <w:i/>
          <w:iCs/>
          <w:szCs w:val="22"/>
        </w:rPr>
      </w:pPr>
      <w:r w:rsidRPr="0063175F">
        <w:rPr>
          <w:bCs/>
          <w:i/>
          <w:iCs/>
          <w:szCs w:val="22"/>
        </w:rPr>
        <w:t xml:space="preserve">No. </w:t>
      </w:r>
      <w:r w:rsidRPr="0063175F">
        <w:rPr>
          <w:b/>
          <w:i/>
          <w:iCs/>
          <w:szCs w:val="22"/>
        </w:rPr>
        <w:t>5.197</w:t>
      </w:r>
      <w:r w:rsidRPr="0063175F">
        <w:rPr>
          <w:bCs/>
          <w:i/>
          <w:iCs/>
          <w:szCs w:val="22"/>
        </w:rPr>
        <w:tab/>
        <w:t>Syrian Arab Republic</w:t>
      </w:r>
    </w:p>
    <w:p w14:paraId="45AD171C" w14:textId="71032DF4" w:rsidR="008A055A" w:rsidRPr="0063175F" w:rsidRDefault="008A055A" w:rsidP="008A055A">
      <w:pPr>
        <w:keepNext/>
        <w:keepLines/>
        <w:tabs>
          <w:tab w:val="left" w:pos="3600"/>
        </w:tabs>
        <w:ind w:left="3600" w:right="720" w:hanging="1800"/>
        <w:rPr>
          <w:i/>
          <w:iCs/>
          <w:szCs w:val="22"/>
        </w:rPr>
      </w:pPr>
      <w:r w:rsidRPr="0063175F">
        <w:rPr>
          <w:bCs/>
          <w:i/>
          <w:iCs/>
          <w:szCs w:val="22"/>
        </w:rPr>
        <w:t xml:space="preserve">No. </w:t>
      </w:r>
      <w:r w:rsidRPr="0063175F">
        <w:rPr>
          <w:b/>
          <w:bCs/>
          <w:i/>
          <w:iCs/>
          <w:szCs w:val="22"/>
        </w:rPr>
        <w:t>5.201</w:t>
      </w:r>
      <w:r w:rsidRPr="0063175F">
        <w:rPr>
          <w:bCs/>
          <w:i/>
          <w:iCs/>
          <w:szCs w:val="22"/>
        </w:rPr>
        <w:tab/>
      </w:r>
      <w:r w:rsidRPr="0063175F">
        <w:rPr>
          <w:i/>
          <w:iCs/>
          <w:szCs w:val="22"/>
        </w:rPr>
        <w:t>Armenia, Azerbaijan, Belarus, Bulgaria, Estonia, the Russian Federation, Georgia, Hungary, Iran (Islamic Republic of), Iraq, Japan, Kazakhstan, Moldova, Mongolia, Mozambique, Uzbekistan, Papua New Guinea, Poland, Kyrgyzstan, Romania, Tajikistan, Turkmenistan and Ukraine</w:t>
      </w:r>
    </w:p>
    <w:p w14:paraId="1C5C7254" w14:textId="2206CD13" w:rsidR="008A055A" w:rsidRPr="0063175F" w:rsidRDefault="008A055A" w:rsidP="008A055A">
      <w:pPr>
        <w:keepNext/>
        <w:keepLines/>
        <w:tabs>
          <w:tab w:val="left" w:pos="3600"/>
        </w:tabs>
        <w:ind w:left="3600" w:right="720" w:hanging="1800"/>
        <w:rPr>
          <w:i/>
          <w:iCs/>
          <w:szCs w:val="22"/>
        </w:rPr>
      </w:pPr>
      <w:r w:rsidRPr="0063175F">
        <w:rPr>
          <w:i/>
          <w:iCs/>
          <w:szCs w:val="22"/>
        </w:rPr>
        <w:t xml:space="preserve">No. </w:t>
      </w:r>
      <w:r w:rsidRPr="0063175F">
        <w:rPr>
          <w:b/>
          <w:i/>
          <w:iCs/>
          <w:szCs w:val="22"/>
        </w:rPr>
        <w:t>5.202</w:t>
      </w:r>
      <w:r w:rsidRPr="0063175F">
        <w:rPr>
          <w:i/>
          <w:iCs/>
          <w:szCs w:val="22"/>
        </w:rPr>
        <w:tab/>
        <w:t>Saudi Arabia, Armenia, Azerbaijan, Belarus, Bulgaria, the United Arab Emirates, the Russian Federation, Georgia, Iran (Islamic Republic of), Jordan, Moldova, Oman, Uzbekistan, Poland, the Syrian Arab Republic, Kyrgyzstan, Romania, Tajikistan, Turkmenistan and Ukraine</w:t>
      </w:r>
    </w:p>
    <w:p w14:paraId="219ABC3C" w14:textId="77777777" w:rsidR="008A055A" w:rsidRPr="0063175F" w:rsidRDefault="008A055A" w:rsidP="008A055A">
      <w:pPr>
        <w:keepNext/>
        <w:keepLines/>
        <w:tabs>
          <w:tab w:val="left" w:pos="3600"/>
        </w:tabs>
        <w:ind w:left="3600" w:right="720" w:hanging="1800"/>
        <w:rPr>
          <w:bCs/>
          <w:i/>
          <w:iCs/>
          <w:szCs w:val="22"/>
        </w:rPr>
      </w:pPr>
      <w:r w:rsidRPr="0063175F">
        <w:rPr>
          <w:bCs/>
          <w:i/>
          <w:iCs/>
          <w:szCs w:val="22"/>
        </w:rPr>
        <w:t xml:space="preserve">No. </w:t>
      </w:r>
      <w:r w:rsidRPr="0063175F">
        <w:rPr>
          <w:b/>
          <w:i/>
          <w:iCs/>
          <w:szCs w:val="22"/>
        </w:rPr>
        <w:t>5.259</w:t>
      </w:r>
      <w:r w:rsidRPr="0063175F">
        <w:rPr>
          <w:bCs/>
          <w:i/>
          <w:iCs/>
          <w:szCs w:val="22"/>
        </w:rPr>
        <w:tab/>
        <w:t>Egypt and Syrian Arab Republic</w:t>
      </w:r>
    </w:p>
    <w:p w14:paraId="48341AB8" w14:textId="77777777" w:rsidR="008A055A" w:rsidRPr="0063175F" w:rsidRDefault="008A055A" w:rsidP="008A055A">
      <w:pPr>
        <w:keepNext/>
        <w:keepLines/>
        <w:tabs>
          <w:tab w:val="left" w:pos="3600"/>
        </w:tabs>
        <w:ind w:left="3600" w:right="720" w:hanging="1800"/>
        <w:rPr>
          <w:bCs/>
          <w:i/>
          <w:iCs/>
          <w:szCs w:val="22"/>
        </w:rPr>
      </w:pPr>
      <w:r w:rsidRPr="0063175F">
        <w:rPr>
          <w:bCs/>
          <w:i/>
          <w:iCs/>
          <w:szCs w:val="22"/>
        </w:rPr>
        <w:t xml:space="preserve">No. </w:t>
      </w:r>
      <w:r w:rsidRPr="0063175F">
        <w:rPr>
          <w:b/>
          <w:i/>
          <w:iCs/>
          <w:szCs w:val="22"/>
        </w:rPr>
        <w:t>5.330</w:t>
      </w:r>
      <w:r w:rsidRPr="0063175F">
        <w:rPr>
          <w:b/>
          <w:i/>
          <w:iCs/>
          <w:szCs w:val="22"/>
        </w:rPr>
        <w:tab/>
      </w:r>
      <w:r w:rsidRPr="0063175F">
        <w:rPr>
          <w:bCs/>
          <w:i/>
          <w:iCs/>
          <w:szCs w:val="22"/>
        </w:rPr>
        <w:t xml:space="preserve">Angola, Bahrain, Bangladesh, Cameroon, Chad, </w:t>
      </w:r>
      <w:r w:rsidRPr="0063175F">
        <w:rPr>
          <w:bCs/>
          <w:i/>
          <w:iCs/>
          <w:szCs w:val="22"/>
          <w:lang w:eastAsia="zh-CN"/>
        </w:rPr>
        <w:t xml:space="preserve">China, </w:t>
      </w:r>
      <w:r w:rsidRPr="0063175F">
        <w:rPr>
          <w:bCs/>
          <w:i/>
          <w:iCs/>
          <w:szCs w:val="22"/>
        </w:rPr>
        <w:t xml:space="preserve">Djibouti, </w:t>
      </w:r>
      <w:r w:rsidRPr="0063175F">
        <w:rPr>
          <w:bCs/>
          <w:i/>
          <w:iCs/>
          <w:szCs w:val="22"/>
          <w:lang w:eastAsia="zh-CN"/>
        </w:rPr>
        <w:t xml:space="preserve">Egypt, </w:t>
      </w:r>
      <w:r w:rsidRPr="0063175F">
        <w:rPr>
          <w:bCs/>
          <w:i/>
          <w:iCs/>
          <w:szCs w:val="22"/>
        </w:rPr>
        <w:t xml:space="preserve">Eritrea, Ethiopia, Guyana, India, Indonesia, Iran (Islamic Republic of), Iraq, Israel, Japan, Jordan, Kuwait, Nepal, Oman, Pakistan, the Philippines, Qatar, Saudi Arabia, Somalia, Sudan, South Sudan, </w:t>
      </w:r>
      <w:r w:rsidRPr="0063175F">
        <w:rPr>
          <w:bCs/>
          <w:i/>
          <w:iCs/>
          <w:szCs w:val="22"/>
          <w:lang w:eastAsia="zh-CN"/>
        </w:rPr>
        <w:t xml:space="preserve">the </w:t>
      </w:r>
      <w:r w:rsidRPr="0063175F">
        <w:rPr>
          <w:bCs/>
          <w:i/>
          <w:iCs/>
          <w:szCs w:val="22"/>
        </w:rPr>
        <w:t xml:space="preserve">Syrian Arab Republic, Togo, </w:t>
      </w:r>
      <w:r w:rsidRPr="0063175F">
        <w:rPr>
          <w:bCs/>
          <w:i/>
          <w:iCs/>
          <w:szCs w:val="22"/>
          <w:lang w:eastAsia="zh-CN"/>
        </w:rPr>
        <w:t xml:space="preserve">the </w:t>
      </w:r>
      <w:r w:rsidRPr="0063175F">
        <w:rPr>
          <w:bCs/>
          <w:i/>
          <w:iCs/>
          <w:szCs w:val="22"/>
        </w:rPr>
        <w:t>United Arab Emirates and Yemen</w:t>
      </w:r>
    </w:p>
    <w:p w14:paraId="11F1E548" w14:textId="77777777" w:rsidR="008A055A" w:rsidRDefault="008A055A" w:rsidP="008A055A">
      <w:pPr>
        <w:keepNext/>
        <w:keepLines/>
        <w:tabs>
          <w:tab w:val="left" w:pos="3600"/>
        </w:tabs>
        <w:ind w:left="3600" w:right="720" w:hanging="1800"/>
        <w:rPr>
          <w:ins w:id="16" w:author="Author"/>
          <w:bCs/>
          <w:i/>
          <w:iCs/>
          <w:szCs w:val="22"/>
        </w:rPr>
      </w:pPr>
      <w:r w:rsidRPr="0063175F">
        <w:rPr>
          <w:bCs/>
          <w:i/>
          <w:iCs/>
          <w:szCs w:val="22"/>
        </w:rPr>
        <w:t xml:space="preserve">No. </w:t>
      </w:r>
      <w:r w:rsidRPr="0063175F">
        <w:rPr>
          <w:b/>
          <w:i/>
          <w:iCs/>
          <w:szCs w:val="22"/>
        </w:rPr>
        <w:t>5.355</w:t>
      </w:r>
      <w:r w:rsidRPr="0063175F">
        <w:rPr>
          <w:bCs/>
          <w:i/>
          <w:iCs/>
          <w:szCs w:val="22"/>
        </w:rPr>
        <w:tab/>
        <w:t xml:space="preserve">Bahrain, Bangladesh, Congo (Rep of the), Djibouti, Egypt, Eritrea, Iraq, Israel, Kuwait, Qatar, Syrian Arab Republic, Somalia, Sudan, </w:t>
      </w:r>
      <w:r w:rsidRPr="0063175F">
        <w:rPr>
          <w:bCs/>
          <w:i/>
          <w:iCs/>
          <w:szCs w:val="22"/>
          <w:lang w:eastAsia="zh-CN"/>
        </w:rPr>
        <w:t xml:space="preserve">South Sudan, </w:t>
      </w:r>
      <w:r w:rsidRPr="0063175F">
        <w:rPr>
          <w:bCs/>
          <w:i/>
          <w:iCs/>
          <w:szCs w:val="22"/>
        </w:rPr>
        <w:t>Chad, Togo and Yemen</w:t>
      </w:r>
    </w:p>
    <w:p w14:paraId="07F5A5DE" w14:textId="77777777" w:rsidR="00D871F3" w:rsidRDefault="00D871F3" w:rsidP="00D871F3">
      <w:pPr>
        <w:keepNext/>
        <w:keepLines/>
        <w:tabs>
          <w:tab w:val="left" w:pos="3600"/>
        </w:tabs>
        <w:ind w:left="3600" w:right="720" w:hanging="1800"/>
        <w:rPr>
          <w:bCs/>
          <w:i/>
          <w:iCs/>
          <w:szCs w:val="22"/>
        </w:rPr>
      </w:pPr>
      <w:r w:rsidRPr="0063175F">
        <w:rPr>
          <w:bCs/>
          <w:i/>
          <w:iCs/>
          <w:szCs w:val="22"/>
        </w:rPr>
        <w:t xml:space="preserve">No. </w:t>
      </w:r>
      <w:r w:rsidRPr="0063175F">
        <w:rPr>
          <w:b/>
          <w:i/>
          <w:iCs/>
          <w:szCs w:val="22"/>
        </w:rPr>
        <w:t>5.35</w:t>
      </w:r>
      <w:r>
        <w:rPr>
          <w:b/>
          <w:i/>
          <w:iCs/>
          <w:szCs w:val="22"/>
        </w:rPr>
        <w:t>9</w:t>
      </w:r>
      <w:r w:rsidRPr="0063175F">
        <w:rPr>
          <w:bCs/>
          <w:i/>
          <w:iCs/>
          <w:szCs w:val="22"/>
        </w:rPr>
        <w:tab/>
      </w:r>
      <w:r w:rsidRPr="00D871F3">
        <w:rPr>
          <w:bCs/>
          <w:i/>
          <w:iCs/>
          <w:szCs w:val="22"/>
          <w:lang w:val="en-US"/>
        </w:rPr>
        <w:t xml:space="preserve">Germany, </w:t>
      </w:r>
      <w:r w:rsidRPr="002A0359">
        <w:rPr>
          <w:bCs/>
          <w:i/>
          <w:iCs/>
          <w:szCs w:val="22"/>
          <w:lang w:val="en-US"/>
        </w:rPr>
        <w:t>Saudi Arabia, Armenia, Austria, Azerbaijan, Belarus, Benin,</w:t>
      </w:r>
      <w:r w:rsidR="00BB1A30" w:rsidRPr="002A0359">
        <w:rPr>
          <w:bCs/>
          <w:i/>
          <w:iCs/>
          <w:szCs w:val="22"/>
          <w:lang w:val="en-US"/>
        </w:rPr>
        <w:t xml:space="preserve"> </w:t>
      </w:r>
      <w:r w:rsidRPr="002A0359">
        <w:rPr>
          <w:bCs/>
          <w:i/>
          <w:iCs/>
          <w:szCs w:val="22"/>
          <w:lang w:val="en-US"/>
        </w:rPr>
        <w:t>Cameroon, the Russian Federation, France, Georgia, Greece, Guinea, Guinea-Bissau, Jordan, Kazakhstan, Kuwait, Lithuania, Mauritania, Uganda, Uzbekistan, Pakistan, Poland, the Syrian Arab Republic, Kyrgyzstan, the Dem. People’s Rep. of Korea, Romania, Tajikistan, Tanzania,</w:t>
      </w:r>
      <w:r w:rsidRPr="00D871F3">
        <w:rPr>
          <w:bCs/>
          <w:i/>
          <w:iCs/>
          <w:szCs w:val="22"/>
          <w:lang w:val="en-US"/>
        </w:rPr>
        <w:t xml:space="preserve"> Tunisia, Turkmenistan and Ukraine</w:t>
      </w:r>
    </w:p>
    <w:p w14:paraId="75E8FDA7" w14:textId="77777777" w:rsidR="008A055A" w:rsidRPr="0063175F" w:rsidRDefault="008A055A" w:rsidP="008A055A">
      <w:pPr>
        <w:keepNext/>
        <w:keepLines/>
        <w:tabs>
          <w:tab w:val="left" w:pos="3600"/>
        </w:tabs>
        <w:ind w:left="3600" w:right="720" w:hanging="1800"/>
        <w:rPr>
          <w:bCs/>
          <w:i/>
          <w:iCs/>
          <w:szCs w:val="22"/>
        </w:rPr>
      </w:pPr>
      <w:r w:rsidRPr="0063175F">
        <w:rPr>
          <w:bCs/>
          <w:i/>
          <w:iCs/>
          <w:szCs w:val="22"/>
        </w:rPr>
        <w:t xml:space="preserve">No. </w:t>
      </w:r>
      <w:r w:rsidRPr="0063175F">
        <w:rPr>
          <w:b/>
          <w:i/>
          <w:iCs/>
          <w:szCs w:val="22"/>
        </w:rPr>
        <w:t>5.439</w:t>
      </w:r>
      <w:r w:rsidRPr="0063175F">
        <w:rPr>
          <w:bCs/>
          <w:i/>
          <w:iCs/>
          <w:szCs w:val="22"/>
        </w:rPr>
        <w:tab/>
        <w:t>Iran (Islamic Republic of)</w:t>
      </w:r>
    </w:p>
    <w:p w14:paraId="0657DEDE" w14:textId="77777777" w:rsidR="008A055A" w:rsidRPr="0063175F" w:rsidRDefault="008A055A" w:rsidP="008A055A">
      <w:pPr>
        <w:keepNext/>
        <w:keepLines/>
        <w:tabs>
          <w:tab w:val="left" w:pos="3600"/>
        </w:tabs>
        <w:ind w:left="2664" w:right="720" w:hanging="864"/>
        <w:rPr>
          <w:bCs/>
          <w:i/>
          <w:iCs/>
          <w:szCs w:val="22"/>
        </w:rPr>
      </w:pPr>
    </w:p>
    <w:p w14:paraId="740D8D0A" w14:textId="77777777" w:rsidR="008A055A" w:rsidRPr="0063175F" w:rsidRDefault="008A055A" w:rsidP="008A055A">
      <w:pPr>
        <w:rPr>
          <w:i/>
          <w:iCs/>
          <w:szCs w:val="22"/>
        </w:rPr>
      </w:pPr>
    </w:p>
    <w:p w14:paraId="46E8A0C8" w14:textId="77777777" w:rsidR="008A055A" w:rsidRPr="0063175F" w:rsidRDefault="008A055A" w:rsidP="008A055A">
      <w:pPr>
        <w:rPr>
          <w:szCs w:val="22"/>
        </w:rPr>
      </w:pPr>
      <w:r w:rsidRPr="0063175F">
        <w:rPr>
          <w:szCs w:val="22"/>
        </w:rPr>
        <w:br w:type="page"/>
      </w:r>
    </w:p>
    <w:p w14:paraId="656D0513" w14:textId="77777777" w:rsidR="008A055A" w:rsidRPr="0063175F" w:rsidRDefault="008A055A" w:rsidP="008A055A">
      <w:pPr>
        <w:keepNext/>
        <w:pBdr>
          <w:top w:val="single" w:sz="8" w:space="1" w:color="auto"/>
          <w:bottom w:val="single" w:sz="8" w:space="1" w:color="auto"/>
        </w:pBdr>
        <w:spacing w:before="60" w:after="60"/>
        <w:ind w:left="2160" w:right="2160"/>
        <w:jc w:val="center"/>
        <w:outlineLvl w:val="5"/>
        <w:rPr>
          <w:b/>
          <w:bCs/>
          <w:szCs w:val="22"/>
        </w:rPr>
      </w:pPr>
      <w:r w:rsidRPr="0063175F">
        <w:rPr>
          <w:b/>
          <w:bCs/>
          <w:szCs w:val="22"/>
        </w:rPr>
        <w:lastRenderedPageBreak/>
        <w:t>WRC-1</w:t>
      </w:r>
      <w:r>
        <w:rPr>
          <w:b/>
          <w:bCs/>
          <w:szCs w:val="22"/>
        </w:rPr>
        <w:t>9</w:t>
      </w:r>
      <w:r w:rsidRPr="0063175F">
        <w:rPr>
          <w:b/>
          <w:bCs/>
          <w:szCs w:val="22"/>
        </w:rPr>
        <w:t xml:space="preserve"> Agenda item 9.1</w:t>
      </w:r>
    </w:p>
    <w:p w14:paraId="2268A3BD" w14:textId="77777777" w:rsidR="008A055A" w:rsidRPr="0063175F" w:rsidRDefault="008A055A" w:rsidP="008A055A">
      <w:pPr>
        <w:rPr>
          <w:szCs w:val="22"/>
        </w:rPr>
      </w:pPr>
    </w:p>
    <w:p w14:paraId="235E4A7A" w14:textId="77777777" w:rsidR="008A055A" w:rsidRPr="0063175F" w:rsidRDefault="008A055A" w:rsidP="008A055A">
      <w:pPr>
        <w:rPr>
          <w:szCs w:val="22"/>
        </w:rPr>
      </w:pPr>
      <w:r w:rsidRPr="0063175F">
        <w:rPr>
          <w:b/>
          <w:szCs w:val="22"/>
        </w:rPr>
        <w:t>Agenda item Title:</w:t>
      </w:r>
    </w:p>
    <w:p w14:paraId="735BE25D" w14:textId="77777777" w:rsidR="008A055A" w:rsidRPr="0063175F" w:rsidRDefault="008A055A" w:rsidP="008A055A">
      <w:pPr>
        <w:rPr>
          <w:b/>
          <w:bCs/>
          <w:szCs w:val="22"/>
        </w:rPr>
      </w:pPr>
      <w:r w:rsidRPr="0063175F">
        <w:rPr>
          <w:b/>
          <w:bCs/>
          <w:szCs w:val="22"/>
        </w:rPr>
        <w:t xml:space="preserve">To consider and approve the Report of the Director of the </w:t>
      </w:r>
      <w:proofErr w:type="spellStart"/>
      <w:r w:rsidRPr="0063175F">
        <w:rPr>
          <w:b/>
          <w:bCs/>
          <w:szCs w:val="22"/>
        </w:rPr>
        <w:t>Radiocommunication</w:t>
      </w:r>
      <w:proofErr w:type="spellEnd"/>
      <w:r w:rsidRPr="0063175F">
        <w:rPr>
          <w:b/>
          <w:bCs/>
          <w:szCs w:val="22"/>
        </w:rPr>
        <w:t xml:space="preserve"> Bureau, in accordance with Article 7 of the Convention:</w:t>
      </w:r>
    </w:p>
    <w:p w14:paraId="270804E5" w14:textId="77777777" w:rsidR="008A055A" w:rsidRPr="0063175F" w:rsidRDefault="008A055A" w:rsidP="008A055A">
      <w:pPr>
        <w:rPr>
          <w:b/>
          <w:bCs/>
          <w:szCs w:val="22"/>
        </w:rPr>
      </w:pPr>
      <w:r w:rsidRPr="0063175F">
        <w:rPr>
          <w:b/>
          <w:bCs/>
          <w:szCs w:val="22"/>
        </w:rPr>
        <w:tab/>
        <w:t xml:space="preserve">On the activities of the </w:t>
      </w:r>
      <w:proofErr w:type="spellStart"/>
      <w:r w:rsidRPr="0063175F">
        <w:rPr>
          <w:b/>
          <w:bCs/>
          <w:szCs w:val="22"/>
        </w:rPr>
        <w:t>Radioc</w:t>
      </w:r>
      <w:r>
        <w:rPr>
          <w:b/>
          <w:bCs/>
          <w:szCs w:val="22"/>
        </w:rPr>
        <w:t>ommunication</w:t>
      </w:r>
      <w:proofErr w:type="spellEnd"/>
      <w:r>
        <w:rPr>
          <w:b/>
          <w:bCs/>
          <w:szCs w:val="22"/>
        </w:rPr>
        <w:t xml:space="preserve"> Sector since WRC-15</w:t>
      </w:r>
      <w:r w:rsidRPr="0063175F">
        <w:rPr>
          <w:b/>
          <w:bCs/>
          <w:szCs w:val="22"/>
        </w:rPr>
        <w:t>.</w:t>
      </w:r>
    </w:p>
    <w:p w14:paraId="79B08973" w14:textId="5B8741AF" w:rsidR="008A055A" w:rsidRPr="0063175F" w:rsidRDefault="008A055A" w:rsidP="008A055A">
      <w:pPr>
        <w:rPr>
          <w:szCs w:val="22"/>
        </w:rPr>
      </w:pPr>
      <w:r w:rsidRPr="0063175F">
        <w:rPr>
          <w:b/>
          <w:bCs/>
          <w:szCs w:val="22"/>
        </w:rPr>
        <w:t>Note:</w:t>
      </w:r>
      <w:r w:rsidRPr="0063175F">
        <w:rPr>
          <w:szCs w:val="22"/>
        </w:rPr>
        <w:t xml:space="preserve"> The subdivision of Agenda Item 9.1 into </w:t>
      </w:r>
      <w:r w:rsidR="002A0359">
        <w:rPr>
          <w:szCs w:val="22"/>
        </w:rPr>
        <w:t>issues</w:t>
      </w:r>
      <w:r w:rsidRPr="0063175F">
        <w:rPr>
          <w:szCs w:val="22"/>
        </w:rPr>
        <w:t>, such as 9.1.1, 9.1.2, etc. was made at the first session of the Conference Preparatory Meeting for WRC-1</w:t>
      </w:r>
      <w:r>
        <w:rPr>
          <w:szCs w:val="22"/>
        </w:rPr>
        <w:t>9</w:t>
      </w:r>
      <w:r w:rsidRPr="0063175F">
        <w:rPr>
          <w:szCs w:val="22"/>
        </w:rPr>
        <w:t xml:space="preserve"> (CPM1</w:t>
      </w:r>
      <w:r>
        <w:rPr>
          <w:szCs w:val="22"/>
        </w:rPr>
        <w:t>9</w:t>
      </w:r>
      <w:r w:rsidRPr="0063175F">
        <w:rPr>
          <w:szCs w:val="22"/>
        </w:rPr>
        <w:noBreakHyphen/>
        <w:t>1) and is summarized in the BR Administrative Circular CA/2</w:t>
      </w:r>
      <w:r>
        <w:rPr>
          <w:szCs w:val="22"/>
        </w:rPr>
        <w:t>26, 23</w:t>
      </w:r>
      <w:r w:rsidRPr="008C13F6">
        <w:rPr>
          <w:szCs w:val="22"/>
          <w:vertAlign w:val="superscript"/>
        </w:rPr>
        <w:t>rd</w:t>
      </w:r>
      <w:r>
        <w:rPr>
          <w:szCs w:val="22"/>
        </w:rPr>
        <w:t xml:space="preserve"> December 2015</w:t>
      </w:r>
      <w:r w:rsidRPr="0063175F">
        <w:rPr>
          <w:szCs w:val="22"/>
        </w:rPr>
        <w:t>.</w:t>
      </w:r>
    </w:p>
    <w:p w14:paraId="0495ECD4" w14:textId="77777777" w:rsidR="008A055A" w:rsidRDefault="008A055A" w:rsidP="008A055A">
      <w:pPr>
        <w:rPr>
          <w:b/>
          <w:bCs/>
          <w:szCs w:val="22"/>
        </w:rPr>
      </w:pPr>
    </w:p>
    <w:p w14:paraId="06AB31CC" w14:textId="77777777" w:rsidR="008A055A" w:rsidRDefault="008A055A" w:rsidP="008A055A">
      <w:pPr>
        <w:rPr>
          <w:b/>
          <w:bCs/>
          <w:szCs w:val="22"/>
        </w:rPr>
      </w:pPr>
    </w:p>
    <w:p w14:paraId="70A21C19" w14:textId="3CFF437A" w:rsidR="008A055A" w:rsidRPr="0063175F" w:rsidRDefault="002A0359" w:rsidP="008A055A">
      <w:pPr>
        <w:rPr>
          <w:b/>
          <w:bCs/>
          <w:szCs w:val="22"/>
        </w:rPr>
      </w:pPr>
      <w:r>
        <w:rPr>
          <w:b/>
          <w:bCs/>
          <w:szCs w:val="22"/>
        </w:rPr>
        <w:t xml:space="preserve">Issue </w:t>
      </w:r>
      <w:r w:rsidR="008A055A" w:rsidRPr="0063175F">
        <w:rPr>
          <w:b/>
          <w:bCs/>
          <w:szCs w:val="22"/>
        </w:rPr>
        <w:t>9.1.</w:t>
      </w:r>
      <w:r w:rsidR="008A055A">
        <w:rPr>
          <w:b/>
          <w:bCs/>
          <w:szCs w:val="22"/>
        </w:rPr>
        <w:t>3</w:t>
      </w:r>
      <w:r w:rsidR="008A055A" w:rsidRPr="0063175F">
        <w:rPr>
          <w:b/>
          <w:bCs/>
          <w:szCs w:val="22"/>
        </w:rPr>
        <w:t>;</w:t>
      </w:r>
    </w:p>
    <w:p w14:paraId="161CE5BE" w14:textId="77777777" w:rsidR="008A055A" w:rsidRPr="0063175F" w:rsidRDefault="008A055A" w:rsidP="008A055A">
      <w:pPr>
        <w:rPr>
          <w:b/>
          <w:bCs/>
          <w:szCs w:val="22"/>
        </w:rPr>
      </w:pPr>
      <w:r w:rsidRPr="0063175F">
        <w:rPr>
          <w:b/>
          <w:bCs/>
          <w:szCs w:val="22"/>
        </w:rPr>
        <w:t xml:space="preserve">Resolution </w:t>
      </w:r>
      <w:r>
        <w:rPr>
          <w:b/>
          <w:bCs/>
          <w:szCs w:val="22"/>
        </w:rPr>
        <w:t>157 (WRC-15)</w:t>
      </w:r>
      <w:r w:rsidRPr="0063175F">
        <w:rPr>
          <w:b/>
          <w:bCs/>
          <w:szCs w:val="22"/>
        </w:rPr>
        <w:t xml:space="preserve"> – </w:t>
      </w:r>
      <w:r>
        <w:rPr>
          <w:b/>
          <w:bCs/>
          <w:szCs w:val="22"/>
        </w:rPr>
        <w:t>Study of technical and operational issues and regulatory provisions for non-geostationary-satellite orbit systems in the 3 700 – 4 200 MHz, 4 500 -4 800 MHz, 5 925 – 6 425 MHz and 6 725 – 7 025 MHz frequency bands allocated to the fixed-satellite service.</w:t>
      </w:r>
    </w:p>
    <w:p w14:paraId="6DA66AD5" w14:textId="77777777" w:rsidR="008A055A" w:rsidRDefault="008A055A" w:rsidP="008A055A">
      <w:pPr>
        <w:rPr>
          <w:b/>
          <w:bCs/>
          <w:szCs w:val="22"/>
        </w:rPr>
      </w:pPr>
    </w:p>
    <w:p w14:paraId="245D7227" w14:textId="77777777" w:rsidR="008A055A" w:rsidRPr="0063175F" w:rsidRDefault="008A055A" w:rsidP="008A055A">
      <w:pPr>
        <w:rPr>
          <w:b/>
          <w:bCs/>
          <w:szCs w:val="22"/>
        </w:rPr>
      </w:pPr>
      <w:r w:rsidRPr="0063175F">
        <w:rPr>
          <w:b/>
          <w:bCs/>
          <w:szCs w:val="22"/>
        </w:rPr>
        <w:t>Discussion:</w:t>
      </w:r>
    </w:p>
    <w:p w14:paraId="2FF116EA" w14:textId="0495FDBD" w:rsidR="008A055A" w:rsidRPr="008C4482" w:rsidRDefault="00521D5F" w:rsidP="008A055A">
      <w:pPr>
        <w:rPr>
          <w:bCs/>
          <w:szCs w:val="22"/>
          <w:highlight w:val="yellow"/>
        </w:rPr>
      </w:pPr>
      <w:r>
        <w:rPr>
          <w:bCs/>
          <w:szCs w:val="22"/>
        </w:rPr>
        <w:t>T</w:t>
      </w:r>
      <w:r w:rsidR="008A055A">
        <w:rPr>
          <w:bCs/>
          <w:szCs w:val="22"/>
        </w:rPr>
        <w:t>he frequency band</w:t>
      </w:r>
      <w:r w:rsidR="007F6A53">
        <w:rPr>
          <w:bCs/>
          <w:szCs w:val="22"/>
        </w:rPr>
        <w:t>s</w:t>
      </w:r>
      <w:r w:rsidR="008A055A">
        <w:rPr>
          <w:bCs/>
          <w:szCs w:val="22"/>
        </w:rPr>
        <w:t xml:space="preserve"> 3 700 – 4 200 MHz </w:t>
      </w:r>
      <w:r w:rsidR="007F6A53">
        <w:rPr>
          <w:bCs/>
          <w:szCs w:val="22"/>
        </w:rPr>
        <w:t>and 5 925-6 425 MHz are</w:t>
      </w:r>
      <w:r w:rsidR="008A055A">
        <w:rPr>
          <w:bCs/>
          <w:szCs w:val="22"/>
        </w:rPr>
        <w:t xml:space="preserve"> the main band</w:t>
      </w:r>
      <w:r w:rsidR="007F6A53">
        <w:rPr>
          <w:bCs/>
          <w:szCs w:val="22"/>
        </w:rPr>
        <w:t>s</w:t>
      </w:r>
      <w:r w:rsidR="008A055A">
        <w:rPr>
          <w:bCs/>
          <w:szCs w:val="22"/>
        </w:rPr>
        <w:t xml:space="preserve"> for VSAT transmissions used for aeronautical ground-ground communications, and </w:t>
      </w:r>
      <w:r>
        <w:rPr>
          <w:bCs/>
          <w:szCs w:val="22"/>
        </w:rPr>
        <w:t>parts</w:t>
      </w:r>
      <w:r>
        <w:rPr>
          <w:bCs/>
          <w:szCs w:val="22"/>
        </w:rPr>
        <w:t xml:space="preserve"> </w:t>
      </w:r>
      <w:r w:rsidR="007F6A53">
        <w:rPr>
          <w:bCs/>
          <w:szCs w:val="22"/>
        </w:rPr>
        <w:t>are</w:t>
      </w:r>
      <w:r w:rsidR="008A055A">
        <w:rPr>
          <w:bCs/>
          <w:szCs w:val="22"/>
        </w:rPr>
        <w:t xml:space="preserve"> also used for feeder links</w:t>
      </w:r>
      <w:r w:rsidR="007F6A53">
        <w:rPr>
          <w:bCs/>
          <w:szCs w:val="22"/>
        </w:rPr>
        <w:t xml:space="preserve"> for aviation satellite communications</w:t>
      </w:r>
      <w:r w:rsidR="008A055A">
        <w:rPr>
          <w:bCs/>
          <w:szCs w:val="22"/>
        </w:rPr>
        <w:t xml:space="preserve">.  In addition, </w:t>
      </w:r>
      <w:r w:rsidR="007F6A53">
        <w:rPr>
          <w:bCs/>
          <w:szCs w:val="22"/>
        </w:rPr>
        <w:t>the 3 700- 4 200 MHz</w:t>
      </w:r>
      <w:r w:rsidR="008A055A">
        <w:rPr>
          <w:bCs/>
          <w:szCs w:val="22"/>
        </w:rPr>
        <w:t xml:space="preserve"> </w:t>
      </w:r>
      <w:r w:rsidR="007F6A53">
        <w:rPr>
          <w:bCs/>
          <w:szCs w:val="22"/>
        </w:rPr>
        <w:t xml:space="preserve">frequency band is </w:t>
      </w:r>
      <w:r w:rsidR="008A055A">
        <w:rPr>
          <w:bCs/>
          <w:szCs w:val="22"/>
        </w:rPr>
        <w:t>adjacent to</w:t>
      </w:r>
      <w:r w:rsidR="007F6A53">
        <w:rPr>
          <w:bCs/>
          <w:szCs w:val="22"/>
        </w:rPr>
        <w:t>, and the 4 500-4 800 MHz band is near to,</w:t>
      </w:r>
      <w:r w:rsidR="008A055A">
        <w:rPr>
          <w:bCs/>
          <w:szCs w:val="22"/>
        </w:rPr>
        <w:t xml:space="preserve"> the frequency band 4 200 – 4 400 MHz in which </w:t>
      </w:r>
      <w:r w:rsidR="003012E4">
        <w:rPr>
          <w:bCs/>
          <w:szCs w:val="22"/>
        </w:rPr>
        <w:t>r</w:t>
      </w:r>
      <w:r w:rsidR="003012E4">
        <w:rPr>
          <w:bCs/>
          <w:szCs w:val="22"/>
        </w:rPr>
        <w:t xml:space="preserve">adio </w:t>
      </w:r>
      <w:r w:rsidR="003012E4">
        <w:rPr>
          <w:bCs/>
          <w:szCs w:val="22"/>
        </w:rPr>
        <w:t>a</w:t>
      </w:r>
      <w:r w:rsidR="003012E4">
        <w:rPr>
          <w:bCs/>
          <w:szCs w:val="22"/>
        </w:rPr>
        <w:t xml:space="preserve">ltimeters </w:t>
      </w:r>
      <w:r w:rsidR="008A055A">
        <w:rPr>
          <w:bCs/>
          <w:szCs w:val="22"/>
        </w:rPr>
        <w:t>and wireless avionics intra-</w:t>
      </w:r>
      <w:r w:rsidR="008A055A" w:rsidRPr="007B4A3F">
        <w:rPr>
          <w:bCs/>
          <w:szCs w:val="22"/>
          <w:rPrChange w:id="17" w:author="Author">
            <w:rPr>
              <w:bCs/>
              <w:szCs w:val="22"/>
            </w:rPr>
          </w:rPrChange>
        </w:rPr>
        <w:t xml:space="preserve">communication </w:t>
      </w:r>
      <w:r w:rsidR="007F6A53" w:rsidRPr="007B4A3F">
        <w:rPr>
          <w:bCs/>
          <w:szCs w:val="22"/>
          <w:rPrChange w:id="18" w:author="Author">
            <w:rPr>
              <w:bCs/>
              <w:szCs w:val="22"/>
              <w:highlight w:val="yellow"/>
            </w:rPr>
          </w:rPrChange>
        </w:rPr>
        <w:t>(WAIC)</w:t>
      </w:r>
      <w:r w:rsidR="007F6A53">
        <w:rPr>
          <w:bCs/>
          <w:szCs w:val="22"/>
        </w:rPr>
        <w:t xml:space="preserve"> </w:t>
      </w:r>
      <w:r w:rsidR="008A055A">
        <w:rPr>
          <w:bCs/>
          <w:szCs w:val="22"/>
        </w:rPr>
        <w:t>systems operate</w:t>
      </w:r>
      <w:r w:rsidR="008A055A" w:rsidRPr="0063175F">
        <w:rPr>
          <w:bCs/>
          <w:szCs w:val="22"/>
        </w:rPr>
        <w:t>.</w:t>
      </w:r>
      <w:r w:rsidR="00A472C7" w:rsidRPr="00A472C7">
        <w:rPr>
          <w:bCs/>
          <w:szCs w:val="22"/>
        </w:rPr>
        <w:t xml:space="preserve"> </w:t>
      </w:r>
      <w:r w:rsidR="00A472C7">
        <w:rPr>
          <w:bCs/>
          <w:szCs w:val="22"/>
        </w:rPr>
        <w:t>These systems are</w:t>
      </w:r>
      <w:r w:rsidR="00A472C7">
        <w:rPr>
          <w:bCs/>
          <w:szCs w:val="22"/>
        </w:rPr>
        <w:t xml:space="preserve"> critical element</w:t>
      </w:r>
      <w:r w:rsidR="00A472C7">
        <w:rPr>
          <w:bCs/>
          <w:szCs w:val="22"/>
        </w:rPr>
        <w:t>s</w:t>
      </w:r>
      <w:r w:rsidR="00A472C7">
        <w:rPr>
          <w:bCs/>
          <w:szCs w:val="22"/>
        </w:rPr>
        <w:t xml:space="preserve"> supporting safe operation of the aircraft </w:t>
      </w:r>
      <w:r w:rsidR="00A472C7">
        <w:rPr>
          <w:bCs/>
          <w:szCs w:val="22"/>
        </w:rPr>
        <w:t xml:space="preserve">in all phases of flight </w:t>
      </w:r>
      <w:r w:rsidR="00A472C7">
        <w:rPr>
          <w:bCs/>
          <w:szCs w:val="22"/>
        </w:rPr>
        <w:t>including navigation</w:t>
      </w:r>
      <w:r w:rsidR="00A472C7">
        <w:rPr>
          <w:bCs/>
          <w:szCs w:val="22"/>
        </w:rPr>
        <w:t>,</w:t>
      </w:r>
      <w:r w:rsidR="00A472C7">
        <w:rPr>
          <w:bCs/>
          <w:szCs w:val="22"/>
        </w:rPr>
        <w:t xml:space="preserve"> </w:t>
      </w:r>
      <w:r w:rsidR="00A472C7">
        <w:rPr>
          <w:bCs/>
          <w:szCs w:val="22"/>
        </w:rPr>
        <w:t>automated landing and safety communications between points on the airframe.</w:t>
      </w:r>
      <w:r w:rsidR="00A472C7">
        <w:rPr>
          <w:bCs/>
          <w:szCs w:val="22"/>
        </w:rPr>
        <w:t xml:space="preserve"> </w:t>
      </w:r>
      <w:r w:rsidR="008A055A">
        <w:rPr>
          <w:bCs/>
          <w:szCs w:val="22"/>
        </w:rPr>
        <w:t xml:space="preserve">  </w:t>
      </w:r>
      <w:r w:rsidR="008A055A">
        <w:rPr>
          <w:bCs/>
          <w:szCs w:val="22"/>
        </w:rPr>
        <w:t xml:space="preserve">Recent study work in the ITU and ICAO, based on information provided by the manufacturers, </w:t>
      </w:r>
      <w:r w:rsidR="00BF48E2">
        <w:rPr>
          <w:bCs/>
          <w:szCs w:val="22"/>
        </w:rPr>
        <w:t xml:space="preserve">has </w:t>
      </w:r>
      <w:r w:rsidR="008A055A">
        <w:rPr>
          <w:bCs/>
          <w:szCs w:val="22"/>
        </w:rPr>
        <w:t xml:space="preserve">shown </w:t>
      </w:r>
      <w:r w:rsidR="00BF48E2">
        <w:rPr>
          <w:bCs/>
          <w:szCs w:val="22"/>
        </w:rPr>
        <w:t xml:space="preserve">in theory </w:t>
      </w:r>
      <w:r w:rsidR="008A055A">
        <w:rPr>
          <w:bCs/>
          <w:szCs w:val="22"/>
        </w:rPr>
        <w:t xml:space="preserve">that radio altimeters can be </w:t>
      </w:r>
      <w:r w:rsidR="00E33D77">
        <w:rPr>
          <w:bCs/>
          <w:szCs w:val="22"/>
        </w:rPr>
        <w:t>susceptible</w:t>
      </w:r>
      <w:r w:rsidR="008A055A">
        <w:rPr>
          <w:bCs/>
          <w:szCs w:val="22"/>
        </w:rPr>
        <w:t xml:space="preserve"> to </w:t>
      </w:r>
      <w:r w:rsidR="00DE4FC0">
        <w:rPr>
          <w:bCs/>
          <w:szCs w:val="22"/>
        </w:rPr>
        <w:t xml:space="preserve">possible </w:t>
      </w:r>
      <w:r w:rsidR="008A055A">
        <w:rPr>
          <w:bCs/>
          <w:szCs w:val="22"/>
        </w:rPr>
        <w:t xml:space="preserve">interference </w:t>
      </w:r>
      <w:r w:rsidR="008A055A">
        <w:rPr>
          <w:bCs/>
          <w:szCs w:val="22"/>
        </w:rPr>
        <w:t>from</w:t>
      </w:r>
      <w:r w:rsidR="00A6537F">
        <w:rPr>
          <w:bCs/>
          <w:szCs w:val="22"/>
        </w:rPr>
        <w:t xml:space="preserve"> </w:t>
      </w:r>
      <w:r w:rsidR="008A055A">
        <w:rPr>
          <w:bCs/>
          <w:szCs w:val="22"/>
        </w:rPr>
        <w:t xml:space="preserve">systems operating in </w:t>
      </w:r>
      <w:r>
        <w:rPr>
          <w:bCs/>
          <w:szCs w:val="22"/>
        </w:rPr>
        <w:t>nearby</w:t>
      </w:r>
      <w:r w:rsidR="008A055A">
        <w:rPr>
          <w:bCs/>
          <w:szCs w:val="22"/>
        </w:rPr>
        <w:t xml:space="preserve"> frequency bands.  It is therefore essential to ensure, through sharing studies, that any new system allowed to operate in an adjacent</w:t>
      </w:r>
      <w:r w:rsidR="007F6A53">
        <w:rPr>
          <w:bCs/>
          <w:szCs w:val="22"/>
        </w:rPr>
        <w:t xml:space="preserve"> or nearby</w:t>
      </w:r>
      <w:r w:rsidR="008A055A">
        <w:rPr>
          <w:bCs/>
          <w:szCs w:val="22"/>
        </w:rPr>
        <w:t xml:space="preserve"> frequency band will not exceed the interference criteria laid down in Recommen</w:t>
      </w:r>
      <w:r w:rsidR="008A055A">
        <w:rPr>
          <w:bCs/>
          <w:szCs w:val="22"/>
        </w:rPr>
        <w:t>d</w:t>
      </w:r>
      <w:r w:rsidR="00BF48E2">
        <w:rPr>
          <w:bCs/>
          <w:szCs w:val="22"/>
        </w:rPr>
        <w:t>a</w:t>
      </w:r>
      <w:r w:rsidR="008A055A">
        <w:rPr>
          <w:bCs/>
          <w:szCs w:val="22"/>
        </w:rPr>
        <w:t>ti</w:t>
      </w:r>
      <w:r w:rsidR="008A055A">
        <w:rPr>
          <w:bCs/>
          <w:szCs w:val="22"/>
        </w:rPr>
        <w:t xml:space="preserve">on </w:t>
      </w:r>
      <w:r w:rsidR="00A472C7">
        <w:rPr>
          <w:bCs/>
          <w:szCs w:val="22"/>
        </w:rPr>
        <w:t xml:space="preserve">ITU-R </w:t>
      </w:r>
      <w:r w:rsidR="008A055A">
        <w:rPr>
          <w:bCs/>
          <w:szCs w:val="22"/>
        </w:rPr>
        <w:t>M.2059 “</w:t>
      </w:r>
      <w:r w:rsidR="008A055A" w:rsidRPr="008C4482">
        <w:rPr>
          <w:bCs/>
          <w:i/>
          <w:szCs w:val="22"/>
        </w:rPr>
        <w:t>Operational and technical characteristics and protection criteria of radio altimeters utilizing the band 4 200-4 400 MHz</w:t>
      </w:r>
      <w:r w:rsidR="008A055A">
        <w:rPr>
          <w:bCs/>
          <w:szCs w:val="22"/>
        </w:rPr>
        <w:t>”</w:t>
      </w:r>
    </w:p>
    <w:p w14:paraId="4B70FB78" w14:textId="77777777" w:rsidR="00810592" w:rsidRDefault="00810592" w:rsidP="008A055A">
      <w:pPr>
        <w:keepNext/>
        <w:rPr>
          <w:b/>
          <w:szCs w:val="22"/>
        </w:rPr>
      </w:pPr>
    </w:p>
    <w:p w14:paraId="209AE3E2" w14:textId="77777777" w:rsidR="008A055A" w:rsidRPr="0063175F" w:rsidRDefault="008A055A" w:rsidP="008A055A">
      <w:pPr>
        <w:keepNext/>
        <w:rPr>
          <w:b/>
          <w:szCs w:val="22"/>
        </w:rPr>
      </w:pPr>
      <w:r w:rsidRPr="0063175F">
        <w:rPr>
          <w:b/>
          <w:szCs w:val="22"/>
        </w:rPr>
        <w:t>ICAO Position:</w:t>
      </w:r>
    </w:p>
    <w:p w14:paraId="712509D9" w14:textId="77777777" w:rsidR="008A055A" w:rsidRPr="0063175F" w:rsidRDefault="008A055A" w:rsidP="008A055A">
      <w:pPr>
        <w:rPr>
          <w:szCs w:val="22"/>
        </w:rPr>
      </w:pPr>
    </w:p>
    <w:p w14:paraId="1DA8CA24" w14:textId="77777777" w:rsidR="004F7CBE" w:rsidRPr="004F7CBE" w:rsidRDefault="004F7CBE" w:rsidP="004F7CBE">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rPr>
          <w:bCs/>
          <w:szCs w:val="22"/>
        </w:rPr>
      </w:pPr>
      <w:r w:rsidRPr="004F7CBE">
        <w:rPr>
          <w:bCs/>
          <w:szCs w:val="22"/>
        </w:rPr>
        <w:t xml:space="preserve">To </w:t>
      </w:r>
      <w:r w:rsidRPr="004F7CBE">
        <w:rPr>
          <w:bCs/>
          <w:szCs w:val="22"/>
        </w:rPr>
        <w:t>oppose</w:t>
      </w:r>
      <w:r w:rsidRPr="004F7CBE">
        <w:rPr>
          <w:bCs/>
          <w:szCs w:val="22"/>
        </w:rPr>
        <w:t xml:space="preserve"> any new or changes to existing regulatory provisions in Article 21 of the ITU Radio Regulations for the frequency bands 3 700 – 4 200 MHz and 5 925-6 425 MHz </w:t>
      </w:r>
      <w:r w:rsidRPr="004F7CBE">
        <w:rPr>
          <w:bCs/>
          <w:szCs w:val="22"/>
        </w:rPr>
        <w:t>unless</w:t>
      </w:r>
      <w:r w:rsidRPr="004F7CBE">
        <w:rPr>
          <w:bCs/>
          <w:szCs w:val="22"/>
        </w:rPr>
        <w:t xml:space="preserve"> it has been demonstrated through </w:t>
      </w:r>
      <w:r w:rsidRPr="004F7CBE">
        <w:rPr>
          <w:bCs/>
          <w:szCs w:val="22"/>
        </w:rPr>
        <w:t>agreed</w:t>
      </w:r>
      <w:r w:rsidRPr="004F7CBE">
        <w:rPr>
          <w:bCs/>
          <w:szCs w:val="22"/>
        </w:rPr>
        <w:t xml:space="preserve"> ITU-R studies that there will be no impact from the potential introduction of new non-geostationary-satellites on aviation use in those bands.  </w:t>
      </w:r>
    </w:p>
    <w:p w14:paraId="34F7C53D" w14:textId="12E5D20F" w:rsidR="008A055A" w:rsidRPr="0063175F" w:rsidRDefault="004F7CBE" w:rsidP="004F7CBE">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pPr>
      <w:r w:rsidRPr="004F7CBE">
        <w:rPr>
          <w:bCs/>
          <w:szCs w:val="22"/>
        </w:rPr>
        <w:t>To oppose introduction of new non-geostationary-satellites in frequency bands near to the frequency band 4 200 – 4 400 MHz unless aviation use of that band is ensured through agreed ITU-R studies</w:t>
      </w:r>
      <w:r w:rsidR="008A055A" w:rsidRPr="0063175F">
        <w:rPr>
          <w:szCs w:val="22"/>
        </w:rPr>
        <w:t xml:space="preserve">. </w:t>
      </w:r>
    </w:p>
    <w:p w14:paraId="2056954C" w14:textId="77777777" w:rsidR="008A055A" w:rsidRDefault="008A055A" w:rsidP="008A055A">
      <w:pPr>
        <w:rPr>
          <w:b/>
          <w:bCs/>
          <w:szCs w:val="22"/>
        </w:rPr>
      </w:pPr>
    </w:p>
    <w:p w14:paraId="70C075E0" w14:textId="04C9898C" w:rsidR="004F7CBE" w:rsidRPr="004F7CBE" w:rsidRDefault="002F7417" w:rsidP="004F7CBE">
      <w:pPr>
        <w:widowControl/>
        <w:autoSpaceDE/>
        <w:autoSpaceDN/>
        <w:adjustRightInd/>
        <w:spacing w:after="160" w:line="259" w:lineRule="auto"/>
        <w:rPr>
          <w:bCs/>
          <w:szCs w:val="22"/>
        </w:rPr>
      </w:pPr>
      <w:ins w:id="19" w:author="Author">
        <w:r>
          <w:rPr>
            <w:b/>
            <w:bCs/>
            <w:szCs w:val="22"/>
          </w:rPr>
          <w:br w:type="page"/>
        </w:r>
      </w:ins>
      <w:r w:rsidR="004F7CBE" w:rsidRPr="004F7CBE">
        <w:rPr>
          <w:bCs/>
          <w:szCs w:val="22"/>
        </w:rPr>
        <w:lastRenderedPageBreak/>
        <w:t xml:space="preserve"> </w:t>
      </w:r>
    </w:p>
    <w:p w14:paraId="017892B2" w14:textId="6E24EFF4" w:rsidR="008A055A" w:rsidRPr="0063175F" w:rsidRDefault="002A0359" w:rsidP="008A055A">
      <w:pPr>
        <w:rPr>
          <w:b/>
          <w:szCs w:val="22"/>
        </w:rPr>
      </w:pPr>
      <w:r>
        <w:rPr>
          <w:b/>
          <w:bCs/>
          <w:szCs w:val="22"/>
        </w:rPr>
        <w:t>Issue 9.1.4</w:t>
      </w:r>
      <w:r w:rsidR="008A055A" w:rsidRPr="004904A5">
        <w:rPr>
          <w:b/>
          <w:bCs/>
          <w:szCs w:val="22"/>
        </w:rPr>
        <w:t>;</w:t>
      </w:r>
    </w:p>
    <w:p w14:paraId="09A057A3" w14:textId="77777777" w:rsidR="008A055A" w:rsidRPr="0063175F" w:rsidRDefault="008A055A" w:rsidP="008A055A">
      <w:pPr>
        <w:rPr>
          <w:b/>
          <w:bCs/>
          <w:iCs/>
          <w:szCs w:val="22"/>
        </w:rPr>
      </w:pPr>
      <w:r>
        <w:rPr>
          <w:b/>
          <w:iCs/>
          <w:szCs w:val="22"/>
        </w:rPr>
        <w:t>Resolution 763 (WRC-15) – Stations on board sub-orbital vehicles</w:t>
      </w:r>
    </w:p>
    <w:p w14:paraId="674EB8B1" w14:textId="77777777" w:rsidR="008A055A" w:rsidRDefault="008A055A" w:rsidP="008A055A">
      <w:pPr>
        <w:rPr>
          <w:b/>
          <w:szCs w:val="22"/>
        </w:rPr>
      </w:pPr>
    </w:p>
    <w:p w14:paraId="521057A5" w14:textId="77777777" w:rsidR="008A055A" w:rsidRDefault="008A055A" w:rsidP="008A055A">
      <w:pPr>
        <w:rPr>
          <w:b/>
          <w:szCs w:val="22"/>
        </w:rPr>
      </w:pPr>
      <w:r w:rsidRPr="0063175F">
        <w:rPr>
          <w:b/>
          <w:szCs w:val="22"/>
        </w:rPr>
        <w:t>Discussion:</w:t>
      </w:r>
    </w:p>
    <w:p w14:paraId="57FF4854" w14:textId="073BA082" w:rsidR="008A055A" w:rsidRDefault="008A055A" w:rsidP="008A055A">
      <w:pPr>
        <w:rPr>
          <w:szCs w:val="22"/>
        </w:rPr>
      </w:pPr>
      <w:r>
        <w:rPr>
          <w:szCs w:val="22"/>
        </w:rPr>
        <w:t>Space planes or sub-orbital vehicles have been discussed at a conceptual level for some time. However with the advances in technology</w:t>
      </w:r>
      <w:r w:rsidR="002F7417">
        <w:rPr>
          <w:szCs w:val="22"/>
        </w:rPr>
        <w:t>,</w:t>
      </w:r>
      <w:r>
        <w:rPr>
          <w:szCs w:val="22"/>
        </w:rPr>
        <w:t xml:space="preserve"> the first re-useable space vehicle that can routinely take off and land on a traditional runway is close to becoming a reality with a number of companies either close to or actually testing vehicles.  </w:t>
      </w:r>
      <w:r w:rsidR="004F7CBE" w:rsidRPr="004F7CBE">
        <w:rPr>
          <w:szCs w:val="22"/>
        </w:rPr>
        <w:t>It is expected that such vehicles will be the precursor to hypersonic travel that could cut the time taken to travel from Europe to Australia from approximately 24 hours to 90 minutes.</w:t>
      </w:r>
    </w:p>
    <w:p w14:paraId="7786B43A" w14:textId="77777777" w:rsidR="008A055A" w:rsidRDefault="008A055A" w:rsidP="008A055A">
      <w:pPr>
        <w:rPr>
          <w:szCs w:val="22"/>
        </w:rPr>
      </w:pPr>
    </w:p>
    <w:p w14:paraId="6FD58D9F" w14:textId="3E32A68B" w:rsidR="00954C04" w:rsidRDefault="00954C04" w:rsidP="008A055A">
      <w:pPr>
        <w:rPr>
          <w:szCs w:val="22"/>
        </w:rPr>
      </w:pPr>
      <w:r>
        <w:rPr>
          <w:szCs w:val="22"/>
        </w:rPr>
        <w:t xml:space="preserve">The introduction of such vehicles will bring a number of challenges to the spectrum and frequency management communities. With respect to spectrum, a sub-orbital space vehicle will travel at an altitude that takes it beyond 100 km which is generally taken as the boundary between the Earth’s atmosphere and space. Hence, stations on board sub-orbital vehicles cannot necessarily be regarded as terrestrial stations. However, since space planes are not </w:t>
      </w:r>
      <w:r w:rsidR="00002A26">
        <w:rPr>
          <w:szCs w:val="22"/>
        </w:rPr>
        <w:t>envisaged</w:t>
      </w:r>
      <w:r>
        <w:rPr>
          <w:szCs w:val="22"/>
        </w:rPr>
        <w:t xml:space="preserve"> to establish an orbital trajectory, stations on board cannot necessarily</w:t>
      </w:r>
      <w:r w:rsidR="00002A26">
        <w:rPr>
          <w:szCs w:val="22"/>
        </w:rPr>
        <w:t xml:space="preserve"> be considered as </w:t>
      </w:r>
      <w:r>
        <w:rPr>
          <w:szCs w:val="22"/>
        </w:rPr>
        <w:t>space station</w:t>
      </w:r>
      <w:r w:rsidR="00002A26">
        <w:rPr>
          <w:szCs w:val="22"/>
        </w:rPr>
        <w:t xml:space="preserve">s located on a </w:t>
      </w:r>
      <w:r>
        <w:rPr>
          <w:szCs w:val="22"/>
        </w:rPr>
        <w:t>s</w:t>
      </w:r>
      <w:r w:rsidR="00002A26">
        <w:rPr>
          <w:szCs w:val="22"/>
        </w:rPr>
        <w:t>atellite</w:t>
      </w:r>
      <w:r>
        <w:rPr>
          <w:szCs w:val="22"/>
        </w:rPr>
        <w:t xml:space="preserve">.  </w:t>
      </w:r>
      <w:r w:rsidR="00002A26">
        <w:rPr>
          <w:szCs w:val="22"/>
        </w:rPr>
        <w:t xml:space="preserve">As a result, it is not clear what radio service(s) would be appropriate.  </w:t>
      </w:r>
      <w:r>
        <w:rPr>
          <w:szCs w:val="22"/>
        </w:rPr>
        <w:t>From a frequency management perspective, planning rules for stations on board sub-orbital vehicles need to consider that their field of view is significantly greater than that of an equivalent station on board an aircraft flying at an altitude around 35,000 ft.</w:t>
      </w:r>
    </w:p>
    <w:p w14:paraId="1BA9170B" w14:textId="547946C9" w:rsidR="008A055A" w:rsidRDefault="008A055A" w:rsidP="008A055A">
      <w:pPr>
        <w:rPr>
          <w:szCs w:val="22"/>
        </w:rPr>
      </w:pPr>
    </w:p>
    <w:p w14:paraId="4E1B4983" w14:textId="1131C328" w:rsidR="003B6F2F" w:rsidRPr="000B5BD2" w:rsidRDefault="003B6F2F" w:rsidP="008A055A">
      <w:pPr>
        <w:rPr>
          <w:szCs w:val="22"/>
        </w:rPr>
      </w:pPr>
      <w:r>
        <w:rPr>
          <w:szCs w:val="22"/>
        </w:rPr>
        <w:t>Studies are therefore required to establish a common understanding as to how stations on board sub-orbital vehicles should be regarded in radio regulatory terms and whether a new category of service or station needs to be established. Furthermore, studies are needed to determine what spectrum will be required to ensure their safe operation, including their passage through the airspace used by conventional</w:t>
      </w:r>
      <w:r>
        <w:rPr>
          <w:szCs w:val="22"/>
        </w:rPr>
        <w:t xml:space="preserve"> </w:t>
      </w:r>
      <w:r>
        <w:rPr>
          <w:szCs w:val="22"/>
        </w:rPr>
        <w:t xml:space="preserve">aircraft.  </w:t>
      </w:r>
      <w:r>
        <w:t xml:space="preserve">Resolution </w:t>
      </w:r>
      <w:r w:rsidRPr="00DB4DB5">
        <w:rPr>
          <w:b/>
        </w:rPr>
        <w:t>763 (WRC-15)</w:t>
      </w:r>
      <w:r>
        <w:rPr>
          <w:b/>
        </w:rPr>
        <w:t xml:space="preserve"> </w:t>
      </w:r>
      <w:r w:rsidRPr="000B5BD2">
        <w:t xml:space="preserve">calls for such studies, </w:t>
      </w:r>
      <w:r>
        <w:t>and if the results indicate that additional spectrum and/or other regulatory measures are required, provides for a possible WRC-23 agenda item.</w:t>
      </w:r>
    </w:p>
    <w:p w14:paraId="07E016D6" w14:textId="77777777" w:rsidR="003B6F2F" w:rsidRPr="00D96CC2" w:rsidRDefault="003B6F2F" w:rsidP="008A055A">
      <w:pPr>
        <w:rPr>
          <w:szCs w:val="22"/>
        </w:rPr>
      </w:pPr>
    </w:p>
    <w:p w14:paraId="40E5AEED" w14:textId="77777777" w:rsidR="008A055A" w:rsidRPr="0063175F" w:rsidRDefault="008A055A" w:rsidP="008A055A">
      <w:pPr>
        <w:keepNext/>
        <w:keepLines/>
        <w:rPr>
          <w:szCs w:val="22"/>
        </w:rPr>
      </w:pPr>
      <w:r w:rsidRPr="0063175F">
        <w:rPr>
          <w:b/>
          <w:szCs w:val="22"/>
        </w:rPr>
        <w:t>ICAO Position:</w:t>
      </w:r>
    </w:p>
    <w:p w14:paraId="4674A133" w14:textId="77777777" w:rsidR="008A055A" w:rsidRPr="0063175F" w:rsidRDefault="008A055A" w:rsidP="008A055A">
      <w:pPr>
        <w:keepNext/>
        <w:keepLines/>
        <w:rPr>
          <w:b/>
          <w:szCs w:val="22"/>
        </w:rPr>
      </w:pPr>
    </w:p>
    <w:p w14:paraId="0358F8F9" w14:textId="77777777" w:rsidR="008A055A" w:rsidRDefault="008A055A" w:rsidP="008A055A">
      <w:pPr>
        <w:keepNext/>
        <w:keepLines/>
        <w:pBdr>
          <w:top w:val="single" w:sz="8" w:space="6" w:color="auto"/>
          <w:left w:val="single" w:sz="8" w:space="6" w:color="auto"/>
          <w:bottom w:val="single" w:sz="8" w:space="0" w:color="auto"/>
          <w:right w:val="single" w:sz="8" w:space="6" w:color="auto"/>
        </w:pBdr>
        <w:shd w:val="clear" w:color="auto" w:fill="D9D9D9"/>
        <w:spacing w:after="120"/>
        <w:ind w:left="1987" w:right="1930"/>
      </w:pPr>
      <w:r w:rsidRPr="0063175F">
        <w:t xml:space="preserve">To support </w:t>
      </w:r>
      <w:r>
        <w:t xml:space="preserve">the studies called for by Resolution </w:t>
      </w:r>
      <w:r w:rsidRPr="004D7FFA">
        <w:rPr>
          <w:b/>
        </w:rPr>
        <w:t>763</w:t>
      </w:r>
      <w:r>
        <w:rPr>
          <w:b/>
        </w:rPr>
        <w:t xml:space="preserve"> (WRC-15)</w:t>
      </w:r>
      <w:r>
        <w:t xml:space="preserve"> noting that those studies need to be completed during this study cycle.</w:t>
      </w:r>
    </w:p>
    <w:p w14:paraId="07541AF6" w14:textId="73C17216" w:rsidR="008A055A" w:rsidRPr="0063175F" w:rsidRDefault="008A055A" w:rsidP="008A055A">
      <w:pPr>
        <w:keepNext/>
        <w:keepLines/>
        <w:pBdr>
          <w:top w:val="single" w:sz="8" w:space="6" w:color="auto"/>
          <w:left w:val="single" w:sz="8" w:space="6" w:color="auto"/>
          <w:bottom w:val="single" w:sz="8" w:space="0" w:color="auto"/>
          <w:right w:val="single" w:sz="8" w:space="6" w:color="auto"/>
        </w:pBdr>
        <w:shd w:val="clear" w:color="auto" w:fill="D9D9D9"/>
        <w:spacing w:after="120"/>
        <w:ind w:left="1987" w:right="1930"/>
        <w:rPr>
          <w:szCs w:val="22"/>
        </w:rPr>
      </w:pPr>
      <w:r>
        <w:t>If the results of studies indicate that additional spectrum and/or other regulatory measures are required, seek an agenda item for WRC-23</w:t>
      </w:r>
      <w:r w:rsidRPr="0063175F">
        <w:rPr>
          <w:szCs w:val="22"/>
        </w:rPr>
        <w:t xml:space="preserve">. </w:t>
      </w:r>
    </w:p>
    <w:p w14:paraId="409B132D" w14:textId="77777777" w:rsidR="008A055A" w:rsidRPr="0063175F" w:rsidRDefault="008A055A" w:rsidP="008A055A">
      <w:pPr>
        <w:rPr>
          <w:bCs/>
          <w:szCs w:val="22"/>
        </w:rPr>
      </w:pPr>
    </w:p>
    <w:p w14:paraId="183B8DF3" w14:textId="77777777" w:rsidR="002F7417" w:rsidRDefault="002F7417">
      <w:pPr>
        <w:widowControl/>
        <w:autoSpaceDE/>
        <w:autoSpaceDN/>
        <w:adjustRightInd/>
        <w:spacing w:after="160" w:line="259" w:lineRule="auto"/>
        <w:rPr>
          <w:b/>
          <w:bCs/>
          <w:szCs w:val="22"/>
        </w:rPr>
      </w:pPr>
      <w:r>
        <w:rPr>
          <w:b/>
          <w:bCs/>
          <w:szCs w:val="22"/>
        </w:rPr>
        <w:br w:type="page"/>
      </w:r>
    </w:p>
    <w:p w14:paraId="3FC16CA2" w14:textId="0651C602" w:rsidR="008A055A" w:rsidRPr="0063175F" w:rsidRDefault="002A0359" w:rsidP="008A055A">
      <w:pPr>
        <w:keepNext/>
        <w:keepLines/>
        <w:rPr>
          <w:b/>
          <w:bCs/>
          <w:szCs w:val="22"/>
        </w:rPr>
      </w:pPr>
      <w:r>
        <w:rPr>
          <w:b/>
          <w:bCs/>
          <w:szCs w:val="22"/>
        </w:rPr>
        <w:lastRenderedPageBreak/>
        <w:t xml:space="preserve"> Issue </w:t>
      </w:r>
      <w:r w:rsidR="008A055A" w:rsidRPr="0063175F">
        <w:rPr>
          <w:b/>
          <w:bCs/>
          <w:szCs w:val="22"/>
        </w:rPr>
        <w:t>9.1.</w:t>
      </w:r>
      <w:r w:rsidR="008A055A">
        <w:rPr>
          <w:b/>
          <w:bCs/>
          <w:szCs w:val="22"/>
        </w:rPr>
        <w:t>6</w:t>
      </w:r>
      <w:r w:rsidR="008A055A" w:rsidRPr="0063175F">
        <w:rPr>
          <w:b/>
          <w:bCs/>
          <w:szCs w:val="22"/>
        </w:rPr>
        <w:t>;</w:t>
      </w:r>
    </w:p>
    <w:p w14:paraId="7A715605" w14:textId="77777777" w:rsidR="008A055A" w:rsidRPr="0063175F" w:rsidRDefault="008A055A" w:rsidP="008A055A">
      <w:pPr>
        <w:keepNext/>
        <w:keepLines/>
        <w:rPr>
          <w:b/>
          <w:bCs/>
          <w:szCs w:val="22"/>
        </w:rPr>
      </w:pPr>
      <w:r w:rsidRPr="0063175F">
        <w:rPr>
          <w:b/>
          <w:bCs/>
          <w:szCs w:val="22"/>
        </w:rPr>
        <w:t xml:space="preserve">Resolution </w:t>
      </w:r>
      <w:r>
        <w:rPr>
          <w:b/>
          <w:bCs/>
          <w:szCs w:val="22"/>
        </w:rPr>
        <w:t>958 (WRC-15)</w:t>
      </w:r>
      <w:r w:rsidRPr="0063175F">
        <w:rPr>
          <w:b/>
          <w:bCs/>
          <w:szCs w:val="22"/>
        </w:rPr>
        <w:t xml:space="preserve"> – </w:t>
      </w:r>
      <w:r>
        <w:rPr>
          <w:b/>
          <w:bCs/>
          <w:szCs w:val="22"/>
        </w:rPr>
        <w:t xml:space="preserve">Urgent studies required in preparation for the 2019 World </w:t>
      </w:r>
      <w:proofErr w:type="spellStart"/>
      <w:r>
        <w:rPr>
          <w:b/>
          <w:bCs/>
          <w:szCs w:val="22"/>
        </w:rPr>
        <w:t>Radiocommunication</w:t>
      </w:r>
      <w:proofErr w:type="spellEnd"/>
      <w:r>
        <w:rPr>
          <w:b/>
          <w:bCs/>
          <w:szCs w:val="22"/>
        </w:rPr>
        <w:t xml:space="preserve"> Conference – Wireless Power Transmission (WPT) for electric vehicles</w:t>
      </w:r>
    </w:p>
    <w:p w14:paraId="68FDEF7B" w14:textId="77777777" w:rsidR="008A055A" w:rsidRDefault="008A055A" w:rsidP="008A055A">
      <w:pPr>
        <w:keepNext/>
        <w:keepLines/>
        <w:rPr>
          <w:b/>
          <w:szCs w:val="22"/>
        </w:rPr>
      </w:pPr>
      <w:r w:rsidRPr="0063175F">
        <w:rPr>
          <w:b/>
          <w:szCs w:val="22"/>
        </w:rPr>
        <w:t>Discussion:</w:t>
      </w:r>
    </w:p>
    <w:p w14:paraId="70D930A6" w14:textId="6F03C9D2" w:rsidR="008A055A" w:rsidRPr="00686DBF" w:rsidRDefault="008A055A" w:rsidP="008A055A">
      <w:pPr>
        <w:rPr>
          <w:bCs/>
          <w:szCs w:val="22"/>
        </w:rPr>
      </w:pPr>
      <w:r w:rsidRPr="00686DBF">
        <w:t>Some preliminary work has been conducted by ITU-R Study Group 1 on Wireless Power Transfer (WPT) and</w:t>
      </w:r>
      <w:r w:rsidR="00FF5F67">
        <w:t>,</w:t>
      </w:r>
      <w:r w:rsidRPr="00686DBF">
        <w:t xml:space="preserve"> in particular</w:t>
      </w:r>
      <w:r w:rsidR="00FF5F67">
        <w:t>, the</w:t>
      </w:r>
      <w:r w:rsidRPr="00686DBF">
        <w:t xml:space="preserve"> </w:t>
      </w:r>
      <w:r w:rsidRPr="00686DBF">
        <w:rPr>
          <w:szCs w:val="22"/>
        </w:rPr>
        <w:t xml:space="preserve">studying </w:t>
      </w:r>
      <w:r w:rsidR="00FF5F67">
        <w:rPr>
          <w:szCs w:val="22"/>
        </w:rPr>
        <w:t xml:space="preserve">of </w:t>
      </w:r>
      <w:r w:rsidRPr="00686DBF">
        <w:rPr>
          <w:szCs w:val="22"/>
        </w:rPr>
        <w:t xml:space="preserve">the feasibility of WPT </w:t>
      </w:r>
      <w:r w:rsidR="002F7417" w:rsidRPr="00686DBF">
        <w:rPr>
          <w:szCs w:val="22"/>
        </w:rPr>
        <w:t xml:space="preserve">in the low and very low frequency ranges with power limits of up to 100kW </w:t>
      </w:r>
      <w:r w:rsidRPr="00686DBF">
        <w:rPr>
          <w:szCs w:val="22"/>
        </w:rPr>
        <w:t>for charging elect</w:t>
      </w:r>
      <w:r w:rsidR="002F7417">
        <w:rPr>
          <w:szCs w:val="22"/>
        </w:rPr>
        <w:t>r</w:t>
      </w:r>
      <w:r w:rsidRPr="00686DBF">
        <w:rPr>
          <w:szCs w:val="22"/>
        </w:rPr>
        <w:t>ic vehicles</w:t>
      </w:r>
      <w:r>
        <w:rPr>
          <w:szCs w:val="22"/>
        </w:rPr>
        <w:t>.  Most work</w:t>
      </w:r>
      <w:r w:rsidR="00FF5F67">
        <w:rPr>
          <w:szCs w:val="22"/>
        </w:rPr>
        <w:t>,</w:t>
      </w:r>
      <w:r>
        <w:rPr>
          <w:szCs w:val="22"/>
        </w:rPr>
        <w:t xml:space="preserve"> however</w:t>
      </w:r>
      <w:r w:rsidR="00FF5F67">
        <w:rPr>
          <w:szCs w:val="22"/>
        </w:rPr>
        <w:t>,</w:t>
      </w:r>
      <w:r w:rsidRPr="00686DBF">
        <w:t xml:space="preserve"> has been conducted by external standards organizations. </w:t>
      </w:r>
      <w:r>
        <w:t>It is important to note that t</w:t>
      </w:r>
      <w:r w:rsidRPr="00686DBF">
        <w:t>he new technology has a much broader bandwidth with more complex modulation mechanisms, potentially leaking large amounts of power outside the existing bands being proposed for WPT</w:t>
      </w:r>
      <w:r>
        <w:t>.</w:t>
      </w:r>
      <w:r w:rsidRPr="00686DBF">
        <w:t xml:space="preserve"> </w:t>
      </w:r>
      <w:r>
        <w:t xml:space="preserve">As a result, </w:t>
      </w:r>
      <w:r w:rsidR="00C6411E">
        <w:t>Issue 9.1.6</w:t>
      </w:r>
      <w:r w:rsidRPr="00686DBF">
        <w:t xml:space="preserve"> will need to be monitored to ensure it does not impact aviation </w:t>
      </w:r>
      <w:r>
        <w:t>system</w:t>
      </w:r>
      <w:r w:rsidRPr="00686DBF">
        <w:t>s</w:t>
      </w:r>
      <w:r>
        <w:t>.</w:t>
      </w:r>
    </w:p>
    <w:p w14:paraId="572C50E1" w14:textId="77777777" w:rsidR="008A055A" w:rsidRPr="00A60DA2" w:rsidRDefault="008A055A" w:rsidP="008A055A">
      <w:pPr>
        <w:keepNext/>
        <w:keepLines/>
        <w:rPr>
          <w:szCs w:val="22"/>
        </w:rPr>
      </w:pPr>
    </w:p>
    <w:p w14:paraId="5A27BC40" w14:textId="77777777" w:rsidR="008A055A" w:rsidRPr="00A60DA2" w:rsidRDefault="008A055A" w:rsidP="008A055A">
      <w:pPr>
        <w:keepNext/>
        <w:keepLines/>
        <w:rPr>
          <w:szCs w:val="22"/>
        </w:rPr>
      </w:pPr>
    </w:p>
    <w:p w14:paraId="416DCE66" w14:textId="77777777" w:rsidR="008A055A" w:rsidRPr="0063175F" w:rsidRDefault="008A055A" w:rsidP="008A055A">
      <w:pPr>
        <w:keepNext/>
        <w:keepLines/>
        <w:rPr>
          <w:szCs w:val="22"/>
        </w:rPr>
      </w:pPr>
      <w:r w:rsidRPr="0063175F">
        <w:rPr>
          <w:b/>
          <w:szCs w:val="22"/>
        </w:rPr>
        <w:t>ICAO Position:</w:t>
      </w:r>
    </w:p>
    <w:p w14:paraId="2C93EF28" w14:textId="77777777" w:rsidR="008A055A" w:rsidRPr="0063175F" w:rsidRDefault="008A055A" w:rsidP="008A055A">
      <w:pPr>
        <w:keepNext/>
        <w:keepLines/>
        <w:rPr>
          <w:b/>
          <w:szCs w:val="22"/>
        </w:rPr>
      </w:pPr>
    </w:p>
    <w:p w14:paraId="424A8BAD" w14:textId="2759F6C1" w:rsidR="008A055A" w:rsidRPr="0063175F" w:rsidRDefault="008A055A" w:rsidP="008A055A">
      <w:pPr>
        <w:keepNext/>
        <w:keepLines/>
        <w:pBdr>
          <w:top w:val="single" w:sz="8" w:space="6" w:color="auto"/>
          <w:left w:val="single" w:sz="8" w:space="6" w:color="auto"/>
          <w:bottom w:val="single" w:sz="8" w:space="6" w:color="auto"/>
          <w:right w:val="single" w:sz="8" w:space="6" w:color="auto"/>
        </w:pBdr>
        <w:shd w:val="clear" w:color="auto" w:fill="D9D9D9"/>
        <w:spacing w:after="120"/>
        <w:ind w:left="1987" w:right="1930"/>
      </w:pPr>
      <w:r w:rsidRPr="0063175F">
        <w:t xml:space="preserve">To ensure that </w:t>
      </w:r>
      <w:r>
        <w:t xml:space="preserve">the protection of aeronautical systems </w:t>
      </w:r>
      <w:r w:rsidR="00C6411E">
        <w:t>is</w:t>
      </w:r>
      <w:r>
        <w:t xml:space="preserve"> appropriately taken into account during the studies called for in response to Resolution </w:t>
      </w:r>
      <w:r w:rsidRPr="004D7FFA">
        <w:rPr>
          <w:b/>
        </w:rPr>
        <w:t>958</w:t>
      </w:r>
      <w:r>
        <w:rPr>
          <w:b/>
        </w:rPr>
        <w:t xml:space="preserve"> (WRC-15)</w:t>
      </w:r>
      <w:r w:rsidRPr="0063175F">
        <w:rPr>
          <w:szCs w:val="22"/>
        </w:rPr>
        <w:t xml:space="preserve">. </w:t>
      </w:r>
    </w:p>
    <w:p w14:paraId="40DD43E4" w14:textId="77777777" w:rsidR="008A055A" w:rsidRPr="0063175F" w:rsidRDefault="008A055A" w:rsidP="008A055A">
      <w:pPr>
        <w:rPr>
          <w:bCs/>
          <w:szCs w:val="22"/>
        </w:rPr>
      </w:pPr>
    </w:p>
    <w:p w14:paraId="038245B8" w14:textId="77777777" w:rsidR="008A055A" w:rsidRDefault="008A055A" w:rsidP="008A055A">
      <w:pPr>
        <w:rPr>
          <w:bCs/>
          <w:i/>
          <w:szCs w:val="22"/>
        </w:rPr>
      </w:pPr>
    </w:p>
    <w:p w14:paraId="37B946B0" w14:textId="77777777" w:rsidR="008A055A" w:rsidRPr="009F1C89" w:rsidRDefault="008A055A" w:rsidP="008A055A">
      <w:pPr>
        <w:rPr>
          <w:bCs/>
          <w:i/>
          <w:szCs w:val="22"/>
        </w:rPr>
      </w:pPr>
    </w:p>
    <w:p w14:paraId="59D9932C" w14:textId="77777777" w:rsidR="008A055A" w:rsidRPr="0063175F" w:rsidRDefault="008A055A" w:rsidP="008A055A">
      <w:pPr>
        <w:pStyle w:val="Reasons"/>
      </w:pPr>
    </w:p>
    <w:p w14:paraId="0AEFD288" w14:textId="77777777" w:rsidR="008A055A" w:rsidRPr="0063175F" w:rsidRDefault="008A055A" w:rsidP="008A055A">
      <w:pPr>
        <w:jc w:val="center"/>
      </w:pPr>
      <w:r w:rsidRPr="0063175F">
        <w:t>______________</w:t>
      </w:r>
    </w:p>
    <w:p w14:paraId="2D6C7330" w14:textId="77777777" w:rsidR="00120603" w:rsidRDefault="00120603"/>
    <w:sectPr w:rsidR="0012060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782C57" w14:textId="77777777" w:rsidR="009F4F77" w:rsidRDefault="009F4F77" w:rsidP="008A055A">
      <w:r>
        <w:separator/>
      </w:r>
    </w:p>
  </w:endnote>
  <w:endnote w:type="continuationSeparator" w:id="0">
    <w:p w14:paraId="74EE1FFF" w14:textId="77777777" w:rsidR="009F4F77" w:rsidRDefault="009F4F77" w:rsidP="008A0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5CF69" w14:textId="77777777" w:rsidR="00272288" w:rsidRDefault="002722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C67B1" w14:textId="77777777" w:rsidR="00272288" w:rsidRDefault="002722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5EAE2" w14:textId="77777777" w:rsidR="00272288" w:rsidRDefault="002722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D4076A" w14:textId="77777777" w:rsidR="009F4F77" w:rsidRDefault="009F4F77" w:rsidP="008A055A">
      <w:r>
        <w:separator/>
      </w:r>
    </w:p>
  </w:footnote>
  <w:footnote w:type="continuationSeparator" w:id="0">
    <w:p w14:paraId="02A72F12" w14:textId="77777777" w:rsidR="009F4F77" w:rsidRDefault="009F4F77" w:rsidP="008A055A">
      <w:r>
        <w:continuationSeparator/>
      </w:r>
    </w:p>
  </w:footnote>
  <w:footnote w:id="1">
    <w:p w14:paraId="41C3271C" w14:textId="77777777" w:rsidR="00272288" w:rsidRPr="00B2638A" w:rsidRDefault="00272288" w:rsidP="0000357B">
      <w:pPr>
        <w:pStyle w:val="FootnoteText"/>
        <w:spacing w:after="120"/>
        <w:ind w:left="284" w:hanging="284"/>
        <w:rPr>
          <w:lang w:val="en-US"/>
        </w:rPr>
      </w:pPr>
      <w:r w:rsidRPr="00B0000C">
        <w:rPr>
          <w:rStyle w:val="FootnoteReference"/>
        </w:rPr>
        <w:footnoteRef/>
      </w:r>
      <w:r>
        <w:t xml:space="preserve"> </w:t>
      </w:r>
      <w:r>
        <w:rPr>
          <w:lang w:val="en-US"/>
        </w:rPr>
        <w:tab/>
      </w:r>
      <w:r w:rsidRPr="001703BF">
        <w:rPr>
          <w:szCs w:val="18"/>
          <w:lang w:val="en-US"/>
        </w:rPr>
        <w:t xml:space="preserve">The </w:t>
      </w:r>
      <w:r w:rsidRPr="00A70F0A">
        <w:rPr>
          <w:szCs w:val="18"/>
          <w:lang w:val="en-US"/>
        </w:rPr>
        <w:t xml:space="preserve">ICAO spectrum strategy is </w:t>
      </w:r>
      <w:r w:rsidRPr="00B2638A">
        <w:rPr>
          <w:szCs w:val="18"/>
          <w:lang w:val="en-US"/>
        </w:rPr>
        <w:t xml:space="preserve">included in the ICAO </w:t>
      </w:r>
      <w:r w:rsidRPr="00B2638A">
        <w:rPr>
          <w:i/>
          <w:szCs w:val="18"/>
          <w:lang w:val="en-US"/>
        </w:rPr>
        <w:t>Handbook on Radio Frequency Spectrum Requirements for Civil Aviation</w:t>
      </w:r>
      <w:r w:rsidRPr="00B2638A">
        <w:rPr>
          <w:szCs w:val="18"/>
          <w:lang w:val="en-US"/>
        </w:rPr>
        <w:t xml:space="preserve">, Volume I </w:t>
      </w:r>
      <w:r w:rsidRPr="00B2638A">
        <w:rPr>
          <w:i/>
          <w:szCs w:val="18"/>
          <w:lang w:val="en-US"/>
        </w:rPr>
        <w:t>– ICAO spectrum strategy, policy statements and related information</w:t>
      </w:r>
      <w:r w:rsidRPr="00B2638A">
        <w:rPr>
          <w:szCs w:val="18"/>
          <w:lang w:val="en-US"/>
        </w:rPr>
        <w:t xml:space="preserve"> (Doc. 9718, Vol</w:t>
      </w:r>
      <w:r>
        <w:rPr>
          <w:szCs w:val="18"/>
          <w:lang w:val="en-US"/>
        </w:rPr>
        <w:t>. 1 – Second</w:t>
      </w:r>
      <w:r w:rsidRPr="00B2638A">
        <w:rPr>
          <w:szCs w:val="18"/>
          <w:lang w:val="en-US"/>
        </w:rPr>
        <w:t xml:space="preserve"> Edition, </w:t>
      </w:r>
      <w:r>
        <w:rPr>
          <w:szCs w:val="18"/>
        </w:rPr>
        <w:t>[</w:t>
      </w:r>
      <w:r w:rsidRPr="00DA1893">
        <w:rPr>
          <w:szCs w:val="18"/>
          <w:highlight w:val="yellow"/>
        </w:rPr>
        <w:t>???</w:t>
      </w:r>
      <w:r>
        <w:rPr>
          <w:szCs w:val="18"/>
        </w:rPr>
        <w:t>]</w:t>
      </w:r>
      <w:r w:rsidRPr="00B2638A">
        <w:rPr>
          <w:szCs w:val="18"/>
          <w:lang w:val="en-US"/>
        </w:rPr>
        <w:t>).</w:t>
      </w:r>
    </w:p>
  </w:footnote>
  <w:footnote w:id="2">
    <w:p w14:paraId="3D2D4124" w14:textId="77777777" w:rsidR="00272288" w:rsidRPr="00B2638A" w:rsidRDefault="00272288" w:rsidP="0000357B">
      <w:pPr>
        <w:pStyle w:val="FootnoteText"/>
        <w:spacing w:after="120"/>
        <w:ind w:left="284" w:hanging="284"/>
        <w:rPr>
          <w:sz w:val="20"/>
          <w:lang w:val="en-US"/>
        </w:rPr>
      </w:pPr>
      <w:r w:rsidRPr="00B2638A">
        <w:rPr>
          <w:rStyle w:val="FootnoteReference"/>
          <w:szCs w:val="24"/>
        </w:rPr>
        <w:footnoteRef/>
      </w:r>
      <w:r w:rsidRPr="00B2638A">
        <w:rPr>
          <w:sz w:val="20"/>
          <w:vertAlign w:val="superscript"/>
        </w:rPr>
        <w:t xml:space="preserve"> </w:t>
      </w:r>
      <w:r w:rsidRPr="00B2638A">
        <w:rPr>
          <w:sz w:val="20"/>
          <w:vertAlign w:val="superscript"/>
          <w:lang w:val="is-IS"/>
        </w:rPr>
        <w:tab/>
      </w:r>
      <w:r w:rsidRPr="00B2638A">
        <w:rPr>
          <w:szCs w:val="18"/>
          <w:lang w:val="en-US"/>
        </w:rPr>
        <w:t>UAS is referred to in ICAO as Remotely Piloted Aircraft Systems (RPAS)</w:t>
      </w:r>
      <w:r>
        <w:rPr>
          <w:szCs w:val="18"/>
          <w:lang w:val="en-US"/>
        </w:rPr>
        <w:t>.</w:t>
      </w:r>
    </w:p>
  </w:footnote>
  <w:footnote w:id="3">
    <w:p w14:paraId="2AF3A44C" w14:textId="77777777" w:rsidR="00272288" w:rsidRPr="00016F98" w:rsidRDefault="00272288" w:rsidP="0000357B">
      <w:pPr>
        <w:pStyle w:val="FootnoteText"/>
        <w:spacing w:after="120"/>
        <w:ind w:left="284" w:hanging="284"/>
        <w:rPr>
          <w:sz w:val="20"/>
          <w:lang w:val="en-US"/>
        </w:rPr>
      </w:pPr>
      <w:r>
        <w:rPr>
          <w:vertAlign w:val="superscript"/>
          <w:lang w:val="en-US"/>
        </w:rPr>
        <w:footnoteRef/>
      </w:r>
      <w:r>
        <w:rPr>
          <w:vertAlign w:val="superscript"/>
          <w:lang w:val="en-US"/>
        </w:rPr>
        <w:tab/>
      </w:r>
      <w:r w:rsidRPr="0017422A">
        <w:rPr>
          <w:szCs w:val="18"/>
          <w:lang w:val="en-US"/>
        </w:rPr>
        <w:t xml:space="preserve">African Telecommunication Union (ATU), Asia-Pacific </w:t>
      </w:r>
      <w:proofErr w:type="spellStart"/>
      <w:r w:rsidRPr="0017422A">
        <w:rPr>
          <w:szCs w:val="18"/>
          <w:lang w:val="en-US"/>
        </w:rPr>
        <w:t>Telecommunity</w:t>
      </w:r>
      <w:proofErr w:type="spellEnd"/>
      <w:r w:rsidRPr="0017422A">
        <w:rPr>
          <w:szCs w:val="18"/>
          <w:lang w:val="en-US"/>
        </w:rPr>
        <w:t xml:space="preserve"> (APT), European Conference of Postal and Telecommunications Administrations (CEPT), Inter-American Telecommunication Commission (CITEL), Arab Spectrum Management Group (ASMG) and the Regional Commonwealth in the Field of Communications (RCC).</w:t>
      </w:r>
    </w:p>
  </w:footnote>
  <w:footnote w:id="4">
    <w:p w14:paraId="46F25FB6" w14:textId="77777777" w:rsidR="00272288" w:rsidRDefault="00272288" w:rsidP="00876413">
      <w:pPr>
        <w:pStyle w:val="FootnoteText"/>
      </w:pPr>
      <w:r>
        <w:rPr>
          <w:rStyle w:val="FootnoteReference"/>
        </w:rPr>
        <w:footnoteRef/>
      </w:r>
      <w:r>
        <w:t xml:space="preserve"> A space plane is taken to be an aerospace vehicle that operates as an aircraft in Earth’s atmosphere, as well as a spacecraft when in space.</w:t>
      </w:r>
    </w:p>
  </w:footnote>
  <w:footnote w:id="5">
    <w:p w14:paraId="10E50357" w14:textId="1DFD5649" w:rsidR="00272288" w:rsidRPr="007475E8" w:rsidRDefault="00272288">
      <w:pPr>
        <w:pStyle w:val="FootnoteText"/>
        <w:rPr>
          <w:lang w:val="en-US"/>
        </w:rPr>
      </w:pPr>
      <w:r>
        <w:rPr>
          <w:rStyle w:val="FootnoteReference"/>
        </w:rPr>
        <w:footnoteRef/>
      </w:r>
      <w:r>
        <w:t xml:space="preserve"> Annex 10, Volume III, paragraph </w:t>
      </w:r>
      <w:r w:rsidRPr="00327520">
        <w:rPr>
          <w:szCs w:val="21"/>
        </w:rPr>
        <w:t>4.4.1</w:t>
      </w:r>
      <w:r>
        <w:rPr>
          <w:szCs w:val="21"/>
        </w:rPr>
        <w:t>:</w:t>
      </w:r>
      <w:r w:rsidRPr="00327520">
        <w:rPr>
          <w:szCs w:val="21"/>
        </w:rPr>
        <w:t xml:space="preserve"> </w:t>
      </w:r>
      <w:r>
        <w:rPr>
          <w:szCs w:val="21"/>
        </w:rPr>
        <w:t>“</w:t>
      </w:r>
      <w:r w:rsidRPr="00327520">
        <w:rPr>
          <w:szCs w:val="21"/>
        </w:rPr>
        <w:t>Every aircraft earth station and ground earth station shall be</w:t>
      </w:r>
      <w:r>
        <w:rPr>
          <w:szCs w:val="21"/>
        </w:rPr>
        <w:t xml:space="preserve"> </w:t>
      </w:r>
      <w:r w:rsidRPr="00327520">
        <w:rPr>
          <w:szCs w:val="21"/>
        </w:rPr>
        <w:t xml:space="preserve">designed to ensure that messages </w:t>
      </w:r>
      <w:r>
        <w:rPr>
          <w:szCs w:val="21"/>
        </w:rPr>
        <w:t>t</w:t>
      </w:r>
      <w:r w:rsidRPr="00327520">
        <w:rPr>
          <w:szCs w:val="21"/>
        </w:rPr>
        <w:t>ransmitted in accordance with Annex 10,</w:t>
      </w:r>
      <w:r>
        <w:rPr>
          <w:szCs w:val="21"/>
        </w:rPr>
        <w:t xml:space="preserve"> </w:t>
      </w:r>
      <w:r w:rsidRPr="00327520">
        <w:rPr>
          <w:szCs w:val="21"/>
        </w:rPr>
        <w:t>Volume II, 5.1.8, including their order of priority, are not delayed by the</w:t>
      </w:r>
      <w:r>
        <w:rPr>
          <w:szCs w:val="21"/>
        </w:rPr>
        <w:t xml:space="preserve"> </w:t>
      </w:r>
      <w:r w:rsidRPr="00327520">
        <w:rPr>
          <w:szCs w:val="21"/>
        </w:rPr>
        <w:t>transmission and/or reception of other types of messages. If necessary, as a</w:t>
      </w:r>
      <w:r>
        <w:rPr>
          <w:szCs w:val="21"/>
        </w:rPr>
        <w:t xml:space="preserve"> </w:t>
      </w:r>
      <w:r w:rsidRPr="00327520">
        <w:rPr>
          <w:szCs w:val="21"/>
        </w:rPr>
        <w:t>means to comply with the above requirement, message types not defined in</w:t>
      </w:r>
      <w:r>
        <w:rPr>
          <w:szCs w:val="21"/>
        </w:rPr>
        <w:t xml:space="preserve"> </w:t>
      </w:r>
      <w:r w:rsidRPr="00327520">
        <w:rPr>
          <w:szCs w:val="21"/>
        </w:rPr>
        <w:t>Annex 10, Volume II, 5.1.8 shall be terminated even without warning, to</w:t>
      </w:r>
      <w:r>
        <w:rPr>
          <w:szCs w:val="21"/>
        </w:rPr>
        <w:t xml:space="preserve"> </w:t>
      </w:r>
      <w:r w:rsidRPr="00327520">
        <w:rPr>
          <w:szCs w:val="21"/>
        </w:rPr>
        <w:t>allow Annex 10, Volume II, 5.1.8 type messages to be transmitted and</w:t>
      </w:r>
      <w:r>
        <w:rPr>
          <w:szCs w:val="21"/>
        </w:rPr>
        <w:t xml:space="preserve"> </w:t>
      </w:r>
      <w:r w:rsidRPr="00327520">
        <w:rPr>
          <w:szCs w:val="21"/>
        </w:rPr>
        <w:t>received.</w:t>
      </w:r>
      <w:r>
        <w:rPr>
          <w:szCs w:val="21"/>
        </w:rPr>
        <w:t>”</w:t>
      </w:r>
    </w:p>
  </w:footnote>
  <w:footnote w:id="6">
    <w:p w14:paraId="19B8434F" w14:textId="4F0AA871" w:rsidR="003C5082" w:rsidRPr="004D4583" w:rsidRDefault="003C5082" w:rsidP="00080867">
      <w:pPr>
        <w:pStyle w:val="FootnoteText"/>
        <w:rPr>
          <w:ins w:id="1" w:author="Author"/>
          <w:lang w:val="en-US"/>
        </w:rPr>
      </w:pPr>
      <w:r>
        <w:rPr>
          <w:rStyle w:val="FootnoteReference"/>
        </w:rPr>
        <w:footnoteRef/>
      </w:r>
      <w:r>
        <w:t xml:space="preserve"> </w:t>
      </w:r>
      <w:r w:rsidRPr="00080867">
        <w:rPr>
          <w:lang w:val="en-US"/>
          <w:rPrChange w:id="2" w:author="Author">
            <w:rPr>
              <w:highlight w:val="yellow"/>
              <w:lang w:val="en-US"/>
            </w:rPr>
          </w:rPrChange>
        </w:rPr>
        <w:t>Doc 9718</w:t>
      </w:r>
      <w:r w:rsidR="00080867" w:rsidRPr="00080867">
        <w:rPr>
          <w:lang w:val="en-US"/>
          <w:rPrChange w:id="3" w:author="Author">
            <w:rPr>
              <w:highlight w:val="yellow"/>
              <w:lang w:val="en-US"/>
            </w:rPr>
          </w:rPrChange>
        </w:rPr>
        <w:t>,</w:t>
      </w:r>
      <w:r w:rsidRPr="00080867">
        <w:rPr>
          <w:lang w:val="en-US"/>
          <w:rPrChange w:id="4" w:author="Author">
            <w:rPr>
              <w:highlight w:val="yellow"/>
              <w:lang w:val="en-US"/>
            </w:rPr>
          </w:rPrChange>
        </w:rPr>
        <w:t xml:space="preserve"> </w:t>
      </w:r>
      <w:r w:rsidR="00080867" w:rsidRPr="00080867">
        <w:rPr>
          <w:lang w:val="en-US"/>
          <w:rPrChange w:id="5" w:author="Author">
            <w:rPr>
              <w:lang w:val="en-US"/>
            </w:rPr>
          </w:rPrChange>
        </w:rPr>
        <w:t xml:space="preserve">AN/957, </w:t>
      </w:r>
      <w:r w:rsidR="00080867" w:rsidRPr="00080867">
        <w:rPr>
          <w:lang w:val="en-US"/>
          <w:rPrChange w:id="6" w:author="Author">
            <w:rPr>
              <w:lang w:val="en-US"/>
            </w:rPr>
          </w:rPrChange>
        </w:rPr>
        <w:t>Volume I</w:t>
      </w:r>
      <w:r w:rsidR="00080867" w:rsidRPr="00080867">
        <w:rPr>
          <w:lang w:val="en-US"/>
          <w:rPrChange w:id="7" w:author="Author">
            <w:rPr>
              <w:lang w:val="en-US"/>
            </w:rPr>
          </w:rPrChange>
        </w:rPr>
        <w:t xml:space="preserve">, </w:t>
      </w:r>
      <w:r w:rsidR="00080867" w:rsidRPr="00080867">
        <w:rPr>
          <w:lang w:val="en-US"/>
          <w:rPrChange w:id="8" w:author="Author">
            <w:rPr>
              <w:lang w:val="en-US"/>
            </w:rPr>
          </w:rPrChange>
        </w:rPr>
        <w:t>ICAO spectrum strategy, policy</w:t>
      </w:r>
      <w:r w:rsidR="00080867" w:rsidRPr="00080867">
        <w:rPr>
          <w:lang w:val="en-US"/>
          <w:rPrChange w:id="9" w:author="Author">
            <w:rPr>
              <w:lang w:val="en-US"/>
            </w:rPr>
          </w:rPrChange>
        </w:rPr>
        <w:t xml:space="preserve"> </w:t>
      </w:r>
      <w:r w:rsidR="00080867" w:rsidRPr="00080867">
        <w:rPr>
          <w:lang w:val="en-US"/>
          <w:rPrChange w:id="10" w:author="Author">
            <w:rPr>
              <w:lang w:val="en-US"/>
            </w:rPr>
          </w:rPrChange>
        </w:rPr>
        <w:t>statements and related information</w:t>
      </w:r>
      <w:r w:rsidR="00080867" w:rsidRPr="00080867">
        <w:rPr>
          <w:lang w:val="en-US"/>
          <w:rPrChange w:id="11" w:author="Author">
            <w:rPr>
              <w:lang w:val="en-US"/>
            </w:rPr>
          </w:rPrChange>
        </w:rPr>
        <w:t>, First Edition,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9E554" w14:textId="77777777" w:rsidR="00272288" w:rsidRDefault="002722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FA2EF" w14:textId="77777777" w:rsidR="00272288" w:rsidRDefault="002722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EA819" w14:textId="77777777" w:rsidR="00272288" w:rsidRDefault="002722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E6EAE"/>
    <w:multiLevelType w:val="multilevel"/>
    <w:tmpl w:val="D05A97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D8E0C89"/>
    <w:multiLevelType w:val="hybridMultilevel"/>
    <w:tmpl w:val="0E262F3A"/>
    <w:lvl w:ilvl="0" w:tplc="E18E8800">
      <w:start w:val="1"/>
      <w:numFmt w:val="decimal"/>
      <w:lvlText w:val="%1)"/>
      <w:lvlJc w:val="left"/>
      <w:pPr>
        <w:ind w:left="2347" w:hanging="360"/>
      </w:pPr>
      <w:rPr>
        <w:rFonts w:hint="default"/>
      </w:rPr>
    </w:lvl>
    <w:lvl w:ilvl="1" w:tplc="08090019" w:tentative="1">
      <w:start w:val="1"/>
      <w:numFmt w:val="lowerLetter"/>
      <w:lvlText w:val="%2."/>
      <w:lvlJc w:val="left"/>
      <w:pPr>
        <w:ind w:left="3067" w:hanging="360"/>
      </w:pPr>
    </w:lvl>
    <w:lvl w:ilvl="2" w:tplc="0809001B" w:tentative="1">
      <w:start w:val="1"/>
      <w:numFmt w:val="lowerRoman"/>
      <w:lvlText w:val="%3."/>
      <w:lvlJc w:val="right"/>
      <w:pPr>
        <w:ind w:left="3787" w:hanging="180"/>
      </w:pPr>
    </w:lvl>
    <w:lvl w:ilvl="3" w:tplc="0809000F" w:tentative="1">
      <w:start w:val="1"/>
      <w:numFmt w:val="decimal"/>
      <w:lvlText w:val="%4."/>
      <w:lvlJc w:val="left"/>
      <w:pPr>
        <w:ind w:left="4507" w:hanging="360"/>
      </w:pPr>
    </w:lvl>
    <w:lvl w:ilvl="4" w:tplc="08090019" w:tentative="1">
      <w:start w:val="1"/>
      <w:numFmt w:val="lowerLetter"/>
      <w:lvlText w:val="%5."/>
      <w:lvlJc w:val="left"/>
      <w:pPr>
        <w:ind w:left="5227" w:hanging="360"/>
      </w:pPr>
    </w:lvl>
    <w:lvl w:ilvl="5" w:tplc="0809001B" w:tentative="1">
      <w:start w:val="1"/>
      <w:numFmt w:val="lowerRoman"/>
      <w:lvlText w:val="%6."/>
      <w:lvlJc w:val="right"/>
      <w:pPr>
        <w:ind w:left="5947" w:hanging="180"/>
      </w:pPr>
    </w:lvl>
    <w:lvl w:ilvl="6" w:tplc="0809000F" w:tentative="1">
      <w:start w:val="1"/>
      <w:numFmt w:val="decimal"/>
      <w:lvlText w:val="%7."/>
      <w:lvlJc w:val="left"/>
      <w:pPr>
        <w:ind w:left="6667" w:hanging="360"/>
      </w:pPr>
    </w:lvl>
    <w:lvl w:ilvl="7" w:tplc="08090019" w:tentative="1">
      <w:start w:val="1"/>
      <w:numFmt w:val="lowerLetter"/>
      <w:lvlText w:val="%8."/>
      <w:lvlJc w:val="left"/>
      <w:pPr>
        <w:ind w:left="7387" w:hanging="360"/>
      </w:pPr>
    </w:lvl>
    <w:lvl w:ilvl="8" w:tplc="0809001B" w:tentative="1">
      <w:start w:val="1"/>
      <w:numFmt w:val="lowerRoman"/>
      <w:lvlText w:val="%9."/>
      <w:lvlJc w:val="right"/>
      <w:pPr>
        <w:ind w:left="8107" w:hanging="180"/>
      </w:pPr>
    </w:lvl>
  </w:abstractNum>
  <w:abstractNum w:abstractNumId="2" w15:restartNumberingAfterBreak="0">
    <w:nsid w:val="2F725824"/>
    <w:multiLevelType w:val="hybridMultilevel"/>
    <w:tmpl w:val="69460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747407"/>
    <w:multiLevelType w:val="hybridMultilevel"/>
    <w:tmpl w:val="C72C8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DA0A35"/>
    <w:multiLevelType w:val="hybridMultilevel"/>
    <w:tmpl w:val="93A0101C"/>
    <w:lvl w:ilvl="0" w:tplc="04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EE5D85"/>
    <w:multiLevelType w:val="multilevel"/>
    <w:tmpl w:val="F9105DAA"/>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tabs>
          <w:tab w:val="num" w:pos="1584"/>
        </w:tabs>
        <w:ind w:left="1584" w:hanging="1584"/>
      </w:pPr>
    </w:lvl>
  </w:abstractNum>
  <w:abstractNum w:abstractNumId="6" w15:restartNumberingAfterBreak="0">
    <w:nsid w:val="5605548D"/>
    <w:multiLevelType w:val="hybridMultilevel"/>
    <w:tmpl w:val="DDA48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9656C7"/>
    <w:multiLevelType w:val="hybridMultilevel"/>
    <w:tmpl w:val="C72C8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B75220"/>
    <w:multiLevelType w:val="hybridMultilevel"/>
    <w:tmpl w:val="A4CE0566"/>
    <w:lvl w:ilvl="0" w:tplc="EE62EB28">
      <w:start w:val="140"/>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5896C0D"/>
    <w:multiLevelType w:val="hybridMultilevel"/>
    <w:tmpl w:val="5AA00BF0"/>
    <w:lvl w:ilvl="0" w:tplc="6E924A92">
      <w:start w:val="1"/>
      <w:numFmt w:val="decimal"/>
      <w:lvlText w:val="%1."/>
      <w:lvlJc w:val="left"/>
      <w:pPr>
        <w:ind w:left="1713" w:hanging="7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num w:numId="1">
    <w:abstractNumId w:val="5"/>
  </w:num>
  <w:num w:numId="2">
    <w:abstractNumId w:val="9"/>
  </w:num>
  <w:num w:numId="3">
    <w:abstractNumId w:val="2"/>
  </w:num>
  <w:num w:numId="4">
    <w:abstractNumId w:val="1"/>
  </w:num>
  <w:num w:numId="5">
    <w:abstractNumId w:val="6"/>
  </w:num>
  <w:num w:numId="6">
    <w:abstractNumId w:val="4"/>
  </w:num>
  <w:num w:numId="7">
    <w:abstractNumId w:val="8"/>
  </w:num>
  <w:num w:numId="8">
    <w:abstractNumId w:val="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5"/>
  <w:removePersonalInformation/>
  <w:removeDateAndTime/>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55A"/>
    <w:rsid w:val="00002A26"/>
    <w:rsid w:val="0000357B"/>
    <w:rsid w:val="00004356"/>
    <w:rsid w:val="000102EC"/>
    <w:rsid w:val="00032867"/>
    <w:rsid w:val="000542D7"/>
    <w:rsid w:val="000726BE"/>
    <w:rsid w:val="00080867"/>
    <w:rsid w:val="00091843"/>
    <w:rsid w:val="00094482"/>
    <w:rsid w:val="000B5BD2"/>
    <w:rsid w:val="000D2B75"/>
    <w:rsid w:val="00120603"/>
    <w:rsid w:val="001254E0"/>
    <w:rsid w:val="001456E1"/>
    <w:rsid w:val="0016219F"/>
    <w:rsid w:val="001A4CEB"/>
    <w:rsid w:val="001C0351"/>
    <w:rsid w:val="001F2875"/>
    <w:rsid w:val="002006A9"/>
    <w:rsid w:val="0022518F"/>
    <w:rsid w:val="00244853"/>
    <w:rsid w:val="00272288"/>
    <w:rsid w:val="002A0359"/>
    <w:rsid w:val="002B5834"/>
    <w:rsid w:val="002D707A"/>
    <w:rsid w:val="002E7852"/>
    <w:rsid w:val="002F0154"/>
    <w:rsid w:val="002F7417"/>
    <w:rsid w:val="003012E4"/>
    <w:rsid w:val="003306C3"/>
    <w:rsid w:val="00371ED6"/>
    <w:rsid w:val="00390325"/>
    <w:rsid w:val="003B6F2F"/>
    <w:rsid w:val="003C5082"/>
    <w:rsid w:val="003D0E30"/>
    <w:rsid w:val="003F63C2"/>
    <w:rsid w:val="004014D2"/>
    <w:rsid w:val="0043498D"/>
    <w:rsid w:val="004354E5"/>
    <w:rsid w:val="00451E6A"/>
    <w:rsid w:val="00456A35"/>
    <w:rsid w:val="004A14C4"/>
    <w:rsid w:val="004B46BF"/>
    <w:rsid w:val="004C24FA"/>
    <w:rsid w:val="004F7CBE"/>
    <w:rsid w:val="00521D5F"/>
    <w:rsid w:val="00540C13"/>
    <w:rsid w:val="00541520"/>
    <w:rsid w:val="00554B45"/>
    <w:rsid w:val="005616C3"/>
    <w:rsid w:val="0057268A"/>
    <w:rsid w:val="00583127"/>
    <w:rsid w:val="00595EE4"/>
    <w:rsid w:val="005A50A2"/>
    <w:rsid w:val="005B1C5F"/>
    <w:rsid w:val="005B370B"/>
    <w:rsid w:val="005C008D"/>
    <w:rsid w:val="0060460A"/>
    <w:rsid w:val="00613057"/>
    <w:rsid w:val="00625052"/>
    <w:rsid w:val="00645922"/>
    <w:rsid w:val="006761F1"/>
    <w:rsid w:val="006949EE"/>
    <w:rsid w:val="006D62DE"/>
    <w:rsid w:val="007209F0"/>
    <w:rsid w:val="00724CF7"/>
    <w:rsid w:val="007475E8"/>
    <w:rsid w:val="007559E5"/>
    <w:rsid w:val="00755C57"/>
    <w:rsid w:val="007A50FB"/>
    <w:rsid w:val="007B4A3F"/>
    <w:rsid w:val="007E5349"/>
    <w:rsid w:val="007F0E8C"/>
    <w:rsid w:val="007F6A53"/>
    <w:rsid w:val="00800CD7"/>
    <w:rsid w:val="00810592"/>
    <w:rsid w:val="00876413"/>
    <w:rsid w:val="00883243"/>
    <w:rsid w:val="008A055A"/>
    <w:rsid w:val="008A279E"/>
    <w:rsid w:val="008A5C04"/>
    <w:rsid w:val="008B0B42"/>
    <w:rsid w:val="008B245B"/>
    <w:rsid w:val="008E1E54"/>
    <w:rsid w:val="008F38C8"/>
    <w:rsid w:val="009323A2"/>
    <w:rsid w:val="009430A7"/>
    <w:rsid w:val="009454D6"/>
    <w:rsid w:val="00951F4B"/>
    <w:rsid w:val="00954C04"/>
    <w:rsid w:val="00955FB3"/>
    <w:rsid w:val="009A2590"/>
    <w:rsid w:val="009B77F8"/>
    <w:rsid w:val="009E013D"/>
    <w:rsid w:val="009F4F77"/>
    <w:rsid w:val="00A017F7"/>
    <w:rsid w:val="00A32FEE"/>
    <w:rsid w:val="00A421DF"/>
    <w:rsid w:val="00A45BA2"/>
    <w:rsid w:val="00A472C7"/>
    <w:rsid w:val="00A513F5"/>
    <w:rsid w:val="00A6537F"/>
    <w:rsid w:val="00A722DA"/>
    <w:rsid w:val="00AA795B"/>
    <w:rsid w:val="00AC3915"/>
    <w:rsid w:val="00AE4507"/>
    <w:rsid w:val="00AF68AD"/>
    <w:rsid w:val="00B05335"/>
    <w:rsid w:val="00B40465"/>
    <w:rsid w:val="00B4150E"/>
    <w:rsid w:val="00B46416"/>
    <w:rsid w:val="00B500D6"/>
    <w:rsid w:val="00B56371"/>
    <w:rsid w:val="00B81594"/>
    <w:rsid w:val="00B91714"/>
    <w:rsid w:val="00BB1A30"/>
    <w:rsid w:val="00BB4B2A"/>
    <w:rsid w:val="00BF48E2"/>
    <w:rsid w:val="00BF6977"/>
    <w:rsid w:val="00C10FA5"/>
    <w:rsid w:val="00C35CC0"/>
    <w:rsid w:val="00C530A4"/>
    <w:rsid w:val="00C6411E"/>
    <w:rsid w:val="00C72B07"/>
    <w:rsid w:val="00C82031"/>
    <w:rsid w:val="00C82CF9"/>
    <w:rsid w:val="00C95095"/>
    <w:rsid w:val="00C9561F"/>
    <w:rsid w:val="00C957A1"/>
    <w:rsid w:val="00CB6908"/>
    <w:rsid w:val="00CC05BE"/>
    <w:rsid w:val="00CE39FE"/>
    <w:rsid w:val="00CE3CFC"/>
    <w:rsid w:val="00D15115"/>
    <w:rsid w:val="00D46F45"/>
    <w:rsid w:val="00D519E6"/>
    <w:rsid w:val="00D56F3B"/>
    <w:rsid w:val="00D57C4E"/>
    <w:rsid w:val="00D72445"/>
    <w:rsid w:val="00D76039"/>
    <w:rsid w:val="00D77708"/>
    <w:rsid w:val="00D871F3"/>
    <w:rsid w:val="00DE32C3"/>
    <w:rsid w:val="00DE4FC0"/>
    <w:rsid w:val="00DE751B"/>
    <w:rsid w:val="00DF5CFD"/>
    <w:rsid w:val="00E33D77"/>
    <w:rsid w:val="00E460BC"/>
    <w:rsid w:val="00F07AC6"/>
    <w:rsid w:val="00F21AF6"/>
    <w:rsid w:val="00F27C73"/>
    <w:rsid w:val="00F502E2"/>
    <w:rsid w:val="00F521BF"/>
    <w:rsid w:val="00F550E3"/>
    <w:rsid w:val="00F66DE5"/>
    <w:rsid w:val="00F867D6"/>
    <w:rsid w:val="00FA7D3D"/>
    <w:rsid w:val="00FB5B8D"/>
    <w:rsid w:val="00FC22C3"/>
    <w:rsid w:val="00FC521F"/>
    <w:rsid w:val="00FD7771"/>
    <w:rsid w:val="00FE275D"/>
    <w:rsid w:val="00FF5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5FE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55A"/>
    <w:pPr>
      <w:widowControl w:val="0"/>
      <w:autoSpaceDE w:val="0"/>
      <w:autoSpaceDN w:val="0"/>
      <w:adjustRightInd w:val="0"/>
      <w:spacing w:after="0" w:line="240" w:lineRule="auto"/>
    </w:pPr>
    <w:rPr>
      <w:rFonts w:ascii="Times New Roman" w:eastAsia="SimSun" w:hAnsi="Times New Roman" w:cs="Times New Roman"/>
      <w:szCs w:val="24"/>
      <w:lang w:val="en-GB"/>
    </w:rPr>
  </w:style>
  <w:style w:type="paragraph" w:styleId="Heading1">
    <w:name w:val="heading 1"/>
    <w:basedOn w:val="Normal"/>
    <w:next w:val="Normal"/>
    <w:link w:val="Heading1Char"/>
    <w:qFormat/>
    <w:rsid w:val="00C957A1"/>
    <w:pPr>
      <w:widowControl/>
      <w:tabs>
        <w:tab w:val="left" w:pos="1440"/>
        <w:tab w:val="left" w:pos="2880"/>
        <w:tab w:val="left" w:pos="4320"/>
      </w:tabs>
      <w:autoSpaceDE/>
      <w:autoSpaceDN/>
      <w:adjustRightInd/>
      <w:jc w:val="both"/>
      <w:outlineLvl w:val="0"/>
    </w:pPr>
    <w:rPr>
      <w:rFonts w:ascii="Times New Roman Bold" w:eastAsiaTheme="minorHAnsi" w:hAnsi="Times New Roman Bold" w:cstheme="minorBidi"/>
      <w:b/>
      <w:sz w:val="28"/>
      <w:szCs w:val="2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Appel note de bas de p,Footnote Reference/,Footnote symbol,Style 12,(NECG) Footnote Reference,Style 124,o,fr,Style 13,FR,Style 17,Style 3,Appel note de bas de p + 11 pt,Italic,Appel note de bas de p1,Appel note de bas de p2"/>
    <w:rsid w:val="008A055A"/>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2"/>
    <w:rsid w:val="008A055A"/>
    <w:pPr>
      <w:keepLines/>
      <w:widowControl/>
      <w:tabs>
        <w:tab w:val="left" w:pos="255"/>
        <w:tab w:val="left" w:pos="794"/>
        <w:tab w:val="left" w:pos="1191"/>
        <w:tab w:val="left" w:pos="1588"/>
        <w:tab w:val="left" w:pos="1985"/>
      </w:tabs>
      <w:overflowPunct w:val="0"/>
      <w:spacing w:before="80"/>
      <w:ind w:left="255" w:hanging="255"/>
      <w:textAlignment w:val="baseline"/>
    </w:pPr>
    <w:rPr>
      <w:szCs w:val="20"/>
    </w:rPr>
  </w:style>
  <w:style w:type="character" w:customStyle="1" w:styleId="FootnoteTextChar">
    <w:name w:val="Footnote Text Char"/>
    <w:basedOn w:val="DefaultParagraphFont"/>
    <w:uiPriority w:val="99"/>
    <w:semiHidden/>
    <w:rsid w:val="008A055A"/>
    <w:rPr>
      <w:rFonts w:ascii="Times New Roman" w:eastAsia="SimSun" w:hAnsi="Times New Roman" w:cs="Times New Roman"/>
      <w:sz w:val="20"/>
      <w:szCs w:val="20"/>
      <w:lang w:val="en-GB"/>
    </w:rPr>
  </w:style>
  <w:style w:type="character" w:customStyle="1" w:styleId="FootnoteTextChar2">
    <w:name w:val="Footnote Text Char2"/>
    <w:aliases w:val="ALTS FOOTNOTE Char,Footnote Text Char1 Char,Footnote Text Char Char1 Char,Footnote Text Char4 Char Char Char,Footnote Text Char1 Char1 Char1 Char Char,Footnote Text Char Char1 Char1 Char Char Char,DNV-FT Char,DN Char"/>
    <w:link w:val="FootnoteText"/>
    <w:locked/>
    <w:rsid w:val="008A055A"/>
    <w:rPr>
      <w:rFonts w:ascii="Times New Roman" w:eastAsia="SimSun" w:hAnsi="Times New Roman" w:cs="Times New Roman"/>
      <w:szCs w:val="20"/>
      <w:lang w:val="en-GB"/>
    </w:rPr>
  </w:style>
  <w:style w:type="paragraph" w:customStyle="1" w:styleId="Headingb">
    <w:name w:val="Heading_b"/>
    <w:basedOn w:val="Normal"/>
    <w:next w:val="Normal"/>
    <w:link w:val="HeadingbChar"/>
    <w:qFormat/>
    <w:rsid w:val="008A055A"/>
    <w:pPr>
      <w:keepNext/>
      <w:widowControl/>
      <w:tabs>
        <w:tab w:val="left" w:pos="794"/>
        <w:tab w:val="left" w:pos="1191"/>
        <w:tab w:val="left" w:pos="1588"/>
        <w:tab w:val="left" w:pos="1985"/>
      </w:tabs>
      <w:overflowPunct w:val="0"/>
      <w:spacing w:before="160"/>
      <w:textAlignment w:val="baseline"/>
    </w:pPr>
    <w:rPr>
      <w:b/>
      <w:sz w:val="24"/>
      <w:szCs w:val="20"/>
    </w:rPr>
  </w:style>
  <w:style w:type="character" w:customStyle="1" w:styleId="HeadingbChar">
    <w:name w:val="Heading_b Char"/>
    <w:link w:val="Headingb"/>
    <w:locked/>
    <w:rsid w:val="008A055A"/>
    <w:rPr>
      <w:rFonts w:ascii="Times New Roman" w:eastAsia="SimSun" w:hAnsi="Times New Roman" w:cs="Times New Roman"/>
      <w:b/>
      <w:sz w:val="24"/>
      <w:szCs w:val="20"/>
      <w:lang w:val="en-GB"/>
    </w:rPr>
  </w:style>
  <w:style w:type="character" w:customStyle="1" w:styleId="Artdef">
    <w:name w:val="Art_def"/>
    <w:rsid w:val="008A055A"/>
    <w:rPr>
      <w:rFonts w:cs="Times New Roman"/>
      <w:b/>
      <w:color w:val="FFCC00"/>
    </w:rPr>
  </w:style>
  <w:style w:type="paragraph" w:customStyle="1" w:styleId="Reasons">
    <w:name w:val="Reasons"/>
    <w:basedOn w:val="Normal"/>
    <w:qFormat/>
    <w:rsid w:val="008A055A"/>
    <w:pPr>
      <w:widowControl/>
      <w:tabs>
        <w:tab w:val="left" w:pos="1134"/>
        <w:tab w:val="left" w:pos="1588"/>
        <w:tab w:val="left" w:pos="1985"/>
      </w:tabs>
      <w:overflowPunct w:val="0"/>
      <w:spacing w:before="120"/>
      <w:textAlignment w:val="baseline"/>
    </w:pPr>
    <w:rPr>
      <w:sz w:val="24"/>
      <w:szCs w:val="20"/>
    </w:rPr>
  </w:style>
  <w:style w:type="paragraph" w:styleId="ListParagraph">
    <w:name w:val="List Paragraph"/>
    <w:basedOn w:val="Normal"/>
    <w:uiPriority w:val="34"/>
    <w:qFormat/>
    <w:rsid w:val="008A055A"/>
    <w:pPr>
      <w:ind w:left="720"/>
      <w:contextualSpacing/>
    </w:pPr>
  </w:style>
  <w:style w:type="paragraph" w:styleId="BalloonText">
    <w:name w:val="Balloon Text"/>
    <w:basedOn w:val="Normal"/>
    <w:link w:val="BalloonTextChar"/>
    <w:uiPriority w:val="99"/>
    <w:semiHidden/>
    <w:unhideWhenUsed/>
    <w:rsid w:val="00C10FA5"/>
    <w:rPr>
      <w:sz w:val="18"/>
      <w:szCs w:val="18"/>
    </w:rPr>
  </w:style>
  <w:style w:type="character" w:customStyle="1" w:styleId="BalloonTextChar">
    <w:name w:val="Balloon Text Char"/>
    <w:basedOn w:val="DefaultParagraphFont"/>
    <w:link w:val="BalloonText"/>
    <w:uiPriority w:val="99"/>
    <w:semiHidden/>
    <w:rsid w:val="00C10FA5"/>
    <w:rPr>
      <w:rFonts w:ascii="Times New Roman" w:eastAsia="SimSun" w:hAnsi="Times New Roman" w:cs="Times New Roman"/>
      <w:sz w:val="18"/>
      <w:szCs w:val="18"/>
      <w:lang w:val="en-GB"/>
    </w:rPr>
  </w:style>
  <w:style w:type="character" w:styleId="CommentReference">
    <w:name w:val="annotation reference"/>
    <w:basedOn w:val="DefaultParagraphFont"/>
    <w:uiPriority w:val="99"/>
    <w:semiHidden/>
    <w:unhideWhenUsed/>
    <w:rsid w:val="00FD7771"/>
    <w:rPr>
      <w:sz w:val="18"/>
      <w:szCs w:val="18"/>
    </w:rPr>
  </w:style>
  <w:style w:type="paragraph" w:styleId="CommentText">
    <w:name w:val="annotation text"/>
    <w:basedOn w:val="Normal"/>
    <w:link w:val="CommentTextChar"/>
    <w:uiPriority w:val="99"/>
    <w:semiHidden/>
    <w:unhideWhenUsed/>
    <w:rsid w:val="00FD7771"/>
    <w:rPr>
      <w:sz w:val="24"/>
    </w:rPr>
  </w:style>
  <w:style w:type="character" w:customStyle="1" w:styleId="CommentTextChar">
    <w:name w:val="Comment Text Char"/>
    <w:basedOn w:val="DefaultParagraphFont"/>
    <w:link w:val="CommentText"/>
    <w:uiPriority w:val="99"/>
    <w:semiHidden/>
    <w:rsid w:val="00FD7771"/>
    <w:rPr>
      <w:rFonts w:ascii="Times New Roman" w:eastAsia="SimSun" w:hAnsi="Times New Roman" w:cs="Times New Roman"/>
      <w:sz w:val="24"/>
      <w:szCs w:val="24"/>
      <w:lang w:val="en-GB"/>
    </w:rPr>
  </w:style>
  <w:style w:type="paragraph" w:styleId="CommentSubject">
    <w:name w:val="annotation subject"/>
    <w:basedOn w:val="CommentText"/>
    <w:next w:val="CommentText"/>
    <w:link w:val="CommentSubjectChar"/>
    <w:uiPriority w:val="99"/>
    <w:semiHidden/>
    <w:unhideWhenUsed/>
    <w:rsid w:val="00FD7771"/>
    <w:rPr>
      <w:b/>
      <w:bCs/>
      <w:sz w:val="20"/>
      <w:szCs w:val="20"/>
    </w:rPr>
  </w:style>
  <w:style w:type="character" w:customStyle="1" w:styleId="CommentSubjectChar">
    <w:name w:val="Comment Subject Char"/>
    <w:basedOn w:val="CommentTextChar"/>
    <w:link w:val="CommentSubject"/>
    <w:uiPriority w:val="99"/>
    <w:semiHidden/>
    <w:rsid w:val="00FD7771"/>
    <w:rPr>
      <w:rFonts w:ascii="Times New Roman" w:eastAsia="SimSun" w:hAnsi="Times New Roman" w:cs="Times New Roman"/>
      <w:b/>
      <w:bCs/>
      <w:sz w:val="20"/>
      <w:szCs w:val="20"/>
      <w:lang w:val="en-GB"/>
    </w:rPr>
  </w:style>
  <w:style w:type="paragraph" w:styleId="Revision">
    <w:name w:val="Revision"/>
    <w:hidden/>
    <w:uiPriority w:val="99"/>
    <w:semiHidden/>
    <w:rsid w:val="008A279E"/>
    <w:pPr>
      <w:spacing w:after="0" w:line="240" w:lineRule="auto"/>
    </w:pPr>
    <w:rPr>
      <w:rFonts w:ascii="Times New Roman" w:eastAsia="SimSun" w:hAnsi="Times New Roman" w:cs="Times New Roman"/>
      <w:szCs w:val="24"/>
      <w:lang w:val="en-GB"/>
    </w:rPr>
  </w:style>
  <w:style w:type="paragraph" w:styleId="Header">
    <w:name w:val="header"/>
    <w:basedOn w:val="Normal"/>
    <w:link w:val="HeaderChar"/>
    <w:uiPriority w:val="99"/>
    <w:unhideWhenUsed/>
    <w:rsid w:val="00583127"/>
    <w:pPr>
      <w:tabs>
        <w:tab w:val="center" w:pos="4680"/>
        <w:tab w:val="right" w:pos="9360"/>
      </w:tabs>
    </w:pPr>
  </w:style>
  <w:style w:type="character" w:customStyle="1" w:styleId="HeaderChar">
    <w:name w:val="Header Char"/>
    <w:basedOn w:val="DefaultParagraphFont"/>
    <w:link w:val="Header"/>
    <w:uiPriority w:val="99"/>
    <w:rsid w:val="00583127"/>
    <w:rPr>
      <w:rFonts w:ascii="Times New Roman" w:eastAsia="SimSun" w:hAnsi="Times New Roman" w:cs="Times New Roman"/>
      <w:szCs w:val="24"/>
      <w:lang w:val="en-GB"/>
    </w:rPr>
  </w:style>
  <w:style w:type="paragraph" w:styleId="Footer">
    <w:name w:val="footer"/>
    <w:basedOn w:val="Normal"/>
    <w:link w:val="FooterChar"/>
    <w:uiPriority w:val="99"/>
    <w:unhideWhenUsed/>
    <w:rsid w:val="00583127"/>
    <w:pPr>
      <w:tabs>
        <w:tab w:val="center" w:pos="4680"/>
        <w:tab w:val="right" w:pos="9360"/>
      </w:tabs>
    </w:pPr>
  </w:style>
  <w:style w:type="character" w:customStyle="1" w:styleId="FooterChar">
    <w:name w:val="Footer Char"/>
    <w:basedOn w:val="DefaultParagraphFont"/>
    <w:link w:val="Footer"/>
    <w:uiPriority w:val="99"/>
    <w:rsid w:val="00583127"/>
    <w:rPr>
      <w:rFonts w:ascii="Times New Roman" w:eastAsia="SimSun" w:hAnsi="Times New Roman" w:cs="Times New Roman"/>
      <w:szCs w:val="24"/>
      <w:lang w:val="en-GB"/>
    </w:rPr>
  </w:style>
  <w:style w:type="character" w:customStyle="1" w:styleId="Heading1Char">
    <w:name w:val="Heading 1 Char"/>
    <w:basedOn w:val="DefaultParagraphFont"/>
    <w:link w:val="Heading1"/>
    <w:rsid w:val="00C957A1"/>
    <w:rPr>
      <w:rFonts w:ascii="Times New Roman Bold" w:hAnsi="Times New Roman Bold"/>
      <w:b/>
      <w:sz w:val="28"/>
    </w:rPr>
  </w:style>
  <w:style w:type="paragraph" w:styleId="Title">
    <w:name w:val="Title"/>
    <w:basedOn w:val="Heading1"/>
    <w:next w:val="Normal"/>
    <w:link w:val="TitleChar"/>
    <w:uiPriority w:val="8"/>
    <w:qFormat/>
    <w:rsid w:val="00C957A1"/>
    <w:pPr>
      <w:jc w:val="center"/>
    </w:pPr>
    <w:rPr>
      <w:caps/>
    </w:rPr>
  </w:style>
  <w:style w:type="character" w:customStyle="1" w:styleId="TitleChar">
    <w:name w:val="Title Char"/>
    <w:basedOn w:val="DefaultParagraphFont"/>
    <w:link w:val="Title"/>
    <w:uiPriority w:val="8"/>
    <w:rsid w:val="00C957A1"/>
    <w:rPr>
      <w:rFonts w:ascii="Times New Roman Bold" w:hAnsi="Times New Roman Bold"/>
      <w:b/>
      <w:caps/>
      <w:sz w:val="28"/>
    </w:rPr>
  </w:style>
  <w:style w:type="paragraph" w:customStyle="1" w:styleId="Maintitle">
    <w:name w:val="Main title"/>
    <w:basedOn w:val="Normal"/>
    <w:rsid w:val="00C957A1"/>
    <w:pPr>
      <w:widowControl/>
      <w:autoSpaceDE/>
      <w:autoSpaceDN/>
      <w:adjustRightInd/>
      <w:ind w:left="1080" w:right="1080"/>
      <w:jc w:val="center"/>
    </w:pPr>
    <w:rPr>
      <w:rFonts w:eastAsia="Times New Roman"/>
      <w:b/>
      <w:snapToGrid w:val="0"/>
      <w:szCs w:val="20"/>
    </w:rPr>
  </w:style>
  <w:style w:type="paragraph" w:customStyle="1" w:styleId="enumlev1">
    <w:name w:val="enumlev1"/>
    <w:basedOn w:val="Normal"/>
    <w:link w:val="enumlev1Char"/>
    <w:rsid w:val="00554B45"/>
    <w:pPr>
      <w:widowControl/>
      <w:tabs>
        <w:tab w:val="left" w:pos="794"/>
        <w:tab w:val="left" w:pos="1191"/>
        <w:tab w:val="left" w:pos="1588"/>
        <w:tab w:val="left" w:pos="1985"/>
        <w:tab w:val="left" w:pos="2608"/>
        <w:tab w:val="left" w:pos="3345"/>
      </w:tabs>
      <w:overflowPunct w:val="0"/>
      <w:spacing w:before="80"/>
      <w:ind w:left="794" w:hanging="794"/>
      <w:textAlignment w:val="baseline"/>
    </w:pPr>
    <w:rPr>
      <w:sz w:val="24"/>
      <w:szCs w:val="20"/>
    </w:rPr>
  </w:style>
  <w:style w:type="character" w:customStyle="1" w:styleId="enumlev1Char">
    <w:name w:val="enumlev1 Char"/>
    <w:link w:val="enumlev1"/>
    <w:locked/>
    <w:rsid w:val="00554B45"/>
    <w:rPr>
      <w:rFonts w:ascii="Times New Roman" w:eastAsia="SimSun" w:hAnsi="Times New Roman" w:cs="Times New Roman"/>
      <w:sz w:val="24"/>
      <w:szCs w:val="20"/>
      <w:lang w:val="en-GB"/>
    </w:rPr>
  </w:style>
  <w:style w:type="paragraph" w:customStyle="1" w:styleId="Appendixref">
    <w:name w:val="Appendix_ref"/>
    <w:basedOn w:val="Normal"/>
    <w:next w:val="Normal"/>
    <w:rsid w:val="00244853"/>
    <w:pPr>
      <w:keepNext/>
      <w:keepLines/>
      <w:widowControl/>
      <w:tabs>
        <w:tab w:val="left" w:pos="1134"/>
        <w:tab w:val="left" w:pos="1871"/>
        <w:tab w:val="left" w:pos="2268"/>
      </w:tabs>
      <w:overflowPunct w:val="0"/>
      <w:spacing w:before="120" w:after="280"/>
      <w:jc w:val="center"/>
      <w:textAlignment w:val="baseline"/>
    </w:pPr>
    <w:rPr>
      <w:sz w:val="24"/>
      <w:szCs w:val="20"/>
    </w:rPr>
  </w:style>
  <w:style w:type="character" w:styleId="Hyperlink">
    <w:name w:val="Hyperlink"/>
    <w:basedOn w:val="DefaultParagraphFont"/>
    <w:uiPriority w:val="99"/>
    <w:semiHidden/>
    <w:unhideWhenUsed/>
    <w:rsid w:val="00AA79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350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dot.gov/owa/redir.aspx?SURL=8MFeDt0aJBUGtsOsIPnvzILnwY3XSfG6Ovf9w08Y6eUAcXXbGdfTCGgAdAB0AHAAOgAvAC8AdwB3AHcALgBpAGMAYQBvAC4AaQBuAHQALwBzAGEAZgBlAHQAeQAvAGcAbABvAGIAYQBsAHQAcgBhAGMAawBpAG4AZwAvAFAAYQBnAGUAcwAvAEcAQQBEAFMAUwAtAFUAcABkAGEAdABlAC4AYQBzAHAAeAA.&amp;URL=http%3a%2f%2fwww.icao.int%2fsafety%2fglobaltracking%2fPages%2fGADSS-Update.aspx"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A6F9C8-E06A-42AA-90CD-837B1A196ADF}"/>
</file>

<file path=customXml/itemProps2.xml><?xml version="1.0" encoding="utf-8"?>
<ds:datastoreItem xmlns:ds="http://schemas.openxmlformats.org/officeDocument/2006/customXml" ds:itemID="{B9B6D80E-45A2-4E49-88B7-DED0826CA528}"/>
</file>

<file path=customXml/itemProps3.xml><?xml version="1.0" encoding="utf-8"?>
<ds:datastoreItem xmlns:ds="http://schemas.openxmlformats.org/officeDocument/2006/customXml" ds:itemID="{2850BFBE-3174-4E76-8E55-79916821104C}"/>
</file>

<file path=customXml/itemProps4.xml><?xml version="1.0" encoding="utf-8"?>
<ds:datastoreItem xmlns:ds="http://schemas.openxmlformats.org/officeDocument/2006/customXml" ds:itemID="{923747F8-21D8-4155-AE12-85C932339D06}"/>
</file>

<file path=docProps/app.xml><?xml version="1.0" encoding="utf-8"?>
<Properties xmlns="http://schemas.openxmlformats.org/officeDocument/2006/extended-properties" xmlns:vt="http://schemas.openxmlformats.org/officeDocument/2006/docPropsVTypes">
  <Template>Normal</Template>
  <TotalTime>0</TotalTime>
  <Pages>27</Pages>
  <Words>8452</Words>
  <Characters>48177</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2016-09-06T16:25:00Z</dcterms:created>
  <dcterms:modified xsi:type="dcterms:W3CDTF">2016-09-07T20:37:00Z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