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3EEB" w14:textId="77777777" w:rsidR="00F61C5B" w:rsidRPr="00DC67F4" w:rsidRDefault="00E7432B" w:rsidP="542F968E">
      <w:pPr>
        <w:ind w:left="4254" w:hanging="426"/>
        <w:jc w:val="both"/>
        <w:rPr>
          <w:rFonts w:ascii="Georgia" w:hAnsi="Georgia"/>
          <w:b/>
          <w:sz w:val="28"/>
          <w:szCs w:val="28"/>
          <w:lang w:val="en-GB"/>
        </w:rPr>
      </w:pPr>
      <w:r w:rsidRPr="00DC67F4">
        <w:rPr>
          <w:noProof/>
        </w:rPr>
        <w:drawing>
          <wp:anchor distT="0" distB="0" distL="114300" distR="114300" simplePos="0" relativeHeight="251658240" behindDoc="0" locked="0" layoutInCell="1" allowOverlap="1" wp14:anchorId="63156CA9" wp14:editId="47F67406">
            <wp:simplePos x="0" y="0"/>
            <wp:positionH relativeFrom="page">
              <wp:posOffset>0</wp:posOffset>
            </wp:positionH>
            <wp:positionV relativeFrom="margin">
              <wp:posOffset>-509905</wp:posOffset>
            </wp:positionV>
            <wp:extent cx="7538400" cy="10661711"/>
            <wp:effectExtent l="0" t="0" r="5715" b="6350"/>
            <wp:wrapNone/>
            <wp:docPr id="3" name="Imagen 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osition-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8400" cy="10661711"/>
                    </a:xfrm>
                    <a:prstGeom prst="rect">
                      <a:avLst/>
                    </a:prstGeom>
                  </pic:spPr>
                </pic:pic>
              </a:graphicData>
            </a:graphic>
          </wp:anchor>
        </w:drawing>
      </w:r>
      <w:bookmarkStart w:id="0" w:name="_Ref110536261"/>
      <w:bookmarkEnd w:id="0"/>
    </w:p>
    <w:p w14:paraId="5A1D64DB" w14:textId="12D54018" w:rsidR="00F61C5B" w:rsidRPr="006436AF" w:rsidRDefault="006436AF" w:rsidP="006436AF">
      <w:pPr>
        <w:pStyle w:val="PortadaTtulo"/>
        <w:ind w:left="3969"/>
        <w:rPr>
          <w:sz w:val="48"/>
          <w:lang w:val="en-GB"/>
        </w:rPr>
      </w:pPr>
      <w:r w:rsidRPr="006436AF">
        <w:rPr>
          <w:sz w:val="48"/>
          <w:lang w:val="en-GB"/>
        </w:rPr>
        <w:fldChar w:fldCharType="begin"/>
      </w:r>
      <w:r w:rsidRPr="00A47E35">
        <w:rPr>
          <w:sz w:val="48"/>
          <w:lang w:val="en-GB"/>
        </w:rPr>
        <w:instrText xml:space="preserve"> TITLE   \* MERGEFORMAT </w:instrText>
      </w:r>
      <w:r w:rsidRPr="006436AF">
        <w:rPr>
          <w:sz w:val="48"/>
          <w:lang w:val="en-GB"/>
        </w:rPr>
        <w:fldChar w:fldCharType="separate"/>
      </w:r>
      <w:r w:rsidR="00A47E35">
        <w:rPr>
          <w:sz w:val="48"/>
          <w:lang w:val="en-GB"/>
        </w:rPr>
        <w:t>Sharing Studies and operation for Space-based VHF Communications in the 117.975 to 137 MHz Frequency Band</w:t>
      </w:r>
      <w:r w:rsidRPr="006436AF">
        <w:rPr>
          <w:sz w:val="48"/>
          <w:lang w:val="en-GB"/>
        </w:rPr>
        <w:fldChar w:fldCharType="end"/>
      </w:r>
    </w:p>
    <w:p w14:paraId="34B31B32" w14:textId="77777777" w:rsidR="00F61C5B" w:rsidRPr="00DC67F4" w:rsidRDefault="00F61C5B" w:rsidP="00F61C5B">
      <w:pPr>
        <w:ind w:left="3969"/>
        <w:jc w:val="both"/>
        <w:rPr>
          <w:rFonts w:ascii="Georgia" w:hAnsi="Georgia"/>
          <w:lang w:val="en-GB"/>
        </w:rPr>
      </w:pPr>
    </w:p>
    <w:p w14:paraId="45DE23D2" w14:textId="77777777" w:rsidR="00A22928" w:rsidRPr="00DC67F4" w:rsidRDefault="00A22928" w:rsidP="00F61C5B">
      <w:pPr>
        <w:ind w:left="3969"/>
        <w:jc w:val="both"/>
        <w:rPr>
          <w:rFonts w:ascii="Georgia" w:hAnsi="Georgia"/>
          <w:lang w:val="en-GB"/>
        </w:rPr>
      </w:pPr>
    </w:p>
    <w:p w14:paraId="7610F8DE" w14:textId="4EA8F437" w:rsidR="00C7551D" w:rsidRPr="00C7551D" w:rsidRDefault="006436AF" w:rsidP="00C7551D">
      <w:pPr>
        <w:ind w:left="3969"/>
        <w:jc w:val="both"/>
        <w:rPr>
          <w:rFonts w:ascii="Georgia" w:hAnsi="Georgia"/>
          <w:sz w:val="40"/>
          <w:szCs w:val="40"/>
          <w:lang w:val="en-GB"/>
        </w:rPr>
      </w:pPr>
      <w:r>
        <w:rPr>
          <w:rFonts w:ascii="Georgia" w:hAnsi="Georgia"/>
          <w:sz w:val="40"/>
          <w:szCs w:val="40"/>
          <w:lang w:val="en-GB"/>
        </w:rPr>
        <w:t>Report</w:t>
      </w:r>
    </w:p>
    <w:p w14:paraId="042844BA" w14:textId="77777777" w:rsidR="00F61C5B" w:rsidRPr="00DC67F4" w:rsidRDefault="00F61C5B" w:rsidP="00F61C5B">
      <w:pPr>
        <w:ind w:left="3969"/>
        <w:jc w:val="both"/>
        <w:rPr>
          <w:rFonts w:ascii="Georgia" w:hAnsi="Georgia"/>
          <w:lang w:val="en-GB"/>
        </w:rPr>
      </w:pPr>
    </w:p>
    <w:p w14:paraId="17E15296" w14:textId="77777777" w:rsidR="005975D6" w:rsidRPr="00DC67F4" w:rsidRDefault="005975D6" w:rsidP="00F61C5B">
      <w:pPr>
        <w:ind w:left="3969"/>
        <w:jc w:val="both"/>
        <w:rPr>
          <w:rFonts w:ascii="Georgia" w:hAnsi="Georgia"/>
          <w:lang w:val="en-GB"/>
        </w:rPr>
      </w:pPr>
    </w:p>
    <w:p w14:paraId="3A2A151E" w14:textId="77777777" w:rsidR="005975D6" w:rsidRPr="00DC67F4" w:rsidRDefault="005975D6" w:rsidP="00F61C5B">
      <w:pPr>
        <w:ind w:left="3969"/>
        <w:jc w:val="both"/>
        <w:rPr>
          <w:rFonts w:ascii="Georgia" w:hAnsi="Georgia"/>
          <w:lang w:val="en-GB"/>
        </w:rPr>
      </w:pPr>
    </w:p>
    <w:p w14:paraId="7B78E474" w14:textId="77777777" w:rsidR="005975D6" w:rsidRPr="00DC67F4" w:rsidRDefault="005975D6" w:rsidP="00F61C5B">
      <w:pPr>
        <w:ind w:left="3969"/>
        <w:jc w:val="both"/>
        <w:rPr>
          <w:rFonts w:ascii="Georgia" w:hAnsi="Georgia"/>
          <w:lang w:val="en-GB"/>
        </w:rPr>
      </w:pPr>
    </w:p>
    <w:p w14:paraId="67E13E0F" w14:textId="77777777" w:rsidR="005842A8" w:rsidRPr="00DC67F4" w:rsidRDefault="005842A8" w:rsidP="00F61C5B">
      <w:pPr>
        <w:ind w:left="3969"/>
        <w:jc w:val="both"/>
        <w:rPr>
          <w:rFonts w:ascii="Georgia" w:hAnsi="Georgia"/>
          <w:lang w:val="en-GB"/>
        </w:rPr>
      </w:pPr>
    </w:p>
    <w:p w14:paraId="4716B278" w14:textId="77777777" w:rsidR="00F61C5B" w:rsidRPr="00DC67F4" w:rsidRDefault="00F61C5B" w:rsidP="00F61C5B">
      <w:pPr>
        <w:ind w:left="3969"/>
        <w:jc w:val="both"/>
        <w:rPr>
          <w:rFonts w:ascii="Georgia" w:hAnsi="Georgia"/>
          <w:lang w:val="en-GB"/>
        </w:rPr>
      </w:pPr>
    </w:p>
    <w:p w14:paraId="6AD123FC" w14:textId="77777777" w:rsidR="00F61C5B" w:rsidRPr="00DC67F4" w:rsidRDefault="00F61C5B" w:rsidP="00396A84">
      <w:pPr>
        <w:ind w:left="3969"/>
        <w:jc w:val="center"/>
        <w:rPr>
          <w:rFonts w:ascii="Georgia" w:hAnsi="Georgia"/>
          <w:lang w:val="en-GB"/>
        </w:rPr>
      </w:pPr>
    </w:p>
    <w:p w14:paraId="745E5BF3" w14:textId="77777777" w:rsidR="00F61C5B" w:rsidRPr="00DC67F4" w:rsidRDefault="00F61C5B" w:rsidP="00F61C5B">
      <w:pPr>
        <w:ind w:left="3969"/>
        <w:jc w:val="both"/>
        <w:rPr>
          <w:rFonts w:ascii="Georgia" w:hAnsi="Georgia"/>
          <w:lang w:val="en-GB"/>
        </w:rPr>
      </w:pPr>
    </w:p>
    <w:p w14:paraId="62FA7E93" w14:textId="77777777" w:rsidR="00F61C5B" w:rsidRPr="00DC67F4" w:rsidRDefault="00F61C5B" w:rsidP="00F61C5B">
      <w:pPr>
        <w:ind w:left="3969"/>
        <w:jc w:val="both"/>
        <w:rPr>
          <w:rFonts w:ascii="Georgia" w:hAnsi="Georgia"/>
          <w:lang w:val="en-GB"/>
        </w:rPr>
      </w:pPr>
    </w:p>
    <w:p w14:paraId="3ED6ACA3" w14:textId="77777777" w:rsidR="00E1364A" w:rsidRPr="00DC67F4" w:rsidRDefault="00E1364A" w:rsidP="00F61C5B">
      <w:pPr>
        <w:ind w:left="3969"/>
        <w:jc w:val="both"/>
        <w:rPr>
          <w:rFonts w:ascii="Georgia" w:hAnsi="Georgia"/>
          <w:lang w:val="en-GB"/>
        </w:rPr>
      </w:pPr>
    </w:p>
    <w:p w14:paraId="4CA9BDE2" w14:textId="574A3110" w:rsidR="00F61C5B" w:rsidRPr="00DC67F4" w:rsidRDefault="00290237" w:rsidP="00E1364A">
      <w:pPr>
        <w:spacing w:after="0"/>
        <w:ind w:left="3969"/>
        <w:rPr>
          <w:rFonts w:ascii="Georgia" w:hAnsi="Georgia"/>
          <w:sz w:val="24"/>
          <w:szCs w:val="24"/>
          <w:lang w:val="en-GB"/>
        </w:rPr>
      </w:pPr>
      <w:r w:rsidRPr="00DC67F4">
        <w:rPr>
          <w:rFonts w:ascii="Georgia" w:hAnsi="Georgia"/>
          <w:sz w:val="24"/>
          <w:szCs w:val="24"/>
          <w:lang w:val="en-GB"/>
        </w:rPr>
        <w:t xml:space="preserve">Ref.: </w:t>
      </w:r>
      <w:r w:rsidR="001E4AA4">
        <w:fldChar w:fldCharType="begin"/>
      </w:r>
      <w:r w:rsidR="001E4AA4" w:rsidRPr="001E4AA4">
        <w:rPr>
          <w:lang w:val="en-US"/>
        </w:rPr>
        <w:instrText xml:space="preserve"> DOCPROPERTY  Referencia  \* MERGEFORMAT </w:instrText>
      </w:r>
      <w:r w:rsidR="001E4AA4">
        <w:fldChar w:fldCharType="separate"/>
      </w:r>
      <w:r w:rsidR="00A47E35" w:rsidRPr="00A47E35">
        <w:rPr>
          <w:rFonts w:ascii="Georgia" w:hAnsi="Georgia"/>
          <w:sz w:val="24"/>
          <w:szCs w:val="24"/>
          <w:lang w:val="en-GB"/>
        </w:rPr>
        <w:t>RP-2022-01</w:t>
      </w:r>
      <w:r w:rsidR="001E4AA4">
        <w:rPr>
          <w:rFonts w:ascii="Georgia" w:hAnsi="Georgia"/>
          <w:sz w:val="24"/>
          <w:szCs w:val="24"/>
          <w:lang w:val="en-GB"/>
        </w:rPr>
        <w:fldChar w:fldCharType="end"/>
      </w:r>
    </w:p>
    <w:p w14:paraId="26E66AAF" w14:textId="02B6C5DB" w:rsidR="00290237" w:rsidRPr="00DC67F4" w:rsidRDefault="00290237" w:rsidP="00E1364A">
      <w:pPr>
        <w:spacing w:after="0"/>
        <w:ind w:left="3969"/>
        <w:rPr>
          <w:rFonts w:ascii="Georgia" w:hAnsi="Georgia"/>
          <w:sz w:val="24"/>
          <w:szCs w:val="24"/>
          <w:lang w:val="en-GB"/>
        </w:rPr>
      </w:pPr>
      <w:r w:rsidRPr="00DC67F4">
        <w:rPr>
          <w:rFonts w:ascii="Georgia" w:hAnsi="Georgia"/>
          <w:sz w:val="24"/>
          <w:szCs w:val="24"/>
          <w:lang w:val="en-GB"/>
        </w:rPr>
        <w:t xml:space="preserve">Issue/Rev.: </w:t>
      </w:r>
      <w:r w:rsidR="00396A84">
        <w:rPr>
          <w:rFonts w:ascii="Georgia" w:hAnsi="Georgia"/>
          <w:sz w:val="24"/>
          <w:szCs w:val="24"/>
          <w:lang w:val="en-GB"/>
        </w:rPr>
        <w:t>2.</w:t>
      </w:r>
      <w:r w:rsidR="00DB6536">
        <w:rPr>
          <w:rFonts w:ascii="Georgia" w:hAnsi="Georgia"/>
          <w:sz w:val="24"/>
          <w:szCs w:val="24"/>
          <w:lang w:val="en-GB"/>
        </w:rPr>
        <w:t>1</w:t>
      </w:r>
    </w:p>
    <w:p w14:paraId="70977E68" w14:textId="3B41E406" w:rsidR="00F61C5B" w:rsidRPr="00DC67F4" w:rsidRDefault="00FC5013" w:rsidP="00E1364A">
      <w:pPr>
        <w:spacing w:after="0"/>
        <w:ind w:left="3969"/>
        <w:rPr>
          <w:rFonts w:ascii="Georgia" w:hAnsi="Georgia"/>
          <w:lang w:val="en-GB"/>
        </w:rPr>
      </w:pPr>
      <w:r w:rsidRPr="00DC67F4">
        <w:rPr>
          <w:rFonts w:ascii="Georgia" w:hAnsi="Georgia"/>
          <w:sz w:val="24"/>
          <w:szCs w:val="24"/>
          <w:lang w:val="en-GB"/>
        </w:rPr>
        <w:t xml:space="preserve">Date: </w:t>
      </w:r>
      <w:r w:rsidR="001E4AA4">
        <w:fldChar w:fldCharType="begin"/>
      </w:r>
      <w:r w:rsidR="001E4AA4" w:rsidRPr="001E4AA4">
        <w:rPr>
          <w:lang w:val="en-US"/>
        </w:rPr>
        <w:instrText xml:space="preserve"> DOCPROPERTY  Fecha  \* MERGEFORMAT </w:instrText>
      </w:r>
      <w:r w:rsidR="001E4AA4">
        <w:fldChar w:fldCharType="separate"/>
      </w:r>
      <w:r w:rsidR="00DB6536" w:rsidRPr="00580E5E">
        <w:rPr>
          <w:rFonts w:ascii="Georgia" w:hAnsi="Georgia"/>
          <w:sz w:val="24"/>
          <w:szCs w:val="24"/>
          <w:lang w:val="en-GB"/>
        </w:rPr>
        <w:t>23/08/2022</w:t>
      </w:r>
      <w:r w:rsidR="001E4AA4">
        <w:rPr>
          <w:rFonts w:ascii="Georgia" w:hAnsi="Georgia"/>
          <w:sz w:val="24"/>
          <w:szCs w:val="24"/>
          <w:lang w:val="en-GB"/>
        </w:rPr>
        <w:fldChar w:fldCharType="end"/>
      </w:r>
    </w:p>
    <w:p w14:paraId="7ED95CE1" w14:textId="77777777" w:rsidR="003E4E4E" w:rsidRPr="00DC67F4" w:rsidRDefault="003E4E4E" w:rsidP="00F61C5B">
      <w:pPr>
        <w:ind w:left="3828"/>
        <w:jc w:val="both"/>
        <w:rPr>
          <w:lang w:val="en-GB"/>
        </w:rPr>
      </w:pPr>
    </w:p>
    <w:p w14:paraId="73CD22BD" w14:textId="77777777" w:rsidR="00F61C5B" w:rsidRPr="00DC67F4" w:rsidRDefault="00F61C5B" w:rsidP="00F61C5B">
      <w:pPr>
        <w:ind w:left="3828"/>
        <w:jc w:val="both"/>
        <w:rPr>
          <w:lang w:val="en-GB"/>
        </w:rPr>
      </w:pPr>
    </w:p>
    <w:p w14:paraId="1FBAA85E" w14:textId="047A7463" w:rsidR="00290237" w:rsidRPr="00DC67F4" w:rsidRDefault="00290237" w:rsidP="00F61C5B">
      <w:pPr>
        <w:ind w:left="3828"/>
        <w:jc w:val="both"/>
        <w:rPr>
          <w:lang w:val="en-GB"/>
        </w:rPr>
      </w:pPr>
    </w:p>
    <w:p w14:paraId="56D9F3CA" w14:textId="72D17710" w:rsidR="00772198" w:rsidRDefault="009D59BC" w:rsidP="00290237">
      <w:pPr>
        <w:jc w:val="both"/>
        <w:rPr>
          <w:lang w:val="en-GB"/>
        </w:rPr>
      </w:pPr>
      <w:r>
        <w:rPr>
          <w:noProof/>
        </w:rPr>
        <mc:AlternateContent>
          <mc:Choice Requires="wps">
            <w:drawing>
              <wp:inline distT="0" distB="0" distL="0" distR="0" wp14:anchorId="68D198C5" wp14:editId="4BDEB66D">
                <wp:extent cx="2124075" cy="288290"/>
                <wp:effectExtent l="0" t="0" r="9525" b="0"/>
                <wp:docPr id="23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288290"/>
                        </a:xfrm>
                        <a:prstGeom prst="rect">
                          <a:avLst/>
                        </a:prstGeom>
                        <a:solidFill>
                          <a:srgbClr val="FBBB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AFFFF0" id="Rectángulo 10" o:spid="_x0000_s1026" style="width:167.2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" fillcolor="#fbbb21" stroked="f" strokeweight="1pt">
                <w10:anchorlock/>
              </v:rect>
            </w:pict>
          </mc:Fallback>
        </mc:AlternateContent>
      </w:r>
    </w:p>
    <w:p w14:paraId="0615A61C" w14:textId="77777777" w:rsidR="00772198" w:rsidRPr="00772198" w:rsidRDefault="00772198" w:rsidP="00772198">
      <w:pPr>
        <w:rPr>
          <w:lang w:val="en-GB"/>
        </w:rPr>
      </w:pPr>
    </w:p>
    <w:p w14:paraId="72C16049" w14:textId="77777777" w:rsidR="009F2588" w:rsidRPr="009F2588" w:rsidRDefault="009F2588" w:rsidP="009F2588">
      <w:pPr>
        <w:rPr>
          <w:lang w:val="en-GB"/>
        </w:rPr>
      </w:pPr>
    </w:p>
    <w:p w14:paraId="7532297F" w14:textId="7F97CE2C" w:rsidR="009F2588" w:rsidRDefault="009F2588" w:rsidP="009F2588">
      <w:pPr>
        <w:rPr>
          <w:lang w:val="en-GB"/>
        </w:rPr>
      </w:pPr>
    </w:p>
    <w:p w14:paraId="7DCD5F59" w14:textId="4ACFD2CA" w:rsidR="009F2588" w:rsidRDefault="009F2588" w:rsidP="009F2588">
      <w:pPr>
        <w:rPr>
          <w:lang w:val="en-GB"/>
        </w:rPr>
      </w:pPr>
    </w:p>
    <w:p w14:paraId="21D67A28" w14:textId="77777777" w:rsidR="00290237" w:rsidRPr="00772198" w:rsidRDefault="00290237" w:rsidP="00772198">
      <w:pPr>
        <w:rPr>
          <w:lang w:val="en-GB"/>
        </w:rPr>
        <w:sectPr w:rsidR="00290237" w:rsidRPr="00772198" w:rsidSect="00E37B86">
          <w:headerReference w:type="even" r:id="rId12"/>
          <w:headerReference w:type="default" r:id="rId13"/>
          <w:footerReference w:type="even" r:id="rId14"/>
          <w:footerReference w:type="default" r:id="rId15"/>
          <w:headerReference w:type="first" r:id="rId16"/>
          <w:pgSz w:w="11906" w:h="16838" w:code="9"/>
          <w:pgMar w:top="851" w:right="851" w:bottom="851" w:left="851" w:header="0" w:footer="0" w:gutter="0"/>
          <w:cols w:space="708"/>
          <w:docGrid w:linePitch="360"/>
        </w:sectPr>
      </w:pPr>
    </w:p>
    <w:sdt>
      <w:sdtPr>
        <w:rPr>
          <w:rFonts w:ascii="Arial" w:hAnsi="Arial"/>
          <w:color w:val="004254"/>
          <w:spacing w:val="0"/>
          <w:sz w:val="22"/>
          <w:szCs w:val="22"/>
          <w:lang w:val="en-GB"/>
        </w:rPr>
        <w:id w:val="-1095940603"/>
        <w:docPartObj>
          <w:docPartGallery w:val="Table of Contents"/>
          <w:docPartUnique/>
        </w:docPartObj>
      </w:sdtPr>
      <w:sdtEndPr>
        <w:rPr>
          <w:b/>
        </w:rPr>
      </w:sdtEndPr>
      <w:sdtContent>
        <w:p w14:paraId="173FC694" w14:textId="77777777" w:rsidR="0032365F" w:rsidRPr="00DC67F4" w:rsidRDefault="0032365F" w:rsidP="007D286B">
          <w:pPr>
            <w:pStyle w:val="TtuloTDC"/>
            <w:jc w:val="both"/>
            <w:rPr>
              <w:lang w:val="en-GB"/>
            </w:rPr>
          </w:pPr>
          <w:r w:rsidRPr="00DC67F4">
            <w:rPr>
              <w:lang w:val="en-GB"/>
            </w:rPr>
            <w:t>Conten</w:t>
          </w:r>
          <w:r w:rsidR="002B232C" w:rsidRPr="00DC67F4">
            <w:rPr>
              <w:lang w:val="en-GB"/>
            </w:rPr>
            <w:t>ts</w:t>
          </w:r>
        </w:p>
        <w:p w14:paraId="33F5BB53" w14:textId="3F1D37CC" w:rsidR="00DB6536" w:rsidRDefault="00DB023F">
          <w:pPr>
            <w:pStyle w:val="TDC1"/>
            <w:rPr>
              <w:rFonts w:asciiTheme="minorHAnsi" w:eastAsiaTheme="minorEastAsia" w:hAnsiTheme="minorHAnsi" w:cstheme="minorBidi"/>
              <w:b w:val="0"/>
              <w:bCs w:val="0"/>
              <w:color w:val="auto"/>
              <w:kern w:val="0"/>
              <w:sz w:val="22"/>
            </w:rPr>
          </w:pPr>
          <w:r>
            <w:rPr>
              <w:b w:val="0"/>
              <w:color w:val="FF0000"/>
            </w:rPr>
            <w:fldChar w:fldCharType="begin"/>
          </w:r>
          <w:r>
            <w:rPr>
              <w:b w:val="0"/>
              <w:color w:val="FF0000"/>
            </w:rPr>
            <w:instrText xml:space="preserve"> TOC \o "1-3" \h \z \u </w:instrText>
          </w:r>
          <w:r>
            <w:rPr>
              <w:b w:val="0"/>
              <w:color w:val="FF0000"/>
            </w:rPr>
            <w:fldChar w:fldCharType="separate"/>
          </w:r>
          <w:hyperlink w:anchor="_Toc112168706" w:history="1">
            <w:r w:rsidR="00DB6536" w:rsidRPr="00AE7EB6">
              <w:rPr>
                <w:rStyle w:val="Hipervnculo"/>
              </w:rPr>
              <w:t>1</w:t>
            </w:r>
            <w:r w:rsidR="00DB6536">
              <w:rPr>
                <w:rFonts w:asciiTheme="minorHAnsi" w:eastAsiaTheme="minorEastAsia" w:hAnsiTheme="minorHAnsi" w:cstheme="minorBidi"/>
                <w:b w:val="0"/>
                <w:bCs w:val="0"/>
                <w:color w:val="auto"/>
                <w:kern w:val="0"/>
                <w:sz w:val="22"/>
              </w:rPr>
              <w:tab/>
            </w:r>
            <w:r w:rsidR="00DB6536" w:rsidRPr="00AE7EB6">
              <w:rPr>
                <w:rStyle w:val="Hipervnculo"/>
              </w:rPr>
              <w:t>Introduction</w:t>
            </w:r>
            <w:r w:rsidR="00DB6536">
              <w:rPr>
                <w:webHidden/>
              </w:rPr>
              <w:tab/>
            </w:r>
            <w:r w:rsidR="00DB6536">
              <w:rPr>
                <w:webHidden/>
              </w:rPr>
              <w:fldChar w:fldCharType="begin"/>
            </w:r>
            <w:r w:rsidR="00DB6536">
              <w:rPr>
                <w:webHidden/>
              </w:rPr>
              <w:instrText xml:space="preserve"> PAGEREF _Toc112168706 \h </w:instrText>
            </w:r>
            <w:r w:rsidR="00DB6536">
              <w:rPr>
                <w:webHidden/>
              </w:rPr>
            </w:r>
            <w:r w:rsidR="00DB6536">
              <w:rPr>
                <w:webHidden/>
              </w:rPr>
              <w:fldChar w:fldCharType="separate"/>
            </w:r>
            <w:r w:rsidR="00DB6536">
              <w:rPr>
                <w:webHidden/>
              </w:rPr>
              <w:t>5</w:t>
            </w:r>
            <w:r w:rsidR="00DB6536">
              <w:rPr>
                <w:webHidden/>
              </w:rPr>
              <w:fldChar w:fldCharType="end"/>
            </w:r>
          </w:hyperlink>
        </w:p>
        <w:p w14:paraId="752035C4" w14:textId="159DCE55" w:rsidR="00DB6536" w:rsidRDefault="00580E5E">
          <w:pPr>
            <w:pStyle w:val="TDC2"/>
            <w:rPr>
              <w:rFonts w:asciiTheme="minorHAnsi" w:eastAsiaTheme="minorEastAsia" w:hAnsiTheme="minorHAnsi" w:cstheme="minorBidi"/>
              <w:bCs w:val="0"/>
              <w:color w:val="auto"/>
              <w:kern w:val="0"/>
              <w:sz w:val="22"/>
              <w:lang w:val="es-ES"/>
            </w:rPr>
          </w:pPr>
          <w:hyperlink w:anchor="_Toc112168707" w:history="1">
            <w:r w:rsidR="00DB6536" w:rsidRPr="00AE7EB6">
              <w:rPr>
                <w:rStyle w:val="Hipervnculo"/>
              </w:rPr>
              <w:t>1.1</w:t>
            </w:r>
            <w:r w:rsidR="00DB6536">
              <w:rPr>
                <w:rFonts w:asciiTheme="minorHAnsi" w:eastAsiaTheme="minorEastAsia" w:hAnsiTheme="minorHAnsi" w:cstheme="minorBidi"/>
                <w:bCs w:val="0"/>
                <w:color w:val="auto"/>
                <w:kern w:val="0"/>
                <w:sz w:val="22"/>
                <w:lang w:val="es-ES"/>
              </w:rPr>
              <w:tab/>
            </w:r>
            <w:r w:rsidR="00DB6536" w:rsidRPr="00AE7EB6">
              <w:rPr>
                <w:rStyle w:val="Hipervnculo"/>
              </w:rPr>
              <w:t>Description of Space-based VHF System Concept</w:t>
            </w:r>
            <w:r w:rsidR="00DB6536">
              <w:rPr>
                <w:webHidden/>
              </w:rPr>
              <w:tab/>
            </w:r>
            <w:r w:rsidR="00DB6536">
              <w:rPr>
                <w:webHidden/>
              </w:rPr>
              <w:fldChar w:fldCharType="begin"/>
            </w:r>
            <w:r w:rsidR="00DB6536">
              <w:rPr>
                <w:webHidden/>
              </w:rPr>
              <w:instrText xml:space="preserve"> PAGEREF _Toc112168707 \h </w:instrText>
            </w:r>
            <w:r w:rsidR="00DB6536">
              <w:rPr>
                <w:webHidden/>
              </w:rPr>
            </w:r>
            <w:r w:rsidR="00DB6536">
              <w:rPr>
                <w:webHidden/>
              </w:rPr>
              <w:fldChar w:fldCharType="separate"/>
            </w:r>
            <w:r w:rsidR="00DB6536">
              <w:rPr>
                <w:webHidden/>
              </w:rPr>
              <w:t>5</w:t>
            </w:r>
            <w:r w:rsidR="00DB6536">
              <w:rPr>
                <w:webHidden/>
              </w:rPr>
              <w:fldChar w:fldCharType="end"/>
            </w:r>
          </w:hyperlink>
        </w:p>
        <w:p w14:paraId="6FBB9F81" w14:textId="56D4D673" w:rsidR="00DB6536" w:rsidRDefault="00580E5E">
          <w:pPr>
            <w:pStyle w:val="TDC2"/>
            <w:rPr>
              <w:rFonts w:asciiTheme="minorHAnsi" w:eastAsiaTheme="minorEastAsia" w:hAnsiTheme="minorHAnsi" w:cstheme="minorBidi"/>
              <w:bCs w:val="0"/>
              <w:color w:val="auto"/>
              <w:kern w:val="0"/>
              <w:sz w:val="22"/>
              <w:lang w:val="es-ES"/>
            </w:rPr>
          </w:pPr>
          <w:hyperlink w:anchor="_Toc112168708" w:history="1">
            <w:r w:rsidR="00DB6536" w:rsidRPr="00AE7EB6">
              <w:rPr>
                <w:rStyle w:val="Hipervnculo"/>
              </w:rPr>
              <w:t>1.2</w:t>
            </w:r>
            <w:r w:rsidR="00DB6536">
              <w:rPr>
                <w:rFonts w:asciiTheme="minorHAnsi" w:eastAsiaTheme="minorEastAsia" w:hAnsiTheme="minorHAnsi" w:cstheme="minorBidi"/>
                <w:bCs w:val="0"/>
                <w:color w:val="auto"/>
                <w:kern w:val="0"/>
                <w:sz w:val="22"/>
                <w:lang w:val="es-ES"/>
              </w:rPr>
              <w:tab/>
            </w:r>
            <w:r w:rsidR="00DB6536" w:rsidRPr="00AE7EB6">
              <w:rPr>
                <w:rStyle w:val="Hipervnculo"/>
              </w:rPr>
              <w:t>European Funded Project</w:t>
            </w:r>
            <w:r w:rsidR="00DB6536">
              <w:rPr>
                <w:webHidden/>
              </w:rPr>
              <w:tab/>
            </w:r>
            <w:r w:rsidR="00DB6536">
              <w:rPr>
                <w:webHidden/>
              </w:rPr>
              <w:fldChar w:fldCharType="begin"/>
            </w:r>
            <w:r w:rsidR="00DB6536">
              <w:rPr>
                <w:webHidden/>
              </w:rPr>
              <w:instrText xml:space="preserve"> PAGEREF _Toc112168708 \h </w:instrText>
            </w:r>
            <w:r w:rsidR="00DB6536">
              <w:rPr>
                <w:webHidden/>
              </w:rPr>
            </w:r>
            <w:r w:rsidR="00DB6536">
              <w:rPr>
                <w:webHidden/>
              </w:rPr>
              <w:fldChar w:fldCharType="separate"/>
            </w:r>
            <w:r w:rsidR="00DB6536">
              <w:rPr>
                <w:webHidden/>
              </w:rPr>
              <w:t>6</w:t>
            </w:r>
            <w:r w:rsidR="00DB6536">
              <w:rPr>
                <w:webHidden/>
              </w:rPr>
              <w:fldChar w:fldCharType="end"/>
            </w:r>
          </w:hyperlink>
        </w:p>
        <w:p w14:paraId="0BE30915" w14:textId="5AAE387D" w:rsidR="00DB6536" w:rsidRDefault="00580E5E">
          <w:pPr>
            <w:pStyle w:val="TDC2"/>
            <w:rPr>
              <w:rFonts w:asciiTheme="minorHAnsi" w:eastAsiaTheme="minorEastAsia" w:hAnsiTheme="minorHAnsi" w:cstheme="minorBidi"/>
              <w:bCs w:val="0"/>
              <w:color w:val="auto"/>
              <w:kern w:val="0"/>
              <w:sz w:val="22"/>
              <w:lang w:val="es-ES"/>
            </w:rPr>
          </w:pPr>
          <w:hyperlink w:anchor="_Toc112168709" w:history="1">
            <w:r w:rsidR="00DB6536" w:rsidRPr="00AE7EB6">
              <w:rPr>
                <w:rStyle w:val="Hipervnculo"/>
              </w:rPr>
              <w:t>1.3</w:t>
            </w:r>
            <w:r w:rsidR="00DB6536">
              <w:rPr>
                <w:rFonts w:asciiTheme="minorHAnsi" w:eastAsiaTheme="minorEastAsia" w:hAnsiTheme="minorHAnsi" w:cstheme="minorBidi"/>
                <w:bCs w:val="0"/>
                <w:color w:val="auto"/>
                <w:kern w:val="0"/>
                <w:sz w:val="22"/>
                <w:lang w:val="es-ES"/>
              </w:rPr>
              <w:tab/>
            </w:r>
            <w:r w:rsidR="00DB6536" w:rsidRPr="00AE7EB6">
              <w:rPr>
                <w:rStyle w:val="Hipervnculo"/>
              </w:rPr>
              <w:t>Document Structure</w:t>
            </w:r>
            <w:r w:rsidR="00DB6536">
              <w:rPr>
                <w:webHidden/>
              </w:rPr>
              <w:tab/>
            </w:r>
            <w:r w:rsidR="00DB6536">
              <w:rPr>
                <w:webHidden/>
              </w:rPr>
              <w:fldChar w:fldCharType="begin"/>
            </w:r>
            <w:r w:rsidR="00DB6536">
              <w:rPr>
                <w:webHidden/>
              </w:rPr>
              <w:instrText xml:space="preserve"> PAGEREF _Toc112168709 \h </w:instrText>
            </w:r>
            <w:r w:rsidR="00DB6536">
              <w:rPr>
                <w:webHidden/>
              </w:rPr>
            </w:r>
            <w:r w:rsidR="00DB6536">
              <w:rPr>
                <w:webHidden/>
              </w:rPr>
              <w:fldChar w:fldCharType="separate"/>
            </w:r>
            <w:r w:rsidR="00DB6536">
              <w:rPr>
                <w:webHidden/>
              </w:rPr>
              <w:t>7</w:t>
            </w:r>
            <w:r w:rsidR="00DB6536">
              <w:rPr>
                <w:webHidden/>
              </w:rPr>
              <w:fldChar w:fldCharType="end"/>
            </w:r>
          </w:hyperlink>
        </w:p>
        <w:p w14:paraId="1FE02FCA" w14:textId="04A294D0" w:rsidR="00DB6536" w:rsidRDefault="00580E5E">
          <w:pPr>
            <w:pStyle w:val="TDC2"/>
            <w:rPr>
              <w:rFonts w:asciiTheme="minorHAnsi" w:eastAsiaTheme="minorEastAsia" w:hAnsiTheme="minorHAnsi" w:cstheme="minorBidi"/>
              <w:bCs w:val="0"/>
              <w:color w:val="auto"/>
              <w:kern w:val="0"/>
              <w:sz w:val="22"/>
              <w:lang w:val="es-ES"/>
            </w:rPr>
          </w:pPr>
          <w:hyperlink w:anchor="_Toc112168710" w:history="1">
            <w:r w:rsidR="00DB6536" w:rsidRPr="00AE7EB6">
              <w:rPr>
                <w:rStyle w:val="Hipervnculo"/>
              </w:rPr>
              <w:t>1.4</w:t>
            </w:r>
            <w:r w:rsidR="00DB6536">
              <w:rPr>
                <w:rFonts w:asciiTheme="minorHAnsi" w:eastAsiaTheme="minorEastAsia" w:hAnsiTheme="minorHAnsi" w:cstheme="minorBidi"/>
                <w:bCs w:val="0"/>
                <w:color w:val="auto"/>
                <w:kern w:val="0"/>
                <w:sz w:val="22"/>
                <w:lang w:val="es-ES"/>
              </w:rPr>
              <w:tab/>
            </w:r>
            <w:r w:rsidR="00DB6536" w:rsidRPr="00AE7EB6">
              <w:rPr>
                <w:rStyle w:val="Hipervnculo"/>
              </w:rPr>
              <w:t>Reference Documents</w:t>
            </w:r>
            <w:r w:rsidR="00DB6536">
              <w:rPr>
                <w:webHidden/>
              </w:rPr>
              <w:tab/>
            </w:r>
            <w:r w:rsidR="00DB6536">
              <w:rPr>
                <w:webHidden/>
              </w:rPr>
              <w:fldChar w:fldCharType="begin"/>
            </w:r>
            <w:r w:rsidR="00DB6536">
              <w:rPr>
                <w:webHidden/>
              </w:rPr>
              <w:instrText xml:space="preserve"> PAGEREF _Toc112168710 \h </w:instrText>
            </w:r>
            <w:r w:rsidR="00DB6536">
              <w:rPr>
                <w:webHidden/>
              </w:rPr>
            </w:r>
            <w:r w:rsidR="00DB6536">
              <w:rPr>
                <w:webHidden/>
              </w:rPr>
              <w:fldChar w:fldCharType="separate"/>
            </w:r>
            <w:r w:rsidR="00DB6536">
              <w:rPr>
                <w:webHidden/>
              </w:rPr>
              <w:t>7</w:t>
            </w:r>
            <w:r w:rsidR="00DB6536">
              <w:rPr>
                <w:webHidden/>
              </w:rPr>
              <w:fldChar w:fldCharType="end"/>
            </w:r>
          </w:hyperlink>
        </w:p>
        <w:p w14:paraId="769624F5" w14:textId="45837C08" w:rsidR="00DB6536" w:rsidRDefault="00580E5E">
          <w:pPr>
            <w:pStyle w:val="TDC2"/>
            <w:rPr>
              <w:rFonts w:asciiTheme="minorHAnsi" w:eastAsiaTheme="minorEastAsia" w:hAnsiTheme="minorHAnsi" w:cstheme="minorBidi"/>
              <w:bCs w:val="0"/>
              <w:color w:val="auto"/>
              <w:kern w:val="0"/>
              <w:sz w:val="22"/>
              <w:lang w:val="es-ES"/>
            </w:rPr>
          </w:pPr>
          <w:hyperlink w:anchor="_Toc112168711" w:history="1">
            <w:r w:rsidR="00DB6536" w:rsidRPr="00AE7EB6">
              <w:rPr>
                <w:rStyle w:val="Hipervnculo"/>
              </w:rPr>
              <w:t>1.5</w:t>
            </w:r>
            <w:r w:rsidR="00DB6536">
              <w:rPr>
                <w:rFonts w:asciiTheme="minorHAnsi" w:eastAsiaTheme="minorEastAsia" w:hAnsiTheme="minorHAnsi" w:cstheme="minorBidi"/>
                <w:bCs w:val="0"/>
                <w:color w:val="auto"/>
                <w:kern w:val="0"/>
                <w:sz w:val="22"/>
                <w:lang w:val="es-ES"/>
              </w:rPr>
              <w:tab/>
            </w:r>
            <w:r w:rsidR="00DB6536" w:rsidRPr="00AE7EB6">
              <w:rPr>
                <w:rStyle w:val="Hipervnculo"/>
              </w:rPr>
              <w:t>Acronyms</w:t>
            </w:r>
            <w:r w:rsidR="00DB6536">
              <w:rPr>
                <w:webHidden/>
              </w:rPr>
              <w:tab/>
            </w:r>
            <w:r w:rsidR="00DB6536">
              <w:rPr>
                <w:webHidden/>
              </w:rPr>
              <w:fldChar w:fldCharType="begin"/>
            </w:r>
            <w:r w:rsidR="00DB6536">
              <w:rPr>
                <w:webHidden/>
              </w:rPr>
              <w:instrText xml:space="preserve"> PAGEREF _Toc112168711 \h </w:instrText>
            </w:r>
            <w:r w:rsidR="00DB6536">
              <w:rPr>
                <w:webHidden/>
              </w:rPr>
            </w:r>
            <w:r w:rsidR="00DB6536">
              <w:rPr>
                <w:webHidden/>
              </w:rPr>
              <w:fldChar w:fldCharType="separate"/>
            </w:r>
            <w:r w:rsidR="00DB6536">
              <w:rPr>
                <w:webHidden/>
              </w:rPr>
              <w:t>7</w:t>
            </w:r>
            <w:r w:rsidR="00DB6536">
              <w:rPr>
                <w:webHidden/>
              </w:rPr>
              <w:fldChar w:fldCharType="end"/>
            </w:r>
          </w:hyperlink>
        </w:p>
        <w:p w14:paraId="7914BD44" w14:textId="179A09B5" w:rsidR="00DB6536" w:rsidRDefault="00580E5E">
          <w:pPr>
            <w:pStyle w:val="TDC1"/>
            <w:rPr>
              <w:rFonts w:asciiTheme="minorHAnsi" w:eastAsiaTheme="minorEastAsia" w:hAnsiTheme="minorHAnsi" w:cstheme="minorBidi"/>
              <w:b w:val="0"/>
              <w:bCs w:val="0"/>
              <w:color w:val="auto"/>
              <w:kern w:val="0"/>
              <w:sz w:val="22"/>
            </w:rPr>
          </w:pPr>
          <w:hyperlink w:anchor="_Toc112168712" w:history="1">
            <w:r w:rsidR="00DB6536" w:rsidRPr="00AE7EB6">
              <w:rPr>
                <w:rStyle w:val="Hipervnculo"/>
              </w:rPr>
              <w:t>2</w:t>
            </w:r>
            <w:r w:rsidR="00DB6536">
              <w:rPr>
                <w:rFonts w:asciiTheme="minorHAnsi" w:eastAsiaTheme="minorEastAsia" w:hAnsiTheme="minorHAnsi" w:cstheme="minorBidi"/>
                <w:b w:val="0"/>
                <w:bCs w:val="0"/>
                <w:color w:val="auto"/>
                <w:kern w:val="0"/>
                <w:sz w:val="22"/>
              </w:rPr>
              <w:tab/>
            </w:r>
            <w:r w:rsidR="00DB6536" w:rsidRPr="00AE7EB6">
              <w:rPr>
                <w:rStyle w:val="Hipervnculo"/>
              </w:rPr>
              <w:t>RELEVANT OPERATIONAL REQUIREMENTS IDENTIFIED</w:t>
            </w:r>
            <w:r w:rsidR="00DB6536">
              <w:rPr>
                <w:webHidden/>
              </w:rPr>
              <w:tab/>
            </w:r>
            <w:r w:rsidR="00DB6536">
              <w:rPr>
                <w:webHidden/>
              </w:rPr>
              <w:fldChar w:fldCharType="begin"/>
            </w:r>
            <w:r w:rsidR="00DB6536">
              <w:rPr>
                <w:webHidden/>
              </w:rPr>
              <w:instrText xml:space="preserve"> PAGEREF _Toc112168712 \h </w:instrText>
            </w:r>
            <w:r w:rsidR="00DB6536">
              <w:rPr>
                <w:webHidden/>
              </w:rPr>
            </w:r>
            <w:r w:rsidR="00DB6536">
              <w:rPr>
                <w:webHidden/>
              </w:rPr>
              <w:fldChar w:fldCharType="separate"/>
            </w:r>
            <w:r w:rsidR="00DB6536">
              <w:rPr>
                <w:webHidden/>
              </w:rPr>
              <w:t>10</w:t>
            </w:r>
            <w:r w:rsidR="00DB6536">
              <w:rPr>
                <w:webHidden/>
              </w:rPr>
              <w:fldChar w:fldCharType="end"/>
            </w:r>
          </w:hyperlink>
        </w:p>
        <w:p w14:paraId="2BADDA0F" w14:textId="667AB7F1" w:rsidR="00DB6536" w:rsidRDefault="00580E5E">
          <w:pPr>
            <w:pStyle w:val="TDC2"/>
            <w:rPr>
              <w:rFonts w:asciiTheme="minorHAnsi" w:eastAsiaTheme="minorEastAsia" w:hAnsiTheme="minorHAnsi" w:cstheme="minorBidi"/>
              <w:bCs w:val="0"/>
              <w:color w:val="auto"/>
              <w:kern w:val="0"/>
              <w:sz w:val="22"/>
              <w:lang w:val="es-ES"/>
            </w:rPr>
          </w:pPr>
          <w:hyperlink w:anchor="_Toc112168713" w:history="1">
            <w:r w:rsidR="00DB6536" w:rsidRPr="00AE7EB6">
              <w:rPr>
                <w:rStyle w:val="Hipervnculo"/>
              </w:rPr>
              <w:t>2.1</w:t>
            </w:r>
            <w:r w:rsidR="00DB6536">
              <w:rPr>
                <w:rFonts w:asciiTheme="minorHAnsi" w:eastAsiaTheme="minorEastAsia" w:hAnsiTheme="minorHAnsi" w:cstheme="minorBidi"/>
                <w:bCs w:val="0"/>
                <w:color w:val="auto"/>
                <w:kern w:val="0"/>
                <w:sz w:val="22"/>
                <w:lang w:val="es-ES"/>
              </w:rPr>
              <w:tab/>
            </w:r>
            <w:r w:rsidR="00DB6536" w:rsidRPr="00AE7EB6">
              <w:rPr>
                <w:rStyle w:val="Hipervnculo"/>
              </w:rPr>
              <w:t>ANSP Operational Perspectives</w:t>
            </w:r>
            <w:r w:rsidR="00DB6536">
              <w:rPr>
                <w:webHidden/>
              </w:rPr>
              <w:tab/>
            </w:r>
            <w:r w:rsidR="00DB6536">
              <w:rPr>
                <w:webHidden/>
              </w:rPr>
              <w:fldChar w:fldCharType="begin"/>
            </w:r>
            <w:r w:rsidR="00DB6536">
              <w:rPr>
                <w:webHidden/>
              </w:rPr>
              <w:instrText xml:space="preserve"> PAGEREF _Toc112168713 \h </w:instrText>
            </w:r>
            <w:r w:rsidR="00DB6536">
              <w:rPr>
                <w:webHidden/>
              </w:rPr>
            </w:r>
            <w:r w:rsidR="00DB6536">
              <w:rPr>
                <w:webHidden/>
              </w:rPr>
              <w:fldChar w:fldCharType="separate"/>
            </w:r>
            <w:r w:rsidR="00DB6536">
              <w:rPr>
                <w:webHidden/>
              </w:rPr>
              <w:t>10</w:t>
            </w:r>
            <w:r w:rsidR="00DB6536">
              <w:rPr>
                <w:webHidden/>
              </w:rPr>
              <w:fldChar w:fldCharType="end"/>
            </w:r>
          </w:hyperlink>
        </w:p>
        <w:p w14:paraId="47932AC5" w14:textId="16AE6CB8"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14" w:history="1">
            <w:r w:rsidR="00DB6536" w:rsidRPr="00AE7EB6">
              <w:rPr>
                <w:rStyle w:val="Hipervnculo"/>
                <w:noProof/>
              </w:rPr>
              <w:t>2.1.1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Introduction.</w:t>
            </w:r>
            <w:r w:rsidR="00DB6536">
              <w:rPr>
                <w:noProof/>
                <w:webHidden/>
              </w:rPr>
              <w:tab/>
            </w:r>
            <w:r w:rsidR="00DB6536">
              <w:rPr>
                <w:noProof/>
                <w:webHidden/>
              </w:rPr>
              <w:fldChar w:fldCharType="begin"/>
            </w:r>
            <w:r w:rsidR="00DB6536">
              <w:rPr>
                <w:noProof/>
                <w:webHidden/>
              </w:rPr>
              <w:instrText xml:space="preserve"> PAGEREF _Toc112168714 \h </w:instrText>
            </w:r>
            <w:r w:rsidR="00DB6536">
              <w:rPr>
                <w:noProof/>
                <w:webHidden/>
              </w:rPr>
            </w:r>
            <w:r w:rsidR="00DB6536">
              <w:rPr>
                <w:noProof/>
                <w:webHidden/>
              </w:rPr>
              <w:fldChar w:fldCharType="separate"/>
            </w:r>
            <w:r w:rsidR="00DB6536">
              <w:rPr>
                <w:noProof/>
                <w:webHidden/>
              </w:rPr>
              <w:t>10</w:t>
            </w:r>
            <w:r w:rsidR="00DB6536">
              <w:rPr>
                <w:noProof/>
                <w:webHidden/>
              </w:rPr>
              <w:fldChar w:fldCharType="end"/>
            </w:r>
          </w:hyperlink>
        </w:p>
        <w:p w14:paraId="73DC9FAE" w14:textId="3C2C7851"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15" w:history="1">
            <w:r w:rsidR="00DB6536" w:rsidRPr="00AE7EB6">
              <w:rPr>
                <w:rStyle w:val="Hipervnculo"/>
                <w:noProof/>
              </w:rPr>
              <w:t>2.1.2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PBCS concept.</w:t>
            </w:r>
            <w:r w:rsidR="00DB6536">
              <w:rPr>
                <w:noProof/>
                <w:webHidden/>
              </w:rPr>
              <w:tab/>
            </w:r>
            <w:r w:rsidR="00DB6536">
              <w:rPr>
                <w:noProof/>
                <w:webHidden/>
              </w:rPr>
              <w:fldChar w:fldCharType="begin"/>
            </w:r>
            <w:r w:rsidR="00DB6536">
              <w:rPr>
                <w:noProof/>
                <w:webHidden/>
              </w:rPr>
              <w:instrText xml:space="preserve"> PAGEREF _Toc112168715 \h </w:instrText>
            </w:r>
            <w:r w:rsidR="00DB6536">
              <w:rPr>
                <w:noProof/>
                <w:webHidden/>
              </w:rPr>
            </w:r>
            <w:r w:rsidR="00DB6536">
              <w:rPr>
                <w:noProof/>
                <w:webHidden/>
              </w:rPr>
              <w:fldChar w:fldCharType="separate"/>
            </w:r>
            <w:r w:rsidR="00DB6536">
              <w:rPr>
                <w:noProof/>
                <w:webHidden/>
              </w:rPr>
              <w:t>10</w:t>
            </w:r>
            <w:r w:rsidR="00DB6536">
              <w:rPr>
                <w:noProof/>
                <w:webHidden/>
              </w:rPr>
              <w:fldChar w:fldCharType="end"/>
            </w:r>
          </w:hyperlink>
        </w:p>
        <w:p w14:paraId="71E6C76D" w14:textId="2D74318C"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16" w:history="1">
            <w:r w:rsidR="00DB6536" w:rsidRPr="00AE7EB6">
              <w:rPr>
                <w:rStyle w:val="Hipervnculo"/>
                <w:noProof/>
              </w:rPr>
              <w:t>2.1.3</w:t>
            </w:r>
            <w:r w:rsidR="00DB6536">
              <w:rPr>
                <w:rFonts w:asciiTheme="minorHAnsi" w:eastAsiaTheme="minorEastAsia" w:hAnsiTheme="minorHAnsi" w:cstheme="minorBidi"/>
                <w:bCs w:val="0"/>
                <w:noProof/>
                <w:color w:val="auto"/>
                <w:kern w:val="0"/>
                <w:sz w:val="22"/>
              </w:rPr>
              <w:tab/>
            </w:r>
            <w:r w:rsidR="00DB6536" w:rsidRPr="00AE7EB6">
              <w:rPr>
                <w:rStyle w:val="Hipervnculo"/>
                <w:noProof/>
              </w:rPr>
              <w:t>PBCS (RCP and RSP) enhancements.</w:t>
            </w:r>
            <w:r w:rsidR="00DB6536">
              <w:rPr>
                <w:noProof/>
                <w:webHidden/>
              </w:rPr>
              <w:tab/>
            </w:r>
            <w:r w:rsidR="00DB6536">
              <w:rPr>
                <w:noProof/>
                <w:webHidden/>
              </w:rPr>
              <w:fldChar w:fldCharType="begin"/>
            </w:r>
            <w:r w:rsidR="00DB6536">
              <w:rPr>
                <w:noProof/>
                <w:webHidden/>
              </w:rPr>
              <w:instrText xml:space="preserve"> PAGEREF _Toc112168716 \h </w:instrText>
            </w:r>
            <w:r w:rsidR="00DB6536">
              <w:rPr>
                <w:noProof/>
                <w:webHidden/>
              </w:rPr>
            </w:r>
            <w:r w:rsidR="00DB6536">
              <w:rPr>
                <w:noProof/>
                <w:webHidden/>
              </w:rPr>
              <w:fldChar w:fldCharType="separate"/>
            </w:r>
            <w:r w:rsidR="00DB6536">
              <w:rPr>
                <w:noProof/>
                <w:webHidden/>
              </w:rPr>
              <w:t>11</w:t>
            </w:r>
            <w:r w:rsidR="00DB6536">
              <w:rPr>
                <w:noProof/>
                <w:webHidden/>
              </w:rPr>
              <w:fldChar w:fldCharType="end"/>
            </w:r>
          </w:hyperlink>
        </w:p>
        <w:p w14:paraId="3D7D8C1F" w14:textId="76A6B31B"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17" w:history="1">
            <w:r w:rsidR="00DB6536" w:rsidRPr="00AE7EB6">
              <w:rPr>
                <w:rStyle w:val="Hipervnculo"/>
                <w:noProof/>
              </w:rPr>
              <w:t>2.1.4</w:t>
            </w:r>
            <w:r w:rsidR="00DB6536">
              <w:rPr>
                <w:rFonts w:asciiTheme="minorHAnsi" w:eastAsiaTheme="minorEastAsia" w:hAnsiTheme="minorHAnsi" w:cstheme="minorBidi"/>
                <w:bCs w:val="0"/>
                <w:noProof/>
                <w:color w:val="auto"/>
                <w:kern w:val="0"/>
                <w:sz w:val="22"/>
              </w:rPr>
              <w:tab/>
            </w:r>
            <w:r w:rsidR="00DB6536" w:rsidRPr="00AE7EB6">
              <w:rPr>
                <w:rStyle w:val="Hipervnculo"/>
                <w:noProof/>
              </w:rPr>
              <w:t>New ATS Functionalities based on new datalink services.)</w:t>
            </w:r>
            <w:r w:rsidR="00DB6536">
              <w:rPr>
                <w:noProof/>
                <w:webHidden/>
              </w:rPr>
              <w:tab/>
            </w:r>
            <w:r w:rsidR="00DB6536">
              <w:rPr>
                <w:noProof/>
                <w:webHidden/>
              </w:rPr>
              <w:fldChar w:fldCharType="begin"/>
            </w:r>
            <w:r w:rsidR="00DB6536">
              <w:rPr>
                <w:noProof/>
                <w:webHidden/>
              </w:rPr>
              <w:instrText xml:space="preserve"> PAGEREF _Toc112168717 \h </w:instrText>
            </w:r>
            <w:r w:rsidR="00DB6536">
              <w:rPr>
                <w:noProof/>
                <w:webHidden/>
              </w:rPr>
            </w:r>
            <w:r w:rsidR="00DB6536">
              <w:rPr>
                <w:noProof/>
                <w:webHidden/>
              </w:rPr>
              <w:fldChar w:fldCharType="separate"/>
            </w:r>
            <w:r w:rsidR="00DB6536">
              <w:rPr>
                <w:noProof/>
                <w:webHidden/>
              </w:rPr>
              <w:t>11</w:t>
            </w:r>
            <w:r w:rsidR="00DB6536">
              <w:rPr>
                <w:noProof/>
                <w:webHidden/>
              </w:rPr>
              <w:fldChar w:fldCharType="end"/>
            </w:r>
          </w:hyperlink>
        </w:p>
        <w:p w14:paraId="14754DEB" w14:textId="75418D4F"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18" w:history="1">
            <w:r w:rsidR="00DB6536" w:rsidRPr="00AE7EB6">
              <w:rPr>
                <w:rStyle w:val="Hipervnculo"/>
                <w:noProof/>
              </w:rPr>
              <w:t>2.1.5</w:t>
            </w:r>
            <w:r w:rsidR="00DB6536">
              <w:rPr>
                <w:rFonts w:asciiTheme="minorHAnsi" w:eastAsiaTheme="minorEastAsia" w:hAnsiTheme="minorHAnsi" w:cstheme="minorBidi"/>
                <w:bCs w:val="0"/>
                <w:noProof/>
                <w:color w:val="auto"/>
                <w:kern w:val="0"/>
                <w:sz w:val="22"/>
              </w:rPr>
              <w:tab/>
            </w:r>
            <w:r w:rsidR="00DB6536" w:rsidRPr="00AE7EB6">
              <w:rPr>
                <w:rStyle w:val="Hipervnculo"/>
                <w:noProof/>
              </w:rPr>
              <w:t>Operational added-value in terms of safety</w:t>
            </w:r>
            <w:r w:rsidR="00DB6536">
              <w:rPr>
                <w:noProof/>
                <w:webHidden/>
              </w:rPr>
              <w:tab/>
            </w:r>
            <w:r w:rsidR="00DB6536">
              <w:rPr>
                <w:noProof/>
                <w:webHidden/>
              </w:rPr>
              <w:fldChar w:fldCharType="begin"/>
            </w:r>
            <w:r w:rsidR="00DB6536">
              <w:rPr>
                <w:noProof/>
                <w:webHidden/>
              </w:rPr>
              <w:instrText xml:space="preserve"> PAGEREF _Toc112168718 \h </w:instrText>
            </w:r>
            <w:r w:rsidR="00DB6536">
              <w:rPr>
                <w:noProof/>
                <w:webHidden/>
              </w:rPr>
            </w:r>
            <w:r w:rsidR="00DB6536">
              <w:rPr>
                <w:noProof/>
                <w:webHidden/>
              </w:rPr>
              <w:fldChar w:fldCharType="separate"/>
            </w:r>
            <w:r w:rsidR="00DB6536">
              <w:rPr>
                <w:noProof/>
                <w:webHidden/>
              </w:rPr>
              <w:t>13</w:t>
            </w:r>
            <w:r w:rsidR="00DB6536">
              <w:rPr>
                <w:noProof/>
                <w:webHidden/>
              </w:rPr>
              <w:fldChar w:fldCharType="end"/>
            </w:r>
          </w:hyperlink>
        </w:p>
        <w:p w14:paraId="733ADCE0" w14:textId="7A94EFD6"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19" w:history="1">
            <w:r w:rsidR="00DB6536" w:rsidRPr="00AE7EB6">
              <w:rPr>
                <w:rStyle w:val="Hipervnculo"/>
                <w:noProof/>
              </w:rPr>
              <w:t>2.1.6</w:t>
            </w:r>
            <w:r w:rsidR="00DB6536">
              <w:rPr>
                <w:rFonts w:asciiTheme="minorHAnsi" w:eastAsiaTheme="minorEastAsia" w:hAnsiTheme="minorHAnsi" w:cstheme="minorBidi"/>
                <w:bCs w:val="0"/>
                <w:noProof/>
                <w:color w:val="auto"/>
                <w:kern w:val="0"/>
                <w:sz w:val="22"/>
              </w:rPr>
              <w:tab/>
            </w:r>
            <w:r w:rsidR="00DB6536" w:rsidRPr="00AE7EB6">
              <w:rPr>
                <w:rStyle w:val="Hipervnculo"/>
                <w:noProof/>
              </w:rPr>
              <w:t>ATCOs operational procedures.</w:t>
            </w:r>
            <w:r w:rsidR="00DB6536">
              <w:rPr>
                <w:noProof/>
                <w:webHidden/>
              </w:rPr>
              <w:tab/>
            </w:r>
            <w:r w:rsidR="00DB6536">
              <w:rPr>
                <w:noProof/>
                <w:webHidden/>
              </w:rPr>
              <w:fldChar w:fldCharType="begin"/>
            </w:r>
            <w:r w:rsidR="00DB6536">
              <w:rPr>
                <w:noProof/>
                <w:webHidden/>
              </w:rPr>
              <w:instrText xml:space="preserve"> PAGEREF _Toc112168719 \h </w:instrText>
            </w:r>
            <w:r w:rsidR="00DB6536">
              <w:rPr>
                <w:noProof/>
                <w:webHidden/>
              </w:rPr>
            </w:r>
            <w:r w:rsidR="00DB6536">
              <w:rPr>
                <w:noProof/>
                <w:webHidden/>
              </w:rPr>
              <w:fldChar w:fldCharType="separate"/>
            </w:r>
            <w:r w:rsidR="00DB6536">
              <w:rPr>
                <w:noProof/>
                <w:webHidden/>
              </w:rPr>
              <w:t>13</w:t>
            </w:r>
            <w:r w:rsidR="00DB6536">
              <w:rPr>
                <w:noProof/>
                <w:webHidden/>
              </w:rPr>
              <w:fldChar w:fldCharType="end"/>
            </w:r>
          </w:hyperlink>
        </w:p>
        <w:p w14:paraId="34387988" w14:textId="5A4F02A4" w:rsidR="00DB6536" w:rsidRDefault="00580E5E">
          <w:pPr>
            <w:pStyle w:val="TDC2"/>
            <w:rPr>
              <w:rFonts w:asciiTheme="minorHAnsi" w:eastAsiaTheme="minorEastAsia" w:hAnsiTheme="minorHAnsi" w:cstheme="minorBidi"/>
              <w:bCs w:val="0"/>
              <w:color w:val="auto"/>
              <w:kern w:val="0"/>
              <w:sz w:val="22"/>
              <w:lang w:val="es-ES"/>
            </w:rPr>
          </w:pPr>
          <w:hyperlink w:anchor="_Toc112168720" w:history="1">
            <w:r w:rsidR="00DB6536" w:rsidRPr="00AE7EB6">
              <w:rPr>
                <w:rStyle w:val="Hipervnculo"/>
              </w:rPr>
              <w:t>2.2</w:t>
            </w:r>
            <w:r w:rsidR="00DB6536">
              <w:rPr>
                <w:rFonts w:asciiTheme="minorHAnsi" w:eastAsiaTheme="minorEastAsia" w:hAnsiTheme="minorHAnsi" w:cstheme="minorBidi"/>
                <w:bCs w:val="0"/>
                <w:color w:val="auto"/>
                <w:kern w:val="0"/>
                <w:sz w:val="22"/>
                <w:lang w:val="es-ES"/>
              </w:rPr>
              <w:tab/>
            </w:r>
            <w:r w:rsidR="00DB6536" w:rsidRPr="00AE7EB6">
              <w:rPr>
                <w:rStyle w:val="Hipervnculo"/>
              </w:rPr>
              <w:t>Airlines Operational Perspectives</w:t>
            </w:r>
            <w:r w:rsidR="00DB6536">
              <w:rPr>
                <w:webHidden/>
              </w:rPr>
              <w:tab/>
            </w:r>
            <w:r w:rsidR="00DB6536">
              <w:rPr>
                <w:webHidden/>
              </w:rPr>
              <w:fldChar w:fldCharType="begin"/>
            </w:r>
            <w:r w:rsidR="00DB6536">
              <w:rPr>
                <w:webHidden/>
              </w:rPr>
              <w:instrText xml:space="preserve"> PAGEREF _Toc112168720 \h </w:instrText>
            </w:r>
            <w:r w:rsidR="00DB6536">
              <w:rPr>
                <w:webHidden/>
              </w:rPr>
            </w:r>
            <w:r w:rsidR="00DB6536">
              <w:rPr>
                <w:webHidden/>
              </w:rPr>
              <w:fldChar w:fldCharType="separate"/>
            </w:r>
            <w:r w:rsidR="00DB6536">
              <w:rPr>
                <w:webHidden/>
              </w:rPr>
              <w:t>14</w:t>
            </w:r>
            <w:r w:rsidR="00DB6536">
              <w:rPr>
                <w:webHidden/>
              </w:rPr>
              <w:fldChar w:fldCharType="end"/>
            </w:r>
          </w:hyperlink>
        </w:p>
        <w:p w14:paraId="759B2F7E" w14:textId="2AE3CB5C"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21" w:history="1">
            <w:r w:rsidR="00DB6536" w:rsidRPr="00AE7EB6">
              <w:rPr>
                <w:rStyle w:val="Hipervnculo"/>
                <w:noProof/>
              </w:rPr>
              <w:t>2.2.1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Communication, navigation and surveillance requirements for Aircraft Operators</w:t>
            </w:r>
            <w:r w:rsidR="00DB6536">
              <w:rPr>
                <w:noProof/>
                <w:webHidden/>
              </w:rPr>
              <w:tab/>
            </w:r>
            <w:r w:rsidR="00DB6536">
              <w:rPr>
                <w:noProof/>
                <w:webHidden/>
              </w:rPr>
              <w:fldChar w:fldCharType="begin"/>
            </w:r>
            <w:r w:rsidR="00DB6536">
              <w:rPr>
                <w:noProof/>
                <w:webHidden/>
              </w:rPr>
              <w:instrText xml:space="preserve"> PAGEREF _Toc112168721 \h </w:instrText>
            </w:r>
            <w:r w:rsidR="00DB6536">
              <w:rPr>
                <w:noProof/>
                <w:webHidden/>
              </w:rPr>
            </w:r>
            <w:r w:rsidR="00DB6536">
              <w:rPr>
                <w:noProof/>
                <w:webHidden/>
              </w:rPr>
              <w:fldChar w:fldCharType="separate"/>
            </w:r>
            <w:r w:rsidR="00DB6536">
              <w:rPr>
                <w:noProof/>
                <w:webHidden/>
              </w:rPr>
              <w:t>14</w:t>
            </w:r>
            <w:r w:rsidR="00DB6536">
              <w:rPr>
                <w:noProof/>
                <w:webHidden/>
              </w:rPr>
              <w:fldChar w:fldCharType="end"/>
            </w:r>
          </w:hyperlink>
        </w:p>
        <w:p w14:paraId="5D79F3DA" w14:textId="4452A0FE"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22" w:history="1">
            <w:r w:rsidR="00DB6536" w:rsidRPr="00AE7EB6">
              <w:rPr>
                <w:rStyle w:val="Hipervnculo"/>
                <w:noProof/>
              </w:rPr>
              <w:t>2.2.2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SB-VHF Support of AOC Communications Requirements</w:t>
            </w:r>
            <w:r w:rsidR="00DB6536">
              <w:rPr>
                <w:noProof/>
                <w:webHidden/>
              </w:rPr>
              <w:tab/>
            </w:r>
            <w:r w:rsidR="00DB6536">
              <w:rPr>
                <w:noProof/>
                <w:webHidden/>
              </w:rPr>
              <w:fldChar w:fldCharType="begin"/>
            </w:r>
            <w:r w:rsidR="00DB6536">
              <w:rPr>
                <w:noProof/>
                <w:webHidden/>
              </w:rPr>
              <w:instrText xml:space="preserve"> PAGEREF _Toc112168722 \h </w:instrText>
            </w:r>
            <w:r w:rsidR="00DB6536">
              <w:rPr>
                <w:noProof/>
                <w:webHidden/>
              </w:rPr>
            </w:r>
            <w:r w:rsidR="00DB6536">
              <w:rPr>
                <w:noProof/>
                <w:webHidden/>
              </w:rPr>
              <w:fldChar w:fldCharType="separate"/>
            </w:r>
            <w:r w:rsidR="00DB6536">
              <w:rPr>
                <w:noProof/>
                <w:webHidden/>
              </w:rPr>
              <w:t>15</w:t>
            </w:r>
            <w:r w:rsidR="00DB6536">
              <w:rPr>
                <w:noProof/>
                <w:webHidden/>
              </w:rPr>
              <w:fldChar w:fldCharType="end"/>
            </w:r>
          </w:hyperlink>
        </w:p>
        <w:p w14:paraId="2A8CCE6F" w14:textId="0C26D62B"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23" w:history="1">
            <w:r w:rsidR="00DB6536" w:rsidRPr="00AE7EB6">
              <w:rPr>
                <w:rStyle w:val="Hipervnculo"/>
                <w:noProof/>
              </w:rPr>
              <w:t>2.2.3</w:t>
            </w:r>
            <w:r w:rsidR="00DB6536">
              <w:rPr>
                <w:rFonts w:asciiTheme="minorHAnsi" w:eastAsiaTheme="minorEastAsia" w:hAnsiTheme="minorHAnsi" w:cstheme="minorBidi"/>
                <w:bCs w:val="0"/>
                <w:noProof/>
                <w:color w:val="auto"/>
                <w:kern w:val="0"/>
                <w:sz w:val="22"/>
              </w:rPr>
              <w:tab/>
            </w:r>
            <w:r w:rsidR="00DB6536" w:rsidRPr="00AE7EB6">
              <w:rPr>
                <w:rStyle w:val="Hipervnculo"/>
                <w:noProof/>
              </w:rPr>
              <w:t>Strong interest from different European Aircraft Operators</w:t>
            </w:r>
            <w:r w:rsidR="00DB6536">
              <w:rPr>
                <w:noProof/>
                <w:webHidden/>
              </w:rPr>
              <w:tab/>
            </w:r>
            <w:r w:rsidR="00DB6536">
              <w:rPr>
                <w:noProof/>
                <w:webHidden/>
              </w:rPr>
              <w:fldChar w:fldCharType="begin"/>
            </w:r>
            <w:r w:rsidR="00DB6536">
              <w:rPr>
                <w:noProof/>
                <w:webHidden/>
              </w:rPr>
              <w:instrText xml:space="preserve"> PAGEREF _Toc112168723 \h </w:instrText>
            </w:r>
            <w:r w:rsidR="00DB6536">
              <w:rPr>
                <w:noProof/>
                <w:webHidden/>
              </w:rPr>
            </w:r>
            <w:r w:rsidR="00DB6536">
              <w:rPr>
                <w:noProof/>
                <w:webHidden/>
              </w:rPr>
              <w:fldChar w:fldCharType="separate"/>
            </w:r>
            <w:r w:rsidR="00DB6536">
              <w:rPr>
                <w:noProof/>
                <w:webHidden/>
              </w:rPr>
              <w:t>15</w:t>
            </w:r>
            <w:r w:rsidR="00DB6536">
              <w:rPr>
                <w:noProof/>
                <w:webHidden/>
              </w:rPr>
              <w:fldChar w:fldCharType="end"/>
            </w:r>
          </w:hyperlink>
        </w:p>
        <w:p w14:paraId="76D842CD" w14:textId="5506F6F3"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24" w:history="1">
            <w:r w:rsidR="00DB6536" w:rsidRPr="00AE7EB6">
              <w:rPr>
                <w:rStyle w:val="Hipervnculo"/>
                <w:noProof/>
              </w:rPr>
              <w:t>2.2.4</w:t>
            </w:r>
            <w:r w:rsidR="00DB6536">
              <w:rPr>
                <w:rFonts w:asciiTheme="minorHAnsi" w:eastAsiaTheme="minorEastAsia" w:hAnsiTheme="minorHAnsi" w:cstheme="minorBidi"/>
                <w:bCs w:val="0"/>
                <w:noProof/>
                <w:color w:val="auto"/>
                <w:kern w:val="0"/>
                <w:sz w:val="22"/>
              </w:rPr>
              <w:tab/>
            </w:r>
            <w:r w:rsidR="00DB6536" w:rsidRPr="00AE7EB6">
              <w:rPr>
                <w:rStyle w:val="Hipervnculo"/>
                <w:noProof/>
              </w:rPr>
              <w:t>Pilots operational procedures</w:t>
            </w:r>
            <w:r w:rsidR="00DB6536">
              <w:rPr>
                <w:noProof/>
                <w:webHidden/>
              </w:rPr>
              <w:tab/>
            </w:r>
            <w:r w:rsidR="00DB6536">
              <w:rPr>
                <w:noProof/>
                <w:webHidden/>
              </w:rPr>
              <w:fldChar w:fldCharType="begin"/>
            </w:r>
            <w:r w:rsidR="00DB6536">
              <w:rPr>
                <w:noProof/>
                <w:webHidden/>
              </w:rPr>
              <w:instrText xml:space="preserve"> PAGEREF _Toc112168724 \h </w:instrText>
            </w:r>
            <w:r w:rsidR="00DB6536">
              <w:rPr>
                <w:noProof/>
                <w:webHidden/>
              </w:rPr>
            </w:r>
            <w:r w:rsidR="00DB6536">
              <w:rPr>
                <w:noProof/>
                <w:webHidden/>
              </w:rPr>
              <w:fldChar w:fldCharType="separate"/>
            </w:r>
            <w:r w:rsidR="00DB6536">
              <w:rPr>
                <w:noProof/>
                <w:webHidden/>
              </w:rPr>
              <w:t>16</w:t>
            </w:r>
            <w:r w:rsidR="00DB6536">
              <w:rPr>
                <w:noProof/>
                <w:webHidden/>
              </w:rPr>
              <w:fldChar w:fldCharType="end"/>
            </w:r>
          </w:hyperlink>
        </w:p>
        <w:p w14:paraId="6187A171" w14:textId="58FA5A77" w:rsidR="00DB6536" w:rsidRDefault="00580E5E">
          <w:pPr>
            <w:pStyle w:val="TDC1"/>
            <w:rPr>
              <w:rFonts w:asciiTheme="minorHAnsi" w:eastAsiaTheme="minorEastAsia" w:hAnsiTheme="minorHAnsi" w:cstheme="minorBidi"/>
              <w:b w:val="0"/>
              <w:bCs w:val="0"/>
              <w:color w:val="auto"/>
              <w:kern w:val="0"/>
              <w:sz w:val="22"/>
            </w:rPr>
          </w:pPr>
          <w:hyperlink w:anchor="_Toc112168725" w:history="1">
            <w:r w:rsidR="00DB6536" w:rsidRPr="00AE7EB6">
              <w:rPr>
                <w:rStyle w:val="Hipervnculo"/>
              </w:rPr>
              <w:t>3</w:t>
            </w:r>
            <w:r w:rsidR="00DB6536">
              <w:rPr>
                <w:rFonts w:asciiTheme="minorHAnsi" w:eastAsiaTheme="minorEastAsia" w:hAnsiTheme="minorHAnsi" w:cstheme="minorBidi"/>
                <w:b w:val="0"/>
                <w:bCs w:val="0"/>
                <w:color w:val="auto"/>
                <w:kern w:val="0"/>
                <w:sz w:val="22"/>
              </w:rPr>
              <w:tab/>
            </w:r>
            <w:r w:rsidR="00DB6536" w:rsidRPr="00AE7EB6">
              <w:rPr>
                <w:rStyle w:val="Hipervnculo"/>
              </w:rPr>
              <w:t>INCUMBENT SERVICES IN THE BAND 117.975-137 MHZ</w:t>
            </w:r>
            <w:r w:rsidR="00DB6536">
              <w:rPr>
                <w:webHidden/>
              </w:rPr>
              <w:tab/>
            </w:r>
            <w:r w:rsidR="00DB6536">
              <w:rPr>
                <w:webHidden/>
              </w:rPr>
              <w:fldChar w:fldCharType="begin"/>
            </w:r>
            <w:r w:rsidR="00DB6536">
              <w:rPr>
                <w:webHidden/>
              </w:rPr>
              <w:instrText xml:space="preserve"> PAGEREF _Toc112168725 \h </w:instrText>
            </w:r>
            <w:r w:rsidR="00DB6536">
              <w:rPr>
                <w:webHidden/>
              </w:rPr>
            </w:r>
            <w:r w:rsidR="00DB6536">
              <w:rPr>
                <w:webHidden/>
              </w:rPr>
              <w:fldChar w:fldCharType="separate"/>
            </w:r>
            <w:r w:rsidR="00DB6536">
              <w:rPr>
                <w:webHidden/>
              </w:rPr>
              <w:t>17</w:t>
            </w:r>
            <w:r w:rsidR="00DB6536">
              <w:rPr>
                <w:webHidden/>
              </w:rPr>
              <w:fldChar w:fldCharType="end"/>
            </w:r>
          </w:hyperlink>
        </w:p>
        <w:p w14:paraId="2B494657" w14:textId="7E882D54" w:rsidR="00DB6536" w:rsidRDefault="00580E5E">
          <w:pPr>
            <w:pStyle w:val="TDC2"/>
            <w:rPr>
              <w:rFonts w:asciiTheme="minorHAnsi" w:eastAsiaTheme="minorEastAsia" w:hAnsiTheme="minorHAnsi" w:cstheme="minorBidi"/>
              <w:bCs w:val="0"/>
              <w:color w:val="auto"/>
              <w:kern w:val="0"/>
              <w:sz w:val="22"/>
              <w:lang w:val="es-ES"/>
            </w:rPr>
          </w:pPr>
          <w:hyperlink w:anchor="_Toc112168726" w:history="1">
            <w:r w:rsidR="00DB6536" w:rsidRPr="00AE7EB6">
              <w:rPr>
                <w:rStyle w:val="Hipervnculo"/>
              </w:rPr>
              <w:t>3.1</w:t>
            </w:r>
            <w:r w:rsidR="00DB6536">
              <w:rPr>
                <w:rFonts w:asciiTheme="minorHAnsi" w:eastAsiaTheme="minorEastAsia" w:hAnsiTheme="minorHAnsi" w:cstheme="minorBidi"/>
                <w:bCs w:val="0"/>
                <w:color w:val="auto"/>
                <w:kern w:val="0"/>
                <w:sz w:val="22"/>
                <w:lang w:val="es-ES"/>
              </w:rPr>
              <w:tab/>
            </w:r>
            <w:r w:rsidR="00DB6536" w:rsidRPr="00AE7EB6">
              <w:rPr>
                <w:rStyle w:val="Hipervnculo"/>
              </w:rPr>
              <w:t>Sharing Studies in the band 117.975-137 MHz</w:t>
            </w:r>
            <w:r w:rsidR="00DB6536">
              <w:rPr>
                <w:webHidden/>
              </w:rPr>
              <w:tab/>
            </w:r>
            <w:r w:rsidR="00DB6536">
              <w:rPr>
                <w:webHidden/>
              </w:rPr>
              <w:fldChar w:fldCharType="begin"/>
            </w:r>
            <w:r w:rsidR="00DB6536">
              <w:rPr>
                <w:webHidden/>
              </w:rPr>
              <w:instrText xml:space="preserve"> PAGEREF _Toc112168726 \h </w:instrText>
            </w:r>
            <w:r w:rsidR="00DB6536">
              <w:rPr>
                <w:webHidden/>
              </w:rPr>
            </w:r>
            <w:r w:rsidR="00DB6536">
              <w:rPr>
                <w:webHidden/>
              </w:rPr>
              <w:fldChar w:fldCharType="separate"/>
            </w:r>
            <w:r w:rsidR="00DB6536">
              <w:rPr>
                <w:webHidden/>
              </w:rPr>
              <w:t>17</w:t>
            </w:r>
            <w:r w:rsidR="00DB6536">
              <w:rPr>
                <w:webHidden/>
              </w:rPr>
              <w:fldChar w:fldCharType="end"/>
            </w:r>
          </w:hyperlink>
        </w:p>
        <w:p w14:paraId="351C4CBA" w14:textId="0BEEDDBF"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27" w:history="1">
            <w:r w:rsidR="00DB6536" w:rsidRPr="00AE7EB6">
              <w:rPr>
                <w:rStyle w:val="Hipervnculo"/>
                <w:noProof/>
              </w:rPr>
              <w:t>3.1.1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Impact of the operation of the space-based VHF system without considering frequency shift in the system operating in the adjacent channel</w:t>
            </w:r>
            <w:r w:rsidR="00DB6536">
              <w:rPr>
                <w:noProof/>
                <w:webHidden/>
              </w:rPr>
              <w:tab/>
            </w:r>
            <w:r w:rsidR="00DB6536">
              <w:rPr>
                <w:noProof/>
                <w:webHidden/>
              </w:rPr>
              <w:fldChar w:fldCharType="begin"/>
            </w:r>
            <w:r w:rsidR="00DB6536">
              <w:rPr>
                <w:noProof/>
                <w:webHidden/>
              </w:rPr>
              <w:instrText xml:space="preserve"> PAGEREF _Toc112168727 \h </w:instrText>
            </w:r>
            <w:r w:rsidR="00DB6536">
              <w:rPr>
                <w:noProof/>
                <w:webHidden/>
              </w:rPr>
            </w:r>
            <w:r w:rsidR="00DB6536">
              <w:rPr>
                <w:noProof/>
                <w:webHidden/>
              </w:rPr>
              <w:fldChar w:fldCharType="separate"/>
            </w:r>
            <w:r w:rsidR="00DB6536">
              <w:rPr>
                <w:noProof/>
                <w:webHidden/>
              </w:rPr>
              <w:t>17</w:t>
            </w:r>
            <w:r w:rsidR="00DB6536">
              <w:rPr>
                <w:noProof/>
                <w:webHidden/>
              </w:rPr>
              <w:fldChar w:fldCharType="end"/>
            </w:r>
          </w:hyperlink>
        </w:p>
        <w:p w14:paraId="19B83C3C" w14:textId="7EA575DF"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28" w:history="1">
            <w:r w:rsidR="00DB6536" w:rsidRPr="00AE7EB6">
              <w:rPr>
                <w:rStyle w:val="Hipervnculo"/>
                <w:noProof/>
              </w:rPr>
              <w:t>3.1.2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Assessment of the operation of space-based VHF system into the adjacent channel in the out-of-band domain</w:t>
            </w:r>
            <w:r w:rsidR="00DB6536">
              <w:rPr>
                <w:noProof/>
                <w:webHidden/>
              </w:rPr>
              <w:tab/>
            </w:r>
            <w:r w:rsidR="00DB6536">
              <w:rPr>
                <w:noProof/>
                <w:webHidden/>
              </w:rPr>
              <w:fldChar w:fldCharType="begin"/>
            </w:r>
            <w:r w:rsidR="00DB6536">
              <w:rPr>
                <w:noProof/>
                <w:webHidden/>
              </w:rPr>
              <w:instrText xml:space="preserve"> PAGEREF _Toc112168728 \h </w:instrText>
            </w:r>
            <w:r w:rsidR="00DB6536">
              <w:rPr>
                <w:noProof/>
                <w:webHidden/>
              </w:rPr>
            </w:r>
            <w:r w:rsidR="00DB6536">
              <w:rPr>
                <w:noProof/>
                <w:webHidden/>
              </w:rPr>
              <w:fldChar w:fldCharType="separate"/>
            </w:r>
            <w:r w:rsidR="00DB6536">
              <w:rPr>
                <w:noProof/>
                <w:webHidden/>
              </w:rPr>
              <w:t>18</w:t>
            </w:r>
            <w:r w:rsidR="00DB6536">
              <w:rPr>
                <w:noProof/>
                <w:webHidden/>
              </w:rPr>
              <w:fldChar w:fldCharType="end"/>
            </w:r>
          </w:hyperlink>
        </w:p>
        <w:p w14:paraId="4BEB9A45" w14:textId="6A00F21E" w:rsidR="00DB6536" w:rsidRDefault="00580E5E">
          <w:pPr>
            <w:pStyle w:val="TDC2"/>
            <w:rPr>
              <w:rFonts w:asciiTheme="minorHAnsi" w:eastAsiaTheme="minorEastAsia" w:hAnsiTheme="minorHAnsi" w:cstheme="minorBidi"/>
              <w:bCs w:val="0"/>
              <w:color w:val="auto"/>
              <w:kern w:val="0"/>
              <w:sz w:val="22"/>
              <w:lang w:val="es-ES"/>
            </w:rPr>
          </w:pPr>
          <w:hyperlink w:anchor="_Toc112168729" w:history="1">
            <w:r w:rsidR="00DB6536" w:rsidRPr="00AE7EB6">
              <w:rPr>
                <w:rStyle w:val="Hipervnculo"/>
              </w:rPr>
              <w:t>3.2</w:t>
            </w:r>
            <w:r w:rsidR="00DB6536">
              <w:rPr>
                <w:rFonts w:asciiTheme="minorHAnsi" w:eastAsiaTheme="minorEastAsia" w:hAnsiTheme="minorHAnsi" w:cstheme="minorBidi"/>
                <w:bCs w:val="0"/>
                <w:color w:val="auto"/>
                <w:kern w:val="0"/>
                <w:sz w:val="22"/>
                <w:lang w:val="es-ES"/>
              </w:rPr>
              <w:tab/>
            </w:r>
            <w:r w:rsidR="00DB6536" w:rsidRPr="00AE7EB6">
              <w:rPr>
                <w:rStyle w:val="Hipervnculo"/>
              </w:rPr>
              <w:t>Outcome of the sharing studies</w:t>
            </w:r>
            <w:r w:rsidR="00DB6536">
              <w:rPr>
                <w:webHidden/>
              </w:rPr>
              <w:tab/>
            </w:r>
            <w:r w:rsidR="00DB6536">
              <w:rPr>
                <w:webHidden/>
              </w:rPr>
              <w:fldChar w:fldCharType="begin"/>
            </w:r>
            <w:r w:rsidR="00DB6536">
              <w:rPr>
                <w:webHidden/>
              </w:rPr>
              <w:instrText xml:space="preserve"> PAGEREF _Toc112168729 \h </w:instrText>
            </w:r>
            <w:r w:rsidR="00DB6536">
              <w:rPr>
                <w:webHidden/>
              </w:rPr>
            </w:r>
            <w:r w:rsidR="00DB6536">
              <w:rPr>
                <w:webHidden/>
              </w:rPr>
              <w:fldChar w:fldCharType="separate"/>
            </w:r>
            <w:r w:rsidR="00DB6536">
              <w:rPr>
                <w:webHidden/>
              </w:rPr>
              <w:t>19</w:t>
            </w:r>
            <w:r w:rsidR="00DB6536">
              <w:rPr>
                <w:webHidden/>
              </w:rPr>
              <w:fldChar w:fldCharType="end"/>
            </w:r>
          </w:hyperlink>
        </w:p>
        <w:p w14:paraId="288A260E" w14:textId="05659798" w:rsidR="00DB6536" w:rsidRDefault="00580E5E">
          <w:pPr>
            <w:pStyle w:val="TDC1"/>
            <w:rPr>
              <w:rFonts w:asciiTheme="minorHAnsi" w:eastAsiaTheme="minorEastAsia" w:hAnsiTheme="minorHAnsi" w:cstheme="minorBidi"/>
              <w:b w:val="0"/>
              <w:bCs w:val="0"/>
              <w:color w:val="auto"/>
              <w:kern w:val="0"/>
              <w:sz w:val="22"/>
            </w:rPr>
          </w:pPr>
          <w:hyperlink w:anchor="_Toc112168730" w:history="1">
            <w:r w:rsidR="00DB6536" w:rsidRPr="00AE7EB6">
              <w:rPr>
                <w:rStyle w:val="Hipervnculo"/>
              </w:rPr>
              <w:t>4</w:t>
            </w:r>
            <w:r w:rsidR="00DB6536">
              <w:rPr>
                <w:rFonts w:asciiTheme="minorHAnsi" w:eastAsiaTheme="minorEastAsia" w:hAnsiTheme="minorHAnsi" w:cstheme="minorBidi"/>
                <w:b w:val="0"/>
                <w:bCs w:val="0"/>
                <w:color w:val="auto"/>
                <w:kern w:val="0"/>
                <w:sz w:val="22"/>
              </w:rPr>
              <w:tab/>
            </w:r>
            <w:r w:rsidR="00DB6536" w:rsidRPr="00AE7EB6">
              <w:rPr>
                <w:rStyle w:val="Hipervnculo"/>
              </w:rPr>
              <w:t>ANALYSIS OF THE DOPPLER EFFECT AND COMPATIBILITY WITH CURRENT AVIONICS</w:t>
            </w:r>
            <w:r w:rsidR="00DB6536">
              <w:rPr>
                <w:webHidden/>
              </w:rPr>
              <w:tab/>
            </w:r>
            <w:r w:rsidR="00DB6536">
              <w:rPr>
                <w:webHidden/>
              </w:rPr>
              <w:fldChar w:fldCharType="begin"/>
            </w:r>
            <w:r w:rsidR="00DB6536">
              <w:rPr>
                <w:webHidden/>
              </w:rPr>
              <w:instrText xml:space="preserve"> PAGEREF _Toc112168730 \h </w:instrText>
            </w:r>
            <w:r w:rsidR="00DB6536">
              <w:rPr>
                <w:webHidden/>
              </w:rPr>
            </w:r>
            <w:r w:rsidR="00DB6536">
              <w:rPr>
                <w:webHidden/>
              </w:rPr>
              <w:fldChar w:fldCharType="separate"/>
            </w:r>
            <w:r w:rsidR="00DB6536">
              <w:rPr>
                <w:webHidden/>
              </w:rPr>
              <w:t>20</w:t>
            </w:r>
            <w:r w:rsidR="00DB6536">
              <w:rPr>
                <w:webHidden/>
              </w:rPr>
              <w:fldChar w:fldCharType="end"/>
            </w:r>
          </w:hyperlink>
        </w:p>
        <w:p w14:paraId="56E2AA85" w14:textId="227B69DE" w:rsidR="00DB6536" w:rsidRDefault="00580E5E">
          <w:pPr>
            <w:pStyle w:val="TDC2"/>
            <w:rPr>
              <w:rFonts w:asciiTheme="minorHAnsi" w:eastAsiaTheme="minorEastAsia" w:hAnsiTheme="minorHAnsi" w:cstheme="minorBidi"/>
              <w:bCs w:val="0"/>
              <w:color w:val="auto"/>
              <w:kern w:val="0"/>
              <w:sz w:val="22"/>
              <w:lang w:val="es-ES"/>
            </w:rPr>
          </w:pPr>
          <w:hyperlink w:anchor="_Toc112168731" w:history="1">
            <w:r w:rsidR="00DB6536" w:rsidRPr="00AE7EB6">
              <w:rPr>
                <w:rStyle w:val="Hipervnculo"/>
              </w:rPr>
              <w:t>4.1</w:t>
            </w:r>
            <w:r w:rsidR="00DB6536">
              <w:rPr>
                <w:rFonts w:asciiTheme="minorHAnsi" w:eastAsiaTheme="minorEastAsia" w:hAnsiTheme="minorHAnsi" w:cstheme="minorBidi"/>
                <w:bCs w:val="0"/>
                <w:color w:val="auto"/>
                <w:kern w:val="0"/>
                <w:sz w:val="22"/>
                <w:lang w:val="es-ES"/>
              </w:rPr>
              <w:tab/>
            </w:r>
            <w:r w:rsidR="00DB6536" w:rsidRPr="00AE7EB6">
              <w:rPr>
                <w:rStyle w:val="Hipervnculo"/>
              </w:rPr>
              <w:t>VDLm2 Doppler effect analysis</w:t>
            </w:r>
            <w:r w:rsidR="00DB6536">
              <w:rPr>
                <w:webHidden/>
              </w:rPr>
              <w:tab/>
            </w:r>
            <w:r w:rsidR="00DB6536">
              <w:rPr>
                <w:webHidden/>
              </w:rPr>
              <w:fldChar w:fldCharType="begin"/>
            </w:r>
            <w:r w:rsidR="00DB6536">
              <w:rPr>
                <w:webHidden/>
              </w:rPr>
              <w:instrText xml:space="preserve"> PAGEREF _Toc112168731 \h </w:instrText>
            </w:r>
            <w:r w:rsidR="00DB6536">
              <w:rPr>
                <w:webHidden/>
              </w:rPr>
            </w:r>
            <w:r w:rsidR="00DB6536">
              <w:rPr>
                <w:webHidden/>
              </w:rPr>
              <w:fldChar w:fldCharType="separate"/>
            </w:r>
            <w:r w:rsidR="00DB6536">
              <w:rPr>
                <w:webHidden/>
              </w:rPr>
              <w:t>20</w:t>
            </w:r>
            <w:r w:rsidR="00DB6536">
              <w:rPr>
                <w:webHidden/>
              </w:rPr>
              <w:fldChar w:fldCharType="end"/>
            </w:r>
          </w:hyperlink>
        </w:p>
        <w:p w14:paraId="50B49C70" w14:textId="0C90A1C3"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2" w:history="1">
            <w:r w:rsidR="00DB6536" w:rsidRPr="00AE7EB6">
              <w:rPr>
                <w:rStyle w:val="Hipervnculo"/>
                <w:noProof/>
              </w:rPr>
              <w:t>4.1.1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VDLm2 Frequency Specifications</w:t>
            </w:r>
            <w:r w:rsidR="00DB6536">
              <w:rPr>
                <w:noProof/>
                <w:webHidden/>
              </w:rPr>
              <w:tab/>
            </w:r>
            <w:r w:rsidR="00DB6536">
              <w:rPr>
                <w:noProof/>
                <w:webHidden/>
              </w:rPr>
              <w:fldChar w:fldCharType="begin"/>
            </w:r>
            <w:r w:rsidR="00DB6536">
              <w:rPr>
                <w:noProof/>
                <w:webHidden/>
              </w:rPr>
              <w:instrText xml:space="preserve"> PAGEREF _Toc112168732 \h </w:instrText>
            </w:r>
            <w:r w:rsidR="00DB6536">
              <w:rPr>
                <w:noProof/>
                <w:webHidden/>
              </w:rPr>
            </w:r>
            <w:r w:rsidR="00DB6536">
              <w:rPr>
                <w:noProof/>
                <w:webHidden/>
              </w:rPr>
              <w:fldChar w:fldCharType="separate"/>
            </w:r>
            <w:r w:rsidR="00DB6536">
              <w:rPr>
                <w:noProof/>
                <w:webHidden/>
              </w:rPr>
              <w:t>20</w:t>
            </w:r>
            <w:r w:rsidR="00DB6536">
              <w:rPr>
                <w:noProof/>
                <w:webHidden/>
              </w:rPr>
              <w:fldChar w:fldCharType="end"/>
            </w:r>
          </w:hyperlink>
        </w:p>
        <w:p w14:paraId="3BE252A6" w14:textId="636B4B41"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3" w:history="1">
            <w:r w:rsidR="00DB6536" w:rsidRPr="00AE7EB6">
              <w:rPr>
                <w:rStyle w:val="Hipervnculo"/>
                <w:noProof/>
              </w:rPr>
              <w:t>4.1.2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Frequency Error Computation</w:t>
            </w:r>
            <w:r w:rsidR="00DB6536">
              <w:rPr>
                <w:noProof/>
                <w:webHidden/>
              </w:rPr>
              <w:tab/>
            </w:r>
            <w:r w:rsidR="00DB6536">
              <w:rPr>
                <w:noProof/>
                <w:webHidden/>
              </w:rPr>
              <w:fldChar w:fldCharType="begin"/>
            </w:r>
            <w:r w:rsidR="00DB6536">
              <w:rPr>
                <w:noProof/>
                <w:webHidden/>
              </w:rPr>
              <w:instrText xml:space="preserve"> PAGEREF _Toc112168733 \h </w:instrText>
            </w:r>
            <w:r w:rsidR="00DB6536">
              <w:rPr>
                <w:noProof/>
                <w:webHidden/>
              </w:rPr>
            </w:r>
            <w:r w:rsidR="00DB6536">
              <w:rPr>
                <w:noProof/>
                <w:webHidden/>
              </w:rPr>
              <w:fldChar w:fldCharType="separate"/>
            </w:r>
            <w:r w:rsidR="00DB6536">
              <w:rPr>
                <w:noProof/>
                <w:webHidden/>
              </w:rPr>
              <w:t>20</w:t>
            </w:r>
            <w:r w:rsidR="00DB6536">
              <w:rPr>
                <w:noProof/>
                <w:webHidden/>
              </w:rPr>
              <w:fldChar w:fldCharType="end"/>
            </w:r>
          </w:hyperlink>
        </w:p>
        <w:p w14:paraId="74897B99" w14:textId="2B22CBD6"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4" w:history="1">
            <w:r w:rsidR="00DB6536" w:rsidRPr="00AE7EB6">
              <w:rPr>
                <w:rStyle w:val="Hipervnculo"/>
                <w:noProof/>
              </w:rPr>
              <w:t>4.1.3</w:t>
            </w:r>
            <w:r w:rsidR="00DB6536">
              <w:rPr>
                <w:rFonts w:asciiTheme="minorHAnsi" w:eastAsiaTheme="minorEastAsia" w:hAnsiTheme="minorHAnsi" w:cstheme="minorBidi"/>
                <w:bCs w:val="0"/>
                <w:noProof/>
                <w:color w:val="auto"/>
                <w:kern w:val="0"/>
                <w:sz w:val="22"/>
              </w:rPr>
              <w:tab/>
            </w:r>
            <w:r w:rsidR="00DB6536" w:rsidRPr="00AE7EB6">
              <w:rPr>
                <w:rStyle w:val="Hipervnculo"/>
                <w:noProof/>
              </w:rPr>
              <w:t>Example of VDLm2 Operation</w:t>
            </w:r>
            <w:r w:rsidR="00DB6536">
              <w:rPr>
                <w:noProof/>
                <w:webHidden/>
              </w:rPr>
              <w:tab/>
            </w:r>
            <w:r w:rsidR="00DB6536">
              <w:rPr>
                <w:noProof/>
                <w:webHidden/>
              </w:rPr>
              <w:fldChar w:fldCharType="begin"/>
            </w:r>
            <w:r w:rsidR="00DB6536">
              <w:rPr>
                <w:noProof/>
                <w:webHidden/>
              </w:rPr>
              <w:instrText xml:space="preserve"> PAGEREF _Toc112168734 \h </w:instrText>
            </w:r>
            <w:r w:rsidR="00DB6536">
              <w:rPr>
                <w:noProof/>
                <w:webHidden/>
              </w:rPr>
            </w:r>
            <w:r w:rsidR="00DB6536">
              <w:rPr>
                <w:noProof/>
                <w:webHidden/>
              </w:rPr>
              <w:fldChar w:fldCharType="separate"/>
            </w:r>
            <w:r w:rsidR="00DB6536">
              <w:rPr>
                <w:noProof/>
                <w:webHidden/>
              </w:rPr>
              <w:t>23</w:t>
            </w:r>
            <w:r w:rsidR="00DB6536">
              <w:rPr>
                <w:noProof/>
                <w:webHidden/>
              </w:rPr>
              <w:fldChar w:fldCharType="end"/>
            </w:r>
          </w:hyperlink>
        </w:p>
        <w:p w14:paraId="59579FDB" w14:textId="7E4D1231"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5" w:history="1">
            <w:r w:rsidR="00DB6536" w:rsidRPr="00AE7EB6">
              <w:rPr>
                <w:rStyle w:val="Hipervnculo"/>
                <w:noProof/>
              </w:rPr>
              <w:t>4.1.4</w:t>
            </w:r>
            <w:r w:rsidR="00DB6536">
              <w:rPr>
                <w:rFonts w:asciiTheme="minorHAnsi" w:eastAsiaTheme="minorEastAsia" w:hAnsiTheme="minorHAnsi" w:cstheme="minorBidi"/>
                <w:bCs w:val="0"/>
                <w:noProof/>
                <w:color w:val="auto"/>
                <w:kern w:val="0"/>
                <w:sz w:val="22"/>
              </w:rPr>
              <w:tab/>
            </w:r>
            <w:r w:rsidR="00DB6536" w:rsidRPr="00AE7EB6">
              <w:rPr>
                <w:rStyle w:val="Hipervnculo"/>
                <w:noProof/>
              </w:rPr>
              <w:t>Considerations of the CSMA mechanism and the pre-compensation Doppler approach</w:t>
            </w:r>
            <w:r w:rsidR="00DB6536">
              <w:rPr>
                <w:noProof/>
                <w:webHidden/>
              </w:rPr>
              <w:tab/>
            </w:r>
            <w:r w:rsidR="00DB6536">
              <w:rPr>
                <w:noProof/>
                <w:webHidden/>
              </w:rPr>
              <w:fldChar w:fldCharType="begin"/>
            </w:r>
            <w:r w:rsidR="00DB6536">
              <w:rPr>
                <w:noProof/>
                <w:webHidden/>
              </w:rPr>
              <w:instrText xml:space="preserve"> PAGEREF _Toc112168735 \h </w:instrText>
            </w:r>
            <w:r w:rsidR="00DB6536">
              <w:rPr>
                <w:noProof/>
                <w:webHidden/>
              </w:rPr>
            </w:r>
            <w:r w:rsidR="00DB6536">
              <w:rPr>
                <w:noProof/>
                <w:webHidden/>
              </w:rPr>
              <w:fldChar w:fldCharType="separate"/>
            </w:r>
            <w:r w:rsidR="00DB6536">
              <w:rPr>
                <w:noProof/>
                <w:webHidden/>
              </w:rPr>
              <w:t>25</w:t>
            </w:r>
            <w:r w:rsidR="00DB6536">
              <w:rPr>
                <w:noProof/>
                <w:webHidden/>
              </w:rPr>
              <w:fldChar w:fldCharType="end"/>
            </w:r>
          </w:hyperlink>
        </w:p>
        <w:p w14:paraId="119C7764" w14:textId="42D2D2CC" w:rsidR="00DB6536" w:rsidRDefault="00580E5E">
          <w:pPr>
            <w:pStyle w:val="TDC2"/>
            <w:rPr>
              <w:rFonts w:asciiTheme="minorHAnsi" w:eastAsiaTheme="minorEastAsia" w:hAnsiTheme="minorHAnsi" w:cstheme="minorBidi"/>
              <w:bCs w:val="0"/>
              <w:color w:val="auto"/>
              <w:kern w:val="0"/>
              <w:sz w:val="22"/>
              <w:lang w:val="es-ES"/>
            </w:rPr>
          </w:pPr>
          <w:hyperlink w:anchor="_Toc112168736" w:history="1">
            <w:r w:rsidR="00DB6536" w:rsidRPr="00AE7EB6">
              <w:rPr>
                <w:rStyle w:val="Hipervnculo"/>
              </w:rPr>
              <w:t>4.2</w:t>
            </w:r>
            <w:r w:rsidR="00DB6536">
              <w:rPr>
                <w:rFonts w:asciiTheme="minorHAnsi" w:eastAsiaTheme="minorEastAsia" w:hAnsiTheme="minorHAnsi" w:cstheme="minorBidi"/>
                <w:bCs w:val="0"/>
                <w:color w:val="auto"/>
                <w:kern w:val="0"/>
                <w:sz w:val="22"/>
                <w:lang w:val="es-ES"/>
              </w:rPr>
              <w:tab/>
            </w:r>
            <w:r w:rsidR="00DB6536" w:rsidRPr="00AE7EB6">
              <w:rPr>
                <w:rStyle w:val="Hipervnculo"/>
              </w:rPr>
              <w:t>VHF Voice Doppler effect analysis</w:t>
            </w:r>
            <w:r w:rsidR="00DB6536">
              <w:rPr>
                <w:webHidden/>
              </w:rPr>
              <w:tab/>
            </w:r>
            <w:r w:rsidR="00DB6536">
              <w:rPr>
                <w:webHidden/>
              </w:rPr>
              <w:fldChar w:fldCharType="begin"/>
            </w:r>
            <w:r w:rsidR="00DB6536">
              <w:rPr>
                <w:webHidden/>
              </w:rPr>
              <w:instrText xml:space="preserve"> PAGEREF _Toc112168736 \h </w:instrText>
            </w:r>
            <w:r w:rsidR="00DB6536">
              <w:rPr>
                <w:webHidden/>
              </w:rPr>
            </w:r>
            <w:r w:rsidR="00DB6536">
              <w:rPr>
                <w:webHidden/>
              </w:rPr>
              <w:fldChar w:fldCharType="separate"/>
            </w:r>
            <w:r w:rsidR="00DB6536">
              <w:rPr>
                <w:webHidden/>
              </w:rPr>
              <w:t>25</w:t>
            </w:r>
            <w:r w:rsidR="00DB6536">
              <w:rPr>
                <w:webHidden/>
              </w:rPr>
              <w:fldChar w:fldCharType="end"/>
            </w:r>
          </w:hyperlink>
        </w:p>
        <w:p w14:paraId="3A9D0135" w14:textId="27F22571"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7" w:history="1">
            <w:r w:rsidR="00DB6536" w:rsidRPr="00AE7EB6">
              <w:rPr>
                <w:rStyle w:val="Hipervnculo"/>
                <w:noProof/>
              </w:rPr>
              <w:t>4.2.1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VHF Voice Frequency Specifications</w:t>
            </w:r>
            <w:r w:rsidR="00DB6536">
              <w:rPr>
                <w:noProof/>
                <w:webHidden/>
              </w:rPr>
              <w:tab/>
            </w:r>
            <w:r w:rsidR="00DB6536">
              <w:rPr>
                <w:noProof/>
                <w:webHidden/>
              </w:rPr>
              <w:fldChar w:fldCharType="begin"/>
            </w:r>
            <w:r w:rsidR="00DB6536">
              <w:rPr>
                <w:noProof/>
                <w:webHidden/>
              </w:rPr>
              <w:instrText xml:space="preserve"> PAGEREF _Toc112168737 \h </w:instrText>
            </w:r>
            <w:r w:rsidR="00DB6536">
              <w:rPr>
                <w:noProof/>
                <w:webHidden/>
              </w:rPr>
            </w:r>
            <w:r w:rsidR="00DB6536">
              <w:rPr>
                <w:noProof/>
                <w:webHidden/>
              </w:rPr>
              <w:fldChar w:fldCharType="separate"/>
            </w:r>
            <w:r w:rsidR="00DB6536">
              <w:rPr>
                <w:noProof/>
                <w:webHidden/>
              </w:rPr>
              <w:t>25</w:t>
            </w:r>
            <w:r w:rsidR="00DB6536">
              <w:rPr>
                <w:noProof/>
                <w:webHidden/>
              </w:rPr>
              <w:fldChar w:fldCharType="end"/>
            </w:r>
          </w:hyperlink>
        </w:p>
        <w:p w14:paraId="34442BD7" w14:textId="63942BB4"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8" w:history="1">
            <w:r w:rsidR="00DB6536" w:rsidRPr="00AE7EB6">
              <w:rPr>
                <w:rStyle w:val="Hipervnculo"/>
                <w:noProof/>
              </w:rPr>
              <w:t>4.2.2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Voice Frequency Error Computation</w:t>
            </w:r>
            <w:r w:rsidR="00DB6536">
              <w:rPr>
                <w:noProof/>
                <w:webHidden/>
              </w:rPr>
              <w:tab/>
            </w:r>
            <w:r w:rsidR="00DB6536">
              <w:rPr>
                <w:noProof/>
                <w:webHidden/>
              </w:rPr>
              <w:fldChar w:fldCharType="begin"/>
            </w:r>
            <w:r w:rsidR="00DB6536">
              <w:rPr>
                <w:noProof/>
                <w:webHidden/>
              </w:rPr>
              <w:instrText xml:space="preserve"> PAGEREF _Toc112168738 \h </w:instrText>
            </w:r>
            <w:r w:rsidR="00DB6536">
              <w:rPr>
                <w:noProof/>
                <w:webHidden/>
              </w:rPr>
            </w:r>
            <w:r w:rsidR="00DB6536">
              <w:rPr>
                <w:noProof/>
                <w:webHidden/>
              </w:rPr>
              <w:fldChar w:fldCharType="separate"/>
            </w:r>
            <w:r w:rsidR="00DB6536">
              <w:rPr>
                <w:noProof/>
                <w:webHidden/>
              </w:rPr>
              <w:t>25</w:t>
            </w:r>
            <w:r w:rsidR="00DB6536">
              <w:rPr>
                <w:noProof/>
                <w:webHidden/>
              </w:rPr>
              <w:fldChar w:fldCharType="end"/>
            </w:r>
          </w:hyperlink>
        </w:p>
        <w:p w14:paraId="3652ABED" w14:textId="3DDC7FB6"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39" w:history="1">
            <w:r w:rsidR="00DB6536" w:rsidRPr="00AE7EB6">
              <w:rPr>
                <w:rStyle w:val="Hipervnculo"/>
                <w:noProof/>
              </w:rPr>
              <w:t>4.2.3</w:t>
            </w:r>
            <w:r w:rsidR="00DB6536">
              <w:rPr>
                <w:rFonts w:asciiTheme="minorHAnsi" w:eastAsiaTheme="minorEastAsia" w:hAnsiTheme="minorHAnsi" w:cstheme="minorBidi"/>
                <w:bCs w:val="0"/>
                <w:noProof/>
                <w:color w:val="auto"/>
                <w:kern w:val="0"/>
                <w:sz w:val="22"/>
              </w:rPr>
              <w:tab/>
            </w:r>
            <w:r w:rsidR="00DB6536" w:rsidRPr="00AE7EB6">
              <w:rPr>
                <w:rStyle w:val="Hipervnculo"/>
                <w:noProof/>
              </w:rPr>
              <w:t>Example of VHF Voice Operation</w:t>
            </w:r>
            <w:r w:rsidR="00DB6536">
              <w:rPr>
                <w:noProof/>
                <w:webHidden/>
              </w:rPr>
              <w:tab/>
            </w:r>
            <w:r w:rsidR="00DB6536">
              <w:rPr>
                <w:noProof/>
                <w:webHidden/>
              </w:rPr>
              <w:fldChar w:fldCharType="begin"/>
            </w:r>
            <w:r w:rsidR="00DB6536">
              <w:rPr>
                <w:noProof/>
                <w:webHidden/>
              </w:rPr>
              <w:instrText xml:space="preserve"> PAGEREF _Toc112168739 \h </w:instrText>
            </w:r>
            <w:r w:rsidR="00DB6536">
              <w:rPr>
                <w:noProof/>
                <w:webHidden/>
              </w:rPr>
            </w:r>
            <w:r w:rsidR="00DB6536">
              <w:rPr>
                <w:noProof/>
                <w:webHidden/>
              </w:rPr>
              <w:fldChar w:fldCharType="separate"/>
            </w:r>
            <w:r w:rsidR="00DB6536">
              <w:rPr>
                <w:noProof/>
                <w:webHidden/>
              </w:rPr>
              <w:t>25</w:t>
            </w:r>
            <w:r w:rsidR="00DB6536">
              <w:rPr>
                <w:noProof/>
                <w:webHidden/>
              </w:rPr>
              <w:fldChar w:fldCharType="end"/>
            </w:r>
          </w:hyperlink>
        </w:p>
        <w:p w14:paraId="1C9A6E41" w14:textId="665396C5" w:rsidR="00DB6536" w:rsidRDefault="00580E5E">
          <w:pPr>
            <w:pStyle w:val="TDC2"/>
            <w:rPr>
              <w:rFonts w:asciiTheme="minorHAnsi" w:eastAsiaTheme="minorEastAsia" w:hAnsiTheme="minorHAnsi" w:cstheme="minorBidi"/>
              <w:bCs w:val="0"/>
              <w:color w:val="auto"/>
              <w:kern w:val="0"/>
              <w:sz w:val="22"/>
              <w:lang w:val="es-ES"/>
            </w:rPr>
          </w:pPr>
          <w:hyperlink w:anchor="_Toc112168740" w:history="1">
            <w:r w:rsidR="00DB6536" w:rsidRPr="00AE7EB6">
              <w:rPr>
                <w:rStyle w:val="Hipervnculo"/>
              </w:rPr>
              <w:t>4.3</w:t>
            </w:r>
            <w:r w:rsidR="00DB6536">
              <w:rPr>
                <w:rFonts w:asciiTheme="minorHAnsi" w:eastAsiaTheme="minorEastAsia" w:hAnsiTheme="minorHAnsi" w:cstheme="minorBidi"/>
                <w:bCs w:val="0"/>
                <w:color w:val="auto"/>
                <w:kern w:val="0"/>
                <w:sz w:val="22"/>
                <w:lang w:val="es-ES"/>
              </w:rPr>
              <w:tab/>
            </w:r>
            <w:r w:rsidR="00DB6536" w:rsidRPr="00AE7EB6">
              <w:rPr>
                <w:rStyle w:val="Hipervnculo"/>
              </w:rPr>
              <w:t>Main Outcome from the Analysis</w:t>
            </w:r>
            <w:r w:rsidR="00DB6536">
              <w:rPr>
                <w:webHidden/>
              </w:rPr>
              <w:tab/>
            </w:r>
            <w:r w:rsidR="00DB6536">
              <w:rPr>
                <w:webHidden/>
              </w:rPr>
              <w:fldChar w:fldCharType="begin"/>
            </w:r>
            <w:r w:rsidR="00DB6536">
              <w:rPr>
                <w:webHidden/>
              </w:rPr>
              <w:instrText xml:space="preserve"> PAGEREF _Toc112168740 \h </w:instrText>
            </w:r>
            <w:r w:rsidR="00DB6536">
              <w:rPr>
                <w:webHidden/>
              </w:rPr>
            </w:r>
            <w:r w:rsidR="00DB6536">
              <w:rPr>
                <w:webHidden/>
              </w:rPr>
              <w:fldChar w:fldCharType="separate"/>
            </w:r>
            <w:r w:rsidR="00DB6536">
              <w:rPr>
                <w:webHidden/>
              </w:rPr>
              <w:t>27</w:t>
            </w:r>
            <w:r w:rsidR="00DB6536">
              <w:rPr>
                <w:webHidden/>
              </w:rPr>
              <w:fldChar w:fldCharType="end"/>
            </w:r>
          </w:hyperlink>
        </w:p>
        <w:p w14:paraId="6B846E34" w14:textId="3C0BF24F" w:rsidR="00DB6536" w:rsidRDefault="00580E5E">
          <w:pPr>
            <w:pStyle w:val="TDC1"/>
            <w:rPr>
              <w:rFonts w:asciiTheme="minorHAnsi" w:eastAsiaTheme="minorEastAsia" w:hAnsiTheme="minorHAnsi" w:cstheme="minorBidi"/>
              <w:b w:val="0"/>
              <w:bCs w:val="0"/>
              <w:color w:val="auto"/>
              <w:kern w:val="0"/>
              <w:sz w:val="22"/>
            </w:rPr>
          </w:pPr>
          <w:hyperlink w:anchor="_Toc112168741" w:history="1">
            <w:r w:rsidR="00DB6536" w:rsidRPr="00AE7EB6">
              <w:rPr>
                <w:rStyle w:val="Hipervnculo"/>
              </w:rPr>
              <w:t>5</w:t>
            </w:r>
            <w:r w:rsidR="00DB6536">
              <w:rPr>
                <w:rFonts w:asciiTheme="minorHAnsi" w:eastAsiaTheme="minorEastAsia" w:hAnsiTheme="minorHAnsi" w:cstheme="minorBidi"/>
                <w:b w:val="0"/>
                <w:bCs w:val="0"/>
                <w:color w:val="auto"/>
                <w:kern w:val="0"/>
                <w:sz w:val="22"/>
              </w:rPr>
              <w:tab/>
            </w:r>
            <w:r w:rsidR="00DB6536" w:rsidRPr="00AE7EB6">
              <w:rPr>
                <w:rStyle w:val="Hipervnculo"/>
              </w:rPr>
              <w:t>OPERATION OF THE SPACE-BASED VHF SYSTEM – DATA SERVICE</w:t>
            </w:r>
            <w:r w:rsidR="00DB6536">
              <w:rPr>
                <w:webHidden/>
              </w:rPr>
              <w:tab/>
            </w:r>
            <w:r w:rsidR="00DB6536">
              <w:rPr>
                <w:webHidden/>
              </w:rPr>
              <w:fldChar w:fldCharType="begin"/>
            </w:r>
            <w:r w:rsidR="00DB6536">
              <w:rPr>
                <w:webHidden/>
              </w:rPr>
              <w:instrText xml:space="preserve"> PAGEREF _Toc112168741 \h </w:instrText>
            </w:r>
            <w:r w:rsidR="00DB6536">
              <w:rPr>
                <w:webHidden/>
              </w:rPr>
            </w:r>
            <w:r w:rsidR="00DB6536">
              <w:rPr>
                <w:webHidden/>
              </w:rPr>
              <w:fldChar w:fldCharType="separate"/>
            </w:r>
            <w:r w:rsidR="00DB6536">
              <w:rPr>
                <w:webHidden/>
              </w:rPr>
              <w:t>29</w:t>
            </w:r>
            <w:r w:rsidR="00DB6536">
              <w:rPr>
                <w:webHidden/>
              </w:rPr>
              <w:fldChar w:fldCharType="end"/>
            </w:r>
          </w:hyperlink>
        </w:p>
        <w:p w14:paraId="5284C2BE" w14:textId="3C9A140C" w:rsidR="00DB6536" w:rsidRDefault="00580E5E">
          <w:pPr>
            <w:pStyle w:val="TDC2"/>
            <w:rPr>
              <w:rFonts w:asciiTheme="minorHAnsi" w:eastAsiaTheme="minorEastAsia" w:hAnsiTheme="minorHAnsi" w:cstheme="minorBidi"/>
              <w:bCs w:val="0"/>
              <w:color w:val="auto"/>
              <w:kern w:val="0"/>
              <w:sz w:val="22"/>
              <w:lang w:val="es-ES"/>
            </w:rPr>
          </w:pPr>
          <w:hyperlink w:anchor="_Toc112168742" w:history="1">
            <w:r w:rsidR="00DB6536" w:rsidRPr="00AE7EB6">
              <w:rPr>
                <w:rStyle w:val="Hipervnculo"/>
              </w:rPr>
              <w:t>5.1</w:t>
            </w:r>
            <w:r w:rsidR="00DB6536">
              <w:rPr>
                <w:rFonts w:asciiTheme="minorHAnsi" w:eastAsiaTheme="minorEastAsia" w:hAnsiTheme="minorHAnsi" w:cstheme="minorBidi"/>
                <w:bCs w:val="0"/>
                <w:color w:val="auto"/>
                <w:kern w:val="0"/>
                <w:sz w:val="22"/>
                <w:lang w:val="es-ES"/>
              </w:rPr>
              <w:tab/>
            </w:r>
            <w:r w:rsidR="00DB6536" w:rsidRPr="00AE7EB6">
              <w:rPr>
                <w:rStyle w:val="Hipervnculo"/>
              </w:rPr>
              <w:t>Terrestrial and satellite coverage</w:t>
            </w:r>
            <w:r w:rsidR="00DB6536">
              <w:rPr>
                <w:webHidden/>
              </w:rPr>
              <w:tab/>
            </w:r>
            <w:r w:rsidR="00DB6536">
              <w:rPr>
                <w:webHidden/>
              </w:rPr>
              <w:fldChar w:fldCharType="begin"/>
            </w:r>
            <w:r w:rsidR="00DB6536">
              <w:rPr>
                <w:webHidden/>
              </w:rPr>
              <w:instrText xml:space="preserve"> PAGEREF _Toc112168742 \h </w:instrText>
            </w:r>
            <w:r w:rsidR="00DB6536">
              <w:rPr>
                <w:webHidden/>
              </w:rPr>
            </w:r>
            <w:r w:rsidR="00DB6536">
              <w:rPr>
                <w:webHidden/>
              </w:rPr>
              <w:fldChar w:fldCharType="separate"/>
            </w:r>
            <w:r w:rsidR="00DB6536">
              <w:rPr>
                <w:webHidden/>
              </w:rPr>
              <w:t>29</w:t>
            </w:r>
            <w:r w:rsidR="00DB6536">
              <w:rPr>
                <w:webHidden/>
              </w:rPr>
              <w:fldChar w:fldCharType="end"/>
            </w:r>
          </w:hyperlink>
        </w:p>
        <w:p w14:paraId="4A2FC49F" w14:textId="225EA61E"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43" w:history="1">
            <w:r w:rsidR="00DB6536" w:rsidRPr="00AE7EB6">
              <w:rPr>
                <w:rStyle w:val="Hipervnculo"/>
                <w:noProof/>
              </w:rPr>
              <w:t>5.1.1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Channel allocation and handoff management</w:t>
            </w:r>
            <w:r w:rsidR="00DB6536">
              <w:rPr>
                <w:noProof/>
                <w:webHidden/>
              </w:rPr>
              <w:tab/>
            </w:r>
            <w:r w:rsidR="00DB6536">
              <w:rPr>
                <w:noProof/>
                <w:webHidden/>
              </w:rPr>
              <w:fldChar w:fldCharType="begin"/>
            </w:r>
            <w:r w:rsidR="00DB6536">
              <w:rPr>
                <w:noProof/>
                <w:webHidden/>
              </w:rPr>
              <w:instrText xml:space="preserve"> PAGEREF _Toc112168743 \h </w:instrText>
            </w:r>
            <w:r w:rsidR="00DB6536">
              <w:rPr>
                <w:noProof/>
                <w:webHidden/>
              </w:rPr>
            </w:r>
            <w:r w:rsidR="00DB6536">
              <w:rPr>
                <w:noProof/>
                <w:webHidden/>
              </w:rPr>
              <w:fldChar w:fldCharType="separate"/>
            </w:r>
            <w:r w:rsidR="00DB6536">
              <w:rPr>
                <w:noProof/>
                <w:webHidden/>
              </w:rPr>
              <w:t>29</w:t>
            </w:r>
            <w:r w:rsidR="00DB6536">
              <w:rPr>
                <w:noProof/>
                <w:webHidden/>
              </w:rPr>
              <w:fldChar w:fldCharType="end"/>
            </w:r>
          </w:hyperlink>
        </w:p>
        <w:p w14:paraId="2596DA2F" w14:textId="258B44A9" w:rsidR="00DB6536" w:rsidRDefault="00580E5E">
          <w:pPr>
            <w:pStyle w:val="TDC2"/>
            <w:rPr>
              <w:rFonts w:asciiTheme="minorHAnsi" w:eastAsiaTheme="minorEastAsia" w:hAnsiTheme="minorHAnsi" w:cstheme="minorBidi"/>
              <w:bCs w:val="0"/>
              <w:color w:val="auto"/>
              <w:kern w:val="0"/>
              <w:sz w:val="22"/>
              <w:lang w:val="es-ES"/>
            </w:rPr>
          </w:pPr>
          <w:hyperlink w:anchor="_Toc112168744" w:history="1">
            <w:r w:rsidR="00DB6536" w:rsidRPr="00AE7EB6">
              <w:rPr>
                <w:rStyle w:val="Hipervnculo"/>
              </w:rPr>
              <w:t>5.2</w:t>
            </w:r>
            <w:r w:rsidR="00DB6536">
              <w:rPr>
                <w:rFonts w:asciiTheme="minorHAnsi" w:eastAsiaTheme="minorEastAsia" w:hAnsiTheme="minorHAnsi" w:cstheme="minorBidi"/>
                <w:bCs w:val="0"/>
                <w:color w:val="auto"/>
                <w:kern w:val="0"/>
                <w:sz w:val="22"/>
                <w:lang w:val="es-ES"/>
              </w:rPr>
              <w:tab/>
            </w:r>
            <w:r w:rsidR="00DB6536" w:rsidRPr="00AE7EB6">
              <w:rPr>
                <w:rStyle w:val="Hipervnculo"/>
              </w:rPr>
              <w:t>Only satellite coverage</w:t>
            </w:r>
            <w:r w:rsidR="00DB6536">
              <w:rPr>
                <w:webHidden/>
              </w:rPr>
              <w:tab/>
            </w:r>
            <w:r w:rsidR="00DB6536">
              <w:rPr>
                <w:webHidden/>
              </w:rPr>
              <w:fldChar w:fldCharType="begin"/>
            </w:r>
            <w:r w:rsidR="00DB6536">
              <w:rPr>
                <w:webHidden/>
              </w:rPr>
              <w:instrText xml:space="preserve"> PAGEREF _Toc112168744 \h </w:instrText>
            </w:r>
            <w:r w:rsidR="00DB6536">
              <w:rPr>
                <w:webHidden/>
              </w:rPr>
            </w:r>
            <w:r w:rsidR="00DB6536">
              <w:rPr>
                <w:webHidden/>
              </w:rPr>
              <w:fldChar w:fldCharType="separate"/>
            </w:r>
            <w:r w:rsidR="00DB6536">
              <w:rPr>
                <w:webHidden/>
              </w:rPr>
              <w:t>31</w:t>
            </w:r>
            <w:r w:rsidR="00DB6536">
              <w:rPr>
                <w:webHidden/>
              </w:rPr>
              <w:fldChar w:fldCharType="end"/>
            </w:r>
          </w:hyperlink>
        </w:p>
        <w:p w14:paraId="273D0F6C" w14:textId="289D2877" w:rsidR="00DB6536" w:rsidRDefault="00580E5E">
          <w:pPr>
            <w:pStyle w:val="TDC2"/>
            <w:rPr>
              <w:rFonts w:asciiTheme="minorHAnsi" w:eastAsiaTheme="minorEastAsia" w:hAnsiTheme="minorHAnsi" w:cstheme="minorBidi"/>
              <w:bCs w:val="0"/>
              <w:color w:val="auto"/>
              <w:kern w:val="0"/>
              <w:sz w:val="22"/>
              <w:lang w:val="es-ES"/>
            </w:rPr>
          </w:pPr>
          <w:hyperlink w:anchor="_Toc112168745" w:history="1">
            <w:r w:rsidR="00DB6536" w:rsidRPr="00AE7EB6">
              <w:rPr>
                <w:rStyle w:val="Hipervnculo"/>
              </w:rPr>
              <w:t>5.3</w:t>
            </w:r>
            <w:r w:rsidR="00DB6536">
              <w:rPr>
                <w:rFonts w:asciiTheme="minorHAnsi" w:eastAsiaTheme="minorEastAsia" w:hAnsiTheme="minorHAnsi" w:cstheme="minorBidi"/>
                <w:bCs w:val="0"/>
                <w:color w:val="auto"/>
                <w:kern w:val="0"/>
                <w:sz w:val="22"/>
                <w:lang w:val="es-ES"/>
              </w:rPr>
              <w:tab/>
            </w:r>
            <w:r w:rsidR="00DB6536" w:rsidRPr="00AE7EB6">
              <w:rPr>
                <w:rStyle w:val="Hipervnculo"/>
              </w:rPr>
              <w:t>Flight User Case</w:t>
            </w:r>
            <w:r w:rsidR="00DB6536">
              <w:rPr>
                <w:webHidden/>
              </w:rPr>
              <w:tab/>
            </w:r>
            <w:r w:rsidR="00DB6536">
              <w:rPr>
                <w:webHidden/>
              </w:rPr>
              <w:fldChar w:fldCharType="begin"/>
            </w:r>
            <w:r w:rsidR="00DB6536">
              <w:rPr>
                <w:webHidden/>
              </w:rPr>
              <w:instrText xml:space="preserve"> PAGEREF _Toc112168745 \h </w:instrText>
            </w:r>
            <w:r w:rsidR="00DB6536">
              <w:rPr>
                <w:webHidden/>
              </w:rPr>
            </w:r>
            <w:r w:rsidR="00DB6536">
              <w:rPr>
                <w:webHidden/>
              </w:rPr>
              <w:fldChar w:fldCharType="separate"/>
            </w:r>
            <w:r w:rsidR="00DB6536">
              <w:rPr>
                <w:webHidden/>
              </w:rPr>
              <w:t>31</w:t>
            </w:r>
            <w:r w:rsidR="00DB6536">
              <w:rPr>
                <w:webHidden/>
              </w:rPr>
              <w:fldChar w:fldCharType="end"/>
            </w:r>
          </w:hyperlink>
        </w:p>
        <w:p w14:paraId="6C856D9C" w14:textId="699D2030" w:rsidR="00DB6536" w:rsidRDefault="00580E5E">
          <w:pPr>
            <w:pStyle w:val="TDC1"/>
            <w:rPr>
              <w:rFonts w:asciiTheme="minorHAnsi" w:eastAsiaTheme="minorEastAsia" w:hAnsiTheme="minorHAnsi" w:cstheme="minorBidi"/>
              <w:b w:val="0"/>
              <w:bCs w:val="0"/>
              <w:color w:val="auto"/>
              <w:kern w:val="0"/>
              <w:sz w:val="22"/>
            </w:rPr>
          </w:pPr>
          <w:hyperlink w:anchor="_Toc112168746" w:history="1">
            <w:r w:rsidR="00DB6536" w:rsidRPr="00AE7EB6">
              <w:rPr>
                <w:rStyle w:val="Hipervnculo"/>
              </w:rPr>
              <w:t>6</w:t>
            </w:r>
            <w:r w:rsidR="00DB6536">
              <w:rPr>
                <w:rFonts w:asciiTheme="minorHAnsi" w:eastAsiaTheme="minorEastAsia" w:hAnsiTheme="minorHAnsi" w:cstheme="minorBidi"/>
                <w:b w:val="0"/>
                <w:bCs w:val="0"/>
                <w:color w:val="auto"/>
                <w:kern w:val="0"/>
                <w:sz w:val="22"/>
              </w:rPr>
              <w:tab/>
            </w:r>
            <w:r w:rsidR="00DB6536" w:rsidRPr="00AE7EB6">
              <w:rPr>
                <w:rStyle w:val="Hipervnculo"/>
              </w:rPr>
              <w:t>OPERATION OF THE SPACE BASED VHF SYSTEM – VOICE SERVICE</w:t>
            </w:r>
            <w:r w:rsidR="00DB6536">
              <w:rPr>
                <w:webHidden/>
              </w:rPr>
              <w:tab/>
            </w:r>
            <w:r w:rsidR="00DB6536">
              <w:rPr>
                <w:webHidden/>
              </w:rPr>
              <w:fldChar w:fldCharType="begin"/>
            </w:r>
            <w:r w:rsidR="00DB6536">
              <w:rPr>
                <w:webHidden/>
              </w:rPr>
              <w:instrText xml:space="preserve"> PAGEREF _Toc112168746 \h </w:instrText>
            </w:r>
            <w:r w:rsidR="00DB6536">
              <w:rPr>
                <w:webHidden/>
              </w:rPr>
            </w:r>
            <w:r w:rsidR="00DB6536">
              <w:rPr>
                <w:webHidden/>
              </w:rPr>
              <w:fldChar w:fldCharType="separate"/>
            </w:r>
            <w:r w:rsidR="00DB6536">
              <w:rPr>
                <w:webHidden/>
              </w:rPr>
              <w:t>34</w:t>
            </w:r>
            <w:r w:rsidR="00DB6536">
              <w:rPr>
                <w:webHidden/>
              </w:rPr>
              <w:fldChar w:fldCharType="end"/>
            </w:r>
          </w:hyperlink>
        </w:p>
        <w:p w14:paraId="55CAEF88" w14:textId="2F5AEDD2" w:rsidR="00DB6536" w:rsidRDefault="00580E5E">
          <w:pPr>
            <w:pStyle w:val="TDC1"/>
            <w:rPr>
              <w:rFonts w:asciiTheme="minorHAnsi" w:eastAsiaTheme="minorEastAsia" w:hAnsiTheme="minorHAnsi" w:cstheme="minorBidi"/>
              <w:b w:val="0"/>
              <w:bCs w:val="0"/>
              <w:color w:val="auto"/>
              <w:kern w:val="0"/>
              <w:sz w:val="22"/>
            </w:rPr>
          </w:pPr>
          <w:hyperlink w:anchor="_Toc112168747" w:history="1">
            <w:r w:rsidR="00DB6536" w:rsidRPr="00AE7EB6">
              <w:rPr>
                <w:rStyle w:val="Hipervnculo"/>
              </w:rPr>
              <w:t>7</w:t>
            </w:r>
            <w:r w:rsidR="00DB6536">
              <w:rPr>
                <w:rFonts w:asciiTheme="minorHAnsi" w:eastAsiaTheme="minorEastAsia" w:hAnsiTheme="minorHAnsi" w:cstheme="minorBidi"/>
                <w:b w:val="0"/>
                <w:bCs w:val="0"/>
                <w:color w:val="auto"/>
                <w:kern w:val="0"/>
                <w:sz w:val="22"/>
              </w:rPr>
              <w:tab/>
            </w:r>
            <w:r w:rsidR="00DB6536" w:rsidRPr="00AE7EB6">
              <w:rPr>
                <w:rStyle w:val="Hipervnculo"/>
              </w:rPr>
              <w:t>STANDARS AND RECOMMENDATIONS APPLICABLE FOR AN AMS(R)S/ AM(R)S/ AM(OR)S COORDINATION</w:t>
            </w:r>
            <w:r w:rsidR="00DB6536">
              <w:rPr>
                <w:webHidden/>
              </w:rPr>
              <w:tab/>
            </w:r>
            <w:r w:rsidR="00DB6536">
              <w:rPr>
                <w:webHidden/>
              </w:rPr>
              <w:fldChar w:fldCharType="begin"/>
            </w:r>
            <w:r w:rsidR="00DB6536">
              <w:rPr>
                <w:webHidden/>
              </w:rPr>
              <w:instrText xml:space="preserve"> PAGEREF _Toc112168747 \h </w:instrText>
            </w:r>
            <w:r w:rsidR="00DB6536">
              <w:rPr>
                <w:webHidden/>
              </w:rPr>
            </w:r>
            <w:r w:rsidR="00DB6536">
              <w:rPr>
                <w:webHidden/>
              </w:rPr>
              <w:fldChar w:fldCharType="separate"/>
            </w:r>
            <w:r w:rsidR="00DB6536">
              <w:rPr>
                <w:webHidden/>
              </w:rPr>
              <w:t>35</w:t>
            </w:r>
            <w:r w:rsidR="00DB6536">
              <w:rPr>
                <w:webHidden/>
              </w:rPr>
              <w:fldChar w:fldCharType="end"/>
            </w:r>
          </w:hyperlink>
        </w:p>
        <w:p w14:paraId="655429F7" w14:textId="2A31848C" w:rsidR="00DB6536" w:rsidRDefault="00580E5E">
          <w:pPr>
            <w:pStyle w:val="TDC2"/>
            <w:rPr>
              <w:rFonts w:asciiTheme="minorHAnsi" w:eastAsiaTheme="minorEastAsia" w:hAnsiTheme="minorHAnsi" w:cstheme="minorBidi"/>
              <w:bCs w:val="0"/>
              <w:color w:val="auto"/>
              <w:kern w:val="0"/>
              <w:sz w:val="22"/>
              <w:lang w:val="es-ES"/>
            </w:rPr>
          </w:pPr>
          <w:hyperlink w:anchor="_Toc112168748" w:history="1">
            <w:r w:rsidR="00DB6536" w:rsidRPr="00AE7EB6">
              <w:rPr>
                <w:rStyle w:val="Hipervnculo"/>
              </w:rPr>
              <w:t>7.1</w:t>
            </w:r>
            <w:r w:rsidR="00DB6536">
              <w:rPr>
                <w:rFonts w:asciiTheme="minorHAnsi" w:eastAsiaTheme="minorEastAsia" w:hAnsiTheme="minorHAnsi" w:cstheme="minorBidi"/>
                <w:bCs w:val="0"/>
                <w:color w:val="auto"/>
                <w:kern w:val="0"/>
                <w:sz w:val="22"/>
                <w:lang w:val="es-ES"/>
              </w:rPr>
              <w:tab/>
            </w:r>
            <w:r w:rsidR="00DB6536" w:rsidRPr="00AE7EB6">
              <w:rPr>
                <w:rStyle w:val="Hipervnculo"/>
              </w:rPr>
              <w:t>Reference document</w:t>
            </w:r>
            <w:r w:rsidR="00DB6536">
              <w:rPr>
                <w:webHidden/>
              </w:rPr>
              <w:tab/>
            </w:r>
            <w:r w:rsidR="00DB6536">
              <w:rPr>
                <w:webHidden/>
              </w:rPr>
              <w:fldChar w:fldCharType="begin"/>
            </w:r>
            <w:r w:rsidR="00DB6536">
              <w:rPr>
                <w:webHidden/>
              </w:rPr>
              <w:instrText xml:space="preserve"> PAGEREF _Toc112168748 \h </w:instrText>
            </w:r>
            <w:r w:rsidR="00DB6536">
              <w:rPr>
                <w:webHidden/>
              </w:rPr>
            </w:r>
            <w:r w:rsidR="00DB6536">
              <w:rPr>
                <w:webHidden/>
              </w:rPr>
              <w:fldChar w:fldCharType="separate"/>
            </w:r>
            <w:r w:rsidR="00DB6536">
              <w:rPr>
                <w:webHidden/>
              </w:rPr>
              <w:t>35</w:t>
            </w:r>
            <w:r w:rsidR="00DB6536">
              <w:rPr>
                <w:webHidden/>
              </w:rPr>
              <w:fldChar w:fldCharType="end"/>
            </w:r>
          </w:hyperlink>
        </w:p>
        <w:p w14:paraId="68DAE8B5" w14:textId="78028E8E"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49" w:history="1">
            <w:r w:rsidR="00DB6536" w:rsidRPr="00AE7EB6">
              <w:rPr>
                <w:rStyle w:val="Hipervnculo"/>
                <w:noProof/>
              </w:rPr>
              <w:t>7.1.1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ITU – Radio Regulations</w:t>
            </w:r>
            <w:r w:rsidR="00DB6536">
              <w:rPr>
                <w:noProof/>
                <w:webHidden/>
              </w:rPr>
              <w:tab/>
            </w:r>
            <w:r w:rsidR="00DB6536">
              <w:rPr>
                <w:noProof/>
                <w:webHidden/>
              </w:rPr>
              <w:fldChar w:fldCharType="begin"/>
            </w:r>
            <w:r w:rsidR="00DB6536">
              <w:rPr>
                <w:noProof/>
                <w:webHidden/>
              </w:rPr>
              <w:instrText xml:space="preserve"> PAGEREF _Toc112168749 \h </w:instrText>
            </w:r>
            <w:r w:rsidR="00DB6536">
              <w:rPr>
                <w:noProof/>
                <w:webHidden/>
              </w:rPr>
            </w:r>
            <w:r w:rsidR="00DB6536">
              <w:rPr>
                <w:noProof/>
                <w:webHidden/>
              </w:rPr>
              <w:fldChar w:fldCharType="separate"/>
            </w:r>
            <w:r w:rsidR="00DB6536">
              <w:rPr>
                <w:noProof/>
                <w:webHidden/>
              </w:rPr>
              <w:t>35</w:t>
            </w:r>
            <w:r w:rsidR="00DB6536">
              <w:rPr>
                <w:noProof/>
                <w:webHidden/>
              </w:rPr>
              <w:fldChar w:fldCharType="end"/>
            </w:r>
          </w:hyperlink>
        </w:p>
        <w:p w14:paraId="311E4AE3" w14:textId="2AEB4B94"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50" w:history="1">
            <w:r w:rsidR="00DB6536" w:rsidRPr="00AE7EB6">
              <w:rPr>
                <w:rStyle w:val="Hipervnculo"/>
                <w:noProof/>
                <w:lang w:eastAsia="en-US"/>
              </w:rPr>
              <w:t>7.1.2</w:t>
            </w:r>
            <w:r w:rsidR="00DB6536">
              <w:rPr>
                <w:rFonts w:asciiTheme="minorHAnsi" w:eastAsiaTheme="minorEastAsia" w:hAnsiTheme="minorHAnsi" w:cstheme="minorBidi"/>
                <w:bCs w:val="0"/>
                <w:noProof/>
                <w:color w:val="auto"/>
                <w:kern w:val="0"/>
                <w:sz w:val="22"/>
              </w:rPr>
              <w:tab/>
            </w:r>
            <w:r w:rsidR="00DB6536" w:rsidRPr="00AE7EB6">
              <w:rPr>
                <w:rStyle w:val="Hipervnculo"/>
                <w:noProof/>
                <w:lang w:eastAsia="en-US"/>
              </w:rPr>
              <w:t>ICAO – SARPS</w:t>
            </w:r>
            <w:r w:rsidR="00DB6536">
              <w:rPr>
                <w:noProof/>
                <w:webHidden/>
              </w:rPr>
              <w:tab/>
            </w:r>
            <w:r w:rsidR="00DB6536">
              <w:rPr>
                <w:noProof/>
                <w:webHidden/>
              </w:rPr>
              <w:fldChar w:fldCharType="begin"/>
            </w:r>
            <w:r w:rsidR="00DB6536">
              <w:rPr>
                <w:noProof/>
                <w:webHidden/>
              </w:rPr>
              <w:instrText xml:space="preserve"> PAGEREF _Toc112168750 \h </w:instrText>
            </w:r>
            <w:r w:rsidR="00DB6536">
              <w:rPr>
                <w:noProof/>
                <w:webHidden/>
              </w:rPr>
            </w:r>
            <w:r w:rsidR="00DB6536">
              <w:rPr>
                <w:noProof/>
                <w:webHidden/>
              </w:rPr>
              <w:fldChar w:fldCharType="separate"/>
            </w:r>
            <w:r w:rsidR="00DB6536">
              <w:rPr>
                <w:noProof/>
                <w:webHidden/>
              </w:rPr>
              <w:t>35</w:t>
            </w:r>
            <w:r w:rsidR="00DB6536">
              <w:rPr>
                <w:noProof/>
                <w:webHidden/>
              </w:rPr>
              <w:fldChar w:fldCharType="end"/>
            </w:r>
          </w:hyperlink>
        </w:p>
        <w:p w14:paraId="722BA5DA" w14:textId="1B7E2CAF" w:rsidR="00DB6536" w:rsidRDefault="00580E5E">
          <w:pPr>
            <w:pStyle w:val="TDC2"/>
            <w:rPr>
              <w:rFonts w:asciiTheme="minorHAnsi" w:eastAsiaTheme="minorEastAsia" w:hAnsiTheme="minorHAnsi" w:cstheme="minorBidi"/>
              <w:bCs w:val="0"/>
              <w:color w:val="auto"/>
              <w:kern w:val="0"/>
              <w:sz w:val="22"/>
              <w:lang w:val="es-ES"/>
            </w:rPr>
          </w:pPr>
          <w:hyperlink w:anchor="_Toc112168751" w:history="1">
            <w:r w:rsidR="00DB6536" w:rsidRPr="00AE7EB6">
              <w:rPr>
                <w:rStyle w:val="Hipervnculo"/>
              </w:rPr>
              <w:t>7.2</w:t>
            </w:r>
            <w:r w:rsidR="00DB6536">
              <w:rPr>
                <w:rFonts w:asciiTheme="minorHAnsi" w:eastAsiaTheme="minorEastAsia" w:hAnsiTheme="minorHAnsi" w:cstheme="minorBidi"/>
                <w:bCs w:val="0"/>
                <w:color w:val="auto"/>
                <w:kern w:val="0"/>
                <w:sz w:val="22"/>
                <w:lang w:val="es-ES"/>
              </w:rPr>
              <w:tab/>
            </w:r>
            <w:r w:rsidR="00DB6536" w:rsidRPr="00AE7EB6">
              <w:rPr>
                <w:rStyle w:val="Hipervnculo"/>
              </w:rPr>
              <w:t>Current planning and tools for frequency assignment coordination</w:t>
            </w:r>
            <w:r w:rsidR="00DB6536">
              <w:rPr>
                <w:webHidden/>
              </w:rPr>
              <w:tab/>
            </w:r>
            <w:r w:rsidR="00DB6536">
              <w:rPr>
                <w:webHidden/>
              </w:rPr>
              <w:fldChar w:fldCharType="begin"/>
            </w:r>
            <w:r w:rsidR="00DB6536">
              <w:rPr>
                <w:webHidden/>
              </w:rPr>
              <w:instrText xml:space="preserve"> PAGEREF _Toc112168751 \h </w:instrText>
            </w:r>
            <w:r w:rsidR="00DB6536">
              <w:rPr>
                <w:webHidden/>
              </w:rPr>
            </w:r>
            <w:r w:rsidR="00DB6536">
              <w:rPr>
                <w:webHidden/>
              </w:rPr>
              <w:fldChar w:fldCharType="separate"/>
            </w:r>
            <w:r w:rsidR="00DB6536">
              <w:rPr>
                <w:webHidden/>
              </w:rPr>
              <w:t>56</w:t>
            </w:r>
            <w:r w:rsidR="00DB6536">
              <w:rPr>
                <w:webHidden/>
              </w:rPr>
              <w:fldChar w:fldCharType="end"/>
            </w:r>
          </w:hyperlink>
        </w:p>
        <w:p w14:paraId="0F868FAA" w14:textId="435D03A3"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52" w:history="1">
            <w:r w:rsidR="00DB6536" w:rsidRPr="00AE7EB6">
              <w:rPr>
                <w:rStyle w:val="Hipervnculo"/>
                <w:noProof/>
              </w:rPr>
              <w:t>7.2.1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Global, regional and national planning</w:t>
            </w:r>
            <w:r w:rsidR="00DB6536">
              <w:rPr>
                <w:noProof/>
                <w:webHidden/>
              </w:rPr>
              <w:tab/>
            </w:r>
            <w:r w:rsidR="00DB6536">
              <w:rPr>
                <w:noProof/>
                <w:webHidden/>
              </w:rPr>
              <w:fldChar w:fldCharType="begin"/>
            </w:r>
            <w:r w:rsidR="00DB6536">
              <w:rPr>
                <w:noProof/>
                <w:webHidden/>
              </w:rPr>
              <w:instrText xml:space="preserve"> PAGEREF _Toc112168752 \h </w:instrText>
            </w:r>
            <w:r w:rsidR="00DB6536">
              <w:rPr>
                <w:noProof/>
                <w:webHidden/>
              </w:rPr>
            </w:r>
            <w:r w:rsidR="00DB6536">
              <w:rPr>
                <w:noProof/>
                <w:webHidden/>
              </w:rPr>
              <w:fldChar w:fldCharType="separate"/>
            </w:r>
            <w:r w:rsidR="00DB6536">
              <w:rPr>
                <w:noProof/>
                <w:webHidden/>
              </w:rPr>
              <w:t>56</w:t>
            </w:r>
            <w:r w:rsidR="00DB6536">
              <w:rPr>
                <w:noProof/>
                <w:webHidden/>
              </w:rPr>
              <w:fldChar w:fldCharType="end"/>
            </w:r>
          </w:hyperlink>
        </w:p>
        <w:p w14:paraId="38421CCA" w14:textId="3B89C21B"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53" w:history="1">
            <w:r w:rsidR="00DB6536" w:rsidRPr="00AE7EB6">
              <w:rPr>
                <w:rStyle w:val="Hipervnculo"/>
                <w:noProof/>
              </w:rPr>
              <w:t>7.2.2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Tools for frequency assignment coordination</w:t>
            </w:r>
            <w:r w:rsidR="00DB6536">
              <w:rPr>
                <w:noProof/>
                <w:webHidden/>
              </w:rPr>
              <w:tab/>
            </w:r>
            <w:r w:rsidR="00DB6536">
              <w:rPr>
                <w:noProof/>
                <w:webHidden/>
              </w:rPr>
              <w:fldChar w:fldCharType="begin"/>
            </w:r>
            <w:r w:rsidR="00DB6536">
              <w:rPr>
                <w:noProof/>
                <w:webHidden/>
              </w:rPr>
              <w:instrText xml:space="preserve"> PAGEREF _Toc112168753 \h </w:instrText>
            </w:r>
            <w:r w:rsidR="00DB6536">
              <w:rPr>
                <w:noProof/>
                <w:webHidden/>
              </w:rPr>
            </w:r>
            <w:r w:rsidR="00DB6536">
              <w:rPr>
                <w:noProof/>
                <w:webHidden/>
              </w:rPr>
              <w:fldChar w:fldCharType="separate"/>
            </w:r>
            <w:r w:rsidR="00DB6536">
              <w:rPr>
                <w:noProof/>
                <w:webHidden/>
              </w:rPr>
              <w:t>59</w:t>
            </w:r>
            <w:r w:rsidR="00DB6536">
              <w:rPr>
                <w:noProof/>
                <w:webHidden/>
              </w:rPr>
              <w:fldChar w:fldCharType="end"/>
            </w:r>
          </w:hyperlink>
        </w:p>
        <w:p w14:paraId="5B57356B" w14:textId="67FB3772" w:rsidR="00DB6536" w:rsidRDefault="00580E5E">
          <w:pPr>
            <w:pStyle w:val="TDC2"/>
            <w:rPr>
              <w:rFonts w:asciiTheme="minorHAnsi" w:eastAsiaTheme="minorEastAsia" w:hAnsiTheme="minorHAnsi" w:cstheme="minorBidi"/>
              <w:bCs w:val="0"/>
              <w:color w:val="auto"/>
              <w:kern w:val="0"/>
              <w:sz w:val="22"/>
              <w:lang w:val="es-ES"/>
            </w:rPr>
          </w:pPr>
          <w:hyperlink w:anchor="_Toc112168754" w:history="1">
            <w:r w:rsidR="00DB6536" w:rsidRPr="00AE7EB6">
              <w:rPr>
                <w:rStyle w:val="Hipervnculo"/>
              </w:rPr>
              <w:t>7.3</w:t>
            </w:r>
            <w:r w:rsidR="00DB6536">
              <w:rPr>
                <w:rFonts w:asciiTheme="minorHAnsi" w:eastAsiaTheme="minorEastAsia" w:hAnsiTheme="minorHAnsi" w:cstheme="minorBidi"/>
                <w:bCs w:val="0"/>
                <w:color w:val="auto"/>
                <w:kern w:val="0"/>
                <w:sz w:val="22"/>
                <w:lang w:val="es-ES"/>
              </w:rPr>
              <w:tab/>
            </w:r>
            <w:r w:rsidR="00DB6536" w:rsidRPr="00AE7EB6">
              <w:rPr>
                <w:rStyle w:val="Hipervnculo"/>
              </w:rPr>
              <w:t>Current global statistic of VHF assignments</w:t>
            </w:r>
            <w:r w:rsidR="00DB6536">
              <w:rPr>
                <w:webHidden/>
              </w:rPr>
              <w:tab/>
            </w:r>
            <w:r w:rsidR="00DB6536">
              <w:rPr>
                <w:webHidden/>
              </w:rPr>
              <w:fldChar w:fldCharType="begin"/>
            </w:r>
            <w:r w:rsidR="00DB6536">
              <w:rPr>
                <w:webHidden/>
              </w:rPr>
              <w:instrText xml:space="preserve"> PAGEREF _Toc112168754 \h </w:instrText>
            </w:r>
            <w:r w:rsidR="00DB6536">
              <w:rPr>
                <w:webHidden/>
              </w:rPr>
            </w:r>
            <w:r w:rsidR="00DB6536">
              <w:rPr>
                <w:webHidden/>
              </w:rPr>
              <w:fldChar w:fldCharType="separate"/>
            </w:r>
            <w:r w:rsidR="00DB6536">
              <w:rPr>
                <w:webHidden/>
              </w:rPr>
              <w:t>60</w:t>
            </w:r>
            <w:r w:rsidR="00DB6536">
              <w:rPr>
                <w:webHidden/>
              </w:rPr>
              <w:fldChar w:fldCharType="end"/>
            </w:r>
          </w:hyperlink>
        </w:p>
        <w:p w14:paraId="3BA92103" w14:textId="5D78909D" w:rsidR="00DB6536" w:rsidRDefault="00580E5E">
          <w:pPr>
            <w:pStyle w:val="TDC2"/>
            <w:rPr>
              <w:rFonts w:asciiTheme="minorHAnsi" w:eastAsiaTheme="minorEastAsia" w:hAnsiTheme="minorHAnsi" w:cstheme="minorBidi"/>
              <w:bCs w:val="0"/>
              <w:color w:val="auto"/>
              <w:kern w:val="0"/>
              <w:sz w:val="22"/>
              <w:lang w:val="es-ES"/>
            </w:rPr>
          </w:pPr>
          <w:hyperlink w:anchor="_Toc112168755" w:history="1">
            <w:r w:rsidR="00DB6536" w:rsidRPr="00AE7EB6">
              <w:rPr>
                <w:rStyle w:val="Hipervnculo"/>
              </w:rPr>
              <w:t>7.4</w:t>
            </w:r>
            <w:r w:rsidR="00DB6536">
              <w:rPr>
                <w:rFonts w:asciiTheme="minorHAnsi" w:eastAsiaTheme="minorEastAsia" w:hAnsiTheme="minorHAnsi" w:cstheme="minorBidi"/>
                <w:bCs w:val="0"/>
                <w:color w:val="auto"/>
                <w:kern w:val="0"/>
                <w:sz w:val="22"/>
                <w:lang w:val="es-ES"/>
              </w:rPr>
              <w:tab/>
            </w:r>
            <w:r w:rsidR="00DB6536" w:rsidRPr="00AE7EB6">
              <w:rPr>
                <w:rStyle w:val="Hipervnculo"/>
              </w:rPr>
              <w:t>Global AM(R)S VHF coverage</w:t>
            </w:r>
            <w:r w:rsidR="00DB6536">
              <w:rPr>
                <w:webHidden/>
              </w:rPr>
              <w:tab/>
            </w:r>
            <w:r w:rsidR="00DB6536">
              <w:rPr>
                <w:webHidden/>
              </w:rPr>
              <w:fldChar w:fldCharType="begin"/>
            </w:r>
            <w:r w:rsidR="00DB6536">
              <w:rPr>
                <w:webHidden/>
              </w:rPr>
              <w:instrText xml:space="preserve"> PAGEREF _Toc112168755 \h </w:instrText>
            </w:r>
            <w:r w:rsidR="00DB6536">
              <w:rPr>
                <w:webHidden/>
              </w:rPr>
            </w:r>
            <w:r w:rsidR="00DB6536">
              <w:rPr>
                <w:webHidden/>
              </w:rPr>
              <w:fldChar w:fldCharType="separate"/>
            </w:r>
            <w:r w:rsidR="00DB6536">
              <w:rPr>
                <w:webHidden/>
              </w:rPr>
              <w:t>65</w:t>
            </w:r>
            <w:r w:rsidR="00DB6536">
              <w:rPr>
                <w:webHidden/>
              </w:rPr>
              <w:fldChar w:fldCharType="end"/>
            </w:r>
          </w:hyperlink>
        </w:p>
        <w:p w14:paraId="62645371" w14:textId="3594FBA6" w:rsidR="00DB6536" w:rsidRDefault="00580E5E">
          <w:pPr>
            <w:pStyle w:val="TDC2"/>
            <w:rPr>
              <w:rFonts w:asciiTheme="minorHAnsi" w:eastAsiaTheme="minorEastAsia" w:hAnsiTheme="minorHAnsi" w:cstheme="minorBidi"/>
              <w:bCs w:val="0"/>
              <w:color w:val="auto"/>
              <w:kern w:val="0"/>
              <w:sz w:val="22"/>
              <w:lang w:val="es-ES"/>
            </w:rPr>
          </w:pPr>
          <w:hyperlink w:anchor="_Toc112168756" w:history="1">
            <w:r w:rsidR="00DB6536" w:rsidRPr="00AE7EB6">
              <w:rPr>
                <w:rStyle w:val="Hipervnculo"/>
              </w:rPr>
              <w:t>7.5</w:t>
            </w:r>
            <w:r w:rsidR="00DB6536">
              <w:rPr>
                <w:rFonts w:asciiTheme="minorHAnsi" w:eastAsiaTheme="minorEastAsia" w:hAnsiTheme="minorHAnsi" w:cstheme="minorBidi"/>
                <w:bCs w:val="0"/>
                <w:color w:val="auto"/>
                <w:kern w:val="0"/>
                <w:sz w:val="22"/>
                <w:lang w:val="es-ES"/>
              </w:rPr>
              <w:tab/>
            </w:r>
            <w:r w:rsidR="00DB6536" w:rsidRPr="00AE7EB6">
              <w:rPr>
                <w:rStyle w:val="Hipervnculo"/>
              </w:rPr>
              <w:t>Regulatory considerations</w:t>
            </w:r>
            <w:r w:rsidR="00DB6536">
              <w:rPr>
                <w:webHidden/>
              </w:rPr>
              <w:tab/>
            </w:r>
            <w:r w:rsidR="00DB6536">
              <w:rPr>
                <w:webHidden/>
              </w:rPr>
              <w:fldChar w:fldCharType="begin"/>
            </w:r>
            <w:r w:rsidR="00DB6536">
              <w:rPr>
                <w:webHidden/>
              </w:rPr>
              <w:instrText xml:space="preserve"> PAGEREF _Toc112168756 \h </w:instrText>
            </w:r>
            <w:r w:rsidR="00DB6536">
              <w:rPr>
                <w:webHidden/>
              </w:rPr>
            </w:r>
            <w:r w:rsidR="00DB6536">
              <w:rPr>
                <w:webHidden/>
              </w:rPr>
              <w:fldChar w:fldCharType="separate"/>
            </w:r>
            <w:r w:rsidR="00DB6536">
              <w:rPr>
                <w:webHidden/>
              </w:rPr>
              <w:t>67</w:t>
            </w:r>
            <w:r w:rsidR="00DB6536">
              <w:rPr>
                <w:webHidden/>
              </w:rPr>
              <w:fldChar w:fldCharType="end"/>
            </w:r>
          </w:hyperlink>
        </w:p>
        <w:p w14:paraId="3DE210B5" w14:textId="0A8C5C89"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57" w:history="1">
            <w:r w:rsidR="00DB6536" w:rsidRPr="00AE7EB6">
              <w:rPr>
                <w:rStyle w:val="Hipervnculo"/>
                <w:noProof/>
              </w:rPr>
              <w:t>7.5.1</w:t>
            </w:r>
            <w:r w:rsidR="00DB6536">
              <w:rPr>
                <w:rFonts w:asciiTheme="minorHAnsi" w:eastAsiaTheme="minorEastAsia" w:hAnsiTheme="minorHAnsi" w:cstheme="minorBidi"/>
                <w:bCs w:val="0"/>
                <w:noProof/>
                <w:color w:val="auto"/>
                <w:kern w:val="0"/>
                <w:sz w:val="22"/>
              </w:rPr>
              <w:tab/>
            </w:r>
            <w:r w:rsidR="00DB6536" w:rsidRPr="00AE7EB6">
              <w:rPr>
                <w:rStyle w:val="Hipervnculo"/>
                <w:noProof/>
              </w:rPr>
              <w:t>Timeline for ITU-R and ICAO developments on new allocation to AMS(R)S</w:t>
            </w:r>
            <w:r w:rsidR="00DB6536">
              <w:rPr>
                <w:noProof/>
                <w:webHidden/>
              </w:rPr>
              <w:tab/>
            </w:r>
            <w:r w:rsidR="00DB6536">
              <w:rPr>
                <w:noProof/>
                <w:webHidden/>
              </w:rPr>
              <w:fldChar w:fldCharType="begin"/>
            </w:r>
            <w:r w:rsidR="00DB6536">
              <w:rPr>
                <w:noProof/>
                <w:webHidden/>
              </w:rPr>
              <w:instrText xml:space="preserve"> PAGEREF _Toc112168757 \h </w:instrText>
            </w:r>
            <w:r w:rsidR="00DB6536">
              <w:rPr>
                <w:noProof/>
                <w:webHidden/>
              </w:rPr>
            </w:r>
            <w:r w:rsidR="00DB6536">
              <w:rPr>
                <w:noProof/>
                <w:webHidden/>
              </w:rPr>
              <w:fldChar w:fldCharType="separate"/>
            </w:r>
            <w:r w:rsidR="00DB6536">
              <w:rPr>
                <w:noProof/>
                <w:webHidden/>
              </w:rPr>
              <w:t>68</w:t>
            </w:r>
            <w:r w:rsidR="00DB6536">
              <w:rPr>
                <w:noProof/>
                <w:webHidden/>
              </w:rPr>
              <w:fldChar w:fldCharType="end"/>
            </w:r>
          </w:hyperlink>
        </w:p>
        <w:p w14:paraId="24A7D6DB" w14:textId="3B094F13"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58" w:history="1">
            <w:r w:rsidR="00DB6536" w:rsidRPr="00AE7EB6">
              <w:rPr>
                <w:rStyle w:val="Hipervnculo"/>
                <w:noProof/>
              </w:rPr>
              <w:t>7.5.2</w:t>
            </w:r>
            <w:r w:rsidR="00DB6536">
              <w:rPr>
                <w:rFonts w:asciiTheme="minorHAnsi" w:eastAsiaTheme="minorEastAsia" w:hAnsiTheme="minorHAnsi" w:cstheme="minorBidi"/>
                <w:bCs w:val="0"/>
                <w:noProof/>
                <w:color w:val="auto"/>
                <w:kern w:val="0"/>
                <w:sz w:val="22"/>
              </w:rPr>
              <w:tab/>
            </w:r>
            <w:r w:rsidR="00DB6536" w:rsidRPr="00AE7EB6">
              <w:rPr>
                <w:rStyle w:val="Hipervnculo"/>
                <w:noProof/>
              </w:rPr>
              <w:t>Current status</w:t>
            </w:r>
            <w:r w:rsidR="00DB6536">
              <w:rPr>
                <w:noProof/>
                <w:webHidden/>
              </w:rPr>
              <w:tab/>
            </w:r>
            <w:r w:rsidR="00DB6536">
              <w:rPr>
                <w:noProof/>
                <w:webHidden/>
              </w:rPr>
              <w:fldChar w:fldCharType="begin"/>
            </w:r>
            <w:r w:rsidR="00DB6536">
              <w:rPr>
                <w:noProof/>
                <w:webHidden/>
              </w:rPr>
              <w:instrText xml:space="preserve"> PAGEREF _Toc112168758 \h </w:instrText>
            </w:r>
            <w:r w:rsidR="00DB6536">
              <w:rPr>
                <w:noProof/>
                <w:webHidden/>
              </w:rPr>
            </w:r>
            <w:r w:rsidR="00DB6536">
              <w:rPr>
                <w:noProof/>
                <w:webHidden/>
              </w:rPr>
              <w:fldChar w:fldCharType="separate"/>
            </w:r>
            <w:r w:rsidR="00DB6536">
              <w:rPr>
                <w:noProof/>
                <w:webHidden/>
              </w:rPr>
              <w:t>68</w:t>
            </w:r>
            <w:r w:rsidR="00DB6536">
              <w:rPr>
                <w:noProof/>
                <w:webHidden/>
              </w:rPr>
              <w:fldChar w:fldCharType="end"/>
            </w:r>
          </w:hyperlink>
        </w:p>
        <w:p w14:paraId="55EA6700" w14:textId="0839FCBB"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59" w:history="1">
            <w:r w:rsidR="00DB6536" w:rsidRPr="00AE7EB6">
              <w:rPr>
                <w:rStyle w:val="Hipervnculo"/>
                <w:noProof/>
              </w:rPr>
              <w:t>7.5.3</w:t>
            </w:r>
            <w:r w:rsidR="00DB6536">
              <w:rPr>
                <w:rFonts w:asciiTheme="minorHAnsi" w:eastAsiaTheme="minorEastAsia" w:hAnsiTheme="minorHAnsi" w:cstheme="minorBidi"/>
                <w:bCs w:val="0"/>
                <w:noProof/>
                <w:color w:val="auto"/>
                <w:kern w:val="0"/>
                <w:sz w:val="22"/>
              </w:rPr>
              <w:tab/>
            </w:r>
            <w:r w:rsidR="00DB6536" w:rsidRPr="00AE7EB6">
              <w:rPr>
                <w:rStyle w:val="Hipervnculo"/>
                <w:noProof/>
              </w:rPr>
              <w:t>Others considerations</w:t>
            </w:r>
            <w:r w:rsidR="00DB6536">
              <w:rPr>
                <w:noProof/>
                <w:webHidden/>
              </w:rPr>
              <w:tab/>
            </w:r>
            <w:r w:rsidR="00DB6536">
              <w:rPr>
                <w:noProof/>
                <w:webHidden/>
              </w:rPr>
              <w:fldChar w:fldCharType="begin"/>
            </w:r>
            <w:r w:rsidR="00DB6536">
              <w:rPr>
                <w:noProof/>
                <w:webHidden/>
              </w:rPr>
              <w:instrText xml:space="preserve"> PAGEREF _Toc112168759 \h </w:instrText>
            </w:r>
            <w:r w:rsidR="00DB6536">
              <w:rPr>
                <w:noProof/>
                <w:webHidden/>
              </w:rPr>
            </w:r>
            <w:r w:rsidR="00DB6536">
              <w:rPr>
                <w:noProof/>
                <w:webHidden/>
              </w:rPr>
              <w:fldChar w:fldCharType="separate"/>
            </w:r>
            <w:r w:rsidR="00DB6536">
              <w:rPr>
                <w:noProof/>
                <w:webHidden/>
              </w:rPr>
              <w:t>71</w:t>
            </w:r>
            <w:r w:rsidR="00DB6536">
              <w:rPr>
                <w:noProof/>
                <w:webHidden/>
              </w:rPr>
              <w:fldChar w:fldCharType="end"/>
            </w:r>
          </w:hyperlink>
        </w:p>
        <w:p w14:paraId="1C7E43DE" w14:textId="739A8CEE" w:rsidR="00DB6536" w:rsidRDefault="00580E5E">
          <w:pPr>
            <w:pStyle w:val="TDC3"/>
            <w:tabs>
              <w:tab w:val="left" w:pos="1760"/>
            </w:tabs>
            <w:rPr>
              <w:rFonts w:asciiTheme="minorHAnsi" w:eastAsiaTheme="minorEastAsia" w:hAnsiTheme="minorHAnsi" w:cstheme="minorBidi"/>
              <w:bCs w:val="0"/>
              <w:noProof/>
              <w:color w:val="auto"/>
              <w:kern w:val="0"/>
              <w:sz w:val="22"/>
            </w:rPr>
          </w:pPr>
          <w:hyperlink w:anchor="_Toc112168760" w:history="1">
            <w:r w:rsidR="00DB6536" w:rsidRPr="00AE7EB6">
              <w:rPr>
                <w:rStyle w:val="Hipervnculo"/>
                <w:noProof/>
              </w:rPr>
              <w:t>7.5.4</w:t>
            </w:r>
            <w:r w:rsidR="00DB6536">
              <w:rPr>
                <w:rFonts w:asciiTheme="minorHAnsi" w:eastAsiaTheme="minorEastAsia" w:hAnsiTheme="minorHAnsi" w:cstheme="minorBidi"/>
                <w:bCs w:val="0"/>
                <w:noProof/>
                <w:color w:val="auto"/>
                <w:kern w:val="0"/>
                <w:sz w:val="22"/>
              </w:rPr>
              <w:tab/>
            </w:r>
            <w:r w:rsidR="00DB6536" w:rsidRPr="00AE7EB6">
              <w:rPr>
                <w:rStyle w:val="Hipervnculo"/>
                <w:noProof/>
              </w:rPr>
              <w:t>Conclusions</w:t>
            </w:r>
            <w:r w:rsidR="00DB6536">
              <w:rPr>
                <w:noProof/>
                <w:webHidden/>
              </w:rPr>
              <w:tab/>
            </w:r>
            <w:r w:rsidR="00DB6536">
              <w:rPr>
                <w:noProof/>
                <w:webHidden/>
              </w:rPr>
              <w:fldChar w:fldCharType="begin"/>
            </w:r>
            <w:r w:rsidR="00DB6536">
              <w:rPr>
                <w:noProof/>
                <w:webHidden/>
              </w:rPr>
              <w:instrText xml:space="preserve"> PAGEREF _Toc112168760 \h </w:instrText>
            </w:r>
            <w:r w:rsidR="00DB6536">
              <w:rPr>
                <w:noProof/>
                <w:webHidden/>
              </w:rPr>
            </w:r>
            <w:r w:rsidR="00DB6536">
              <w:rPr>
                <w:noProof/>
                <w:webHidden/>
              </w:rPr>
              <w:fldChar w:fldCharType="separate"/>
            </w:r>
            <w:r w:rsidR="00DB6536">
              <w:rPr>
                <w:noProof/>
                <w:webHidden/>
              </w:rPr>
              <w:t>71</w:t>
            </w:r>
            <w:r w:rsidR="00DB6536">
              <w:rPr>
                <w:noProof/>
                <w:webHidden/>
              </w:rPr>
              <w:fldChar w:fldCharType="end"/>
            </w:r>
          </w:hyperlink>
        </w:p>
        <w:p w14:paraId="32FE5F76" w14:textId="2608D51C" w:rsidR="00DB6536" w:rsidRDefault="00580E5E">
          <w:pPr>
            <w:pStyle w:val="TDC2"/>
            <w:rPr>
              <w:rFonts w:asciiTheme="minorHAnsi" w:eastAsiaTheme="minorEastAsia" w:hAnsiTheme="minorHAnsi" w:cstheme="minorBidi"/>
              <w:bCs w:val="0"/>
              <w:color w:val="auto"/>
              <w:kern w:val="0"/>
              <w:sz w:val="22"/>
              <w:lang w:val="es-ES"/>
            </w:rPr>
          </w:pPr>
          <w:hyperlink w:anchor="_Toc112168761" w:history="1">
            <w:r w:rsidR="00DB6536" w:rsidRPr="00AE7EB6">
              <w:rPr>
                <w:rStyle w:val="Hipervnculo"/>
              </w:rPr>
              <w:t>7.6</w:t>
            </w:r>
            <w:r w:rsidR="00DB6536">
              <w:rPr>
                <w:rFonts w:asciiTheme="minorHAnsi" w:eastAsiaTheme="minorEastAsia" w:hAnsiTheme="minorHAnsi" w:cstheme="minorBidi"/>
                <w:bCs w:val="0"/>
                <w:color w:val="auto"/>
                <w:kern w:val="0"/>
                <w:sz w:val="22"/>
                <w:lang w:val="es-ES"/>
              </w:rPr>
              <w:tab/>
            </w:r>
            <w:r w:rsidR="00DB6536" w:rsidRPr="00AE7EB6">
              <w:rPr>
                <w:rStyle w:val="Hipervnculo"/>
              </w:rPr>
              <w:t>AMS(R)S, AM(R)S and AM(OR)S Coordination</w:t>
            </w:r>
            <w:r w:rsidR="00DB6536">
              <w:rPr>
                <w:webHidden/>
              </w:rPr>
              <w:tab/>
            </w:r>
            <w:r w:rsidR="00DB6536">
              <w:rPr>
                <w:webHidden/>
              </w:rPr>
              <w:fldChar w:fldCharType="begin"/>
            </w:r>
            <w:r w:rsidR="00DB6536">
              <w:rPr>
                <w:webHidden/>
              </w:rPr>
              <w:instrText xml:space="preserve"> PAGEREF _Toc112168761 \h </w:instrText>
            </w:r>
            <w:r w:rsidR="00DB6536">
              <w:rPr>
                <w:webHidden/>
              </w:rPr>
            </w:r>
            <w:r w:rsidR="00DB6536">
              <w:rPr>
                <w:webHidden/>
              </w:rPr>
              <w:fldChar w:fldCharType="separate"/>
            </w:r>
            <w:r w:rsidR="00DB6536">
              <w:rPr>
                <w:webHidden/>
              </w:rPr>
              <w:t>71</w:t>
            </w:r>
            <w:r w:rsidR="00DB6536">
              <w:rPr>
                <w:webHidden/>
              </w:rPr>
              <w:fldChar w:fldCharType="end"/>
            </w:r>
          </w:hyperlink>
        </w:p>
        <w:p w14:paraId="63A0F41A" w14:textId="03729758" w:rsidR="00DB6536" w:rsidRDefault="00580E5E">
          <w:pPr>
            <w:pStyle w:val="TDC2"/>
            <w:rPr>
              <w:rFonts w:asciiTheme="minorHAnsi" w:eastAsiaTheme="minorEastAsia" w:hAnsiTheme="minorHAnsi" w:cstheme="minorBidi"/>
              <w:bCs w:val="0"/>
              <w:color w:val="auto"/>
              <w:kern w:val="0"/>
              <w:sz w:val="22"/>
              <w:lang w:val="es-ES"/>
            </w:rPr>
          </w:pPr>
          <w:hyperlink w:anchor="_Toc112168762" w:history="1">
            <w:r w:rsidR="00DB6536" w:rsidRPr="00AE7EB6">
              <w:rPr>
                <w:rStyle w:val="Hipervnculo"/>
              </w:rPr>
              <w:t>7.7</w:t>
            </w:r>
            <w:r w:rsidR="00DB6536">
              <w:rPr>
                <w:rFonts w:asciiTheme="minorHAnsi" w:eastAsiaTheme="minorEastAsia" w:hAnsiTheme="minorHAnsi" w:cstheme="minorBidi"/>
                <w:bCs w:val="0"/>
                <w:color w:val="auto"/>
                <w:kern w:val="0"/>
                <w:sz w:val="22"/>
                <w:lang w:val="es-ES"/>
              </w:rPr>
              <w:tab/>
            </w:r>
            <w:r w:rsidR="00DB6536" w:rsidRPr="00AE7EB6">
              <w:rPr>
                <w:rStyle w:val="Hipervnculo"/>
              </w:rPr>
              <w:t>Understanding of ITU Allocation and ICAO Allotment and Administration Assignment</w:t>
            </w:r>
            <w:r w:rsidR="00DB6536">
              <w:rPr>
                <w:webHidden/>
              </w:rPr>
              <w:tab/>
            </w:r>
            <w:r w:rsidR="00DB6536">
              <w:rPr>
                <w:webHidden/>
              </w:rPr>
              <w:fldChar w:fldCharType="begin"/>
            </w:r>
            <w:r w:rsidR="00DB6536">
              <w:rPr>
                <w:webHidden/>
              </w:rPr>
              <w:instrText xml:space="preserve"> PAGEREF _Toc112168762 \h </w:instrText>
            </w:r>
            <w:r w:rsidR="00DB6536">
              <w:rPr>
                <w:webHidden/>
              </w:rPr>
            </w:r>
            <w:r w:rsidR="00DB6536">
              <w:rPr>
                <w:webHidden/>
              </w:rPr>
              <w:fldChar w:fldCharType="separate"/>
            </w:r>
            <w:r w:rsidR="00DB6536">
              <w:rPr>
                <w:webHidden/>
              </w:rPr>
              <w:t>73</w:t>
            </w:r>
            <w:r w:rsidR="00DB6536">
              <w:rPr>
                <w:webHidden/>
              </w:rPr>
              <w:fldChar w:fldCharType="end"/>
            </w:r>
          </w:hyperlink>
        </w:p>
        <w:p w14:paraId="30C1792A" w14:textId="2E48C7EE" w:rsidR="00DB6536" w:rsidRDefault="00580E5E">
          <w:pPr>
            <w:pStyle w:val="TDC1"/>
            <w:rPr>
              <w:rFonts w:asciiTheme="minorHAnsi" w:eastAsiaTheme="minorEastAsia" w:hAnsiTheme="minorHAnsi" w:cstheme="minorBidi"/>
              <w:b w:val="0"/>
              <w:bCs w:val="0"/>
              <w:color w:val="auto"/>
              <w:kern w:val="0"/>
              <w:sz w:val="22"/>
            </w:rPr>
          </w:pPr>
          <w:hyperlink w:anchor="_Toc112168763" w:history="1">
            <w:r w:rsidR="00DB6536" w:rsidRPr="00AE7EB6">
              <w:rPr>
                <w:rStyle w:val="Hipervnculo"/>
              </w:rPr>
              <w:t>8</w:t>
            </w:r>
            <w:r w:rsidR="00DB6536">
              <w:rPr>
                <w:rFonts w:asciiTheme="minorHAnsi" w:eastAsiaTheme="minorEastAsia" w:hAnsiTheme="minorHAnsi" w:cstheme="minorBidi"/>
                <w:b w:val="0"/>
                <w:bCs w:val="0"/>
                <w:color w:val="auto"/>
                <w:kern w:val="0"/>
                <w:sz w:val="22"/>
              </w:rPr>
              <w:tab/>
            </w:r>
            <w:r w:rsidR="00DB6536" w:rsidRPr="00AE7EB6">
              <w:rPr>
                <w:rStyle w:val="Hipervnculo"/>
              </w:rPr>
              <w:t>SUMMARY and CONCLUSIONS</w:t>
            </w:r>
            <w:r w:rsidR="00DB6536">
              <w:rPr>
                <w:webHidden/>
              </w:rPr>
              <w:tab/>
            </w:r>
            <w:r w:rsidR="00DB6536">
              <w:rPr>
                <w:webHidden/>
              </w:rPr>
              <w:fldChar w:fldCharType="begin"/>
            </w:r>
            <w:r w:rsidR="00DB6536">
              <w:rPr>
                <w:webHidden/>
              </w:rPr>
              <w:instrText xml:space="preserve"> PAGEREF _Toc112168763 \h </w:instrText>
            </w:r>
            <w:r w:rsidR="00DB6536">
              <w:rPr>
                <w:webHidden/>
              </w:rPr>
            </w:r>
            <w:r w:rsidR="00DB6536">
              <w:rPr>
                <w:webHidden/>
              </w:rPr>
              <w:fldChar w:fldCharType="separate"/>
            </w:r>
            <w:r w:rsidR="00DB6536">
              <w:rPr>
                <w:webHidden/>
              </w:rPr>
              <w:t>74</w:t>
            </w:r>
            <w:r w:rsidR="00DB6536">
              <w:rPr>
                <w:webHidden/>
              </w:rPr>
              <w:fldChar w:fldCharType="end"/>
            </w:r>
          </w:hyperlink>
        </w:p>
        <w:p w14:paraId="311D7F8C" w14:textId="5453F548" w:rsidR="0032365F" w:rsidRPr="00DC67F4" w:rsidRDefault="00DB023F" w:rsidP="007D286B">
          <w:pPr>
            <w:jc w:val="both"/>
            <w:rPr>
              <w:lang w:val="en-GB"/>
            </w:rPr>
          </w:pPr>
          <w:r>
            <w:rPr>
              <w:b/>
              <w:noProof/>
              <w:color w:val="FF0000"/>
              <w:sz w:val="20"/>
            </w:rPr>
            <w:fldChar w:fldCharType="end"/>
          </w:r>
        </w:p>
      </w:sdtContent>
    </w:sdt>
    <w:p w14:paraId="5A9D709F" w14:textId="77777777" w:rsidR="00AD44B1" w:rsidRDefault="00AD44B1">
      <w:pPr>
        <w:spacing w:after="0"/>
        <w:rPr>
          <w:rFonts w:ascii="Georgia" w:hAnsi="Georgia"/>
          <w:color w:val="004254" w:themeColor="text1"/>
          <w:spacing w:val="-3"/>
          <w:sz w:val="40"/>
          <w:szCs w:val="28"/>
          <w:lang w:val="en-GB"/>
        </w:rPr>
      </w:pPr>
      <w:r>
        <w:rPr>
          <w:lang w:val="en-GB"/>
        </w:rPr>
        <w:br w:type="page"/>
      </w:r>
    </w:p>
    <w:p w14:paraId="278DAF61" w14:textId="77777777" w:rsidR="00DB6536" w:rsidRDefault="00F61C5B" w:rsidP="0072326F">
      <w:pPr>
        <w:pStyle w:val="TtuloTDC"/>
        <w:rPr>
          <w:noProof/>
        </w:rPr>
      </w:pPr>
      <w:r w:rsidRPr="00DC67F4">
        <w:rPr>
          <w:lang w:val="en-GB"/>
        </w:rPr>
        <w:lastRenderedPageBreak/>
        <w:t>List of Tables</w:t>
      </w:r>
      <w:r w:rsidR="00155B6A" w:rsidRPr="00DC67F4">
        <w:rPr>
          <w:rStyle w:val="Hipervnculo"/>
          <w:b/>
          <w:bCs w:val="0"/>
          <w:lang w:val="en-GB"/>
        </w:rPr>
        <w:fldChar w:fldCharType="begin"/>
      </w:r>
      <w:r w:rsidR="00A05251" w:rsidRPr="00DC67F4">
        <w:rPr>
          <w:rStyle w:val="Hipervnculo"/>
          <w:b/>
          <w:bCs w:val="0"/>
          <w:lang w:val="en-GB"/>
        </w:rPr>
        <w:instrText xml:space="preserve"> TOC \h \z \c "Table" </w:instrText>
      </w:r>
      <w:r w:rsidR="00155B6A" w:rsidRPr="00DC67F4">
        <w:rPr>
          <w:rStyle w:val="Hipervnculo"/>
          <w:b/>
          <w:bCs w:val="0"/>
          <w:lang w:val="en-GB"/>
        </w:rPr>
        <w:fldChar w:fldCharType="separate"/>
      </w:r>
    </w:p>
    <w:p w14:paraId="018DEDEA" w14:textId="47D20C9A" w:rsidR="00DB6536" w:rsidRDefault="00580E5E">
      <w:pPr>
        <w:pStyle w:val="Tabladeilustraciones"/>
        <w:rPr>
          <w:rFonts w:asciiTheme="minorHAnsi" w:eastAsiaTheme="minorEastAsia" w:hAnsiTheme="minorHAnsi" w:cstheme="minorBidi"/>
          <w:bCs w:val="0"/>
          <w:color w:val="auto"/>
          <w:kern w:val="0"/>
        </w:rPr>
      </w:pPr>
      <w:hyperlink w:anchor="_Toc112168766" w:history="1">
        <w:r w:rsidR="00DB6536" w:rsidRPr="00EA74D9">
          <w:rPr>
            <w:rStyle w:val="Hipervnculo"/>
            <w:lang w:val="en-US"/>
          </w:rPr>
          <w:t>Table 1</w:t>
        </w:r>
        <w:r w:rsidR="00DB6536" w:rsidRPr="00EA74D9">
          <w:rPr>
            <w:rStyle w:val="Hipervnculo"/>
            <w:lang w:val="en-US"/>
          </w:rPr>
          <w:noBreakHyphen/>
          <w:t xml:space="preserve">1: </w:t>
        </w:r>
        <w:r w:rsidR="00DB6536" w:rsidRPr="00EA74D9">
          <w:rPr>
            <w:rStyle w:val="Hipervnculo"/>
            <w:lang w:val="en-GB"/>
          </w:rPr>
          <w:t>Acronym List</w:t>
        </w:r>
        <w:r w:rsidR="00DB6536">
          <w:rPr>
            <w:webHidden/>
          </w:rPr>
          <w:tab/>
        </w:r>
        <w:r w:rsidR="00DB6536">
          <w:rPr>
            <w:webHidden/>
          </w:rPr>
          <w:fldChar w:fldCharType="begin"/>
        </w:r>
        <w:r w:rsidR="00DB6536">
          <w:rPr>
            <w:webHidden/>
          </w:rPr>
          <w:instrText xml:space="preserve"> PAGEREF _Toc112168766 \h </w:instrText>
        </w:r>
        <w:r w:rsidR="00DB6536">
          <w:rPr>
            <w:webHidden/>
          </w:rPr>
        </w:r>
        <w:r w:rsidR="00DB6536">
          <w:rPr>
            <w:webHidden/>
          </w:rPr>
          <w:fldChar w:fldCharType="separate"/>
        </w:r>
        <w:r w:rsidR="00DB6536">
          <w:rPr>
            <w:webHidden/>
          </w:rPr>
          <w:t>9</w:t>
        </w:r>
        <w:r w:rsidR="00DB6536">
          <w:rPr>
            <w:webHidden/>
          </w:rPr>
          <w:fldChar w:fldCharType="end"/>
        </w:r>
      </w:hyperlink>
    </w:p>
    <w:p w14:paraId="3CECDD09" w14:textId="5E746F5A" w:rsidR="00DB6536" w:rsidRDefault="00580E5E">
      <w:pPr>
        <w:pStyle w:val="Tabladeilustraciones"/>
        <w:rPr>
          <w:rFonts w:asciiTheme="minorHAnsi" w:eastAsiaTheme="minorEastAsia" w:hAnsiTheme="minorHAnsi" w:cstheme="minorBidi"/>
          <w:bCs w:val="0"/>
          <w:color w:val="auto"/>
          <w:kern w:val="0"/>
        </w:rPr>
      </w:pPr>
      <w:hyperlink w:anchor="_Toc112168767" w:history="1">
        <w:r w:rsidR="00DB6536" w:rsidRPr="00EA74D9">
          <w:rPr>
            <w:rStyle w:val="Hipervnculo"/>
            <w:lang w:val="en-US"/>
          </w:rPr>
          <w:t>Table 3</w:t>
        </w:r>
        <w:r w:rsidR="00DB6536" w:rsidRPr="00EA74D9">
          <w:rPr>
            <w:rStyle w:val="Hipervnculo"/>
            <w:lang w:val="en-US"/>
          </w:rPr>
          <w:noBreakHyphen/>
          <w:t xml:space="preserve">1: </w:t>
        </w:r>
        <w:r w:rsidR="00DB6536" w:rsidRPr="00EA74D9">
          <w:rPr>
            <w:rStyle w:val="Hipervnculo"/>
            <w:lang w:val="en-GB"/>
          </w:rPr>
          <w:t>Ground station receiver parameter</w:t>
        </w:r>
        <w:r w:rsidR="00DB6536">
          <w:rPr>
            <w:webHidden/>
          </w:rPr>
          <w:tab/>
        </w:r>
        <w:r w:rsidR="00DB6536">
          <w:rPr>
            <w:webHidden/>
          </w:rPr>
          <w:fldChar w:fldCharType="begin"/>
        </w:r>
        <w:r w:rsidR="00DB6536">
          <w:rPr>
            <w:webHidden/>
          </w:rPr>
          <w:instrText xml:space="preserve"> PAGEREF _Toc112168767 \h </w:instrText>
        </w:r>
        <w:r w:rsidR="00DB6536">
          <w:rPr>
            <w:webHidden/>
          </w:rPr>
        </w:r>
        <w:r w:rsidR="00DB6536">
          <w:rPr>
            <w:webHidden/>
          </w:rPr>
          <w:fldChar w:fldCharType="separate"/>
        </w:r>
        <w:r w:rsidR="00DB6536">
          <w:rPr>
            <w:webHidden/>
          </w:rPr>
          <w:t>17</w:t>
        </w:r>
        <w:r w:rsidR="00DB6536">
          <w:rPr>
            <w:webHidden/>
          </w:rPr>
          <w:fldChar w:fldCharType="end"/>
        </w:r>
      </w:hyperlink>
    </w:p>
    <w:p w14:paraId="65E8707E" w14:textId="4F0B6D98" w:rsidR="00DB6536" w:rsidRDefault="00580E5E">
      <w:pPr>
        <w:pStyle w:val="Tabladeilustraciones"/>
        <w:rPr>
          <w:rFonts w:asciiTheme="minorHAnsi" w:eastAsiaTheme="minorEastAsia" w:hAnsiTheme="minorHAnsi" w:cstheme="minorBidi"/>
          <w:bCs w:val="0"/>
          <w:color w:val="auto"/>
          <w:kern w:val="0"/>
        </w:rPr>
      </w:pPr>
      <w:hyperlink w:anchor="_Toc112168768" w:history="1">
        <w:r w:rsidR="00DB6536" w:rsidRPr="00EA74D9">
          <w:rPr>
            <w:rStyle w:val="Hipervnculo"/>
            <w:lang w:val="en-US"/>
          </w:rPr>
          <w:t>Table 3</w:t>
        </w:r>
        <w:r w:rsidR="00DB6536" w:rsidRPr="00EA74D9">
          <w:rPr>
            <w:rStyle w:val="Hipervnculo"/>
            <w:lang w:val="en-US"/>
          </w:rPr>
          <w:noBreakHyphen/>
          <w:t xml:space="preserve">2: </w:t>
        </w:r>
        <w:r w:rsidR="00DB6536" w:rsidRPr="00EA74D9">
          <w:rPr>
            <w:rStyle w:val="Hipervnculo"/>
            <w:lang w:val="en-GB"/>
          </w:rPr>
          <w:t>Space-based VHF parameters</w:t>
        </w:r>
        <w:r w:rsidR="00DB6536">
          <w:rPr>
            <w:webHidden/>
          </w:rPr>
          <w:tab/>
        </w:r>
        <w:r w:rsidR="00DB6536">
          <w:rPr>
            <w:webHidden/>
          </w:rPr>
          <w:fldChar w:fldCharType="begin"/>
        </w:r>
        <w:r w:rsidR="00DB6536">
          <w:rPr>
            <w:webHidden/>
          </w:rPr>
          <w:instrText xml:space="preserve"> PAGEREF _Toc112168768 \h </w:instrText>
        </w:r>
        <w:r w:rsidR="00DB6536">
          <w:rPr>
            <w:webHidden/>
          </w:rPr>
        </w:r>
        <w:r w:rsidR="00DB6536">
          <w:rPr>
            <w:webHidden/>
          </w:rPr>
          <w:fldChar w:fldCharType="separate"/>
        </w:r>
        <w:r w:rsidR="00DB6536">
          <w:rPr>
            <w:webHidden/>
          </w:rPr>
          <w:t>17</w:t>
        </w:r>
        <w:r w:rsidR="00DB6536">
          <w:rPr>
            <w:webHidden/>
          </w:rPr>
          <w:fldChar w:fldCharType="end"/>
        </w:r>
      </w:hyperlink>
    </w:p>
    <w:p w14:paraId="21308F5B" w14:textId="6ACD6DAB" w:rsidR="00DB6536" w:rsidRDefault="00580E5E">
      <w:pPr>
        <w:pStyle w:val="Tabladeilustraciones"/>
        <w:rPr>
          <w:rFonts w:asciiTheme="minorHAnsi" w:eastAsiaTheme="minorEastAsia" w:hAnsiTheme="minorHAnsi" w:cstheme="minorBidi"/>
          <w:bCs w:val="0"/>
          <w:color w:val="auto"/>
          <w:kern w:val="0"/>
        </w:rPr>
      </w:pPr>
      <w:hyperlink w:anchor="_Toc112168769" w:history="1">
        <w:r w:rsidR="00DB6536" w:rsidRPr="00EA74D9">
          <w:rPr>
            <w:rStyle w:val="Hipervnculo"/>
            <w:lang w:val="en-US"/>
          </w:rPr>
          <w:t>Table 3</w:t>
        </w:r>
        <w:r w:rsidR="00DB6536" w:rsidRPr="00EA74D9">
          <w:rPr>
            <w:rStyle w:val="Hipervnculo"/>
            <w:lang w:val="en-US"/>
          </w:rPr>
          <w:noBreakHyphen/>
          <w:t xml:space="preserve">3: </w:t>
        </w:r>
        <w:r w:rsidR="00DB6536" w:rsidRPr="00EA74D9">
          <w:rPr>
            <w:rStyle w:val="Hipervnculo"/>
            <w:lang w:val="en-GB"/>
          </w:rPr>
          <w:t>Assessment of the signal received by the ground VDL mode 2 station from an aeronautical mobile satellite (route) system operating in channel with 25 kHz frequency separation</w:t>
        </w:r>
        <w:r w:rsidR="00DB6536">
          <w:rPr>
            <w:webHidden/>
          </w:rPr>
          <w:tab/>
        </w:r>
        <w:r w:rsidR="00DB6536">
          <w:rPr>
            <w:webHidden/>
          </w:rPr>
          <w:fldChar w:fldCharType="begin"/>
        </w:r>
        <w:r w:rsidR="00DB6536">
          <w:rPr>
            <w:webHidden/>
          </w:rPr>
          <w:instrText xml:space="preserve"> PAGEREF _Toc112168769 \h </w:instrText>
        </w:r>
        <w:r w:rsidR="00DB6536">
          <w:rPr>
            <w:webHidden/>
          </w:rPr>
        </w:r>
        <w:r w:rsidR="00DB6536">
          <w:rPr>
            <w:webHidden/>
          </w:rPr>
          <w:fldChar w:fldCharType="separate"/>
        </w:r>
        <w:r w:rsidR="00DB6536">
          <w:rPr>
            <w:webHidden/>
          </w:rPr>
          <w:t>18</w:t>
        </w:r>
        <w:r w:rsidR="00DB6536">
          <w:rPr>
            <w:webHidden/>
          </w:rPr>
          <w:fldChar w:fldCharType="end"/>
        </w:r>
      </w:hyperlink>
    </w:p>
    <w:p w14:paraId="5EF85A04" w14:textId="344576C1" w:rsidR="00DB6536" w:rsidRDefault="00580E5E">
      <w:pPr>
        <w:pStyle w:val="Tabladeilustraciones"/>
        <w:rPr>
          <w:rFonts w:asciiTheme="minorHAnsi" w:eastAsiaTheme="minorEastAsia" w:hAnsiTheme="minorHAnsi" w:cstheme="minorBidi"/>
          <w:bCs w:val="0"/>
          <w:color w:val="auto"/>
          <w:kern w:val="0"/>
        </w:rPr>
      </w:pPr>
      <w:hyperlink w:anchor="_Toc112168770" w:history="1">
        <w:r w:rsidR="00DB6536" w:rsidRPr="00EA74D9">
          <w:rPr>
            <w:rStyle w:val="Hipervnculo"/>
            <w:lang w:val="en-US"/>
          </w:rPr>
          <w:t>Table 4</w:t>
        </w:r>
        <w:r w:rsidR="00DB6536" w:rsidRPr="00EA74D9">
          <w:rPr>
            <w:rStyle w:val="Hipervnculo"/>
            <w:lang w:val="en-US"/>
          </w:rPr>
          <w:noBreakHyphen/>
          <w:t>1: Computation of expected Aircraft – Satellite Doppler shifts</w:t>
        </w:r>
        <w:r w:rsidR="00DB6536">
          <w:rPr>
            <w:webHidden/>
          </w:rPr>
          <w:tab/>
        </w:r>
        <w:r w:rsidR="00DB6536">
          <w:rPr>
            <w:webHidden/>
          </w:rPr>
          <w:fldChar w:fldCharType="begin"/>
        </w:r>
        <w:r w:rsidR="00DB6536">
          <w:rPr>
            <w:webHidden/>
          </w:rPr>
          <w:instrText xml:space="preserve"> PAGEREF _Toc112168770 \h </w:instrText>
        </w:r>
        <w:r w:rsidR="00DB6536">
          <w:rPr>
            <w:webHidden/>
          </w:rPr>
        </w:r>
        <w:r w:rsidR="00DB6536">
          <w:rPr>
            <w:webHidden/>
          </w:rPr>
          <w:fldChar w:fldCharType="separate"/>
        </w:r>
        <w:r w:rsidR="00DB6536">
          <w:rPr>
            <w:webHidden/>
          </w:rPr>
          <w:t>21</w:t>
        </w:r>
        <w:r w:rsidR="00DB6536">
          <w:rPr>
            <w:webHidden/>
          </w:rPr>
          <w:fldChar w:fldCharType="end"/>
        </w:r>
      </w:hyperlink>
    </w:p>
    <w:p w14:paraId="78A241FD" w14:textId="0DB2B69E" w:rsidR="00DB6536" w:rsidRDefault="00580E5E">
      <w:pPr>
        <w:pStyle w:val="Tabladeilustraciones"/>
        <w:rPr>
          <w:rFonts w:asciiTheme="minorHAnsi" w:eastAsiaTheme="minorEastAsia" w:hAnsiTheme="minorHAnsi" w:cstheme="minorBidi"/>
          <w:bCs w:val="0"/>
          <w:color w:val="auto"/>
          <w:kern w:val="0"/>
        </w:rPr>
      </w:pPr>
      <w:hyperlink w:anchor="_Toc112168771" w:history="1">
        <w:r w:rsidR="00DB6536" w:rsidRPr="00EA74D9">
          <w:rPr>
            <w:rStyle w:val="Hipervnculo"/>
          </w:rPr>
          <w:t>Table 4</w:t>
        </w:r>
        <w:r w:rsidR="00DB6536" w:rsidRPr="00EA74D9">
          <w:rPr>
            <w:rStyle w:val="Hipervnculo"/>
          </w:rPr>
          <w:noBreakHyphen/>
          <w:t>2: Frequency error budget</w:t>
        </w:r>
        <w:r w:rsidR="00DB6536">
          <w:rPr>
            <w:webHidden/>
          </w:rPr>
          <w:tab/>
        </w:r>
        <w:r w:rsidR="00DB6536">
          <w:rPr>
            <w:webHidden/>
          </w:rPr>
          <w:fldChar w:fldCharType="begin"/>
        </w:r>
        <w:r w:rsidR="00DB6536">
          <w:rPr>
            <w:webHidden/>
          </w:rPr>
          <w:instrText xml:space="preserve"> PAGEREF _Toc112168771 \h </w:instrText>
        </w:r>
        <w:r w:rsidR="00DB6536">
          <w:rPr>
            <w:webHidden/>
          </w:rPr>
        </w:r>
        <w:r w:rsidR="00DB6536">
          <w:rPr>
            <w:webHidden/>
          </w:rPr>
          <w:fldChar w:fldCharType="separate"/>
        </w:r>
        <w:r w:rsidR="00DB6536">
          <w:rPr>
            <w:webHidden/>
          </w:rPr>
          <w:t>23</w:t>
        </w:r>
        <w:r w:rsidR="00DB6536">
          <w:rPr>
            <w:webHidden/>
          </w:rPr>
          <w:fldChar w:fldCharType="end"/>
        </w:r>
      </w:hyperlink>
    </w:p>
    <w:p w14:paraId="0F14FE34" w14:textId="22AEC746" w:rsidR="0072326F" w:rsidRPr="0072326F" w:rsidRDefault="00155B6A" w:rsidP="0072326F">
      <w:pPr>
        <w:pStyle w:val="TtuloTDC"/>
        <w:rPr>
          <w:lang w:val="es-ES"/>
        </w:rPr>
      </w:pPr>
      <w:r w:rsidRPr="00DC67F4">
        <w:rPr>
          <w:rStyle w:val="Hipervnculo"/>
          <w:b/>
          <w:bCs w:val="0"/>
          <w:lang w:val="en-GB"/>
        </w:rPr>
        <w:fldChar w:fldCharType="end"/>
      </w:r>
    </w:p>
    <w:p w14:paraId="18873398" w14:textId="1C955941" w:rsidR="00603EE0" w:rsidRPr="00132977" w:rsidRDefault="00603EE0" w:rsidP="00603EE0">
      <w:pPr>
        <w:pStyle w:val="TtuloTDC"/>
        <w:rPr>
          <w:lang w:val="es-ES"/>
        </w:rPr>
      </w:pPr>
      <w:proofErr w:type="spellStart"/>
      <w:r w:rsidRPr="00132977">
        <w:rPr>
          <w:lang w:val="es-ES"/>
        </w:rPr>
        <w:t>List</w:t>
      </w:r>
      <w:proofErr w:type="spellEnd"/>
      <w:r w:rsidRPr="00132977">
        <w:rPr>
          <w:lang w:val="es-ES"/>
        </w:rPr>
        <w:t xml:space="preserve"> </w:t>
      </w:r>
      <w:proofErr w:type="spellStart"/>
      <w:r w:rsidRPr="00132977">
        <w:rPr>
          <w:lang w:val="es-ES"/>
        </w:rPr>
        <w:t>of</w:t>
      </w:r>
      <w:proofErr w:type="spellEnd"/>
      <w:r w:rsidRPr="00132977">
        <w:rPr>
          <w:lang w:val="es-ES"/>
        </w:rPr>
        <w:t xml:space="preserve"> Figures</w:t>
      </w:r>
    </w:p>
    <w:p w14:paraId="625D9008" w14:textId="79D8F951" w:rsidR="00DB6536" w:rsidRDefault="0072326F">
      <w:pPr>
        <w:pStyle w:val="Tabladeilustraciones"/>
        <w:rPr>
          <w:rFonts w:asciiTheme="minorHAnsi" w:eastAsiaTheme="minorEastAsia" w:hAnsiTheme="minorHAnsi" w:cstheme="minorBidi"/>
          <w:bCs w:val="0"/>
          <w:color w:val="auto"/>
          <w:kern w:val="0"/>
        </w:rPr>
      </w:pPr>
      <w:r>
        <w:rPr>
          <w:rStyle w:val="Hipervnculo"/>
          <w:b/>
          <w:bCs w:val="0"/>
          <w:sz w:val="20"/>
          <w:lang w:val="en-GB"/>
        </w:rPr>
        <w:fldChar w:fldCharType="begin"/>
      </w:r>
      <w:r w:rsidRPr="00132977">
        <w:rPr>
          <w:rStyle w:val="Hipervnculo"/>
          <w:b/>
          <w:bCs w:val="0"/>
        </w:rPr>
        <w:instrText xml:space="preserve"> TOC \h \z \c "Figure" </w:instrText>
      </w:r>
      <w:r>
        <w:rPr>
          <w:rStyle w:val="Hipervnculo"/>
          <w:b/>
          <w:bCs w:val="0"/>
          <w:sz w:val="20"/>
          <w:lang w:val="en-GB"/>
        </w:rPr>
        <w:fldChar w:fldCharType="separate"/>
      </w:r>
      <w:hyperlink w:anchor="_Toc112168772" w:history="1">
        <w:r w:rsidR="00DB6536" w:rsidRPr="00AD0F9B">
          <w:rPr>
            <w:rStyle w:val="Hipervnculo"/>
            <w:lang w:val="en-US"/>
          </w:rPr>
          <w:t>Figure 1</w:t>
        </w:r>
        <w:r w:rsidR="00DB6536" w:rsidRPr="00AD0F9B">
          <w:rPr>
            <w:rStyle w:val="Hipervnculo"/>
            <w:lang w:val="en-US"/>
          </w:rPr>
          <w:noBreakHyphen/>
          <w:t>1 The Space-Based VHF Communication Concept</w:t>
        </w:r>
        <w:r w:rsidR="00DB6536">
          <w:rPr>
            <w:webHidden/>
          </w:rPr>
          <w:tab/>
        </w:r>
        <w:r w:rsidR="00DB6536">
          <w:rPr>
            <w:webHidden/>
          </w:rPr>
          <w:fldChar w:fldCharType="begin"/>
        </w:r>
        <w:r w:rsidR="00DB6536">
          <w:rPr>
            <w:webHidden/>
          </w:rPr>
          <w:instrText xml:space="preserve"> PAGEREF _Toc112168772 \h </w:instrText>
        </w:r>
        <w:r w:rsidR="00DB6536">
          <w:rPr>
            <w:webHidden/>
          </w:rPr>
        </w:r>
        <w:r w:rsidR="00DB6536">
          <w:rPr>
            <w:webHidden/>
          </w:rPr>
          <w:fldChar w:fldCharType="separate"/>
        </w:r>
        <w:r w:rsidR="00DB6536">
          <w:rPr>
            <w:webHidden/>
          </w:rPr>
          <w:t>5</w:t>
        </w:r>
        <w:r w:rsidR="00DB6536">
          <w:rPr>
            <w:webHidden/>
          </w:rPr>
          <w:fldChar w:fldCharType="end"/>
        </w:r>
      </w:hyperlink>
    </w:p>
    <w:p w14:paraId="3A6B65E3" w14:textId="689C4D61" w:rsidR="00DB6536" w:rsidRDefault="00580E5E">
      <w:pPr>
        <w:pStyle w:val="Tabladeilustraciones"/>
        <w:rPr>
          <w:rFonts w:asciiTheme="minorHAnsi" w:eastAsiaTheme="minorEastAsia" w:hAnsiTheme="minorHAnsi" w:cstheme="minorBidi"/>
          <w:bCs w:val="0"/>
          <w:color w:val="auto"/>
          <w:kern w:val="0"/>
        </w:rPr>
      </w:pPr>
      <w:hyperlink w:anchor="_Toc112168773" w:history="1">
        <w:r w:rsidR="00DB6536" w:rsidRPr="00AD0F9B">
          <w:rPr>
            <w:rStyle w:val="Hipervnculo"/>
            <w:lang w:val="en-US"/>
          </w:rPr>
          <w:t>Figure 3</w:t>
        </w:r>
        <w:r w:rsidR="00DB6536" w:rsidRPr="00AD0F9B">
          <w:rPr>
            <w:rStyle w:val="Hipervnculo"/>
            <w:lang w:val="en-US"/>
          </w:rPr>
          <w:noBreakHyphen/>
          <w:t>1: Example of VHF data link mode 2 modulation spectral roll-off. D8PSK modulation with 10.5 ksymbols/s rate (Example of VHF Radio)</w:t>
        </w:r>
        <w:r w:rsidR="00DB6536">
          <w:rPr>
            <w:webHidden/>
          </w:rPr>
          <w:tab/>
        </w:r>
        <w:r w:rsidR="00DB6536">
          <w:rPr>
            <w:webHidden/>
          </w:rPr>
          <w:fldChar w:fldCharType="begin"/>
        </w:r>
        <w:r w:rsidR="00DB6536">
          <w:rPr>
            <w:webHidden/>
          </w:rPr>
          <w:instrText xml:space="preserve"> PAGEREF _Toc112168773 \h </w:instrText>
        </w:r>
        <w:r w:rsidR="00DB6536">
          <w:rPr>
            <w:webHidden/>
          </w:rPr>
        </w:r>
        <w:r w:rsidR="00DB6536">
          <w:rPr>
            <w:webHidden/>
          </w:rPr>
          <w:fldChar w:fldCharType="separate"/>
        </w:r>
        <w:r w:rsidR="00DB6536">
          <w:rPr>
            <w:webHidden/>
          </w:rPr>
          <w:t>18</w:t>
        </w:r>
        <w:r w:rsidR="00DB6536">
          <w:rPr>
            <w:webHidden/>
          </w:rPr>
          <w:fldChar w:fldCharType="end"/>
        </w:r>
      </w:hyperlink>
    </w:p>
    <w:p w14:paraId="45308D48" w14:textId="11116A6C" w:rsidR="00DB6536" w:rsidRDefault="00580E5E">
      <w:pPr>
        <w:pStyle w:val="Tabladeilustraciones"/>
        <w:rPr>
          <w:rFonts w:asciiTheme="minorHAnsi" w:eastAsiaTheme="minorEastAsia" w:hAnsiTheme="minorHAnsi" w:cstheme="minorBidi"/>
          <w:bCs w:val="0"/>
          <w:color w:val="auto"/>
          <w:kern w:val="0"/>
        </w:rPr>
      </w:pPr>
      <w:hyperlink w:anchor="_Toc112168774" w:history="1">
        <w:r w:rsidR="00DB6536" w:rsidRPr="00AD0F9B">
          <w:rPr>
            <w:rStyle w:val="Hipervnculo"/>
            <w:lang w:val="en-US"/>
          </w:rPr>
          <w:t>Figure 4</w:t>
        </w:r>
        <w:r w:rsidR="00DB6536" w:rsidRPr="00AD0F9B">
          <w:rPr>
            <w:rStyle w:val="Hipervnculo"/>
            <w:lang w:val="en-US"/>
          </w:rPr>
          <w:noBreakHyphen/>
          <w:t>1: Aircraft – Satellite Doppler shifts time evolution over visibility interval</w:t>
        </w:r>
        <w:r w:rsidR="00DB6536">
          <w:rPr>
            <w:webHidden/>
          </w:rPr>
          <w:tab/>
        </w:r>
        <w:r w:rsidR="00DB6536">
          <w:rPr>
            <w:webHidden/>
          </w:rPr>
          <w:fldChar w:fldCharType="begin"/>
        </w:r>
        <w:r w:rsidR="00DB6536">
          <w:rPr>
            <w:webHidden/>
          </w:rPr>
          <w:instrText xml:space="preserve"> PAGEREF _Toc112168774 \h </w:instrText>
        </w:r>
        <w:r w:rsidR="00DB6536">
          <w:rPr>
            <w:webHidden/>
          </w:rPr>
        </w:r>
        <w:r w:rsidR="00DB6536">
          <w:rPr>
            <w:webHidden/>
          </w:rPr>
          <w:fldChar w:fldCharType="separate"/>
        </w:r>
        <w:r w:rsidR="00DB6536">
          <w:rPr>
            <w:webHidden/>
          </w:rPr>
          <w:t>21</w:t>
        </w:r>
        <w:r w:rsidR="00DB6536">
          <w:rPr>
            <w:webHidden/>
          </w:rPr>
          <w:fldChar w:fldCharType="end"/>
        </w:r>
      </w:hyperlink>
    </w:p>
    <w:p w14:paraId="72A8D87F" w14:textId="6E2C0218" w:rsidR="00DB6536" w:rsidRDefault="00580E5E">
      <w:pPr>
        <w:pStyle w:val="Tabladeilustraciones"/>
        <w:rPr>
          <w:rFonts w:asciiTheme="minorHAnsi" w:eastAsiaTheme="minorEastAsia" w:hAnsiTheme="minorHAnsi" w:cstheme="minorBidi"/>
          <w:bCs w:val="0"/>
          <w:color w:val="auto"/>
          <w:kern w:val="0"/>
        </w:rPr>
      </w:pPr>
      <w:hyperlink w:anchor="_Toc112168775" w:history="1">
        <w:r w:rsidR="00DB6536" w:rsidRPr="00AD0F9B">
          <w:rPr>
            <w:rStyle w:val="Hipervnculo"/>
            <w:lang w:val="en-US"/>
          </w:rPr>
          <w:t>Figure 4</w:t>
        </w:r>
        <w:r w:rsidR="00DB6536" w:rsidRPr="00AD0F9B">
          <w:rPr>
            <w:rStyle w:val="Hipervnculo"/>
            <w:lang w:val="en-US"/>
          </w:rPr>
          <w:noBreakHyphen/>
          <w:t>2: Aircraft – Satellite Doppler rate time evolution over visibility interval</w:t>
        </w:r>
        <w:r w:rsidR="00DB6536">
          <w:rPr>
            <w:webHidden/>
          </w:rPr>
          <w:tab/>
        </w:r>
        <w:r w:rsidR="00DB6536">
          <w:rPr>
            <w:webHidden/>
          </w:rPr>
          <w:fldChar w:fldCharType="begin"/>
        </w:r>
        <w:r w:rsidR="00DB6536">
          <w:rPr>
            <w:webHidden/>
          </w:rPr>
          <w:instrText xml:space="preserve"> PAGEREF _Toc112168775 \h </w:instrText>
        </w:r>
        <w:r w:rsidR="00DB6536">
          <w:rPr>
            <w:webHidden/>
          </w:rPr>
        </w:r>
        <w:r w:rsidR="00DB6536">
          <w:rPr>
            <w:webHidden/>
          </w:rPr>
          <w:fldChar w:fldCharType="separate"/>
        </w:r>
        <w:r w:rsidR="00DB6536">
          <w:rPr>
            <w:webHidden/>
          </w:rPr>
          <w:t>21</w:t>
        </w:r>
        <w:r w:rsidR="00DB6536">
          <w:rPr>
            <w:webHidden/>
          </w:rPr>
          <w:fldChar w:fldCharType="end"/>
        </w:r>
      </w:hyperlink>
    </w:p>
    <w:p w14:paraId="52867C11" w14:textId="13DCA93B" w:rsidR="00DB6536" w:rsidRDefault="00580E5E">
      <w:pPr>
        <w:pStyle w:val="Tabladeilustraciones"/>
        <w:rPr>
          <w:rFonts w:asciiTheme="minorHAnsi" w:eastAsiaTheme="minorEastAsia" w:hAnsiTheme="minorHAnsi" w:cstheme="minorBidi"/>
          <w:bCs w:val="0"/>
          <w:color w:val="auto"/>
          <w:kern w:val="0"/>
        </w:rPr>
      </w:pPr>
      <w:hyperlink w:anchor="_Toc112168776" w:history="1">
        <w:r w:rsidR="00DB6536" w:rsidRPr="00AD0F9B">
          <w:rPr>
            <w:rStyle w:val="Hipervnculo"/>
            <w:lang w:val="en-US"/>
          </w:rPr>
          <w:t>Figure 4</w:t>
        </w:r>
        <w:r w:rsidR="00DB6536" w:rsidRPr="00AD0F9B">
          <w:rPr>
            <w:rStyle w:val="Hipervnculo"/>
            <w:lang w:val="en-US"/>
          </w:rPr>
          <w:noBreakHyphen/>
          <w:t>3: Satellite - Aircraft Doppler shift expected over satellite footprint</w:t>
        </w:r>
        <w:r w:rsidR="00DB6536">
          <w:rPr>
            <w:webHidden/>
          </w:rPr>
          <w:tab/>
        </w:r>
        <w:r w:rsidR="00DB6536">
          <w:rPr>
            <w:webHidden/>
          </w:rPr>
          <w:fldChar w:fldCharType="begin"/>
        </w:r>
        <w:r w:rsidR="00DB6536">
          <w:rPr>
            <w:webHidden/>
          </w:rPr>
          <w:instrText xml:space="preserve"> PAGEREF _Toc112168776 \h </w:instrText>
        </w:r>
        <w:r w:rsidR="00DB6536">
          <w:rPr>
            <w:webHidden/>
          </w:rPr>
        </w:r>
        <w:r w:rsidR="00DB6536">
          <w:rPr>
            <w:webHidden/>
          </w:rPr>
          <w:fldChar w:fldCharType="separate"/>
        </w:r>
        <w:r w:rsidR="00DB6536">
          <w:rPr>
            <w:webHidden/>
          </w:rPr>
          <w:t>22</w:t>
        </w:r>
        <w:r w:rsidR="00DB6536">
          <w:rPr>
            <w:webHidden/>
          </w:rPr>
          <w:fldChar w:fldCharType="end"/>
        </w:r>
      </w:hyperlink>
    </w:p>
    <w:p w14:paraId="0C5282CD" w14:textId="71163870" w:rsidR="00DB6536" w:rsidRDefault="00580E5E">
      <w:pPr>
        <w:pStyle w:val="Tabladeilustraciones"/>
        <w:rPr>
          <w:rFonts w:asciiTheme="minorHAnsi" w:eastAsiaTheme="minorEastAsia" w:hAnsiTheme="minorHAnsi" w:cstheme="minorBidi"/>
          <w:bCs w:val="0"/>
          <w:color w:val="auto"/>
          <w:kern w:val="0"/>
        </w:rPr>
      </w:pPr>
      <w:hyperlink w:anchor="_Toc112168777" w:history="1">
        <w:r w:rsidR="00DB6536" w:rsidRPr="00AD0F9B">
          <w:rPr>
            <w:rStyle w:val="Hipervnculo"/>
            <w:lang w:val="en-US"/>
          </w:rPr>
          <w:t>Figure 4</w:t>
        </w:r>
        <w:r w:rsidR="00DB6536" w:rsidRPr="00AD0F9B">
          <w:rPr>
            <w:rStyle w:val="Hipervnculo"/>
            <w:lang w:val="en-US"/>
          </w:rPr>
          <w:noBreakHyphen/>
          <w:t>4:: Satellite - Aircraft Doppler rate expected over satellite footprint</w:t>
        </w:r>
        <w:r w:rsidR="00DB6536">
          <w:rPr>
            <w:webHidden/>
          </w:rPr>
          <w:tab/>
        </w:r>
        <w:r w:rsidR="00DB6536">
          <w:rPr>
            <w:webHidden/>
          </w:rPr>
          <w:fldChar w:fldCharType="begin"/>
        </w:r>
        <w:r w:rsidR="00DB6536">
          <w:rPr>
            <w:webHidden/>
          </w:rPr>
          <w:instrText xml:space="preserve"> PAGEREF _Toc112168777 \h </w:instrText>
        </w:r>
        <w:r w:rsidR="00DB6536">
          <w:rPr>
            <w:webHidden/>
          </w:rPr>
        </w:r>
        <w:r w:rsidR="00DB6536">
          <w:rPr>
            <w:webHidden/>
          </w:rPr>
          <w:fldChar w:fldCharType="separate"/>
        </w:r>
        <w:r w:rsidR="00DB6536">
          <w:rPr>
            <w:webHidden/>
          </w:rPr>
          <w:t>22</w:t>
        </w:r>
        <w:r w:rsidR="00DB6536">
          <w:rPr>
            <w:webHidden/>
          </w:rPr>
          <w:fldChar w:fldCharType="end"/>
        </w:r>
      </w:hyperlink>
    </w:p>
    <w:p w14:paraId="5470B828" w14:textId="555BC1C6" w:rsidR="00DB6536" w:rsidRDefault="00580E5E">
      <w:pPr>
        <w:pStyle w:val="Tabladeilustraciones"/>
        <w:rPr>
          <w:rFonts w:asciiTheme="minorHAnsi" w:eastAsiaTheme="minorEastAsia" w:hAnsiTheme="minorHAnsi" w:cstheme="minorBidi"/>
          <w:bCs w:val="0"/>
          <w:color w:val="auto"/>
          <w:kern w:val="0"/>
        </w:rPr>
      </w:pPr>
      <w:hyperlink w:anchor="_Toc112168778" w:history="1">
        <w:r w:rsidR="00DB6536" w:rsidRPr="00AD0F9B">
          <w:rPr>
            <w:rStyle w:val="Hipervnculo"/>
            <w:lang w:val="en-US"/>
          </w:rPr>
          <w:t>Figure 4</w:t>
        </w:r>
        <w:r w:rsidR="00DB6536" w:rsidRPr="00AD0F9B">
          <w:rPr>
            <w:rStyle w:val="Hipervnculo"/>
            <w:lang w:val="en-US"/>
          </w:rPr>
          <w:noBreakHyphen/>
          <w:t>5: Example of Broadcast pre-compensation: areas with Aircraft Frequency Error below specification for each frequency offset intrioduced</w:t>
        </w:r>
        <w:r w:rsidR="00DB6536">
          <w:rPr>
            <w:webHidden/>
          </w:rPr>
          <w:tab/>
        </w:r>
        <w:r w:rsidR="00DB6536">
          <w:rPr>
            <w:webHidden/>
          </w:rPr>
          <w:fldChar w:fldCharType="begin"/>
        </w:r>
        <w:r w:rsidR="00DB6536">
          <w:rPr>
            <w:webHidden/>
          </w:rPr>
          <w:instrText xml:space="preserve"> PAGEREF _Toc112168778 \h </w:instrText>
        </w:r>
        <w:r w:rsidR="00DB6536">
          <w:rPr>
            <w:webHidden/>
          </w:rPr>
        </w:r>
        <w:r w:rsidR="00DB6536">
          <w:rPr>
            <w:webHidden/>
          </w:rPr>
          <w:fldChar w:fldCharType="separate"/>
        </w:r>
        <w:r w:rsidR="00DB6536">
          <w:rPr>
            <w:webHidden/>
          </w:rPr>
          <w:t>24</w:t>
        </w:r>
        <w:r w:rsidR="00DB6536">
          <w:rPr>
            <w:webHidden/>
          </w:rPr>
          <w:fldChar w:fldCharType="end"/>
        </w:r>
      </w:hyperlink>
    </w:p>
    <w:p w14:paraId="0355AD87" w14:textId="34B1402E" w:rsidR="00DB6536" w:rsidRDefault="00580E5E">
      <w:pPr>
        <w:pStyle w:val="Tabladeilustraciones"/>
        <w:rPr>
          <w:rFonts w:asciiTheme="minorHAnsi" w:eastAsiaTheme="minorEastAsia" w:hAnsiTheme="minorHAnsi" w:cstheme="minorBidi"/>
          <w:bCs w:val="0"/>
          <w:color w:val="auto"/>
          <w:kern w:val="0"/>
        </w:rPr>
      </w:pPr>
      <w:hyperlink w:anchor="_Toc112168779" w:history="1">
        <w:r w:rsidR="00DB6536" w:rsidRPr="00AD0F9B">
          <w:rPr>
            <w:rStyle w:val="Hipervnculo"/>
            <w:lang w:val="en-US"/>
          </w:rPr>
          <w:t>Figure 4</w:t>
        </w:r>
        <w:r w:rsidR="00DB6536" w:rsidRPr="00AD0F9B">
          <w:rPr>
            <w:rStyle w:val="Hipervnculo"/>
            <w:lang w:val="en-US"/>
          </w:rPr>
          <w:noBreakHyphen/>
          <w:t>6: Example of Doppler pre-compensation using directional antennas</w:t>
        </w:r>
        <w:r w:rsidR="00DB6536">
          <w:rPr>
            <w:webHidden/>
          </w:rPr>
          <w:tab/>
        </w:r>
        <w:r w:rsidR="00DB6536">
          <w:rPr>
            <w:webHidden/>
          </w:rPr>
          <w:fldChar w:fldCharType="begin"/>
        </w:r>
        <w:r w:rsidR="00DB6536">
          <w:rPr>
            <w:webHidden/>
          </w:rPr>
          <w:instrText xml:space="preserve"> PAGEREF _Toc112168779 \h </w:instrText>
        </w:r>
        <w:r w:rsidR="00DB6536">
          <w:rPr>
            <w:webHidden/>
          </w:rPr>
        </w:r>
        <w:r w:rsidR="00DB6536">
          <w:rPr>
            <w:webHidden/>
          </w:rPr>
          <w:fldChar w:fldCharType="separate"/>
        </w:r>
        <w:r w:rsidR="00DB6536">
          <w:rPr>
            <w:webHidden/>
          </w:rPr>
          <w:t>24</w:t>
        </w:r>
        <w:r w:rsidR="00DB6536">
          <w:rPr>
            <w:webHidden/>
          </w:rPr>
          <w:fldChar w:fldCharType="end"/>
        </w:r>
      </w:hyperlink>
    </w:p>
    <w:p w14:paraId="08EEC31A" w14:textId="473E6C64" w:rsidR="00DB6536" w:rsidRDefault="00580E5E">
      <w:pPr>
        <w:pStyle w:val="Tabladeilustraciones"/>
        <w:rPr>
          <w:rFonts w:asciiTheme="minorHAnsi" w:eastAsiaTheme="minorEastAsia" w:hAnsiTheme="minorHAnsi" w:cstheme="minorBidi"/>
          <w:bCs w:val="0"/>
          <w:color w:val="auto"/>
          <w:kern w:val="0"/>
        </w:rPr>
      </w:pPr>
      <w:hyperlink w:anchor="_Toc112168780" w:history="1">
        <w:r w:rsidR="00DB6536" w:rsidRPr="00AD0F9B">
          <w:rPr>
            <w:rStyle w:val="Hipervnculo"/>
            <w:lang w:val="en-US"/>
          </w:rPr>
          <w:t>Figure 4</w:t>
        </w:r>
        <w:r w:rsidR="00DB6536" w:rsidRPr="00AD0F9B">
          <w:rPr>
            <w:rStyle w:val="Hipervnculo"/>
            <w:lang w:val="en-US"/>
          </w:rPr>
          <w:noBreakHyphen/>
          <w:t>7: Example of Satellite Transmission Coverage Overlapp</w:t>
        </w:r>
        <w:r w:rsidR="00DB6536">
          <w:rPr>
            <w:webHidden/>
          </w:rPr>
          <w:tab/>
        </w:r>
        <w:r w:rsidR="00DB6536">
          <w:rPr>
            <w:webHidden/>
          </w:rPr>
          <w:fldChar w:fldCharType="begin"/>
        </w:r>
        <w:r w:rsidR="00DB6536">
          <w:rPr>
            <w:webHidden/>
          </w:rPr>
          <w:instrText xml:space="preserve"> PAGEREF _Toc112168780 \h </w:instrText>
        </w:r>
        <w:r w:rsidR="00DB6536">
          <w:rPr>
            <w:webHidden/>
          </w:rPr>
        </w:r>
        <w:r w:rsidR="00DB6536">
          <w:rPr>
            <w:webHidden/>
          </w:rPr>
          <w:fldChar w:fldCharType="separate"/>
        </w:r>
        <w:r w:rsidR="00DB6536">
          <w:rPr>
            <w:webHidden/>
          </w:rPr>
          <w:t>26</w:t>
        </w:r>
        <w:r w:rsidR="00DB6536">
          <w:rPr>
            <w:webHidden/>
          </w:rPr>
          <w:fldChar w:fldCharType="end"/>
        </w:r>
      </w:hyperlink>
    </w:p>
    <w:p w14:paraId="4ABF729E" w14:textId="4B3D6951" w:rsidR="00DB6536" w:rsidRDefault="00580E5E">
      <w:pPr>
        <w:pStyle w:val="Tabladeilustraciones"/>
        <w:rPr>
          <w:rFonts w:asciiTheme="minorHAnsi" w:eastAsiaTheme="minorEastAsia" w:hAnsiTheme="minorHAnsi" w:cstheme="minorBidi"/>
          <w:bCs w:val="0"/>
          <w:color w:val="auto"/>
          <w:kern w:val="0"/>
        </w:rPr>
      </w:pPr>
      <w:hyperlink w:anchor="_Toc112168781" w:history="1">
        <w:r w:rsidR="00DB6536" w:rsidRPr="00AD0F9B">
          <w:rPr>
            <w:rStyle w:val="Hipervnculo"/>
            <w:lang w:val="en-US"/>
          </w:rPr>
          <w:t>Figure 4</w:t>
        </w:r>
        <w:r w:rsidR="00DB6536" w:rsidRPr="00AD0F9B">
          <w:rPr>
            <w:rStyle w:val="Hipervnculo"/>
            <w:lang w:val="en-US"/>
          </w:rPr>
          <w:noBreakHyphen/>
          <w:t>8: Frequency difference between VHF Voice Transmissions from two satellites at the aircraft receiver using offset carrier in Hz</w:t>
        </w:r>
        <w:r w:rsidR="00DB6536">
          <w:rPr>
            <w:webHidden/>
          </w:rPr>
          <w:tab/>
        </w:r>
        <w:r w:rsidR="00DB6536">
          <w:rPr>
            <w:webHidden/>
          </w:rPr>
          <w:fldChar w:fldCharType="begin"/>
        </w:r>
        <w:r w:rsidR="00DB6536">
          <w:rPr>
            <w:webHidden/>
          </w:rPr>
          <w:instrText xml:space="preserve"> PAGEREF _Toc112168781 \h </w:instrText>
        </w:r>
        <w:r w:rsidR="00DB6536">
          <w:rPr>
            <w:webHidden/>
          </w:rPr>
        </w:r>
        <w:r w:rsidR="00DB6536">
          <w:rPr>
            <w:webHidden/>
          </w:rPr>
          <w:fldChar w:fldCharType="separate"/>
        </w:r>
        <w:r w:rsidR="00DB6536">
          <w:rPr>
            <w:webHidden/>
          </w:rPr>
          <w:t>27</w:t>
        </w:r>
        <w:r w:rsidR="00DB6536">
          <w:rPr>
            <w:webHidden/>
          </w:rPr>
          <w:fldChar w:fldCharType="end"/>
        </w:r>
      </w:hyperlink>
    </w:p>
    <w:p w14:paraId="2D9CFDC0" w14:textId="6AE5B9A3" w:rsidR="00DB6536" w:rsidRDefault="00580E5E">
      <w:pPr>
        <w:pStyle w:val="Tabladeilustraciones"/>
        <w:rPr>
          <w:rFonts w:asciiTheme="minorHAnsi" w:eastAsiaTheme="minorEastAsia" w:hAnsiTheme="minorHAnsi" w:cstheme="minorBidi"/>
          <w:bCs w:val="0"/>
          <w:color w:val="auto"/>
          <w:kern w:val="0"/>
        </w:rPr>
      </w:pPr>
      <w:hyperlink w:anchor="_Toc112168782" w:history="1">
        <w:r w:rsidR="00DB6536" w:rsidRPr="00AD0F9B">
          <w:rPr>
            <w:rStyle w:val="Hipervnculo"/>
            <w:lang w:val="en-US"/>
          </w:rPr>
          <w:t>Figure 5</w:t>
        </w:r>
        <w:r w:rsidR="00DB6536" w:rsidRPr="00AD0F9B">
          <w:rPr>
            <w:rStyle w:val="Hipervnculo"/>
            <w:lang w:val="en-US"/>
          </w:rPr>
          <w:noBreakHyphen/>
          <w:t>1:Operation using the CSC</w:t>
        </w:r>
        <w:r w:rsidR="00DB6536">
          <w:rPr>
            <w:webHidden/>
          </w:rPr>
          <w:tab/>
        </w:r>
        <w:r w:rsidR="00DB6536">
          <w:rPr>
            <w:webHidden/>
          </w:rPr>
          <w:fldChar w:fldCharType="begin"/>
        </w:r>
        <w:r w:rsidR="00DB6536">
          <w:rPr>
            <w:webHidden/>
          </w:rPr>
          <w:instrText xml:space="preserve"> PAGEREF _Toc112168782 \h </w:instrText>
        </w:r>
        <w:r w:rsidR="00DB6536">
          <w:rPr>
            <w:webHidden/>
          </w:rPr>
        </w:r>
        <w:r w:rsidR="00DB6536">
          <w:rPr>
            <w:webHidden/>
          </w:rPr>
          <w:fldChar w:fldCharType="separate"/>
        </w:r>
        <w:r w:rsidR="00DB6536">
          <w:rPr>
            <w:webHidden/>
          </w:rPr>
          <w:t>30</w:t>
        </w:r>
        <w:r w:rsidR="00DB6536">
          <w:rPr>
            <w:webHidden/>
          </w:rPr>
          <w:fldChar w:fldCharType="end"/>
        </w:r>
      </w:hyperlink>
    </w:p>
    <w:p w14:paraId="7ABF8D3B" w14:textId="5EC0CAB2" w:rsidR="00DB6536" w:rsidRDefault="00580E5E">
      <w:pPr>
        <w:pStyle w:val="Tabladeilustraciones"/>
        <w:rPr>
          <w:rFonts w:asciiTheme="minorHAnsi" w:eastAsiaTheme="minorEastAsia" w:hAnsiTheme="minorHAnsi" w:cstheme="minorBidi"/>
          <w:bCs w:val="0"/>
          <w:color w:val="auto"/>
          <w:kern w:val="0"/>
        </w:rPr>
      </w:pPr>
      <w:hyperlink w:anchor="_Toc112168783" w:history="1">
        <w:r w:rsidR="00DB6536" w:rsidRPr="00AD0F9B">
          <w:rPr>
            <w:rStyle w:val="Hipervnculo"/>
            <w:lang w:val="en-US"/>
          </w:rPr>
          <w:t>Figure 5</w:t>
        </w:r>
        <w:r w:rsidR="00DB6536" w:rsidRPr="00AD0F9B">
          <w:rPr>
            <w:rStyle w:val="Hipervnculo"/>
            <w:lang w:val="en-US"/>
          </w:rPr>
          <w:noBreakHyphen/>
          <w:t>2:Operation using an alternative frequency</w:t>
        </w:r>
        <w:r w:rsidR="00DB6536">
          <w:rPr>
            <w:webHidden/>
          </w:rPr>
          <w:tab/>
        </w:r>
        <w:r w:rsidR="00DB6536">
          <w:rPr>
            <w:webHidden/>
          </w:rPr>
          <w:fldChar w:fldCharType="begin"/>
        </w:r>
        <w:r w:rsidR="00DB6536">
          <w:rPr>
            <w:webHidden/>
          </w:rPr>
          <w:instrText xml:space="preserve"> PAGEREF _Toc112168783 \h </w:instrText>
        </w:r>
        <w:r w:rsidR="00DB6536">
          <w:rPr>
            <w:webHidden/>
          </w:rPr>
        </w:r>
        <w:r w:rsidR="00DB6536">
          <w:rPr>
            <w:webHidden/>
          </w:rPr>
          <w:fldChar w:fldCharType="separate"/>
        </w:r>
        <w:r w:rsidR="00DB6536">
          <w:rPr>
            <w:webHidden/>
          </w:rPr>
          <w:t>31</w:t>
        </w:r>
        <w:r w:rsidR="00DB6536">
          <w:rPr>
            <w:webHidden/>
          </w:rPr>
          <w:fldChar w:fldCharType="end"/>
        </w:r>
      </w:hyperlink>
    </w:p>
    <w:p w14:paraId="219A1283" w14:textId="5119C333" w:rsidR="00DB6536" w:rsidRDefault="00580E5E">
      <w:pPr>
        <w:pStyle w:val="Tabladeilustraciones"/>
        <w:rPr>
          <w:rFonts w:asciiTheme="minorHAnsi" w:eastAsiaTheme="minorEastAsia" w:hAnsiTheme="minorHAnsi" w:cstheme="minorBidi"/>
          <w:bCs w:val="0"/>
          <w:color w:val="auto"/>
          <w:kern w:val="0"/>
        </w:rPr>
      </w:pPr>
      <w:hyperlink w:anchor="_Toc112168784" w:history="1">
        <w:r w:rsidR="00DB6536" w:rsidRPr="00AD0F9B">
          <w:rPr>
            <w:rStyle w:val="Hipervnculo"/>
            <w:lang w:val="en-US"/>
          </w:rPr>
          <w:t>Figure 5</w:t>
        </w:r>
        <w:r w:rsidR="00DB6536" w:rsidRPr="00AD0F9B">
          <w:rPr>
            <w:rStyle w:val="Hipervnculo"/>
            <w:lang w:val="en-US"/>
          </w:rPr>
          <w:noBreakHyphen/>
          <w:t>3:</w:t>
        </w:r>
        <w:r w:rsidR="00DB6536" w:rsidRPr="00AD0F9B">
          <w:rPr>
            <w:rStyle w:val="Hipervnculo"/>
            <w:rFonts w:eastAsia="Arial"/>
            <w:lang w:val="en-US"/>
          </w:rPr>
          <w:t xml:space="preserve"> Overlap of Satellite and Terrestrial VHF systems coverage to allow for seamless transition to take place</w:t>
        </w:r>
        <w:r w:rsidR="00DB6536">
          <w:rPr>
            <w:webHidden/>
          </w:rPr>
          <w:tab/>
        </w:r>
        <w:r w:rsidR="00DB6536">
          <w:rPr>
            <w:webHidden/>
          </w:rPr>
          <w:fldChar w:fldCharType="begin"/>
        </w:r>
        <w:r w:rsidR="00DB6536">
          <w:rPr>
            <w:webHidden/>
          </w:rPr>
          <w:instrText xml:space="preserve"> PAGEREF _Toc112168784 \h </w:instrText>
        </w:r>
        <w:r w:rsidR="00DB6536">
          <w:rPr>
            <w:webHidden/>
          </w:rPr>
        </w:r>
        <w:r w:rsidR="00DB6536">
          <w:rPr>
            <w:webHidden/>
          </w:rPr>
          <w:fldChar w:fldCharType="separate"/>
        </w:r>
        <w:r w:rsidR="00DB6536">
          <w:rPr>
            <w:webHidden/>
          </w:rPr>
          <w:t>32</w:t>
        </w:r>
        <w:r w:rsidR="00DB6536">
          <w:rPr>
            <w:webHidden/>
          </w:rPr>
          <w:fldChar w:fldCharType="end"/>
        </w:r>
      </w:hyperlink>
    </w:p>
    <w:p w14:paraId="2EC4EBA8" w14:textId="61F81FF5" w:rsidR="00DB6536" w:rsidRDefault="00580E5E">
      <w:pPr>
        <w:pStyle w:val="Tabladeilustraciones"/>
        <w:rPr>
          <w:rFonts w:asciiTheme="minorHAnsi" w:eastAsiaTheme="minorEastAsia" w:hAnsiTheme="minorHAnsi" w:cstheme="minorBidi"/>
          <w:bCs w:val="0"/>
          <w:color w:val="auto"/>
          <w:kern w:val="0"/>
        </w:rPr>
      </w:pPr>
      <w:hyperlink w:anchor="_Toc112168785" w:history="1">
        <w:r w:rsidR="00DB6536" w:rsidRPr="00AD0F9B">
          <w:rPr>
            <w:rStyle w:val="Hipervnculo"/>
            <w:rFonts w:eastAsia="Arial"/>
            <w:lang w:val="en-US"/>
          </w:rPr>
          <w:t xml:space="preserve">Figure </w:t>
        </w:r>
        <w:r w:rsidR="00DB6536" w:rsidRPr="00AD0F9B">
          <w:rPr>
            <w:rStyle w:val="Hipervnculo"/>
            <w:lang w:val="en-US"/>
          </w:rPr>
          <w:t>5</w:t>
        </w:r>
        <w:r w:rsidR="00DB6536" w:rsidRPr="00AD0F9B">
          <w:rPr>
            <w:rStyle w:val="Hipervnculo"/>
            <w:lang w:val="en-US"/>
          </w:rPr>
          <w:noBreakHyphen/>
          <w:t>4:</w:t>
        </w:r>
        <w:r w:rsidR="00DB6536" w:rsidRPr="00AD0F9B">
          <w:rPr>
            <w:rStyle w:val="Hipervnculo"/>
            <w:rFonts w:eastAsia="Arial"/>
            <w:lang w:val="en-US"/>
          </w:rPr>
          <w:t xml:space="preserve"> Illustration of the aircraft progression under the coverage of the satellite system</w:t>
        </w:r>
        <w:r w:rsidR="00DB6536">
          <w:rPr>
            <w:webHidden/>
          </w:rPr>
          <w:tab/>
        </w:r>
        <w:r w:rsidR="00DB6536">
          <w:rPr>
            <w:webHidden/>
          </w:rPr>
          <w:fldChar w:fldCharType="begin"/>
        </w:r>
        <w:r w:rsidR="00DB6536">
          <w:rPr>
            <w:webHidden/>
          </w:rPr>
          <w:instrText xml:space="preserve"> PAGEREF _Toc112168785 \h </w:instrText>
        </w:r>
        <w:r w:rsidR="00DB6536">
          <w:rPr>
            <w:webHidden/>
          </w:rPr>
        </w:r>
        <w:r w:rsidR="00DB6536">
          <w:rPr>
            <w:webHidden/>
          </w:rPr>
          <w:fldChar w:fldCharType="separate"/>
        </w:r>
        <w:r w:rsidR="00DB6536">
          <w:rPr>
            <w:webHidden/>
          </w:rPr>
          <w:t>32</w:t>
        </w:r>
        <w:r w:rsidR="00DB6536">
          <w:rPr>
            <w:webHidden/>
          </w:rPr>
          <w:fldChar w:fldCharType="end"/>
        </w:r>
      </w:hyperlink>
    </w:p>
    <w:p w14:paraId="53914B1F" w14:textId="6FAC90F9" w:rsidR="00DB6536" w:rsidRDefault="00580E5E">
      <w:pPr>
        <w:pStyle w:val="Tabladeilustraciones"/>
        <w:rPr>
          <w:rFonts w:asciiTheme="minorHAnsi" w:eastAsiaTheme="minorEastAsia" w:hAnsiTheme="minorHAnsi" w:cstheme="minorBidi"/>
          <w:bCs w:val="0"/>
          <w:color w:val="auto"/>
          <w:kern w:val="0"/>
        </w:rPr>
      </w:pPr>
      <w:hyperlink w:anchor="_Toc112168786" w:history="1">
        <w:r w:rsidR="00DB6536" w:rsidRPr="00AD0F9B">
          <w:rPr>
            <w:rStyle w:val="Hipervnculo"/>
            <w:lang w:val="en-US"/>
          </w:rPr>
          <w:t>Figure 5</w:t>
        </w:r>
        <w:r w:rsidR="00DB6536" w:rsidRPr="00AD0F9B">
          <w:rPr>
            <w:rStyle w:val="Hipervnculo"/>
            <w:lang w:val="en-US"/>
          </w:rPr>
          <w:noBreakHyphen/>
          <w:t>5:</w:t>
        </w:r>
        <w:r w:rsidR="00DB6536" w:rsidRPr="00AD0F9B">
          <w:rPr>
            <w:rStyle w:val="Hipervnculo"/>
            <w:rFonts w:eastAsia="Arial"/>
            <w:lang w:val="en-US"/>
          </w:rPr>
          <w:t xml:space="preserve"> Overlap of Satellite and Terrestrial VHF systems coverage to allow for seamless transition to take place</w:t>
        </w:r>
        <w:r w:rsidR="00DB6536">
          <w:rPr>
            <w:webHidden/>
          </w:rPr>
          <w:tab/>
        </w:r>
        <w:r w:rsidR="00DB6536">
          <w:rPr>
            <w:webHidden/>
          </w:rPr>
          <w:fldChar w:fldCharType="begin"/>
        </w:r>
        <w:r w:rsidR="00DB6536">
          <w:rPr>
            <w:webHidden/>
          </w:rPr>
          <w:instrText xml:space="preserve"> PAGEREF _Toc112168786 \h </w:instrText>
        </w:r>
        <w:r w:rsidR="00DB6536">
          <w:rPr>
            <w:webHidden/>
          </w:rPr>
        </w:r>
        <w:r w:rsidR="00DB6536">
          <w:rPr>
            <w:webHidden/>
          </w:rPr>
          <w:fldChar w:fldCharType="separate"/>
        </w:r>
        <w:r w:rsidR="00DB6536">
          <w:rPr>
            <w:webHidden/>
          </w:rPr>
          <w:t>33</w:t>
        </w:r>
        <w:r w:rsidR="00DB6536">
          <w:rPr>
            <w:webHidden/>
          </w:rPr>
          <w:fldChar w:fldCharType="end"/>
        </w:r>
      </w:hyperlink>
    </w:p>
    <w:p w14:paraId="07FBBBDB" w14:textId="28C528E9" w:rsidR="00DB6536" w:rsidRDefault="00580E5E">
      <w:pPr>
        <w:pStyle w:val="Tabladeilustraciones"/>
        <w:rPr>
          <w:rFonts w:asciiTheme="minorHAnsi" w:eastAsiaTheme="minorEastAsia" w:hAnsiTheme="minorHAnsi" w:cstheme="minorBidi"/>
          <w:bCs w:val="0"/>
          <w:color w:val="auto"/>
          <w:kern w:val="0"/>
        </w:rPr>
      </w:pPr>
      <w:hyperlink w:anchor="_Toc112168787" w:history="1">
        <w:r w:rsidR="00DB6536" w:rsidRPr="00AD0F9B">
          <w:rPr>
            <w:rStyle w:val="Hipervnculo"/>
            <w:lang w:val="en-US"/>
          </w:rPr>
          <w:t>Figure 6</w:t>
        </w:r>
        <w:r w:rsidR="00DB6536" w:rsidRPr="00AD0F9B">
          <w:rPr>
            <w:rStyle w:val="Hipervnculo"/>
            <w:lang w:val="en-US"/>
          </w:rPr>
          <w:noBreakHyphen/>
          <w:t>1: FIRS and sectors</w:t>
        </w:r>
        <w:r w:rsidR="00DB6536">
          <w:rPr>
            <w:webHidden/>
          </w:rPr>
          <w:tab/>
        </w:r>
        <w:r w:rsidR="00DB6536">
          <w:rPr>
            <w:webHidden/>
          </w:rPr>
          <w:fldChar w:fldCharType="begin"/>
        </w:r>
        <w:r w:rsidR="00DB6536">
          <w:rPr>
            <w:webHidden/>
          </w:rPr>
          <w:instrText xml:space="preserve"> PAGEREF _Toc112168787 \h </w:instrText>
        </w:r>
        <w:r w:rsidR="00DB6536">
          <w:rPr>
            <w:webHidden/>
          </w:rPr>
        </w:r>
        <w:r w:rsidR="00DB6536">
          <w:rPr>
            <w:webHidden/>
          </w:rPr>
          <w:fldChar w:fldCharType="separate"/>
        </w:r>
        <w:r w:rsidR="00DB6536">
          <w:rPr>
            <w:webHidden/>
          </w:rPr>
          <w:t>34</w:t>
        </w:r>
        <w:r w:rsidR="00DB6536">
          <w:rPr>
            <w:webHidden/>
          </w:rPr>
          <w:fldChar w:fldCharType="end"/>
        </w:r>
      </w:hyperlink>
    </w:p>
    <w:p w14:paraId="5F6280FF" w14:textId="5B88C31A" w:rsidR="00DB6536" w:rsidRDefault="00580E5E">
      <w:pPr>
        <w:pStyle w:val="Tabladeilustraciones"/>
        <w:rPr>
          <w:rFonts w:asciiTheme="minorHAnsi" w:eastAsiaTheme="minorEastAsia" w:hAnsiTheme="minorHAnsi" w:cstheme="minorBidi"/>
          <w:bCs w:val="0"/>
          <w:color w:val="auto"/>
          <w:kern w:val="0"/>
        </w:rPr>
      </w:pPr>
      <w:hyperlink w:anchor="_Toc112168788" w:history="1">
        <w:r w:rsidR="00DB6536" w:rsidRPr="00AD0F9B">
          <w:rPr>
            <w:rStyle w:val="Hipervnculo"/>
            <w:lang w:val="en-US"/>
          </w:rPr>
          <w:t>Figure 7</w:t>
        </w:r>
        <w:r w:rsidR="00DB6536" w:rsidRPr="00AD0F9B">
          <w:rPr>
            <w:rStyle w:val="Hipervnculo"/>
            <w:lang w:val="en-US"/>
          </w:rPr>
          <w:noBreakHyphen/>
          <w:t>1: Special frequencies and allotments (Annex10)</w:t>
        </w:r>
        <w:r w:rsidR="00DB6536">
          <w:rPr>
            <w:webHidden/>
          </w:rPr>
          <w:tab/>
        </w:r>
        <w:r w:rsidR="00DB6536">
          <w:rPr>
            <w:webHidden/>
          </w:rPr>
          <w:fldChar w:fldCharType="begin"/>
        </w:r>
        <w:r w:rsidR="00DB6536">
          <w:rPr>
            <w:webHidden/>
          </w:rPr>
          <w:instrText xml:space="preserve"> PAGEREF _Toc112168788 \h </w:instrText>
        </w:r>
        <w:r w:rsidR="00DB6536">
          <w:rPr>
            <w:webHidden/>
          </w:rPr>
        </w:r>
        <w:r w:rsidR="00DB6536">
          <w:rPr>
            <w:webHidden/>
          </w:rPr>
          <w:fldChar w:fldCharType="separate"/>
        </w:r>
        <w:r w:rsidR="00DB6536">
          <w:rPr>
            <w:webHidden/>
          </w:rPr>
          <w:t>43</w:t>
        </w:r>
        <w:r w:rsidR="00DB6536">
          <w:rPr>
            <w:webHidden/>
          </w:rPr>
          <w:fldChar w:fldCharType="end"/>
        </w:r>
      </w:hyperlink>
    </w:p>
    <w:p w14:paraId="60FB9891" w14:textId="157CEF1C" w:rsidR="00DB6536" w:rsidRDefault="00580E5E">
      <w:pPr>
        <w:pStyle w:val="Tabladeilustraciones"/>
        <w:rPr>
          <w:rFonts w:asciiTheme="minorHAnsi" w:eastAsiaTheme="minorEastAsia" w:hAnsiTheme="minorHAnsi" w:cstheme="minorBidi"/>
          <w:bCs w:val="0"/>
          <w:color w:val="auto"/>
          <w:kern w:val="0"/>
        </w:rPr>
      </w:pPr>
      <w:hyperlink w:anchor="_Toc112168789" w:history="1">
        <w:r w:rsidR="00DB6536" w:rsidRPr="00AD0F9B">
          <w:rPr>
            <w:rStyle w:val="Hipervnculo"/>
            <w:lang w:val="en-US"/>
          </w:rPr>
          <w:t>Figure 7</w:t>
        </w:r>
        <w:r w:rsidR="00DB6536" w:rsidRPr="00AD0F9B">
          <w:rPr>
            <w:rStyle w:val="Hipervnculo"/>
            <w:lang w:val="en-US"/>
          </w:rPr>
          <w:noBreakHyphen/>
          <w:t>2:  Figure ATT I-1 from Annex 10 – Volume III – Communications Systems</w:t>
        </w:r>
        <w:r w:rsidR="00DB6536">
          <w:rPr>
            <w:webHidden/>
          </w:rPr>
          <w:tab/>
        </w:r>
        <w:r w:rsidR="00DB6536">
          <w:rPr>
            <w:webHidden/>
          </w:rPr>
          <w:fldChar w:fldCharType="begin"/>
        </w:r>
        <w:r w:rsidR="00DB6536">
          <w:rPr>
            <w:webHidden/>
          </w:rPr>
          <w:instrText xml:space="preserve"> PAGEREF _Toc112168789 \h </w:instrText>
        </w:r>
        <w:r w:rsidR="00DB6536">
          <w:rPr>
            <w:webHidden/>
          </w:rPr>
        </w:r>
        <w:r w:rsidR="00DB6536">
          <w:rPr>
            <w:webHidden/>
          </w:rPr>
          <w:fldChar w:fldCharType="separate"/>
        </w:r>
        <w:r w:rsidR="00DB6536">
          <w:rPr>
            <w:webHidden/>
          </w:rPr>
          <w:t>48</w:t>
        </w:r>
        <w:r w:rsidR="00DB6536">
          <w:rPr>
            <w:webHidden/>
          </w:rPr>
          <w:fldChar w:fldCharType="end"/>
        </w:r>
      </w:hyperlink>
    </w:p>
    <w:p w14:paraId="2F18DC07" w14:textId="37CFC13A" w:rsidR="00DB6536" w:rsidRDefault="00580E5E">
      <w:pPr>
        <w:pStyle w:val="Tabladeilustraciones"/>
        <w:rPr>
          <w:rFonts w:asciiTheme="minorHAnsi" w:eastAsiaTheme="minorEastAsia" w:hAnsiTheme="minorHAnsi" w:cstheme="minorBidi"/>
          <w:bCs w:val="0"/>
          <w:color w:val="auto"/>
          <w:kern w:val="0"/>
        </w:rPr>
      </w:pPr>
      <w:hyperlink w:anchor="_Toc112168790" w:history="1">
        <w:r w:rsidR="00DB6536" w:rsidRPr="00AD0F9B">
          <w:rPr>
            <w:rStyle w:val="Hipervnculo"/>
            <w:lang w:val="en-US"/>
          </w:rPr>
          <w:t>Figure 7</w:t>
        </w:r>
        <w:r w:rsidR="00DB6536" w:rsidRPr="00AD0F9B">
          <w:rPr>
            <w:rStyle w:val="Hipervnculo"/>
            <w:lang w:val="en-US"/>
          </w:rPr>
          <w:noBreakHyphen/>
          <w:t>3:  Example of CMF setting for VHF frecuencies use</w:t>
        </w:r>
        <w:r w:rsidR="00DB6536">
          <w:rPr>
            <w:webHidden/>
          </w:rPr>
          <w:tab/>
        </w:r>
        <w:r w:rsidR="00DB6536">
          <w:rPr>
            <w:webHidden/>
          </w:rPr>
          <w:fldChar w:fldCharType="begin"/>
        </w:r>
        <w:r w:rsidR="00DB6536">
          <w:rPr>
            <w:webHidden/>
          </w:rPr>
          <w:instrText xml:space="preserve"> PAGEREF _Toc112168790 \h </w:instrText>
        </w:r>
        <w:r w:rsidR="00DB6536">
          <w:rPr>
            <w:webHidden/>
          </w:rPr>
        </w:r>
        <w:r w:rsidR="00DB6536">
          <w:rPr>
            <w:webHidden/>
          </w:rPr>
          <w:fldChar w:fldCharType="separate"/>
        </w:r>
        <w:r w:rsidR="00DB6536">
          <w:rPr>
            <w:webHidden/>
          </w:rPr>
          <w:t>52</w:t>
        </w:r>
        <w:r w:rsidR="00DB6536">
          <w:rPr>
            <w:webHidden/>
          </w:rPr>
          <w:fldChar w:fldCharType="end"/>
        </w:r>
      </w:hyperlink>
    </w:p>
    <w:p w14:paraId="67BDBADA" w14:textId="2316C1F3" w:rsidR="00DB6536" w:rsidRDefault="00580E5E">
      <w:pPr>
        <w:pStyle w:val="Tabladeilustraciones"/>
        <w:rPr>
          <w:rFonts w:asciiTheme="minorHAnsi" w:eastAsiaTheme="minorEastAsia" w:hAnsiTheme="minorHAnsi" w:cstheme="minorBidi"/>
          <w:bCs w:val="0"/>
          <w:color w:val="auto"/>
          <w:kern w:val="0"/>
        </w:rPr>
      </w:pPr>
      <w:hyperlink w:anchor="_Toc112168791" w:history="1">
        <w:r w:rsidR="00DB6536" w:rsidRPr="00AD0F9B">
          <w:rPr>
            <w:rStyle w:val="Hipervnculo"/>
            <w:lang w:val="en-US"/>
          </w:rPr>
          <w:t>Figure 7</w:t>
        </w:r>
        <w:r w:rsidR="00DB6536" w:rsidRPr="00AD0F9B">
          <w:rPr>
            <w:rStyle w:val="Hipervnculo"/>
            <w:lang w:val="en-US"/>
          </w:rPr>
          <w:noBreakHyphen/>
          <w:t>4:  Relationship between global, regional and national plans (ICAO-EUR)</w:t>
        </w:r>
        <w:r w:rsidR="00DB6536">
          <w:rPr>
            <w:webHidden/>
          </w:rPr>
          <w:tab/>
        </w:r>
        <w:r w:rsidR="00DB6536">
          <w:rPr>
            <w:webHidden/>
          </w:rPr>
          <w:fldChar w:fldCharType="begin"/>
        </w:r>
        <w:r w:rsidR="00DB6536">
          <w:rPr>
            <w:webHidden/>
          </w:rPr>
          <w:instrText xml:space="preserve"> PAGEREF _Toc112168791 \h </w:instrText>
        </w:r>
        <w:r w:rsidR="00DB6536">
          <w:rPr>
            <w:webHidden/>
          </w:rPr>
        </w:r>
        <w:r w:rsidR="00DB6536">
          <w:rPr>
            <w:webHidden/>
          </w:rPr>
          <w:fldChar w:fldCharType="separate"/>
        </w:r>
        <w:r w:rsidR="00DB6536">
          <w:rPr>
            <w:webHidden/>
          </w:rPr>
          <w:t>56</w:t>
        </w:r>
        <w:r w:rsidR="00DB6536">
          <w:rPr>
            <w:webHidden/>
          </w:rPr>
          <w:fldChar w:fldCharType="end"/>
        </w:r>
      </w:hyperlink>
    </w:p>
    <w:p w14:paraId="74B633E1" w14:textId="2A59487B" w:rsidR="00DB6536" w:rsidRDefault="00580E5E">
      <w:pPr>
        <w:pStyle w:val="Tabladeilustraciones"/>
        <w:rPr>
          <w:rFonts w:asciiTheme="minorHAnsi" w:eastAsiaTheme="minorEastAsia" w:hAnsiTheme="minorHAnsi" w:cstheme="minorBidi"/>
          <w:bCs w:val="0"/>
          <w:color w:val="auto"/>
          <w:kern w:val="0"/>
        </w:rPr>
      </w:pPr>
      <w:hyperlink w:anchor="_Toc112168792" w:history="1">
        <w:r w:rsidR="00DB6536" w:rsidRPr="00AD0F9B">
          <w:rPr>
            <w:rStyle w:val="Hipervnculo"/>
            <w:lang w:val="en-US"/>
          </w:rPr>
          <w:t>Figure 7</w:t>
        </w:r>
        <w:r w:rsidR="00DB6536" w:rsidRPr="00AD0F9B">
          <w:rPr>
            <w:rStyle w:val="Hipervnculo"/>
            <w:lang w:val="en-US"/>
          </w:rPr>
          <w:noBreakHyphen/>
          <w:t>5:  Example of frequency coordination process in EUR region</w:t>
        </w:r>
        <w:r w:rsidR="00DB6536">
          <w:rPr>
            <w:webHidden/>
          </w:rPr>
          <w:tab/>
        </w:r>
        <w:r w:rsidR="00DB6536">
          <w:rPr>
            <w:webHidden/>
          </w:rPr>
          <w:fldChar w:fldCharType="begin"/>
        </w:r>
        <w:r w:rsidR="00DB6536">
          <w:rPr>
            <w:webHidden/>
          </w:rPr>
          <w:instrText xml:space="preserve"> PAGEREF _Toc112168792 \h </w:instrText>
        </w:r>
        <w:r w:rsidR="00DB6536">
          <w:rPr>
            <w:webHidden/>
          </w:rPr>
        </w:r>
        <w:r w:rsidR="00DB6536">
          <w:rPr>
            <w:webHidden/>
          </w:rPr>
          <w:fldChar w:fldCharType="separate"/>
        </w:r>
        <w:r w:rsidR="00DB6536">
          <w:rPr>
            <w:webHidden/>
          </w:rPr>
          <w:t>60</w:t>
        </w:r>
        <w:r w:rsidR="00DB6536">
          <w:rPr>
            <w:webHidden/>
          </w:rPr>
          <w:fldChar w:fldCharType="end"/>
        </w:r>
      </w:hyperlink>
    </w:p>
    <w:p w14:paraId="0CF13428" w14:textId="43BA3994" w:rsidR="00DB6536" w:rsidRDefault="00580E5E">
      <w:pPr>
        <w:pStyle w:val="Tabladeilustraciones"/>
        <w:rPr>
          <w:rFonts w:asciiTheme="minorHAnsi" w:eastAsiaTheme="minorEastAsia" w:hAnsiTheme="minorHAnsi" w:cstheme="minorBidi"/>
          <w:bCs w:val="0"/>
          <w:color w:val="auto"/>
          <w:kern w:val="0"/>
        </w:rPr>
      </w:pPr>
      <w:hyperlink w:anchor="_Toc112168793" w:history="1">
        <w:r w:rsidR="00DB6536" w:rsidRPr="00AD0F9B">
          <w:rPr>
            <w:rStyle w:val="Hipervnculo"/>
            <w:lang w:val="en-US"/>
          </w:rPr>
          <w:t>Figure 7</w:t>
        </w:r>
        <w:r w:rsidR="00DB6536" w:rsidRPr="00AD0F9B">
          <w:rPr>
            <w:rStyle w:val="Hipervnculo"/>
            <w:lang w:val="en-US"/>
          </w:rPr>
          <w:noBreakHyphen/>
          <w:t>6:  Extract of CSC (136.975 MHz) ground stations worldwide</w:t>
        </w:r>
        <w:r w:rsidR="00DB6536">
          <w:rPr>
            <w:webHidden/>
          </w:rPr>
          <w:tab/>
        </w:r>
        <w:r w:rsidR="00DB6536">
          <w:rPr>
            <w:webHidden/>
          </w:rPr>
          <w:fldChar w:fldCharType="begin"/>
        </w:r>
        <w:r w:rsidR="00DB6536">
          <w:rPr>
            <w:webHidden/>
          </w:rPr>
          <w:instrText xml:space="preserve"> PAGEREF _Toc112168793 \h </w:instrText>
        </w:r>
        <w:r w:rsidR="00DB6536">
          <w:rPr>
            <w:webHidden/>
          </w:rPr>
        </w:r>
        <w:r w:rsidR="00DB6536">
          <w:rPr>
            <w:webHidden/>
          </w:rPr>
          <w:fldChar w:fldCharType="separate"/>
        </w:r>
        <w:r w:rsidR="00DB6536">
          <w:rPr>
            <w:webHidden/>
          </w:rPr>
          <w:t>66</w:t>
        </w:r>
        <w:r w:rsidR="00DB6536">
          <w:rPr>
            <w:webHidden/>
          </w:rPr>
          <w:fldChar w:fldCharType="end"/>
        </w:r>
      </w:hyperlink>
    </w:p>
    <w:p w14:paraId="1C6A87EC" w14:textId="6412DFD0" w:rsidR="00DB6536" w:rsidRDefault="00580E5E">
      <w:pPr>
        <w:pStyle w:val="Tabladeilustraciones"/>
        <w:rPr>
          <w:rFonts w:asciiTheme="minorHAnsi" w:eastAsiaTheme="minorEastAsia" w:hAnsiTheme="minorHAnsi" w:cstheme="minorBidi"/>
          <w:bCs w:val="0"/>
          <w:color w:val="auto"/>
          <w:kern w:val="0"/>
        </w:rPr>
      </w:pPr>
      <w:hyperlink w:anchor="_Toc112168794" w:history="1">
        <w:r w:rsidR="00DB6536" w:rsidRPr="00AD0F9B">
          <w:rPr>
            <w:rStyle w:val="Hipervnculo"/>
            <w:lang w:val="en-US"/>
          </w:rPr>
          <w:t>Figure 7</w:t>
        </w:r>
        <w:r w:rsidR="00DB6536" w:rsidRPr="00AD0F9B">
          <w:rPr>
            <w:rStyle w:val="Hipervnculo"/>
            <w:lang w:val="en-US"/>
          </w:rPr>
          <w:noBreakHyphen/>
          <w:t>7:  Details of masive overlaping of CSC (136.975 MHz) ground stations in EUR region</w:t>
        </w:r>
        <w:r w:rsidR="00DB6536">
          <w:rPr>
            <w:webHidden/>
          </w:rPr>
          <w:tab/>
        </w:r>
        <w:r w:rsidR="00DB6536">
          <w:rPr>
            <w:webHidden/>
          </w:rPr>
          <w:fldChar w:fldCharType="begin"/>
        </w:r>
        <w:r w:rsidR="00DB6536">
          <w:rPr>
            <w:webHidden/>
          </w:rPr>
          <w:instrText xml:space="preserve"> PAGEREF _Toc112168794 \h </w:instrText>
        </w:r>
        <w:r w:rsidR="00DB6536">
          <w:rPr>
            <w:webHidden/>
          </w:rPr>
        </w:r>
        <w:r w:rsidR="00DB6536">
          <w:rPr>
            <w:webHidden/>
          </w:rPr>
          <w:fldChar w:fldCharType="separate"/>
        </w:r>
        <w:r w:rsidR="00DB6536">
          <w:rPr>
            <w:webHidden/>
          </w:rPr>
          <w:t>66</w:t>
        </w:r>
        <w:r w:rsidR="00DB6536">
          <w:rPr>
            <w:webHidden/>
          </w:rPr>
          <w:fldChar w:fldCharType="end"/>
        </w:r>
      </w:hyperlink>
    </w:p>
    <w:p w14:paraId="3DED34B6" w14:textId="2C633B8F" w:rsidR="00DB6536" w:rsidRDefault="00580E5E">
      <w:pPr>
        <w:pStyle w:val="Tabladeilustraciones"/>
        <w:rPr>
          <w:rFonts w:asciiTheme="minorHAnsi" w:eastAsiaTheme="minorEastAsia" w:hAnsiTheme="minorHAnsi" w:cstheme="minorBidi"/>
          <w:bCs w:val="0"/>
          <w:color w:val="auto"/>
          <w:kern w:val="0"/>
        </w:rPr>
      </w:pPr>
      <w:hyperlink w:anchor="_Toc112168795" w:history="1">
        <w:r w:rsidR="00DB6536" w:rsidRPr="00AD0F9B">
          <w:rPr>
            <w:rStyle w:val="Hipervnculo"/>
            <w:lang w:val="en-US"/>
          </w:rPr>
          <w:t>Figure 7</w:t>
        </w:r>
        <w:r w:rsidR="00DB6536" w:rsidRPr="00AD0F9B">
          <w:rPr>
            <w:rStyle w:val="Hipervnculo"/>
            <w:lang w:val="en-US"/>
          </w:rPr>
          <w:noBreakHyphen/>
          <w:t>8:  VHF ground stations operating in 133.500 MHz in EUR region (SAFIRE/Frequency Finder)</w:t>
        </w:r>
        <w:r w:rsidR="00DB6536">
          <w:rPr>
            <w:webHidden/>
          </w:rPr>
          <w:tab/>
        </w:r>
        <w:r w:rsidR="00DB6536">
          <w:rPr>
            <w:webHidden/>
          </w:rPr>
          <w:fldChar w:fldCharType="begin"/>
        </w:r>
        <w:r w:rsidR="00DB6536">
          <w:rPr>
            <w:webHidden/>
          </w:rPr>
          <w:instrText xml:space="preserve"> PAGEREF _Toc112168795 \h </w:instrText>
        </w:r>
        <w:r w:rsidR="00DB6536">
          <w:rPr>
            <w:webHidden/>
          </w:rPr>
        </w:r>
        <w:r w:rsidR="00DB6536">
          <w:rPr>
            <w:webHidden/>
          </w:rPr>
          <w:fldChar w:fldCharType="separate"/>
        </w:r>
        <w:r w:rsidR="00DB6536">
          <w:rPr>
            <w:webHidden/>
          </w:rPr>
          <w:t>67</w:t>
        </w:r>
        <w:r w:rsidR="00DB6536">
          <w:rPr>
            <w:webHidden/>
          </w:rPr>
          <w:fldChar w:fldCharType="end"/>
        </w:r>
      </w:hyperlink>
    </w:p>
    <w:p w14:paraId="500C0B00" w14:textId="6AE0035F" w:rsidR="00DB6536" w:rsidRDefault="00580E5E">
      <w:pPr>
        <w:pStyle w:val="Tabladeilustraciones"/>
        <w:rPr>
          <w:rFonts w:asciiTheme="minorHAnsi" w:eastAsiaTheme="minorEastAsia" w:hAnsiTheme="minorHAnsi" w:cstheme="minorBidi"/>
          <w:bCs w:val="0"/>
          <w:color w:val="auto"/>
          <w:kern w:val="0"/>
        </w:rPr>
      </w:pPr>
      <w:hyperlink w:anchor="_Toc112168796" w:history="1">
        <w:r w:rsidR="00DB6536" w:rsidRPr="00AD0F9B">
          <w:rPr>
            <w:rStyle w:val="Hipervnculo"/>
            <w:lang w:val="en-US"/>
          </w:rPr>
          <w:t>Figure 7</w:t>
        </w:r>
        <w:r w:rsidR="00DB6536" w:rsidRPr="00AD0F9B">
          <w:rPr>
            <w:rStyle w:val="Hipervnculo"/>
            <w:lang w:val="en-US"/>
          </w:rPr>
          <w:noBreakHyphen/>
          <w:t>9:  :  Typical time line ICAO / ITU-R regarding WRC-23 AI 1.7</w:t>
        </w:r>
        <w:r w:rsidR="00DB6536">
          <w:rPr>
            <w:webHidden/>
          </w:rPr>
          <w:tab/>
        </w:r>
        <w:r w:rsidR="00DB6536">
          <w:rPr>
            <w:webHidden/>
          </w:rPr>
          <w:fldChar w:fldCharType="begin"/>
        </w:r>
        <w:r w:rsidR="00DB6536">
          <w:rPr>
            <w:webHidden/>
          </w:rPr>
          <w:instrText xml:space="preserve"> PAGEREF _Toc112168796 \h </w:instrText>
        </w:r>
        <w:r w:rsidR="00DB6536">
          <w:rPr>
            <w:webHidden/>
          </w:rPr>
        </w:r>
        <w:r w:rsidR="00DB6536">
          <w:rPr>
            <w:webHidden/>
          </w:rPr>
          <w:fldChar w:fldCharType="separate"/>
        </w:r>
        <w:r w:rsidR="00DB6536">
          <w:rPr>
            <w:webHidden/>
          </w:rPr>
          <w:t>68</w:t>
        </w:r>
        <w:r w:rsidR="00DB6536">
          <w:rPr>
            <w:webHidden/>
          </w:rPr>
          <w:fldChar w:fldCharType="end"/>
        </w:r>
      </w:hyperlink>
    </w:p>
    <w:p w14:paraId="544751CA" w14:textId="2C701189" w:rsidR="00F61C5B" w:rsidRPr="00132977" w:rsidRDefault="0072326F" w:rsidP="00603EE0">
      <w:pPr>
        <w:pStyle w:val="TDC2"/>
        <w:rPr>
          <w:rStyle w:val="Hipervnculo"/>
          <w:b/>
          <w:bCs w:val="0"/>
          <w:lang w:val="es-ES"/>
        </w:rPr>
      </w:pPr>
      <w:r>
        <w:rPr>
          <w:rStyle w:val="Hipervnculo"/>
          <w:b/>
          <w:bCs w:val="0"/>
          <w:sz w:val="22"/>
          <w:lang w:val="es-ES"/>
        </w:rPr>
        <w:fldChar w:fldCharType="end"/>
      </w:r>
    </w:p>
    <w:p w14:paraId="7EC8A772" w14:textId="77777777" w:rsidR="005739F6" w:rsidRPr="005739F6" w:rsidRDefault="005739F6" w:rsidP="005739F6"/>
    <w:p w14:paraId="7876D34D" w14:textId="77777777" w:rsidR="005739F6" w:rsidRPr="005739F6" w:rsidRDefault="005739F6" w:rsidP="005739F6"/>
    <w:p w14:paraId="4F95AAD2" w14:textId="77777777" w:rsidR="005739F6" w:rsidRPr="005739F6" w:rsidRDefault="005739F6" w:rsidP="005739F6"/>
    <w:p w14:paraId="4F1990A4" w14:textId="04FD33B1" w:rsidR="00620D62" w:rsidRPr="00DC67F4" w:rsidRDefault="00A05251" w:rsidP="00D41B04">
      <w:pPr>
        <w:pStyle w:val="Ttulo1"/>
      </w:pPr>
      <w:bookmarkStart w:id="1" w:name="_Ref110536081"/>
      <w:bookmarkStart w:id="2" w:name="_Ref110536299"/>
      <w:bookmarkStart w:id="3" w:name="_Toc112168706"/>
      <w:r w:rsidRPr="00DC67F4">
        <w:lastRenderedPageBreak/>
        <w:t>Introduction</w:t>
      </w:r>
      <w:bookmarkEnd w:id="1"/>
      <w:bookmarkEnd w:id="2"/>
      <w:bookmarkEnd w:id="3"/>
    </w:p>
    <w:p w14:paraId="626A521A" w14:textId="77777777" w:rsidR="0064564E" w:rsidRPr="0064564E" w:rsidRDefault="0064564E" w:rsidP="0064564E">
      <w:pPr>
        <w:pStyle w:val="04Cuerpodetexto"/>
      </w:pPr>
    </w:p>
    <w:p w14:paraId="4B1836AE" w14:textId="4669DFCF" w:rsidR="00234DA3" w:rsidRPr="00000CD7" w:rsidRDefault="001D16EA" w:rsidP="00BB397B">
      <w:pPr>
        <w:pStyle w:val="Ttulo2"/>
      </w:pPr>
      <w:bookmarkStart w:id="4" w:name="_Toc112168707"/>
      <w:r>
        <w:t>Description of Space-based VHF System Concept</w:t>
      </w:r>
      <w:bookmarkEnd w:id="4"/>
    </w:p>
    <w:p w14:paraId="37040986" w14:textId="564642D6" w:rsidR="001D16EA" w:rsidRPr="001D16EA" w:rsidRDefault="001D16EA" w:rsidP="001D16EA">
      <w:pPr>
        <w:pStyle w:val="04Cuerpodetexto"/>
        <w:rPr>
          <w:lang w:val="en-US"/>
        </w:rPr>
      </w:pPr>
      <w:r w:rsidRPr="542F968E">
        <w:rPr>
          <w:lang w:val="en-US"/>
        </w:rPr>
        <w:t xml:space="preserve">Space-based VHF communication is a concept in which aircraft operating in remote regions and oceanic areas provide communications between the aircraft </w:t>
      </w:r>
      <w:r w:rsidR="00A84997">
        <w:rPr>
          <w:lang w:val="en-US"/>
        </w:rPr>
        <w:t>and</w:t>
      </w:r>
      <w:r w:rsidRPr="542F968E">
        <w:rPr>
          <w:lang w:val="en-US"/>
        </w:rPr>
        <w:t xml:space="preserve"> air traffic control (ATC) via </w:t>
      </w:r>
      <w:r w:rsidR="00DB0025" w:rsidRPr="542F968E">
        <w:rPr>
          <w:lang w:val="en-US"/>
        </w:rPr>
        <w:t xml:space="preserve">satellite-based </w:t>
      </w:r>
      <w:r w:rsidR="00DB0025">
        <w:t xml:space="preserve">Very High Frequency </w:t>
      </w:r>
      <w:r w:rsidRPr="542F968E">
        <w:rPr>
          <w:lang w:val="en-US"/>
        </w:rPr>
        <w:t>VHF. This concept, when implemented, is expected to support air traffic management and flight operations in oceanic and remote airspace and will complement current aviation use of satellite-based navigation and surveillance technologies (</w:t>
      </w:r>
      <w:proofErr w:type="gramStart"/>
      <w:r w:rsidRPr="542F968E">
        <w:rPr>
          <w:lang w:val="en-US"/>
        </w:rPr>
        <w:t>e.g.</w:t>
      </w:r>
      <w:proofErr w:type="gramEnd"/>
      <w:r w:rsidRPr="542F968E">
        <w:rPr>
          <w:lang w:val="en-US"/>
        </w:rPr>
        <w:t xml:space="preserve"> ADS-B, ADS-C).</w:t>
      </w:r>
    </w:p>
    <w:p w14:paraId="30EE2EA6" w14:textId="1AF7D616" w:rsidR="001D16EA" w:rsidRPr="001D16EA" w:rsidRDefault="001D16EA" w:rsidP="001D16EA">
      <w:pPr>
        <w:pStyle w:val="04Cuerpodetexto"/>
        <w:rPr>
          <w:lang w:val="en-US"/>
        </w:rPr>
      </w:pPr>
      <w:r w:rsidRPr="542F968E">
        <w:rPr>
          <w:lang w:val="en-US"/>
        </w:rPr>
        <w:t xml:space="preserve">While currently there are other long-range communication systems, such as HF, satellite voice and controller to pilot data link communications (CPDLC) over SATCOM, available to facilitate communications between aircraft and ATC in remote and oceanic airspace, the performance of these current systems is not adequate to safely support close aircraft-to-aircraft separation in a similar fashion as to what is being applied in dense airspace where terrestrial VHF communications infrastructure is predominant. Therefore, this leads to constraints in airspace capacity and efficiency in oceanic and remote areas, where it is not practical to deploy VHF terrestrial infrastructure. </w:t>
      </w:r>
    </w:p>
    <w:p w14:paraId="3C806F65" w14:textId="5C4F5225" w:rsidR="001D16EA" w:rsidRPr="001D16EA" w:rsidRDefault="004F64FC" w:rsidP="001D16EA">
      <w:pPr>
        <w:pStyle w:val="04Cuerpodetexto"/>
        <w:rPr>
          <w:lang w:val="en-US"/>
        </w:rPr>
      </w:pPr>
      <w:r>
        <w:rPr>
          <w:lang w:val="en-US"/>
        </w:rPr>
        <w:fldChar w:fldCharType="begin"/>
      </w:r>
      <w:r w:rsidRPr="004F64FC">
        <w:rPr>
          <w:lang w:val="en-US"/>
        </w:rPr>
        <w:instrText xml:space="preserve"> REF _Ref109898846 \h </w:instrText>
      </w:r>
      <w:r>
        <w:rPr>
          <w:lang w:val="en-US"/>
        </w:rPr>
      </w:r>
      <w:r>
        <w:rPr>
          <w:lang w:val="en-US"/>
        </w:rPr>
        <w:fldChar w:fldCharType="separate"/>
      </w:r>
      <w:r w:rsidR="00A47E35" w:rsidRPr="00DA5681">
        <w:rPr>
          <w:lang w:val="en-US"/>
        </w:rPr>
        <w:t xml:space="preserve">Figure </w:t>
      </w:r>
      <w:r w:rsidR="00A47E35">
        <w:rPr>
          <w:noProof/>
          <w:lang w:val="en-US"/>
        </w:rPr>
        <w:t>1</w:t>
      </w:r>
      <w:r w:rsidR="00A47E35">
        <w:rPr>
          <w:lang w:val="en-US"/>
        </w:rPr>
        <w:noBreakHyphen/>
      </w:r>
      <w:r w:rsidR="00A47E35">
        <w:rPr>
          <w:noProof/>
          <w:lang w:val="en-US"/>
        </w:rPr>
        <w:t>1</w:t>
      </w:r>
      <w:r>
        <w:rPr>
          <w:lang w:val="en-US"/>
        </w:rPr>
        <w:fldChar w:fldCharType="end"/>
      </w:r>
      <w:r w:rsidR="001D16EA" w:rsidRPr="004F64FC">
        <w:rPr>
          <w:lang w:val="en-US"/>
        </w:rPr>
        <w:t xml:space="preserve"> </w:t>
      </w:r>
      <w:r w:rsidR="001D16EA" w:rsidRPr="001D16EA">
        <w:rPr>
          <w:lang w:val="en-US"/>
        </w:rPr>
        <w:t xml:space="preserve">is an illustration of the space-based VHF communication concept. The space segment </w:t>
      </w:r>
      <w:proofErr w:type="gramStart"/>
      <w:r w:rsidR="001D16EA" w:rsidRPr="001D16EA">
        <w:rPr>
          <w:lang w:val="en-US"/>
        </w:rPr>
        <w:t>is able to</w:t>
      </w:r>
      <w:proofErr w:type="gramEnd"/>
      <w:r w:rsidR="001D16EA" w:rsidRPr="001D16EA">
        <w:rPr>
          <w:lang w:val="en-US"/>
        </w:rPr>
        <w:t xml:space="preserve"> receive and transmit to standard VHF radios already installed onboard aircraft and is designed to behave as if it was just another VHF-tower located in the sky, with a larger footprint than terrestrial towers noting that feeder link would be in a different frequency band.</w:t>
      </w:r>
    </w:p>
    <w:p w14:paraId="263E4E69" w14:textId="77777777" w:rsidR="001D16EA" w:rsidRPr="006327C9" w:rsidRDefault="001D16EA" w:rsidP="001D16EA">
      <w:pPr>
        <w:pStyle w:val="Textoindependiente"/>
        <w:jc w:val="center"/>
      </w:pPr>
      <w:r w:rsidRPr="005D572C">
        <w:rPr>
          <w:noProof/>
          <w:lang w:val="es-ES"/>
        </w:rPr>
        <w:drawing>
          <wp:inline distT="0" distB="0" distL="0" distR="0" wp14:anchorId="7CC65631" wp14:editId="5FE58A50">
            <wp:extent cx="4606861" cy="3196787"/>
            <wp:effectExtent l="0" t="0" r="3810" b="3810"/>
            <wp:docPr id="2" name="Imag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Diagram&#10;&#10;Description automatically generated"/>
                    <pic:cNvPicPr/>
                  </pic:nvPicPr>
                  <pic:blipFill>
                    <a:blip r:embed="rId17"/>
                    <a:stretch>
                      <a:fillRect/>
                    </a:stretch>
                  </pic:blipFill>
                  <pic:spPr>
                    <a:xfrm>
                      <a:off x="0" y="0"/>
                      <a:ext cx="4604559" cy="3195190"/>
                    </a:xfrm>
                    <a:prstGeom prst="rect">
                      <a:avLst/>
                    </a:prstGeom>
                  </pic:spPr>
                </pic:pic>
              </a:graphicData>
            </a:graphic>
          </wp:inline>
        </w:drawing>
      </w:r>
    </w:p>
    <w:p w14:paraId="0BBA709F" w14:textId="60D072E9" w:rsidR="001D16EA" w:rsidRPr="001D16EA" w:rsidRDefault="001D16EA" w:rsidP="001D16EA">
      <w:pPr>
        <w:pStyle w:val="Descripcin"/>
        <w:keepNext/>
        <w:rPr>
          <w:lang w:val="en-US"/>
        </w:rPr>
      </w:pPr>
      <w:bookmarkStart w:id="5" w:name="_Ref109898846"/>
      <w:bookmarkStart w:id="6" w:name="_Toc112168772"/>
      <w:r w:rsidRPr="00DA5681">
        <w:rPr>
          <w:lang w:val="en-US"/>
        </w:rPr>
        <w:t xml:space="preserve">Figure </w:t>
      </w:r>
      <w:r w:rsidR="00847055">
        <w:rPr>
          <w:lang w:val="en-US"/>
        </w:rPr>
        <w:fldChar w:fldCharType="begin"/>
      </w:r>
      <w:r w:rsidR="00847055">
        <w:rPr>
          <w:lang w:val="en-US"/>
        </w:rPr>
        <w:instrText xml:space="preserve"> STYLEREF 1 \s </w:instrText>
      </w:r>
      <w:r w:rsidR="00847055">
        <w:rPr>
          <w:lang w:val="en-US"/>
        </w:rPr>
        <w:fldChar w:fldCharType="separate"/>
      </w:r>
      <w:r w:rsidR="00A47E35">
        <w:rPr>
          <w:noProof/>
          <w:lang w:val="en-US"/>
        </w:rPr>
        <w:t>1</w:t>
      </w:r>
      <w:r w:rsidR="00847055">
        <w:rPr>
          <w:lang w:val="en-US"/>
        </w:rPr>
        <w:fldChar w:fldCharType="end"/>
      </w:r>
      <w:r w:rsidR="00847055">
        <w:rPr>
          <w:lang w:val="en-US"/>
        </w:rPr>
        <w:noBreakHyphen/>
      </w:r>
      <w:r w:rsidR="00847055">
        <w:rPr>
          <w:lang w:val="en-US"/>
        </w:rPr>
        <w:fldChar w:fldCharType="begin"/>
      </w:r>
      <w:r w:rsidR="00847055">
        <w:rPr>
          <w:lang w:val="en-US"/>
        </w:rPr>
        <w:instrText xml:space="preserve"> SEQ Figure \* ARABIC \s 1 </w:instrText>
      </w:r>
      <w:r w:rsidR="00847055">
        <w:rPr>
          <w:lang w:val="en-US"/>
        </w:rPr>
        <w:fldChar w:fldCharType="separate"/>
      </w:r>
      <w:r w:rsidR="00A47E35">
        <w:rPr>
          <w:noProof/>
          <w:lang w:val="en-US"/>
        </w:rPr>
        <w:t>1</w:t>
      </w:r>
      <w:r w:rsidR="00847055">
        <w:rPr>
          <w:lang w:val="en-US"/>
        </w:rPr>
        <w:fldChar w:fldCharType="end"/>
      </w:r>
      <w:bookmarkEnd w:id="5"/>
      <w:r w:rsidRPr="001D16EA">
        <w:rPr>
          <w:lang w:val="en-US"/>
        </w:rPr>
        <w:t xml:space="preserve"> </w:t>
      </w:r>
      <w:r>
        <w:rPr>
          <w:lang w:val="en-US"/>
        </w:rPr>
        <w:t>The Space-B</w:t>
      </w:r>
      <w:r w:rsidRPr="001D16EA">
        <w:rPr>
          <w:lang w:val="en-US"/>
        </w:rPr>
        <w:t xml:space="preserve">ased VHF </w:t>
      </w:r>
      <w:r>
        <w:rPr>
          <w:lang w:val="en-US"/>
        </w:rPr>
        <w:t>C</w:t>
      </w:r>
      <w:r w:rsidRPr="001D16EA">
        <w:rPr>
          <w:lang w:val="en-US"/>
        </w:rPr>
        <w:t xml:space="preserve">ommunication </w:t>
      </w:r>
      <w:r>
        <w:rPr>
          <w:lang w:val="en-US"/>
        </w:rPr>
        <w:t>C</w:t>
      </w:r>
      <w:r w:rsidRPr="001D16EA">
        <w:rPr>
          <w:lang w:val="en-US"/>
        </w:rPr>
        <w:t>oncept</w:t>
      </w:r>
      <w:bookmarkEnd w:id="6"/>
    </w:p>
    <w:p w14:paraId="65D0324B" w14:textId="37166A09" w:rsidR="001D16EA" w:rsidRPr="001D16EA" w:rsidRDefault="009D3891" w:rsidP="001D16EA">
      <w:pPr>
        <w:pStyle w:val="04Cuerpodetexto"/>
        <w:rPr>
          <w:lang w:val="en-US"/>
        </w:rPr>
      </w:pPr>
      <w:r w:rsidRPr="542F968E">
        <w:rPr>
          <w:lang w:val="en-US"/>
        </w:rPr>
        <w:t xml:space="preserve">Under </w:t>
      </w:r>
      <w:r w:rsidRPr="00FA1F7F">
        <w:rPr>
          <w:lang w:val="en-US"/>
        </w:rPr>
        <w:t xml:space="preserve">World Radiocommunication </w:t>
      </w:r>
      <w:proofErr w:type="gramStart"/>
      <w:r w:rsidRPr="00FA1F7F">
        <w:rPr>
          <w:lang w:val="en-US"/>
        </w:rPr>
        <w:t xml:space="preserve">Conference </w:t>
      </w:r>
      <w:r>
        <w:rPr>
          <w:lang w:val="en-US"/>
        </w:rPr>
        <w:t xml:space="preserve"> (</w:t>
      </w:r>
      <w:proofErr w:type="gramEnd"/>
      <w:r>
        <w:rPr>
          <w:lang w:val="en-US"/>
        </w:rPr>
        <w:t>WRC-23) A</w:t>
      </w:r>
      <w:r w:rsidRPr="542F968E">
        <w:rPr>
          <w:lang w:val="en-US"/>
        </w:rPr>
        <w:t xml:space="preserve">genda </w:t>
      </w:r>
      <w:r>
        <w:rPr>
          <w:lang w:val="en-US"/>
        </w:rPr>
        <w:t>I</w:t>
      </w:r>
      <w:r w:rsidRPr="542F968E">
        <w:rPr>
          <w:lang w:val="en-US"/>
        </w:rPr>
        <w:t xml:space="preserve">tem 1.7 and Resolution 428 (WRC-19), </w:t>
      </w:r>
      <w:r>
        <w:rPr>
          <w:lang w:val="en-US"/>
        </w:rPr>
        <w:t>International Telecommunication Union (</w:t>
      </w:r>
      <w:r w:rsidRPr="512CDA27">
        <w:rPr>
          <w:lang w:val="en-US"/>
        </w:rPr>
        <w:t>ITU</w:t>
      </w:r>
      <w:r>
        <w:rPr>
          <w:lang w:val="en-US"/>
        </w:rPr>
        <w:t>)</w:t>
      </w:r>
      <w:r w:rsidRPr="512CDA27">
        <w:rPr>
          <w:lang w:val="en-US"/>
        </w:rPr>
        <w:t xml:space="preserve"> has the</w:t>
      </w:r>
      <w:r w:rsidRPr="542F968E">
        <w:rPr>
          <w:lang w:val="en-US"/>
        </w:rPr>
        <w:t xml:space="preserve"> task to define the relevant technical characteristics and to study </w:t>
      </w:r>
      <w:r>
        <w:rPr>
          <w:lang w:val="en-US"/>
        </w:rPr>
        <w:t xml:space="preserve">the </w:t>
      </w:r>
      <w:proofErr w:type="spellStart"/>
      <w:r w:rsidRPr="542F968E">
        <w:rPr>
          <w:lang w:val="en-US"/>
        </w:rPr>
        <w:t>compatibilit</w:t>
      </w:r>
      <w:r>
        <w:rPr>
          <w:lang w:val="en-US"/>
        </w:rPr>
        <w:t>ies</w:t>
      </w:r>
      <w:r w:rsidR="001D16EA" w:rsidRPr="542F968E">
        <w:rPr>
          <w:lang w:val="en-US"/>
        </w:rPr>
        <w:t>between</w:t>
      </w:r>
      <w:proofErr w:type="spellEnd"/>
      <w:r w:rsidR="001D16EA" w:rsidRPr="542F968E">
        <w:rPr>
          <w:lang w:val="en-US"/>
        </w:rPr>
        <w:t xml:space="preserve"> possible AMS(R)S systems</w:t>
      </w:r>
      <w:r w:rsidR="001D16EA" w:rsidRPr="542F968E" w:rsidDel="001D16EA">
        <w:rPr>
          <w:lang w:val="en-US"/>
        </w:rPr>
        <w:t xml:space="preserve"> </w:t>
      </w:r>
      <w:r w:rsidR="001D16EA" w:rsidRPr="542F968E">
        <w:rPr>
          <w:lang w:val="en-US"/>
        </w:rPr>
        <w:t xml:space="preserve">within the band 117.975-137 MHz and existing primary services in-band and in adjacent bands. Such satellite systems would </w:t>
      </w:r>
      <w:r w:rsidR="009C2E9E">
        <w:rPr>
          <w:lang w:val="en-US"/>
        </w:rPr>
        <w:t>provide</w:t>
      </w:r>
      <w:r w:rsidR="001D16EA" w:rsidRPr="542F968E">
        <w:rPr>
          <w:lang w:val="en-US"/>
        </w:rPr>
        <w:t xml:space="preserve"> aeronautical VHF communications over oceanic and remote areas. </w:t>
      </w:r>
    </w:p>
    <w:p w14:paraId="66EA67C8" w14:textId="75DF495B" w:rsidR="0101C15F" w:rsidRDefault="0101C15F" w:rsidP="0101C15F">
      <w:pPr>
        <w:pStyle w:val="04Cuerpodetexto"/>
        <w:rPr>
          <w:lang w:val="en-US"/>
        </w:rPr>
      </w:pPr>
      <w:r w:rsidRPr="0101C15F">
        <w:rPr>
          <w:lang w:val="en-US"/>
        </w:rPr>
        <w:t>Note the feeder link is out-of-scope of this report.</w:t>
      </w:r>
    </w:p>
    <w:p w14:paraId="2063BD4B" w14:textId="77777777" w:rsidR="009E3C97" w:rsidRPr="001D16EA" w:rsidRDefault="009E3C97" w:rsidP="00234DA3">
      <w:pPr>
        <w:pStyle w:val="04Cuerpodetexto"/>
        <w:rPr>
          <w:lang w:val="en-US"/>
        </w:rPr>
      </w:pPr>
    </w:p>
    <w:p w14:paraId="7E4C5B13" w14:textId="0794942F" w:rsidR="00620D62" w:rsidRPr="00DC67F4" w:rsidRDefault="00210857" w:rsidP="00BB397B">
      <w:pPr>
        <w:pStyle w:val="Ttulo2"/>
      </w:pPr>
      <w:bookmarkStart w:id="7" w:name="_Toc112168708"/>
      <w:bookmarkStart w:id="8" w:name="_Ref109829169"/>
      <w:r>
        <w:lastRenderedPageBreak/>
        <w:t xml:space="preserve">European Funded </w:t>
      </w:r>
      <w:r w:rsidR="000528EF">
        <w:t>Project</w:t>
      </w:r>
      <w:bookmarkEnd w:id="7"/>
      <w:r w:rsidR="000528EF">
        <w:t xml:space="preserve"> </w:t>
      </w:r>
      <w:bookmarkEnd w:id="8"/>
    </w:p>
    <w:p w14:paraId="19A3AC2B" w14:textId="684ACDEC" w:rsidR="008A50D4" w:rsidRPr="008A50D4" w:rsidRDefault="0005547F" w:rsidP="008A50D4">
      <w:pPr>
        <w:pStyle w:val="04Cuerpodetexto"/>
      </w:pPr>
      <w:r>
        <w:t xml:space="preserve">Two projects have been </w:t>
      </w:r>
      <w:r w:rsidR="005A1121">
        <w:t xml:space="preserve">funded by the European commission </w:t>
      </w:r>
      <w:proofErr w:type="gramStart"/>
      <w:r w:rsidR="005A1121">
        <w:t>in regards to</w:t>
      </w:r>
      <w:proofErr w:type="gramEnd"/>
      <w:r w:rsidR="005A1121">
        <w:t xml:space="preserve"> space based VHF activities</w:t>
      </w:r>
      <w:r w:rsidR="009C53DB">
        <w:t xml:space="preserve">, VOICE and ECHOES. </w:t>
      </w:r>
      <w:r w:rsidR="005A1121">
        <w:t xml:space="preserve"> </w:t>
      </w:r>
    </w:p>
    <w:p w14:paraId="1307BC99" w14:textId="0FE1F81A" w:rsidR="00174AA9" w:rsidRPr="005B17CA" w:rsidRDefault="00174AA9" w:rsidP="0010272B">
      <w:pPr>
        <w:pStyle w:val="04Cuerpodetexto"/>
        <w:rPr>
          <w:b/>
          <w:bCs w:val="0"/>
        </w:rPr>
      </w:pPr>
      <w:r w:rsidRPr="005B17CA">
        <w:rPr>
          <w:b/>
          <w:bCs w:val="0"/>
        </w:rPr>
        <w:t>VOICE:</w:t>
      </w:r>
    </w:p>
    <w:p w14:paraId="4458F287" w14:textId="55E7B6EB" w:rsidR="0010272B" w:rsidRDefault="00317267" w:rsidP="0010272B">
      <w:pPr>
        <w:pStyle w:val="04Cuerpodetexto"/>
      </w:pPr>
      <w:r w:rsidRPr="00EB098A">
        <w:t xml:space="preserve">The </w:t>
      </w:r>
      <w:r>
        <w:t xml:space="preserve">SESAR Joint Undertaking (SJU) </w:t>
      </w:r>
      <w:r w:rsidRPr="00EB098A">
        <w:t>contribute</w:t>
      </w:r>
      <w:r>
        <w:t>s with some 4</w:t>
      </w:r>
      <w:r w:rsidRPr="00EB098A">
        <w:t xml:space="preserve"> million euros to the </w:t>
      </w:r>
      <w:r>
        <w:t>VOICE</w:t>
      </w:r>
      <w:r w:rsidRPr="00EB098A">
        <w:t xml:space="preserve"> project led by </w:t>
      </w:r>
      <w:r>
        <w:t xml:space="preserve">ENAIRE, </w:t>
      </w:r>
      <w:r w:rsidRPr="00EB098A">
        <w:t>Indra</w:t>
      </w:r>
      <w:r>
        <w:t xml:space="preserve">, </w:t>
      </w:r>
      <w:proofErr w:type="spellStart"/>
      <w:r>
        <w:t>Eurocontrol</w:t>
      </w:r>
      <w:proofErr w:type="spellEnd"/>
      <w:r>
        <w:t xml:space="preserve"> and </w:t>
      </w:r>
      <w:proofErr w:type="spellStart"/>
      <w:r>
        <w:t>Gomspace</w:t>
      </w:r>
      <w:proofErr w:type="spellEnd"/>
      <w:r>
        <w:t xml:space="preserve">. </w:t>
      </w:r>
      <w:r w:rsidR="0010272B">
        <w:t xml:space="preserve">The objective of </w:t>
      </w:r>
      <w:r w:rsidR="004E161B">
        <w:t>the Very Large Demonstration project (</w:t>
      </w:r>
      <w:r w:rsidR="0010272B">
        <w:t>VLD2 – VOICE</w:t>
      </w:r>
      <w:r w:rsidR="004E161B">
        <w:t>)</w:t>
      </w:r>
      <w:r w:rsidR="0010272B">
        <w:t xml:space="preserve"> is to demonstrate that, in combination with Satellite-based ADS-B surveillance, traffic in remote airspace can be handled through the Satellite-based VHF systems providing voice and Datalink ATS</w:t>
      </w:r>
      <w:r w:rsidR="085E9C1A">
        <w:t xml:space="preserve"> </w:t>
      </w:r>
      <w:r w:rsidR="0010272B">
        <w:t xml:space="preserve">as in a continental airspace, and the current aircraft separation could be reduced without compromising safety. In addition, VOICE project will perform some cross-border operations between adjacent </w:t>
      </w:r>
      <w:r w:rsidR="00C508EC">
        <w:t xml:space="preserve">Flight Information Region </w:t>
      </w:r>
      <w:r w:rsidR="0007511D">
        <w:t>(</w:t>
      </w:r>
      <w:r w:rsidR="0010272B">
        <w:t>FIRs</w:t>
      </w:r>
      <w:r w:rsidR="0007511D">
        <w:t>)</w:t>
      </w:r>
      <w:r w:rsidR="0010272B">
        <w:t xml:space="preserve"> belonging to different countries. Demonstration will cover operations in </w:t>
      </w:r>
      <w:r w:rsidR="004E161B">
        <w:t>Canarias</w:t>
      </w:r>
      <w:r w:rsidR="0010272B">
        <w:t xml:space="preserve"> and SAL FIRs with Air Traffic Controllers (“ATCOs”), communicating in real time with aircraft at distances bigger than 800NM. </w:t>
      </w:r>
    </w:p>
    <w:p w14:paraId="235CF0CC" w14:textId="7C01B670" w:rsidR="0010272B" w:rsidRDefault="0010272B" w:rsidP="0010272B">
      <w:pPr>
        <w:pStyle w:val="04Cuerpodetexto"/>
      </w:pPr>
      <w:r>
        <w:t>The demonstration will use</w:t>
      </w:r>
      <w:r w:rsidR="00B8704E">
        <w:t xml:space="preserve"> </w:t>
      </w:r>
      <w:r w:rsidR="004E161B">
        <w:t xml:space="preserve">one </w:t>
      </w:r>
      <w:r>
        <w:t xml:space="preserve">small </w:t>
      </w:r>
      <w:r w:rsidR="005B3B9E">
        <w:t xml:space="preserve">satellite operating in Low Earth Orbit </w:t>
      </w:r>
      <w:r w:rsidR="0007511D">
        <w:t>(</w:t>
      </w:r>
      <w:r>
        <w:t>LEO</w:t>
      </w:r>
      <w:r w:rsidR="0007511D">
        <w:t>)</w:t>
      </w:r>
      <w:r>
        <w:t xml:space="preserve">. Both design and launch of the satellite are out of the scope of this very large-scale demonstration and are considered as an external contribution to the project. Besides, the demonstration using the LEO satellite will be complemented with tests using </w:t>
      </w:r>
      <w:r w:rsidR="004E161B">
        <w:t xml:space="preserve">a </w:t>
      </w:r>
      <w:r>
        <w:t xml:space="preserve">HAPS </w:t>
      </w:r>
      <w:r w:rsidR="00731CDE">
        <w:t>(High Altitude Platform System)</w:t>
      </w:r>
      <w:r>
        <w:t xml:space="preserve">, which are </w:t>
      </w:r>
      <w:r w:rsidR="4461E568">
        <w:t xml:space="preserve">scheduled </w:t>
      </w:r>
      <w:r>
        <w:t xml:space="preserve">to be performed as an early demonstration activity. </w:t>
      </w:r>
    </w:p>
    <w:p w14:paraId="3F8E8E16" w14:textId="72984E2E" w:rsidR="0010272B" w:rsidRDefault="004D70DE" w:rsidP="0010272B">
      <w:pPr>
        <w:pStyle w:val="04Cuerpodetexto"/>
      </w:pPr>
      <w:r>
        <w:t>Parallel</w:t>
      </w:r>
      <w:r w:rsidR="0010272B">
        <w:t xml:space="preserve"> exercises will be executed in both Canarias and S</w:t>
      </w:r>
      <w:r w:rsidR="4461E568">
        <w:t>AL</w:t>
      </w:r>
      <w:r w:rsidR="0010272B">
        <w:t xml:space="preserve"> ACCs, this will consolidate the proof of concept and provide a bigger number of flights to take part on the assessment.</w:t>
      </w:r>
    </w:p>
    <w:p w14:paraId="5AEDC2E0" w14:textId="32D32664" w:rsidR="0010272B" w:rsidRDefault="0010272B" w:rsidP="0010272B">
      <w:pPr>
        <w:pStyle w:val="04Cuerpodetexto"/>
      </w:pPr>
      <w:r>
        <w:t xml:space="preserve">Demonstration exercises will use these satellite-based Communication and Surveillance systems as support of the feasibility of the ADSP </w:t>
      </w:r>
      <w:r w:rsidR="4461E568">
        <w:t>(</w:t>
      </w:r>
      <w:r w:rsidR="00A97822">
        <w:t>ATS Data Service Provider</w:t>
      </w:r>
      <w:r w:rsidR="4461E568">
        <w:t xml:space="preserve">) </w:t>
      </w:r>
      <w:r>
        <w:t>concept by permitting controllers sited far away of the airspace</w:t>
      </w:r>
      <w:r w:rsidR="004D70DE">
        <w:t>,</w:t>
      </w:r>
      <w:r>
        <w:t xml:space="preserve"> where </w:t>
      </w:r>
      <w:r w:rsidR="28C8802F">
        <w:t>an</w:t>
      </w:r>
      <w:r>
        <w:t xml:space="preserve"> </w:t>
      </w:r>
      <w:r w:rsidR="4461E568">
        <w:t xml:space="preserve">aircraft </w:t>
      </w:r>
      <w:r>
        <w:t>is flying</w:t>
      </w:r>
      <w:r w:rsidR="28C8802F">
        <w:t>,</w:t>
      </w:r>
      <w:r>
        <w:t xml:space="preserve"> to provide Air Traffic Control</w:t>
      </w:r>
      <w:r w:rsidR="4461E568">
        <w:t xml:space="preserve"> (</w:t>
      </w:r>
      <w:r>
        <w:t>ATC</w:t>
      </w:r>
      <w:r w:rsidR="4461E568">
        <w:t>)</w:t>
      </w:r>
      <w:r>
        <w:t xml:space="preserve"> services. In this </w:t>
      </w:r>
      <w:r w:rsidR="28C8802F">
        <w:t>way</w:t>
      </w:r>
      <w:r>
        <w:t>, controllers from SAL centre will visualize aircraft positions, interchange flight data and voice communications with aircraft flying over Canarias airspace, and vice versa.</w:t>
      </w:r>
    </w:p>
    <w:p w14:paraId="6E59DFE4" w14:textId="49975E09" w:rsidR="0010272B" w:rsidRPr="009220AD" w:rsidRDefault="004D70DE" w:rsidP="0010272B">
      <w:pPr>
        <w:pStyle w:val="04Cuerpodetexto"/>
      </w:pPr>
      <w:r>
        <w:t>The</w:t>
      </w:r>
      <w:r w:rsidR="0010272B">
        <w:t xml:space="preserve"> exercises will target the use of satellite-based communication and surveillance systems serving as contingency measures, for covering problems on ground-based systems, or for complementing its use. This will be performed in Canarias ACC by using the facilities provided by the satellite-based technology with flights overflying continental airspace, in addition to the normally used ground-based CNS, permitting an alternative/redundant way for data interchange.</w:t>
      </w:r>
    </w:p>
    <w:p w14:paraId="08EF29D7" w14:textId="7B47A13F" w:rsidR="008A50D4" w:rsidRPr="008A50D4" w:rsidRDefault="0010272B" w:rsidP="008A50D4">
      <w:pPr>
        <w:pStyle w:val="04Cuerpodetexto"/>
      </w:pPr>
      <w:r>
        <w:t>During the VOICE project, satellite VHF communications</w:t>
      </w:r>
      <w:r w:rsidR="00B8704E">
        <w:t>, providing both voice and data (VDLm2) services</w:t>
      </w:r>
      <w:r>
        <w:t xml:space="preserve"> will be used. </w:t>
      </w:r>
    </w:p>
    <w:p w14:paraId="35818966" w14:textId="6B2865CD" w:rsidR="005B17CA" w:rsidRPr="00EB098A" w:rsidRDefault="00317267" w:rsidP="0010272B">
      <w:pPr>
        <w:pStyle w:val="04Cuerpodetexto"/>
        <w:rPr>
          <w:b/>
        </w:rPr>
      </w:pPr>
      <w:r>
        <w:rPr>
          <w:b/>
        </w:rPr>
        <w:t>ECHOE</w:t>
      </w:r>
      <w:r w:rsidR="00817D73">
        <w:rPr>
          <w:b/>
        </w:rPr>
        <w:t>S</w:t>
      </w:r>
      <w:r w:rsidR="005B17CA" w:rsidRPr="00EB098A">
        <w:rPr>
          <w:b/>
        </w:rPr>
        <w:t>:</w:t>
      </w:r>
    </w:p>
    <w:p w14:paraId="0B0FDEA4" w14:textId="504CAABF" w:rsidR="002C4346" w:rsidRPr="00EB098A" w:rsidRDefault="005B17CA" w:rsidP="002C4346">
      <w:pPr>
        <w:pStyle w:val="04Cuerpodetexto"/>
      </w:pPr>
      <w:r w:rsidRPr="00EB098A">
        <w:t>As a</w:t>
      </w:r>
      <w:r w:rsidR="00272248" w:rsidRPr="00EB098A">
        <w:t xml:space="preserve"> second </w:t>
      </w:r>
      <w:r w:rsidRPr="00EB098A">
        <w:t>step</w:t>
      </w:r>
      <w:r w:rsidR="002C4346" w:rsidRPr="00EB098A">
        <w:t xml:space="preserve"> forward, ECHOES continues the investments aimed at the development of these technologies within SESAR's VOICE project. At the same time, its launch confirms the high expectations that airports, air navigation service providers and airlines, as well as the European Commission, have expressed in relation to the </w:t>
      </w:r>
      <w:proofErr w:type="spellStart"/>
      <w:r w:rsidR="002C4346" w:rsidRPr="00EB098A">
        <w:t>Startical</w:t>
      </w:r>
      <w:proofErr w:type="spellEnd"/>
      <w:r w:rsidR="002C4346" w:rsidRPr="00EB098A">
        <w:t xml:space="preserve"> project and its transformative capacity to support the European Digital Sky, during the last edition of the World ATM Congress, held in Madrid last June.</w:t>
      </w:r>
    </w:p>
    <w:p w14:paraId="4CDB8B70" w14:textId="3C293C4E" w:rsidR="00D87B7A" w:rsidRPr="00EB098A" w:rsidRDefault="00D87B7A" w:rsidP="00D87B7A">
      <w:pPr>
        <w:pStyle w:val="04Cuerpodetexto"/>
      </w:pPr>
      <w:r w:rsidRPr="00EB098A">
        <w:t xml:space="preserve">The Executive Agency for Climate Infrastructure and environment (CINEA), through the European fund Connecting Europe Facility (CEF), will contribute some 15 million euros to the ECHOES project, led by </w:t>
      </w:r>
      <w:proofErr w:type="spellStart"/>
      <w:r w:rsidRPr="00EB098A">
        <w:t>Startical</w:t>
      </w:r>
      <w:proofErr w:type="spellEnd"/>
      <w:r w:rsidRPr="00EB098A">
        <w:t xml:space="preserve">, ENAIRE and Indra, with the aim of validating and quantifying the advantages, </w:t>
      </w:r>
      <w:proofErr w:type="gramStart"/>
      <w:r w:rsidRPr="00EB098A">
        <w:t>reliability</w:t>
      </w:r>
      <w:proofErr w:type="gramEnd"/>
      <w:r w:rsidRPr="00EB098A">
        <w:t xml:space="preserve"> and availability, with which this space infrastructure will revolutionize the air navigation sector, making it much more sustainable and bringing the decarbonisation target, set for 2050, closer.</w:t>
      </w:r>
    </w:p>
    <w:p w14:paraId="63247D56" w14:textId="77777777" w:rsidR="00D87B7A" w:rsidRPr="00EB098A" w:rsidRDefault="00D87B7A" w:rsidP="00D87B7A">
      <w:pPr>
        <w:pStyle w:val="04Cuerpodetexto"/>
      </w:pPr>
      <w:r w:rsidRPr="00EB098A">
        <w:t>Under the ECHOES demonstrator, two small satellites will be launched into space to provide VHF voice and data communications services and ADS-B surveillance in combination to meet the needs of air traffic controllers and airlines.</w:t>
      </w:r>
    </w:p>
    <w:p w14:paraId="09E9487A" w14:textId="4424B8E5" w:rsidR="00D87B7A" w:rsidRPr="00EB098A" w:rsidRDefault="00D87B7A" w:rsidP="00D87B7A">
      <w:pPr>
        <w:pStyle w:val="04Cuerpodetexto"/>
      </w:pPr>
      <w:r w:rsidRPr="00EB098A">
        <w:t xml:space="preserve">The objective is to provide a quality service in oceanic, </w:t>
      </w:r>
      <w:proofErr w:type="gramStart"/>
      <w:r w:rsidRPr="00EB098A">
        <w:t>polar</w:t>
      </w:r>
      <w:proofErr w:type="gramEnd"/>
      <w:r w:rsidRPr="00EB098A">
        <w:t xml:space="preserve"> and remote areas that the ground systems existing today cannot cover. This avoids that aircraft </w:t>
      </w:r>
      <w:proofErr w:type="gramStart"/>
      <w:r w:rsidRPr="00EB098A">
        <w:t>have to</w:t>
      </w:r>
      <w:proofErr w:type="gramEnd"/>
      <w:r w:rsidRPr="00EB098A">
        <w:t xml:space="preserve"> increase the safety separation when they arrive, slowing down and congesting traffic on some of the busiest routes on the planet.</w:t>
      </w:r>
    </w:p>
    <w:p w14:paraId="558E29F0" w14:textId="77777777" w:rsidR="00D87B7A" w:rsidRPr="00EB098A" w:rsidRDefault="00D87B7A" w:rsidP="00D87B7A">
      <w:pPr>
        <w:pStyle w:val="04Cuerpodetexto"/>
      </w:pPr>
      <w:r w:rsidRPr="00EB098A">
        <w:t>The project will demonstrate the feasibility and ability to reduce the environmental impact and cost-benefit that ATM services provided from Space could offer, paving the way for regulators and standardization entities to establish the rules for their deployment and for the optimization of air routes.</w:t>
      </w:r>
    </w:p>
    <w:p w14:paraId="769E2F14" w14:textId="1D10B384" w:rsidR="00D87B7A" w:rsidRPr="00D87B7A" w:rsidRDefault="00D87B7A" w:rsidP="00D87B7A">
      <w:pPr>
        <w:pStyle w:val="04Cuerpodetexto"/>
      </w:pPr>
      <w:r w:rsidRPr="00EB098A">
        <w:lastRenderedPageBreak/>
        <w:t xml:space="preserve">The ECHOES project consortium, coordinated by </w:t>
      </w:r>
      <w:proofErr w:type="spellStart"/>
      <w:r w:rsidRPr="00EB098A">
        <w:t>Startical</w:t>
      </w:r>
      <w:proofErr w:type="spellEnd"/>
      <w:r w:rsidRPr="00EB098A">
        <w:t xml:space="preserve">, is also made up of ENAIRE, Indra, </w:t>
      </w:r>
      <w:proofErr w:type="spellStart"/>
      <w:r w:rsidRPr="00EB098A">
        <w:t>Mitiga</w:t>
      </w:r>
      <w:proofErr w:type="spellEnd"/>
      <w:r w:rsidRPr="00EB098A">
        <w:t xml:space="preserve">, NAV Portugal and DLR, and has the collaboration of a group of 21 entities from all over the continent representing industry, </w:t>
      </w:r>
      <w:r w:rsidR="006863B3" w:rsidRPr="00EB098A">
        <w:t>Airlines,</w:t>
      </w:r>
      <w:r w:rsidRPr="00EB098A">
        <w:t xml:space="preserve"> </w:t>
      </w:r>
      <w:r w:rsidR="006863B3" w:rsidRPr="00EB098A">
        <w:t>U</w:t>
      </w:r>
      <w:r w:rsidRPr="00EB098A">
        <w:t xml:space="preserve">niversities, </w:t>
      </w:r>
      <w:r w:rsidR="006863B3" w:rsidRPr="00EB098A">
        <w:t>N</w:t>
      </w:r>
      <w:r w:rsidRPr="00EB098A">
        <w:t xml:space="preserve">avigation service providers, </w:t>
      </w:r>
      <w:r w:rsidR="006863B3" w:rsidRPr="00EB098A">
        <w:t>N</w:t>
      </w:r>
      <w:r w:rsidRPr="00EB098A">
        <w:t>ational safety agencies and other institutions, including some of the most important regulatory bodies and very relevant actors in the sector.</w:t>
      </w:r>
    </w:p>
    <w:p w14:paraId="6E440A9E" w14:textId="77777777" w:rsidR="000528EF" w:rsidRDefault="000528EF" w:rsidP="000A7CD2">
      <w:pPr>
        <w:pStyle w:val="04Cuerpodetexto"/>
      </w:pPr>
    </w:p>
    <w:p w14:paraId="3136134E" w14:textId="5B51EE0A" w:rsidR="000528EF" w:rsidRPr="00DC67F4" w:rsidRDefault="000528EF" w:rsidP="00BB397B">
      <w:pPr>
        <w:pStyle w:val="Ttulo2"/>
      </w:pPr>
      <w:bookmarkStart w:id="9" w:name="_Toc112168709"/>
      <w:r>
        <w:t>Document Structure</w:t>
      </w:r>
      <w:bookmarkEnd w:id="9"/>
      <w:r>
        <w:t xml:space="preserve"> </w:t>
      </w:r>
    </w:p>
    <w:p w14:paraId="524EED20" w14:textId="08F0E3B7" w:rsidR="00620D62" w:rsidRPr="00DC67F4" w:rsidRDefault="006E49F5" w:rsidP="000A7CD2">
      <w:pPr>
        <w:pStyle w:val="04Cuerpodetexto"/>
      </w:pPr>
      <w:r w:rsidRPr="00DC67F4">
        <w:t>The document is structured as follows</w:t>
      </w:r>
      <w:r w:rsidR="000528EF">
        <w:t>:</w:t>
      </w:r>
    </w:p>
    <w:p w14:paraId="079B011A" w14:textId="65561AA7" w:rsidR="00431B8E" w:rsidRDefault="4AF81900" w:rsidP="00431B8E">
      <w:pPr>
        <w:pStyle w:val="04Cuerpodetexto"/>
        <w:numPr>
          <w:ilvl w:val="0"/>
          <w:numId w:val="88"/>
        </w:numPr>
      </w:pPr>
      <w:r>
        <w:t>This chapter, c</w:t>
      </w:r>
      <w:r w:rsidR="4B76AA96">
        <w:t xml:space="preserve">hapter </w:t>
      </w:r>
      <w:r w:rsidR="007C4DAE">
        <w:fldChar w:fldCharType="begin"/>
      </w:r>
      <w:r w:rsidR="007C4DAE">
        <w:instrText xml:space="preserve"> REF _Ref110536299 \r \h </w:instrText>
      </w:r>
      <w:r w:rsidR="007C4DAE">
        <w:fldChar w:fldCharType="separate"/>
      </w:r>
      <w:r w:rsidR="00A47E35">
        <w:t>1</w:t>
      </w:r>
      <w:r w:rsidR="007C4DAE">
        <w:fldChar w:fldCharType="end"/>
      </w:r>
      <w:r>
        <w:t>,</w:t>
      </w:r>
      <w:r w:rsidR="4B76AA96">
        <w:t xml:space="preserve"> </w:t>
      </w:r>
      <w:r w:rsidR="6D6B7BCF">
        <w:t xml:space="preserve">is the document introduction, and contains a brief description of the Space-based VHF concept, a </w:t>
      </w:r>
      <w:r w:rsidR="771D4025">
        <w:t>summary</w:t>
      </w:r>
      <w:r w:rsidR="6D6B7BCF">
        <w:t xml:space="preserve"> of </w:t>
      </w:r>
      <w:r w:rsidR="771D4025">
        <w:t>European</w:t>
      </w:r>
      <w:r w:rsidR="5135446C">
        <w:t xml:space="preserve"> funded pro</w:t>
      </w:r>
      <w:r w:rsidR="771D4025">
        <w:t>jects, the list of reference documents and acronyms.</w:t>
      </w:r>
      <w:r w:rsidR="03D272D9">
        <w:t xml:space="preserve"> </w:t>
      </w:r>
    </w:p>
    <w:p w14:paraId="6F80EED7" w14:textId="204247A4" w:rsidR="00431B8E" w:rsidRDefault="771D4025" w:rsidP="00431B8E">
      <w:pPr>
        <w:pStyle w:val="04Cuerpodetexto"/>
        <w:numPr>
          <w:ilvl w:val="0"/>
          <w:numId w:val="88"/>
        </w:numPr>
      </w:pPr>
      <w:r>
        <w:t xml:space="preserve">Chapter </w:t>
      </w:r>
      <w:r w:rsidR="00431B8E">
        <w:fldChar w:fldCharType="begin"/>
      </w:r>
      <w:r w:rsidR="00431B8E">
        <w:instrText xml:space="preserve"> REF _Ref110536319 \r \h </w:instrText>
      </w:r>
      <w:r w:rsidR="00431B8E">
        <w:fldChar w:fldCharType="separate"/>
      </w:r>
      <w:r w:rsidR="00A47E35">
        <w:t>2</w:t>
      </w:r>
      <w:r w:rsidR="00431B8E">
        <w:fldChar w:fldCharType="end"/>
      </w:r>
      <w:r w:rsidR="03D272D9">
        <w:t xml:space="preserve"> </w:t>
      </w:r>
      <w:r w:rsidR="6504CD56">
        <w:t>contains</w:t>
      </w:r>
      <w:r w:rsidR="74B5870E">
        <w:t xml:space="preserve"> the identified most relevant requirements that a Space-based VHF system can provide from the </w:t>
      </w:r>
      <w:r w:rsidR="636804D9">
        <w:t xml:space="preserve">perspective </w:t>
      </w:r>
      <w:r w:rsidR="74B5870E">
        <w:t xml:space="preserve">of ANSPs and </w:t>
      </w:r>
      <w:r w:rsidR="636804D9">
        <w:t>Airlines Operators.</w:t>
      </w:r>
    </w:p>
    <w:p w14:paraId="7DCA4459" w14:textId="3D646011" w:rsidR="00FB48DE" w:rsidRDefault="636804D9" w:rsidP="00431B8E">
      <w:pPr>
        <w:pStyle w:val="04Cuerpodetexto"/>
        <w:numPr>
          <w:ilvl w:val="0"/>
          <w:numId w:val="88"/>
        </w:numPr>
      </w:pPr>
      <w:r>
        <w:t xml:space="preserve">Chapter </w:t>
      </w:r>
      <w:r w:rsidR="00742872">
        <w:fldChar w:fldCharType="begin"/>
      </w:r>
      <w:r w:rsidR="00742872">
        <w:instrText xml:space="preserve"> REF _Ref110536451 \r \h </w:instrText>
      </w:r>
      <w:r w:rsidR="00742872">
        <w:fldChar w:fldCharType="separate"/>
      </w:r>
      <w:r w:rsidR="00A47E35">
        <w:t>3</w:t>
      </w:r>
      <w:r w:rsidR="00742872">
        <w:fldChar w:fldCharType="end"/>
      </w:r>
      <w:r>
        <w:t xml:space="preserve"> </w:t>
      </w:r>
      <w:r w:rsidR="6504CD56">
        <w:t xml:space="preserve">presents the result of the technical analysis to assess the </w:t>
      </w:r>
      <w:r w:rsidR="7466090C">
        <w:t xml:space="preserve">impact of the sharing of the </w:t>
      </w:r>
      <w:r w:rsidR="06588D20">
        <w:t xml:space="preserve">VHF band by the Space-based system, </w:t>
      </w:r>
      <w:r w:rsidR="04281DE6">
        <w:t>evaluating the</w:t>
      </w:r>
      <w:r w:rsidR="54AA7D01">
        <w:t xml:space="preserve"> interference levels in the adjacent band </w:t>
      </w:r>
      <w:r w:rsidR="04281DE6">
        <w:t>(</w:t>
      </w:r>
      <w:r w:rsidR="54AA7D01">
        <w:t>within the VHF band</w:t>
      </w:r>
      <w:r w:rsidR="04281DE6">
        <w:t>)</w:t>
      </w:r>
      <w:r w:rsidR="54AA7D01">
        <w:t>.</w:t>
      </w:r>
    </w:p>
    <w:p w14:paraId="68FB6937" w14:textId="2653A651" w:rsidR="00742872" w:rsidRDefault="54AA7D01" w:rsidP="00431B8E">
      <w:pPr>
        <w:pStyle w:val="04Cuerpodetexto"/>
        <w:numPr>
          <w:ilvl w:val="0"/>
          <w:numId w:val="88"/>
        </w:numPr>
      </w:pPr>
      <w:r>
        <w:t>Chap</w:t>
      </w:r>
      <w:r w:rsidR="04281DE6">
        <w:t>t</w:t>
      </w:r>
      <w:r>
        <w:t xml:space="preserve">er </w:t>
      </w:r>
      <w:r w:rsidR="00FB48DE">
        <w:fldChar w:fldCharType="begin"/>
      </w:r>
      <w:r w:rsidR="00FB48DE">
        <w:instrText xml:space="preserve"> REF _Ref110536765 \r \h </w:instrText>
      </w:r>
      <w:r w:rsidR="00FB48DE">
        <w:fldChar w:fldCharType="separate"/>
      </w:r>
      <w:r w:rsidR="00A47E35">
        <w:t>4</w:t>
      </w:r>
      <w:r w:rsidR="00FB48DE">
        <w:fldChar w:fldCharType="end"/>
      </w:r>
      <w:r w:rsidR="06588D20">
        <w:t xml:space="preserve"> </w:t>
      </w:r>
      <w:r w:rsidR="1878F981">
        <w:t xml:space="preserve">presents the technical studies to assess the impact of the satellite Doppler in the VHF Voice and data (VDLm2) </w:t>
      </w:r>
      <w:proofErr w:type="gramStart"/>
      <w:r w:rsidR="2CC6708B">
        <w:t>communications, and</w:t>
      </w:r>
      <w:proofErr w:type="gramEnd"/>
      <w:r w:rsidR="2CC6708B">
        <w:t xml:space="preserve"> describes potential approaches to compensate it.</w:t>
      </w:r>
    </w:p>
    <w:p w14:paraId="1DA6BFDA" w14:textId="5BA3C4FF" w:rsidR="00AE7BFF" w:rsidRDefault="2CC6708B" w:rsidP="00431B8E">
      <w:pPr>
        <w:pStyle w:val="04Cuerpodetexto"/>
        <w:numPr>
          <w:ilvl w:val="0"/>
          <w:numId w:val="88"/>
        </w:numPr>
      </w:pPr>
      <w:r>
        <w:t xml:space="preserve">Chapter </w:t>
      </w:r>
      <w:r w:rsidR="00AE7BFF">
        <w:fldChar w:fldCharType="begin"/>
      </w:r>
      <w:r w:rsidR="00AE7BFF">
        <w:instrText xml:space="preserve"> REF _Ref110536840 \r \h </w:instrText>
      </w:r>
      <w:r w:rsidR="00AE7BFF">
        <w:fldChar w:fldCharType="separate"/>
      </w:r>
      <w:r w:rsidR="00A47E35">
        <w:t>5</w:t>
      </w:r>
      <w:r w:rsidR="00AE7BFF">
        <w:fldChar w:fldCharType="end"/>
      </w:r>
      <w:r w:rsidR="6233EABF">
        <w:t xml:space="preserve"> </w:t>
      </w:r>
      <w:r w:rsidR="2BDF4376">
        <w:t xml:space="preserve">contains a technical summary describing the operation of the Space based VHF data system </w:t>
      </w:r>
      <w:r w:rsidR="74061A72">
        <w:t>and its compatibility with terrestrial VHF data networks.</w:t>
      </w:r>
    </w:p>
    <w:p w14:paraId="554B72F0" w14:textId="2854CDFE" w:rsidR="00C8650C" w:rsidRDefault="74061A72" w:rsidP="00431B8E">
      <w:pPr>
        <w:pStyle w:val="04Cuerpodetexto"/>
        <w:numPr>
          <w:ilvl w:val="0"/>
          <w:numId w:val="88"/>
        </w:numPr>
      </w:pPr>
      <w:r>
        <w:t xml:space="preserve">Chapter </w:t>
      </w:r>
      <w:r w:rsidR="00C8650C">
        <w:fldChar w:fldCharType="begin"/>
      </w:r>
      <w:r w:rsidR="00C8650C">
        <w:instrText xml:space="preserve"> REF _Ref110536957 \r \h </w:instrText>
      </w:r>
      <w:r w:rsidR="00C8650C">
        <w:fldChar w:fldCharType="separate"/>
      </w:r>
      <w:r w:rsidR="00A47E35">
        <w:t>6</w:t>
      </w:r>
      <w:r w:rsidR="00C8650C">
        <w:fldChar w:fldCharType="end"/>
      </w:r>
      <w:r w:rsidR="21C14669">
        <w:t xml:space="preserve"> summarizes operational aspects </w:t>
      </w:r>
      <w:r w:rsidR="743CCE0A">
        <w:t xml:space="preserve">for the Space –based VHF voice system to be compatible with </w:t>
      </w:r>
      <w:r w:rsidR="21C14669">
        <w:t xml:space="preserve">terrestrial VHF </w:t>
      </w:r>
      <w:r w:rsidR="743CCE0A">
        <w:t>voice systems.</w:t>
      </w:r>
    </w:p>
    <w:p w14:paraId="03B55E05" w14:textId="4428E1FC" w:rsidR="0011110E" w:rsidRDefault="743CCE0A" w:rsidP="00431B8E">
      <w:pPr>
        <w:pStyle w:val="04Cuerpodetexto"/>
        <w:numPr>
          <w:ilvl w:val="0"/>
          <w:numId w:val="88"/>
        </w:numPr>
      </w:pPr>
      <w:r>
        <w:t>C</w:t>
      </w:r>
      <w:r w:rsidR="67131E13">
        <w:t xml:space="preserve">hapter </w:t>
      </w:r>
      <w:r w:rsidR="0059686B">
        <w:fldChar w:fldCharType="begin"/>
      </w:r>
      <w:r w:rsidR="0059686B">
        <w:instrText xml:space="preserve"> REF _Ref110537085 \r \h </w:instrText>
      </w:r>
      <w:r w:rsidR="0059686B">
        <w:fldChar w:fldCharType="separate"/>
      </w:r>
      <w:r w:rsidR="00A47E35">
        <w:t>7</w:t>
      </w:r>
      <w:r w:rsidR="0059686B">
        <w:fldChar w:fldCharType="end"/>
      </w:r>
      <w:r w:rsidR="4A5DED1A">
        <w:t xml:space="preserve"> presents standards and recommendations </w:t>
      </w:r>
      <w:r w:rsidR="4266C0E7">
        <w:t xml:space="preserve">applicable to the coordination of AMS(R)S and AM(R)S </w:t>
      </w:r>
      <w:proofErr w:type="gramStart"/>
      <w:r w:rsidR="4266C0E7">
        <w:t>systems, and</w:t>
      </w:r>
      <w:proofErr w:type="gramEnd"/>
      <w:r w:rsidR="4266C0E7">
        <w:t xml:space="preserve"> contains a</w:t>
      </w:r>
      <w:r w:rsidR="72BEDEAC">
        <w:t xml:space="preserve"> summary of existing tools used for frequency coordination and presents statistics of their usage.</w:t>
      </w:r>
    </w:p>
    <w:p w14:paraId="43123906" w14:textId="0EE5F1F4" w:rsidR="0059686B" w:rsidRDefault="72BEDEAC" w:rsidP="00431B8E">
      <w:pPr>
        <w:pStyle w:val="04Cuerpodetexto"/>
        <w:numPr>
          <w:ilvl w:val="0"/>
          <w:numId w:val="88"/>
        </w:numPr>
      </w:pPr>
      <w:r>
        <w:t xml:space="preserve">Chapter </w:t>
      </w:r>
      <w:r w:rsidR="0011110E">
        <w:fldChar w:fldCharType="begin"/>
      </w:r>
      <w:r w:rsidR="0011110E">
        <w:instrText xml:space="preserve"> REF _Ref110537256 \r \h </w:instrText>
      </w:r>
      <w:r w:rsidR="0011110E">
        <w:fldChar w:fldCharType="separate"/>
      </w:r>
      <w:r w:rsidR="00A47E35">
        <w:t>8</w:t>
      </w:r>
      <w:r w:rsidR="0011110E">
        <w:fldChar w:fldCharType="end"/>
      </w:r>
      <w:r>
        <w:t xml:space="preserve"> contains the document summary and conclusions.</w:t>
      </w:r>
      <w:r w:rsidR="4266C0E7">
        <w:t xml:space="preserve"> </w:t>
      </w:r>
    </w:p>
    <w:p w14:paraId="38EBBCF7" w14:textId="239433FC" w:rsidR="007144A8" w:rsidRPr="00222D34" w:rsidRDefault="00B861C2" w:rsidP="000A7CD2">
      <w:pPr>
        <w:pStyle w:val="04Cuerpodetexto"/>
      </w:pPr>
      <w:r>
        <w:t xml:space="preserve"> </w:t>
      </w:r>
    </w:p>
    <w:p w14:paraId="6FD02EA5" w14:textId="0356EAC9" w:rsidR="00E844C5" w:rsidRPr="00DC67F4" w:rsidRDefault="00C7551D" w:rsidP="00BB397B">
      <w:pPr>
        <w:pStyle w:val="Ttulo2"/>
      </w:pPr>
      <w:bookmarkStart w:id="10" w:name="_Toc72934661"/>
      <w:bookmarkStart w:id="11" w:name="_Toc72934824"/>
      <w:bookmarkStart w:id="12" w:name="_Toc72936779"/>
      <w:bookmarkStart w:id="13" w:name="_Toc112168710"/>
      <w:bookmarkEnd w:id="10"/>
      <w:bookmarkEnd w:id="11"/>
      <w:bookmarkEnd w:id="12"/>
      <w:r>
        <w:t>R</w:t>
      </w:r>
      <w:r w:rsidR="00E844C5" w:rsidRPr="00DC67F4">
        <w:t>eference Documents</w:t>
      </w:r>
      <w:bookmarkEnd w:id="13"/>
    </w:p>
    <w:p w14:paraId="515400FF" w14:textId="4FE9D001" w:rsidR="00343A29" w:rsidRDefault="021898DB" w:rsidP="00FE3CAF">
      <w:pPr>
        <w:pStyle w:val="DocAplicable"/>
        <w:ind w:left="976" w:hanging="624"/>
        <w:rPr>
          <w:color w:val="004054"/>
        </w:rPr>
      </w:pPr>
      <w:bookmarkStart w:id="14" w:name="_Ref36650772"/>
      <w:r w:rsidRPr="542F968E">
        <w:rPr>
          <w:color w:val="004054"/>
        </w:rPr>
        <w:t xml:space="preserve">ICAO Standards and Recommended Practice. Annex 10 to the Convention on International Civil Aviation – Aeronautical Telecommunications, </w:t>
      </w:r>
      <w:r w:rsidR="0913FB48" w:rsidRPr="542F968E">
        <w:rPr>
          <w:color w:val="004054"/>
        </w:rPr>
        <w:t xml:space="preserve">Volume III </w:t>
      </w:r>
      <w:r w:rsidR="0913FB48">
        <w:t>C</w:t>
      </w:r>
      <w:r w:rsidR="0913FB48" w:rsidRPr="542F968E">
        <w:rPr>
          <w:color w:val="004054"/>
        </w:rPr>
        <w:t>ommunications Systems, Part I – Digital Data Communication Systems and Part II – Voice Communication Systems</w:t>
      </w:r>
      <w:r w:rsidRPr="542F968E">
        <w:rPr>
          <w:color w:val="004054"/>
        </w:rPr>
        <w:t>.</w:t>
      </w:r>
      <w:bookmarkEnd w:id="14"/>
    </w:p>
    <w:p w14:paraId="5C80FE92" w14:textId="6296A612" w:rsidR="00353F52" w:rsidRDefault="00353F52" w:rsidP="00FE3CAF">
      <w:pPr>
        <w:pStyle w:val="DocAplicable"/>
        <w:ind w:left="976" w:hanging="624"/>
        <w:rPr>
          <w:color w:val="004054"/>
          <w:szCs w:val="20"/>
        </w:rPr>
      </w:pPr>
      <w:r>
        <w:rPr>
          <w:color w:val="004054"/>
          <w:szCs w:val="20"/>
        </w:rPr>
        <w:t xml:space="preserve">ICAO Doc 9776, </w:t>
      </w:r>
      <w:r w:rsidRPr="00353F52">
        <w:rPr>
          <w:color w:val="004054"/>
          <w:szCs w:val="20"/>
        </w:rPr>
        <w:t>Manual on VHF Digital Link (VDL) Mode 2</w:t>
      </w:r>
    </w:p>
    <w:p w14:paraId="486DF726" w14:textId="0E1407C9" w:rsidR="00353F52" w:rsidRDefault="0913FB48" w:rsidP="00FE3CAF">
      <w:pPr>
        <w:pStyle w:val="DocAplicable"/>
        <w:ind w:left="976" w:hanging="624"/>
        <w:rPr>
          <w:color w:val="004054"/>
        </w:rPr>
      </w:pPr>
      <w:r w:rsidRPr="542F968E">
        <w:rPr>
          <w:color w:val="004054"/>
        </w:rPr>
        <w:t>RTCA DO-224D, Signal-In-Space Minimum Aviation System Performance Standards (MASPS) For Advanced VHF Digital Data Communications Including Compatibility with Digital Voice Techniques</w:t>
      </w:r>
    </w:p>
    <w:p w14:paraId="0E41C44B" w14:textId="597E1CB1" w:rsidR="00DE060D" w:rsidRDefault="00DE060D" w:rsidP="00FE3CAF">
      <w:pPr>
        <w:pStyle w:val="DocAplicable"/>
        <w:ind w:left="976" w:hanging="624"/>
        <w:rPr>
          <w:color w:val="004054"/>
        </w:rPr>
      </w:pPr>
      <w:bookmarkStart w:id="15" w:name="_Ref109199028"/>
      <w:r w:rsidRPr="542F968E">
        <w:rPr>
          <w:color w:val="004054"/>
        </w:rPr>
        <w:t>EUROCAE ED-92C. Minimum Operational Performance Standard (MOPS) for an Airborne VDL Mode-2 System Operating in the Frequency Range 118-136.975 MHz</w:t>
      </w:r>
      <w:bookmarkEnd w:id="15"/>
    </w:p>
    <w:p w14:paraId="63B59C89" w14:textId="6600E01C" w:rsidR="00A31326" w:rsidRDefault="00A31326" w:rsidP="00FE3CAF">
      <w:pPr>
        <w:pStyle w:val="DocAplicable"/>
        <w:ind w:left="976" w:hanging="624"/>
        <w:rPr>
          <w:color w:val="004054"/>
          <w:szCs w:val="20"/>
        </w:rPr>
      </w:pPr>
      <w:bookmarkStart w:id="16" w:name="_Ref106264216"/>
      <w:r w:rsidRPr="003220D3">
        <w:rPr>
          <w:color w:val="004054"/>
          <w:szCs w:val="20"/>
        </w:rPr>
        <w:t>ITU-R SM.328</w:t>
      </w:r>
      <w:r>
        <w:rPr>
          <w:color w:val="004054"/>
          <w:szCs w:val="20"/>
        </w:rPr>
        <w:t xml:space="preserve">, </w:t>
      </w:r>
      <w:r w:rsidRPr="003220D3">
        <w:rPr>
          <w:color w:val="004054"/>
          <w:szCs w:val="20"/>
        </w:rPr>
        <w:t>Spectr</w:t>
      </w:r>
      <w:r>
        <w:rPr>
          <w:color w:val="004054"/>
          <w:szCs w:val="20"/>
        </w:rPr>
        <w:t>a and Bandwidth Emissions</w:t>
      </w:r>
      <w:bookmarkEnd w:id="16"/>
    </w:p>
    <w:p w14:paraId="5F617230" w14:textId="4EDBAC54" w:rsidR="00431144" w:rsidRPr="00A31326" w:rsidRDefault="74FE3D45" w:rsidP="00FE3CAF">
      <w:pPr>
        <w:pStyle w:val="DocAplicable"/>
        <w:ind w:left="976" w:hanging="624"/>
        <w:rPr>
          <w:color w:val="004054"/>
        </w:rPr>
      </w:pPr>
      <w:bookmarkStart w:id="17" w:name="_Ref106644483"/>
      <w:r w:rsidRPr="00FE3CAF">
        <w:rPr>
          <w:color w:val="004054"/>
        </w:rPr>
        <w:t xml:space="preserve">ICAO Supplement to EUR Frequency Management Manual (EUR DOC 011) </w:t>
      </w:r>
      <w:r w:rsidRPr="542F968E">
        <w:rPr>
          <w:color w:val="004054"/>
        </w:rPr>
        <w:t>for Aeronautical Mobile and Aeronautical Radio Navigation</w:t>
      </w:r>
      <w:bookmarkEnd w:id="17"/>
    </w:p>
    <w:p w14:paraId="209A6D99" w14:textId="4BFD054E" w:rsidR="00513F60" w:rsidRPr="00DC67F4" w:rsidRDefault="00513F60" w:rsidP="00343A29">
      <w:pPr>
        <w:pStyle w:val="DocReferencia"/>
        <w:numPr>
          <w:ilvl w:val="0"/>
          <w:numId w:val="0"/>
        </w:numPr>
      </w:pPr>
    </w:p>
    <w:p w14:paraId="5F6B5195" w14:textId="77777777" w:rsidR="00E844C5" w:rsidRPr="00DC67F4" w:rsidRDefault="00E844C5" w:rsidP="00BB397B">
      <w:pPr>
        <w:pStyle w:val="Ttulo2"/>
      </w:pPr>
      <w:bookmarkStart w:id="18" w:name="_Toc112168711"/>
      <w:r w:rsidRPr="00DC67F4">
        <w:t>Acronyms</w:t>
      </w:r>
      <w:bookmarkEnd w:id="18"/>
    </w:p>
    <w:tbl>
      <w:tblPr>
        <w:tblStyle w:val="Tabladecuadrcula4-nfasis31"/>
        <w:tblW w:w="3658" w:type="pct"/>
        <w:jc w:val="center"/>
        <w:tblLayout w:type="fixed"/>
        <w:tblLook w:val="04A0" w:firstRow="1" w:lastRow="0" w:firstColumn="1" w:lastColumn="0" w:noHBand="0" w:noVBand="1"/>
      </w:tblPr>
      <w:tblGrid>
        <w:gridCol w:w="1628"/>
        <w:gridCol w:w="5208"/>
      </w:tblGrid>
      <w:tr w:rsidR="000B4ED8" w:rsidRPr="00675BB2" w14:paraId="12987591" w14:textId="77777777" w:rsidTr="542F96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325BA84" w14:textId="77777777" w:rsidR="000B4ED8" w:rsidRPr="0092061A" w:rsidRDefault="000B4ED8" w:rsidP="0092061A">
            <w:pPr>
              <w:pStyle w:val="04Cuerpodetexto"/>
              <w:spacing w:before="60" w:after="60"/>
              <w:jc w:val="center"/>
              <w:rPr>
                <w:color w:val="FFFFFF" w:themeColor="background2"/>
              </w:rPr>
            </w:pPr>
            <w:r w:rsidRPr="0092061A">
              <w:rPr>
                <w:color w:val="FFFFFF" w:themeColor="background2"/>
              </w:rPr>
              <w:t>Acronym</w:t>
            </w:r>
          </w:p>
        </w:tc>
        <w:tc>
          <w:tcPr>
            <w:tcW w:w="3809" w:type="pct"/>
          </w:tcPr>
          <w:p w14:paraId="49711752" w14:textId="77777777" w:rsidR="000B4ED8" w:rsidRPr="0092061A" w:rsidRDefault="000B4ED8" w:rsidP="0092061A">
            <w:pPr>
              <w:pStyle w:val="04Cuerpodetexto"/>
              <w:spacing w:before="60" w:after="60"/>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92061A">
              <w:rPr>
                <w:color w:val="FFFFFF" w:themeColor="background2"/>
              </w:rPr>
              <w:t>Description</w:t>
            </w:r>
          </w:p>
        </w:tc>
      </w:tr>
      <w:tr w:rsidR="3FC55DD7" w14:paraId="6A6C3A03" w14:textId="77777777" w:rsidTr="003939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685D16AE" w14:textId="585C905F" w:rsidR="3FC55DD7" w:rsidRPr="003939E9" w:rsidRDefault="3FC55DD7" w:rsidP="003939E9">
            <w:pPr>
              <w:pStyle w:val="04Cuerpodetexto"/>
              <w:spacing w:before="60" w:after="60"/>
              <w:jc w:val="center"/>
              <w:rPr>
                <w:b w:val="0"/>
              </w:rPr>
            </w:pPr>
            <w:r w:rsidRPr="003939E9">
              <w:rPr>
                <w:b w:val="0"/>
              </w:rPr>
              <w:lastRenderedPageBreak/>
              <w:t>AC</w:t>
            </w:r>
          </w:p>
        </w:tc>
        <w:tc>
          <w:tcPr>
            <w:tcW w:w="3809" w:type="pct"/>
          </w:tcPr>
          <w:p w14:paraId="0C8217F5" w14:textId="325A7AB7" w:rsidR="3FC55DD7" w:rsidRPr="003939E9" w:rsidRDefault="3FC55DD7" w:rsidP="00784E31">
            <w:pPr>
              <w:pStyle w:val="04Cuerpodetexto"/>
              <w:spacing w:before="60" w:after="60"/>
              <w:jc w:val="left"/>
              <w:cnfStyle w:val="000000100000" w:firstRow="0" w:lastRow="0" w:firstColumn="0" w:lastColumn="0" w:oddVBand="0" w:evenVBand="0" w:oddHBand="1" w:evenHBand="0" w:firstRowFirstColumn="0" w:firstRowLastColumn="0" w:lastRowFirstColumn="0" w:lastRowLastColumn="0"/>
            </w:pPr>
            <w:r w:rsidRPr="003939E9">
              <w:t>Aircraft</w:t>
            </w:r>
          </w:p>
        </w:tc>
      </w:tr>
      <w:tr w:rsidR="00784E31" w14:paraId="41B60A62" w14:textId="77777777" w:rsidTr="003939E9">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4B979FC8" w14:textId="5EFC51B6" w:rsidR="00784E31" w:rsidRPr="00784E31" w:rsidRDefault="00784E31" w:rsidP="003939E9">
            <w:pPr>
              <w:pStyle w:val="04Cuerpodetexto"/>
              <w:spacing w:before="60" w:after="60"/>
              <w:jc w:val="center"/>
              <w:rPr>
                <w:b w:val="0"/>
              </w:rPr>
            </w:pPr>
            <w:r w:rsidRPr="00784E31">
              <w:rPr>
                <w:b w:val="0"/>
              </w:rPr>
              <w:t>ACC</w:t>
            </w:r>
          </w:p>
        </w:tc>
        <w:tc>
          <w:tcPr>
            <w:tcW w:w="3809" w:type="pct"/>
          </w:tcPr>
          <w:p w14:paraId="12D99F04" w14:textId="6BAE7552" w:rsidR="00784E31" w:rsidRPr="003939E9" w:rsidRDefault="00784E31" w:rsidP="00784E31">
            <w:pPr>
              <w:pStyle w:val="04Cuerpodetexto"/>
              <w:spacing w:before="60" w:after="60"/>
              <w:jc w:val="left"/>
              <w:cnfStyle w:val="000000000000" w:firstRow="0" w:lastRow="0" w:firstColumn="0" w:lastColumn="0" w:oddVBand="0" w:evenVBand="0" w:oddHBand="0" w:evenHBand="0" w:firstRowFirstColumn="0" w:firstRowLastColumn="0" w:lastRowFirstColumn="0" w:lastRowLastColumn="0"/>
            </w:pPr>
            <w:r>
              <w:t xml:space="preserve">Area Control </w:t>
            </w:r>
            <w:proofErr w:type="spellStart"/>
            <w:r>
              <w:t>Center</w:t>
            </w:r>
            <w:proofErr w:type="spellEnd"/>
          </w:p>
        </w:tc>
      </w:tr>
      <w:tr w:rsidR="00A83695" w:rsidRPr="00675BB2" w14:paraId="2C8B4B3B"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BEF946E" w14:textId="4D3AE910" w:rsidR="00A83695" w:rsidRDefault="00A83695" w:rsidP="00A83695">
            <w:pPr>
              <w:pStyle w:val="04Cuerpodetexto"/>
              <w:spacing w:before="60" w:after="60"/>
              <w:jc w:val="center"/>
              <w:rPr>
                <w:b w:val="0"/>
              </w:rPr>
            </w:pPr>
            <w:r>
              <w:rPr>
                <w:b w:val="0"/>
              </w:rPr>
              <w:t>ADS-B</w:t>
            </w:r>
          </w:p>
        </w:tc>
        <w:tc>
          <w:tcPr>
            <w:tcW w:w="3809" w:type="pct"/>
          </w:tcPr>
          <w:p w14:paraId="711E2556" w14:textId="2C18C499" w:rsidR="00A83695" w:rsidRDefault="00A83695" w:rsidP="00A83695">
            <w:pPr>
              <w:pStyle w:val="04Cuerpodetexto"/>
              <w:spacing w:before="60" w:after="60"/>
              <w:jc w:val="left"/>
              <w:cnfStyle w:val="000000100000" w:firstRow="0" w:lastRow="0" w:firstColumn="0" w:lastColumn="0" w:oddVBand="0" w:evenVBand="0" w:oddHBand="1" w:evenHBand="0" w:firstRowFirstColumn="0" w:firstRowLastColumn="0" w:lastRowFirstColumn="0" w:lastRowLastColumn="0"/>
            </w:pPr>
            <w:r>
              <w:t>Automatic Dependent Surveillance – Broadcasting</w:t>
            </w:r>
          </w:p>
        </w:tc>
      </w:tr>
      <w:tr w:rsidR="06C56C44" w14:paraId="6A6BC84C" w14:textId="77777777" w:rsidTr="06C56C44">
        <w:trPr>
          <w:jc w:val="center"/>
        </w:trPr>
        <w:tc>
          <w:tcPr>
            <w:cnfStyle w:val="001000000000" w:firstRow="0" w:lastRow="0" w:firstColumn="1" w:lastColumn="0" w:oddVBand="0" w:evenVBand="0" w:oddHBand="0" w:evenHBand="0" w:firstRowFirstColumn="0" w:firstRowLastColumn="0" w:lastRowFirstColumn="0" w:lastRowLastColumn="0"/>
            <w:tcW w:w="1628" w:type="dxa"/>
          </w:tcPr>
          <w:p w14:paraId="7339E8C8" w14:textId="0A82070B" w:rsidR="06C56C44" w:rsidRDefault="06C56C44" w:rsidP="00731CDE">
            <w:pPr>
              <w:pStyle w:val="04Cuerpodetexto"/>
              <w:jc w:val="center"/>
              <w:rPr>
                <w:b w:val="0"/>
              </w:rPr>
            </w:pPr>
            <w:r>
              <w:rPr>
                <w:b w:val="0"/>
              </w:rPr>
              <w:t>ADSP</w:t>
            </w:r>
          </w:p>
        </w:tc>
        <w:tc>
          <w:tcPr>
            <w:tcW w:w="5208" w:type="dxa"/>
          </w:tcPr>
          <w:p w14:paraId="3F2D368D" w14:textId="7AA8EF60" w:rsidR="06C56C44" w:rsidRDefault="00731CDE" w:rsidP="00731CDE">
            <w:pPr>
              <w:pStyle w:val="04Cuerpodetexto"/>
              <w:jc w:val="left"/>
              <w:cnfStyle w:val="000000000000" w:firstRow="0" w:lastRow="0" w:firstColumn="0" w:lastColumn="0" w:oddVBand="0" w:evenVBand="0" w:oddHBand="0" w:evenHBand="0" w:firstRowFirstColumn="0" w:firstRowLastColumn="0" w:lastRowFirstColumn="0" w:lastRowLastColumn="0"/>
            </w:pPr>
            <w:r>
              <w:t>ATM Data Service Provider</w:t>
            </w:r>
          </w:p>
        </w:tc>
      </w:tr>
      <w:tr w:rsidR="0092128E" w:rsidRPr="00675BB2" w14:paraId="19BA59CC"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5C8E9E98" w14:textId="33365983" w:rsidR="0092128E" w:rsidRDefault="0092128E" w:rsidP="0092128E">
            <w:pPr>
              <w:pStyle w:val="04Cuerpodetexto"/>
              <w:spacing w:before="60" w:after="60"/>
              <w:jc w:val="center"/>
              <w:rPr>
                <w:b w:val="0"/>
              </w:rPr>
            </w:pPr>
            <w:r>
              <w:rPr>
                <w:b w:val="0"/>
              </w:rPr>
              <w:t>AM(R)S</w:t>
            </w:r>
          </w:p>
        </w:tc>
        <w:tc>
          <w:tcPr>
            <w:tcW w:w="3809" w:type="pct"/>
          </w:tcPr>
          <w:p w14:paraId="66670868" w14:textId="2186C49F" w:rsidR="0092128E" w:rsidRDefault="0092128E" w:rsidP="00E97FE1">
            <w:pPr>
              <w:pStyle w:val="04Cuerpodetexto"/>
              <w:spacing w:before="60" w:after="60"/>
              <w:jc w:val="left"/>
              <w:cnfStyle w:val="000000100000" w:firstRow="0" w:lastRow="0" w:firstColumn="0" w:lastColumn="0" w:oddVBand="0" w:evenVBand="0" w:oddHBand="1" w:evenHBand="0" w:firstRowFirstColumn="0" w:firstRowLastColumn="0" w:lastRowFirstColumn="0" w:lastRowLastColumn="0"/>
            </w:pPr>
            <w:r>
              <w:t>Aeronautical Mobile (Route) Service</w:t>
            </w:r>
          </w:p>
        </w:tc>
      </w:tr>
      <w:tr w:rsidR="0092128E" w:rsidRPr="008D24C1" w14:paraId="3B884B35"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E9D2DAB" w14:textId="59329EA6" w:rsidR="0092128E" w:rsidRPr="008D24C1" w:rsidRDefault="0092128E" w:rsidP="0092128E">
            <w:pPr>
              <w:pStyle w:val="04Cuerpodetexto"/>
              <w:spacing w:before="60" w:after="60"/>
              <w:jc w:val="center"/>
              <w:rPr>
                <w:b w:val="0"/>
                <w:lang w:val="en-US"/>
              </w:rPr>
            </w:pPr>
            <w:r w:rsidRPr="008D24C1">
              <w:rPr>
                <w:b w:val="0"/>
                <w:lang w:val="en-US"/>
              </w:rPr>
              <w:t>AMS(R)S</w:t>
            </w:r>
          </w:p>
        </w:tc>
        <w:tc>
          <w:tcPr>
            <w:tcW w:w="3809" w:type="pct"/>
          </w:tcPr>
          <w:p w14:paraId="6EEE0024" w14:textId="533A8489" w:rsidR="0092128E" w:rsidRPr="008D24C1" w:rsidRDefault="0092128E" w:rsidP="0092128E">
            <w:pPr>
              <w:pStyle w:val="04Cuerpodetexto"/>
              <w:spacing w:before="60" w:after="60"/>
              <w:jc w:val="left"/>
              <w:cnfStyle w:val="000000000000" w:firstRow="0" w:lastRow="0" w:firstColumn="0" w:lastColumn="0" w:oddVBand="0" w:evenVBand="0" w:oddHBand="0" w:evenHBand="0" w:firstRowFirstColumn="0" w:firstRowLastColumn="0" w:lastRowFirstColumn="0" w:lastRowLastColumn="0"/>
              <w:rPr>
                <w:lang w:val="en-US"/>
              </w:rPr>
            </w:pPr>
            <w:r w:rsidRPr="008D24C1">
              <w:rPr>
                <w:lang w:val="en-US"/>
              </w:rPr>
              <w:t>Aeronautical Mobile Satellite (Route) Service</w:t>
            </w:r>
          </w:p>
        </w:tc>
      </w:tr>
      <w:tr w:rsidR="00A83695" w:rsidRPr="000B6FFE" w14:paraId="3E367C29"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89219C7" w14:textId="77777777" w:rsidR="00A83695" w:rsidRDefault="00A83695" w:rsidP="00352566">
            <w:pPr>
              <w:pStyle w:val="04Cuerpodetexto"/>
              <w:spacing w:before="60" w:after="60"/>
              <w:jc w:val="center"/>
              <w:rPr>
                <w:b w:val="0"/>
              </w:rPr>
            </w:pPr>
            <w:r>
              <w:rPr>
                <w:b w:val="0"/>
              </w:rPr>
              <w:t>ANSP</w:t>
            </w:r>
          </w:p>
        </w:tc>
        <w:tc>
          <w:tcPr>
            <w:tcW w:w="3809" w:type="pct"/>
          </w:tcPr>
          <w:p w14:paraId="57F3C76D" w14:textId="77777777" w:rsidR="00A83695" w:rsidRDefault="00A8369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Air Navigation Service Provider</w:t>
            </w:r>
          </w:p>
        </w:tc>
      </w:tr>
      <w:tr w:rsidR="000D76A9" w:rsidRPr="000B6FFE" w14:paraId="169BA4C5"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4F63598D" w14:textId="78286864" w:rsidR="000D76A9" w:rsidRDefault="000D76A9" w:rsidP="00352566">
            <w:pPr>
              <w:pStyle w:val="04Cuerpodetexto"/>
              <w:spacing w:before="60" w:after="60"/>
              <w:jc w:val="center"/>
              <w:rPr>
                <w:b w:val="0"/>
              </w:rPr>
            </w:pPr>
            <w:r>
              <w:rPr>
                <w:b w:val="0"/>
              </w:rPr>
              <w:t>AOA</w:t>
            </w:r>
          </w:p>
        </w:tc>
        <w:tc>
          <w:tcPr>
            <w:tcW w:w="3809" w:type="pct"/>
          </w:tcPr>
          <w:p w14:paraId="316F51A3" w14:textId="62EE2C9E" w:rsidR="000D76A9" w:rsidRDefault="000D76A9"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rsidRPr="00A939F7">
              <w:rPr>
                <w:lang w:val="en-US"/>
              </w:rPr>
              <w:t>ACARS over AVLC</w:t>
            </w:r>
          </w:p>
        </w:tc>
      </w:tr>
      <w:tr w:rsidR="00A83695" w:rsidRPr="000B6FFE" w14:paraId="706D037E"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07827627" w14:textId="77777777" w:rsidR="00A83695" w:rsidRDefault="00A83695" w:rsidP="00352566">
            <w:pPr>
              <w:pStyle w:val="04Cuerpodetexto"/>
              <w:spacing w:before="60" w:after="60"/>
              <w:jc w:val="center"/>
              <w:rPr>
                <w:b w:val="0"/>
              </w:rPr>
            </w:pPr>
            <w:r>
              <w:rPr>
                <w:b w:val="0"/>
              </w:rPr>
              <w:t>AOC</w:t>
            </w:r>
          </w:p>
        </w:tc>
        <w:tc>
          <w:tcPr>
            <w:tcW w:w="3809" w:type="pct"/>
          </w:tcPr>
          <w:p w14:paraId="32FB5EB5" w14:textId="77777777" w:rsidR="00A83695" w:rsidRDefault="00A8369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Airlines Operational Control</w:t>
            </w:r>
          </w:p>
        </w:tc>
      </w:tr>
      <w:tr w:rsidR="669E79E4" w14:paraId="2967AA33" w14:textId="77777777" w:rsidTr="003939E9">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4882F260" w14:textId="12EC9B60" w:rsidR="669E79E4" w:rsidRDefault="669E79E4" w:rsidP="00462041">
            <w:pPr>
              <w:pStyle w:val="04Cuerpodetexto"/>
              <w:jc w:val="center"/>
              <w:rPr>
                <w:b w:val="0"/>
              </w:rPr>
            </w:pPr>
            <w:r>
              <w:rPr>
                <w:b w:val="0"/>
              </w:rPr>
              <w:t>ATCO</w:t>
            </w:r>
          </w:p>
        </w:tc>
        <w:tc>
          <w:tcPr>
            <w:tcW w:w="3809" w:type="pct"/>
          </w:tcPr>
          <w:p w14:paraId="688493DB" w14:textId="61AA61A5" w:rsidR="669E79E4" w:rsidRDefault="669E79E4" w:rsidP="0048596A">
            <w:pPr>
              <w:pStyle w:val="04Cuerpodetexto"/>
              <w:cnfStyle w:val="000000000000" w:firstRow="0" w:lastRow="0" w:firstColumn="0" w:lastColumn="0" w:oddVBand="0" w:evenVBand="0" w:oddHBand="0" w:evenHBand="0" w:firstRowFirstColumn="0" w:firstRowLastColumn="0" w:lastRowFirstColumn="0" w:lastRowLastColumn="0"/>
            </w:pPr>
            <w:r>
              <w:t>Air Traffic C</w:t>
            </w:r>
            <w:r w:rsidR="206D3E66">
              <w:t>ontroller Operato</w:t>
            </w:r>
            <w:r>
              <w:t>r</w:t>
            </w:r>
          </w:p>
        </w:tc>
      </w:tr>
      <w:tr w:rsidR="00A83695" w:rsidRPr="000B6FFE" w14:paraId="33F1A680"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25F59B47" w14:textId="77777777" w:rsidR="00A83695" w:rsidRDefault="00A83695" w:rsidP="00352566">
            <w:pPr>
              <w:pStyle w:val="04Cuerpodetexto"/>
              <w:spacing w:before="60" w:after="60"/>
              <w:jc w:val="center"/>
              <w:rPr>
                <w:b w:val="0"/>
              </w:rPr>
            </w:pPr>
            <w:r>
              <w:rPr>
                <w:b w:val="0"/>
              </w:rPr>
              <w:t>ATM</w:t>
            </w:r>
          </w:p>
        </w:tc>
        <w:tc>
          <w:tcPr>
            <w:tcW w:w="3809" w:type="pct"/>
          </w:tcPr>
          <w:p w14:paraId="5A52C237" w14:textId="77777777" w:rsidR="00A83695" w:rsidRDefault="00A8369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Air Traffic Management</w:t>
            </w:r>
          </w:p>
        </w:tc>
      </w:tr>
      <w:tr w:rsidR="000D76A9" w:rsidRPr="000B6FFE" w14:paraId="3F2F42C8"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5D131519" w14:textId="51E926CB" w:rsidR="000D76A9" w:rsidRDefault="000D76A9" w:rsidP="00352566">
            <w:pPr>
              <w:pStyle w:val="04Cuerpodetexto"/>
              <w:spacing w:before="60" w:after="60"/>
              <w:jc w:val="center"/>
              <w:rPr>
                <w:b w:val="0"/>
              </w:rPr>
            </w:pPr>
            <w:r>
              <w:rPr>
                <w:b w:val="0"/>
              </w:rPr>
              <w:t>AVLC</w:t>
            </w:r>
          </w:p>
        </w:tc>
        <w:tc>
          <w:tcPr>
            <w:tcW w:w="3809" w:type="pct"/>
          </w:tcPr>
          <w:p w14:paraId="401D4D67" w14:textId="3E56E500" w:rsidR="000D76A9" w:rsidRDefault="00731CDE"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Aviation VHF Link Control</w:t>
            </w:r>
          </w:p>
        </w:tc>
      </w:tr>
      <w:tr w:rsidR="0101C15F" w:rsidRPr="00C116DE" w14:paraId="6EA99A2F" w14:textId="77777777" w:rsidTr="003939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5C9B5456" w14:textId="35117292" w:rsidR="0101C15F" w:rsidRDefault="0101C15F" w:rsidP="0065342B">
            <w:pPr>
              <w:pStyle w:val="04Cuerpodetexto"/>
              <w:jc w:val="center"/>
              <w:rPr>
                <w:b w:val="0"/>
              </w:rPr>
            </w:pPr>
            <w:r>
              <w:rPr>
                <w:b w:val="0"/>
              </w:rPr>
              <w:t>CPDLC</w:t>
            </w:r>
          </w:p>
        </w:tc>
        <w:tc>
          <w:tcPr>
            <w:tcW w:w="3809" w:type="pct"/>
          </w:tcPr>
          <w:p w14:paraId="12962463" w14:textId="59725CC8" w:rsidR="0101C15F" w:rsidRDefault="003C138C" w:rsidP="542F968E">
            <w:pPr>
              <w:pStyle w:val="04Cuerpodetexto"/>
              <w:cnfStyle w:val="000000100000" w:firstRow="0" w:lastRow="0" w:firstColumn="0" w:lastColumn="0" w:oddVBand="0" w:evenVBand="0" w:oddHBand="1" w:evenHBand="0" w:firstRowFirstColumn="0" w:firstRowLastColumn="0" w:lastRowFirstColumn="0" w:lastRowLastColumn="0"/>
              <w:rPr>
                <w:lang w:val="en-US"/>
              </w:rPr>
            </w:pPr>
            <w:r>
              <w:rPr>
                <w:lang w:val="en-US"/>
              </w:rPr>
              <w:t>C</w:t>
            </w:r>
            <w:r w:rsidR="001D16EA" w:rsidRPr="542F968E">
              <w:rPr>
                <w:lang w:val="en-US"/>
              </w:rPr>
              <w:t xml:space="preserve">ontroller to </w:t>
            </w:r>
            <w:r>
              <w:rPr>
                <w:lang w:val="en-US"/>
              </w:rPr>
              <w:t>P</w:t>
            </w:r>
            <w:r w:rsidR="001D16EA" w:rsidRPr="542F968E">
              <w:rPr>
                <w:lang w:val="en-US"/>
              </w:rPr>
              <w:t xml:space="preserve">ilot </w:t>
            </w:r>
            <w:r>
              <w:rPr>
                <w:lang w:val="en-US"/>
              </w:rPr>
              <w:t>D</w:t>
            </w:r>
            <w:r w:rsidR="001D16EA" w:rsidRPr="542F968E">
              <w:rPr>
                <w:lang w:val="en-US"/>
              </w:rPr>
              <w:t xml:space="preserve">ata </w:t>
            </w:r>
            <w:r>
              <w:rPr>
                <w:lang w:val="en-US"/>
              </w:rPr>
              <w:t>L</w:t>
            </w:r>
            <w:r w:rsidR="001D16EA" w:rsidRPr="542F968E">
              <w:rPr>
                <w:lang w:val="en-US"/>
              </w:rPr>
              <w:t xml:space="preserve">ink </w:t>
            </w:r>
            <w:r>
              <w:rPr>
                <w:lang w:val="en-US"/>
              </w:rPr>
              <w:t>C</w:t>
            </w:r>
            <w:r w:rsidR="001D16EA" w:rsidRPr="542F968E">
              <w:rPr>
                <w:lang w:val="en-US"/>
              </w:rPr>
              <w:t>ommunications</w:t>
            </w:r>
          </w:p>
        </w:tc>
      </w:tr>
      <w:tr w:rsidR="004E6A9E" w:rsidRPr="000B6FFE" w14:paraId="0CE7E313"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6B834075" w14:textId="3D57EF17" w:rsidR="004E6A9E" w:rsidRDefault="004E6A9E" w:rsidP="00352566">
            <w:pPr>
              <w:pStyle w:val="04Cuerpodetexto"/>
              <w:spacing w:before="60" w:after="60"/>
              <w:jc w:val="center"/>
              <w:rPr>
                <w:b w:val="0"/>
              </w:rPr>
            </w:pPr>
            <w:r>
              <w:rPr>
                <w:b w:val="0"/>
              </w:rPr>
              <w:t>CSC</w:t>
            </w:r>
          </w:p>
        </w:tc>
        <w:tc>
          <w:tcPr>
            <w:tcW w:w="3809" w:type="pct"/>
          </w:tcPr>
          <w:p w14:paraId="254CC32A" w14:textId="5E768492" w:rsidR="004E6A9E" w:rsidRDefault="004E6A9E"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Common Signalling Carrier</w:t>
            </w:r>
          </w:p>
        </w:tc>
      </w:tr>
      <w:tr w:rsidR="004E6A9E" w:rsidRPr="000B6FFE" w14:paraId="273C7FBE"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A04B843" w14:textId="41EB0C92" w:rsidR="004E6A9E" w:rsidRDefault="004E6A9E" w:rsidP="00352566">
            <w:pPr>
              <w:pStyle w:val="04Cuerpodetexto"/>
              <w:spacing w:before="60" w:after="60"/>
              <w:jc w:val="center"/>
              <w:rPr>
                <w:b w:val="0"/>
              </w:rPr>
            </w:pPr>
            <w:r>
              <w:rPr>
                <w:b w:val="0"/>
              </w:rPr>
              <w:t>CSP</w:t>
            </w:r>
          </w:p>
        </w:tc>
        <w:tc>
          <w:tcPr>
            <w:tcW w:w="3809" w:type="pct"/>
          </w:tcPr>
          <w:p w14:paraId="621DAB2B" w14:textId="621DB998" w:rsidR="004E6A9E" w:rsidRDefault="004E6A9E"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Communications Service Provider</w:t>
            </w:r>
          </w:p>
        </w:tc>
      </w:tr>
      <w:tr w:rsidR="003C138C" w:rsidRPr="000B6FFE" w14:paraId="6C6A8E42" w14:textId="77777777" w:rsidTr="06C56C44">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5D1FFB46" w14:textId="673A3CEB" w:rsidR="003C138C" w:rsidRDefault="003C138C" w:rsidP="00352566">
            <w:pPr>
              <w:pStyle w:val="04Cuerpodetexto"/>
              <w:spacing w:before="60" w:after="60"/>
              <w:jc w:val="center"/>
              <w:rPr>
                <w:b w:val="0"/>
              </w:rPr>
            </w:pPr>
            <w:r>
              <w:rPr>
                <w:b w:val="0"/>
              </w:rPr>
              <w:t>CVME</w:t>
            </w:r>
          </w:p>
        </w:tc>
        <w:tc>
          <w:tcPr>
            <w:tcW w:w="3809" w:type="pct"/>
          </w:tcPr>
          <w:p w14:paraId="2EF79DB9" w14:textId="1D653DD8" w:rsidR="003C138C" w:rsidRDefault="003C138C"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rsidRPr="00AD573F">
              <w:rPr>
                <w:lang w:val="en-US"/>
              </w:rPr>
              <w:t>Central VHF Management Entity</w:t>
            </w:r>
          </w:p>
        </w:tc>
      </w:tr>
      <w:tr w:rsidR="00681BD4" w:rsidRPr="000B6FFE" w14:paraId="6E1396D2" w14:textId="77777777" w:rsidTr="06C56C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009EF14" w14:textId="7E8F87B2" w:rsidR="00681BD4" w:rsidRPr="00996426" w:rsidRDefault="00681BD4" w:rsidP="00352566">
            <w:pPr>
              <w:pStyle w:val="04Cuerpodetexto"/>
              <w:spacing w:before="60" w:after="60"/>
              <w:jc w:val="center"/>
              <w:rPr>
                <w:b w:val="0"/>
              </w:rPr>
            </w:pPr>
            <w:r w:rsidRPr="00996426">
              <w:rPr>
                <w:b w:val="0"/>
              </w:rPr>
              <w:t>D/U</w:t>
            </w:r>
          </w:p>
        </w:tc>
        <w:tc>
          <w:tcPr>
            <w:tcW w:w="3809" w:type="pct"/>
          </w:tcPr>
          <w:p w14:paraId="4825D2C4" w14:textId="3EAE685A" w:rsidR="00681BD4" w:rsidRPr="00AD573F" w:rsidRDefault="00681BD4"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rPr>
                <w:lang w:val="en-US"/>
              </w:rPr>
            </w:pPr>
            <w:r>
              <w:rPr>
                <w:lang w:val="en-US"/>
              </w:rPr>
              <w:t>Desired / Undesired</w:t>
            </w:r>
          </w:p>
        </w:tc>
      </w:tr>
      <w:tr w:rsidR="004E6A9E" w:rsidRPr="000B6FFE" w14:paraId="63BA10D4"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B4B73D2" w14:textId="32473D8F" w:rsidR="004E6A9E" w:rsidRDefault="004E6A9E" w:rsidP="00352566">
            <w:pPr>
              <w:pStyle w:val="04Cuerpodetexto"/>
              <w:spacing w:before="60" w:after="60"/>
              <w:jc w:val="center"/>
              <w:rPr>
                <w:b w:val="0"/>
              </w:rPr>
            </w:pPr>
            <w:r>
              <w:rPr>
                <w:b w:val="0"/>
              </w:rPr>
              <w:t>FIR</w:t>
            </w:r>
          </w:p>
        </w:tc>
        <w:tc>
          <w:tcPr>
            <w:tcW w:w="3809" w:type="pct"/>
          </w:tcPr>
          <w:p w14:paraId="18A742CA" w14:textId="4373EACC" w:rsidR="004E6A9E" w:rsidRDefault="004E6A9E"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Flight Information Region</w:t>
            </w:r>
          </w:p>
        </w:tc>
      </w:tr>
      <w:tr w:rsidR="00996426" w:rsidRPr="000B6FFE" w14:paraId="09FFE8EF"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A9BD990" w14:textId="216461E0" w:rsidR="00996426" w:rsidRDefault="00996426" w:rsidP="00352566">
            <w:pPr>
              <w:pStyle w:val="04Cuerpodetexto"/>
              <w:spacing w:before="60" w:after="60"/>
              <w:jc w:val="center"/>
              <w:rPr>
                <w:b w:val="0"/>
              </w:rPr>
            </w:pPr>
            <w:r>
              <w:rPr>
                <w:b w:val="0"/>
              </w:rPr>
              <w:t>GSIF</w:t>
            </w:r>
          </w:p>
        </w:tc>
        <w:tc>
          <w:tcPr>
            <w:tcW w:w="3809" w:type="pct"/>
          </w:tcPr>
          <w:p w14:paraId="07F62BED" w14:textId="7CCFE8B1" w:rsidR="00996426" w:rsidRDefault="00996426"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rsidRPr="00575624">
              <w:t xml:space="preserve">Ground Station Information Frames </w:t>
            </w:r>
            <w:r>
              <w:t>(“</w:t>
            </w:r>
          </w:p>
        </w:tc>
      </w:tr>
      <w:tr w:rsidR="00B8704E" w:rsidRPr="000B6FFE" w14:paraId="475C785E" w14:textId="77777777" w:rsidTr="669E79E4">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5307C80" w14:textId="62883CCA" w:rsidR="00B8704E" w:rsidRDefault="00B8704E" w:rsidP="00352566">
            <w:pPr>
              <w:pStyle w:val="04Cuerpodetexto"/>
              <w:spacing w:before="60" w:after="60"/>
              <w:jc w:val="center"/>
              <w:rPr>
                <w:b w:val="0"/>
              </w:rPr>
            </w:pPr>
            <w:r>
              <w:rPr>
                <w:b w:val="0"/>
              </w:rPr>
              <w:t>HAPS</w:t>
            </w:r>
          </w:p>
        </w:tc>
        <w:tc>
          <w:tcPr>
            <w:tcW w:w="3809" w:type="pct"/>
          </w:tcPr>
          <w:p w14:paraId="202505CE" w14:textId="3CF212A8" w:rsidR="00B8704E" w:rsidRDefault="00B8704E"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rsidRPr="00B8704E">
              <w:t>High Altitude Platform System</w:t>
            </w:r>
          </w:p>
        </w:tc>
      </w:tr>
      <w:tr w:rsidR="004E6A9E" w:rsidRPr="000B6FFE" w14:paraId="070911DE"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5580BC1" w14:textId="2F2CCE83" w:rsidR="004E6A9E" w:rsidRDefault="004E6A9E" w:rsidP="00352566">
            <w:pPr>
              <w:pStyle w:val="04Cuerpodetexto"/>
              <w:spacing w:before="60" w:after="60"/>
              <w:jc w:val="center"/>
              <w:rPr>
                <w:b w:val="0"/>
              </w:rPr>
            </w:pPr>
            <w:r>
              <w:rPr>
                <w:b w:val="0"/>
              </w:rPr>
              <w:t>HSL</w:t>
            </w:r>
          </w:p>
        </w:tc>
        <w:tc>
          <w:tcPr>
            <w:tcW w:w="3809" w:type="pct"/>
          </w:tcPr>
          <w:p w14:paraId="4DC7DA28" w14:textId="77A9A66B" w:rsidR="004E6A9E" w:rsidRDefault="004E6A9E"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High Speed Link</w:t>
            </w:r>
          </w:p>
        </w:tc>
      </w:tr>
      <w:tr w:rsidR="004E6A9E" w:rsidRPr="0092061A" w14:paraId="2C7CD6E4"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60038853" w14:textId="77777777" w:rsidR="00A83695" w:rsidRDefault="00A83695" w:rsidP="00352566">
            <w:pPr>
              <w:pStyle w:val="04Cuerpodetexto"/>
              <w:spacing w:before="60" w:after="60"/>
              <w:jc w:val="center"/>
              <w:rPr>
                <w:b w:val="0"/>
              </w:rPr>
            </w:pPr>
            <w:r>
              <w:rPr>
                <w:b w:val="0"/>
              </w:rPr>
              <w:t>ICAO</w:t>
            </w:r>
          </w:p>
        </w:tc>
        <w:tc>
          <w:tcPr>
            <w:tcW w:w="3809" w:type="pct"/>
          </w:tcPr>
          <w:p w14:paraId="0291BFEF" w14:textId="77777777" w:rsidR="00A83695" w:rsidRDefault="00A83695"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International Civil Aviation Organization</w:t>
            </w:r>
          </w:p>
        </w:tc>
      </w:tr>
      <w:tr w:rsidR="004E6A9E" w:rsidRPr="004E6A9E" w14:paraId="67F94BBF"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503FDB70" w14:textId="1F0F02E9" w:rsidR="004E6A9E" w:rsidRDefault="004E6A9E" w:rsidP="00352566">
            <w:pPr>
              <w:pStyle w:val="04Cuerpodetexto"/>
              <w:spacing w:before="60" w:after="60"/>
              <w:jc w:val="center"/>
              <w:rPr>
                <w:b w:val="0"/>
              </w:rPr>
            </w:pPr>
            <w:r>
              <w:rPr>
                <w:b w:val="0"/>
              </w:rPr>
              <w:t>IOD</w:t>
            </w:r>
          </w:p>
        </w:tc>
        <w:tc>
          <w:tcPr>
            <w:tcW w:w="3809" w:type="pct"/>
          </w:tcPr>
          <w:p w14:paraId="3CD2399F" w14:textId="26FF6BF5" w:rsidR="004E6A9E" w:rsidRDefault="004E6A9E" w:rsidP="004E6A9E">
            <w:pPr>
              <w:pStyle w:val="04Cuerpodetexto"/>
              <w:spacing w:before="60" w:after="60"/>
              <w:cnfStyle w:val="000000100000" w:firstRow="0" w:lastRow="0" w:firstColumn="0" w:lastColumn="0" w:oddVBand="0" w:evenVBand="0" w:oddHBand="1" w:evenHBand="0" w:firstRowFirstColumn="0" w:firstRowLastColumn="0" w:lastRowFirstColumn="0" w:lastRowLastColumn="0"/>
            </w:pPr>
            <w:r w:rsidRPr="00A770DF">
              <w:t xml:space="preserve">In Orbit Demonstration </w:t>
            </w:r>
          </w:p>
        </w:tc>
      </w:tr>
      <w:tr w:rsidR="004E6A9E" w:rsidRPr="0092061A" w14:paraId="40E49B18"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060CFA04" w14:textId="77777777" w:rsidR="00A83695" w:rsidRDefault="00A83695" w:rsidP="00352566">
            <w:pPr>
              <w:pStyle w:val="04Cuerpodetexto"/>
              <w:spacing w:before="60" w:after="60"/>
              <w:jc w:val="center"/>
              <w:rPr>
                <w:b w:val="0"/>
              </w:rPr>
            </w:pPr>
            <w:r>
              <w:rPr>
                <w:b w:val="0"/>
              </w:rPr>
              <w:t>ITU</w:t>
            </w:r>
          </w:p>
        </w:tc>
        <w:tc>
          <w:tcPr>
            <w:tcW w:w="3809" w:type="pct"/>
          </w:tcPr>
          <w:p w14:paraId="3AE01078" w14:textId="77777777" w:rsidR="00A83695" w:rsidRDefault="00A83695"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International Telecommunication Union</w:t>
            </w:r>
          </w:p>
        </w:tc>
      </w:tr>
      <w:tr w:rsidR="400A7076" w:rsidRPr="00B8704E" w14:paraId="5630AE97" w14:textId="77777777" w:rsidTr="400A70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8" w:type="dxa"/>
          </w:tcPr>
          <w:p w14:paraId="5B2B81BD" w14:textId="55EB15BE" w:rsidR="400A7076" w:rsidRDefault="400A7076" w:rsidP="00B8704E">
            <w:pPr>
              <w:pStyle w:val="04Cuerpodetexto"/>
              <w:spacing w:before="60" w:after="60"/>
              <w:jc w:val="center"/>
              <w:rPr>
                <w:b w:val="0"/>
              </w:rPr>
            </w:pPr>
            <w:r>
              <w:rPr>
                <w:b w:val="0"/>
              </w:rPr>
              <w:t>LEO</w:t>
            </w:r>
          </w:p>
        </w:tc>
        <w:tc>
          <w:tcPr>
            <w:tcW w:w="5208" w:type="dxa"/>
          </w:tcPr>
          <w:p w14:paraId="6BAA73A5" w14:textId="1F32525C" w:rsidR="400A7076" w:rsidRPr="00B8704E" w:rsidRDefault="00B8704E" w:rsidP="00B8704E">
            <w:pPr>
              <w:pStyle w:val="04Cuerpodetexto"/>
              <w:spacing w:before="60" w:after="60"/>
              <w:cnfStyle w:val="000000100000" w:firstRow="0" w:lastRow="0" w:firstColumn="0" w:lastColumn="0" w:oddVBand="0" w:evenVBand="0" w:oddHBand="1" w:evenHBand="0" w:firstRowFirstColumn="0" w:firstRowLastColumn="0" w:lastRowFirstColumn="0" w:lastRowLastColumn="0"/>
            </w:pPr>
            <w:r>
              <w:t xml:space="preserve">Low </w:t>
            </w:r>
            <w:r w:rsidR="400A7076" w:rsidRPr="00B8704E">
              <w:t>Earth Orbit</w:t>
            </w:r>
          </w:p>
        </w:tc>
      </w:tr>
      <w:tr w:rsidR="000B6286" w:rsidRPr="00B8704E" w14:paraId="5B31EDF6" w14:textId="77777777" w:rsidTr="400A7076">
        <w:trPr>
          <w:jc w:val="center"/>
        </w:trPr>
        <w:tc>
          <w:tcPr>
            <w:cnfStyle w:val="001000000000" w:firstRow="0" w:lastRow="0" w:firstColumn="1" w:lastColumn="0" w:oddVBand="0" w:evenVBand="0" w:oddHBand="0" w:evenHBand="0" w:firstRowFirstColumn="0" w:firstRowLastColumn="0" w:lastRowFirstColumn="0" w:lastRowLastColumn="0"/>
            <w:tcW w:w="1628" w:type="dxa"/>
          </w:tcPr>
          <w:p w14:paraId="5BFA17DE" w14:textId="1323CB4D" w:rsidR="000B6286" w:rsidRDefault="000B6286" w:rsidP="00B8704E">
            <w:pPr>
              <w:pStyle w:val="04Cuerpodetexto"/>
              <w:spacing w:before="60" w:after="60"/>
              <w:jc w:val="center"/>
              <w:rPr>
                <w:b w:val="0"/>
              </w:rPr>
            </w:pPr>
            <w:r>
              <w:rPr>
                <w:b w:val="0"/>
              </w:rPr>
              <w:t>LME</w:t>
            </w:r>
          </w:p>
        </w:tc>
        <w:tc>
          <w:tcPr>
            <w:tcW w:w="5208" w:type="dxa"/>
          </w:tcPr>
          <w:p w14:paraId="247297B0" w14:textId="1875BD3D" w:rsidR="000B6286" w:rsidRDefault="000B6286" w:rsidP="00B8704E">
            <w:pPr>
              <w:pStyle w:val="04Cuerpodetexto"/>
              <w:spacing w:before="60" w:after="60"/>
              <w:cnfStyle w:val="000000000000" w:firstRow="0" w:lastRow="0" w:firstColumn="0" w:lastColumn="0" w:oddVBand="0" w:evenVBand="0" w:oddHBand="0" w:evenHBand="0" w:firstRowFirstColumn="0" w:firstRowLastColumn="0" w:lastRowFirstColumn="0" w:lastRowLastColumn="0"/>
            </w:pPr>
            <w:r>
              <w:t>Link Management Entity</w:t>
            </w:r>
          </w:p>
        </w:tc>
      </w:tr>
      <w:tr w:rsidR="004E6A9E" w:rsidRPr="0092061A" w14:paraId="0ED61B97"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0E4037B" w14:textId="77777777" w:rsidR="00A83695" w:rsidRDefault="00A83695" w:rsidP="00352566">
            <w:pPr>
              <w:pStyle w:val="04Cuerpodetexto"/>
              <w:spacing w:before="60" w:after="60"/>
              <w:jc w:val="center"/>
              <w:rPr>
                <w:b w:val="0"/>
              </w:rPr>
            </w:pPr>
            <w:r>
              <w:rPr>
                <w:b w:val="0"/>
              </w:rPr>
              <w:t>MSS</w:t>
            </w:r>
          </w:p>
        </w:tc>
        <w:tc>
          <w:tcPr>
            <w:tcW w:w="3809" w:type="pct"/>
          </w:tcPr>
          <w:p w14:paraId="366654F5" w14:textId="77777777" w:rsidR="00A83695" w:rsidRDefault="00A8369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Mobile Satellite Service</w:t>
            </w:r>
          </w:p>
        </w:tc>
      </w:tr>
      <w:tr w:rsidR="000B6286" w:rsidRPr="0092061A" w14:paraId="49F797FC"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24978F1D" w14:textId="5986B14D" w:rsidR="000B6286" w:rsidRDefault="000B6286" w:rsidP="00352566">
            <w:pPr>
              <w:pStyle w:val="04Cuerpodetexto"/>
              <w:spacing w:before="60" w:after="60"/>
              <w:jc w:val="center"/>
              <w:rPr>
                <w:b w:val="0"/>
              </w:rPr>
            </w:pPr>
            <w:r>
              <w:rPr>
                <w:b w:val="0"/>
              </w:rPr>
              <w:t>NM</w:t>
            </w:r>
          </w:p>
        </w:tc>
        <w:tc>
          <w:tcPr>
            <w:tcW w:w="3809" w:type="pct"/>
          </w:tcPr>
          <w:p w14:paraId="655A0826" w14:textId="30FFD35C" w:rsidR="000B6286" w:rsidRDefault="000B6286"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Nautical Miles</w:t>
            </w:r>
          </w:p>
        </w:tc>
      </w:tr>
      <w:tr w:rsidR="00A83695" w:rsidRPr="000B6FFE" w14:paraId="61622409"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39C4545C" w14:textId="77777777" w:rsidR="00A83695" w:rsidRDefault="00A83695" w:rsidP="00352566">
            <w:pPr>
              <w:pStyle w:val="04Cuerpodetexto"/>
              <w:spacing w:before="60" w:after="60"/>
              <w:jc w:val="center"/>
              <w:rPr>
                <w:b w:val="0"/>
              </w:rPr>
            </w:pPr>
            <w:proofErr w:type="spellStart"/>
            <w:r>
              <w:rPr>
                <w:b w:val="0"/>
              </w:rPr>
              <w:t>OoB</w:t>
            </w:r>
            <w:proofErr w:type="spellEnd"/>
          </w:p>
        </w:tc>
        <w:tc>
          <w:tcPr>
            <w:tcW w:w="3809" w:type="pct"/>
          </w:tcPr>
          <w:p w14:paraId="3BE528FC" w14:textId="77777777" w:rsidR="00A83695" w:rsidRDefault="00A8369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Out of Band</w:t>
            </w:r>
          </w:p>
        </w:tc>
      </w:tr>
      <w:tr w:rsidR="000D76A9" w:rsidRPr="000B6FFE" w14:paraId="3857FC53"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E7E708C" w14:textId="4203F306" w:rsidR="000D76A9" w:rsidRDefault="000D76A9" w:rsidP="00352566">
            <w:pPr>
              <w:pStyle w:val="04Cuerpodetexto"/>
              <w:spacing w:before="60" w:after="60"/>
              <w:jc w:val="center"/>
              <w:rPr>
                <w:b w:val="0"/>
              </w:rPr>
            </w:pPr>
            <w:r>
              <w:rPr>
                <w:b w:val="0"/>
              </w:rPr>
              <w:t>POA</w:t>
            </w:r>
          </w:p>
        </w:tc>
        <w:tc>
          <w:tcPr>
            <w:tcW w:w="3809" w:type="pct"/>
          </w:tcPr>
          <w:p w14:paraId="53B0952F" w14:textId="78AF8694" w:rsidR="000D76A9" w:rsidRDefault="008D3D3D"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Plain Old ACARS</w:t>
            </w:r>
          </w:p>
        </w:tc>
      </w:tr>
      <w:tr w:rsidR="00EE12C5" w:rsidRPr="000B6FFE" w14:paraId="5D396A62"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0B136B08" w14:textId="0F509EC5" w:rsidR="00EE12C5" w:rsidRDefault="00EE12C5" w:rsidP="00352566">
            <w:pPr>
              <w:pStyle w:val="04Cuerpodetexto"/>
              <w:spacing w:before="60" w:after="60"/>
              <w:jc w:val="center"/>
              <w:rPr>
                <w:b w:val="0"/>
              </w:rPr>
            </w:pPr>
            <w:r>
              <w:rPr>
                <w:b w:val="0"/>
              </w:rPr>
              <w:t>PFD</w:t>
            </w:r>
          </w:p>
        </w:tc>
        <w:tc>
          <w:tcPr>
            <w:tcW w:w="3809" w:type="pct"/>
          </w:tcPr>
          <w:p w14:paraId="02FDC9F5" w14:textId="36B4664A" w:rsidR="00EE12C5" w:rsidRDefault="00EE12C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Power Flux Density</w:t>
            </w:r>
          </w:p>
        </w:tc>
      </w:tr>
      <w:tr w:rsidR="00A83695" w:rsidRPr="0092061A" w14:paraId="75D8C138"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291D46B3" w14:textId="77777777" w:rsidR="00A83695" w:rsidRPr="0092061A" w:rsidRDefault="00A83695" w:rsidP="00352566">
            <w:pPr>
              <w:pStyle w:val="04Cuerpodetexto"/>
              <w:spacing w:before="60" w:after="60"/>
              <w:jc w:val="center"/>
              <w:rPr>
                <w:b w:val="0"/>
              </w:rPr>
            </w:pPr>
            <w:r>
              <w:rPr>
                <w:b w:val="0"/>
              </w:rPr>
              <w:t>RF</w:t>
            </w:r>
          </w:p>
        </w:tc>
        <w:tc>
          <w:tcPr>
            <w:tcW w:w="3809" w:type="pct"/>
          </w:tcPr>
          <w:p w14:paraId="632DF9E5" w14:textId="22F9EB76" w:rsidR="00A83695" w:rsidRPr="0092061A" w:rsidRDefault="0D10602C"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Radiofrequency</w:t>
            </w:r>
          </w:p>
        </w:tc>
      </w:tr>
      <w:tr w:rsidR="004E161B" w:rsidRPr="0092061A" w14:paraId="4AEC1C0C"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B509ABB" w14:textId="521CCC2A" w:rsidR="004E161B" w:rsidRPr="00001FF5" w:rsidRDefault="004E161B" w:rsidP="00352566">
            <w:pPr>
              <w:pStyle w:val="04Cuerpodetexto"/>
              <w:spacing w:before="60" w:after="60"/>
              <w:jc w:val="center"/>
              <w:rPr>
                <w:b w:val="0"/>
              </w:rPr>
            </w:pPr>
            <w:r w:rsidRPr="00001FF5">
              <w:rPr>
                <w:b w:val="0"/>
              </w:rPr>
              <w:t>SAL</w:t>
            </w:r>
          </w:p>
        </w:tc>
        <w:tc>
          <w:tcPr>
            <w:tcW w:w="3809" w:type="pct"/>
          </w:tcPr>
          <w:p w14:paraId="5E4CFF54" w14:textId="3B435432" w:rsidR="004E161B" w:rsidRDefault="004E161B"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Sal Oceanic ACC</w:t>
            </w:r>
          </w:p>
        </w:tc>
      </w:tr>
      <w:tr w:rsidR="0101C15F" w:rsidRPr="00C116DE" w14:paraId="795D2235" w14:textId="77777777" w:rsidTr="003939E9">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5AC6644" w14:textId="557C8724" w:rsidR="0101C15F" w:rsidRDefault="0101C15F" w:rsidP="00462041">
            <w:pPr>
              <w:pStyle w:val="04Cuerpodetexto"/>
              <w:jc w:val="center"/>
              <w:rPr>
                <w:b w:val="0"/>
              </w:rPr>
            </w:pPr>
            <w:r>
              <w:rPr>
                <w:b w:val="0"/>
              </w:rPr>
              <w:t>SB-CNS</w:t>
            </w:r>
          </w:p>
        </w:tc>
        <w:tc>
          <w:tcPr>
            <w:tcW w:w="3809" w:type="pct"/>
          </w:tcPr>
          <w:p w14:paraId="4A5C8238" w14:textId="401778C1" w:rsidR="0101C15F" w:rsidRDefault="542F968E" w:rsidP="0048596A">
            <w:pPr>
              <w:pStyle w:val="04Cuerpodetexto"/>
              <w:cnfStyle w:val="000000000000" w:firstRow="0" w:lastRow="0" w:firstColumn="0" w:lastColumn="0" w:oddVBand="0" w:evenVBand="0" w:oddHBand="0" w:evenHBand="0" w:firstRowFirstColumn="0" w:firstRowLastColumn="0" w:lastRowFirstColumn="0" w:lastRowLastColumn="0"/>
            </w:pPr>
            <w:r>
              <w:t>Space-based Communication, Navigation and Surveillance</w:t>
            </w:r>
          </w:p>
        </w:tc>
      </w:tr>
      <w:tr w:rsidR="00B8704E" w:rsidRPr="00FA1F7F" w14:paraId="1F990730" w14:textId="77777777" w:rsidTr="003939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15CC77C" w14:textId="7A185E2E" w:rsidR="00B8704E" w:rsidRDefault="00B8704E" w:rsidP="00462041">
            <w:pPr>
              <w:pStyle w:val="04Cuerpodetexto"/>
              <w:jc w:val="center"/>
              <w:rPr>
                <w:b w:val="0"/>
              </w:rPr>
            </w:pPr>
            <w:r>
              <w:rPr>
                <w:b w:val="0"/>
              </w:rPr>
              <w:t>SB VHF</w:t>
            </w:r>
          </w:p>
        </w:tc>
        <w:tc>
          <w:tcPr>
            <w:tcW w:w="3809" w:type="pct"/>
          </w:tcPr>
          <w:p w14:paraId="0F5DE14D" w14:textId="518E7EED" w:rsidR="00B8704E" w:rsidRDefault="00B8704E" w:rsidP="0048596A">
            <w:pPr>
              <w:pStyle w:val="04Cuerpodetexto"/>
              <w:cnfStyle w:val="000000100000" w:firstRow="0" w:lastRow="0" w:firstColumn="0" w:lastColumn="0" w:oddVBand="0" w:evenVBand="0" w:oddHBand="1" w:evenHBand="0" w:firstRowFirstColumn="0" w:firstRowLastColumn="0" w:lastRowFirstColumn="0" w:lastRowLastColumn="0"/>
            </w:pPr>
            <w:r>
              <w:t>Space-based VHF</w:t>
            </w:r>
          </w:p>
        </w:tc>
      </w:tr>
      <w:tr w:rsidR="3FC55DD7" w14:paraId="761C22AB" w14:textId="77777777" w:rsidTr="003939E9">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2705B2D3" w14:textId="463A0FBB" w:rsidR="3FC55DD7" w:rsidRDefault="3FC55DD7" w:rsidP="00462041">
            <w:pPr>
              <w:pStyle w:val="04Cuerpodetexto"/>
              <w:jc w:val="center"/>
              <w:rPr>
                <w:b w:val="0"/>
              </w:rPr>
            </w:pPr>
            <w:r>
              <w:rPr>
                <w:b w:val="0"/>
              </w:rPr>
              <w:t>SC</w:t>
            </w:r>
          </w:p>
        </w:tc>
        <w:tc>
          <w:tcPr>
            <w:tcW w:w="3809" w:type="pct"/>
          </w:tcPr>
          <w:p w14:paraId="16A7E5C7" w14:textId="3FD4C052" w:rsidR="3FC55DD7" w:rsidRDefault="3FC55DD7" w:rsidP="0048596A">
            <w:pPr>
              <w:pStyle w:val="04Cuerpodetexto"/>
              <w:cnfStyle w:val="000000000000" w:firstRow="0" w:lastRow="0" w:firstColumn="0" w:lastColumn="0" w:oddVBand="0" w:evenVBand="0" w:oddHBand="0" w:evenHBand="0" w:firstRowFirstColumn="0" w:firstRowLastColumn="0" w:lastRowFirstColumn="0" w:lastRowLastColumn="0"/>
            </w:pPr>
            <w:proofErr w:type="spellStart"/>
            <w:r>
              <w:t>SpaceCraft</w:t>
            </w:r>
            <w:proofErr w:type="spellEnd"/>
          </w:p>
        </w:tc>
      </w:tr>
      <w:tr w:rsidR="00A83695" w:rsidRPr="0092061A" w14:paraId="74DAFEDE"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7A5E464B" w14:textId="77777777" w:rsidR="00A83695" w:rsidRPr="0092061A" w:rsidRDefault="00A83695" w:rsidP="00352566">
            <w:pPr>
              <w:pStyle w:val="04Cuerpodetexto"/>
              <w:spacing w:before="60" w:after="60"/>
              <w:jc w:val="center"/>
              <w:rPr>
                <w:b w:val="0"/>
              </w:rPr>
            </w:pPr>
            <w:r>
              <w:rPr>
                <w:b w:val="0"/>
              </w:rPr>
              <w:t>TBC</w:t>
            </w:r>
          </w:p>
        </w:tc>
        <w:tc>
          <w:tcPr>
            <w:tcW w:w="3809" w:type="pct"/>
          </w:tcPr>
          <w:p w14:paraId="0DBBB352" w14:textId="77777777" w:rsidR="00A83695" w:rsidRPr="0092061A" w:rsidRDefault="00A83695" w:rsidP="00352566">
            <w:pPr>
              <w:pStyle w:val="04Cuerpodetexto"/>
              <w:spacing w:before="60" w:after="60"/>
              <w:cnfStyle w:val="000000100000" w:firstRow="0" w:lastRow="0" w:firstColumn="0" w:lastColumn="0" w:oddVBand="0" w:evenVBand="0" w:oddHBand="1" w:evenHBand="0" w:firstRowFirstColumn="0" w:firstRowLastColumn="0" w:lastRowFirstColumn="0" w:lastRowLastColumn="0"/>
            </w:pPr>
            <w:r>
              <w:t>To Be Confirmed</w:t>
            </w:r>
          </w:p>
        </w:tc>
      </w:tr>
      <w:tr w:rsidR="00A83695" w:rsidRPr="000B6FFE" w14:paraId="6B058F63"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35755AC1" w14:textId="77777777" w:rsidR="00A83695" w:rsidRPr="0092061A" w:rsidRDefault="00A83695" w:rsidP="00352566">
            <w:pPr>
              <w:pStyle w:val="04Cuerpodetexto"/>
              <w:spacing w:before="60" w:after="60"/>
              <w:jc w:val="center"/>
              <w:rPr>
                <w:b w:val="0"/>
              </w:rPr>
            </w:pPr>
            <w:r>
              <w:rPr>
                <w:b w:val="0"/>
              </w:rPr>
              <w:t>Tx</w:t>
            </w:r>
          </w:p>
        </w:tc>
        <w:tc>
          <w:tcPr>
            <w:tcW w:w="3809" w:type="pct"/>
          </w:tcPr>
          <w:p w14:paraId="72275C1C" w14:textId="77777777" w:rsidR="00A83695" w:rsidRPr="0092061A" w:rsidRDefault="00A83695" w:rsidP="00352566">
            <w:pPr>
              <w:pStyle w:val="04Cuerpodetexto"/>
              <w:spacing w:before="60" w:after="60"/>
              <w:cnfStyle w:val="000000000000" w:firstRow="0" w:lastRow="0" w:firstColumn="0" w:lastColumn="0" w:oddVBand="0" w:evenVBand="0" w:oddHBand="0" w:evenHBand="0" w:firstRowFirstColumn="0" w:firstRowLastColumn="0" w:lastRowFirstColumn="0" w:lastRowLastColumn="0"/>
            </w:pPr>
            <w:r>
              <w:t>Transmission</w:t>
            </w:r>
          </w:p>
        </w:tc>
      </w:tr>
      <w:tr w:rsidR="004E6A9E" w:rsidRPr="0092061A" w14:paraId="29BFE844"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4F0ACAB6" w14:textId="0406B52E" w:rsidR="0092128E" w:rsidRDefault="0092128E" w:rsidP="0092128E">
            <w:pPr>
              <w:pStyle w:val="04Cuerpodetexto"/>
              <w:spacing w:before="60" w:after="60"/>
              <w:jc w:val="center"/>
              <w:rPr>
                <w:b w:val="0"/>
              </w:rPr>
            </w:pPr>
            <w:r>
              <w:rPr>
                <w:b w:val="0"/>
              </w:rPr>
              <w:lastRenderedPageBreak/>
              <w:t>VDL</w:t>
            </w:r>
          </w:p>
        </w:tc>
        <w:tc>
          <w:tcPr>
            <w:tcW w:w="3809" w:type="pct"/>
          </w:tcPr>
          <w:p w14:paraId="6C0F8075" w14:textId="53C7F447" w:rsidR="0092128E" w:rsidRDefault="0092128E" w:rsidP="0092128E">
            <w:pPr>
              <w:pStyle w:val="04Cuerpodetexto"/>
              <w:spacing w:before="60" w:after="60"/>
              <w:cnfStyle w:val="000000100000" w:firstRow="0" w:lastRow="0" w:firstColumn="0" w:lastColumn="0" w:oddVBand="0" w:evenVBand="0" w:oddHBand="1" w:evenHBand="0" w:firstRowFirstColumn="0" w:firstRowLastColumn="0" w:lastRowFirstColumn="0" w:lastRowLastColumn="0"/>
            </w:pPr>
            <w:r>
              <w:t>VHF Data Link</w:t>
            </w:r>
          </w:p>
        </w:tc>
      </w:tr>
      <w:tr w:rsidR="00A83695" w:rsidRPr="0092061A" w14:paraId="7D661E2D"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1581E971" w14:textId="0D4742E4" w:rsidR="00B2297D" w:rsidRDefault="11C9B4E0" w:rsidP="0092128E">
            <w:pPr>
              <w:pStyle w:val="04Cuerpodetexto"/>
              <w:spacing w:before="60" w:after="60"/>
              <w:jc w:val="center"/>
              <w:rPr>
                <w:b w:val="0"/>
              </w:rPr>
            </w:pPr>
            <w:r>
              <w:rPr>
                <w:b w:val="0"/>
              </w:rPr>
              <w:t>VDLm2</w:t>
            </w:r>
          </w:p>
        </w:tc>
        <w:tc>
          <w:tcPr>
            <w:tcW w:w="3809" w:type="pct"/>
          </w:tcPr>
          <w:p w14:paraId="33E543C8" w14:textId="03C5A60B" w:rsidR="00B2297D" w:rsidRDefault="00B2297D" w:rsidP="0092128E">
            <w:pPr>
              <w:pStyle w:val="04Cuerpodetexto"/>
              <w:spacing w:before="60" w:after="60"/>
              <w:cnfStyle w:val="000000000000" w:firstRow="0" w:lastRow="0" w:firstColumn="0" w:lastColumn="0" w:oddVBand="0" w:evenVBand="0" w:oddHBand="0" w:evenHBand="0" w:firstRowFirstColumn="0" w:firstRowLastColumn="0" w:lastRowFirstColumn="0" w:lastRowLastColumn="0"/>
            </w:pPr>
            <w:r>
              <w:t>VDL Mode 2</w:t>
            </w:r>
          </w:p>
        </w:tc>
      </w:tr>
      <w:tr w:rsidR="00B8704E" w:rsidRPr="0092061A" w14:paraId="103DD40D" w14:textId="77777777" w:rsidTr="669E79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0601B320" w14:textId="2424ADBB" w:rsidR="00B8704E" w:rsidRDefault="00B8704E" w:rsidP="0092128E">
            <w:pPr>
              <w:pStyle w:val="04Cuerpodetexto"/>
              <w:spacing w:before="60" w:after="60"/>
              <w:jc w:val="center"/>
              <w:rPr>
                <w:b w:val="0"/>
              </w:rPr>
            </w:pPr>
            <w:r>
              <w:rPr>
                <w:b w:val="0"/>
              </w:rPr>
              <w:t>VDR</w:t>
            </w:r>
          </w:p>
        </w:tc>
        <w:tc>
          <w:tcPr>
            <w:tcW w:w="3809" w:type="pct"/>
          </w:tcPr>
          <w:p w14:paraId="0A418FFF" w14:textId="1837B73F" w:rsidR="00B8704E" w:rsidRDefault="00B8704E" w:rsidP="0092128E">
            <w:pPr>
              <w:pStyle w:val="04Cuerpodetexto"/>
              <w:spacing w:before="60" w:after="60"/>
              <w:cnfStyle w:val="000000100000" w:firstRow="0" w:lastRow="0" w:firstColumn="0" w:lastColumn="0" w:oddVBand="0" w:evenVBand="0" w:oddHBand="1" w:evenHBand="0" w:firstRowFirstColumn="0" w:firstRowLastColumn="0" w:lastRowFirstColumn="0" w:lastRowLastColumn="0"/>
            </w:pPr>
            <w:r w:rsidRPr="466D23F7">
              <w:rPr>
                <w:lang w:val="en-US"/>
              </w:rPr>
              <w:t>VHF Data Radio</w:t>
            </w:r>
          </w:p>
        </w:tc>
      </w:tr>
      <w:tr w:rsidR="004E6A9E" w:rsidRPr="0092061A" w14:paraId="697A2302" w14:textId="77777777" w:rsidTr="542F968E">
        <w:trPr>
          <w:jc w:val="center"/>
        </w:trPr>
        <w:tc>
          <w:tcPr>
            <w:cnfStyle w:val="001000000000" w:firstRow="0" w:lastRow="0" w:firstColumn="1" w:lastColumn="0" w:oddVBand="0" w:evenVBand="0" w:oddHBand="0" w:evenHBand="0" w:firstRowFirstColumn="0" w:firstRowLastColumn="0" w:lastRowFirstColumn="0" w:lastRowLastColumn="0"/>
            <w:tcW w:w="1191" w:type="pct"/>
          </w:tcPr>
          <w:p w14:paraId="712CF9BC" w14:textId="73E5E79B" w:rsidR="004E6A9E" w:rsidRDefault="004E6A9E" w:rsidP="0092128E">
            <w:pPr>
              <w:pStyle w:val="04Cuerpodetexto"/>
              <w:spacing w:before="60" w:after="60"/>
              <w:jc w:val="center"/>
              <w:rPr>
                <w:b w:val="0"/>
              </w:rPr>
            </w:pPr>
            <w:r>
              <w:rPr>
                <w:b w:val="0"/>
              </w:rPr>
              <w:t>VHF</w:t>
            </w:r>
          </w:p>
        </w:tc>
        <w:tc>
          <w:tcPr>
            <w:tcW w:w="3809" w:type="pct"/>
          </w:tcPr>
          <w:p w14:paraId="65758B9E" w14:textId="07E00EE0" w:rsidR="004E6A9E" w:rsidRDefault="004E6A9E" w:rsidP="0092128E">
            <w:pPr>
              <w:pStyle w:val="04Cuerpodetexto"/>
              <w:spacing w:before="60" w:after="60"/>
              <w:cnfStyle w:val="000000000000" w:firstRow="0" w:lastRow="0" w:firstColumn="0" w:lastColumn="0" w:oddVBand="0" w:evenVBand="0" w:oddHBand="0" w:evenHBand="0" w:firstRowFirstColumn="0" w:firstRowLastColumn="0" w:lastRowFirstColumn="0" w:lastRowLastColumn="0"/>
            </w:pPr>
            <w:r>
              <w:t>Very High Frequency</w:t>
            </w:r>
          </w:p>
        </w:tc>
      </w:tr>
      <w:tr w:rsidR="004E161B" w:rsidRPr="0092061A" w14:paraId="63A3A4D0" w14:textId="77777777" w:rsidTr="542F9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1" w:type="pct"/>
          </w:tcPr>
          <w:p w14:paraId="1BE1145D" w14:textId="7E3F5461" w:rsidR="004E161B" w:rsidRDefault="004E161B" w:rsidP="0092128E">
            <w:pPr>
              <w:pStyle w:val="04Cuerpodetexto"/>
              <w:spacing w:before="60" w:after="60"/>
              <w:jc w:val="center"/>
            </w:pPr>
            <w:r>
              <w:t>VLD</w:t>
            </w:r>
          </w:p>
        </w:tc>
        <w:tc>
          <w:tcPr>
            <w:tcW w:w="3809" w:type="pct"/>
          </w:tcPr>
          <w:p w14:paraId="24D6E889" w14:textId="7C330D2E" w:rsidR="004E161B" w:rsidRDefault="004E161B" w:rsidP="0092128E">
            <w:pPr>
              <w:pStyle w:val="04Cuerpodetexto"/>
              <w:spacing w:before="60" w:after="60"/>
              <w:cnfStyle w:val="000000100000" w:firstRow="0" w:lastRow="0" w:firstColumn="0" w:lastColumn="0" w:oddVBand="0" w:evenVBand="0" w:oddHBand="1" w:evenHBand="0" w:firstRowFirstColumn="0" w:firstRowLastColumn="0" w:lastRowFirstColumn="0" w:lastRowLastColumn="0"/>
            </w:pPr>
            <w:r>
              <w:t>Very Large Demonstration</w:t>
            </w:r>
          </w:p>
        </w:tc>
      </w:tr>
    </w:tbl>
    <w:p w14:paraId="6C8CA2A3" w14:textId="45FFACDF" w:rsidR="00143742" w:rsidRPr="00C61343" w:rsidRDefault="00143742" w:rsidP="00143742">
      <w:pPr>
        <w:pStyle w:val="Descripcin"/>
        <w:spacing w:after="120"/>
        <w:ind w:left="357"/>
        <w:rPr>
          <w:noProof/>
          <w:lang w:val="en-US"/>
        </w:rPr>
      </w:pPr>
      <w:bookmarkStart w:id="19" w:name="_Ref109853599"/>
      <w:bookmarkStart w:id="20" w:name="_Toc112168766"/>
      <w:r w:rsidRPr="00C61343">
        <w:rPr>
          <w:noProof/>
          <w:lang w:val="en-US"/>
        </w:rPr>
        <w:t xml:space="preserve">Table </w:t>
      </w:r>
      <w:r w:rsidRPr="005B3EAE">
        <w:rPr>
          <w:noProof/>
        </w:rPr>
        <w:fldChar w:fldCharType="begin"/>
      </w:r>
      <w:r w:rsidRPr="00C61343">
        <w:rPr>
          <w:noProof/>
          <w:lang w:val="en-US"/>
        </w:rPr>
        <w:instrText xml:space="preserve"> STYLEREF 1 \s </w:instrText>
      </w:r>
      <w:r w:rsidRPr="005B3EAE">
        <w:rPr>
          <w:noProof/>
        </w:rPr>
        <w:fldChar w:fldCharType="separate"/>
      </w:r>
      <w:r w:rsidR="00A47E35">
        <w:rPr>
          <w:noProof/>
          <w:lang w:val="en-US"/>
        </w:rPr>
        <w:t>1</w:t>
      </w:r>
      <w:r w:rsidRPr="005B3EAE">
        <w:rPr>
          <w:noProof/>
        </w:rPr>
        <w:fldChar w:fldCharType="end"/>
      </w:r>
      <w:r w:rsidRPr="00C61343">
        <w:rPr>
          <w:noProof/>
          <w:lang w:val="en-US"/>
        </w:rPr>
        <w:noBreakHyphen/>
      </w:r>
      <w:r w:rsidRPr="005B3EAE">
        <w:rPr>
          <w:noProof/>
        </w:rPr>
        <w:fldChar w:fldCharType="begin"/>
      </w:r>
      <w:r w:rsidRPr="00C61343">
        <w:rPr>
          <w:noProof/>
          <w:lang w:val="en-US"/>
        </w:rPr>
        <w:instrText xml:space="preserve"> SEQ Table \* ARABIC \s 1 </w:instrText>
      </w:r>
      <w:r w:rsidRPr="005B3EAE">
        <w:rPr>
          <w:noProof/>
        </w:rPr>
        <w:fldChar w:fldCharType="separate"/>
      </w:r>
      <w:r w:rsidR="00A47E35">
        <w:rPr>
          <w:noProof/>
          <w:lang w:val="en-US"/>
        </w:rPr>
        <w:t>1</w:t>
      </w:r>
      <w:r w:rsidRPr="005B3EAE">
        <w:rPr>
          <w:noProof/>
        </w:rPr>
        <w:fldChar w:fldCharType="end"/>
      </w:r>
      <w:bookmarkEnd w:id="19"/>
      <w:r w:rsidRPr="00C61343">
        <w:rPr>
          <w:noProof/>
          <w:lang w:val="en-US"/>
        </w:rPr>
        <w:t xml:space="preserve">: </w:t>
      </w:r>
      <w:r w:rsidRPr="00DC67F4">
        <w:rPr>
          <w:lang w:val="en-GB"/>
        </w:rPr>
        <w:t>Acronym List</w:t>
      </w:r>
      <w:bookmarkEnd w:id="20"/>
    </w:p>
    <w:p w14:paraId="17E43566" w14:textId="77777777" w:rsidR="00143742" w:rsidRPr="00143742" w:rsidRDefault="00143742" w:rsidP="00143742">
      <w:pPr>
        <w:rPr>
          <w:lang w:val="en-GB"/>
        </w:rPr>
      </w:pPr>
    </w:p>
    <w:p w14:paraId="05997831" w14:textId="154FCE21" w:rsidR="009E3C97" w:rsidRDefault="00B67E0B" w:rsidP="00D41B04">
      <w:pPr>
        <w:pStyle w:val="Ttulo1"/>
      </w:pPr>
      <w:bookmarkStart w:id="21" w:name="_Toc72936782"/>
      <w:bookmarkStart w:id="22" w:name="_Toc72936783"/>
      <w:bookmarkStart w:id="23" w:name="_Toc72936784"/>
      <w:bookmarkStart w:id="24" w:name="_Toc72936785"/>
      <w:bookmarkStart w:id="25" w:name="_Toc72936786"/>
      <w:bookmarkStart w:id="26" w:name="_Toc72936787"/>
      <w:bookmarkStart w:id="27" w:name="_Toc72936788"/>
      <w:bookmarkStart w:id="28" w:name="_Toc72936789"/>
      <w:bookmarkStart w:id="29" w:name="_Ref110536319"/>
      <w:bookmarkStart w:id="30" w:name="_Ref110536328"/>
      <w:bookmarkStart w:id="31" w:name="_Toc112168712"/>
      <w:bookmarkEnd w:id="21"/>
      <w:bookmarkEnd w:id="22"/>
      <w:bookmarkEnd w:id="23"/>
      <w:bookmarkEnd w:id="24"/>
      <w:bookmarkEnd w:id="25"/>
      <w:bookmarkEnd w:id="26"/>
      <w:bookmarkEnd w:id="27"/>
      <w:bookmarkEnd w:id="28"/>
      <w:r w:rsidRPr="00B67E0B">
        <w:lastRenderedPageBreak/>
        <w:t>RELEVANT OPERATIONAL REQUIREMENTS IDENTIFIED</w:t>
      </w:r>
      <w:bookmarkEnd w:id="29"/>
      <w:bookmarkEnd w:id="30"/>
      <w:bookmarkEnd w:id="31"/>
    </w:p>
    <w:p w14:paraId="07F0A7D3" w14:textId="30F1BC3C" w:rsidR="004D5F93" w:rsidRPr="00583A2A" w:rsidRDefault="007121D8" w:rsidP="00BB397B">
      <w:pPr>
        <w:pStyle w:val="Ttulo2"/>
      </w:pPr>
      <w:bookmarkStart w:id="32" w:name="_Toc112168713"/>
      <w:r>
        <w:t>ANSP</w:t>
      </w:r>
      <w:r w:rsidR="00547C43">
        <w:t xml:space="preserve"> </w:t>
      </w:r>
      <w:r w:rsidR="004D5F93">
        <w:t xml:space="preserve">Operational </w:t>
      </w:r>
      <w:r w:rsidR="00BA24DA">
        <w:t>Perspectives</w:t>
      </w:r>
      <w:bookmarkEnd w:id="32"/>
    </w:p>
    <w:p w14:paraId="4A46588A" w14:textId="4B4F1EEA" w:rsidR="002C5457" w:rsidRPr="00141EF4" w:rsidRDefault="00141EF4" w:rsidP="0032002D">
      <w:pPr>
        <w:pStyle w:val="Ttulo3"/>
      </w:pPr>
      <w:bookmarkStart w:id="33" w:name="_Toc112168714"/>
      <w:r w:rsidRPr="00141EF4">
        <w:t>Introduction.</w:t>
      </w:r>
      <w:bookmarkEnd w:id="33"/>
    </w:p>
    <w:p w14:paraId="29B9FFBC" w14:textId="3A037D8F" w:rsidR="005C2A4F" w:rsidRPr="00E861D0" w:rsidRDefault="005C2A4F" w:rsidP="005C2A4F">
      <w:pPr>
        <w:pStyle w:val="04Cuerpodetexto"/>
      </w:pPr>
      <w:r w:rsidRPr="009D1177">
        <w:rPr>
          <w:lang w:val="en-US"/>
        </w:rPr>
        <w:t>The ITU-R W</w:t>
      </w:r>
      <w:r>
        <w:rPr>
          <w:lang w:val="en-US"/>
        </w:rPr>
        <w:t xml:space="preserve">orking </w:t>
      </w:r>
      <w:r w:rsidRPr="009D1177">
        <w:rPr>
          <w:lang w:val="en-US"/>
        </w:rPr>
        <w:t>P</w:t>
      </w:r>
      <w:r>
        <w:rPr>
          <w:lang w:val="en-US"/>
        </w:rPr>
        <w:t>arty</w:t>
      </w:r>
      <w:r w:rsidRPr="009D1177">
        <w:rPr>
          <w:lang w:val="en-US"/>
        </w:rPr>
        <w:t xml:space="preserve"> 5B</w:t>
      </w:r>
      <w:r>
        <w:rPr>
          <w:lang w:val="en-US"/>
        </w:rPr>
        <w:t xml:space="preserve"> (WP 5B) </w:t>
      </w:r>
      <w:r w:rsidRPr="009D1177">
        <w:rPr>
          <w:lang w:val="en-US"/>
        </w:rPr>
        <w:t xml:space="preserve">made assumptions on </w:t>
      </w:r>
      <w:proofErr w:type="gramStart"/>
      <w:r w:rsidRPr="009D1177">
        <w:rPr>
          <w:lang w:val="en-US"/>
        </w:rPr>
        <w:t>a number of</w:t>
      </w:r>
      <w:proofErr w:type="gramEnd"/>
      <w:r w:rsidRPr="009D1177">
        <w:rPr>
          <w:lang w:val="en-US"/>
        </w:rPr>
        <w:t xml:space="preserve"> future AMS(R)S applications </w:t>
      </w:r>
      <w:r>
        <w:rPr>
          <w:lang w:val="en-US"/>
        </w:rPr>
        <w:t xml:space="preserve">that include </w:t>
      </w:r>
      <w:r w:rsidRPr="009D1177">
        <w:rPr>
          <w:lang w:val="en-US"/>
        </w:rPr>
        <w:t xml:space="preserve">data-based services </w:t>
      </w:r>
      <w:r>
        <w:rPr>
          <w:lang w:val="en-US"/>
        </w:rPr>
        <w:t xml:space="preserve">which </w:t>
      </w:r>
      <w:r w:rsidRPr="009D1177">
        <w:rPr>
          <w:lang w:val="en-US"/>
        </w:rPr>
        <w:t>are important</w:t>
      </w:r>
      <w:r>
        <w:rPr>
          <w:lang w:val="en-US"/>
        </w:rPr>
        <w:t xml:space="preserve"> to the future of aeronautical concept of operations</w:t>
      </w:r>
      <w:r w:rsidRPr="009D1177">
        <w:rPr>
          <w:lang w:val="en-US"/>
        </w:rPr>
        <w:t xml:space="preserve">. </w:t>
      </w:r>
      <w:r>
        <w:rPr>
          <w:lang w:val="en-US"/>
        </w:rPr>
        <w:t>Several</w:t>
      </w:r>
      <w:r w:rsidRPr="009D1177">
        <w:rPr>
          <w:lang w:val="en-US"/>
        </w:rPr>
        <w:t xml:space="preserve"> reasons are provided below to justify the need of data communications within the AMS(R)S and consequently, support the inclusion of data services as part of the cases which ITU-R WP 5B should study. </w:t>
      </w:r>
    </w:p>
    <w:p w14:paraId="0C28C899" w14:textId="0817CA65" w:rsidR="004D5F93" w:rsidRPr="00FA1F7F" w:rsidRDefault="0163589B" w:rsidP="009D1177">
      <w:pPr>
        <w:pStyle w:val="04Cuerpodetexto"/>
        <w:rPr>
          <w:lang w:val="en-US"/>
        </w:rPr>
      </w:pPr>
      <w:r w:rsidRPr="00FA1F7F">
        <w:rPr>
          <w:lang w:val="en-US"/>
        </w:rPr>
        <w:t xml:space="preserve">The WRC-15 allocated spectrum for space-based Automatic Dependent Surveillance – Broadcast (ADS-B) services. Following the frequency allocation, space-based ADS-B has been implemented via a satellite constellation </w:t>
      </w:r>
      <w:r w:rsidRPr="06C56C44">
        <w:rPr>
          <w:lang w:val="en-US"/>
        </w:rPr>
        <w:t>to overcome</w:t>
      </w:r>
      <w:r w:rsidRPr="00FA1F7F">
        <w:rPr>
          <w:lang w:val="en-US"/>
        </w:rPr>
        <w:t xml:space="preserve"> the line-of-sight (LOS) limitations of terrestrial ADS-B sensors. It has extended surveillance coverage over remote continental and oceanic airspace, without modification </w:t>
      </w:r>
      <w:r w:rsidRPr="06C56C44">
        <w:rPr>
          <w:lang w:val="en-US"/>
        </w:rPr>
        <w:t xml:space="preserve">to </w:t>
      </w:r>
      <w:r w:rsidRPr="00FA1F7F">
        <w:rPr>
          <w:lang w:val="en-US"/>
        </w:rPr>
        <w:t>aircraft equipment.</w:t>
      </w:r>
    </w:p>
    <w:p w14:paraId="13A45067" w14:textId="0AD1B310" w:rsidR="004D5F93" w:rsidRPr="00E861D0" w:rsidRDefault="004D5F93" w:rsidP="009D1177">
      <w:pPr>
        <w:pStyle w:val="04Cuerpodetexto"/>
      </w:pPr>
      <w:r w:rsidRPr="009D1177">
        <w:rPr>
          <w:lang w:val="en-US"/>
        </w:rPr>
        <w:t>However, to apply radar-like separation for civil a</w:t>
      </w:r>
      <w:r w:rsidR="00396A84">
        <w:t>aircraft</w:t>
      </w:r>
      <w:r>
        <w:t xml:space="preserve">, surveillance must be complemented with effective communications. Indeed, space-based ADS-B </w:t>
      </w:r>
      <w:proofErr w:type="gramStart"/>
      <w:r>
        <w:t>has to</w:t>
      </w:r>
      <w:proofErr w:type="gramEnd"/>
      <w:r>
        <w:t xml:space="preserve"> be complemented with Direct Controller-Pilot Communications (DCPC) such as VHF voice communication means and with the exchange of datalink services as Controller Pilot Data </w:t>
      </w:r>
      <w:r w:rsidR="00396A84">
        <w:t>Link</w:t>
      </w:r>
      <w:r>
        <w:t xml:space="preserve"> Communications (“CPDLC”) and ADS-C</w:t>
      </w:r>
      <w:r w:rsidR="00205568">
        <w:t>.</w:t>
      </w:r>
    </w:p>
    <w:p w14:paraId="21AD4973" w14:textId="5B2A609E" w:rsidR="004D5F93" w:rsidRPr="00E861D0" w:rsidRDefault="004D5F93" w:rsidP="009D1177">
      <w:pPr>
        <w:pStyle w:val="04Cuerpodetexto"/>
        <w:rPr>
          <w:szCs w:val="20"/>
        </w:rPr>
      </w:pPr>
      <w:r w:rsidRPr="00A64663">
        <w:rPr>
          <w:lang w:val="en-US"/>
        </w:rPr>
        <w:t xml:space="preserve">In this way, </w:t>
      </w:r>
      <w:r w:rsidR="00A64663">
        <w:rPr>
          <w:lang w:val="en-US"/>
        </w:rPr>
        <w:t>the</w:t>
      </w:r>
      <w:r w:rsidR="00A64663" w:rsidRPr="00A64663">
        <w:rPr>
          <w:lang w:val="en-US"/>
        </w:rPr>
        <w:t xml:space="preserve"> </w:t>
      </w:r>
      <w:r w:rsidR="00A64663">
        <w:rPr>
          <w:lang w:val="en-US"/>
        </w:rPr>
        <w:t>SB-VHF</w:t>
      </w:r>
      <w:r>
        <w:rPr>
          <w:lang w:val="en-US"/>
        </w:rPr>
        <w:t xml:space="preserve"> </w:t>
      </w:r>
      <w:r w:rsidRPr="009D1177">
        <w:rPr>
          <w:lang w:val="en-US"/>
        </w:rPr>
        <w:t>concept must be based on the use of existing airborne equipment. The system will be able to interact with standard on-board ADS-B and VHF</w:t>
      </w:r>
      <w:r w:rsidRPr="669E79E4">
        <w:rPr>
          <w:lang w:val="en-US"/>
        </w:rPr>
        <w:t xml:space="preserve"> system</w:t>
      </w:r>
      <w:r w:rsidRPr="009D1177">
        <w:rPr>
          <w:lang w:val="en-US"/>
        </w:rPr>
        <w:t>, both for Data</w:t>
      </w:r>
      <w:r w:rsidR="00396A84">
        <w:rPr>
          <w:lang w:val="en-US"/>
        </w:rPr>
        <w:t xml:space="preserve"> </w:t>
      </w:r>
      <w:r w:rsidRPr="009D1177">
        <w:rPr>
          <w:lang w:val="en-US"/>
        </w:rPr>
        <w:t xml:space="preserve">Link using VDL-Mode 2 and the standard radio communication </w:t>
      </w:r>
      <w:r w:rsidR="0E1A2F17" w:rsidRPr="7CD14B4F">
        <w:rPr>
          <w:lang w:val="en-US"/>
        </w:rPr>
        <w:t>for the</w:t>
      </w:r>
      <w:r w:rsidRPr="7CD14B4F">
        <w:rPr>
          <w:lang w:val="en-US"/>
        </w:rPr>
        <w:t xml:space="preserve"> </w:t>
      </w:r>
      <w:r w:rsidRPr="542F968E">
        <w:rPr>
          <w:szCs w:val="20"/>
        </w:rPr>
        <w:t>VHF-Voice.</w:t>
      </w:r>
    </w:p>
    <w:p w14:paraId="0FE785F0" w14:textId="438AE0AB" w:rsidR="004D5F93" w:rsidRPr="00E861D0" w:rsidRDefault="004D5F93" w:rsidP="009D1177">
      <w:pPr>
        <w:pStyle w:val="04Cuerpodetexto"/>
      </w:pPr>
      <w:r w:rsidRPr="06C56C44">
        <w:rPr>
          <w:lang w:val="en-US"/>
        </w:rPr>
        <w:t>The m</w:t>
      </w:r>
      <w:r w:rsidRPr="009D1177">
        <w:rPr>
          <w:lang w:val="en-US"/>
        </w:rPr>
        <w:t xml:space="preserve">ajor </w:t>
      </w:r>
      <w:r w:rsidR="00AE665C">
        <w:rPr>
          <w:lang w:val="en-US"/>
        </w:rPr>
        <w:t xml:space="preserve">expected </w:t>
      </w:r>
      <w:r w:rsidRPr="009D1177">
        <w:rPr>
          <w:lang w:val="en-US"/>
        </w:rPr>
        <w:t>operational ATM benefits from the SB-</w:t>
      </w:r>
      <w:r w:rsidR="00945317">
        <w:rPr>
          <w:lang w:val="en-US"/>
        </w:rPr>
        <w:t>VHF</w:t>
      </w:r>
      <w:r w:rsidRPr="009D1177">
        <w:rPr>
          <w:lang w:val="en-US"/>
        </w:rPr>
        <w:t xml:space="preserve"> concept are:</w:t>
      </w:r>
    </w:p>
    <w:p w14:paraId="400A14C4" w14:textId="6BAA6965" w:rsidR="004D5F93" w:rsidRPr="00E861D0" w:rsidRDefault="004D5F93" w:rsidP="009D1177">
      <w:pPr>
        <w:pStyle w:val="04Cuerpodetexto"/>
        <w:numPr>
          <w:ilvl w:val="0"/>
          <w:numId w:val="36"/>
        </w:numPr>
      </w:pPr>
      <w:r w:rsidRPr="06C56C44">
        <w:rPr>
          <w:lang w:val="en-US"/>
        </w:rPr>
        <w:t xml:space="preserve">The </w:t>
      </w:r>
      <w:r w:rsidR="00640F3C">
        <w:rPr>
          <w:lang w:val="en-US"/>
        </w:rPr>
        <w:t>use</w:t>
      </w:r>
      <w:r>
        <w:t xml:space="preserve"> of the same operational procedures </w:t>
      </w:r>
      <w:r w:rsidR="000646AF">
        <w:rPr>
          <w:color w:val="004254" w:themeColor="text1"/>
        </w:rPr>
        <w:t xml:space="preserve">for ATCOs </w:t>
      </w:r>
      <w:r w:rsidR="009D2E49">
        <w:rPr>
          <w:color w:val="004254" w:themeColor="text1"/>
        </w:rPr>
        <w:t xml:space="preserve">in continental and oceanic and remote continental </w:t>
      </w:r>
      <w:proofErr w:type="gramStart"/>
      <w:r w:rsidR="009D2E49">
        <w:rPr>
          <w:color w:val="004254" w:themeColor="text1"/>
        </w:rPr>
        <w:t>areas.</w:t>
      </w:r>
      <w:r>
        <w:t>.</w:t>
      </w:r>
      <w:proofErr w:type="gramEnd"/>
    </w:p>
    <w:p w14:paraId="607238B9" w14:textId="6759418E" w:rsidR="004D5F93" w:rsidRPr="00E861D0" w:rsidRDefault="00FC2A5C" w:rsidP="009D1177">
      <w:pPr>
        <w:pStyle w:val="04Cuerpodetexto"/>
        <w:numPr>
          <w:ilvl w:val="0"/>
          <w:numId w:val="36"/>
        </w:numPr>
        <w:rPr>
          <w:szCs w:val="20"/>
        </w:rPr>
      </w:pPr>
      <w:r>
        <w:rPr>
          <w:lang w:val="en-US"/>
        </w:rPr>
        <w:t>Added value</w:t>
      </w:r>
      <w:r w:rsidR="00AE6C0E">
        <w:rPr>
          <w:lang w:val="en-US"/>
        </w:rPr>
        <w:t xml:space="preserve"> in </w:t>
      </w:r>
      <w:r w:rsidR="004D5F93" w:rsidRPr="009D1177">
        <w:rPr>
          <w:lang w:val="en-US"/>
        </w:rPr>
        <w:t xml:space="preserve">safety </w:t>
      </w:r>
      <w:r w:rsidR="00AE6C0E">
        <w:rPr>
          <w:lang w:val="en-US"/>
        </w:rPr>
        <w:t>for</w:t>
      </w:r>
      <w:r w:rsidR="004D5F93" w:rsidRPr="009D1177">
        <w:rPr>
          <w:lang w:val="en-US"/>
        </w:rPr>
        <w:t xml:space="preserve"> the aircraft operation </w:t>
      </w:r>
      <w:r w:rsidR="00673FC7">
        <w:rPr>
          <w:color w:val="004254" w:themeColor="text1"/>
        </w:rPr>
        <w:t xml:space="preserve">in oceanic and remote continental areas </w:t>
      </w:r>
      <w:r w:rsidR="004D5F93" w:rsidRPr="009D1177">
        <w:rPr>
          <w:lang w:val="en-US"/>
        </w:rPr>
        <w:t xml:space="preserve">since now full CNS services are provided </w:t>
      </w:r>
      <w:r w:rsidR="004D5F93" w:rsidRPr="00E861D0">
        <w:rPr>
          <w:szCs w:val="20"/>
        </w:rPr>
        <w:t>to the aircraft.</w:t>
      </w:r>
    </w:p>
    <w:p w14:paraId="18F6E9DA" w14:textId="1689FCFA" w:rsidR="004D5F93" w:rsidRDefault="004D5F93" w:rsidP="009D1177">
      <w:pPr>
        <w:pStyle w:val="04Cuerpodetexto"/>
        <w:numPr>
          <w:ilvl w:val="0"/>
          <w:numId w:val="36"/>
        </w:numPr>
        <w:rPr>
          <w:lang w:val="en-US"/>
        </w:rPr>
      </w:pPr>
      <w:r w:rsidRPr="009D1177">
        <w:rPr>
          <w:lang w:val="en-US"/>
        </w:rPr>
        <w:t xml:space="preserve">Significant increase </w:t>
      </w:r>
      <w:r w:rsidRPr="06C56C44">
        <w:rPr>
          <w:lang w:val="en-US"/>
        </w:rPr>
        <w:t xml:space="preserve">of </w:t>
      </w:r>
      <w:r w:rsidRPr="009D1177">
        <w:rPr>
          <w:lang w:val="en-US"/>
        </w:rPr>
        <w:t>capacity in oceanic and remote continental areas.</w:t>
      </w:r>
    </w:p>
    <w:p w14:paraId="16753F60" w14:textId="6634D0C8" w:rsidR="00A64961" w:rsidRPr="00E861D0" w:rsidRDefault="00A64961" w:rsidP="009D1177">
      <w:pPr>
        <w:pStyle w:val="04Cuerpodetexto"/>
        <w:numPr>
          <w:ilvl w:val="0"/>
          <w:numId w:val="36"/>
        </w:numPr>
      </w:pPr>
      <w:r w:rsidRPr="009D1177">
        <w:rPr>
          <w:lang w:val="en-US"/>
        </w:rPr>
        <w:t xml:space="preserve">No </w:t>
      </w:r>
      <w:r>
        <w:t>additional training for ATCOs, as operation is the same as in continental areas.</w:t>
      </w:r>
    </w:p>
    <w:p w14:paraId="50DEBCFB" w14:textId="04C229D8" w:rsidR="00862BE1" w:rsidRDefault="00862BE1" w:rsidP="009D1177">
      <w:pPr>
        <w:pStyle w:val="04Cuerpodetexto"/>
        <w:numPr>
          <w:ilvl w:val="0"/>
          <w:numId w:val="36"/>
        </w:numPr>
      </w:pPr>
      <w:r w:rsidRPr="009D1177">
        <w:rPr>
          <w:lang w:val="en-US"/>
        </w:rPr>
        <w:t>Significant reduction in fuel burnt and therefore CO</w:t>
      </w:r>
      <w:r w:rsidRPr="00731CDE">
        <w:rPr>
          <w:vertAlign w:val="subscript"/>
        </w:rPr>
        <w:t>2</w:t>
      </w:r>
      <w:r>
        <w:t xml:space="preserve"> emissions </w:t>
      </w:r>
      <w:r w:rsidR="4CF833CD">
        <w:t xml:space="preserve">thank </w:t>
      </w:r>
      <w:r>
        <w:t>to the use of optimal and efficient routes</w:t>
      </w:r>
      <w:r w:rsidR="4CF833CD">
        <w:t xml:space="preserve"> (</w:t>
      </w:r>
      <w:proofErr w:type="gramStart"/>
      <w:r w:rsidR="4CF833CD">
        <w:t>e.g.</w:t>
      </w:r>
      <w:proofErr w:type="gramEnd"/>
      <w:r w:rsidR="4CF833CD">
        <w:t xml:space="preserve"> i4D and TBO).</w:t>
      </w:r>
    </w:p>
    <w:p w14:paraId="2D55F361" w14:textId="133A6D96" w:rsidR="00862BE1" w:rsidRPr="00E861D0" w:rsidRDefault="00862BE1" w:rsidP="009D1177">
      <w:pPr>
        <w:pStyle w:val="04Cuerpodetexto"/>
        <w:numPr>
          <w:ilvl w:val="0"/>
          <w:numId w:val="36"/>
        </w:numPr>
        <w:rPr>
          <w:szCs w:val="20"/>
        </w:rPr>
      </w:pPr>
      <w:r w:rsidRPr="009D1177">
        <w:rPr>
          <w:lang w:val="en-US"/>
        </w:rPr>
        <w:t>Increase of situational awareness</w:t>
      </w:r>
      <w:r>
        <w:rPr>
          <w:szCs w:val="20"/>
        </w:rPr>
        <w:t xml:space="preserve"> for ATCOs that have more accurate information about the position of the aircrafts and their flight intent.</w:t>
      </w:r>
    </w:p>
    <w:p w14:paraId="70C8570B" w14:textId="7EFDC4E5" w:rsidR="004D5F93" w:rsidRDefault="004D5F93" w:rsidP="009D1177">
      <w:pPr>
        <w:pStyle w:val="04Cuerpodetexto"/>
      </w:pPr>
      <w:r w:rsidRPr="009D1177">
        <w:rPr>
          <w:lang w:val="en-US"/>
        </w:rPr>
        <w:t xml:space="preserve">ANSPs are </w:t>
      </w:r>
      <w:r>
        <w:t>requiring more data communication for more ATC automation, allowing extra capacity while improving safety. This new automation related communication requirements shall however be combined with the AOC evolutions for a smooth integration onboard the aircraft while mastering the overall infrastructure cost.</w:t>
      </w:r>
    </w:p>
    <w:p w14:paraId="3B06F009" w14:textId="5810732D" w:rsidR="00944147" w:rsidRPr="00944147" w:rsidRDefault="00944147" w:rsidP="002C5457">
      <w:pPr>
        <w:pStyle w:val="Ttulo3"/>
      </w:pPr>
      <w:bookmarkStart w:id="34" w:name="_Toc112168715"/>
      <w:r>
        <w:t>PBCS concept.</w:t>
      </w:r>
      <w:bookmarkEnd w:id="34"/>
    </w:p>
    <w:p w14:paraId="50C02F97" w14:textId="77777777" w:rsidR="004D5F93" w:rsidRPr="00E861D0" w:rsidRDefault="004D5F93" w:rsidP="009D1177">
      <w:pPr>
        <w:pStyle w:val="04Cuerpodetexto"/>
        <w:rPr>
          <w:szCs w:val="20"/>
        </w:rPr>
      </w:pPr>
      <w:r w:rsidRPr="009D1177">
        <w:rPr>
          <w:lang w:val="en-US"/>
        </w:rPr>
        <w:t xml:space="preserve">The ICAO Performance-Based Communications and Surveillance (PBCS) Manual (Doc 9869) defines a performance framework to quantify the datalink system performance needed to meet operational requirements. It </w:t>
      </w:r>
      <w:r w:rsidRPr="542F968E">
        <w:rPr>
          <w:szCs w:val="20"/>
        </w:rPr>
        <w:t xml:space="preserve">introduces two concepts: </w:t>
      </w:r>
    </w:p>
    <w:p w14:paraId="77EE9196" w14:textId="18303D0A" w:rsidR="004D5F93" w:rsidRPr="00E861D0" w:rsidRDefault="0163589B" w:rsidP="009D1177">
      <w:pPr>
        <w:pStyle w:val="04Cuerpodetexto"/>
        <w:numPr>
          <w:ilvl w:val="0"/>
          <w:numId w:val="36"/>
        </w:numPr>
        <w:rPr>
          <w:szCs w:val="20"/>
        </w:rPr>
      </w:pPr>
      <w:r w:rsidRPr="009D1177">
        <w:rPr>
          <w:lang w:val="en-US"/>
        </w:rPr>
        <w:t xml:space="preserve">Required Communication Performance (RCP) applicable to two-way Controller-Pilot Data Link Communication (CPDLC) dialogues, and </w:t>
      </w:r>
    </w:p>
    <w:p w14:paraId="1654309D" w14:textId="77777777" w:rsidR="004D5F93" w:rsidRPr="00E861D0" w:rsidRDefault="004D5F93" w:rsidP="009D1177">
      <w:pPr>
        <w:pStyle w:val="04Cuerpodetexto"/>
        <w:numPr>
          <w:ilvl w:val="0"/>
          <w:numId w:val="36"/>
        </w:numPr>
        <w:rPr>
          <w:szCs w:val="20"/>
        </w:rPr>
      </w:pPr>
      <w:r w:rsidRPr="009D1177">
        <w:rPr>
          <w:lang w:val="en-US"/>
        </w:rPr>
        <w:t xml:space="preserve">Required Surveillance Performance (RSP) applicable to one way transfer of surveillance data by contract based Automatic Dependent Surveillance (ADS-C). </w:t>
      </w:r>
    </w:p>
    <w:p w14:paraId="36D9BA19" w14:textId="219B42B3" w:rsidR="004D5F93" w:rsidRPr="00E861D0" w:rsidRDefault="004D5F93" w:rsidP="009D1177">
      <w:pPr>
        <w:pStyle w:val="04Cuerpodetexto"/>
      </w:pPr>
      <w:r w:rsidRPr="009D1177">
        <w:rPr>
          <w:lang w:val="en-US"/>
        </w:rPr>
        <w:lastRenderedPageBreak/>
        <w:t xml:space="preserve">PBCS is needed to ensure </w:t>
      </w:r>
      <w:r w:rsidRPr="06C56C44">
        <w:rPr>
          <w:lang w:val="en-US"/>
        </w:rPr>
        <w:t xml:space="preserve">that </w:t>
      </w:r>
      <w:r w:rsidRPr="009D1177">
        <w:rPr>
          <w:lang w:val="en-US"/>
        </w:rPr>
        <w:t>operator systems and infrastructure meet global required performance. Some ICA</w:t>
      </w:r>
      <w:r>
        <w:t>O Regional Planning Groups concluded to develop an RCP Implementation Plan that would propose to mandate RCP in these ICAO regions.</w:t>
      </w:r>
    </w:p>
    <w:p w14:paraId="59C51A5C" w14:textId="5A997E64" w:rsidR="004D5F93" w:rsidRPr="00E861D0" w:rsidRDefault="0163589B" w:rsidP="009D1177">
      <w:pPr>
        <w:pStyle w:val="04Cuerpodetexto"/>
        <w:rPr>
          <w:szCs w:val="20"/>
        </w:rPr>
      </w:pPr>
      <w:r w:rsidRPr="009D1177">
        <w:rPr>
          <w:lang w:val="en-US"/>
        </w:rPr>
        <w:t xml:space="preserve">ICAO intends to improve safety and maximize operational benefits by promoting the PBCS concept and its general application </w:t>
      </w:r>
      <w:r w:rsidR="004D5F93" w:rsidRPr="009D1177">
        <w:rPr>
          <w:lang w:val="en-US"/>
        </w:rPr>
        <w:t>through</w:t>
      </w:r>
      <w:r w:rsidRPr="009D1177">
        <w:rPr>
          <w:lang w:val="en-US"/>
        </w:rPr>
        <w:t xml:space="preserve"> emerging technologies for communication and surveillance supporting ATM operations.</w:t>
      </w:r>
    </w:p>
    <w:p w14:paraId="79912DFC" w14:textId="11314B76" w:rsidR="004D5F93" w:rsidRPr="00E861D0" w:rsidRDefault="004D5F93" w:rsidP="009D1177">
      <w:pPr>
        <w:pStyle w:val="04Cuerpodetexto"/>
        <w:rPr>
          <w:szCs w:val="20"/>
        </w:rPr>
      </w:pPr>
      <w:r w:rsidRPr="009D1177">
        <w:rPr>
          <w:lang w:val="en-US"/>
        </w:rPr>
        <w:t>SB-</w:t>
      </w:r>
      <w:r w:rsidR="008773FA">
        <w:rPr>
          <w:lang w:val="en-US"/>
        </w:rPr>
        <w:t>VHF</w:t>
      </w:r>
      <w:r w:rsidRPr="009D1177">
        <w:rPr>
          <w:lang w:val="en-US"/>
        </w:rPr>
        <w:t xml:space="preserve"> concept (both voice and data) appears as a clear facilitator for implementing this PBCS concept</w:t>
      </w:r>
      <w:r w:rsidR="006001D7">
        <w:rPr>
          <w:lang w:val="en-US"/>
        </w:rPr>
        <w:t xml:space="preserve"> enhancing the provision of communications and surveillance services</w:t>
      </w:r>
      <w:r w:rsidR="0E1A2F17" w:rsidRPr="009D1177">
        <w:rPr>
          <w:lang w:val="en-US"/>
        </w:rPr>
        <w:t>.</w:t>
      </w:r>
      <w:r w:rsidRPr="009D1177">
        <w:rPr>
          <w:lang w:val="en-US"/>
        </w:rPr>
        <w:t xml:space="preserve"> </w:t>
      </w:r>
      <w:r w:rsidRPr="542F968E">
        <w:rPr>
          <w:szCs w:val="20"/>
        </w:rPr>
        <w:t>Supporting voice but not data in SB-</w:t>
      </w:r>
      <w:r w:rsidR="008773FA">
        <w:rPr>
          <w:szCs w:val="20"/>
        </w:rPr>
        <w:t>VHF</w:t>
      </w:r>
      <w:r w:rsidRPr="542F968E">
        <w:rPr>
          <w:szCs w:val="20"/>
        </w:rPr>
        <w:t xml:space="preserve"> systems would not allow the implementation of the full PBCS concept, not being able to take the benefits highlighted in this chapter.</w:t>
      </w:r>
    </w:p>
    <w:p w14:paraId="519E1255" w14:textId="50208B41" w:rsidR="004D5F93" w:rsidRPr="009D1177" w:rsidRDefault="0163589B" w:rsidP="009D1177">
      <w:pPr>
        <w:pStyle w:val="04Cuerpodetexto"/>
        <w:rPr>
          <w:lang w:val="en-US"/>
        </w:rPr>
      </w:pPr>
      <w:r w:rsidRPr="009D1177">
        <w:rPr>
          <w:lang w:val="en-US"/>
        </w:rPr>
        <w:t>In consequence, it is highly recommended to support the Agenda Item 1.7 of the WRC-23 to ensure a new allocation to AMS(R)S in th</w:t>
      </w:r>
      <w:r w:rsidR="008921DA">
        <w:rPr>
          <w:lang w:val="en-US"/>
        </w:rPr>
        <w:t xml:space="preserve">e whole band 117.975-137 </w:t>
      </w:r>
      <w:proofErr w:type="spellStart"/>
      <w:r w:rsidR="008921DA">
        <w:rPr>
          <w:lang w:val="en-US"/>
        </w:rPr>
        <w:t>MHz.</w:t>
      </w:r>
      <w:proofErr w:type="spellEnd"/>
      <w:r w:rsidR="008921DA">
        <w:rPr>
          <w:lang w:val="en-US"/>
        </w:rPr>
        <w:t xml:space="preserve"> </w:t>
      </w:r>
    </w:p>
    <w:p w14:paraId="38323566" w14:textId="511FB1CD" w:rsidR="004D5F93" w:rsidRDefault="004F5BCC" w:rsidP="00141EF4">
      <w:pPr>
        <w:pStyle w:val="Ttulo3"/>
      </w:pPr>
      <w:bookmarkStart w:id="35" w:name="_Toc112168716"/>
      <w:r>
        <w:t>PBCS (</w:t>
      </w:r>
      <w:r w:rsidR="00172E2A" w:rsidRPr="00141EF4">
        <w:t>RCP and RSP</w:t>
      </w:r>
      <w:r>
        <w:t>)</w:t>
      </w:r>
      <w:r w:rsidR="00172E2A" w:rsidRPr="00141EF4">
        <w:t xml:space="preserve"> enhancements.</w:t>
      </w:r>
      <w:bookmarkEnd w:id="35"/>
    </w:p>
    <w:p w14:paraId="7AC2FD05" w14:textId="77777777" w:rsidR="009312AC" w:rsidRDefault="009312AC" w:rsidP="009312AC">
      <w:pPr>
        <w:pStyle w:val="04Cuerpodetexto"/>
      </w:pPr>
      <w:r>
        <w:t xml:space="preserve">The transition to a performance-based airspace system is a critical aspect of evolving to a safe and efficient global ATM environment. As ATM evolves, it is necessary to ensure acceptable operational performance, </w:t>
      </w:r>
      <w:proofErr w:type="gramStart"/>
      <w:r>
        <w:t>taking into account</w:t>
      </w:r>
      <w:proofErr w:type="gramEnd"/>
      <w:r>
        <w:t xml:space="preserve"> the current and new technologies.</w:t>
      </w:r>
    </w:p>
    <w:p w14:paraId="2571AE6A" w14:textId="052A963A" w:rsidR="009312AC" w:rsidRDefault="009312AC" w:rsidP="009312AC">
      <w:pPr>
        <w:pStyle w:val="04Cuerpodetexto"/>
      </w:pPr>
      <w:r>
        <w:t>The communication and surveillance capabilities and performance required for a given operational capability depend on the capabilities and performance of the available navigation and other air traffic management functions, including those on the aircraft.</w:t>
      </w:r>
    </w:p>
    <w:p w14:paraId="153CED41" w14:textId="77777777" w:rsidR="009312AC" w:rsidRDefault="009312AC" w:rsidP="009312AC">
      <w:pPr>
        <w:pStyle w:val="04Cuerpodetexto"/>
      </w:pPr>
      <w:r>
        <w:t>To meet the demands on airspace capacity and operational efficiency, the operational communication capability is increasingly playing an essential role in air traffic management using both data and voice communication.</w:t>
      </w:r>
    </w:p>
    <w:p w14:paraId="5D669ACC" w14:textId="77777777" w:rsidR="009312AC" w:rsidRDefault="009312AC" w:rsidP="009312AC">
      <w:pPr>
        <w:pStyle w:val="04Cuerpodetexto"/>
      </w:pPr>
      <w:r>
        <w:t xml:space="preserve">The RCP and RSP concepts assess operational communication and surveillance, respectively, transactions in the context of an ATM function </w:t>
      </w:r>
      <w:proofErr w:type="gramStart"/>
      <w:r>
        <w:t>taking into account</w:t>
      </w:r>
      <w:proofErr w:type="gramEnd"/>
      <w:r>
        <w:t xml:space="preserve"> human interactions, procedures, and environmental characteristics.</w:t>
      </w:r>
    </w:p>
    <w:p w14:paraId="444D6930" w14:textId="77777777" w:rsidR="009312AC" w:rsidRDefault="009312AC" w:rsidP="009312AC">
      <w:pPr>
        <w:pStyle w:val="04Cuerpodetexto"/>
      </w:pPr>
      <w:r>
        <w:t>An RCP type is a label (e.g., RCP 130) that defines a performance standard for operational communication transactions. Each RCP type denotes values for communication transaction time, continuity, availability, and integrity applicable to the most stringent operational communication transaction supporting an ATM function.</w:t>
      </w:r>
    </w:p>
    <w:p w14:paraId="68C9318C" w14:textId="77777777" w:rsidR="009312AC" w:rsidRDefault="009312AC" w:rsidP="009312AC">
      <w:pPr>
        <w:pStyle w:val="04Cuerpodetexto"/>
      </w:pPr>
      <w:r>
        <w:t>Similarly, an RSP type (e.g., RSP 180) defines a performance standard for operational surveillance transactions. Likewise, it also denotes values for transaction time, continuity, availability, and integrity applicable to the most stringent operational surveillance transaction.</w:t>
      </w:r>
    </w:p>
    <w:p w14:paraId="097EC345" w14:textId="311A0917" w:rsidR="009312AC" w:rsidRDefault="009312AC" w:rsidP="009312AC">
      <w:pPr>
        <w:pStyle w:val="04Cuerpodetexto"/>
      </w:pPr>
      <w:r>
        <w:t xml:space="preserve">The application of RCP and RSP capabilities shows </w:t>
      </w:r>
      <w:proofErr w:type="gramStart"/>
      <w:r>
        <w:t>a number of</w:t>
      </w:r>
      <w:proofErr w:type="gramEnd"/>
      <w:r>
        <w:t xml:space="preserve"> significant advantages over conventional </w:t>
      </w:r>
      <w:r w:rsidR="00382BF9">
        <w:t xml:space="preserve">(HF </w:t>
      </w:r>
      <w:r>
        <w:t>voice</w:t>
      </w:r>
      <w:r w:rsidR="00382BF9">
        <w:t>)</w:t>
      </w:r>
      <w:r>
        <w:t xml:space="preserve"> communication means. Some of these advantages are:</w:t>
      </w:r>
    </w:p>
    <w:p w14:paraId="5F15E7C2" w14:textId="77777777" w:rsidR="009312AC" w:rsidRDefault="009312AC" w:rsidP="009312AC">
      <w:pPr>
        <w:pStyle w:val="04Cuerpodetexto"/>
        <w:numPr>
          <w:ilvl w:val="0"/>
          <w:numId w:val="72"/>
        </w:numPr>
      </w:pPr>
      <w:r>
        <w:t xml:space="preserve">Reduced </w:t>
      </w:r>
      <w:proofErr w:type="gramStart"/>
      <w:r>
        <w:t>separations;</w:t>
      </w:r>
      <w:proofErr w:type="gramEnd"/>
    </w:p>
    <w:p w14:paraId="6668F86F" w14:textId="77777777" w:rsidR="009312AC" w:rsidRDefault="009312AC" w:rsidP="009312AC">
      <w:pPr>
        <w:pStyle w:val="04Cuerpodetexto"/>
        <w:numPr>
          <w:ilvl w:val="0"/>
          <w:numId w:val="72"/>
        </w:numPr>
      </w:pPr>
      <w:r>
        <w:t xml:space="preserve">Increase </w:t>
      </w:r>
      <w:proofErr w:type="gramStart"/>
      <w:r>
        <w:t>capacity;</w:t>
      </w:r>
      <w:proofErr w:type="gramEnd"/>
    </w:p>
    <w:p w14:paraId="640F96EF" w14:textId="05E4AECC" w:rsidR="009312AC" w:rsidRDefault="009312AC" w:rsidP="009312AC">
      <w:pPr>
        <w:pStyle w:val="04Cuerpodetexto"/>
        <w:numPr>
          <w:ilvl w:val="0"/>
          <w:numId w:val="72"/>
        </w:numPr>
      </w:pPr>
      <w:r>
        <w:t>Better and more efficient use of the airspace;</w:t>
      </w:r>
      <w:r w:rsidR="00EA792E">
        <w:t xml:space="preserve"> and,</w:t>
      </w:r>
    </w:p>
    <w:p w14:paraId="33F631CE" w14:textId="77777777" w:rsidR="009312AC" w:rsidRDefault="009312AC" w:rsidP="009312AC">
      <w:pPr>
        <w:pStyle w:val="04Cuerpodetexto"/>
        <w:numPr>
          <w:ilvl w:val="0"/>
          <w:numId w:val="72"/>
        </w:numPr>
      </w:pPr>
      <w:r>
        <w:t>More automated exchange of flight information between the aircrafts and the ATS units.</w:t>
      </w:r>
    </w:p>
    <w:p w14:paraId="06E187ED" w14:textId="0DF347D7" w:rsidR="009312AC" w:rsidRDefault="009312AC" w:rsidP="009312AC">
      <w:pPr>
        <w:pStyle w:val="04Cuerpodetexto"/>
      </w:pPr>
      <w:r>
        <w:t>SB-</w:t>
      </w:r>
      <w:r w:rsidR="00EE44E4">
        <w:t>VHF</w:t>
      </w:r>
      <w:r w:rsidR="00283044">
        <w:t>,</w:t>
      </w:r>
      <w:r>
        <w:t xml:space="preserve"> as a facilitator of the PBCS concept</w:t>
      </w:r>
      <w:r w:rsidR="00283044">
        <w:t>,</w:t>
      </w:r>
      <w:r>
        <w:t xml:space="preserve"> can implement </w:t>
      </w:r>
      <w:r w:rsidR="00AB491F">
        <w:t xml:space="preserve">better </w:t>
      </w:r>
      <w:r>
        <w:t>RCP</w:t>
      </w:r>
      <w:r w:rsidR="004136BC">
        <w:t xml:space="preserve"> and RSP based</w:t>
      </w:r>
      <w:r w:rsidR="00745879">
        <w:t xml:space="preserve"> procedures</w:t>
      </w:r>
      <w:r w:rsidR="00396A84">
        <w:t xml:space="preserve"> </w:t>
      </w:r>
      <w:r>
        <w:t xml:space="preserve">allowing the same </w:t>
      </w:r>
      <w:r w:rsidR="003F2EAE">
        <w:t>ATS</w:t>
      </w:r>
      <w:r>
        <w:t xml:space="preserve"> functionalities over remote and oceanic areas as if the aircrafts were flying over continental areas, which obviously represents a major advantage over the current situation.</w:t>
      </w:r>
    </w:p>
    <w:p w14:paraId="0EF6020E" w14:textId="77777777" w:rsidR="00141EF4" w:rsidRPr="00141EF4" w:rsidRDefault="00141EF4" w:rsidP="00141EF4">
      <w:pPr>
        <w:pStyle w:val="04Cuerpodetexto"/>
      </w:pPr>
    </w:p>
    <w:p w14:paraId="0B3059D9" w14:textId="59AE1392" w:rsidR="00172E2A" w:rsidRDefault="002B1AB0" w:rsidP="00141EF4">
      <w:pPr>
        <w:pStyle w:val="Ttulo3"/>
      </w:pPr>
      <w:bookmarkStart w:id="36" w:name="_Toc112168717"/>
      <w:r>
        <w:t xml:space="preserve">New ATS Functionalities based </w:t>
      </w:r>
      <w:r w:rsidR="00807311">
        <w:t>on new datalink services</w:t>
      </w:r>
      <w:r w:rsidR="00C27D1D">
        <w:t>.</w:t>
      </w:r>
      <w:r w:rsidR="00D01D93">
        <w:t>)</w:t>
      </w:r>
      <w:bookmarkEnd w:id="36"/>
    </w:p>
    <w:p w14:paraId="1C3D67A9" w14:textId="568E91CE" w:rsidR="00496575" w:rsidRDefault="00496575" w:rsidP="00496575">
      <w:pPr>
        <w:pStyle w:val="04Cuerpodetexto"/>
      </w:pPr>
      <w:r>
        <w:t>The use of VHF voice together with VHF data (CPDLC and ADS-C) complemented with surveillance information through ADS-B will allow the implementation of functionalities such as Trajectory Based Operations (TBO), Free Route Airspace (FRA) and 4D Trajectory Datalink (4DTRAD).</w:t>
      </w:r>
    </w:p>
    <w:p w14:paraId="7ABE716B" w14:textId="77777777" w:rsidR="00496575" w:rsidRDefault="00496575" w:rsidP="00496575">
      <w:pPr>
        <w:pStyle w:val="04Cuerpodetexto"/>
      </w:pPr>
      <w:r>
        <w:lastRenderedPageBreak/>
        <w:t>All these concepts are related and even covered by the European Regulation EU 2021/116 for the establishment of the Common Project One (CP1) supporting the implementation of the European Air Traffic Management Master Plan.</w:t>
      </w:r>
    </w:p>
    <w:p w14:paraId="77120A75" w14:textId="367C6C92" w:rsidR="00496575" w:rsidRPr="0057110E" w:rsidRDefault="00496575" w:rsidP="00496575">
      <w:pPr>
        <w:pStyle w:val="04Cuerpodetexto"/>
      </w:pPr>
      <w:r>
        <w:t>ICAO supports TBO, for instance, through the Global Air Navigation Plan (GANP) emphasizing the benefits that this mode of operation brings to ANSPs and to aircraft operators.</w:t>
      </w:r>
    </w:p>
    <w:p w14:paraId="0A281CA0" w14:textId="4D9F87B2" w:rsidR="00496575" w:rsidRDefault="00496575" w:rsidP="00496575">
      <w:pPr>
        <w:pStyle w:val="04Cuerpodetexto"/>
      </w:pPr>
      <w:r>
        <w:t>Today, all these concepts are applicable to the continental areas in virtue of the communication systems remote and oceanic areas provided that the required technology is available. This is precisely what SB-</w:t>
      </w:r>
      <w:r w:rsidR="00945317">
        <w:t>VHF</w:t>
      </w:r>
      <w:r>
        <w:t xml:space="preserve"> can do as it was mentioned at several times in this document.</w:t>
      </w:r>
    </w:p>
    <w:p w14:paraId="3FDECBD0" w14:textId="69BEDBAF" w:rsidR="00496575" w:rsidRDefault="001A51AE" w:rsidP="00496575">
      <w:pPr>
        <w:pStyle w:val="04Cuerpodetexto"/>
      </w:pPr>
      <w:r>
        <w:t>TBO</w:t>
      </w:r>
      <w:r w:rsidR="00496575">
        <w:t xml:space="preserve"> allows to share the trajectory information and to provide access to the best data, eventually leading to a common more accurate view of the trajectory. TBO also allows the use of the trajectory which is shared and managed as a common plan for the flight by providing a common intent to be achieved during execution of the flight.</w:t>
      </w:r>
    </w:p>
    <w:p w14:paraId="613DD269" w14:textId="77777777" w:rsidR="00496575" w:rsidRDefault="00496575" w:rsidP="00496575">
      <w:pPr>
        <w:pStyle w:val="04Cuerpodetexto"/>
      </w:pPr>
      <w:r>
        <w:t xml:space="preserve">Ultimately, the use of trajectory Information exchange by automation allows the provision of more accurate, </w:t>
      </w:r>
      <w:proofErr w:type="gramStart"/>
      <w:r>
        <w:t>consistent</w:t>
      </w:r>
      <w:proofErr w:type="gramEnd"/>
      <w:r>
        <w:t xml:space="preserve"> and relevant operational information to human actors. This better supports them performing their roles and responsibilities.</w:t>
      </w:r>
    </w:p>
    <w:p w14:paraId="1BBDFCE9" w14:textId="1DEDB187" w:rsidR="00496575" w:rsidRDefault="00496575" w:rsidP="00496575">
      <w:pPr>
        <w:pStyle w:val="04Cuerpodetexto"/>
      </w:pPr>
      <w:r>
        <w:t>FRA enables airspace users to fly as closely as possible to their preferred trajectory without being constrained by fixed airspace structures or fixed route networks. This results in lower fuel burn and less CO2 emissions.</w:t>
      </w:r>
    </w:p>
    <w:p w14:paraId="629C264C" w14:textId="77777777" w:rsidR="00496575" w:rsidRDefault="00496575" w:rsidP="00496575">
      <w:pPr>
        <w:pStyle w:val="04Cuerpodetexto"/>
      </w:pPr>
      <w:r>
        <w:t>The enhancements provided by FRA allow the airlines to take better advantage of meteorological conditions or to adapt to network disruptions.</w:t>
      </w:r>
    </w:p>
    <w:p w14:paraId="1B761F88" w14:textId="77777777" w:rsidR="00496575" w:rsidRDefault="00496575" w:rsidP="00496575">
      <w:pPr>
        <w:pStyle w:val="04Cuerpodetexto"/>
      </w:pPr>
      <w:r w:rsidRPr="003323FC">
        <w:t xml:space="preserve">The 4D </w:t>
      </w:r>
      <w:r>
        <w:t>T</w:t>
      </w:r>
      <w:r w:rsidRPr="003323FC">
        <w:t xml:space="preserve">rajectory concept is based on the integration of time into the 3D aircraft trajectory. It aims </w:t>
      </w:r>
      <w:r>
        <w:t>at</w:t>
      </w:r>
      <w:r w:rsidRPr="003323FC">
        <w:t xml:space="preserve"> ensur</w:t>
      </w:r>
      <w:r>
        <w:t>ing</w:t>
      </w:r>
      <w:r w:rsidRPr="003323FC">
        <w:t xml:space="preserve"> </w:t>
      </w:r>
      <w:r>
        <w:t xml:space="preserve">aircrafts an </w:t>
      </w:r>
      <w:r w:rsidRPr="003323FC">
        <w:t xml:space="preserve">optimum trajectory </w:t>
      </w:r>
      <w:r>
        <w:t>whenever</w:t>
      </w:r>
      <w:r w:rsidRPr="003323FC">
        <w:t xml:space="preserve"> possible </w:t>
      </w:r>
      <w:r>
        <w:t>rather than imposing</w:t>
      </w:r>
      <w:r w:rsidRPr="003323FC">
        <w:t xml:space="preserve"> an </w:t>
      </w:r>
      <w:r>
        <w:t xml:space="preserve">accurate </w:t>
      </w:r>
      <w:r w:rsidRPr="003323FC">
        <w:t xml:space="preserve">arrival time </w:t>
      </w:r>
      <w:r>
        <w:t>at</w:t>
      </w:r>
      <w:r w:rsidRPr="003323FC">
        <w:t xml:space="preserve"> a designated point.</w:t>
      </w:r>
    </w:p>
    <w:p w14:paraId="1DA469CB" w14:textId="77777777" w:rsidR="00496575" w:rsidRDefault="00496575" w:rsidP="00496575">
      <w:pPr>
        <w:pStyle w:val="04Cuerpodetexto"/>
      </w:pPr>
      <w:r>
        <w:t>Some of the most significant advantages that 4DTRAD bring to ATM are:</w:t>
      </w:r>
    </w:p>
    <w:p w14:paraId="477B4BDD" w14:textId="77777777" w:rsidR="00496575" w:rsidRDefault="00496575" w:rsidP="00496575">
      <w:pPr>
        <w:pStyle w:val="04Cuerpodetexto"/>
        <w:numPr>
          <w:ilvl w:val="0"/>
          <w:numId w:val="74"/>
        </w:numPr>
      </w:pPr>
      <w:r>
        <w:t xml:space="preserve">Improvement of air traffic operations by increasing the overall predictability of </w:t>
      </w:r>
      <w:proofErr w:type="gramStart"/>
      <w:r>
        <w:t>traffic;</w:t>
      </w:r>
      <w:proofErr w:type="gramEnd"/>
    </w:p>
    <w:p w14:paraId="601A4330" w14:textId="77777777" w:rsidR="00496575" w:rsidRDefault="00496575" w:rsidP="00496575">
      <w:pPr>
        <w:pStyle w:val="04Cuerpodetexto"/>
        <w:numPr>
          <w:ilvl w:val="0"/>
          <w:numId w:val="74"/>
        </w:numPr>
      </w:pPr>
      <w:r>
        <w:t>Optimal operations for airlines (aircraft using preferred routes and levels</w:t>
      </w:r>
      <w:proofErr w:type="gramStart"/>
      <w:r>
        <w:t>);</w:t>
      </w:r>
      <w:proofErr w:type="gramEnd"/>
    </w:p>
    <w:p w14:paraId="6A906379" w14:textId="77777777" w:rsidR="00496575" w:rsidRDefault="00496575" w:rsidP="00496575">
      <w:pPr>
        <w:pStyle w:val="04Cuerpodetexto"/>
        <w:numPr>
          <w:ilvl w:val="0"/>
          <w:numId w:val="74"/>
        </w:numPr>
      </w:pPr>
      <w:r>
        <w:t>Better and easier traffic management for the ATCOs (fewer conflicts, information comes well in advance</w:t>
      </w:r>
      <w:proofErr w:type="gramStart"/>
      <w:r>
        <w:t>);</w:t>
      </w:r>
      <w:proofErr w:type="gramEnd"/>
    </w:p>
    <w:p w14:paraId="40450D65" w14:textId="03BB5169" w:rsidR="00496575" w:rsidRDefault="00496575" w:rsidP="00496575">
      <w:pPr>
        <w:pStyle w:val="04Cuerpodetexto"/>
      </w:pPr>
      <w:r>
        <w:t>TBO, FRA and 4DTRAD are very important for the following reasons:</w:t>
      </w:r>
    </w:p>
    <w:p w14:paraId="341FBFDF" w14:textId="442EEB3B" w:rsidR="00496575" w:rsidRDefault="00496575" w:rsidP="00496575">
      <w:pPr>
        <w:pStyle w:val="04Cuerpodetexto"/>
        <w:numPr>
          <w:ilvl w:val="0"/>
          <w:numId w:val="73"/>
        </w:numPr>
      </w:pPr>
      <w:r>
        <w:t>The Increase of the capacity by:</w:t>
      </w:r>
    </w:p>
    <w:p w14:paraId="4110A23B" w14:textId="660C5B31" w:rsidR="00496575" w:rsidRDefault="00496575" w:rsidP="00496575">
      <w:pPr>
        <w:pStyle w:val="04Cuerpodetexto"/>
        <w:numPr>
          <w:ilvl w:val="1"/>
          <w:numId w:val="73"/>
        </w:numPr>
      </w:pPr>
      <w:r>
        <w:t xml:space="preserve">A better </w:t>
      </w:r>
      <w:r w:rsidR="0019365D">
        <w:t xml:space="preserve">predictability </w:t>
      </w:r>
      <w:r>
        <w:t>of traffic and reduced separations allow increasing the offered capacity.</w:t>
      </w:r>
    </w:p>
    <w:p w14:paraId="362C9191" w14:textId="77777777" w:rsidR="00496575" w:rsidRDefault="00496575" w:rsidP="00496575">
      <w:pPr>
        <w:pStyle w:val="04Cuerpodetexto"/>
        <w:numPr>
          <w:ilvl w:val="1"/>
          <w:numId w:val="73"/>
        </w:numPr>
      </w:pPr>
      <w:r>
        <w:t>Reducing the communication workload and better organizing the tasks of the ATCOs favouring an increased sector capacity.</w:t>
      </w:r>
    </w:p>
    <w:p w14:paraId="66D9433C" w14:textId="2CC4D165" w:rsidR="00496575" w:rsidRDefault="00496575" w:rsidP="00496575">
      <w:pPr>
        <w:pStyle w:val="04Cuerpodetexto"/>
        <w:numPr>
          <w:ilvl w:val="0"/>
          <w:numId w:val="73"/>
        </w:numPr>
      </w:pPr>
      <w:r>
        <w:t xml:space="preserve">The Improvement </w:t>
      </w:r>
      <w:proofErr w:type="gramStart"/>
      <w:r>
        <w:t>of  efficiency</w:t>
      </w:r>
      <w:proofErr w:type="gramEnd"/>
      <w:r>
        <w:t xml:space="preserve"> by:</w:t>
      </w:r>
    </w:p>
    <w:p w14:paraId="37F553A7" w14:textId="77777777" w:rsidR="00496575" w:rsidRDefault="00496575" w:rsidP="00496575">
      <w:pPr>
        <w:pStyle w:val="04Cuerpodetexto"/>
        <w:numPr>
          <w:ilvl w:val="1"/>
          <w:numId w:val="73"/>
        </w:numPr>
      </w:pPr>
      <w:r>
        <w:t>Reducing the separation among aircrafts allowing flexible routings and vertical profiles closer to the user-preferred ones.</w:t>
      </w:r>
    </w:p>
    <w:p w14:paraId="5996F500" w14:textId="77777777" w:rsidR="00496575" w:rsidRDefault="00496575" w:rsidP="00496575">
      <w:pPr>
        <w:pStyle w:val="04Cuerpodetexto"/>
        <w:numPr>
          <w:ilvl w:val="0"/>
          <w:numId w:val="73"/>
        </w:numPr>
      </w:pPr>
      <w:r>
        <w:t>Maximizing flexibility by:</w:t>
      </w:r>
    </w:p>
    <w:p w14:paraId="0F41D7D8" w14:textId="77777777" w:rsidR="00496575" w:rsidRDefault="00496575" w:rsidP="00496575">
      <w:pPr>
        <w:pStyle w:val="04Cuerpodetexto"/>
        <w:numPr>
          <w:ilvl w:val="1"/>
          <w:numId w:val="73"/>
        </w:numPr>
      </w:pPr>
      <w:r>
        <w:t>Permitting easier route changes through ADS-C.</w:t>
      </w:r>
    </w:p>
    <w:p w14:paraId="6C0240F3" w14:textId="77777777" w:rsidR="00496575" w:rsidRDefault="00496575" w:rsidP="00496575">
      <w:pPr>
        <w:pStyle w:val="04Cuerpodetexto"/>
        <w:numPr>
          <w:ilvl w:val="1"/>
          <w:numId w:val="73"/>
        </w:numPr>
      </w:pPr>
      <w:r>
        <w:t>Allowing the modification of task allocation so that Planning Controllers can support Tactical Controllers by carrying out CPDLC communications with the pilots.</w:t>
      </w:r>
    </w:p>
    <w:p w14:paraId="2D828F0F" w14:textId="5CCD040A" w:rsidR="00496575" w:rsidRDefault="461882A7" w:rsidP="00496575">
      <w:pPr>
        <w:pStyle w:val="04Cuerpodetexto"/>
        <w:numPr>
          <w:ilvl w:val="0"/>
          <w:numId w:val="73"/>
        </w:numPr>
      </w:pPr>
      <w:r>
        <w:t>The increase of safety by:</w:t>
      </w:r>
    </w:p>
    <w:p w14:paraId="04B6F1C4" w14:textId="77777777" w:rsidR="00496575" w:rsidRDefault="00496575" w:rsidP="00496575">
      <w:pPr>
        <w:pStyle w:val="04Cuerpodetexto"/>
        <w:numPr>
          <w:ilvl w:val="1"/>
          <w:numId w:val="73"/>
        </w:numPr>
      </w:pPr>
      <w:r>
        <w:t xml:space="preserve">Increasing ATCO’s situational </w:t>
      </w:r>
      <w:proofErr w:type="gramStart"/>
      <w:r>
        <w:t>awareness;</w:t>
      </w:r>
      <w:proofErr w:type="gramEnd"/>
    </w:p>
    <w:p w14:paraId="7965B255" w14:textId="77777777" w:rsidR="00496575" w:rsidRDefault="00496575" w:rsidP="00496575">
      <w:pPr>
        <w:pStyle w:val="04Cuerpodetexto"/>
        <w:numPr>
          <w:ilvl w:val="1"/>
          <w:numId w:val="73"/>
        </w:numPr>
      </w:pPr>
      <w:r>
        <w:t xml:space="preserve">Monitoring route </w:t>
      </w:r>
      <w:proofErr w:type="gramStart"/>
      <w:r>
        <w:t>adherence;</w:t>
      </w:r>
      <w:proofErr w:type="gramEnd"/>
    </w:p>
    <w:p w14:paraId="4D7767AE" w14:textId="77777777" w:rsidR="00496575" w:rsidRDefault="00496575" w:rsidP="00496575">
      <w:pPr>
        <w:pStyle w:val="04Cuerpodetexto"/>
        <w:numPr>
          <w:ilvl w:val="1"/>
          <w:numId w:val="73"/>
        </w:numPr>
      </w:pPr>
      <w:r>
        <w:t xml:space="preserve">Early warning of danger area </w:t>
      </w:r>
      <w:proofErr w:type="gramStart"/>
      <w:r>
        <w:t>infringement;</w:t>
      </w:r>
      <w:proofErr w:type="gramEnd"/>
    </w:p>
    <w:p w14:paraId="78D16157" w14:textId="77777777" w:rsidR="00496575" w:rsidRDefault="00496575" w:rsidP="00496575">
      <w:pPr>
        <w:pStyle w:val="04Cuerpodetexto"/>
        <w:numPr>
          <w:ilvl w:val="1"/>
          <w:numId w:val="73"/>
        </w:numPr>
      </w:pPr>
      <w:r>
        <w:t>Providing a better support to Search and Rescue services; and,</w:t>
      </w:r>
    </w:p>
    <w:p w14:paraId="13902C5C" w14:textId="77777777" w:rsidR="00496575" w:rsidRDefault="00496575" w:rsidP="00496575">
      <w:pPr>
        <w:pStyle w:val="04Cuerpodetexto"/>
        <w:numPr>
          <w:ilvl w:val="1"/>
          <w:numId w:val="73"/>
        </w:numPr>
      </w:pPr>
      <w:r>
        <w:t>Reducing potential misunderstandings.</w:t>
      </w:r>
    </w:p>
    <w:p w14:paraId="2EA009B8" w14:textId="77777777" w:rsidR="000D765D" w:rsidRPr="00CE0B72" w:rsidRDefault="000D765D" w:rsidP="00396A84">
      <w:pPr>
        <w:pStyle w:val="04Cuerpodetexto"/>
      </w:pPr>
      <w:r w:rsidRPr="00CE0B72">
        <w:lastRenderedPageBreak/>
        <w:t xml:space="preserve">SB-VHF concept </w:t>
      </w:r>
      <w:r>
        <w:t>appears again as a facilitator for the implementation of these concepts allowing the provision of required VHF data complemented with surveillance information through ADS-B in oceanic and remote continental areas.</w:t>
      </w:r>
    </w:p>
    <w:p w14:paraId="4AE577E6" w14:textId="478525B4" w:rsidR="00ED20E9" w:rsidRDefault="00D85AD7" w:rsidP="00D85AD7">
      <w:pPr>
        <w:pStyle w:val="Ttulo3"/>
      </w:pPr>
      <w:bookmarkStart w:id="37" w:name="_Toc112168718"/>
      <w:r>
        <w:t xml:space="preserve">Operational </w:t>
      </w:r>
      <w:proofErr w:type="gramStart"/>
      <w:r w:rsidR="005E5A27">
        <w:t>added-value</w:t>
      </w:r>
      <w:proofErr w:type="gramEnd"/>
      <w:r>
        <w:t xml:space="preserve"> in terms of safety</w:t>
      </w:r>
      <w:bookmarkEnd w:id="37"/>
    </w:p>
    <w:p w14:paraId="0690E56A" w14:textId="17C9127A" w:rsidR="000C2C8C" w:rsidRDefault="000C2C8C" w:rsidP="000C2C8C">
      <w:pPr>
        <w:pStyle w:val="04Cuerpodetexto"/>
      </w:pPr>
      <w:r>
        <w:t>SB-</w:t>
      </w:r>
      <w:r w:rsidR="00945317">
        <w:t>VHF</w:t>
      </w:r>
      <w:r>
        <w:t xml:space="preserve"> will </w:t>
      </w:r>
      <w:proofErr w:type="gramStart"/>
      <w:r>
        <w:t>definitely improve</w:t>
      </w:r>
      <w:proofErr w:type="gramEnd"/>
      <w:r>
        <w:t xml:space="preserve"> safety overall considering the advantages and enhancements that VHF voice and VHF data (CPDLC and ADS-C) will bring in remote and oceanic areas as it is the case today for continental areas.</w:t>
      </w:r>
    </w:p>
    <w:p w14:paraId="7FBDCE53" w14:textId="77777777" w:rsidR="000C2C8C" w:rsidRDefault="000C2C8C" w:rsidP="000C2C8C">
      <w:pPr>
        <w:pStyle w:val="04Cuerpodetexto"/>
      </w:pPr>
      <w:r>
        <w:t xml:space="preserve">VHF voice overcomes the limitations of HF voice, which is the only voice system we can use excluding </w:t>
      </w:r>
      <w:proofErr w:type="spellStart"/>
      <w:r>
        <w:t>Satvoice</w:t>
      </w:r>
      <w:proofErr w:type="spellEnd"/>
      <w:r>
        <w:t xml:space="preserve"> in remote and oceanic areas, bringing all the benefits of VHF communications and increasing safety, mainly, by improving the quality of the audio and by avoiding possible misunderstandings.</w:t>
      </w:r>
    </w:p>
    <w:p w14:paraId="2FA1368C" w14:textId="77777777" w:rsidR="000C2C8C" w:rsidRDefault="000C2C8C" w:rsidP="000C2C8C">
      <w:pPr>
        <w:pStyle w:val="04Cuerpodetexto"/>
      </w:pPr>
      <w:r>
        <w:t xml:space="preserve">Additionally, VHF voice also offers a much better performance in terms of continuity, </w:t>
      </w:r>
      <w:proofErr w:type="gramStart"/>
      <w:r>
        <w:t>availability</w:t>
      </w:r>
      <w:proofErr w:type="gramEnd"/>
      <w:r>
        <w:t xml:space="preserve"> and integrity than HF voice.</w:t>
      </w:r>
    </w:p>
    <w:p w14:paraId="56B65E04" w14:textId="65905E66" w:rsidR="000C2C8C" w:rsidRDefault="000C2C8C" w:rsidP="000C2C8C">
      <w:pPr>
        <w:pStyle w:val="04Cuerpodetexto"/>
      </w:pPr>
      <w:r>
        <w:t xml:space="preserve">VHF data has been recently implemented in Europe following the European Datalink mandate IR 29/2009 amended by EU 2015/310. One of its main targets is to </w:t>
      </w:r>
      <w:r w:rsidR="00CF6413">
        <w:t>improve</w:t>
      </w:r>
      <w:r>
        <w:t xml:space="preserve"> safety due to possible misunderstandings and a heavy workload for both ATCOs and pilots.</w:t>
      </w:r>
    </w:p>
    <w:p w14:paraId="2D41B265" w14:textId="3C8BB53B" w:rsidR="000C2C8C" w:rsidRDefault="000C2C8C" w:rsidP="000C2C8C">
      <w:pPr>
        <w:pStyle w:val="04Cuerpodetexto"/>
      </w:pPr>
      <w:r>
        <w:t>Since 2018 the use of CPDLC has widely demonstrated that there is a significant increase in terms of safety and an important reduction in terms o</w:t>
      </w:r>
      <w:r w:rsidR="009B0CEC">
        <w:t>f workload for ATCOs and pilots</w:t>
      </w:r>
      <w:r>
        <w:t>.</w:t>
      </w:r>
    </w:p>
    <w:p w14:paraId="4C659898" w14:textId="2E30BEE9" w:rsidR="000C2C8C" w:rsidRDefault="000C2C8C" w:rsidP="000C2C8C">
      <w:pPr>
        <w:pStyle w:val="04Cuerpodetexto"/>
      </w:pPr>
      <w:r>
        <w:t>SB-</w:t>
      </w:r>
      <w:r w:rsidR="00945317">
        <w:t>VHF</w:t>
      </w:r>
      <w:r>
        <w:t xml:space="preserve"> can provide in remote and oceanic areas the required performance and interoperability</w:t>
      </w:r>
      <w:r w:rsidR="009B0CEC">
        <w:t xml:space="preserve"> for the required safety levels</w:t>
      </w:r>
      <w:r>
        <w:t xml:space="preserve">. This is the case today for CNS in continental areas and we must not forget that the main target of communications and surveillance in aviation is to seek the most efficient </w:t>
      </w:r>
      <w:r w:rsidR="00603F50">
        <w:t xml:space="preserve">and safe </w:t>
      </w:r>
      <w:r>
        <w:t>way to provide the required services.</w:t>
      </w:r>
    </w:p>
    <w:p w14:paraId="709BD921" w14:textId="66C4B186" w:rsidR="000C2C8C" w:rsidRDefault="000C2C8C" w:rsidP="000C2C8C">
      <w:pPr>
        <w:pStyle w:val="04Cuerpodetexto"/>
      </w:pPr>
      <w:r>
        <w:t xml:space="preserve">The safety improvements are already provided in continental areas by ground-based </w:t>
      </w:r>
      <w:r w:rsidR="00027E00">
        <w:t>VHF</w:t>
      </w:r>
      <w:r>
        <w:t xml:space="preserve"> systems. Therefore, SB-</w:t>
      </w:r>
      <w:r w:rsidR="009B0CEC">
        <w:t>VHF</w:t>
      </w:r>
      <w:r>
        <w:t xml:space="preserve"> will bring to remote and oceanic areas the same safety targets that we already have in continental areas.</w:t>
      </w:r>
    </w:p>
    <w:p w14:paraId="25E5C5FE" w14:textId="77777777" w:rsidR="000C2C8C" w:rsidRDefault="000C2C8C" w:rsidP="000C2C8C">
      <w:pPr>
        <w:pStyle w:val="04Cuerpodetexto"/>
      </w:pPr>
      <w:r>
        <w:t xml:space="preserve">When it comes to PBCS, we </w:t>
      </w:r>
      <w:proofErr w:type="gramStart"/>
      <w:r>
        <w:t>have to</w:t>
      </w:r>
      <w:proofErr w:type="gramEnd"/>
      <w:r>
        <w:t xml:space="preserve"> recall that RCP and RSP specifications include communication and surveillance performance requirements, respectively, which are allocated to system components in terms of the communication and surveillance to be provided and associated transaction time, continuity, availability, integrity, safety and functionality needed for the proposed operation in the proposed airspace.</w:t>
      </w:r>
    </w:p>
    <w:p w14:paraId="7AE9769D" w14:textId="77777777" w:rsidR="000C2C8C" w:rsidRDefault="000C2C8C" w:rsidP="000C2C8C">
      <w:pPr>
        <w:pStyle w:val="04Cuerpodetexto"/>
      </w:pPr>
      <w:r>
        <w:t>Therefore, safety is always considered when suggesting RCP and RSP values supporting PBCS.</w:t>
      </w:r>
    </w:p>
    <w:p w14:paraId="697860F7" w14:textId="77777777" w:rsidR="000C2C8C" w:rsidRDefault="000C2C8C" w:rsidP="000C2C8C">
      <w:pPr>
        <w:pStyle w:val="04Cuerpodetexto"/>
      </w:pPr>
      <w:r>
        <w:t>Indeed, PBCS concept provides means to establish a safety policy with objectives to ensure responsible parties manage, commit, and account for achieving acceptable level of performance for communication and surveillance systems.</w:t>
      </w:r>
    </w:p>
    <w:p w14:paraId="4A2CCE5A" w14:textId="77777777" w:rsidR="000C2C8C" w:rsidRDefault="000C2C8C" w:rsidP="000C2C8C">
      <w:pPr>
        <w:pStyle w:val="04Cuerpodetexto"/>
      </w:pPr>
      <w:r>
        <w:t>The PBCS concept provides a basis for initial and ongoing compliance determination, including hazard identification, risk assessment, and mitigation, through the application of RCP/RSP specifications to communication and surveillance systems.</w:t>
      </w:r>
    </w:p>
    <w:p w14:paraId="33F53EBE" w14:textId="77777777" w:rsidR="000C2C8C" w:rsidRDefault="000C2C8C" w:rsidP="000C2C8C">
      <w:pPr>
        <w:pStyle w:val="04Cuerpodetexto"/>
      </w:pPr>
      <w:r>
        <w:t xml:space="preserve">PBCS also supports safety oversight by providing allocated functional, safety and performance requirements, which are contained in RCP/RSP specifications, and a means of compliance framework for approval of the different communication and surveillance system </w:t>
      </w:r>
      <w:proofErr w:type="gramStart"/>
      <w:r>
        <w:t>components, and</w:t>
      </w:r>
      <w:proofErr w:type="gramEnd"/>
      <w:r>
        <w:t xml:space="preserve"> identify substandard performance for appropriate action. These components include, for example, the aircraft operator, aircraft type/system, ANSP, CSP/SSP, and others, as appropriate.</w:t>
      </w:r>
    </w:p>
    <w:p w14:paraId="0B5E4708" w14:textId="77777777" w:rsidR="000C2C8C" w:rsidRDefault="000C2C8C" w:rsidP="00D85AD7">
      <w:pPr>
        <w:pStyle w:val="04Cuerpodetexto"/>
        <w:rPr>
          <w:i/>
          <w:iCs/>
        </w:rPr>
      </w:pPr>
    </w:p>
    <w:p w14:paraId="6FB026E3" w14:textId="72A589C5" w:rsidR="006928E1" w:rsidRDefault="000A4B2F" w:rsidP="0032002D">
      <w:pPr>
        <w:pStyle w:val="Ttulo3"/>
      </w:pPr>
      <w:bookmarkStart w:id="38" w:name="_Ref109898946"/>
      <w:bookmarkStart w:id="39" w:name="_Toc112168719"/>
      <w:r>
        <w:t>ATCOs operational procedures</w:t>
      </w:r>
      <w:r w:rsidR="006928E1">
        <w:t>.</w:t>
      </w:r>
      <w:bookmarkEnd w:id="38"/>
      <w:bookmarkEnd w:id="39"/>
    </w:p>
    <w:p w14:paraId="065A020B" w14:textId="0031581B" w:rsidR="009D5C2E" w:rsidRDefault="009D5C2E" w:rsidP="009D5C2E">
      <w:pPr>
        <w:pStyle w:val="04Cuerpodetexto"/>
      </w:pPr>
      <w:r>
        <w:t>SB-</w:t>
      </w:r>
      <w:r w:rsidR="000A4B2F">
        <w:t>VHF</w:t>
      </w:r>
      <w:r>
        <w:t xml:space="preserve"> </w:t>
      </w:r>
      <w:r w:rsidR="004E3569">
        <w:t>allows</w:t>
      </w:r>
      <w:r w:rsidR="00E9236A">
        <w:t xml:space="preserve"> </w:t>
      </w:r>
      <w:r w:rsidR="00063A2D">
        <w:t>the use of the current</w:t>
      </w:r>
      <w:r>
        <w:t xml:space="preserve"> operational procedures used by the ATCOs</w:t>
      </w:r>
      <w:r w:rsidR="00FE0A96">
        <w:t xml:space="preserve"> </w:t>
      </w:r>
      <w:r w:rsidR="005F4C21">
        <w:t xml:space="preserve">continental </w:t>
      </w:r>
      <w:r w:rsidR="00FC38C8">
        <w:t>areas</w:t>
      </w:r>
      <w:r w:rsidR="00D85281">
        <w:t xml:space="preserve"> to be extended to oceanic and remote continental </w:t>
      </w:r>
      <w:proofErr w:type="gramStart"/>
      <w:r w:rsidR="00D85281">
        <w:t>ones.</w:t>
      </w:r>
      <w:r>
        <w:t>.</w:t>
      </w:r>
      <w:proofErr w:type="gramEnd"/>
    </w:p>
    <w:p w14:paraId="460D09BB" w14:textId="2E968C2C" w:rsidR="009D5C2E" w:rsidRDefault="009D5C2E" w:rsidP="009D5C2E">
      <w:pPr>
        <w:pStyle w:val="04Cuerpodetexto"/>
      </w:pPr>
      <w:r>
        <w:t xml:space="preserve">The voice and data communications between ATCOs and pilots </w:t>
      </w:r>
      <w:r w:rsidR="00E07FF0">
        <w:t>w</w:t>
      </w:r>
      <w:r w:rsidR="008D4359">
        <w:t xml:space="preserve">ould </w:t>
      </w:r>
      <w:r>
        <w:t xml:space="preserve">remain exactly the same, these communications are completely transparent for </w:t>
      </w:r>
      <w:proofErr w:type="gramStart"/>
      <w:r>
        <w:t>ATCOs</w:t>
      </w:r>
      <w:proofErr w:type="gramEnd"/>
      <w:r>
        <w:t xml:space="preserve"> and pilots and they are not aware about the underlying technology that supports these communications.</w:t>
      </w:r>
    </w:p>
    <w:p w14:paraId="7D3B2B70" w14:textId="77777777" w:rsidR="009D5C2E" w:rsidRDefault="009D5C2E" w:rsidP="009D5C2E">
      <w:pPr>
        <w:pStyle w:val="04Cuerpodetexto"/>
      </w:pPr>
      <w:r>
        <w:t>This important advantage together with the fact that there is no change required either in the avionics on board means that ATCOs and pilots will continue using the operational procedures they use today.</w:t>
      </w:r>
    </w:p>
    <w:p w14:paraId="61FE6617" w14:textId="66625244" w:rsidR="009D5C2E" w:rsidRDefault="009D5C2E" w:rsidP="009D5C2E">
      <w:pPr>
        <w:pStyle w:val="04Cuerpodetexto"/>
      </w:pPr>
      <w:r>
        <w:lastRenderedPageBreak/>
        <w:t xml:space="preserve">This is a relevant aspect to </w:t>
      </w:r>
      <w:proofErr w:type="gramStart"/>
      <w:r>
        <w:t>take into account</w:t>
      </w:r>
      <w:proofErr w:type="gramEnd"/>
      <w:r>
        <w:t xml:space="preserve"> because it implies that there is no need for additional training or further </w:t>
      </w:r>
      <w:r w:rsidR="00294A56">
        <w:t>certification</w:t>
      </w:r>
      <w:r>
        <w:t xml:space="preserve"> for the ATCOs.</w:t>
      </w:r>
    </w:p>
    <w:p w14:paraId="779F6AAD" w14:textId="0E8305B1" w:rsidR="009D5C2E" w:rsidRDefault="009D5C2E" w:rsidP="009D5C2E">
      <w:pPr>
        <w:pStyle w:val="04Cuerpodetexto"/>
      </w:pPr>
      <w:r>
        <w:t>As a</w:t>
      </w:r>
      <w:r w:rsidDel="009D5C2E">
        <w:t xml:space="preserve"> </w:t>
      </w:r>
      <w:proofErr w:type="gramStart"/>
      <w:r>
        <w:t>result</w:t>
      </w:r>
      <w:proofErr w:type="gramEnd"/>
      <w:r>
        <w:t xml:space="preserve"> and bearing in mind that there will be no change in the operational procedures for ATCOs and pilots, there will not be either additional costs or required extra time for ATCOs and pilots using SB-</w:t>
      </w:r>
      <w:r w:rsidR="00E83735">
        <w:t>VHF</w:t>
      </w:r>
      <w:r>
        <w:t xml:space="preserve"> as underlying technology.</w:t>
      </w:r>
    </w:p>
    <w:p w14:paraId="47EDBC34" w14:textId="77777777" w:rsidR="009D5C2E" w:rsidRDefault="009D5C2E" w:rsidP="00352431">
      <w:pPr>
        <w:pStyle w:val="04Cuerpodetexto"/>
        <w:rPr>
          <w:i/>
          <w:iCs/>
        </w:rPr>
      </w:pPr>
    </w:p>
    <w:p w14:paraId="47134EA1" w14:textId="454F5ADC" w:rsidR="00411975" w:rsidRPr="00583A2A" w:rsidRDefault="00411975" w:rsidP="00BB397B">
      <w:pPr>
        <w:pStyle w:val="Ttulo2"/>
      </w:pPr>
      <w:bookmarkStart w:id="40" w:name="_Toc112168720"/>
      <w:r>
        <w:t xml:space="preserve">Airlines </w:t>
      </w:r>
      <w:r w:rsidRPr="00BD6151">
        <w:t xml:space="preserve">Operational </w:t>
      </w:r>
      <w:r w:rsidR="00BA24DA">
        <w:t>Perspectives</w:t>
      </w:r>
      <w:bookmarkEnd w:id="40"/>
    </w:p>
    <w:p w14:paraId="296739CE" w14:textId="77777777" w:rsidR="00917F1C" w:rsidRDefault="00917F1C" w:rsidP="0032002D">
      <w:pPr>
        <w:pStyle w:val="Ttulo3"/>
      </w:pPr>
      <w:bookmarkStart w:id="41" w:name="_Toc112168721"/>
      <w:r>
        <w:t xml:space="preserve">Communication, </w:t>
      </w:r>
      <w:proofErr w:type="gramStart"/>
      <w:r>
        <w:t>navigation</w:t>
      </w:r>
      <w:proofErr w:type="gramEnd"/>
      <w:r>
        <w:t xml:space="preserve"> and surveillance requirements for Aircraft Operators</w:t>
      </w:r>
      <w:bookmarkEnd w:id="41"/>
    </w:p>
    <w:p w14:paraId="7821534C" w14:textId="04F5803A" w:rsidR="00917F1C" w:rsidRDefault="007D4CB5" w:rsidP="00917F1C">
      <w:pPr>
        <w:pStyle w:val="04Cuerpodetexto"/>
      </w:pPr>
      <w:r>
        <w:t xml:space="preserve">In Europe, </w:t>
      </w:r>
      <w:r w:rsidR="00917F1C" w:rsidRPr="005C4110">
        <w:t>(EU) 965/2012</w:t>
      </w:r>
      <w:r w:rsidR="00917F1C">
        <w:t xml:space="preserve"> lays down the technical requirements and administrative procedures related to air operations that Ai</w:t>
      </w:r>
      <w:r w:rsidR="005C4110">
        <w:t>r</w:t>
      </w:r>
      <w:r w:rsidR="00917F1C">
        <w:t>craft Operators must comply with.</w:t>
      </w:r>
    </w:p>
    <w:p w14:paraId="4F99528F" w14:textId="004863BD" w:rsidR="00491F12" w:rsidRDefault="00751D49" w:rsidP="00491F12">
      <w:pPr>
        <w:pStyle w:val="Default"/>
        <w:jc w:val="both"/>
        <w:rPr>
          <w:rFonts w:ascii="Arial" w:hAnsi="Arial" w:cs="Arial"/>
          <w:sz w:val="20"/>
          <w:szCs w:val="20"/>
        </w:rPr>
      </w:pPr>
      <w:r>
        <w:rPr>
          <w:rFonts w:ascii="Arial" w:hAnsi="Arial" w:cs="Arial"/>
          <w:sz w:val="20"/>
          <w:szCs w:val="20"/>
        </w:rPr>
        <w:t>A</w:t>
      </w:r>
      <w:r w:rsidR="00491F12" w:rsidRPr="00372699">
        <w:rPr>
          <w:rFonts w:ascii="Arial" w:hAnsi="Arial" w:cs="Arial"/>
          <w:sz w:val="20"/>
          <w:szCs w:val="20"/>
        </w:rPr>
        <w:t xml:space="preserve">ccording to </w:t>
      </w:r>
      <w:r w:rsidR="00491F12">
        <w:rPr>
          <w:rFonts w:ascii="Arial" w:hAnsi="Arial" w:cs="Arial"/>
          <w:sz w:val="20"/>
          <w:szCs w:val="20"/>
        </w:rPr>
        <w:t>th</w:t>
      </w:r>
      <w:r>
        <w:rPr>
          <w:rFonts w:ascii="Arial" w:hAnsi="Arial" w:cs="Arial"/>
          <w:sz w:val="20"/>
          <w:szCs w:val="20"/>
        </w:rPr>
        <w:t>is</w:t>
      </w:r>
      <w:r w:rsidR="00491F12">
        <w:rPr>
          <w:rFonts w:ascii="Arial" w:hAnsi="Arial" w:cs="Arial"/>
          <w:sz w:val="20"/>
          <w:szCs w:val="20"/>
        </w:rPr>
        <w:t xml:space="preserve"> </w:t>
      </w:r>
      <w:r w:rsidR="00491F12" w:rsidRPr="00372699">
        <w:rPr>
          <w:rFonts w:ascii="Arial" w:hAnsi="Arial" w:cs="Arial"/>
          <w:sz w:val="20"/>
          <w:szCs w:val="20"/>
        </w:rPr>
        <w:t>European Regulation (EU) No 965/2012, (</w:t>
      </w:r>
      <w:r w:rsidR="00491F12">
        <w:rPr>
          <w:rFonts w:ascii="Arial" w:hAnsi="Arial" w:cs="Arial"/>
          <w:sz w:val="20"/>
          <w:szCs w:val="20"/>
        </w:rPr>
        <w:t xml:space="preserve">“AIR-OPS”), its implementing rule </w:t>
      </w:r>
      <w:proofErr w:type="gramStart"/>
      <w:r w:rsidR="00491F12">
        <w:rPr>
          <w:rFonts w:ascii="Arial" w:hAnsi="Arial" w:cs="Arial"/>
          <w:sz w:val="20"/>
          <w:szCs w:val="20"/>
        </w:rPr>
        <w:t>C</w:t>
      </w:r>
      <w:r w:rsidR="00491F12" w:rsidRPr="00455D67">
        <w:rPr>
          <w:rFonts w:ascii="Arial" w:hAnsi="Arial" w:cs="Arial"/>
          <w:sz w:val="20"/>
          <w:szCs w:val="20"/>
        </w:rPr>
        <w:t>AT.IDE.A.</w:t>
      </w:r>
      <w:proofErr w:type="gramEnd"/>
      <w:r w:rsidR="00491F12" w:rsidRPr="00455D67">
        <w:rPr>
          <w:rFonts w:ascii="Arial" w:hAnsi="Arial" w:cs="Arial"/>
          <w:sz w:val="20"/>
          <w:szCs w:val="20"/>
        </w:rPr>
        <w:t>345</w:t>
      </w:r>
      <w:r w:rsidR="00491F12">
        <w:rPr>
          <w:rFonts w:ascii="Arial" w:hAnsi="Arial" w:cs="Arial"/>
          <w:sz w:val="20"/>
          <w:szCs w:val="20"/>
        </w:rPr>
        <w:t xml:space="preserve"> establishes that r</w:t>
      </w:r>
      <w:r w:rsidR="00491F12" w:rsidRPr="00372699">
        <w:rPr>
          <w:rFonts w:ascii="Arial" w:hAnsi="Arial" w:cs="Arial"/>
          <w:sz w:val="20"/>
          <w:szCs w:val="20"/>
        </w:rPr>
        <w:t>adio communication equipment shall include at least two independent radio communication systems necessary under normal operating conditions to communicate with an appropriate ground station from any point on the route, including diversions</w:t>
      </w:r>
      <w:r w:rsidR="00491F12">
        <w:rPr>
          <w:rFonts w:ascii="Arial" w:hAnsi="Arial" w:cs="Arial"/>
          <w:sz w:val="20"/>
          <w:szCs w:val="20"/>
        </w:rPr>
        <w:t>. This requirement is in the line of ICAO (Annex 6 – volume II, paragraph 2.5.1.2).</w:t>
      </w:r>
    </w:p>
    <w:p w14:paraId="0E8FC312" w14:textId="77777777" w:rsidR="00650225" w:rsidRDefault="00650225" w:rsidP="00491F12">
      <w:pPr>
        <w:pStyle w:val="Default"/>
        <w:jc w:val="both"/>
        <w:rPr>
          <w:rFonts w:ascii="Arial" w:hAnsi="Arial" w:cs="Arial"/>
          <w:sz w:val="20"/>
          <w:szCs w:val="20"/>
        </w:rPr>
      </w:pPr>
    </w:p>
    <w:p w14:paraId="480129C4" w14:textId="77777777" w:rsidR="00491F12" w:rsidRPr="00372699" w:rsidRDefault="00491F12" w:rsidP="00491F12">
      <w:pPr>
        <w:pStyle w:val="Default"/>
        <w:jc w:val="both"/>
        <w:rPr>
          <w:sz w:val="20"/>
          <w:szCs w:val="20"/>
        </w:rPr>
      </w:pPr>
      <w:r>
        <w:rPr>
          <w:rFonts w:ascii="Arial" w:hAnsi="Arial" w:cs="Arial"/>
          <w:sz w:val="20"/>
          <w:szCs w:val="20"/>
        </w:rPr>
        <w:t>To comply with this requirement, aeroplanes operating in oceanic/remote airspace are commonly equipped with 2 HF, in addition to VHF (at least two). Currently, SATCOM-voice is not used in all oceanic/remote areas. Airborne HF system is a heavy and expensive equipment.</w:t>
      </w:r>
    </w:p>
    <w:p w14:paraId="3DA72092" w14:textId="77777777" w:rsidR="00491F12" w:rsidRDefault="00491F12" w:rsidP="00917F1C">
      <w:pPr>
        <w:pStyle w:val="04Cuerpodetexto"/>
      </w:pPr>
    </w:p>
    <w:p w14:paraId="3185850B" w14:textId="77777777" w:rsidR="00917F1C" w:rsidRDefault="00917F1C" w:rsidP="00917F1C">
      <w:pPr>
        <w:pStyle w:val="04Cuerpodetexto"/>
      </w:pPr>
      <w:proofErr w:type="gramStart"/>
      <w:r>
        <w:t>CAT.IDE.A.</w:t>
      </w:r>
      <w:proofErr w:type="gramEnd"/>
      <w:r>
        <w:t>345 section within the above EU Regulation addressing communication, navigation and surveillance equipment for operations under IFR indicates:</w:t>
      </w:r>
    </w:p>
    <w:p w14:paraId="024ADECF" w14:textId="451012E7" w:rsidR="007560AD" w:rsidRPr="00396A84" w:rsidRDefault="0048132C" w:rsidP="000C19A7">
      <w:pPr>
        <w:pStyle w:val="04Cuerpodetexto"/>
        <w:numPr>
          <w:ilvl w:val="0"/>
          <w:numId w:val="75"/>
        </w:numPr>
        <w:rPr>
          <w:i/>
          <w:color w:val="auto"/>
        </w:rPr>
      </w:pPr>
      <w:r w:rsidRPr="00396A84">
        <w:rPr>
          <w:i/>
          <w:color w:val="auto"/>
        </w:rPr>
        <w:t xml:space="preserve">Aeroplanes operated under IFR or under VFR over routes that cannot be navigated by reference to visual landmarks shall be equipped with radio communication, </w:t>
      </w:r>
      <w:proofErr w:type="gramStart"/>
      <w:r w:rsidRPr="00396A84">
        <w:rPr>
          <w:i/>
          <w:color w:val="auto"/>
        </w:rPr>
        <w:t>navigation</w:t>
      </w:r>
      <w:proofErr w:type="gramEnd"/>
      <w:r w:rsidRPr="00396A84">
        <w:rPr>
          <w:i/>
          <w:color w:val="auto"/>
        </w:rPr>
        <w:t xml:space="preserve"> and surveillance equipment in accordance with the applicable airspace requirements.</w:t>
      </w:r>
    </w:p>
    <w:p w14:paraId="6E700C00" w14:textId="77777777" w:rsidR="000C19A7" w:rsidRPr="00396A84" w:rsidRDefault="00917F1C" w:rsidP="00396A84">
      <w:pPr>
        <w:pStyle w:val="04Cuerpodetexto"/>
        <w:numPr>
          <w:ilvl w:val="0"/>
          <w:numId w:val="75"/>
        </w:numPr>
        <w:rPr>
          <w:i/>
          <w:color w:val="auto"/>
        </w:rPr>
      </w:pPr>
      <w:r w:rsidRPr="00396A84">
        <w:rPr>
          <w:i/>
          <w:color w:val="auto"/>
        </w:rPr>
        <w:t>Radio communication equipment shall include at least two independent radio communication systems necessary under normal operating conditions to communicate with an appropriate ground station from any point on the route, including diversions.</w:t>
      </w:r>
      <w:r w:rsidR="000C19A7" w:rsidRPr="00396A84">
        <w:rPr>
          <w:i/>
          <w:color w:val="auto"/>
        </w:rPr>
        <w:t xml:space="preserve"> This requirement is in the line of ICAO (Annex 6 – volume II, paragraph 2.5.1.2).</w:t>
      </w:r>
    </w:p>
    <w:p w14:paraId="2A4425D5" w14:textId="77777777" w:rsidR="00917F1C" w:rsidRPr="00396A84" w:rsidRDefault="00917F1C" w:rsidP="174B6ADF">
      <w:pPr>
        <w:pStyle w:val="04Cuerpodetexto"/>
        <w:numPr>
          <w:ilvl w:val="0"/>
          <w:numId w:val="75"/>
        </w:numPr>
        <w:rPr>
          <w:i/>
          <w:color w:val="auto"/>
        </w:rPr>
      </w:pPr>
      <w:r w:rsidRPr="00396A84">
        <w:rPr>
          <w:i/>
          <w:color w:val="auto"/>
        </w:rPr>
        <w:t xml:space="preserve">Notwithstanding point (b), aeroplanes operated for short haul operations in the North Atlantic high-level (NAT HLA) airspace and not crossing the North Atlantic shall be equipped with at least one long range communication system, in case alternative communication procedures are published for the airspace concerned. </w:t>
      </w:r>
    </w:p>
    <w:p w14:paraId="136C2B82" w14:textId="77777777" w:rsidR="00917F1C" w:rsidRPr="00396A84" w:rsidRDefault="00917F1C" w:rsidP="174B6ADF">
      <w:pPr>
        <w:pStyle w:val="04Cuerpodetexto"/>
        <w:numPr>
          <w:ilvl w:val="0"/>
          <w:numId w:val="75"/>
        </w:numPr>
        <w:rPr>
          <w:i/>
          <w:color w:val="auto"/>
        </w:rPr>
      </w:pPr>
      <w:r w:rsidRPr="00396A84">
        <w:rPr>
          <w:i/>
          <w:color w:val="auto"/>
        </w:rPr>
        <w:t>Aeroplanes shall have sufficient navigation equipment to ensure that, in the event of the failure of one item of equipment at any stage of the flight, the remaining equipment shall allow safe navigation in accordance with the flight plan.</w:t>
      </w:r>
    </w:p>
    <w:p w14:paraId="793C5A21" w14:textId="77777777" w:rsidR="00690EB8" w:rsidRPr="007C7CFF" w:rsidRDefault="00690EB8" w:rsidP="00396A84">
      <w:pPr>
        <w:pStyle w:val="04Cuerpodetexto"/>
      </w:pPr>
      <w:r w:rsidRPr="00690EB8">
        <w:t>To comply with</w:t>
      </w:r>
      <w:r w:rsidRPr="00874EE0">
        <w:t xml:space="preserve"> this requirement, aeroplanes operating in oceanic/remote airspace are commonly equipped with</w:t>
      </w:r>
      <w:r w:rsidRPr="009D2E49">
        <w:t xml:space="preserve"> 2 HF, in addition to VHF (at least two)</w:t>
      </w:r>
      <w:r w:rsidRPr="00194F7F">
        <w:t xml:space="preserve">. Currently, </w:t>
      </w:r>
      <w:r w:rsidRPr="008A5C88">
        <w:t xml:space="preserve">SATCOM-voice </w:t>
      </w:r>
      <w:r w:rsidRPr="0016777C">
        <w:t xml:space="preserve">is not </w:t>
      </w:r>
      <w:r w:rsidRPr="00971BEB">
        <w:t>used in all oceanic/remote areas.</w:t>
      </w:r>
      <w:r w:rsidRPr="00776726">
        <w:t xml:space="preserve"> Airborne HF system i</w:t>
      </w:r>
      <w:r w:rsidRPr="007C7CFF">
        <w:t>s a heavy and expensive equipment.</w:t>
      </w:r>
    </w:p>
    <w:p w14:paraId="37CDC683" w14:textId="007D5089" w:rsidR="00917F1C" w:rsidRDefault="00917F1C" w:rsidP="00917F1C">
      <w:pPr>
        <w:pStyle w:val="04Cuerpodetexto"/>
      </w:pPr>
      <w:r>
        <w:t>According to this requirement, SB-</w:t>
      </w:r>
      <w:r w:rsidR="0019591E">
        <w:t>VHF</w:t>
      </w:r>
      <w:r>
        <w:t xml:space="preserve"> could easily be considered</w:t>
      </w:r>
      <w:r w:rsidR="002B6A84">
        <w:t xml:space="preserve"> as</w:t>
      </w:r>
      <w:r>
        <w:t xml:space="preserve"> a</w:t>
      </w:r>
      <w:r w:rsidR="002B6A84">
        <w:t xml:space="preserve">n additional </w:t>
      </w:r>
      <w:r>
        <w:t xml:space="preserve">independent radio communication system that would allow </w:t>
      </w:r>
      <w:r w:rsidR="002B6A84">
        <w:t xml:space="preserve">availability of more than one link with global coverage. </w:t>
      </w:r>
    </w:p>
    <w:p w14:paraId="3A2D3DB3" w14:textId="1D5D06FC" w:rsidR="00917F1C" w:rsidRDefault="0019591E" w:rsidP="00917F1C">
      <w:pPr>
        <w:pStyle w:val="04Cuerpodetexto"/>
      </w:pPr>
      <w:r>
        <w:t>Thus, SB-VHF</w:t>
      </w:r>
      <w:r w:rsidR="00917F1C">
        <w:t xml:space="preserve"> would easily support the accomplishment </w:t>
      </w:r>
      <w:r w:rsidR="00917F1C" w:rsidRPr="0071057D">
        <w:t>of (EU) 965/2012 with</w:t>
      </w:r>
      <w:r w:rsidR="00917F1C">
        <w:t xml:space="preserve"> the clear advantage of having no impact either on the aircrafts because no new equipment is required or on the operational procedures that pilots </w:t>
      </w:r>
      <w:proofErr w:type="gramStart"/>
      <w:r w:rsidR="00917F1C">
        <w:t>have to</w:t>
      </w:r>
      <w:proofErr w:type="gramEnd"/>
      <w:r w:rsidR="00917F1C">
        <w:t xml:space="preserve"> follow.</w:t>
      </w:r>
    </w:p>
    <w:p w14:paraId="07D99BFC" w14:textId="12EB86BB" w:rsidR="00874EE0" w:rsidRPr="00E861D0" w:rsidRDefault="00874EE0" w:rsidP="00874EE0">
      <w:pPr>
        <w:pStyle w:val="04Cuerpodetexto"/>
      </w:pPr>
      <w:r w:rsidRPr="06C56C44">
        <w:rPr>
          <w:lang w:val="en-US"/>
        </w:rPr>
        <w:t>The m</w:t>
      </w:r>
      <w:r w:rsidRPr="009D1177">
        <w:rPr>
          <w:lang w:val="en-US"/>
        </w:rPr>
        <w:t xml:space="preserve">ajor </w:t>
      </w:r>
      <w:r>
        <w:rPr>
          <w:lang w:val="en-US"/>
        </w:rPr>
        <w:t xml:space="preserve">expected </w:t>
      </w:r>
      <w:r w:rsidRPr="009D1177">
        <w:rPr>
          <w:lang w:val="en-US"/>
        </w:rPr>
        <w:t xml:space="preserve">operational </w:t>
      </w:r>
      <w:r w:rsidR="007C7CFF">
        <w:rPr>
          <w:lang w:val="en-US"/>
        </w:rPr>
        <w:t xml:space="preserve">airline </w:t>
      </w:r>
      <w:r w:rsidRPr="009D1177">
        <w:rPr>
          <w:lang w:val="en-US"/>
        </w:rPr>
        <w:t>benefits from the SB-</w:t>
      </w:r>
      <w:r>
        <w:rPr>
          <w:lang w:val="en-US"/>
        </w:rPr>
        <w:t>VHF</w:t>
      </w:r>
      <w:r w:rsidRPr="009D1177">
        <w:rPr>
          <w:lang w:val="en-US"/>
        </w:rPr>
        <w:t xml:space="preserve"> concept are:</w:t>
      </w:r>
    </w:p>
    <w:p w14:paraId="16F11129" w14:textId="77777777" w:rsidR="00A34AD4" w:rsidRPr="00DB6536" w:rsidRDefault="00A34AD4" w:rsidP="00DB6536">
      <w:pPr>
        <w:pStyle w:val="04Cuerpodetexto"/>
        <w:numPr>
          <w:ilvl w:val="0"/>
          <w:numId w:val="36"/>
        </w:numPr>
        <w:rPr>
          <w:lang w:val="en-US"/>
        </w:rPr>
      </w:pPr>
      <w:r w:rsidRPr="00DB6536">
        <w:rPr>
          <w:lang w:val="en-US"/>
        </w:rPr>
        <w:t>Reduce flight crew workload using the same communication system (VHF) is all airspace, regardless of whether it is continental or oceanic/remote. This would contribute to simplify/standardize communication procedures and reduce potential communication errors and/or issues.</w:t>
      </w:r>
    </w:p>
    <w:p w14:paraId="57113DEA" w14:textId="77777777" w:rsidR="001B4699" w:rsidRPr="00E861D0" w:rsidRDefault="001B4699" w:rsidP="001B4699">
      <w:pPr>
        <w:pStyle w:val="04Cuerpodetexto"/>
        <w:numPr>
          <w:ilvl w:val="0"/>
          <w:numId w:val="36"/>
        </w:numPr>
      </w:pPr>
      <w:r w:rsidRPr="009D1177">
        <w:rPr>
          <w:lang w:val="en-US"/>
        </w:rPr>
        <w:lastRenderedPageBreak/>
        <w:t xml:space="preserve">No </w:t>
      </w:r>
      <w:r>
        <w:t>additional training for pilots/aircrew, as operation is the same as in continental areas.</w:t>
      </w:r>
    </w:p>
    <w:p w14:paraId="2B4B5521" w14:textId="4911690B" w:rsidR="00AE657B" w:rsidRPr="00DB6536" w:rsidRDefault="00AE657B" w:rsidP="00DB6536">
      <w:pPr>
        <w:pStyle w:val="04Cuerpodetexto"/>
        <w:numPr>
          <w:ilvl w:val="0"/>
          <w:numId w:val="36"/>
        </w:numPr>
        <w:rPr>
          <w:lang w:val="en-US"/>
        </w:rPr>
      </w:pPr>
      <w:r w:rsidRPr="00DB6536">
        <w:rPr>
          <w:lang w:val="en-US"/>
        </w:rPr>
        <w:t>Simplify the airborne equipment needed to comply with the requirement to have two independent systems along the route. Availability of VHF space-based would contribute to reduce the communication equipment, in special HF equipment. This means a reduction in costs. Also, a reduction in weight, thus diminishing fuel consumption and emissions.</w:t>
      </w:r>
    </w:p>
    <w:p w14:paraId="72D7A902" w14:textId="77777777" w:rsidR="00874EE0" w:rsidRPr="00E861D0" w:rsidRDefault="00874EE0" w:rsidP="00874EE0">
      <w:pPr>
        <w:pStyle w:val="04Cuerpodetexto"/>
        <w:numPr>
          <w:ilvl w:val="0"/>
          <w:numId w:val="36"/>
        </w:numPr>
        <w:rPr>
          <w:lang w:val="en-US"/>
        </w:rPr>
      </w:pPr>
      <w:r w:rsidRPr="009D1177">
        <w:rPr>
          <w:lang w:val="en-US"/>
        </w:rPr>
        <w:t xml:space="preserve">No need of additional equipment </w:t>
      </w:r>
      <w:proofErr w:type="gramStart"/>
      <w:r w:rsidRPr="009D1177">
        <w:rPr>
          <w:lang w:val="en-US"/>
        </w:rPr>
        <w:t>onboard</w:t>
      </w:r>
      <w:proofErr w:type="gramEnd"/>
      <w:r w:rsidRPr="009D1177">
        <w:rPr>
          <w:lang w:val="en-US"/>
        </w:rPr>
        <w:t xml:space="preserve"> the aircraft. No impact at all </w:t>
      </w:r>
      <w:r w:rsidRPr="06C56C44">
        <w:rPr>
          <w:lang w:val="en-US"/>
        </w:rPr>
        <w:t>on the</w:t>
      </w:r>
      <w:r w:rsidRPr="009D1177">
        <w:rPr>
          <w:lang w:val="en-US"/>
        </w:rPr>
        <w:t xml:space="preserve"> current avionics system.</w:t>
      </w:r>
    </w:p>
    <w:p w14:paraId="567BB334" w14:textId="77777777" w:rsidR="00874EE0" w:rsidRPr="00E861D0" w:rsidRDefault="00874EE0" w:rsidP="00874EE0">
      <w:pPr>
        <w:pStyle w:val="04Cuerpodetexto"/>
        <w:numPr>
          <w:ilvl w:val="0"/>
          <w:numId w:val="36"/>
        </w:numPr>
        <w:rPr>
          <w:szCs w:val="20"/>
        </w:rPr>
      </w:pPr>
      <w:r>
        <w:rPr>
          <w:lang w:val="en-US"/>
        </w:rPr>
        <w:t xml:space="preserve">Added value in </w:t>
      </w:r>
      <w:r w:rsidRPr="009D1177">
        <w:rPr>
          <w:lang w:val="en-US"/>
        </w:rPr>
        <w:t xml:space="preserve">safety </w:t>
      </w:r>
      <w:r>
        <w:rPr>
          <w:lang w:val="en-US"/>
        </w:rPr>
        <w:t>for</w:t>
      </w:r>
      <w:r w:rsidRPr="009D1177">
        <w:rPr>
          <w:lang w:val="en-US"/>
        </w:rPr>
        <w:t xml:space="preserve"> the aircraft operation </w:t>
      </w:r>
      <w:r>
        <w:rPr>
          <w:color w:val="004254" w:themeColor="text1"/>
        </w:rPr>
        <w:t xml:space="preserve">in oceanic and remote continental areas </w:t>
      </w:r>
      <w:r w:rsidRPr="009D1177">
        <w:rPr>
          <w:lang w:val="en-US"/>
        </w:rPr>
        <w:t xml:space="preserve">since now full CNS services are provided </w:t>
      </w:r>
      <w:r w:rsidRPr="00E861D0">
        <w:rPr>
          <w:szCs w:val="20"/>
        </w:rPr>
        <w:t>to the aircraft.</w:t>
      </w:r>
    </w:p>
    <w:p w14:paraId="6296A6EF" w14:textId="77777777" w:rsidR="00874EE0" w:rsidRDefault="00874EE0" w:rsidP="00874EE0">
      <w:pPr>
        <w:pStyle w:val="04Cuerpodetexto"/>
        <w:numPr>
          <w:ilvl w:val="0"/>
          <w:numId w:val="36"/>
        </w:numPr>
        <w:rPr>
          <w:lang w:val="en-US"/>
        </w:rPr>
      </w:pPr>
      <w:r w:rsidRPr="009D1177">
        <w:rPr>
          <w:lang w:val="en-US"/>
        </w:rPr>
        <w:t xml:space="preserve">Significant increase </w:t>
      </w:r>
      <w:r w:rsidRPr="06C56C44">
        <w:rPr>
          <w:lang w:val="en-US"/>
        </w:rPr>
        <w:t xml:space="preserve">of </w:t>
      </w:r>
      <w:r w:rsidRPr="009D1177">
        <w:rPr>
          <w:lang w:val="en-US"/>
        </w:rPr>
        <w:t>capacity in oceanic and remote continental areas.</w:t>
      </w:r>
    </w:p>
    <w:p w14:paraId="30D4F8B2" w14:textId="77777777" w:rsidR="00874EE0" w:rsidRDefault="00874EE0" w:rsidP="00874EE0">
      <w:pPr>
        <w:pStyle w:val="04Cuerpodetexto"/>
        <w:numPr>
          <w:ilvl w:val="0"/>
          <w:numId w:val="36"/>
        </w:numPr>
      </w:pPr>
      <w:r w:rsidRPr="009D1177">
        <w:rPr>
          <w:lang w:val="en-US"/>
        </w:rPr>
        <w:t>Significant reduction in fuel burnt and therefore CO</w:t>
      </w:r>
      <w:r w:rsidRPr="00731CDE">
        <w:rPr>
          <w:vertAlign w:val="subscript"/>
        </w:rPr>
        <w:t>2</w:t>
      </w:r>
      <w:r>
        <w:t xml:space="preserve"> emissions thank to the use of optimal and efficient routes (</w:t>
      </w:r>
      <w:proofErr w:type="gramStart"/>
      <w:r>
        <w:t>e.g.</w:t>
      </w:r>
      <w:proofErr w:type="gramEnd"/>
      <w:r>
        <w:t xml:space="preserve"> i4D and TBO).</w:t>
      </w:r>
    </w:p>
    <w:p w14:paraId="7555A146" w14:textId="669DBA24" w:rsidR="00874EE0" w:rsidRDefault="00874EE0" w:rsidP="00874EE0">
      <w:pPr>
        <w:pStyle w:val="04Cuerpodetexto"/>
        <w:numPr>
          <w:ilvl w:val="0"/>
          <w:numId w:val="36"/>
        </w:numPr>
        <w:rPr>
          <w:szCs w:val="20"/>
        </w:rPr>
      </w:pPr>
      <w:r w:rsidRPr="009D1177">
        <w:rPr>
          <w:lang w:val="en-US"/>
        </w:rPr>
        <w:t>Increase of situational awareness</w:t>
      </w:r>
      <w:r>
        <w:rPr>
          <w:szCs w:val="20"/>
        </w:rPr>
        <w:t xml:space="preserve"> for pilots that have more accurate information about the position of the aircrafts and their flight intent.</w:t>
      </w:r>
    </w:p>
    <w:p w14:paraId="4B975661" w14:textId="006F6327" w:rsidR="00874EE0" w:rsidRDefault="00874EE0" w:rsidP="00917F1C">
      <w:pPr>
        <w:pStyle w:val="04Cuerpodetexto"/>
      </w:pPr>
    </w:p>
    <w:p w14:paraId="714EC718" w14:textId="08996A21" w:rsidR="00917F1C" w:rsidRDefault="00917F1C" w:rsidP="0032002D">
      <w:pPr>
        <w:pStyle w:val="Ttulo3"/>
      </w:pPr>
      <w:bookmarkStart w:id="42" w:name="_Toc112168722"/>
      <w:r>
        <w:t>SB-</w:t>
      </w:r>
      <w:r w:rsidR="0071057D">
        <w:t>VHF</w:t>
      </w:r>
      <w:r>
        <w:t xml:space="preserve"> </w:t>
      </w:r>
      <w:r w:rsidR="0071057D">
        <w:t>Support of</w:t>
      </w:r>
      <w:r>
        <w:t xml:space="preserve"> AOC </w:t>
      </w:r>
      <w:r w:rsidR="0071057D">
        <w:t>C</w:t>
      </w:r>
      <w:r>
        <w:t xml:space="preserve">ommunications </w:t>
      </w:r>
      <w:r w:rsidR="0071057D">
        <w:t>R</w:t>
      </w:r>
      <w:r>
        <w:t>equirements</w:t>
      </w:r>
      <w:bookmarkEnd w:id="42"/>
    </w:p>
    <w:p w14:paraId="7638E784" w14:textId="77777777" w:rsidR="00917F1C" w:rsidRDefault="00917F1C" w:rsidP="00917F1C">
      <w:pPr>
        <w:pStyle w:val="04Cuerpodetexto"/>
      </w:pPr>
      <w:r>
        <w:t>Today, Aircraft Operators and Regulators recognize the importance of AOC communications.</w:t>
      </w:r>
    </w:p>
    <w:p w14:paraId="0016A047" w14:textId="77777777" w:rsidR="00917F1C" w:rsidRDefault="00917F1C" w:rsidP="00917F1C">
      <w:pPr>
        <w:pStyle w:val="04Cuerpodetexto"/>
      </w:pPr>
      <w:r>
        <w:t xml:space="preserve">ICAO defines AOC communications as the communications required for the exercise of authority over the initiation, continuation, </w:t>
      </w:r>
      <w:proofErr w:type="gramStart"/>
      <w:r>
        <w:t>diversion</w:t>
      </w:r>
      <w:proofErr w:type="gramEnd"/>
      <w:r>
        <w:t xml:space="preserve"> or termination of flight for safety, regularity and efficiency reasons.</w:t>
      </w:r>
    </w:p>
    <w:p w14:paraId="7F0F77DD" w14:textId="2BA5868F" w:rsidR="00917F1C" w:rsidRDefault="00917F1C" w:rsidP="00917F1C">
      <w:pPr>
        <w:pStyle w:val="04Cuerpodetexto"/>
      </w:pPr>
      <w:r>
        <w:t>It is</w:t>
      </w:r>
      <w:r w:rsidDel="00917F1C">
        <w:t xml:space="preserve"> </w:t>
      </w:r>
      <w:r>
        <w:t xml:space="preserve">true that not all AOC communications are safety or time </w:t>
      </w:r>
      <w:proofErr w:type="gramStart"/>
      <w:r>
        <w:t>critical</w:t>
      </w:r>
      <w:proofErr w:type="gramEnd"/>
      <w:r>
        <w:t xml:space="preserve"> and Aircraft Operators rely on the appropriateness of the communications means that transport this information.</w:t>
      </w:r>
    </w:p>
    <w:p w14:paraId="0F7662B5" w14:textId="17FC3C8C" w:rsidR="00917F1C" w:rsidRDefault="00917F1C" w:rsidP="00917F1C">
      <w:pPr>
        <w:pStyle w:val="04Cuerpodetexto"/>
      </w:pPr>
      <w:r>
        <w:t xml:space="preserve">Most of the AOC communications are data communications. This is constantly increasing, especially </w:t>
      </w:r>
      <w:r w:rsidR="00396A84">
        <w:t>nowadays</w:t>
      </w:r>
      <w:r>
        <w:t>, with the introduction of new aircraft generation providing more data from the engines or with the new functionalities or systems such as the Electronic Flight Bag (EFB), whose use is becoming more and more important among the aircrews.</w:t>
      </w:r>
    </w:p>
    <w:p w14:paraId="34578B1E" w14:textId="67D20320" w:rsidR="00917F1C" w:rsidRDefault="00917F1C" w:rsidP="00917F1C">
      <w:pPr>
        <w:pStyle w:val="04Cuerpodetexto"/>
      </w:pPr>
      <w:r>
        <w:t>Based on the technical requirements met by SB-</w:t>
      </w:r>
      <w:r w:rsidR="002B3593">
        <w:t>VHF</w:t>
      </w:r>
      <w:r>
        <w:t xml:space="preserve"> in terms of latency, continuity, availability and integrity, SB-</w:t>
      </w:r>
      <w:r w:rsidR="002B3593">
        <w:t>VHF</w:t>
      </w:r>
      <w:r>
        <w:t xml:space="preserve"> could perfectly support AOC communications in remote and oceanic areas providing the same performance as over continental areas, which </w:t>
      </w:r>
      <w:proofErr w:type="gramStart"/>
      <w:r>
        <w:t>definitely represents</w:t>
      </w:r>
      <w:proofErr w:type="gramEnd"/>
      <w:r>
        <w:t xml:space="preserve"> a significant advantage.</w:t>
      </w:r>
    </w:p>
    <w:p w14:paraId="1D80BF3D" w14:textId="77777777" w:rsidR="00917F1C" w:rsidRDefault="00917F1C" w:rsidP="00917F1C">
      <w:pPr>
        <w:pStyle w:val="04Cuerpodetexto"/>
      </w:pPr>
    </w:p>
    <w:p w14:paraId="6F35499E" w14:textId="77777777" w:rsidR="00917F1C" w:rsidRDefault="00917F1C" w:rsidP="0032002D">
      <w:pPr>
        <w:pStyle w:val="Ttulo3"/>
      </w:pPr>
      <w:bookmarkStart w:id="43" w:name="_Toc112168723"/>
      <w:r>
        <w:t>Strong interest from different European Aircraft Operators</w:t>
      </w:r>
      <w:bookmarkEnd w:id="43"/>
    </w:p>
    <w:p w14:paraId="6A563705" w14:textId="77777777" w:rsidR="00917F1C" w:rsidRDefault="00917F1C" w:rsidP="00917F1C">
      <w:pPr>
        <w:pStyle w:val="04Cuerpodetexto"/>
      </w:pPr>
      <w:r>
        <w:t>Aircraft Operators are more and more concerned about air traffic routes optimization.</w:t>
      </w:r>
    </w:p>
    <w:p w14:paraId="0889A824" w14:textId="77777777" w:rsidR="00917F1C" w:rsidRDefault="00917F1C" w:rsidP="00917F1C">
      <w:pPr>
        <w:pStyle w:val="04Cuerpodetexto"/>
      </w:pPr>
      <w:r>
        <w:t>Route optimization brings paramount benefits: cost savings, less fuel burnt, less CO</w:t>
      </w:r>
      <w:r w:rsidRPr="0057110E">
        <w:rPr>
          <w:vertAlign w:val="subscript"/>
        </w:rPr>
        <w:t>2</w:t>
      </w:r>
      <w:r>
        <w:t xml:space="preserve"> emissions, better service to passengers, etc.</w:t>
      </w:r>
    </w:p>
    <w:p w14:paraId="24042115" w14:textId="77777777" w:rsidR="00917F1C" w:rsidRDefault="00917F1C" w:rsidP="00917F1C">
      <w:pPr>
        <w:pStyle w:val="04Cuerpodetexto"/>
      </w:pPr>
      <w:proofErr w:type="gramStart"/>
      <w:r>
        <w:t>This is why</w:t>
      </w:r>
      <w:proofErr w:type="gramEnd"/>
      <w:r>
        <w:t xml:space="preserve"> airlines embrace new technologies, new functionalities and new concepts that allow optimizing the routes they fly over all the different airspaces.</w:t>
      </w:r>
    </w:p>
    <w:p w14:paraId="4D75D85A" w14:textId="127A7C38" w:rsidR="00917F1C" w:rsidRDefault="00917F1C" w:rsidP="00917F1C">
      <w:pPr>
        <w:pStyle w:val="04Cuerpodetexto"/>
      </w:pPr>
      <w:r>
        <w:t>SB-</w:t>
      </w:r>
      <w:r w:rsidR="00F97975">
        <w:t>VHF</w:t>
      </w:r>
      <w:r>
        <w:t xml:space="preserve"> is one of these concepts that permits route optimization by ensuring in remote and oceanic areas the PBCS that is used in continental areas.</w:t>
      </w:r>
    </w:p>
    <w:p w14:paraId="57D0FFCB" w14:textId="651EB93E" w:rsidR="00917F1C" w:rsidRDefault="00287F6F" w:rsidP="00917F1C">
      <w:pPr>
        <w:pStyle w:val="04Cuerpodetexto"/>
        <w:rPr>
          <w:lang w:val="en-US"/>
        </w:rPr>
      </w:pPr>
      <w:r>
        <w:rPr>
          <w:lang w:val="en-US"/>
        </w:rPr>
        <w:t xml:space="preserve">Some important European airlines </w:t>
      </w:r>
      <w:r w:rsidR="00917F1C" w:rsidRPr="0057110E">
        <w:rPr>
          <w:lang w:val="en-US"/>
        </w:rPr>
        <w:t>h</w:t>
      </w:r>
      <w:r w:rsidR="00917F1C">
        <w:rPr>
          <w:lang w:val="en-US"/>
        </w:rPr>
        <w:t>ave demonstrated a strong interest in this concept considering the significant benefits that SB-</w:t>
      </w:r>
      <w:r w:rsidR="00F97975">
        <w:rPr>
          <w:lang w:val="en-US"/>
        </w:rPr>
        <w:t>VHF</w:t>
      </w:r>
      <w:r w:rsidR="00917F1C">
        <w:rPr>
          <w:lang w:val="en-US"/>
        </w:rPr>
        <w:t xml:space="preserve"> will bring them in remote and oceanic areas.</w:t>
      </w:r>
      <w:r w:rsidR="00F16356">
        <w:rPr>
          <w:lang w:val="en-US"/>
        </w:rPr>
        <w:t xml:space="preserve"> </w:t>
      </w:r>
      <w:proofErr w:type="gramStart"/>
      <w:r w:rsidR="00F16356">
        <w:rPr>
          <w:lang w:val="en-US"/>
        </w:rPr>
        <w:t>In particular, several</w:t>
      </w:r>
      <w:proofErr w:type="gramEnd"/>
      <w:r w:rsidR="00F16356">
        <w:rPr>
          <w:lang w:val="en-US"/>
        </w:rPr>
        <w:t xml:space="preserve"> airlines </w:t>
      </w:r>
      <w:r w:rsidR="00A0745A">
        <w:rPr>
          <w:lang w:val="en-US"/>
        </w:rPr>
        <w:t xml:space="preserve">provided letter of </w:t>
      </w:r>
      <w:r w:rsidR="00F16356">
        <w:rPr>
          <w:lang w:val="en-US"/>
        </w:rPr>
        <w:t xml:space="preserve">interest in participating in the </w:t>
      </w:r>
      <w:r w:rsidR="00A0745A">
        <w:rPr>
          <w:lang w:val="en-US"/>
        </w:rPr>
        <w:t xml:space="preserve">trials of the </w:t>
      </w:r>
      <w:r w:rsidR="00783229">
        <w:rPr>
          <w:lang w:val="en-US"/>
        </w:rPr>
        <w:t xml:space="preserve">European </w:t>
      </w:r>
      <w:r w:rsidR="00A0745A">
        <w:rPr>
          <w:lang w:val="en-US"/>
        </w:rPr>
        <w:t xml:space="preserve">projects </w:t>
      </w:r>
      <w:r w:rsidR="00783229">
        <w:rPr>
          <w:lang w:val="en-US"/>
        </w:rPr>
        <w:t xml:space="preserve">(VOICE and ECHOES) (see section </w:t>
      </w:r>
      <w:r w:rsidR="00F26965">
        <w:rPr>
          <w:lang w:val="en-US"/>
        </w:rPr>
        <w:fldChar w:fldCharType="begin"/>
      </w:r>
      <w:r w:rsidR="00F26965">
        <w:rPr>
          <w:lang w:val="en-US"/>
        </w:rPr>
        <w:instrText xml:space="preserve"> REF _Ref109829169 \r \h </w:instrText>
      </w:r>
      <w:r w:rsidR="00F26965">
        <w:rPr>
          <w:lang w:val="en-US"/>
        </w:rPr>
      </w:r>
      <w:r w:rsidR="00F26965">
        <w:rPr>
          <w:lang w:val="en-US"/>
        </w:rPr>
        <w:fldChar w:fldCharType="separate"/>
      </w:r>
      <w:r w:rsidR="00A47E35">
        <w:rPr>
          <w:lang w:val="en-US"/>
        </w:rPr>
        <w:t>1.2</w:t>
      </w:r>
      <w:r w:rsidR="00F26965">
        <w:rPr>
          <w:lang w:val="en-US"/>
        </w:rPr>
        <w:fldChar w:fldCharType="end"/>
      </w:r>
      <w:r w:rsidR="00F26965">
        <w:rPr>
          <w:lang w:val="en-US"/>
        </w:rPr>
        <w:t>).</w:t>
      </w:r>
    </w:p>
    <w:p w14:paraId="07F1E837" w14:textId="3E847ED0" w:rsidR="00917F1C" w:rsidRDefault="00917F1C" w:rsidP="00917F1C">
      <w:pPr>
        <w:pStyle w:val="04Cuerpodetexto"/>
        <w:rPr>
          <w:lang w:val="en-US"/>
        </w:rPr>
      </w:pPr>
      <w:r w:rsidRPr="174B6ADF">
        <w:rPr>
          <w:lang w:val="en-US"/>
        </w:rPr>
        <w:t>The drivers for these airlines to participate in these flight trials are that they will fly optimal routes saving costs and time, they will not have to change any avionics on board and, finally, they won’t have to change any operational procedure for their aircrews.</w:t>
      </w:r>
    </w:p>
    <w:p w14:paraId="666634CF" w14:textId="77777777" w:rsidR="00917F1C" w:rsidRDefault="00917F1C" w:rsidP="00917F1C">
      <w:pPr>
        <w:pStyle w:val="04Cuerpodetexto"/>
      </w:pPr>
    </w:p>
    <w:p w14:paraId="7A04D731" w14:textId="77777777" w:rsidR="00917F1C" w:rsidRPr="0057110E" w:rsidRDefault="00917F1C" w:rsidP="0032002D">
      <w:pPr>
        <w:pStyle w:val="Ttulo3"/>
      </w:pPr>
      <w:bookmarkStart w:id="44" w:name="_Toc112168724"/>
      <w:proofErr w:type="gramStart"/>
      <w:r>
        <w:lastRenderedPageBreak/>
        <w:t>Pilots</w:t>
      </w:r>
      <w:proofErr w:type="gramEnd"/>
      <w:r w:rsidRPr="0057110E">
        <w:t xml:space="preserve"> operational procedures</w:t>
      </w:r>
      <w:bookmarkEnd w:id="44"/>
    </w:p>
    <w:p w14:paraId="26C06585" w14:textId="5BDAD546" w:rsidR="00917F1C" w:rsidRDefault="00917F1C" w:rsidP="00917F1C">
      <w:pPr>
        <w:pStyle w:val="04Cuerpodetexto"/>
      </w:pPr>
      <w:r>
        <w:t xml:space="preserve">As mentioned before in section </w:t>
      </w:r>
      <w:r w:rsidR="00F408B7">
        <w:fldChar w:fldCharType="begin"/>
      </w:r>
      <w:r w:rsidR="00F408B7">
        <w:instrText xml:space="preserve"> REF _Ref109898946 \r \h </w:instrText>
      </w:r>
      <w:r w:rsidR="00F408B7">
        <w:fldChar w:fldCharType="separate"/>
      </w:r>
      <w:r w:rsidR="00A47E35">
        <w:t>2.1.6</w:t>
      </w:r>
      <w:r w:rsidR="00F408B7">
        <w:fldChar w:fldCharType="end"/>
      </w:r>
      <w:r>
        <w:t>, SB-</w:t>
      </w:r>
      <w:r w:rsidR="00CF551D">
        <w:t>VHF</w:t>
      </w:r>
      <w:r>
        <w:t xml:space="preserve"> does not introduce any change in the operational procedures used either by the ATCOs or by the pilots.</w:t>
      </w:r>
    </w:p>
    <w:p w14:paraId="3E035664" w14:textId="6B6C4585" w:rsidR="00917F1C" w:rsidRDefault="00917F1C" w:rsidP="00917F1C">
      <w:pPr>
        <w:pStyle w:val="04Cuerpodetexto"/>
      </w:pPr>
      <w:r>
        <w:t xml:space="preserve">As a result, no change is needed in the operational manuals the pilots use </w:t>
      </w:r>
      <w:proofErr w:type="gramStart"/>
      <w:r>
        <w:t>on a daily basis</w:t>
      </w:r>
      <w:proofErr w:type="gramEnd"/>
      <w:r>
        <w:t xml:space="preserve"> and no training process is required.</w:t>
      </w:r>
    </w:p>
    <w:p w14:paraId="21160136" w14:textId="250081FE" w:rsidR="00917F1C" w:rsidRDefault="00917F1C" w:rsidP="00917F1C">
      <w:pPr>
        <w:pStyle w:val="04Cuerpodetexto"/>
      </w:pPr>
      <w:r>
        <w:t>As mentioned before, one of the main advantages of SB-</w:t>
      </w:r>
      <w:r w:rsidR="00CF551D">
        <w:t>VHF</w:t>
      </w:r>
      <w:r>
        <w:t xml:space="preserve"> is that ATCOs and pilots will continue using the operational procedures they use today.</w:t>
      </w:r>
    </w:p>
    <w:p w14:paraId="64394803" w14:textId="65E698FF" w:rsidR="00917F1C" w:rsidRDefault="00917F1C" w:rsidP="00917F1C">
      <w:pPr>
        <w:pStyle w:val="04Cuerpodetexto"/>
      </w:pPr>
      <w:r>
        <w:t>In any case, pilots can be briefed about SB-</w:t>
      </w:r>
      <w:r w:rsidR="00E447A9">
        <w:t>VHF</w:t>
      </w:r>
      <w:r>
        <w:t xml:space="preserve"> so that they are aware about this new concept and understand that every operational procedure will remain as it is now since SB-</w:t>
      </w:r>
      <w:r w:rsidR="00143479">
        <w:t>VHF</w:t>
      </w:r>
      <w:r>
        <w:t xml:space="preserve"> does not introduce any change.</w:t>
      </w:r>
    </w:p>
    <w:p w14:paraId="054F4882" w14:textId="77777777" w:rsidR="00917F1C" w:rsidRPr="00732AF0" w:rsidRDefault="00917F1C" w:rsidP="003F1D99">
      <w:pPr>
        <w:pStyle w:val="04Cuerpodetexto"/>
        <w:rPr>
          <w:i/>
          <w:iCs/>
        </w:rPr>
      </w:pPr>
    </w:p>
    <w:p w14:paraId="4D821A40" w14:textId="77777777" w:rsidR="00B57F82" w:rsidRPr="001925ED" w:rsidRDefault="00B57F82" w:rsidP="00B67E0B">
      <w:pPr>
        <w:pStyle w:val="04Cuerpodetexto"/>
      </w:pPr>
    </w:p>
    <w:p w14:paraId="133A0ACB" w14:textId="221C60B8" w:rsidR="00B67E0B" w:rsidRDefault="007C6760" w:rsidP="00D41B04">
      <w:pPr>
        <w:pStyle w:val="Ttulo1"/>
      </w:pPr>
      <w:bookmarkStart w:id="45" w:name="_Ref110536442"/>
      <w:bookmarkStart w:id="46" w:name="_Ref110536447"/>
      <w:bookmarkStart w:id="47" w:name="_Ref110536451"/>
      <w:bookmarkStart w:id="48" w:name="_Toc112168725"/>
      <w:r>
        <w:lastRenderedPageBreak/>
        <w:t>INCUMBENT SERVICES IN THE BAND 117.975-137 MHZ</w:t>
      </w:r>
      <w:bookmarkEnd w:id="45"/>
      <w:bookmarkEnd w:id="46"/>
      <w:bookmarkEnd w:id="47"/>
      <w:bookmarkEnd w:id="48"/>
    </w:p>
    <w:p w14:paraId="6D4DE966" w14:textId="6BF63302" w:rsidR="007C6760" w:rsidRPr="007C6760" w:rsidRDefault="005F6EE1" w:rsidP="00BB397B">
      <w:pPr>
        <w:pStyle w:val="Ttulo2"/>
      </w:pPr>
      <w:bookmarkStart w:id="49" w:name="_Toc107559359"/>
      <w:bookmarkStart w:id="50" w:name="_Toc112168726"/>
      <w:r>
        <w:t xml:space="preserve">Sharing Studies in the band </w:t>
      </w:r>
      <w:r w:rsidR="007C6760">
        <w:t>117.975-137 MHz</w:t>
      </w:r>
      <w:bookmarkEnd w:id="49"/>
      <w:bookmarkEnd w:id="50"/>
    </w:p>
    <w:p w14:paraId="0540E396" w14:textId="70E20F95" w:rsidR="007C6760" w:rsidRPr="00655419" w:rsidRDefault="3D5BEDDA" w:rsidP="00F73801">
      <w:pPr>
        <w:pStyle w:val="Ttulo3"/>
      </w:pPr>
      <w:bookmarkStart w:id="51" w:name="_Toc109674392"/>
      <w:bookmarkStart w:id="52" w:name="_Toc112168727"/>
      <w:bookmarkEnd w:id="51"/>
      <w:r w:rsidRPr="00655419">
        <w:t>Impact of the operation of the space-based VHF system without considering frequency shift in the system operating in the adjacent channel</w:t>
      </w:r>
      <w:bookmarkEnd w:id="52"/>
    </w:p>
    <w:p w14:paraId="47548C99" w14:textId="2EF835D7" w:rsidR="007C6760" w:rsidRPr="007077BE" w:rsidRDefault="3D5BEDDA" w:rsidP="00AE5520">
      <w:pPr>
        <w:pStyle w:val="04Cuerpodetexto"/>
        <w:rPr>
          <w:b/>
          <w:lang w:val="en-US"/>
        </w:rPr>
      </w:pPr>
      <w:r w:rsidRPr="007077BE">
        <w:rPr>
          <w:b/>
          <w:lang w:val="en-US"/>
        </w:rPr>
        <w:t>Parameters</w:t>
      </w:r>
    </w:p>
    <w:p w14:paraId="2451FC9A" w14:textId="01E2FAD3" w:rsidR="007C6760" w:rsidRPr="00AE5520" w:rsidRDefault="3D5BEDDA" w:rsidP="3D5BEDDA">
      <w:pPr>
        <w:pStyle w:val="04Cuerpodetexto"/>
        <w:rPr>
          <w:lang w:val="en-US"/>
        </w:rPr>
      </w:pPr>
      <w:r w:rsidRPr="00AE5520">
        <w:rPr>
          <w:lang w:val="en-US"/>
        </w:rPr>
        <w:t xml:space="preserve">The VDL mode 2 characteristic on the receiver side is provided in </w:t>
      </w:r>
      <w:r w:rsidR="00247F60">
        <w:rPr>
          <w:lang w:val="en-US"/>
        </w:rPr>
        <w:fldChar w:fldCharType="begin"/>
      </w:r>
      <w:r w:rsidR="00247F60">
        <w:rPr>
          <w:lang w:val="en-US"/>
        </w:rPr>
        <w:instrText xml:space="preserve"> REF _Ref109853605 \h </w:instrText>
      </w:r>
      <w:r w:rsidR="00247F60">
        <w:rPr>
          <w:lang w:val="en-US"/>
        </w:rPr>
      </w:r>
      <w:r w:rsidR="00247F60">
        <w:rPr>
          <w:lang w:val="en-US"/>
        </w:rPr>
        <w:fldChar w:fldCharType="separate"/>
      </w:r>
      <w:r w:rsidR="00A47E35" w:rsidRPr="00C61343">
        <w:rPr>
          <w:noProof/>
          <w:lang w:val="en-US"/>
        </w:rPr>
        <w:t xml:space="preserve">Table </w:t>
      </w:r>
      <w:r w:rsidR="00A47E35">
        <w:rPr>
          <w:noProof/>
          <w:lang w:val="en-US"/>
        </w:rPr>
        <w:t>3</w:t>
      </w:r>
      <w:r w:rsidR="00A47E35" w:rsidRPr="00C61343">
        <w:rPr>
          <w:noProof/>
          <w:lang w:val="en-US"/>
        </w:rPr>
        <w:noBreakHyphen/>
      </w:r>
      <w:r w:rsidR="00A47E35">
        <w:rPr>
          <w:noProof/>
          <w:lang w:val="en-US"/>
        </w:rPr>
        <w:t>1</w:t>
      </w:r>
      <w:r w:rsidR="00247F60">
        <w:rPr>
          <w:lang w:val="en-US"/>
        </w:rPr>
        <w:fldChar w:fldCharType="end"/>
      </w:r>
    </w:p>
    <w:tbl>
      <w:tblPr>
        <w:tblW w:w="0" w:type="auto"/>
        <w:tblLayout w:type="fixed"/>
        <w:tblLook w:val="04A0" w:firstRow="1" w:lastRow="0" w:firstColumn="1" w:lastColumn="0" w:noHBand="0" w:noVBand="1"/>
      </w:tblPr>
      <w:tblGrid>
        <w:gridCol w:w="4605"/>
        <w:gridCol w:w="3180"/>
      </w:tblGrid>
      <w:tr w:rsidR="3D5BEDDA" w:rsidRPr="007077BE" w14:paraId="246E7B2F" w14:textId="77777777" w:rsidTr="3D5BEDDA">
        <w:trPr>
          <w:trHeight w:val="120"/>
        </w:trPr>
        <w:tc>
          <w:tcPr>
            <w:tcW w:w="4605" w:type="dxa"/>
            <w:tcBorders>
              <w:top w:val="single" w:sz="8" w:space="0" w:color="A3A3A3"/>
              <w:left w:val="single" w:sz="8" w:space="0" w:color="A3A3A3"/>
              <w:bottom w:val="single" w:sz="8" w:space="0" w:color="A3A3A3"/>
              <w:right w:val="single" w:sz="8" w:space="0" w:color="A3A3A3"/>
            </w:tcBorders>
          </w:tcPr>
          <w:p w14:paraId="7BFBACDA" w14:textId="36F315C6" w:rsidR="3D5BEDDA" w:rsidRPr="007077BE" w:rsidRDefault="3D5BEDDA" w:rsidP="007077BE">
            <w:pPr>
              <w:spacing w:line="259" w:lineRule="auto"/>
              <w:rPr>
                <w:sz w:val="20"/>
                <w:lang w:val="en-US"/>
              </w:rPr>
            </w:pPr>
            <w:r w:rsidRPr="007077BE">
              <w:rPr>
                <w:sz w:val="20"/>
                <w:lang w:val="en-US"/>
              </w:rPr>
              <w:t xml:space="preserve"> Min. signal at receiver antenna input (dBm)</w:t>
            </w:r>
          </w:p>
        </w:tc>
        <w:tc>
          <w:tcPr>
            <w:tcW w:w="3180" w:type="dxa"/>
            <w:tcBorders>
              <w:top w:val="single" w:sz="8" w:space="0" w:color="A3A3A3"/>
              <w:left w:val="single" w:sz="8" w:space="0" w:color="A3A3A3"/>
              <w:bottom w:val="single" w:sz="8" w:space="0" w:color="A3A3A3"/>
              <w:right w:val="single" w:sz="8" w:space="0" w:color="A3A3A3"/>
            </w:tcBorders>
          </w:tcPr>
          <w:p w14:paraId="4A0F4BD7" w14:textId="007B6634" w:rsidR="3D5BEDDA" w:rsidRPr="007077BE" w:rsidRDefault="3D5BEDDA" w:rsidP="007077BE">
            <w:pPr>
              <w:spacing w:line="259" w:lineRule="auto"/>
              <w:rPr>
                <w:sz w:val="20"/>
                <w:lang w:val="en-US"/>
              </w:rPr>
            </w:pPr>
            <w:r w:rsidRPr="007077BE">
              <w:rPr>
                <w:sz w:val="20"/>
                <w:lang w:val="en-US"/>
              </w:rPr>
              <w:t xml:space="preserve"> </w:t>
            </w:r>
            <w:r w:rsidRPr="007077BE">
              <w:rPr>
                <w:rFonts w:ascii="Cambria Math" w:hAnsi="Cambria Math" w:cs="Cambria Math"/>
                <w:sz w:val="20"/>
                <w:lang w:val="en-US"/>
              </w:rPr>
              <w:t>‑</w:t>
            </w:r>
            <w:r w:rsidRPr="007077BE">
              <w:rPr>
                <w:sz w:val="20"/>
                <w:lang w:val="en-US"/>
              </w:rPr>
              <w:t xml:space="preserve">93 </w:t>
            </w:r>
          </w:p>
        </w:tc>
      </w:tr>
    </w:tbl>
    <w:p w14:paraId="350C7BAD" w14:textId="17C0A648" w:rsidR="00B304AF" w:rsidRPr="00C61343" w:rsidRDefault="00B304AF" w:rsidP="00B304AF">
      <w:pPr>
        <w:pStyle w:val="Descripcin"/>
        <w:spacing w:after="120"/>
        <w:ind w:left="357"/>
        <w:rPr>
          <w:noProof/>
          <w:lang w:val="en-US"/>
        </w:rPr>
      </w:pPr>
      <w:bookmarkStart w:id="53" w:name="_Ref109853605"/>
      <w:bookmarkStart w:id="54" w:name="_Toc112168767"/>
      <w:r w:rsidRPr="00C61343">
        <w:rPr>
          <w:noProof/>
          <w:lang w:val="en-US"/>
        </w:rPr>
        <w:t xml:space="preserve">Table </w:t>
      </w:r>
      <w:r w:rsidRPr="005B3EAE">
        <w:rPr>
          <w:noProof/>
        </w:rPr>
        <w:fldChar w:fldCharType="begin"/>
      </w:r>
      <w:r w:rsidRPr="00C61343">
        <w:rPr>
          <w:noProof/>
          <w:lang w:val="en-US"/>
        </w:rPr>
        <w:instrText xml:space="preserve"> STYLEREF 1 \s </w:instrText>
      </w:r>
      <w:r w:rsidRPr="005B3EAE">
        <w:rPr>
          <w:noProof/>
        </w:rPr>
        <w:fldChar w:fldCharType="separate"/>
      </w:r>
      <w:r w:rsidR="00A47E35">
        <w:rPr>
          <w:noProof/>
          <w:lang w:val="en-US"/>
        </w:rPr>
        <w:t>3</w:t>
      </w:r>
      <w:r w:rsidRPr="005B3EAE">
        <w:rPr>
          <w:noProof/>
        </w:rPr>
        <w:fldChar w:fldCharType="end"/>
      </w:r>
      <w:r w:rsidRPr="00C61343">
        <w:rPr>
          <w:noProof/>
          <w:lang w:val="en-US"/>
        </w:rPr>
        <w:noBreakHyphen/>
      </w:r>
      <w:r w:rsidRPr="005B3EAE">
        <w:rPr>
          <w:noProof/>
        </w:rPr>
        <w:fldChar w:fldCharType="begin"/>
      </w:r>
      <w:r w:rsidRPr="00C61343">
        <w:rPr>
          <w:noProof/>
          <w:lang w:val="en-US"/>
        </w:rPr>
        <w:instrText xml:space="preserve"> SEQ Table \* ARABIC \s 1 </w:instrText>
      </w:r>
      <w:r w:rsidRPr="005B3EAE">
        <w:rPr>
          <w:noProof/>
        </w:rPr>
        <w:fldChar w:fldCharType="separate"/>
      </w:r>
      <w:r w:rsidR="00A47E35">
        <w:rPr>
          <w:noProof/>
          <w:lang w:val="en-US"/>
        </w:rPr>
        <w:t>1</w:t>
      </w:r>
      <w:r w:rsidRPr="005B3EAE">
        <w:rPr>
          <w:noProof/>
        </w:rPr>
        <w:fldChar w:fldCharType="end"/>
      </w:r>
      <w:bookmarkEnd w:id="53"/>
      <w:r w:rsidRPr="00C61343">
        <w:rPr>
          <w:noProof/>
          <w:lang w:val="en-US"/>
        </w:rPr>
        <w:t xml:space="preserve">: </w:t>
      </w:r>
      <w:r w:rsidRPr="00B304AF">
        <w:rPr>
          <w:lang w:val="en-GB"/>
        </w:rPr>
        <w:t>Ground station receiver parameter</w:t>
      </w:r>
      <w:bookmarkEnd w:id="54"/>
    </w:p>
    <w:p w14:paraId="49831958" w14:textId="5535E7DA" w:rsidR="007C6760" w:rsidRPr="007077BE" w:rsidRDefault="007C6760" w:rsidP="3D5BEDDA">
      <w:pPr>
        <w:pStyle w:val="04Cuerpodetexto"/>
        <w:rPr>
          <w:lang w:val="en-US"/>
        </w:rPr>
      </w:pPr>
    </w:p>
    <w:p w14:paraId="5162AAC5" w14:textId="0ED90D31" w:rsidR="007C6760" w:rsidRPr="007077BE" w:rsidRDefault="3D5BEDDA" w:rsidP="3D5BEDDA">
      <w:pPr>
        <w:pStyle w:val="04Cuerpodetexto"/>
        <w:rPr>
          <w:lang w:val="en-US"/>
        </w:rPr>
      </w:pPr>
      <w:r w:rsidRPr="007077BE">
        <w:rPr>
          <w:lang w:val="en-US"/>
        </w:rPr>
        <w:t xml:space="preserve">The space-based VHF </w:t>
      </w:r>
      <w:r w:rsidRPr="085E9C1A">
        <w:rPr>
          <w:lang w:val="en-US"/>
        </w:rPr>
        <w:t>characteristics</w:t>
      </w:r>
      <w:r w:rsidRPr="007077BE">
        <w:rPr>
          <w:lang w:val="en-US"/>
        </w:rPr>
        <w:t xml:space="preserve"> are given in </w:t>
      </w:r>
      <w:r w:rsidR="00247F60">
        <w:rPr>
          <w:lang w:val="en-US"/>
        </w:rPr>
        <w:fldChar w:fldCharType="begin"/>
      </w:r>
      <w:r w:rsidR="00247F60">
        <w:rPr>
          <w:lang w:val="en-US"/>
        </w:rPr>
        <w:instrText xml:space="preserve"> REF _Ref109853609 \h </w:instrText>
      </w:r>
      <w:r w:rsidR="00247F60">
        <w:rPr>
          <w:lang w:val="en-US"/>
        </w:rPr>
      </w:r>
      <w:r w:rsidR="00247F60">
        <w:rPr>
          <w:lang w:val="en-US"/>
        </w:rPr>
        <w:fldChar w:fldCharType="separate"/>
      </w:r>
      <w:r w:rsidR="00A47E35" w:rsidRPr="00C61343">
        <w:rPr>
          <w:noProof/>
          <w:lang w:val="en-US"/>
        </w:rPr>
        <w:t xml:space="preserve">Table </w:t>
      </w:r>
      <w:r w:rsidR="00A47E35">
        <w:rPr>
          <w:noProof/>
          <w:lang w:val="en-US"/>
        </w:rPr>
        <w:t>3</w:t>
      </w:r>
      <w:r w:rsidR="00A47E35" w:rsidRPr="00C61343">
        <w:rPr>
          <w:noProof/>
          <w:lang w:val="en-US"/>
        </w:rPr>
        <w:noBreakHyphen/>
      </w:r>
      <w:r w:rsidR="00A47E35">
        <w:rPr>
          <w:noProof/>
          <w:lang w:val="en-US"/>
        </w:rPr>
        <w:t>2</w:t>
      </w:r>
      <w:r w:rsidR="00247F60">
        <w:rPr>
          <w:lang w:val="en-US"/>
        </w:rPr>
        <w:fldChar w:fldCharType="end"/>
      </w:r>
    </w:p>
    <w:tbl>
      <w:tblPr>
        <w:tblW w:w="0" w:type="auto"/>
        <w:tblLayout w:type="fixed"/>
        <w:tblLook w:val="04A0" w:firstRow="1" w:lastRow="0" w:firstColumn="1" w:lastColumn="0" w:noHBand="0" w:noVBand="1"/>
      </w:tblPr>
      <w:tblGrid>
        <w:gridCol w:w="4605"/>
        <w:gridCol w:w="3180"/>
      </w:tblGrid>
      <w:tr w:rsidR="3D5BEDDA" w14:paraId="0FAB497F" w14:textId="77777777" w:rsidTr="542F968E">
        <w:trPr>
          <w:trHeight w:val="120"/>
        </w:trPr>
        <w:tc>
          <w:tcPr>
            <w:tcW w:w="4605" w:type="dxa"/>
            <w:tcBorders>
              <w:top w:val="single" w:sz="8" w:space="0" w:color="A3A3A3"/>
              <w:left w:val="single" w:sz="8" w:space="0" w:color="A3A3A3"/>
              <w:bottom w:val="single" w:sz="8" w:space="0" w:color="A3A3A3"/>
              <w:right w:val="single" w:sz="8" w:space="0" w:color="A3A3A3"/>
            </w:tcBorders>
          </w:tcPr>
          <w:p w14:paraId="020C2F6A" w14:textId="0630FBB4" w:rsidR="3D5BEDDA" w:rsidRPr="007077BE" w:rsidRDefault="3D5BEDDA" w:rsidP="3D5BEDDA">
            <w:pPr>
              <w:spacing w:line="259" w:lineRule="auto"/>
              <w:rPr>
                <w:sz w:val="20"/>
                <w:lang w:val="en-US"/>
              </w:rPr>
            </w:pPr>
            <w:r w:rsidRPr="007077BE">
              <w:rPr>
                <w:sz w:val="20"/>
                <w:lang w:val="en-US"/>
              </w:rPr>
              <w:t>Altitude (km)</w:t>
            </w:r>
          </w:p>
        </w:tc>
        <w:tc>
          <w:tcPr>
            <w:tcW w:w="3180" w:type="dxa"/>
            <w:tcBorders>
              <w:top w:val="single" w:sz="8" w:space="0" w:color="A3A3A3"/>
              <w:left w:val="single" w:sz="8" w:space="0" w:color="A3A3A3"/>
              <w:bottom w:val="single" w:sz="8" w:space="0" w:color="A3A3A3"/>
              <w:right w:val="single" w:sz="8" w:space="0" w:color="A3A3A3"/>
            </w:tcBorders>
          </w:tcPr>
          <w:p w14:paraId="4BB008E6" w14:textId="06F86984" w:rsidR="3D5BEDDA" w:rsidRPr="007077BE" w:rsidRDefault="3D5BEDDA" w:rsidP="3D5BEDDA">
            <w:pPr>
              <w:spacing w:line="259" w:lineRule="auto"/>
              <w:rPr>
                <w:sz w:val="20"/>
                <w:lang w:val="en-US"/>
              </w:rPr>
            </w:pPr>
            <w:r w:rsidRPr="007077BE">
              <w:rPr>
                <w:sz w:val="20"/>
                <w:lang w:val="en-US"/>
              </w:rPr>
              <w:t xml:space="preserve">600 </w:t>
            </w:r>
          </w:p>
        </w:tc>
      </w:tr>
      <w:tr w:rsidR="3D5BEDDA" w14:paraId="3AEB3664" w14:textId="77777777" w:rsidTr="542F968E">
        <w:trPr>
          <w:trHeight w:val="120"/>
        </w:trPr>
        <w:tc>
          <w:tcPr>
            <w:tcW w:w="4605" w:type="dxa"/>
            <w:tcBorders>
              <w:top w:val="single" w:sz="8" w:space="0" w:color="A3A3A3"/>
              <w:left w:val="single" w:sz="8" w:space="0" w:color="A3A3A3"/>
              <w:bottom w:val="single" w:sz="8" w:space="0" w:color="A3A3A3"/>
              <w:right w:val="single" w:sz="8" w:space="0" w:color="A3A3A3"/>
            </w:tcBorders>
          </w:tcPr>
          <w:p w14:paraId="53BE3356" w14:textId="2702BE1B" w:rsidR="3D5BEDDA" w:rsidRPr="007077BE" w:rsidRDefault="00E83116" w:rsidP="3D5BEDDA">
            <w:pPr>
              <w:spacing w:line="259" w:lineRule="auto"/>
              <w:rPr>
                <w:sz w:val="20"/>
                <w:lang w:val="en-US"/>
              </w:rPr>
            </w:pPr>
            <w:r>
              <w:rPr>
                <w:sz w:val="20"/>
                <w:lang w:val="en-US"/>
              </w:rPr>
              <w:t xml:space="preserve">Maximum </w:t>
            </w:r>
            <w:r w:rsidR="3D5BEDDA" w:rsidRPr="007077BE">
              <w:rPr>
                <w:sz w:val="20"/>
                <w:lang w:val="en-US"/>
              </w:rPr>
              <w:t>Power level (W)</w:t>
            </w:r>
          </w:p>
        </w:tc>
        <w:tc>
          <w:tcPr>
            <w:tcW w:w="3180" w:type="dxa"/>
            <w:tcBorders>
              <w:top w:val="single" w:sz="8" w:space="0" w:color="A3A3A3"/>
              <w:left w:val="single" w:sz="8" w:space="0" w:color="A3A3A3"/>
              <w:bottom w:val="single" w:sz="8" w:space="0" w:color="A3A3A3"/>
              <w:right w:val="single" w:sz="8" w:space="0" w:color="A3A3A3"/>
            </w:tcBorders>
          </w:tcPr>
          <w:p w14:paraId="6CD03383" w14:textId="1CE20207" w:rsidR="3D5BEDDA" w:rsidRPr="007077BE" w:rsidRDefault="3D5BEDDA" w:rsidP="542F968E">
            <w:pPr>
              <w:spacing w:line="259" w:lineRule="auto"/>
              <w:rPr>
                <w:sz w:val="20"/>
                <w:szCs w:val="20"/>
                <w:lang w:val="en-US"/>
              </w:rPr>
            </w:pPr>
            <w:r w:rsidRPr="542F968E">
              <w:rPr>
                <w:sz w:val="20"/>
                <w:szCs w:val="20"/>
                <w:lang w:val="en-US"/>
              </w:rPr>
              <w:t>85</w:t>
            </w:r>
          </w:p>
        </w:tc>
      </w:tr>
      <w:tr w:rsidR="3D5BEDDA" w:rsidRPr="00C116DE" w14:paraId="7F6F47C4" w14:textId="77777777" w:rsidTr="542F968E">
        <w:trPr>
          <w:trHeight w:val="120"/>
        </w:trPr>
        <w:tc>
          <w:tcPr>
            <w:tcW w:w="4605" w:type="dxa"/>
            <w:tcBorders>
              <w:top w:val="single" w:sz="8" w:space="0" w:color="A3A3A3"/>
              <w:left w:val="single" w:sz="8" w:space="0" w:color="A3A3A3"/>
              <w:bottom w:val="single" w:sz="8" w:space="0" w:color="A3A3A3"/>
              <w:right w:val="single" w:sz="8" w:space="0" w:color="A3A3A3"/>
            </w:tcBorders>
          </w:tcPr>
          <w:p w14:paraId="0F29DAB9" w14:textId="7B7FD8E6" w:rsidR="3D5BEDDA" w:rsidRPr="007077BE" w:rsidRDefault="3D5BEDDA">
            <w:pPr>
              <w:rPr>
                <w:sz w:val="20"/>
                <w:lang w:val="en-US"/>
              </w:rPr>
            </w:pPr>
            <w:r w:rsidRPr="007077BE">
              <w:rPr>
                <w:sz w:val="20"/>
                <w:lang w:val="en-US"/>
              </w:rPr>
              <w:t>Antenna</w:t>
            </w:r>
          </w:p>
        </w:tc>
        <w:tc>
          <w:tcPr>
            <w:tcW w:w="3180" w:type="dxa"/>
            <w:tcBorders>
              <w:top w:val="single" w:sz="8" w:space="0" w:color="A3A3A3"/>
              <w:left w:val="single" w:sz="8" w:space="0" w:color="A3A3A3"/>
              <w:bottom w:val="single" w:sz="8" w:space="0" w:color="A3A3A3"/>
              <w:right w:val="single" w:sz="8" w:space="0" w:color="A3A3A3"/>
            </w:tcBorders>
          </w:tcPr>
          <w:p w14:paraId="5B6E2C5D" w14:textId="191BAFB5" w:rsidR="3D5BEDDA" w:rsidRPr="007077BE" w:rsidRDefault="00E83116" w:rsidP="542F968E">
            <w:pPr>
              <w:spacing w:line="259" w:lineRule="auto"/>
              <w:rPr>
                <w:sz w:val="20"/>
                <w:szCs w:val="20"/>
                <w:lang w:val="en-US"/>
              </w:rPr>
            </w:pPr>
            <w:r>
              <w:rPr>
                <w:sz w:val="20"/>
                <w:szCs w:val="20"/>
                <w:lang w:val="en-US"/>
              </w:rPr>
              <w:t>M</w:t>
            </w:r>
            <w:r w:rsidR="3D5BEDDA" w:rsidRPr="542F968E">
              <w:rPr>
                <w:sz w:val="20"/>
                <w:szCs w:val="20"/>
                <w:lang w:val="en-US"/>
              </w:rPr>
              <w:t xml:space="preserve">ax gain 8 </w:t>
            </w:r>
            <w:proofErr w:type="spellStart"/>
            <w:r w:rsidR="3D5BEDDA" w:rsidRPr="542F968E">
              <w:rPr>
                <w:sz w:val="20"/>
                <w:szCs w:val="20"/>
                <w:lang w:val="en-US"/>
              </w:rPr>
              <w:t>dBi</w:t>
            </w:r>
            <w:proofErr w:type="spellEnd"/>
            <w:r w:rsidR="00C77BE9">
              <w:rPr>
                <w:sz w:val="20"/>
                <w:szCs w:val="20"/>
                <w:lang w:val="en-US"/>
              </w:rPr>
              <w:t xml:space="preserve"> (at the edge of coverage)</w:t>
            </w:r>
          </w:p>
        </w:tc>
      </w:tr>
      <w:tr w:rsidR="3D5BEDDA" w14:paraId="5B57AFE0" w14:textId="77777777" w:rsidTr="542F968E">
        <w:trPr>
          <w:trHeight w:val="120"/>
        </w:trPr>
        <w:tc>
          <w:tcPr>
            <w:tcW w:w="4605" w:type="dxa"/>
            <w:tcBorders>
              <w:top w:val="single" w:sz="8" w:space="0" w:color="A3A3A3"/>
              <w:left w:val="single" w:sz="8" w:space="0" w:color="A3A3A3"/>
              <w:bottom w:val="single" w:sz="8" w:space="0" w:color="A3A3A3"/>
              <w:right w:val="single" w:sz="8" w:space="0" w:color="A3A3A3"/>
            </w:tcBorders>
          </w:tcPr>
          <w:p w14:paraId="551D0DE6" w14:textId="2EFB90EC" w:rsidR="3D5BEDDA" w:rsidRPr="007077BE" w:rsidRDefault="3D5BEDDA" w:rsidP="3D5BEDDA">
            <w:pPr>
              <w:spacing w:line="259" w:lineRule="auto"/>
              <w:rPr>
                <w:sz w:val="20"/>
                <w:lang w:val="en-US"/>
              </w:rPr>
            </w:pPr>
            <w:r w:rsidRPr="007077BE">
              <w:rPr>
                <w:sz w:val="20"/>
                <w:lang w:val="en-US"/>
              </w:rPr>
              <w:t>Feeder loss (dB)</w:t>
            </w:r>
          </w:p>
        </w:tc>
        <w:tc>
          <w:tcPr>
            <w:tcW w:w="3180" w:type="dxa"/>
            <w:tcBorders>
              <w:top w:val="single" w:sz="8" w:space="0" w:color="A3A3A3"/>
              <w:left w:val="single" w:sz="8" w:space="0" w:color="A3A3A3"/>
              <w:bottom w:val="single" w:sz="8" w:space="0" w:color="A3A3A3"/>
              <w:right w:val="single" w:sz="8" w:space="0" w:color="A3A3A3"/>
            </w:tcBorders>
          </w:tcPr>
          <w:p w14:paraId="1FBFD2D3" w14:textId="120D3EFE" w:rsidR="3D5BEDDA" w:rsidRPr="007077BE" w:rsidRDefault="3D5BEDDA" w:rsidP="3D5BEDDA">
            <w:pPr>
              <w:spacing w:line="259" w:lineRule="auto"/>
              <w:rPr>
                <w:sz w:val="20"/>
                <w:lang w:val="en-US"/>
              </w:rPr>
            </w:pPr>
            <w:r w:rsidRPr="007077BE">
              <w:rPr>
                <w:sz w:val="20"/>
                <w:lang w:val="en-US"/>
              </w:rPr>
              <w:t xml:space="preserve">1 </w:t>
            </w:r>
          </w:p>
        </w:tc>
      </w:tr>
    </w:tbl>
    <w:p w14:paraId="0A765733" w14:textId="61F63EB8" w:rsidR="00247F60" w:rsidRPr="00C61343" w:rsidRDefault="00247F60" w:rsidP="00247F60">
      <w:pPr>
        <w:pStyle w:val="Descripcin"/>
        <w:spacing w:after="120"/>
        <w:ind w:left="357"/>
        <w:rPr>
          <w:noProof/>
          <w:lang w:val="en-US"/>
        </w:rPr>
      </w:pPr>
      <w:bookmarkStart w:id="55" w:name="_Ref109853609"/>
      <w:bookmarkStart w:id="56" w:name="_Toc112168768"/>
      <w:r w:rsidRPr="00C61343">
        <w:rPr>
          <w:noProof/>
          <w:lang w:val="en-US"/>
        </w:rPr>
        <w:t xml:space="preserve">Table </w:t>
      </w:r>
      <w:r w:rsidRPr="005B3EAE">
        <w:rPr>
          <w:noProof/>
        </w:rPr>
        <w:fldChar w:fldCharType="begin"/>
      </w:r>
      <w:r w:rsidRPr="00C61343">
        <w:rPr>
          <w:noProof/>
          <w:lang w:val="en-US"/>
        </w:rPr>
        <w:instrText xml:space="preserve"> STYLEREF 1 \s </w:instrText>
      </w:r>
      <w:r w:rsidRPr="005B3EAE">
        <w:rPr>
          <w:noProof/>
        </w:rPr>
        <w:fldChar w:fldCharType="separate"/>
      </w:r>
      <w:r w:rsidR="00A47E35">
        <w:rPr>
          <w:noProof/>
          <w:lang w:val="en-US"/>
        </w:rPr>
        <w:t>3</w:t>
      </w:r>
      <w:r w:rsidRPr="005B3EAE">
        <w:rPr>
          <w:noProof/>
        </w:rPr>
        <w:fldChar w:fldCharType="end"/>
      </w:r>
      <w:r w:rsidRPr="00C61343">
        <w:rPr>
          <w:noProof/>
          <w:lang w:val="en-US"/>
        </w:rPr>
        <w:noBreakHyphen/>
      </w:r>
      <w:r w:rsidRPr="005B3EAE">
        <w:rPr>
          <w:noProof/>
        </w:rPr>
        <w:fldChar w:fldCharType="begin"/>
      </w:r>
      <w:r w:rsidRPr="00C61343">
        <w:rPr>
          <w:noProof/>
          <w:lang w:val="en-US"/>
        </w:rPr>
        <w:instrText xml:space="preserve"> SEQ Table \* ARABIC \s 1 </w:instrText>
      </w:r>
      <w:r w:rsidRPr="005B3EAE">
        <w:rPr>
          <w:noProof/>
        </w:rPr>
        <w:fldChar w:fldCharType="separate"/>
      </w:r>
      <w:r w:rsidR="00A47E35">
        <w:rPr>
          <w:noProof/>
          <w:lang w:val="en-US"/>
        </w:rPr>
        <w:t>2</w:t>
      </w:r>
      <w:r w:rsidRPr="005B3EAE">
        <w:rPr>
          <w:noProof/>
        </w:rPr>
        <w:fldChar w:fldCharType="end"/>
      </w:r>
      <w:bookmarkEnd w:id="55"/>
      <w:r w:rsidRPr="00C61343">
        <w:rPr>
          <w:noProof/>
          <w:lang w:val="en-US"/>
        </w:rPr>
        <w:t xml:space="preserve">: </w:t>
      </w:r>
      <w:r w:rsidRPr="00247F60">
        <w:rPr>
          <w:lang w:val="en-GB"/>
        </w:rPr>
        <w:t>Space-based VHF parameters</w:t>
      </w:r>
      <w:bookmarkEnd w:id="56"/>
    </w:p>
    <w:p w14:paraId="12605220" w14:textId="77777777" w:rsidR="007077BE" w:rsidRDefault="007077BE" w:rsidP="0101C15F">
      <w:pPr>
        <w:pStyle w:val="04Cuerpodetexto"/>
        <w:rPr>
          <w:lang w:val="en-US"/>
        </w:rPr>
      </w:pPr>
    </w:p>
    <w:p w14:paraId="5212248D" w14:textId="1A82751A" w:rsidR="6750359F" w:rsidRPr="007077BE" w:rsidRDefault="6750359F" w:rsidP="0101C15F">
      <w:pPr>
        <w:pStyle w:val="04Cuerpodetexto"/>
        <w:rPr>
          <w:lang w:val="en-US"/>
        </w:rPr>
      </w:pPr>
      <w:r w:rsidRPr="007077BE">
        <w:rPr>
          <w:lang w:val="en-US"/>
        </w:rPr>
        <w:t xml:space="preserve">The effective bandwidth of the transmitter is 14 kHz (DO-224: </w:t>
      </w:r>
      <w:r w:rsidR="0101C15F" w:rsidRPr="007077BE">
        <w:rPr>
          <w:lang w:val="en-US"/>
        </w:rPr>
        <w:t>Signal-In-Space Minimum Aviation System Performance Standards (MASPS) for Advanced VHF digital Data Communications including compatibility with Digital voice techniques</w:t>
      </w:r>
      <w:r w:rsidRPr="007077BE">
        <w:rPr>
          <w:lang w:val="en-US"/>
        </w:rPr>
        <w:t>)</w:t>
      </w:r>
    </w:p>
    <w:p w14:paraId="56D10385" w14:textId="02B2ED05" w:rsidR="0101C15F" w:rsidRPr="00037F50" w:rsidRDefault="0101C15F" w:rsidP="0101C15F">
      <w:pPr>
        <w:pStyle w:val="04Cuerpodetexto"/>
        <w:rPr>
          <w:b/>
          <w:szCs w:val="24"/>
        </w:rPr>
      </w:pPr>
      <w:r w:rsidRPr="00037F50">
        <w:rPr>
          <w:b/>
          <w:sz w:val="10"/>
          <w:szCs w:val="14"/>
        </w:rPr>
        <w:t xml:space="preserve">  </w:t>
      </w:r>
      <w:r w:rsidRPr="00037F50">
        <w:rPr>
          <w:b/>
          <w:szCs w:val="24"/>
        </w:rPr>
        <w:t>Spectrum mask</w:t>
      </w:r>
    </w:p>
    <w:p w14:paraId="587330EA" w14:textId="2BCA7567" w:rsidR="0101C15F" w:rsidRPr="00037F50" w:rsidRDefault="001B3E57" w:rsidP="0101C15F">
      <w:pPr>
        <w:tabs>
          <w:tab w:val="left" w:pos="1134"/>
          <w:tab w:val="left" w:pos="1588"/>
          <w:tab w:val="left" w:pos="1871"/>
          <w:tab w:val="left" w:pos="1985"/>
          <w:tab w:val="left" w:pos="2268"/>
        </w:tabs>
        <w:jc w:val="both"/>
        <w:rPr>
          <w:sz w:val="20"/>
          <w:szCs w:val="24"/>
          <w:lang w:val="en-GB"/>
        </w:rPr>
      </w:pPr>
      <w:r>
        <w:rPr>
          <w:sz w:val="20"/>
          <w:szCs w:val="24"/>
          <w:lang w:val="en-GB"/>
        </w:rPr>
        <w:t>The figure</w:t>
      </w:r>
      <w:r w:rsidR="0101C15F" w:rsidRPr="00037F50">
        <w:rPr>
          <w:sz w:val="20"/>
          <w:szCs w:val="24"/>
          <w:lang w:val="en-GB"/>
        </w:rPr>
        <w:t xml:space="preserve"> below represents the case of the Common Signalling Channel (“CSC”) at 136.975 MHz, with a rejection of 60 </w:t>
      </w:r>
      <w:proofErr w:type="spellStart"/>
      <w:r w:rsidR="0101C15F" w:rsidRPr="00037F50">
        <w:rPr>
          <w:sz w:val="20"/>
          <w:szCs w:val="24"/>
          <w:lang w:val="en-GB"/>
        </w:rPr>
        <w:t>dB.</w:t>
      </w:r>
      <w:proofErr w:type="spellEnd"/>
      <w:r w:rsidR="0101C15F" w:rsidRPr="00037F50">
        <w:rPr>
          <w:sz w:val="20"/>
          <w:szCs w:val="24"/>
          <w:lang w:val="en-GB"/>
        </w:rPr>
        <w:t xml:space="preserve"> </w:t>
      </w:r>
    </w:p>
    <w:p w14:paraId="5F200057" w14:textId="198D36AB" w:rsidR="0101C15F" w:rsidRDefault="0101C15F" w:rsidP="0101C15F">
      <w:pPr>
        <w:tabs>
          <w:tab w:val="left" w:pos="1134"/>
          <w:tab w:val="left" w:pos="1588"/>
          <w:tab w:val="left" w:pos="1871"/>
          <w:tab w:val="left" w:pos="1985"/>
          <w:tab w:val="left" w:pos="2268"/>
        </w:tabs>
        <w:jc w:val="center"/>
      </w:pPr>
      <w:r>
        <w:rPr>
          <w:noProof/>
        </w:rPr>
        <w:lastRenderedPageBreak/>
        <w:drawing>
          <wp:inline distT="0" distB="0" distL="0" distR="0" wp14:anchorId="28F605A9" wp14:editId="54E872ED">
            <wp:extent cx="4572000" cy="3429000"/>
            <wp:effectExtent l="0" t="0" r="0" b="0"/>
            <wp:docPr id="808011615" name="Picture 80801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5976FE09" w14:textId="77777777" w:rsidR="001B3E57" w:rsidRDefault="001B3E57" w:rsidP="0101C15F">
      <w:pPr>
        <w:tabs>
          <w:tab w:val="left" w:pos="1134"/>
          <w:tab w:val="left" w:pos="1588"/>
          <w:tab w:val="left" w:pos="1871"/>
          <w:tab w:val="left" w:pos="1985"/>
          <w:tab w:val="left" w:pos="2268"/>
        </w:tabs>
        <w:jc w:val="center"/>
      </w:pPr>
    </w:p>
    <w:p w14:paraId="425BD017" w14:textId="79EF39FB" w:rsidR="001B3E57" w:rsidRPr="00C61343" w:rsidRDefault="001B3E57" w:rsidP="001B3E57">
      <w:pPr>
        <w:pStyle w:val="Descripcin"/>
        <w:rPr>
          <w:noProof/>
          <w:lang w:val="en-US"/>
        </w:rPr>
      </w:pPr>
      <w:bookmarkStart w:id="57" w:name="_Ref109853785"/>
      <w:bookmarkStart w:id="58" w:name="_Toc112168773"/>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3</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1</w:t>
      </w:r>
      <w:r>
        <w:fldChar w:fldCharType="end"/>
      </w:r>
      <w:bookmarkEnd w:id="57"/>
      <w:r w:rsidRPr="00C61343">
        <w:rPr>
          <w:noProof/>
          <w:lang w:val="en-US"/>
        </w:rPr>
        <w:t xml:space="preserve">: </w:t>
      </w:r>
      <w:r w:rsidRPr="001B3E57">
        <w:rPr>
          <w:noProof/>
          <w:lang w:val="en-US"/>
        </w:rPr>
        <w:t>Example of VHF data link mode 2 modulation spectral roll-off. D8PSK</w:t>
      </w:r>
      <w:r w:rsidR="001F647D">
        <w:rPr>
          <w:rStyle w:val="Refdenotaalpie"/>
          <w:noProof/>
          <w:lang w:val="en-US"/>
        </w:rPr>
        <w:footnoteReference w:id="2"/>
      </w:r>
      <w:r w:rsidRPr="001B3E57">
        <w:rPr>
          <w:noProof/>
          <w:lang w:val="en-US"/>
        </w:rPr>
        <w:t xml:space="preserve"> modulation with 10</w:t>
      </w:r>
      <w:r w:rsidR="006E6F02">
        <w:rPr>
          <w:noProof/>
          <w:lang w:val="en-US"/>
        </w:rPr>
        <w:t>.</w:t>
      </w:r>
      <w:r w:rsidRPr="001B3E57">
        <w:rPr>
          <w:noProof/>
          <w:lang w:val="en-US"/>
        </w:rPr>
        <w:t>5</w:t>
      </w:r>
      <w:r w:rsidR="006E6F02">
        <w:rPr>
          <w:noProof/>
          <w:lang w:val="en-US"/>
        </w:rPr>
        <w:t xml:space="preserve"> k</w:t>
      </w:r>
      <w:r w:rsidRPr="001B3E57">
        <w:rPr>
          <w:noProof/>
          <w:lang w:val="en-US"/>
        </w:rPr>
        <w:t>symbols/s rate (Example of VHF Radio)</w:t>
      </w:r>
      <w:bookmarkEnd w:id="58"/>
    </w:p>
    <w:p w14:paraId="1E6D644C" w14:textId="7012CA10" w:rsidR="007C6760" w:rsidRPr="00110CB8" w:rsidRDefault="3D5BEDDA" w:rsidP="00037F50">
      <w:pPr>
        <w:pStyle w:val="Ttulo3"/>
      </w:pPr>
      <w:bookmarkStart w:id="59" w:name="_Toc112168728"/>
      <w:r w:rsidRPr="00110CB8">
        <w:t>Assessment of the operation of space-based VHF system into the adjacent channel in the out-of-band domain</w:t>
      </w:r>
      <w:bookmarkEnd w:id="59"/>
      <w:r w:rsidRPr="00110CB8">
        <w:t xml:space="preserve"> </w:t>
      </w:r>
    </w:p>
    <w:p w14:paraId="47208A31" w14:textId="68451970" w:rsidR="3D5BEDDA" w:rsidRPr="00110CB8" w:rsidRDefault="3D5BEDDA" w:rsidP="00110CB8">
      <w:pPr>
        <w:tabs>
          <w:tab w:val="left" w:pos="1134"/>
          <w:tab w:val="left" w:pos="1588"/>
          <w:tab w:val="left" w:pos="1871"/>
          <w:tab w:val="left" w:pos="1985"/>
          <w:tab w:val="left" w:pos="2268"/>
        </w:tabs>
        <w:jc w:val="both"/>
        <w:rPr>
          <w:sz w:val="20"/>
          <w:szCs w:val="24"/>
          <w:lang w:val="en-GB"/>
        </w:rPr>
      </w:pPr>
      <w:r w:rsidRPr="00110CB8">
        <w:rPr>
          <w:sz w:val="20"/>
          <w:szCs w:val="24"/>
          <w:lang w:val="en-GB"/>
        </w:rPr>
        <w:t xml:space="preserve">The recommendation ITU-R SM.1541 provides the unwanted emission mask in the out-of-band domain. Such emission is defined within the 50 % and 150 % of the bandwidth and it would apply for a channel separation of 25 kHz. The out-of-band attenuation from the carrier power is defined as 25 </w:t>
      </w:r>
      <w:proofErr w:type="spellStart"/>
      <w:r w:rsidRPr="00110CB8">
        <w:rPr>
          <w:sz w:val="20"/>
          <w:szCs w:val="24"/>
          <w:lang w:val="en-GB"/>
        </w:rPr>
        <w:t>dBc</w:t>
      </w:r>
      <w:proofErr w:type="spellEnd"/>
      <w:r w:rsidRPr="00110CB8">
        <w:rPr>
          <w:sz w:val="20"/>
          <w:szCs w:val="24"/>
          <w:lang w:val="en-GB"/>
        </w:rPr>
        <w:t xml:space="preserve">. However, as shown in </w:t>
      </w:r>
      <w:r w:rsidR="00110CB8">
        <w:rPr>
          <w:sz w:val="20"/>
          <w:szCs w:val="24"/>
          <w:lang w:val="en-GB"/>
        </w:rPr>
        <w:fldChar w:fldCharType="begin"/>
      </w:r>
      <w:r w:rsidR="00110CB8">
        <w:rPr>
          <w:sz w:val="20"/>
          <w:szCs w:val="24"/>
          <w:lang w:val="en-GB"/>
        </w:rPr>
        <w:instrText xml:space="preserve"> REF _Ref109853785 \h </w:instrText>
      </w:r>
      <w:r w:rsidR="00110CB8">
        <w:rPr>
          <w:sz w:val="20"/>
          <w:szCs w:val="24"/>
          <w:lang w:val="en-GB"/>
        </w:rPr>
      </w:r>
      <w:r w:rsidR="00110CB8">
        <w:rPr>
          <w:sz w:val="20"/>
          <w:szCs w:val="24"/>
          <w:lang w:val="en-GB"/>
        </w:rPr>
        <w:fldChar w:fldCharType="separate"/>
      </w:r>
      <w:r w:rsidR="00A47E35" w:rsidRPr="00847055">
        <w:rPr>
          <w:lang w:val="en-US"/>
        </w:rPr>
        <w:t xml:space="preserve">Figure </w:t>
      </w:r>
      <w:r w:rsidR="00A47E35">
        <w:rPr>
          <w:noProof/>
          <w:lang w:val="en-US"/>
        </w:rPr>
        <w:t>3</w:t>
      </w:r>
      <w:r w:rsidR="00A47E35" w:rsidRPr="00847055">
        <w:rPr>
          <w:lang w:val="en-US"/>
        </w:rPr>
        <w:noBreakHyphen/>
      </w:r>
      <w:r w:rsidR="00A47E35">
        <w:rPr>
          <w:noProof/>
          <w:lang w:val="en-US"/>
        </w:rPr>
        <w:t>1</w:t>
      </w:r>
      <w:r w:rsidR="00110CB8">
        <w:rPr>
          <w:sz w:val="20"/>
          <w:szCs w:val="24"/>
          <w:lang w:val="en-GB"/>
        </w:rPr>
        <w:fldChar w:fldCharType="end"/>
      </w:r>
      <w:r w:rsidRPr="00110CB8">
        <w:rPr>
          <w:sz w:val="20"/>
          <w:szCs w:val="24"/>
          <w:lang w:val="en-GB"/>
        </w:rPr>
        <w:t>, the space-based VHF s</w:t>
      </w:r>
      <w:r w:rsidR="0101C15F" w:rsidRPr="00110CB8">
        <w:rPr>
          <w:sz w:val="20"/>
          <w:szCs w:val="24"/>
          <w:lang w:val="en-GB"/>
        </w:rPr>
        <w:t xml:space="preserve">pectral roll-off has an attenuation higher than 60 </w:t>
      </w:r>
      <w:proofErr w:type="spellStart"/>
      <w:r w:rsidR="0101C15F" w:rsidRPr="00110CB8">
        <w:rPr>
          <w:sz w:val="20"/>
          <w:szCs w:val="24"/>
          <w:lang w:val="en-GB"/>
        </w:rPr>
        <w:t>dB</w:t>
      </w:r>
      <w:r w:rsidR="00041F76">
        <w:rPr>
          <w:sz w:val="20"/>
          <w:szCs w:val="24"/>
          <w:lang w:val="en-GB"/>
        </w:rPr>
        <w:t>c</w:t>
      </w:r>
      <w:proofErr w:type="spellEnd"/>
      <w:r w:rsidR="0101C15F" w:rsidRPr="00110CB8">
        <w:rPr>
          <w:sz w:val="20"/>
          <w:szCs w:val="24"/>
          <w:lang w:val="en-GB"/>
        </w:rPr>
        <w:t>, which is more stringent than the ITU-R SM.1541.</w:t>
      </w:r>
    </w:p>
    <w:p w14:paraId="31E4D276" w14:textId="77777777" w:rsidR="00740C2A" w:rsidRDefault="00740C2A" w:rsidP="00110CB8">
      <w:pPr>
        <w:tabs>
          <w:tab w:val="left" w:pos="1134"/>
          <w:tab w:val="left" w:pos="1588"/>
          <w:tab w:val="left" w:pos="1871"/>
          <w:tab w:val="left" w:pos="1985"/>
          <w:tab w:val="left" w:pos="2268"/>
        </w:tabs>
        <w:jc w:val="both"/>
        <w:rPr>
          <w:sz w:val="20"/>
          <w:szCs w:val="24"/>
          <w:lang w:val="en-GB"/>
        </w:rPr>
      </w:pPr>
    </w:p>
    <w:p w14:paraId="5B00548A" w14:textId="1A14D38A" w:rsidR="00740C2A" w:rsidRPr="00C61343" w:rsidRDefault="00740C2A" w:rsidP="00740C2A">
      <w:pPr>
        <w:pStyle w:val="Descripcin"/>
        <w:spacing w:after="120"/>
        <w:ind w:left="357"/>
        <w:rPr>
          <w:noProof/>
          <w:lang w:val="en-US"/>
        </w:rPr>
      </w:pPr>
      <w:bookmarkStart w:id="60" w:name="_Ref109856225"/>
      <w:bookmarkStart w:id="61" w:name="_Toc112168769"/>
      <w:r w:rsidRPr="00C61343">
        <w:rPr>
          <w:noProof/>
          <w:lang w:val="en-US"/>
        </w:rPr>
        <w:t xml:space="preserve">Table </w:t>
      </w:r>
      <w:r w:rsidRPr="005B3EAE">
        <w:rPr>
          <w:noProof/>
        </w:rPr>
        <w:fldChar w:fldCharType="begin"/>
      </w:r>
      <w:r w:rsidRPr="00C61343">
        <w:rPr>
          <w:noProof/>
          <w:lang w:val="en-US"/>
        </w:rPr>
        <w:instrText xml:space="preserve"> STYLEREF 1 \s </w:instrText>
      </w:r>
      <w:r w:rsidRPr="005B3EAE">
        <w:rPr>
          <w:noProof/>
        </w:rPr>
        <w:fldChar w:fldCharType="separate"/>
      </w:r>
      <w:r w:rsidR="00A47E35">
        <w:rPr>
          <w:noProof/>
          <w:lang w:val="en-US"/>
        </w:rPr>
        <w:t>3</w:t>
      </w:r>
      <w:r w:rsidRPr="005B3EAE">
        <w:rPr>
          <w:noProof/>
        </w:rPr>
        <w:fldChar w:fldCharType="end"/>
      </w:r>
      <w:r w:rsidRPr="00C61343">
        <w:rPr>
          <w:noProof/>
          <w:lang w:val="en-US"/>
        </w:rPr>
        <w:noBreakHyphen/>
      </w:r>
      <w:r w:rsidRPr="005B3EAE">
        <w:rPr>
          <w:noProof/>
        </w:rPr>
        <w:fldChar w:fldCharType="begin"/>
      </w:r>
      <w:r w:rsidRPr="00C61343">
        <w:rPr>
          <w:noProof/>
          <w:lang w:val="en-US"/>
        </w:rPr>
        <w:instrText xml:space="preserve"> SEQ Table \* ARABIC \s 1 </w:instrText>
      </w:r>
      <w:r w:rsidRPr="005B3EAE">
        <w:rPr>
          <w:noProof/>
        </w:rPr>
        <w:fldChar w:fldCharType="separate"/>
      </w:r>
      <w:r w:rsidR="00A47E35">
        <w:rPr>
          <w:noProof/>
          <w:lang w:val="en-US"/>
        </w:rPr>
        <w:t>3</w:t>
      </w:r>
      <w:r w:rsidRPr="005B3EAE">
        <w:rPr>
          <w:noProof/>
        </w:rPr>
        <w:fldChar w:fldCharType="end"/>
      </w:r>
      <w:bookmarkEnd w:id="60"/>
      <w:r w:rsidRPr="00C61343">
        <w:rPr>
          <w:noProof/>
          <w:lang w:val="en-US"/>
        </w:rPr>
        <w:t xml:space="preserve">: </w:t>
      </w:r>
      <w:r w:rsidRPr="00740C2A">
        <w:rPr>
          <w:lang w:val="en-GB"/>
        </w:rPr>
        <w:t>Assessment of the signal received by the ground VDL mode 2 station from an aeronautical mobile satellite (route) system operating in channel with 25 kHz frequency separation</w:t>
      </w:r>
      <w:bookmarkEnd w:id="61"/>
    </w:p>
    <w:tbl>
      <w:tblPr>
        <w:tblStyle w:val="Tablaconcuadrcula"/>
        <w:tblW w:w="9344" w:type="dxa"/>
        <w:tblLayout w:type="fixed"/>
        <w:tblLook w:val="04A0" w:firstRow="1" w:lastRow="0" w:firstColumn="1" w:lastColumn="0" w:noHBand="0" w:noVBand="1"/>
      </w:tblPr>
      <w:tblGrid>
        <w:gridCol w:w="1178"/>
        <w:gridCol w:w="699"/>
        <w:gridCol w:w="713"/>
        <w:gridCol w:w="767"/>
        <w:gridCol w:w="726"/>
        <w:gridCol w:w="726"/>
        <w:gridCol w:w="726"/>
        <w:gridCol w:w="726"/>
        <w:gridCol w:w="726"/>
        <w:gridCol w:w="781"/>
        <w:gridCol w:w="726"/>
        <w:gridCol w:w="850"/>
      </w:tblGrid>
      <w:tr w:rsidR="3D5BEDDA" w:rsidRPr="00C116DE" w14:paraId="66E0BF67" w14:textId="77777777" w:rsidTr="00740C2A">
        <w:trPr>
          <w:trHeight w:val="300"/>
        </w:trPr>
        <w:tc>
          <w:tcPr>
            <w:tcW w:w="9344" w:type="dxa"/>
            <w:gridSpan w:val="12"/>
            <w:tcBorders>
              <w:top w:val="single" w:sz="8" w:space="0" w:color="auto"/>
              <w:left w:val="single" w:sz="8" w:space="0" w:color="auto"/>
              <w:bottom w:val="single" w:sz="8" w:space="0" w:color="auto"/>
              <w:right w:val="single" w:sz="8" w:space="0" w:color="auto"/>
            </w:tcBorders>
            <w:vAlign w:val="center"/>
          </w:tcPr>
          <w:p w14:paraId="76D286B2" w14:textId="73958339" w:rsidR="3D5BEDDA" w:rsidRPr="00740C2A" w:rsidRDefault="3D5BEDDA" w:rsidP="3D5BEDDA">
            <w:pPr>
              <w:jc w:val="center"/>
              <w:rPr>
                <w:b/>
                <w:sz w:val="20"/>
                <w:szCs w:val="24"/>
                <w:lang w:val="en-GB"/>
              </w:rPr>
            </w:pPr>
            <w:r w:rsidRPr="00740C2A">
              <w:rPr>
                <w:b/>
                <w:sz w:val="20"/>
                <w:szCs w:val="24"/>
                <w:lang w:val="en-GB"/>
              </w:rPr>
              <w:t>Satellite to ground station transmission</w:t>
            </w:r>
          </w:p>
        </w:tc>
      </w:tr>
      <w:tr w:rsidR="3D5BEDDA" w14:paraId="0142805D" w14:textId="77777777" w:rsidTr="00740C2A">
        <w:trPr>
          <w:trHeight w:val="300"/>
        </w:trPr>
        <w:tc>
          <w:tcPr>
            <w:tcW w:w="1178" w:type="dxa"/>
            <w:tcBorders>
              <w:top w:val="single" w:sz="8" w:space="0" w:color="auto"/>
              <w:left w:val="single" w:sz="8" w:space="0" w:color="auto"/>
              <w:bottom w:val="single" w:sz="8" w:space="0" w:color="auto"/>
              <w:right w:val="single" w:sz="8" w:space="0" w:color="auto"/>
            </w:tcBorders>
            <w:vAlign w:val="center"/>
          </w:tcPr>
          <w:p w14:paraId="721F1E63" w14:textId="2FAD7E4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Frequency</w:t>
            </w:r>
          </w:p>
        </w:tc>
        <w:tc>
          <w:tcPr>
            <w:tcW w:w="699" w:type="dxa"/>
            <w:tcBorders>
              <w:top w:val="nil"/>
              <w:left w:val="single" w:sz="8" w:space="0" w:color="auto"/>
              <w:bottom w:val="single" w:sz="8" w:space="0" w:color="auto"/>
              <w:right w:val="single" w:sz="8" w:space="0" w:color="auto"/>
            </w:tcBorders>
            <w:vAlign w:val="center"/>
          </w:tcPr>
          <w:p w14:paraId="51CC3A7F" w14:textId="69E6DF4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MHz</w:t>
            </w:r>
          </w:p>
        </w:tc>
        <w:tc>
          <w:tcPr>
            <w:tcW w:w="713" w:type="dxa"/>
            <w:tcBorders>
              <w:top w:val="nil"/>
              <w:left w:val="single" w:sz="8" w:space="0" w:color="auto"/>
              <w:bottom w:val="single" w:sz="8" w:space="0" w:color="auto"/>
              <w:right w:val="single" w:sz="8" w:space="0" w:color="auto"/>
            </w:tcBorders>
            <w:vAlign w:val="center"/>
          </w:tcPr>
          <w:p w14:paraId="7AA76AE4" w14:textId="0DF55000"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67" w:type="dxa"/>
            <w:tcBorders>
              <w:top w:val="nil"/>
              <w:left w:val="single" w:sz="8" w:space="0" w:color="auto"/>
              <w:bottom w:val="single" w:sz="8" w:space="0" w:color="auto"/>
              <w:right w:val="single" w:sz="8" w:space="0" w:color="auto"/>
            </w:tcBorders>
            <w:vAlign w:val="center"/>
          </w:tcPr>
          <w:p w14:paraId="05F205E3" w14:textId="08EADBAA"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26" w:type="dxa"/>
            <w:tcBorders>
              <w:top w:val="nil"/>
              <w:left w:val="single" w:sz="8" w:space="0" w:color="auto"/>
              <w:bottom w:val="single" w:sz="8" w:space="0" w:color="auto"/>
              <w:right w:val="single" w:sz="8" w:space="0" w:color="auto"/>
            </w:tcBorders>
            <w:vAlign w:val="center"/>
          </w:tcPr>
          <w:p w14:paraId="149F674A" w14:textId="48A93CB6"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26" w:type="dxa"/>
            <w:tcBorders>
              <w:top w:val="nil"/>
              <w:left w:val="single" w:sz="8" w:space="0" w:color="auto"/>
              <w:bottom w:val="single" w:sz="8" w:space="0" w:color="auto"/>
              <w:right w:val="single" w:sz="8" w:space="0" w:color="auto"/>
            </w:tcBorders>
            <w:vAlign w:val="center"/>
          </w:tcPr>
          <w:p w14:paraId="4FF5C37E" w14:textId="2534004E"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26" w:type="dxa"/>
            <w:tcBorders>
              <w:top w:val="nil"/>
              <w:left w:val="single" w:sz="8" w:space="0" w:color="auto"/>
              <w:bottom w:val="single" w:sz="8" w:space="0" w:color="auto"/>
              <w:right w:val="single" w:sz="8" w:space="0" w:color="auto"/>
            </w:tcBorders>
            <w:vAlign w:val="center"/>
          </w:tcPr>
          <w:p w14:paraId="4C64CD02" w14:textId="4D80C975"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26" w:type="dxa"/>
            <w:tcBorders>
              <w:top w:val="nil"/>
              <w:left w:val="single" w:sz="8" w:space="0" w:color="auto"/>
              <w:bottom w:val="single" w:sz="8" w:space="0" w:color="auto"/>
              <w:right w:val="single" w:sz="8" w:space="0" w:color="auto"/>
            </w:tcBorders>
            <w:vAlign w:val="center"/>
          </w:tcPr>
          <w:p w14:paraId="160F6965" w14:textId="0A81A02D"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26" w:type="dxa"/>
            <w:tcBorders>
              <w:top w:val="nil"/>
              <w:left w:val="single" w:sz="8" w:space="0" w:color="auto"/>
              <w:bottom w:val="single" w:sz="8" w:space="0" w:color="auto"/>
              <w:right w:val="single" w:sz="8" w:space="0" w:color="auto"/>
            </w:tcBorders>
            <w:vAlign w:val="center"/>
          </w:tcPr>
          <w:p w14:paraId="77903E5E" w14:textId="42BAE00E"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81" w:type="dxa"/>
            <w:tcBorders>
              <w:top w:val="nil"/>
              <w:left w:val="single" w:sz="8" w:space="0" w:color="auto"/>
              <w:bottom w:val="single" w:sz="8" w:space="0" w:color="auto"/>
              <w:right w:val="single" w:sz="8" w:space="0" w:color="auto"/>
            </w:tcBorders>
            <w:vAlign w:val="center"/>
          </w:tcPr>
          <w:p w14:paraId="646C94B7" w14:textId="7347909C"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726" w:type="dxa"/>
            <w:tcBorders>
              <w:top w:val="nil"/>
              <w:left w:val="single" w:sz="8" w:space="0" w:color="auto"/>
              <w:bottom w:val="single" w:sz="8" w:space="0" w:color="auto"/>
              <w:right w:val="single" w:sz="8" w:space="0" w:color="auto"/>
            </w:tcBorders>
            <w:vAlign w:val="center"/>
          </w:tcPr>
          <w:p w14:paraId="22BEB61C" w14:textId="36067C18"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c>
          <w:tcPr>
            <w:tcW w:w="850" w:type="dxa"/>
            <w:tcBorders>
              <w:top w:val="nil"/>
              <w:left w:val="single" w:sz="8" w:space="0" w:color="auto"/>
              <w:bottom w:val="single" w:sz="8" w:space="0" w:color="auto"/>
              <w:right w:val="single" w:sz="8" w:space="0" w:color="auto"/>
            </w:tcBorders>
            <w:vAlign w:val="center"/>
          </w:tcPr>
          <w:p w14:paraId="74718785" w14:textId="1D54D776" w:rsidR="3D5BEDDA" w:rsidRPr="00041F76" w:rsidRDefault="3D5BEDDA" w:rsidP="3D5BEDDA">
            <w:pPr>
              <w:jc w:val="center"/>
              <w:rPr>
                <w:color w:val="002060"/>
                <w:sz w:val="15"/>
                <w:szCs w:val="15"/>
              </w:rPr>
            </w:pPr>
            <w:r w:rsidRPr="00041F76">
              <w:rPr>
                <w:rFonts w:ascii="Times New Roman" w:hAnsi="Times New Roman" w:cs="Times New Roman"/>
                <w:color w:val="002060"/>
                <w:sz w:val="15"/>
                <w:szCs w:val="15"/>
                <w:lang w:val="en-GB"/>
              </w:rPr>
              <w:t>136.975</w:t>
            </w:r>
          </w:p>
        </w:tc>
      </w:tr>
      <w:tr w:rsidR="3D5BEDDA" w14:paraId="7B303239" w14:textId="77777777" w:rsidTr="00740C2A">
        <w:trPr>
          <w:trHeight w:val="300"/>
        </w:trPr>
        <w:tc>
          <w:tcPr>
            <w:tcW w:w="1178" w:type="dxa"/>
            <w:tcBorders>
              <w:top w:val="single" w:sz="8" w:space="0" w:color="auto"/>
              <w:left w:val="single" w:sz="8" w:space="0" w:color="auto"/>
              <w:bottom w:val="single" w:sz="8" w:space="0" w:color="auto"/>
              <w:right w:val="single" w:sz="8" w:space="0" w:color="auto"/>
            </w:tcBorders>
            <w:vAlign w:val="center"/>
          </w:tcPr>
          <w:p w14:paraId="2755552E" w14:textId="538C985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Re (earth radius)</w:t>
            </w:r>
          </w:p>
        </w:tc>
        <w:tc>
          <w:tcPr>
            <w:tcW w:w="699" w:type="dxa"/>
            <w:tcBorders>
              <w:top w:val="single" w:sz="8" w:space="0" w:color="auto"/>
              <w:left w:val="single" w:sz="8" w:space="0" w:color="auto"/>
              <w:bottom w:val="single" w:sz="8" w:space="0" w:color="auto"/>
              <w:right w:val="single" w:sz="8" w:space="0" w:color="auto"/>
            </w:tcBorders>
            <w:vAlign w:val="center"/>
          </w:tcPr>
          <w:p w14:paraId="4266A60C" w14:textId="3730AA9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km</w:t>
            </w:r>
          </w:p>
        </w:tc>
        <w:tc>
          <w:tcPr>
            <w:tcW w:w="713" w:type="dxa"/>
            <w:tcBorders>
              <w:top w:val="single" w:sz="8" w:space="0" w:color="auto"/>
              <w:left w:val="single" w:sz="8" w:space="0" w:color="auto"/>
              <w:bottom w:val="single" w:sz="8" w:space="0" w:color="auto"/>
              <w:right w:val="single" w:sz="8" w:space="0" w:color="auto"/>
            </w:tcBorders>
            <w:vAlign w:val="center"/>
          </w:tcPr>
          <w:p w14:paraId="3E7AF01B" w14:textId="33DC5C7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67" w:type="dxa"/>
            <w:tcBorders>
              <w:top w:val="single" w:sz="8" w:space="0" w:color="auto"/>
              <w:left w:val="single" w:sz="8" w:space="0" w:color="auto"/>
              <w:bottom w:val="single" w:sz="8" w:space="0" w:color="auto"/>
              <w:right w:val="single" w:sz="8" w:space="0" w:color="auto"/>
            </w:tcBorders>
            <w:vAlign w:val="center"/>
          </w:tcPr>
          <w:p w14:paraId="34CCACEB" w14:textId="3FF336C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26" w:type="dxa"/>
            <w:tcBorders>
              <w:top w:val="single" w:sz="8" w:space="0" w:color="auto"/>
              <w:left w:val="single" w:sz="8" w:space="0" w:color="auto"/>
              <w:bottom w:val="single" w:sz="8" w:space="0" w:color="auto"/>
              <w:right w:val="single" w:sz="8" w:space="0" w:color="auto"/>
            </w:tcBorders>
            <w:vAlign w:val="center"/>
          </w:tcPr>
          <w:p w14:paraId="141D68A0" w14:textId="369B266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26" w:type="dxa"/>
            <w:tcBorders>
              <w:top w:val="single" w:sz="8" w:space="0" w:color="auto"/>
              <w:left w:val="single" w:sz="8" w:space="0" w:color="auto"/>
              <w:bottom w:val="single" w:sz="8" w:space="0" w:color="auto"/>
              <w:right w:val="single" w:sz="8" w:space="0" w:color="auto"/>
            </w:tcBorders>
            <w:vAlign w:val="center"/>
          </w:tcPr>
          <w:p w14:paraId="1C00980B" w14:textId="2E3BF6C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26" w:type="dxa"/>
            <w:tcBorders>
              <w:top w:val="single" w:sz="8" w:space="0" w:color="auto"/>
              <w:left w:val="single" w:sz="8" w:space="0" w:color="auto"/>
              <w:bottom w:val="single" w:sz="8" w:space="0" w:color="auto"/>
              <w:right w:val="single" w:sz="8" w:space="0" w:color="auto"/>
            </w:tcBorders>
            <w:vAlign w:val="center"/>
          </w:tcPr>
          <w:p w14:paraId="062BCC4F" w14:textId="228A58E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26" w:type="dxa"/>
            <w:tcBorders>
              <w:top w:val="single" w:sz="8" w:space="0" w:color="auto"/>
              <w:left w:val="single" w:sz="8" w:space="0" w:color="auto"/>
              <w:bottom w:val="single" w:sz="8" w:space="0" w:color="auto"/>
              <w:right w:val="single" w:sz="8" w:space="0" w:color="auto"/>
            </w:tcBorders>
            <w:vAlign w:val="center"/>
          </w:tcPr>
          <w:p w14:paraId="0696C04D" w14:textId="3D4D5DC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26" w:type="dxa"/>
            <w:tcBorders>
              <w:top w:val="single" w:sz="8" w:space="0" w:color="auto"/>
              <w:left w:val="single" w:sz="8" w:space="0" w:color="auto"/>
              <w:bottom w:val="single" w:sz="8" w:space="0" w:color="auto"/>
              <w:right w:val="single" w:sz="8" w:space="0" w:color="auto"/>
            </w:tcBorders>
            <w:vAlign w:val="center"/>
          </w:tcPr>
          <w:p w14:paraId="723ECE83" w14:textId="4F835C4B"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81" w:type="dxa"/>
            <w:tcBorders>
              <w:top w:val="single" w:sz="8" w:space="0" w:color="auto"/>
              <w:left w:val="single" w:sz="8" w:space="0" w:color="auto"/>
              <w:bottom w:val="single" w:sz="8" w:space="0" w:color="auto"/>
              <w:right w:val="single" w:sz="8" w:space="0" w:color="auto"/>
            </w:tcBorders>
            <w:vAlign w:val="center"/>
          </w:tcPr>
          <w:p w14:paraId="10F9964F" w14:textId="01037F9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726" w:type="dxa"/>
            <w:tcBorders>
              <w:top w:val="single" w:sz="8" w:space="0" w:color="auto"/>
              <w:left w:val="single" w:sz="8" w:space="0" w:color="auto"/>
              <w:bottom w:val="single" w:sz="8" w:space="0" w:color="auto"/>
              <w:right w:val="single" w:sz="8" w:space="0" w:color="auto"/>
            </w:tcBorders>
            <w:vAlign w:val="center"/>
          </w:tcPr>
          <w:p w14:paraId="496C15DB" w14:textId="733F1D7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c>
          <w:tcPr>
            <w:tcW w:w="850" w:type="dxa"/>
            <w:tcBorders>
              <w:top w:val="single" w:sz="8" w:space="0" w:color="auto"/>
              <w:left w:val="single" w:sz="8" w:space="0" w:color="auto"/>
              <w:bottom w:val="single" w:sz="8" w:space="0" w:color="auto"/>
              <w:right w:val="single" w:sz="8" w:space="0" w:color="auto"/>
            </w:tcBorders>
            <w:vAlign w:val="center"/>
          </w:tcPr>
          <w:p w14:paraId="0488CDCF" w14:textId="75CD46E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6378</w:t>
            </w:r>
          </w:p>
        </w:tc>
      </w:tr>
      <w:tr w:rsidR="3D5BEDDA" w14:paraId="32D2C791" w14:textId="77777777" w:rsidTr="00740C2A">
        <w:trPr>
          <w:trHeight w:val="300"/>
        </w:trPr>
        <w:tc>
          <w:tcPr>
            <w:tcW w:w="1178" w:type="dxa"/>
            <w:tcBorders>
              <w:top w:val="single" w:sz="8" w:space="0" w:color="auto"/>
              <w:left w:val="single" w:sz="8" w:space="0" w:color="auto"/>
              <w:bottom w:val="single" w:sz="8" w:space="0" w:color="auto"/>
              <w:right w:val="single" w:sz="8" w:space="0" w:color="auto"/>
            </w:tcBorders>
            <w:vAlign w:val="center"/>
          </w:tcPr>
          <w:p w14:paraId="6E34E49B" w14:textId="3E0E2EC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Altitude (satellite)</w:t>
            </w:r>
          </w:p>
        </w:tc>
        <w:tc>
          <w:tcPr>
            <w:tcW w:w="699" w:type="dxa"/>
            <w:tcBorders>
              <w:top w:val="single" w:sz="8" w:space="0" w:color="auto"/>
              <w:left w:val="single" w:sz="8" w:space="0" w:color="auto"/>
              <w:bottom w:val="single" w:sz="8" w:space="0" w:color="auto"/>
              <w:right w:val="single" w:sz="8" w:space="0" w:color="auto"/>
            </w:tcBorders>
            <w:vAlign w:val="center"/>
          </w:tcPr>
          <w:p w14:paraId="0F4B581A" w14:textId="62CA1E9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km</w:t>
            </w:r>
          </w:p>
        </w:tc>
        <w:tc>
          <w:tcPr>
            <w:tcW w:w="713" w:type="dxa"/>
            <w:tcBorders>
              <w:top w:val="single" w:sz="8" w:space="0" w:color="auto"/>
              <w:left w:val="single" w:sz="8" w:space="0" w:color="auto"/>
              <w:bottom w:val="single" w:sz="8" w:space="0" w:color="auto"/>
              <w:right w:val="single" w:sz="8" w:space="0" w:color="auto"/>
            </w:tcBorders>
            <w:vAlign w:val="center"/>
          </w:tcPr>
          <w:p w14:paraId="4794C618" w14:textId="24FA210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67" w:type="dxa"/>
            <w:tcBorders>
              <w:top w:val="single" w:sz="8" w:space="0" w:color="auto"/>
              <w:left w:val="single" w:sz="8" w:space="0" w:color="auto"/>
              <w:bottom w:val="single" w:sz="8" w:space="0" w:color="auto"/>
              <w:right w:val="single" w:sz="8" w:space="0" w:color="auto"/>
            </w:tcBorders>
            <w:vAlign w:val="center"/>
          </w:tcPr>
          <w:p w14:paraId="5930B66A" w14:textId="1EE33C0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26" w:type="dxa"/>
            <w:tcBorders>
              <w:top w:val="single" w:sz="8" w:space="0" w:color="auto"/>
              <w:left w:val="single" w:sz="8" w:space="0" w:color="auto"/>
              <w:bottom w:val="single" w:sz="8" w:space="0" w:color="auto"/>
              <w:right w:val="single" w:sz="8" w:space="0" w:color="auto"/>
            </w:tcBorders>
            <w:vAlign w:val="center"/>
          </w:tcPr>
          <w:p w14:paraId="17CCD345" w14:textId="1B197E4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26" w:type="dxa"/>
            <w:tcBorders>
              <w:top w:val="single" w:sz="8" w:space="0" w:color="auto"/>
              <w:left w:val="single" w:sz="8" w:space="0" w:color="auto"/>
              <w:bottom w:val="single" w:sz="8" w:space="0" w:color="auto"/>
              <w:right w:val="single" w:sz="8" w:space="0" w:color="auto"/>
            </w:tcBorders>
            <w:vAlign w:val="center"/>
          </w:tcPr>
          <w:p w14:paraId="79D2E761" w14:textId="463D75A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26" w:type="dxa"/>
            <w:tcBorders>
              <w:top w:val="single" w:sz="8" w:space="0" w:color="auto"/>
              <w:left w:val="single" w:sz="8" w:space="0" w:color="auto"/>
              <w:bottom w:val="single" w:sz="8" w:space="0" w:color="auto"/>
              <w:right w:val="single" w:sz="8" w:space="0" w:color="auto"/>
            </w:tcBorders>
            <w:vAlign w:val="center"/>
          </w:tcPr>
          <w:p w14:paraId="44C7963F" w14:textId="3696268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26" w:type="dxa"/>
            <w:tcBorders>
              <w:top w:val="single" w:sz="8" w:space="0" w:color="auto"/>
              <w:left w:val="single" w:sz="8" w:space="0" w:color="auto"/>
              <w:bottom w:val="single" w:sz="8" w:space="0" w:color="auto"/>
              <w:right w:val="single" w:sz="8" w:space="0" w:color="auto"/>
            </w:tcBorders>
            <w:vAlign w:val="center"/>
          </w:tcPr>
          <w:p w14:paraId="3D2AE05F" w14:textId="28D4D89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26" w:type="dxa"/>
            <w:tcBorders>
              <w:top w:val="single" w:sz="8" w:space="0" w:color="auto"/>
              <w:left w:val="single" w:sz="8" w:space="0" w:color="auto"/>
              <w:bottom w:val="single" w:sz="8" w:space="0" w:color="auto"/>
              <w:right w:val="single" w:sz="8" w:space="0" w:color="auto"/>
            </w:tcBorders>
            <w:vAlign w:val="center"/>
          </w:tcPr>
          <w:p w14:paraId="26D04AA2" w14:textId="1F3D649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81" w:type="dxa"/>
            <w:tcBorders>
              <w:top w:val="single" w:sz="8" w:space="0" w:color="auto"/>
              <w:left w:val="single" w:sz="8" w:space="0" w:color="auto"/>
              <w:bottom w:val="single" w:sz="8" w:space="0" w:color="auto"/>
              <w:right w:val="single" w:sz="8" w:space="0" w:color="auto"/>
            </w:tcBorders>
            <w:vAlign w:val="center"/>
          </w:tcPr>
          <w:p w14:paraId="2B4BD691" w14:textId="2E1D4EB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26" w:type="dxa"/>
            <w:tcBorders>
              <w:top w:val="single" w:sz="8" w:space="0" w:color="auto"/>
              <w:left w:val="single" w:sz="8" w:space="0" w:color="auto"/>
              <w:bottom w:val="single" w:sz="8" w:space="0" w:color="auto"/>
              <w:right w:val="single" w:sz="8" w:space="0" w:color="auto"/>
            </w:tcBorders>
            <w:vAlign w:val="center"/>
          </w:tcPr>
          <w:p w14:paraId="1AB02688" w14:textId="1FF5AD7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850" w:type="dxa"/>
            <w:tcBorders>
              <w:top w:val="single" w:sz="8" w:space="0" w:color="auto"/>
              <w:left w:val="single" w:sz="8" w:space="0" w:color="auto"/>
              <w:bottom w:val="single" w:sz="8" w:space="0" w:color="auto"/>
              <w:right w:val="single" w:sz="8" w:space="0" w:color="auto"/>
            </w:tcBorders>
            <w:vAlign w:val="center"/>
          </w:tcPr>
          <w:p w14:paraId="475B6984" w14:textId="4176573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r>
      <w:tr w:rsidR="3D5BEDDA" w14:paraId="2D86CAC9"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326DDF01" w14:textId="0F7767A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Elevation</w:t>
            </w:r>
          </w:p>
        </w:tc>
        <w:tc>
          <w:tcPr>
            <w:tcW w:w="699" w:type="dxa"/>
            <w:tcBorders>
              <w:top w:val="single" w:sz="8" w:space="0" w:color="auto"/>
              <w:left w:val="single" w:sz="8" w:space="0" w:color="auto"/>
              <w:bottom w:val="single" w:sz="8" w:space="0" w:color="auto"/>
              <w:right w:val="single" w:sz="8" w:space="0" w:color="auto"/>
            </w:tcBorders>
            <w:vAlign w:val="center"/>
          </w:tcPr>
          <w:p w14:paraId="2E9E637B" w14:textId="350F771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w:t>
            </w:r>
          </w:p>
        </w:tc>
        <w:tc>
          <w:tcPr>
            <w:tcW w:w="713" w:type="dxa"/>
            <w:tcBorders>
              <w:top w:val="single" w:sz="8" w:space="0" w:color="auto"/>
              <w:left w:val="single" w:sz="8" w:space="0" w:color="auto"/>
              <w:bottom w:val="single" w:sz="8" w:space="0" w:color="auto"/>
              <w:right w:val="single" w:sz="8" w:space="0" w:color="auto"/>
            </w:tcBorders>
            <w:vAlign w:val="center"/>
          </w:tcPr>
          <w:p w14:paraId="5D604E8E" w14:textId="41E2D1B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90</w:t>
            </w:r>
          </w:p>
        </w:tc>
        <w:tc>
          <w:tcPr>
            <w:tcW w:w="767" w:type="dxa"/>
            <w:tcBorders>
              <w:top w:val="single" w:sz="8" w:space="0" w:color="auto"/>
              <w:left w:val="single" w:sz="8" w:space="0" w:color="auto"/>
              <w:bottom w:val="single" w:sz="8" w:space="0" w:color="auto"/>
              <w:right w:val="single" w:sz="8" w:space="0" w:color="auto"/>
            </w:tcBorders>
            <w:vAlign w:val="center"/>
          </w:tcPr>
          <w:p w14:paraId="38C9B395" w14:textId="061BB2F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80</w:t>
            </w:r>
          </w:p>
        </w:tc>
        <w:tc>
          <w:tcPr>
            <w:tcW w:w="726" w:type="dxa"/>
            <w:tcBorders>
              <w:top w:val="single" w:sz="8" w:space="0" w:color="auto"/>
              <w:left w:val="single" w:sz="8" w:space="0" w:color="auto"/>
              <w:bottom w:val="single" w:sz="8" w:space="0" w:color="auto"/>
              <w:right w:val="single" w:sz="8" w:space="0" w:color="auto"/>
            </w:tcBorders>
            <w:vAlign w:val="center"/>
          </w:tcPr>
          <w:p w14:paraId="6CDBC566" w14:textId="4A8BCC8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70</w:t>
            </w:r>
          </w:p>
        </w:tc>
        <w:tc>
          <w:tcPr>
            <w:tcW w:w="726" w:type="dxa"/>
            <w:tcBorders>
              <w:top w:val="single" w:sz="8" w:space="0" w:color="auto"/>
              <w:left w:val="single" w:sz="8" w:space="0" w:color="auto"/>
              <w:bottom w:val="single" w:sz="8" w:space="0" w:color="auto"/>
              <w:right w:val="single" w:sz="8" w:space="0" w:color="auto"/>
            </w:tcBorders>
            <w:vAlign w:val="center"/>
          </w:tcPr>
          <w:p w14:paraId="1CEC8C47" w14:textId="5B4A0D8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55AED785" w14:textId="1589415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50</w:t>
            </w:r>
          </w:p>
        </w:tc>
        <w:tc>
          <w:tcPr>
            <w:tcW w:w="726" w:type="dxa"/>
            <w:tcBorders>
              <w:top w:val="single" w:sz="8" w:space="0" w:color="auto"/>
              <w:left w:val="single" w:sz="8" w:space="0" w:color="auto"/>
              <w:bottom w:val="single" w:sz="8" w:space="0" w:color="auto"/>
              <w:right w:val="single" w:sz="8" w:space="0" w:color="auto"/>
            </w:tcBorders>
            <w:vAlign w:val="center"/>
          </w:tcPr>
          <w:p w14:paraId="4815F27D" w14:textId="1A5344A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40</w:t>
            </w:r>
          </w:p>
        </w:tc>
        <w:tc>
          <w:tcPr>
            <w:tcW w:w="726" w:type="dxa"/>
            <w:tcBorders>
              <w:top w:val="single" w:sz="8" w:space="0" w:color="auto"/>
              <w:left w:val="single" w:sz="8" w:space="0" w:color="auto"/>
              <w:bottom w:val="single" w:sz="8" w:space="0" w:color="auto"/>
              <w:right w:val="single" w:sz="8" w:space="0" w:color="auto"/>
            </w:tcBorders>
            <w:vAlign w:val="center"/>
          </w:tcPr>
          <w:p w14:paraId="664B7A7C" w14:textId="40D796B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30</w:t>
            </w:r>
          </w:p>
        </w:tc>
        <w:tc>
          <w:tcPr>
            <w:tcW w:w="781" w:type="dxa"/>
            <w:tcBorders>
              <w:top w:val="single" w:sz="8" w:space="0" w:color="auto"/>
              <w:left w:val="single" w:sz="8" w:space="0" w:color="auto"/>
              <w:bottom w:val="single" w:sz="8" w:space="0" w:color="auto"/>
              <w:right w:val="single" w:sz="8" w:space="0" w:color="auto"/>
            </w:tcBorders>
            <w:vAlign w:val="center"/>
          </w:tcPr>
          <w:p w14:paraId="26B9A00E" w14:textId="7A693EF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center"/>
          </w:tcPr>
          <w:p w14:paraId="4196B3AB" w14:textId="2669B11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10</w:t>
            </w:r>
          </w:p>
        </w:tc>
        <w:tc>
          <w:tcPr>
            <w:tcW w:w="850" w:type="dxa"/>
            <w:tcBorders>
              <w:top w:val="single" w:sz="8" w:space="0" w:color="auto"/>
              <w:left w:val="single" w:sz="8" w:space="0" w:color="auto"/>
              <w:bottom w:val="single" w:sz="8" w:space="0" w:color="auto"/>
              <w:right w:val="single" w:sz="8" w:space="0" w:color="auto"/>
            </w:tcBorders>
            <w:vAlign w:val="center"/>
          </w:tcPr>
          <w:p w14:paraId="2B8FE05D" w14:textId="38CAAAD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0</w:t>
            </w:r>
          </w:p>
        </w:tc>
      </w:tr>
      <w:tr w:rsidR="3D5BEDDA" w14:paraId="75B956D5"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2BAFE49C" w14:textId="0269DCE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Range</w:t>
            </w:r>
          </w:p>
        </w:tc>
        <w:tc>
          <w:tcPr>
            <w:tcW w:w="699" w:type="dxa"/>
            <w:tcBorders>
              <w:top w:val="single" w:sz="8" w:space="0" w:color="auto"/>
              <w:left w:val="single" w:sz="8" w:space="0" w:color="auto"/>
              <w:bottom w:val="single" w:sz="8" w:space="0" w:color="auto"/>
              <w:right w:val="single" w:sz="8" w:space="0" w:color="auto"/>
            </w:tcBorders>
            <w:vAlign w:val="center"/>
          </w:tcPr>
          <w:p w14:paraId="2C0884E4" w14:textId="2019747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km</w:t>
            </w:r>
          </w:p>
        </w:tc>
        <w:tc>
          <w:tcPr>
            <w:tcW w:w="713" w:type="dxa"/>
            <w:tcBorders>
              <w:top w:val="single" w:sz="8" w:space="0" w:color="auto"/>
              <w:left w:val="single" w:sz="8" w:space="0" w:color="auto"/>
              <w:bottom w:val="single" w:sz="8" w:space="0" w:color="auto"/>
              <w:right w:val="single" w:sz="8" w:space="0" w:color="auto"/>
            </w:tcBorders>
            <w:vAlign w:val="center"/>
          </w:tcPr>
          <w:p w14:paraId="0B0577CE" w14:textId="6D5F9FA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600</w:t>
            </w:r>
          </w:p>
        </w:tc>
        <w:tc>
          <w:tcPr>
            <w:tcW w:w="767" w:type="dxa"/>
            <w:tcBorders>
              <w:top w:val="single" w:sz="8" w:space="0" w:color="auto"/>
              <w:left w:val="single" w:sz="8" w:space="0" w:color="auto"/>
              <w:bottom w:val="single" w:sz="8" w:space="0" w:color="auto"/>
              <w:right w:val="single" w:sz="8" w:space="0" w:color="auto"/>
            </w:tcBorders>
            <w:vAlign w:val="center"/>
          </w:tcPr>
          <w:p w14:paraId="75B4F74F" w14:textId="60D9FC5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608</w:t>
            </w:r>
          </w:p>
        </w:tc>
        <w:tc>
          <w:tcPr>
            <w:tcW w:w="726" w:type="dxa"/>
            <w:tcBorders>
              <w:top w:val="single" w:sz="8" w:space="0" w:color="auto"/>
              <w:left w:val="single" w:sz="8" w:space="0" w:color="auto"/>
              <w:bottom w:val="single" w:sz="8" w:space="0" w:color="auto"/>
              <w:right w:val="single" w:sz="8" w:space="0" w:color="auto"/>
            </w:tcBorders>
            <w:vAlign w:val="center"/>
          </w:tcPr>
          <w:p w14:paraId="33A76E24" w14:textId="140193D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635</w:t>
            </w:r>
          </w:p>
        </w:tc>
        <w:tc>
          <w:tcPr>
            <w:tcW w:w="726" w:type="dxa"/>
            <w:tcBorders>
              <w:top w:val="single" w:sz="8" w:space="0" w:color="auto"/>
              <w:left w:val="single" w:sz="8" w:space="0" w:color="auto"/>
              <w:bottom w:val="single" w:sz="8" w:space="0" w:color="auto"/>
              <w:right w:val="single" w:sz="8" w:space="0" w:color="auto"/>
            </w:tcBorders>
            <w:vAlign w:val="center"/>
          </w:tcPr>
          <w:p w14:paraId="650B47E0" w14:textId="10A86C2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683</w:t>
            </w:r>
          </w:p>
        </w:tc>
        <w:tc>
          <w:tcPr>
            <w:tcW w:w="726" w:type="dxa"/>
            <w:tcBorders>
              <w:top w:val="single" w:sz="8" w:space="0" w:color="auto"/>
              <w:left w:val="single" w:sz="8" w:space="0" w:color="auto"/>
              <w:bottom w:val="single" w:sz="8" w:space="0" w:color="auto"/>
              <w:right w:val="single" w:sz="8" w:space="0" w:color="auto"/>
            </w:tcBorders>
            <w:vAlign w:val="center"/>
          </w:tcPr>
          <w:p w14:paraId="39A400DB" w14:textId="5F0490E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761</w:t>
            </w:r>
          </w:p>
        </w:tc>
        <w:tc>
          <w:tcPr>
            <w:tcW w:w="726" w:type="dxa"/>
            <w:tcBorders>
              <w:top w:val="single" w:sz="8" w:space="0" w:color="auto"/>
              <w:left w:val="single" w:sz="8" w:space="0" w:color="auto"/>
              <w:bottom w:val="single" w:sz="8" w:space="0" w:color="auto"/>
              <w:right w:val="single" w:sz="8" w:space="0" w:color="auto"/>
            </w:tcBorders>
            <w:vAlign w:val="center"/>
          </w:tcPr>
          <w:p w14:paraId="44B15769" w14:textId="29000FD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882</w:t>
            </w:r>
          </w:p>
        </w:tc>
        <w:tc>
          <w:tcPr>
            <w:tcW w:w="726" w:type="dxa"/>
            <w:tcBorders>
              <w:top w:val="single" w:sz="8" w:space="0" w:color="auto"/>
              <w:left w:val="single" w:sz="8" w:space="0" w:color="auto"/>
              <w:bottom w:val="single" w:sz="8" w:space="0" w:color="auto"/>
              <w:right w:val="single" w:sz="8" w:space="0" w:color="auto"/>
            </w:tcBorders>
            <w:vAlign w:val="center"/>
          </w:tcPr>
          <w:p w14:paraId="4D71C5D6" w14:textId="38A6EE1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1075</w:t>
            </w:r>
          </w:p>
        </w:tc>
        <w:tc>
          <w:tcPr>
            <w:tcW w:w="781" w:type="dxa"/>
            <w:tcBorders>
              <w:top w:val="single" w:sz="8" w:space="0" w:color="auto"/>
              <w:left w:val="single" w:sz="8" w:space="0" w:color="auto"/>
              <w:bottom w:val="single" w:sz="8" w:space="0" w:color="auto"/>
              <w:right w:val="single" w:sz="8" w:space="0" w:color="auto"/>
            </w:tcBorders>
            <w:vAlign w:val="center"/>
          </w:tcPr>
          <w:p w14:paraId="3837C09D" w14:textId="480304B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1392</w:t>
            </w:r>
          </w:p>
        </w:tc>
        <w:tc>
          <w:tcPr>
            <w:tcW w:w="726" w:type="dxa"/>
            <w:tcBorders>
              <w:top w:val="single" w:sz="8" w:space="0" w:color="auto"/>
              <w:left w:val="single" w:sz="8" w:space="0" w:color="auto"/>
              <w:bottom w:val="single" w:sz="8" w:space="0" w:color="auto"/>
              <w:right w:val="single" w:sz="8" w:space="0" w:color="auto"/>
            </w:tcBorders>
            <w:vAlign w:val="center"/>
          </w:tcPr>
          <w:p w14:paraId="2C0CF166" w14:textId="08B6FF6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1932</w:t>
            </w:r>
          </w:p>
        </w:tc>
        <w:tc>
          <w:tcPr>
            <w:tcW w:w="850" w:type="dxa"/>
            <w:tcBorders>
              <w:top w:val="single" w:sz="8" w:space="0" w:color="auto"/>
              <w:left w:val="single" w:sz="8" w:space="0" w:color="auto"/>
              <w:bottom w:val="single" w:sz="8" w:space="0" w:color="auto"/>
              <w:right w:val="single" w:sz="8" w:space="0" w:color="auto"/>
            </w:tcBorders>
            <w:vAlign w:val="center"/>
          </w:tcPr>
          <w:p w14:paraId="1E3312B6" w14:textId="6AC8D0F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2831</w:t>
            </w:r>
          </w:p>
        </w:tc>
      </w:tr>
      <w:tr w:rsidR="3D5BEDDA" w14:paraId="1609D29D" w14:textId="77777777" w:rsidTr="00740C2A">
        <w:trPr>
          <w:trHeight w:val="285"/>
        </w:trPr>
        <w:tc>
          <w:tcPr>
            <w:tcW w:w="9344" w:type="dxa"/>
            <w:gridSpan w:val="12"/>
            <w:tcBorders>
              <w:top w:val="single" w:sz="8" w:space="0" w:color="auto"/>
              <w:left w:val="single" w:sz="8" w:space="0" w:color="auto"/>
              <w:bottom w:val="single" w:sz="8" w:space="0" w:color="auto"/>
              <w:right w:val="single" w:sz="8" w:space="0" w:color="auto"/>
            </w:tcBorders>
            <w:vAlign w:val="center"/>
          </w:tcPr>
          <w:p w14:paraId="4B9B971E" w14:textId="186A10BF" w:rsidR="3D5BEDDA" w:rsidRPr="00740C2A" w:rsidRDefault="3D5BEDDA" w:rsidP="3D5BEDDA">
            <w:pPr>
              <w:jc w:val="center"/>
              <w:rPr>
                <w:b/>
                <w:sz w:val="20"/>
                <w:szCs w:val="24"/>
                <w:lang w:val="en-GB"/>
              </w:rPr>
            </w:pPr>
            <w:r w:rsidRPr="00740C2A">
              <w:rPr>
                <w:b/>
                <w:sz w:val="20"/>
                <w:szCs w:val="24"/>
                <w:lang w:val="en-GB"/>
              </w:rPr>
              <w:t>Transmitter (satellite)</w:t>
            </w:r>
          </w:p>
        </w:tc>
      </w:tr>
      <w:tr w:rsidR="3D5BEDDA" w14:paraId="5AE61C72"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65E42C62" w14:textId="36B2CA1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RF power</w:t>
            </w:r>
          </w:p>
        </w:tc>
        <w:tc>
          <w:tcPr>
            <w:tcW w:w="699" w:type="dxa"/>
            <w:tcBorders>
              <w:top w:val="nil"/>
              <w:left w:val="single" w:sz="8" w:space="0" w:color="auto"/>
              <w:bottom w:val="single" w:sz="8" w:space="0" w:color="auto"/>
              <w:right w:val="single" w:sz="8" w:space="0" w:color="auto"/>
            </w:tcBorders>
            <w:vAlign w:val="center"/>
          </w:tcPr>
          <w:p w14:paraId="5F284FD6" w14:textId="4BE4950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W</w:t>
            </w:r>
          </w:p>
        </w:tc>
        <w:tc>
          <w:tcPr>
            <w:tcW w:w="713" w:type="dxa"/>
            <w:tcBorders>
              <w:top w:val="nil"/>
              <w:left w:val="single" w:sz="8" w:space="0" w:color="auto"/>
              <w:bottom w:val="single" w:sz="8" w:space="0" w:color="auto"/>
              <w:right w:val="single" w:sz="8" w:space="0" w:color="auto"/>
            </w:tcBorders>
            <w:vAlign w:val="center"/>
          </w:tcPr>
          <w:p w14:paraId="729E13ED" w14:textId="292515B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67" w:type="dxa"/>
            <w:tcBorders>
              <w:top w:val="nil"/>
              <w:left w:val="single" w:sz="8" w:space="0" w:color="auto"/>
              <w:bottom w:val="single" w:sz="8" w:space="0" w:color="auto"/>
              <w:right w:val="single" w:sz="8" w:space="0" w:color="auto"/>
            </w:tcBorders>
            <w:vAlign w:val="center"/>
          </w:tcPr>
          <w:p w14:paraId="2A3A835C" w14:textId="14AF782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26" w:type="dxa"/>
            <w:tcBorders>
              <w:top w:val="nil"/>
              <w:left w:val="single" w:sz="8" w:space="0" w:color="auto"/>
              <w:bottom w:val="single" w:sz="8" w:space="0" w:color="auto"/>
              <w:right w:val="single" w:sz="8" w:space="0" w:color="auto"/>
            </w:tcBorders>
            <w:vAlign w:val="center"/>
          </w:tcPr>
          <w:p w14:paraId="57DA82C9" w14:textId="3DFE9BC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26" w:type="dxa"/>
            <w:tcBorders>
              <w:top w:val="nil"/>
              <w:left w:val="single" w:sz="8" w:space="0" w:color="auto"/>
              <w:bottom w:val="single" w:sz="8" w:space="0" w:color="auto"/>
              <w:right w:val="single" w:sz="8" w:space="0" w:color="auto"/>
            </w:tcBorders>
            <w:vAlign w:val="center"/>
          </w:tcPr>
          <w:p w14:paraId="6CDC3179" w14:textId="52084C5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26" w:type="dxa"/>
            <w:tcBorders>
              <w:top w:val="nil"/>
              <w:left w:val="single" w:sz="8" w:space="0" w:color="auto"/>
              <w:bottom w:val="single" w:sz="8" w:space="0" w:color="auto"/>
              <w:right w:val="single" w:sz="8" w:space="0" w:color="auto"/>
            </w:tcBorders>
            <w:vAlign w:val="center"/>
          </w:tcPr>
          <w:p w14:paraId="0639946C" w14:textId="2EA8E73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26" w:type="dxa"/>
            <w:tcBorders>
              <w:top w:val="nil"/>
              <w:left w:val="single" w:sz="8" w:space="0" w:color="auto"/>
              <w:bottom w:val="single" w:sz="8" w:space="0" w:color="auto"/>
              <w:right w:val="single" w:sz="8" w:space="0" w:color="auto"/>
            </w:tcBorders>
            <w:vAlign w:val="center"/>
          </w:tcPr>
          <w:p w14:paraId="2279DBDC" w14:textId="006F4FD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26" w:type="dxa"/>
            <w:tcBorders>
              <w:top w:val="nil"/>
              <w:left w:val="single" w:sz="8" w:space="0" w:color="auto"/>
              <w:bottom w:val="single" w:sz="8" w:space="0" w:color="auto"/>
              <w:right w:val="single" w:sz="8" w:space="0" w:color="auto"/>
            </w:tcBorders>
            <w:vAlign w:val="center"/>
          </w:tcPr>
          <w:p w14:paraId="07DC7694" w14:textId="007937A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81" w:type="dxa"/>
            <w:tcBorders>
              <w:top w:val="nil"/>
              <w:left w:val="single" w:sz="8" w:space="0" w:color="auto"/>
              <w:bottom w:val="single" w:sz="8" w:space="0" w:color="auto"/>
              <w:right w:val="single" w:sz="8" w:space="0" w:color="auto"/>
            </w:tcBorders>
            <w:vAlign w:val="center"/>
          </w:tcPr>
          <w:p w14:paraId="37D28B9F" w14:textId="410F1C0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726" w:type="dxa"/>
            <w:tcBorders>
              <w:top w:val="nil"/>
              <w:left w:val="single" w:sz="8" w:space="0" w:color="auto"/>
              <w:bottom w:val="single" w:sz="8" w:space="0" w:color="auto"/>
              <w:right w:val="single" w:sz="8" w:space="0" w:color="auto"/>
            </w:tcBorders>
            <w:vAlign w:val="center"/>
          </w:tcPr>
          <w:p w14:paraId="206BD0BB" w14:textId="1F8C154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c>
          <w:tcPr>
            <w:tcW w:w="850" w:type="dxa"/>
            <w:tcBorders>
              <w:top w:val="nil"/>
              <w:left w:val="single" w:sz="8" w:space="0" w:color="auto"/>
              <w:bottom w:val="single" w:sz="8" w:space="0" w:color="auto"/>
              <w:right w:val="single" w:sz="8" w:space="0" w:color="auto"/>
            </w:tcBorders>
            <w:vAlign w:val="center"/>
          </w:tcPr>
          <w:p w14:paraId="1638E6A2" w14:textId="63F7B8E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85</w:t>
            </w:r>
          </w:p>
        </w:tc>
      </w:tr>
      <w:tr w:rsidR="3D5BEDDA" w14:paraId="0F0C0388"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4A075218" w14:textId="5FEA6FB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Tx antenna gain</w:t>
            </w:r>
          </w:p>
        </w:tc>
        <w:tc>
          <w:tcPr>
            <w:tcW w:w="699" w:type="dxa"/>
            <w:tcBorders>
              <w:top w:val="single" w:sz="8" w:space="0" w:color="auto"/>
              <w:left w:val="single" w:sz="8" w:space="0" w:color="auto"/>
              <w:bottom w:val="single" w:sz="8" w:space="0" w:color="auto"/>
              <w:right w:val="single" w:sz="8" w:space="0" w:color="auto"/>
            </w:tcBorders>
            <w:vAlign w:val="center"/>
          </w:tcPr>
          <w:p w14:paraId="0F7B7F93" w14:textId="73D4663A" w:rsidR="3D5BEDDA" w:rsidRPr="0099036C" w:rsidRDefault="3D5BEDDA" w:rsidP="3D5BEDDA">
            <w:pPr>
              <w:jc w:val="center"/>
              <w:rPr>
                <w:color w:val="002060"/>
              </w:rPr>
            </w:pPr>
            <w:proofErr w:type="spellStart"/>
            <w:r w:rsidRPr="0099036C">
              <w:rPr>
                <w:rFonts w:ascii="Times New Roman" w:hAnsi="Times New Roman" w:cs="Times New Roman"/>
                <w:color w:val="002060"/>
                <w:sz w:val="16"/>
                <w:szCs w:val="16"/>
                <w:lang w:val="en-GB"/>
              </w:rPr>
              <w:t>dBi</w:t>
            </w:r>
            <w:proofErr w:type="spellEnd"/>
          </w:p>
        </w:tc>
        <w:tc>
          <w:tcPr>
            <w:tcW w:w="713" w:type="dxa"/>
            <w:tcBorders>
              <w:top w:val="single" w:sz="8" w:space="0" w:color="auto"/>
              <w:left w:val="single" w:sz="8" w:space="0" w:color="auto"/>
              <w:bottom w:val="single" w:sz="8" w:space="0" w:color="auto"/>
              <w:right w:val="single" w:sz="8" w:space="0" w:color="auto"/>
            </w:tcBorders>
            <w:vAlign w:val="center"/>
          </w:tcPr>
          <w:p w14:paraId="0DC8B670" w14:textId="15A0282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-5.5</w:t>
            </w:r>
          </w:p>
        </w:tc>
        <w:tc>
          <w:tcPr>
            <w:tcW w:w="767" w:type="dxa"/>
            <w:tcBorders>
              <w:top w:val="single" w:sz="8" w:space="0" w:color="auto"/>
              <w:left w:val="single" w:sz="8" w:space="0" w:color="auto"/>
              <w:bottom w:val="single" w:sz="8" w:space="0" w:color="auto"/>
              <w:right w:val="single" w:sz="8" w:space="0" w:color="auto"/>
            </w:tcBorders>
            <w:vAlign w:val="center"/>
          </w:tcPr>
          <w:p w14:paraId="6AE8FE52" w14:textId="7C90584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-2.2</w:t>
            </w:r>
          </w:p>
        </w:tc>
        <w:tc>
          <w:tcPr>
            <w:tcW w:w="726" w:type="dxa"/>
            <w:tcBorders>
              <w:top w:val="single" w:sz="8" w:space="0" w:color="auto"/>
              <w:left w:val="single" w:sz="8" w:space="0" w:color="auto"/>
              <w:bottom w:val="single" w:sz="8" w:space="0" w:color="auto"/>
              <w:right w:val="single" w:sz="8" w:space="0" w:color="auto"/>
            </w:tcBorders>
            <w:vAlign w:val="center"/>
          </w:tcPr>
          <w:p w14:paraId="2187C3E2" w14:textId="41C6575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0.7</w:t>
            </w:r>
          </w:p>
        </w:tc>
        <w:tc>
          <w:tcPr>
            <w:tcW w:w="726" w:type="dxa"/>
            <w:tcBorders>
              <w:top w:val="single" w:sz="8" w:space="0" w:color="auto"/>
              <w:left w:val="single" w:sz="8" w:space="0" w:color="auto"/>
              <w:bottom w:val="single" w:sz="8" w:space="0" w:color="auto"/>
              <w:right w:val="single" w:sz="8" w:space="0" w:color="auto"/>
            </w:tcBorders>
            <w:vAlign w:val="center"/>
          </w:tcPr>
          <w:p w14:paraId="55FA76FD" w14:textId="1AB7737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3.6</w:t>
            </w:r>
          </w:p>
        </w:tc>
        <w:tc>
          <w:tcPr>
            <w:tcW w:w="726" w:type="dxa"/>
            <w:tcBorders>
              <w:top w:val="single" w:sz="8" w:space="0" w:color="auto"/>
              <w:left w:val="single" w:sz="8" w:space="0" w:color="auto"/>
              <w:bottom w:val="single" w:sz="8" w:space="0" w:color="auto"/>
              <w:right w:val="single" w:sz="8" w:space="0" w:color="auto"/>
            </w:tcBorders>
            <w:vAlign w:val="center"/>
          </w:tcPr>
          <w:p w14:paraId="380AC1DD" w14:textId="7174277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5.5</w:t>
            </w:r>
          </w:p>
        </w:tc>
        <w:tc>
          <w:tcPr>
            <w:tcW w:w="726" w:type="dxa"/>
            <w:tcBorders>
              <w:top w:val="single" w:sz="8" w:space="0" w:color="auto"/>
              <w:left w:val="single" w:sz="8" w:space="0" w:color="auto"/>
              <w:bottom w:val="single" w:sz="8" w:space="0" w:color="auto"/>
              <w:right w:val="single" w:sz="8" w:space="0" w:color="auto"/>
            </w:tcBorders>
            <w:vAlign w:val="center"/>
          </w:tcPr>
          <w:p w14:paraId="12AA628D" w14:textId="3848CD6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6.9</w:t>
            </w:r>
          </w:p>
        </w:tc>
        <w:tc>
          <w:tcPr>
            <w:tcW w:w="726" w:type="dxa"/>
            <w:tcBorders>
              <w:top w:val="single" w:sz="8" w:space="0" w:color="auto"/>
              <w:left w:val="single" w:sz="8" w:space="0" w:color="auto"/>
              <w:bottom w:val="single" w:sz="8" w:space="0" w:color="auto"/>
              <w:right w:val="single" w:sz="8" w:space="0" w:color="auto"/>
            </w:tcBorders>
            <w:vAlign w:val="center"/>
          </w:tcPr>
          <w:p w14:paraId="4F4C7F74" w14:textId="1FFB8B3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7.8</w:t>
            </w:r>
          </w:p>
        </w:tc>
        <w:tc>
          <w:tcPr>
            <w:tcW w:w="781" w:type="dxa"/>
            <w:tcBorders>
              <w:top w:val="single" w:sz="8" w:space="0" w:color="auto"/>
              <w:left w:val="single" w:sz="8" w:space="0" w:color="auto"/>
              <w:bottom w:val="single" w:sz="8" w:space="0" w:color="auto"/>
              <w:right w:val="single" w:sz="8" w:space="0" w:color="auto"/>
            </w:tcBorders>
            <w:vAlign w:val="center"/>
          </w:tcPr>
          <w:p w14:paraId="4D4DCEE9" w14:textId="46F686F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w:t>
            </w:r>
          </w:p>
        </w:tc>
        <w:tc>
          <w:tcPr>
            <w:tcW w:w="726" w:type="dxa"/>
            <w:tcBorders>
              <w:top w:val="single" w:sz="8" w:space="0" w:color="auto"/>
              <w:left w:val="single" w:sz="8" w:space="0" w:color="auto"/>
              <w:bottom w:val="single" w:sz="8" w:space="0" w:color="auto"/>
              <w:right w:val="single" w:sz="8" w:space="0" w:color="auto"/>
            </w:tcBorders>
            <w:vAlign w:val="center"/>
          </w:tcPr>
          <w:p w14:paraId="3EF4B064" w14:textId="0225CA5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w:t>
            </w:r>
          </w:p>
        </w:tc>
        <w:tc>
          <w:tcPr>
            <w:tcW w:w="850" w:type="dxa"/>
            <w:tcBorders>
              <w:top w:val="single" w:sz="8" w:space="0" w:color="auto"/>
              <w:left w:val="single" w:sz="8" w:space="0" w:color="auto"/>
              <w:bottom w:val="single" w:sz="8" w:space="0" w:color="auto"/>
              <w:right w:val="single" w:sz="8" w:space="0" w:color="auto"/>
            </w:tcBorders>
            <w:vAlign w:val="center"/>
          </w:tcPr>
          <w:p w14:paraId="00D0A8BA" w14:textId="4B5DD29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8</w:t>
            </w:r>
          </w:p>
        </w:tc>
      </w:tr>
      <w:tr w:rsidR="3D5BEDDA" w14:paraId="6D6B5771"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725C0C9E" w14:textId="3FA7DB0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lastRenderedPageBreak/>
              <w:t>Feeder losses</w:t>
            </w:r>
          </w:p>
        </w:tc>
        <w:tc>
          <w:tcPr>
            <w:tcW w:w="699" w:type="dxa"/>
            <w:tcBorders>
              <w:top w:val="single" w:sz="8" w:space="0" w:color="auto"/>
              <w:left w:val="single" w:sz="8" w:space="0" w:color="auto"/>
              <w:bottom w:val="single" w:sz="8" w:space="0" w:color="auto"/>
              <w:right w:val="single" w:sz="8" w:space="0" w:color="auto"/>
            </w:tcBorders>
            <w:vAlign w:val="center"/>
          </w:tcPr>
          <w:p w14:paraId="17FB2DBA" w14:textId="5C07BA4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w:t>
            </w:r>
          </w:p>
        </w:tc>
        <w:tc>
          <w:tcPr>
            <w:tcW w:w="713" w:type="dxa"/>
            <w:tcBorders>
              <w:top w:val="single" w:sz="8" w:space="0" w:color="auto"/>
              <w:left w:val="single" w:sz="8" w:space="0" w:color="auto"/>
              <w:bottom w:val="single" w:sz="8" w:space="0" w:color="auto"/>
              <w:right w:val="single" w:sz="8" w:space="0" w:color="auto"/>
            </w:tcBorders>
            <w:vAlign w:val="center"/>
          </w:tcPr>
          <w:p w14:paraId="5C3E9C03" w14:textId="43F0C47B"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67" w:type="dxa"/>
            <w:tcBorders>
              <w:top w:val="single" w:sz="8" w:space="0" w:color="auto"/>
              <w:left w:val="single" w:sz="8" w:space="0" w:color="auto"/>
              <w:bottom w:val="single" w:sz="8" w:space="0" w:color="auto"/>
              <w:right w:val="single" w:sz="8" w:space="0" w:color="auto"/>
            </w:tcBorders>
            <w:vAlign w:val="center"/>
          </w:tcPr>
          <w:p w14:paraId="74D4861F" w14:textId="5057653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29C7E7FF" w14:textId="4F38E27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494D7DBD" w14:textId="25D5C7C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103CB9B9" w14:textId="6EB480D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74A4A1CE" w14:textId="29BE459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7AC49600" w14:textId="53D98E7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81" w:type="dxa"/>
            <w:tcBorders>
              <w:top w:val="single" w:sz="8" w:space="0" w:color="auto"/>
              <w:left w:val="single" w:sz="8" w:space="0" w:color="auto"/>
              <w:bottom w:val="single" w:sz="8" w:space="0" w:color="auto"/>
              <w:right w:val="single" w:sz="8" w:space="0" w:color="auto"/>
            </w:tcBorders>
            <w:vAlign w:val="center"/>
          </w:tcPr>
          <w:p w14:paraId="381BCC38" w14:textId="11970C5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3C5F9551" w14:textId="540CDD4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850" w:type="dxa"/>
            <w:tcBorders>
              <w:top w:val="single" w:sz="8" w:space="0" w:color="auto"/>
              <w:left w:val="single" w:sz="8" w:space="0" w:color="auto"/>
              <w:bottom w:val="single" w:sz="8" w:space="0" w:color="auto"/>
              <w:right w:val="single" w:sz="8" w:space="0" w:color="auto"/>
            </w:tcBorders>
            <w:vAlign w:val="center"/>
          </w:tcPr>
          <w:p w14:paraId="6681F351" w14:textId="5F7771F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r>
      <w:tr w:rsidR="3D5BEDDA" w14:paraId="02B9F1C2"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62AE3F3D" w14:textId="73F9C36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EIPR</w:t>
            </w:r>
          </w:p>
        </w:tc>
        <w:tc>
          <w:tcPr>
            <w:tcW w:w="699" w:type="dxa"/>
            <w:tcBorders>
              <w:top w:val="single" w:sz="8" w:space="0" w:color="auto"/>
              <w:left w:val="single" w:sz="8" w:space="0" w:color="auto"/>
              <w:bottom w:val="single" w:sz="8" w:space="0" w:color="auto"/>
              <w:right w:val="single" w:sz="8" w:space="0" w:color="auto"/>
            </w:tcBorders>
            <w:vAlign w:val="center"/>
          </w:tcPr>
          <w:p w14:paraId="00724B6D" w14:textId="750BDCF3" w:rsidR="3D5BEDDA" w:rsidRPr="0099036C" w:rsidRDefault="3D5BEDDA" w:rsidP="3D5BEDDA">
            <w:pPr>
              <w:jc w:val="center"/>
              <w:rPr>
                <w:color w:val="002060"/>
              </w:rPr>
            </w:pPr>
            <w:proofErr w:type="spellStart"/>
            <w:r w:rsidRPr="0099036C">
              <w:rPr>
                <w:rFonts w:ascii="Times New Roman" w:hAnsi="Times New Roman" w:cs="Times New Roman"/>
                <w:color w:val="002060"/>
                <w:sz w:val="16"/>
                <w:szCs w:val="16"/>
                <w:lang w:val="en-GB"/>
              </w:rPr>
              <w:t>dBW</w:t>
            </w:r>
            <w:proofErr w:type="spellEnd"/>
          </w:p>
        </w:tc>
        <w:tc>
          <w:tcPr>
            <w:tcW w:w="713" w:type="dxa"/>
            <w:tcBorders>
              <w:top w:val="single" w:sz="8" w:space="0" w:color="auto"/>
              <w:left w:val="single" w:sz="8" w:space="0" w:color="auto"/>
              <w:bottom w:val="single" w:sz="8" w:space="0" w:color="auto"/>
              <w:right w:val="single" w:sz="8" w:space="0" w:color="auto"/>
            </w:tcBorders>
            <w:vAlign w:val="center"/>
          </w:tcPr>
          <w:p w14:paraId="36F0BC80" w14:textId="49A4742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12.8</w:t>
            </w:r>
          </w:p>
        </w:tc>
        <w:tc>
          <w:tcPr>
            <w:tcW w:w="767" w:type="dxa"/>
            <w:tcBorders>
              <w:top w:val="single" w:sz="8" w:space="0" w:color="auto"/>
              <w:left w:val="single" w:sz="8" w:space="0" w:color="auto"/>
              <w:bottom w:val="single" w:sz="8" w:space="0" w:color="auto"/>
              <w:right w:val="single" w:sz="8" w:space="0" w:color="auto"/>
            </w:tcBorders>
            <w:vAlign w:val="center"/>
          </w:tcPr>
          <w:p w14:paraId="0C8D67C6" w14:textId="357981A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16.1</w:t>
            </w:r>
          </w:p>
        </w:tc>
        <w:tc>
          <w:tcPr>
            <w:tcW w:w="726" w:type="dxa"/>
            <w:tcBorders>
              <w:top w:val="single" w:sz="8" w:space="0" w:color="auto"/>
              <w:left w:val="single" w:sz="8" w:space="0" w:color="auto"/>
              <w:bottom w:val="single" w:sz="8" w:space="0" w:color="auto"/>
              <w:right w:val="single" w:sz="8" w:space="0" w:color="auto"/>
            </w:tcBorders>
            <w:vAlign w:val="center"/>
          </w:tcPr>
          <w:p w14:paraId="5C54E2CD" w14:textId="05208A0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19.0</w:t>
            </w:r>
          </w:p>
        </w:tc>
        <w:tc>
          <w:tcPr>
            <w:tcW w:w="726" w:type="dxa"/>
            <w:tcBorders>
              <w:top w:val="single" w:sz="8" w:space="0" w:color="auto"/>
              <w:left w:val="single" w:sz="8" w:space="0" w:color="auto"/>
              <w:bottom w:val="single" w:sz="8" w:space="0" w:color="auto"/>
              <w:right w:val="single" w:sz="8" w:space="0" w:color="auto"/>
            </w:tcBorders>
            <w:vAlign w:val="center"/>
          </w:tcPr>
          <w:p w14:paraId="795BA2FB" w14:textId="533A612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21.9</w:t>
            </w:r>
          </w:p>
        </w:tc>
        <w:tc>
          <w:tcPr>
            <w:tcW w:w="726" w:type="dxa"/>
            <w:tcBorders>
              <w:top w:val="single" w:sz="8" w:space="0" w:color="auto"/>
              <w:left w:val="single" w:sz="8" w:space="0" w:color="auto"/>
              <w:bottom w:val="single" w:sz="8" w:space="0" w:color="auto"/>
              <w:right w:val="single" w:sz="8" w:space="0" w:color="auto"/>
            </w:tcBorders>
            <w:vAlign w:val="center"/>
          </w:tcPr>
          <w:p w14:paraId="02C68EB8" w14:textId="71E7337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23.8</w:t>
            </w:r>
          </w:p>
        </w:tc>
        <w:tc>
          <w:tcPr>
            <w:tcW w:w="726" w:type="dxa"/>
            <w:tcBorders>
              <w:top w:val="single" w:sz="8" w:space="0" w:color="auto"/>
              <w:left w:val="single" w:sz="8" w:space="0" w:color="auto"/>
              <w:bottom w:val="single" w:sz="8" w:space="0" w:color="auto"/>
              <w:right w:val="single" w:sz="8" w:space="0" w:color="auto"/>
            </w:tcBorders>
            <w:vAlign w:val="center"/>
          </w:tcPr>
          <w:p w14:paraId="1541C7CF" w14:textId="2764BE3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25.2</w:t>
            </w:r>
          </w:p>
        </w:tc>
        <w:tc>
          <w:tcPr>
            <w:tcW w:w="726" w:type="dxa"/>
            <w:tcBorders>
              <w:top w:val="single" w:sz="8" w:space="0" w:color="auto"/>
              <w:left w:val="single" w:sz="8" w:space="0" w:color="auto"/>
              <w:bottom w:val="single" w:sz="8" w:space="0" w:color="auto"/>
              <w:right w:val="single" w:sz="8" w:space="0" w:color="auto"/>
            </w:tcBorders>
            <w:vAlign w:val="center"/>
          </w:tcPr>
          <w:p w14:paraId="4540C85E" w14:textId="5E81562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26.1</w:t>
            </w:r>
          </w:p>
        </w:tc>
        <w:tc>
          <w:tcPr>
            <w:tcW w:w="781" w:type="dxa"/>
            <w:tcBorders>
              <w:top w:val="single" w:sz="8" w:space="0" w:color="auto"/>
              <w:left w:val="single" w:sz="8" w:space="0" w:color="auto"/>
              <w:bottom w:val="single" w:sz="8" w:space="0" w:color="auto"/>
              <w:right w:val="single" w:sz="8" w:space="0" w:color="auto"/>
            </w:tcBorders>
            <w:vAlign w:val="center"/>
          </w:tcPr>
          <w:p w14:paraId="40A73FA2" w14:textId="4CF124D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26.3</w:t>
            </w:r>
          </w:p>
        </w:tc>
        <w:tc>
          <w:tcPr>
            <w:tcW w:w="726" w:type="dxa"/>
            <w:tcBorders>
              <w:top w:val="single" w:sz="8" w:space="0" w:color="auto"/>
              <w:left w:val="single" w:sz="8" w:space="0" w:color="auto"/>
              <w:bottom w:val="single" w:sz="8" w:space="0" w:color="auto"/>
              <w:right w:val="single" w:sz="8" w:space="0" w:color="auto"/>
            </w:tcBorders>
            <w:vAlign w:val="center"/>
          </w:tcPr>
          <w:p w14:paraId="47A186A6" w14:textId="4D4494B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26.3</w:t>
            </w:r>
          </w:p>
        </w:tc>
        <w:tc>
          <w:tcPr>
            <w:tcW w:w="850" w:type="dxa"/>
            <w:tcBorders>
              <w:top w:val="single" w:sz="8" w:space="0" w:color="auto"/>
              <w:left w:val="single" w:sz="8" w:space="0" w:color="auto"/>
              <w:bottom w:val="single" w:sz="8" w:space="0" w:color="auto"/>
              <w:right w:val="single" w:sz="8" w:space="0" w:color="auto"/>
            </w:tcBorders>
            <w:vAlign w:val="center"/>
          </w:tcPr>
          <w:p w14:paraId="00FB2C13" w14:textId="0588DCE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26.3</w:t>
            </w:r>
          </w:p>
        </w:tc>
      </w:tr>
      <w:tr w:rsidR="3D5BEDDA" w14:paraId="42D2AF5A"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2AE79D1C" w14:textId="24B8C296"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 xml:space="preserve">Spectral roll-off </w:t>
            </w:r>
          </w:p>
        </w:tc>
        <w:tc>
          <w:tcPr>
            <w:tcW w:w="699" w:type="dxa"/>
            <w:tcBorders>
              <w:top w:val="single" w:sz="8" w:space="0" w:color="auto"/>
              <w:left w:val="single" w:sz="8" w:space="0" w:color="auto"/>
              <w:bottom w:val="single" w:sz="8" w:space="0" w:color="auto"/>
              <w:right w:val="single" w:sz="8" w:space="0" w:color="auto"/>
            </w:tcBorders>
            <w:vAlign w:val="center"/>
          </w:tcPr>
          <w:p w14:paraId="552ADEA1" w14:textId="1B9DF519" w:rsidR="3D5BEDDA" w:rsidRPr="0099036C" w:rsidRDefault="3D5BEDDA" w:rsidP="3D5BEDDA">
            <w:pPr>
              <w:jc w:val="center"/>
              <w:rPr>
                <w:color w:val="002060"/>
              </w:rPr>
            </w:pPr>
            <w:proofErr w:type="spellStart"/>
            <w:r w:rsidRPr="0099036C">
              <w:rPr>
                <w:rFonts w:ascii="Times New Roman" w:hAnsi="Times New Roman" w:cs="Times New Roman"/>
                <w:color w:val="002060"/>
                <w:sz w:val="16"/>
                <w:szCs w:val="16"/>
                <w:lang w:val="en-GB"/>
              </w:rPr>
              <w:t>dBc</w:t>
            </w:r>
            <w:proofErr w:type="spellEnd"/>
          </w:p>
        </w:tc>
        <w:tc>
          <w:tcPr>
            <w:tcW w:w="713" w:type="dxa"/>
            <w:tcBorders>
              <w:top w:val="single" w:sz="8" w:space="0" w:color="auto"/>
              <w:left w:val="single" w:sz="8" w:space="0" w:color="auto"/>
              <w:bottom w:val="single" w:sz="8" w:space="0" w:color="auto"/>
              <w:right w:val="single" w:sz="8" w:space="0" w:color="auto"/>
            </w:tcBorders>
            <w:vAlign w:val="center"/>
          </w:tcPr>
          <w:p w14:paraId="7BDD7494" w14:textId="1A5C5FF6"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60</w:t>
            </w:r>
          </w:p>
        </w:tc>
        <w:tc>
          <w:tcPr>
            <w:tcW w:w="767" w:type="dxa"/>
            <w:tcBorders>
              <w:top w:val="single" w:sz="8" w:space="0" w:color="auto"/>
              <w:left w:val="single" w:sz="8" w:space="0" w:color="auto"/>
              <w:bottom w:val="single" w:sz="8" w:space="0" w:color="auto"/>
              <w:right w:val="single" w:sz="8" w:space="0" w:color="auto"/>
            </w:tcBorders>
            <w:vAlign w:val="center"/>
          </w:tcPr>
          <w:p w14:paraId="69C820BF" w14:textId="434A6C5E"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1BC1ECC3" w14:textId="3146243F"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663B3A33" w14:textId="7C698532"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1A557D8D" w14:textId="651AFFC2"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61036F1C" w14:textId="5FD18A88"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3A1968D5" w14:textId="26FB133E"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81" w:type="dxa"/>
            <w:tcBorders>
              <w:top w:val="single" w:sz="8" w:space="0" w:color="auto"/>
              <w:left w:val="single" w:sz="8" w:space="0" w:color="auto"/>
              <w:bottom w:val="single" w:sz="8" w:space="0" w:color="auto"/>
              <w:right w:val="single" w:sz="8" w:space="0" w:color="auto"/>
            </w:tcBorders>
            <w:vAlign w:val="center"/>
          </w:tcPr>
          <w:p w14:paraId="64FF8959" w14:textId="0995F8EE"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726" w:type="dxa"/>
            <w:tcBorders>
              <w:top w:val="single" w:sz="8" w:space="0" w:color="auto"/>
              <w:left w:val="single" w:sz="8" w:space="0" w:color="auto"/>
              <w:bottom w:val="single" w:sz="8" w:space="0" w:color="auto"/>
              <w:right w:val="single" w:sz="8" w:space="0" w:color="auto"/>
            </w:tcBorders>
            <w:vAlign w:val="center"/>
          </w:tcPr>
          <w:p w14:paraId="56DA1198" w14:textId="7A908CA1"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c>
          <w:tcPr>
            <w:tcW w:w="850" w:type="dxa"/>
            <w:tcBorders>
              <w:top w:val="single" w:sz="8" w:space="0" w:color="auto"/>
              <w:left w:val="single" w:sz="8" w:space="0" w:color="auto"/>
              <w:bottom w:val="single" w:sz="8" w:space="0" w:color="auto"/>
              <w:right w:val="single" w:sz="8" w:space="0" w:color="auto"/>
            </w:tcBorders>
            <w:vAlign w:val="center"/>
          </w:tcPr>
          <w:p w14:paraId="35B45F4D" w14:textId="4FDA4F98" w:rsidR="3D5BEDDA" w:rsidRPr="0099036C" w:rsidRDefault="0101C15F" w:rsidP="0101C15F">
            <w:pPr>
              <w:spacing w:line="259" w:lineRule="auto"/>
              <w:jc w:val="center"/>
              <w:rPr>
                <w:color w:val="002060"/>
              </w:rPr>
            </w:pPr>
            <w:r w:rsidRPr="0099036C">
              <w:rPr>
                <w:rFonts w:ascii="Times New Roman" w:hAnsi="Times New Roman" w:cs="Times New Roman"/>
                <w:color w:val="002060"/>
                <w:sz w:val="16"/>
                <w:szCs w:val="16"/>
                <w:lang w:val="en-GB"/>
              </w:rPr>
              <w:t>60</w:t>
            </w:r>
          </w:p>
        </w:tc>
      </w:tr>
      <w:tr w:rsidR="3D5BEDDA" w14:paraId="32208EE5"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387607B4" w14:textId="46C3026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Out-of-band emission</w:t>
            </w:r>
          </w:p>
        </w:tc>
        <w:tc>
          <w:tcPr>
            <w:tcW w:w="699" w:type="dxa"/>
            <w:tcBorders>
              <w:top w:val="single" w:sz="8" w:space="0" w:color="auto"/>
              <w:left w:val="single" w:sz="8" w:space="0" w:color="auto"/>
              <w:bottom w:val="single" w:sz="8" w:space="0" w:color="auto"/>
              <w:right w:val="single" w:sz="8" w:space="0" w:color="auto"/>
            </w:tcBorders>
            <w:vAlign w:val="center"/>
          </w:tcPr>
          <w:p w14:paraId="39C4A64B" w14:textId="7B1DF7F1" w:rsidR="3D5BEDDA" w:rsidRPr="0099036C" w:rsidRDefault="3D5BEDDA" w:rsidP="3D5BEDDA">
            <w:pPr>
              <w:jc w:val="center"/>
              <w:rPr>
                <w:color w:val="002060"/>
              </w:rPr>
            </w:pPr>
            <w:proofErr w:type="spellStart"/>
            <w:r w:rsidRPr="0099036C">
              <w:rPr>
                <w:rFonts w:ascii="Times New Roman" w:hAnsi="Times New Roman" w:cs="Times New Roman"/>
                <w:color w:val="002060"/>
                <w:sz w:val="16"/>
                <w:szCs w:val="16"/>
                <w:lang w:val="en-GB"/>
              </w:rPr>
              <w:t>dBW</w:t>
            </w:r>
            <w:proofErr w:type="spellEnd"/>
            <w:r w:rsidRPr="0099036C">
              <w:rPr>
                <w:rFonts w:ascii="Times New Roman" w:hAnsi="Times New Roman" w:cs="Times New Roman"/>
                <w:color w:val="002060"/>
                <w:sz w:val="16"/>
                <w:szCs w:val="16"/>
                <w:lang w:val="en-GB"/>
              </w:rPr>
              <w:t>/</w:t>
            </w:r>
            <w:r w:rsidR="00041F76">
              <w:rPr>
                <w:rFonts w:ascii="Times New Roman" w:hAnsi="Times New Roman" w:cs="Times New Roman"/>
                <w:color w:val="002060"/>
                <w:sz w:val="16"/>
                <w:szCs w:val="16"/>
                <w:lang w:val="en-GB"/>
              </w:rPr>
              <w:t xml:space="preserve"> </w:t>
            </w:r>
            <w:r w:rsidRPr="0099036C">
              <w:rPr>
                <w:rFonts w:ascii="Times New Roman" w:hAnsi="Times New Roman" w:cs="Times New Roman"/>
                <w:color w:val="002060"/>
                <w:sz w:val="16"/>
                <w:szCs w:val="16"/>
                <w:lang w:val="en-GB"/>
              </w:rPr>
              <w:t>25 kHz</w:t>
            </w:r>
          </w:p>
        </w:tc>
        <w:tc>
          <w:tcPr>
            <w:tcW w:w="713" w:type="dxa"/>
            <w:tcBorders>
              <w:top w:val="single" w:sz="8" w:space="0" w:color="auto"/>
              <w:left w:val="single" w:sz="8" w:space="0" w:color="auto"/>
              <w:bottom w:val="single" w:sz="8" w:space="0" w:color="auto"/>
              <w:right w:val="single" w:sz="8" w:space="0" w:color="auto"/>
            </w:tcBorders>
            <w:vAlign w:val="center"/>
          </w:tcPr>
          <w:p w14:paraId="58AD8245" w14:textId="48D1FC14" w:rsidR="3D5BEDDA" w:rsidRPr="0099036C" w:rsidRDefault="0101C15F" w:rsidP="3D5BEDDA">
            <w:pPr>
              <w:jc w:val="center"/>
              <w:rPr>
                <w:color w:val="002060"/>
              </w:rPr>
            </w:pPr>
            <w:r w:rsidRPr="0099036C">
              <w:rPr>
                <w:rFonts w:ascii="Times New Roman" w:hAnsi="Times New Roman" w:cs="Times New Roman"/>
                <w:color w:val="002060"/>
                <w:sz w:val="16"/>
                <w:szCs w:val="16"/>
                <w:lang w:val="en-GB"/>
              </w:rPr>
              <w:t>-47.2</w:t>
            </w:r>
          </w:p>
        </w:tc>
        <w:tc>
          <w:tcPr>
            <w:tcW w:w="767" w:type="dxa"/>
            <w:tcBorders>
              <w:top w:val="single" w:sz="8" w:space="0" w:color="auto"/>
              <w:left w:val="single" w:sz="8" w:space="0" w:color="auto"/>
              <w:bottom w:val="single" w:sz="8" w:space="0" w:color="auto"/>
              <w:right w:val="single" w:sz="8" w:space="0" w:color="auto"/>
            </w:tcBorders>
            <w:vAlign w:val="center"/>
          </w:tcPr>
          <w:p w14:paraId="73D4EA97" w14:textId="13C26E67"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-43.9</w:t>
            </w:r>
          </w:p>
        </w:tc>
        <w:tc>
          <w:tcPr>
            <w:tcW w:w="726" w:type="dxa"/>
            <w:tcBorders>
              <w:top w:val="single" w:sz="8" w:space="0" w:color="auto"/>
              <w:left w:val="single" w:sz="8" w:space="0" w:color="auto"/>
              <w:bottom w:val="single" w:sz="8" w:space="0" w:color="auto"/>
              <w:right w:val="single" w:sz="8" w:space="0" w:color="auto"/>
            </w:tcBorders>
            <w:vAlign w:val="center"/>
          </w:tcPr>
          <w:p w14:paraId="002AB930" w14:textId="314589CF"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-41</w:t>
            </w:r>
          </w:p>
        </w:tc>
        <w:tc>
          <w:tcPr>
            <w:tcW w:w="726" w:type="dxa"/>
            <w:tcBorders>
              <w:top w:val="single" w:sz="8" w:space="0" w:color="auto"/>
              <w:left w:val="single" w:sz="8" w:space="0" w:color="auto"/>
              <w:bottom w:val="single" w:sz="8" w:space="0" w:color="auto"/>
              <w:right w:val="single" w:sz="8" w:space="0" w:color="auto"/>
            </w:tcBorders>
            <w:vAlign w:val="center"/>
          </w:tcPr>
          <w:p w14:paraId="1361CF50" w14:textId="33C0947C"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-38.1</w:t>
            </w:r>
          </w:p>
        </w:tc>
        <w:tc>
          <w:tcPr>
            <w:tcW w:w="726" w:type="dxa"/>
            <w:tcBorders>
              <w:top w:val="single" w:sz="8" w:space="0" w:color="auto"/>
              <w:left w:val="single" w:sz="8" w:space="0" w:color="auto"/>
              <w:bottom w:val="single" w:sz="8" w:space="0" w:color="auto"/>
              <w:right w:val="single" w:sz="8" w:space="0" w:color="auto"/>
            </w:tcBorders>
            <w:vAlign w:val="center"/>
          </w:tcPr>
          <w:p w14:paraId="10245FC6" w14:textId="4B70DE94"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-36.2</w:t>
            </w:r>
          </w:p>
        </w:tc>
        <w:tc>
          <w:tcPr>
            <w:tcW w:w="726" w:type="dxa"/>
            <w:tcBorders>
              <w:top w:val="single" w:sz="8" w:space="0" w:color="auto"/>
              <w:left w:val="single" w:sz="8" w:space="0" w:color="auto"/>
              <w:bottom w:val="single" w:sz="8" w:space="0" w:color="auto"/>
              <w:right w:val="single" w:sz="8" w:space="0" w:color="auto"/>
            </w:tcBorders>
            <w:vAlign w:val="center"/>
          </w:tcPr>
          <w:p w14:paraId="2F6179F1" w14:textId="3727E82D"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-34.8</w:t>
            </w:r>
          </w:p>
        </w:tc>
        <w:tc>
          <w:tcPr>
            <w:tcW w:w="726" w:type="dxa"/>
            <w:tcBorders>
              <w:top w:val="single" w:sz="8" w:space="0" w:color="auto"/>
              <w:left w:val="single" w:sz="8" w:space="0" w:color="auto"/>
              <w:bottom w:val="single" w:sz="8" w:space="0" w:color="auto"/>
              <w:right w:val="single" w:sz="8" w:space="0" w:color="auto"/>
            </w:tcBorders>
            <w:vAlign w:val="center"/>
          </w:tcPr>
          <w:p w14:paraId="74F15C09" w14:textId="4D361335"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-33.9</w:t>
            </w:r>
          </w:p>
        </w:tc>
        <w:tc>
          <w:tcPr>
            <w:tcW w:w="781" w:type="dxa"/>
            <w:tcBorders>
              <w:top w:val="single" w:sz="8" w:space="0" w:color="auto"/>
              <w:left w:val="single" w:sz="8" w:space="0" w:color="auto"/>
              <w:bottom w:val="single" w:sz="8" w:space="0" w:color="auto"/>
              <w:right w:val="single" w:sz="8" w:space="0" w:color="auto"/>
            </w:tcBorders>
            <w:vAlign w:val="center"/>
          </w:tcPr>
          <w:p w14:paraId="5F65831C" w14:textId="464BB9BB"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-33.7</w:t>
            </w:r>
          </w:p>
        </w:tc>
        <w:tc>
          <w:tcPr>
            <w:tcW w:w="726" w:type="dxa"/>
            <w:tcBorders>
              <w:top w:val="single" w:sz="8" w:space="0" w:color="auto"/>
              <w:left w:val="single" w:sz="8" w:space="0" w:color="auto"/>
              <w:bottom w:val="single" w:sz="8" w:space="0" w:color="auto"/>
              <w:right w:val="single" w:sz="8" w:space="0" w:color="auto"/>
            </w:tcBorders>
            <w:vAlign w:val="center"/>
          </w:tcPr>
          <w:p w14:paraId="7A37E767" w14:textId="52E48D42"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-33.7</w:t>
            </w:r>
          </w:p>
        </w:tc>
        <w:tc>
          <w:tcPr>
            <w:tcW w:w="850" w:type="dxa"/>
            <w:tcBorders>
              <w:top w:val="single" w:sz="8" w:space="0" w:color="auto"/>
              <w:left w:val="single" w:sz="8" w:space="0" w:color="auto"/>
              <w:bottom w:val="single" w:sz="8" w:space="0" w:color="auto"/>
              <w:right w:val="single" w:sz="8" w:space="0" w:color="auto"/>
            </w:tcBorders>
            <w:vAlign w:val="center"/>
          </w:tcPr>
          <w:p w14:paraId="3B648F9D" w14:textId="4E2432E0"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-33.7</w:t>
            </w:r>
          </w:p>
        </w:tc>
      </w:tr>
      <w:tr w:rsidR="3D5BEDDA" w14:paraId="35E5948A" w14:textId="77777777" w:rsidTr="00740C2A">
        <w:trPr>
          <w:trHeight w:val="285"/>
        </w:trPr>
        <w:tc>
          <w:tcPr>
            <w:tcW w:w="9344" w:type="dxa"/>
            <w:gridSpan w:val="12"/>
            <w:tcBorders>
              <w:top w:val="single" w:sz="8" w:space="0" w:color="auto"/>
              <w:left w:val="single" w:sz="8" w:space="0" w:color="auto"/>
              <w:bottom w:val="single" w:sz="8" w:space="0" w:color="auto"/>
              <w:right w:val="single" w:sz="8" w:space="0" w:color="auto"/>
            </w:tcBorders>
            <w:vAlign w:val="center"/>
          </w:tcPr>
          <w:p w14:paraId="4ABE5A8C" w14:textId="53248853" w:rsidR="3D5BEDDA" w:rsidRPr="00740C2A" w:rsidRDefault="3D5BEDDA" w:rsidP="3D5BEDDA">
            <w:pPr>
              <w:jc w:val="center"/>
              <w:rPr>
                <w:b/>
                <w:sz w:val="20"/>
                <w:szCs w:val="24"/>
                <w:lang w:val="en-GB"/>
              </w:rPr>
            </w:pPr>
            <w:r w:rsidRPr="00740C2A">
              <w:rPr>
                <w:b/>
                <w:sz w:val="20"/>
                <w:szCs w:val="24"/>
                <w:lang w:val="en-GB"/>
              </w:rPr>
              <w:t>Signal propagation</w:t>
            </w:r>
          </w:p>
        </w:tc>
      </w:tr>
      <w:tr w:rsidR="3D5BEDDA" w14:paraId="2BE43658"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41AC193D" w14:textId="522122A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Free space losses</w:t>
            </w:r>
          </w:p>
        </w:tc>
        <w:tc>
          <w:tcPr>
            <w:tcW w:w="699" w:type="dxa"/>
            <w:tcBorders>
              <w:top w:val="nil"/>
              <w:left w:val="single" w:sz="8" w:space="0" w:color="auto"/>
              <w:bottom w:val="single" w:sz="8" w:space="0" w:color="auto"/>
              <w:right w:val="single" w:sz="8" w:space="0" w:color="auto"/>
            </w:tcBorders>
            <w:vAlign w:val="center"/>
          </w:tcPr>
          <w:p w14:paraId="4E98FDF0" w14:textId="184C7A0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w:t>
            </w:r>
          </w:p>
        </w:tc>
        <w:tc>
          <w:tcPr>
            <w:tcW w:w="713" w:type="dxa"/>
            <w:tcBorders>
              <w:top w:val="nil"/>
              <w:left w:val="single" w:sz="8" w:space="0" w:color="auto"/>
              <w:bottom w:val="single" w:sz="8" w:space="0" w:color="auto"/>
              <w:right w:val="single" w:sz="8" w:space="0" w:color="auto"/>
            </w:tcBorders>
            <w:vAlign w:val="center"/>
          </w:tcPr>
          <w:p w14:paraId="003DE604" w14:textId="6509070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130.7</w:t>
            </w:r>
          </w:p>
        </w:tc>
        <w:tc>
          <w:tcPr>
            <w:tcW w:w="767" w:type="dxa"/>
            <w:tcBorders>
              <w:top w:val="nil"/>
              <w:left w:val="single" w:sz="8" w:space="0" w:color="auto"/>
              <w:bottom w:val="single" w:sz="8" w:space="0" w:color="auto"/>
              <w:right w:val="single" w:sz="8" w:space="0" w:color="auto"/>
            </w:tcBorders>
            <w:vAlign w:val="center"/>
          </w:tcPr>
          <w:p w14:paraId="1DA738C8" w14:textId="017828B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130.8</w:t>
            </w:r>
          </w:p>
        </w:tc>
        <w:tc>
          <w:tcPr>
            <w:tcW w:w="726" w:type="dxa"/>
            <w:tcBorders>
              <w:top w:val="nil"/>
              <w:left w:val="single" w:sz="8" w:space="0" w:color="auto"/>
              <w:bottom w:val="single" w:sz="8" w:space="0" w:color="auto"/>
              <w:right w:val="single" w:sz="8" w:space="0" w:color="auto"/>
            </w:tcBorders>
            <w:vAlign w:val="center"/>
          </w:tcPr>
          <w:p w14:paraId="0664BD96" w14:textId="35746C6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131.2</w:t>
            </w:r>
          </w:p>
        </w:tc>
        <w:tc>
          <w:tcPr>
            <w:tcW w:w="726" w:type="dxa"/>
            <w:tcBorders>
              <w:top w:val="nil"/>
              <w:left w:val="single" w:sz="8" w:space="0" w:color="auto"/>
              <w:bottom w:val="single" w:sz="8" w:space="0" w:color="auto"/>
              <w:right w:val="single" w:sz="8" w:space="0" w:color="auto"/>
            </w:tcBorders>
            <w:vAlign w:val="center"/>
          </w:tcPr>
          <w:p w14:paraId="15D30D71" w14:textId="0A13622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131.8</w:t>
            </w:r>
          </w:p>
        </w:tc>
        <w:tc>
          <w:tcPr>
            <w:tcW w:w="726" w:type="dxa"/>
            <w:tcBorders>
              <w:top w:val="nil"/>
              <w:left w:val="single" w:sz="8" w:space="0" w:color="auto"/>
              <w:bottom w:val="single" w:sz="8" w:space="0" w:color="auto"/>
              <w:right w:val="single" w:sz="8" w:space="0" w:color="auto"/>
            </w:tcBorders>
            <w:vAlign w:val="center"/>
          </w:tcPr>
          <w:p w14:paraId="79FDC3D2" w14:textId="46DB396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132.8</w:t>
            </w:r>
          </w:p>
        </w:tc>
        <w:tc>
          <w:tcPr>
            <w:tcW w:w="726" w:type="dxa"/>
            <w:tcBorders>
              <w:top w:val="nil"/>
              <w:left w:val="single" w:sz="8" w:space="0" w:color="auto"/>
              <w:bottom w:val="single" w:sz="8" w:space="0" w:color="auto"/>
              <w:right w:val="single" w:sz="8" w:space="0" w:color="auto"/>
            </w:tcBorders>
            <w:vAlign w:val="center"/>
          </w:tcPr>
          <w:p w14:paraId="6A36122A" w14:textId="0FBD96F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134.0</w:t>
            </w:r>
          </w:p>
        </w:tc>
        <w:tc>
          <w:tcPr>
            <w:tcW w:w="726" w:type="dxa"/>
            <w:tcBorders>
              <w:top w:val="nil"/>
              <w:left w:val="single" w:sz="8" w:space="0" w:color="auto"/>
              <w:bottom w:val="single" w:sz="8" w:space="0" w:color="auto"/>
              <w:right w:val="single" w:sz="8" w:space="0" w:color="auto"/>
            </w:tcBorders>
            <w:vAlign w:val="center"/>
          </w:tcPr>
          <w:p w14:paraId="79F7F803" w14:textId="55F5213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135.8</w:t>
            </w:r>
          </w:p>
        </w:tc>
        <w:tc>
          <w:tcPr>
            <w:tcW w:w="781" w:type="dxa"/>
            <w:tcBorders>
              <w:top w:val="nil"/>
              <w:left w:val="single" w:sz="8" w:space="0" w:color="auto"/>
              <w:bottom w:val="single" w:sz="8" w:space="0" w:color="auto"/>
              <w:right w:val="single" w:sz="8" w:space="0" w:color="auto"/>
            </w:tcBorders>
            <w:vAlign w:val="center"/>
          </w:tcPr>
          <w:p w14:paraId="00C6C6BF" w14:textId="5B30016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138.0</w:t>
            </w:r>
          </w:p>
        </w:tc>
        <w:tc>
          <w:tcPr>
            <w:tcW w:w="726" w:type="dxa"/>
            <w:tcBorders>
              <w:top w:val="nil"/>
              <w:left w:val="single" w:sz="8" w:space="0" w:color="auto"/>
              <w:bottom w:val="single" w:sz="8" w:space="0" w:color="auto"/>
              <w:right w:val="single" w:sz="8" w:space="0" w:color="auto"/>
            </w:tcBorders>
            <w:vAlign w:val="center"/>
          </w:tcPr>
          <w:p w14:paraId="26FFFE65" w14:textId="50450D1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140.9</w:t>
            </w:r>
          </w:p>
        </w:tc>
        <w:tc>
          <w:tcPr>
            <w:tcW w:w="850" w:type="dxa"/>
            <w:tcBorders>
              <w:top w:val="nil"/>
              <w:left w:val="single" w:sz="8" w:space="0" w:color="auto"/>
              <w:bottom w:val="single" w:sz="8" w:space="0" w:color="auto"/>
              <w:right w:val="single" w:sz="8" w:space="0" w:color="auto"/>
            </w:tcBorders>
            <w:vAlign w:val="center"/>
          </w:tcPr>
          <w:p w14:paraId="783BEDC6" w14:textId="1C6F78E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144.2</w:t>
            </w:r>
          </w:p>
        </w:tc>
      </w:tr>
      <w:tr w:rsidR="3D5BEDDA" w14:paraId="53E9FF9C"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3213A4E6" w14:textId="06745D8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Additional loss</w:t>
            </w:r>
          </w:p>
        </w:tc>
        <w:tc>
          <w:tcPr>
            <w:tcW w:w="699" w:type="dxa"/>
            <w:tcBorders>
              <w:top w:val="single" w:sz="8" w:space="0" w:color="auto"/>
              <w:left w:val="single" w:sz="8" w:space="0" w:color="auto"/>
              <w:bottom w:val="single" w:sz="8" w:space="0" w:color="auto"/>
              <w:right w:val="single" w:sz="8" w:space="0" w:color="auto"/>
            </w:tcBorders>
            <w:vAlign w:val="center"/>
          </w:tcPr>
          <w:p w14:paraId="7D658BCD" w14:textId="7B78C97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w:t>
            </w:r>
          </w:p>
        </w:tc>
        <w:tc>
          <w:tcPr>
            <w:tcW w:w="713" w:type="dxa"/>
            <w:tcBorders>
              <w:top w:val="single" w:sz="8" w:space="0" w:color="auto"/>
              <w:left w:val="single" w:sz="8" w:space="0" w:color="auto"/>
              <w:bottom w:val="single" w:sz="8" w:space="0" w:color="auto"/>
              <w:right w:val="single" w:sz="8" w:space="0" w:color="auto"/>
            </w:tcBorders>
            <w:vAlign w:val="center"/>
          </w:tcPr>
          <w:p w14:paraId="2FB68935" w14:textId="104AEBC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67" w:type="dxa"/>
            <w:tcBorders>
              <w:top w:val="single" w:sz="8" w:space="0" w:color="auto"/>
              <w:left w:val="single" w:sz="8" w:space="0" w:color="auto"/>
              <w:bottom w:val="single" w:sz="8" w:space="0" w:color="auto"/>
              <w:right w:val="single" w:sz="8" w:space="0" w:color="auto"/>
            </w:tcBorders>
            <w:vAlign w:val="center"/>
          </w:tcPr>
          <w:p w14:paraId="21C9ADA4" w14:textId="14D40D8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19DC3D4F" w14:textId="77C28F9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281AF6F2" w14:textId="243E1EF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5CFD540E" w14:textId="0E7483C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293EDA47" w14:textId="1941165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704D3C87" w14:textId="09BC0248"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81" w:type="dxa"/>
            <w:tcBorders>
              <w:top w:val="single" w:sz="8" w:space="0" w:color="auto"/>
              <w:left w:val="single" w:sz="8" w:space="0" w:color="auto"/>
              <w:bottom w:val="single" w:sz="8" w:space="0" w:color="auto"/>
              <w:right w:val="single" w:sz="8" w:space="0" w:color="auto"/>
            </w:tcBorders>
            <w:vAlign w:val="center"/>
          </w:tcPr>
          <w:p w14:paraId="45F1CB30" w14:textId="1A3E52E4"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726" w:type="dxa"/>
            <w:tcBorders>
              <w:top w:val="single" w:sz="8" w:space="0" w:color="auto"/>
              <w:left w:val="single" w:sz="8" w:space="0" w:color="auto"/>
              <w:bottom w:val="single" w:sz="8" w:space="0" w:color="auto"/>
              <w:right w:val="single" w:sz="8" w:space="0" w:color="auto"/>
            </w:tcBorders>
            <w:vAlign w:val="center"/>
          </w:tcPr>
          <w:p w14:paraId="515D3933" w14:textId="46823D0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c>
          <w:tcPr>
            <w:tcW w:w="850" w:type="dxa"/>
            <w:tcBorders>
              <w:top w:val="single" w:sz="8" w:space="0" w:color="auto"/>
              <w:left w:val="single" w:sz="8" w:space="0" w:color="auto"/>
              <w:bottom w:val="single" w:sz="8" w:space="0" w:color="auto"/>
              <w:right w:val="single" w:sz="8" w:space="0" w:color="auto"/>
            </w:tcBorders>
            <w:vAlign w:val="center"/>
          </w:tcPr>
          <w:p w14:paraId="52723B87" w14:textId="61A74A69"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1</w:t>
            </w:r>
          </w:p>
        </w:tc>
      </w:tr>
      <w:tr w:rsidR="3D5BEDDA" w14:paraId="167AC3DD" w14:textId="77777777" w:rsidTr="00740C2A">
        <w:trPr>
          <w:trHeight w:val="285"/>
        </w:trPr>
        <w:tc>
          <w:tcPr>
            <w:tcW w:w="9344" w:type="dxa"/>
            <w:gridSpan w:val="12"/>
            <w:tcBorders>
              <w:top w:val="single" w:sz="8" w:space="0" w:color="auto"/>
              <w:left w:val="single" w:sz="8" w:space="0" w:color="auto"/>
              <w:bottom w:val="single" w:sz="8" w:space="0" w:color="auto"/>
              <w:right w:val="single" w:sz="8" w:space="0" w:color="auto"/>
            </w:tcBorders>
            <w:vAlign w:val="center"/>
          </w:tcPr>
          <w:p w14:paraId="5E53FEC9" w14:textId="327B9E03" w:rsidR="3D5BEDDA" w:rsidRPr="00740C2A" w:rsidRDefault="3D5BEDDA" w:rsidP="3D5BEDDA">
            <w:pPr>
              <w:jc w:val="center"/>
              <w:rPr>
                <w:b/>
                <w:sz w:val="20"/>
                <w:szCs w:val="24"/>
                <w:lang w:val="en-GB"/>
              </w:rPr>
            </w:pPr>
            <w:r w:rsidRPr="00740C2A">
              <w:rPr>
                <w:b/>
                <w:sz w:val="20"/>
                <w:szCs w:val="24"/>
                <w:lang w:val="en-GB"/>
              </w:rPr>
              <w:t>Receiver (ground station)</w:t>
            </w:r>
          </w:p>
        </w:tc>
      </w:tr>
      <w:tr w:rsidR="3D5BEDDA" w14:paraId="7F5AC075"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45FFB01B" w14:textId="391D8A4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Rx signal</w:t>
            </w:r>
          </w:p>
        </w:tc>
        <w:tc>
          <w:tcPr>
            <w:tcW w:w="699" w:type="dxa"/>
            <w:tcBorders>
              <w:top w:val="nil"/>
              <w:left w:val="single" w:sz="8" w:space="0" w:color="auto"/>
              <w:bottom w:val="single" w:sz="8" w:space="0" w:color="auto"/>
              <w:right w:val="single" w:sz="8" w:space="0" w:color="auto"/>
            </w:tcBorders>
            <w:vAlign w:val="center"/>
          </w:tcPr>
          <w:p w14:paraId="0D5C798C" w14:textId="1C37358B"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dBm</w:t>
            </w:r>
          </w:p>
        </w:tc>
        <w:tc>
          <w:tcPr>
            <w:tcW w:w="713" w:type="dxa"/>
            <w:tcBorders>
              <w:top w:val="nil"/>
              <w:left w:val="single" w:sz="8" w:space="0" w:color="auto"/>
              <w:bottom w:val="single" w:sz="8" w:space="0" w:color="auto"/>
              <w:right w:val="single" w:sz="8" w:space="0" w:color="auto"/>
            </w:tcBorders>
          </w:tcPr>
          <w:p w14:paraId="2577A91F" w14:textId="345EA4F1" w:rsidR="3D5BEDDA" w:rsidRPr="0099036C" w:rsidRDefault="0101C15F" w:rsidP="3D5BEDDA">
            <w:pPr>
              <w:jc w:val="center"/>
              <w:rPr>
                <w:color w:val="002060"/>
              </w:rPr>
            </w:pPr>
            <w:r w:rsidRPr="0099036C">
              <w:rPr>
                <w:rFonts w:ascii="Times New Roman" w:hAnsi="Times New Roman" w:cs="Times New Roman"/>
                <w:color w:val="002060"/>
                <w:sz w:val="16"/>
                <w:szCs w:val="16"/>
                <w:lang w:val="en-GB"/>
              </w:rPr>
              <w:t>-148.9</w:t>
            </w:r>
          </w:p>
        </w:tc>
        <w:tc>
          <w:tcPr>
            <w:tcW w:w="767" w:type="dxa"/>
            <w:tcBorders>
              <w:top w:val="nil"/>
              <w:left w:val="single" w:sz="8" w:space="0" w:color="auto"/>
              <w:bottom w:val="single" w:sz="8" w:space="0" w:color="auto"/>
              <w:right w:val="single" w:sz="8" w:space="0" w:color="auto"/>
            </w:tcBorders>
          </w:tcPr>
          <w:p w14:paraId="1430C5AB" w14:textId="382EBF5B"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-145.7</w:t>
            </w:r>
          </w:p>
        </w:tc>
        <w:tc>
          <w:tcPr>
            <w:tcW w:w="726" w:type="dxa"/>
            <w:tcBorders>
              <w:top w:val="nil"/>
              <w:left w:val="single" w:sz="8" w:space="0" w:color="auto"/>
              <w:bottom w:val="single" w:sz="8" w:space="0" w:color="auto"/>
              <w:right w:val="single" w:sz="8" w:space="0" w:color="auto"/>
            </w:tcBorders>
          </w:tcPr>
          <w:p w14:paraId="0D55C047" w14:textId="0CE53DA4"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-143.2</w:t>
            </w:r>
          </w:p>
        </w:tc>
        <w:tc>
          <w:tcPr>
            <w:tcW w:w="726" w:type="dxa"/>
            <w:tcBorders>
              <w:top w:val="nil"/>
              <w:left w:val="single" w:sz="8" w:space="0" w:color="auto"/>
              <w:bottom w:val="single" w:sz="8" w:space="0" w:color="auto"/>
              <w:right w:val="single" w:sz="8" w:space="0" w:color="auto"/>
            </w:tcBorders>
          </w:tcPr>
          <w:p w14:paraId="038AB13E" w14:textId="4C6DA29C"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-140.9</w:t>
            </w:r>
          </w:p>
        </w:tc>
        <w:tc>
          <w:tcPr>
            <w:tcW w:w="726" w:type="dxa"/>
            <w:tcBorders>
              <w:top w:val="nil"/>
              <w:left w:val="single" w:sz="8" w:space="0" w:color="auto"/>
              <w:bottom w:val="single" w:sz="8" w:space="0" w:color="auto"/>
              <w:right w:val="single" w:sz="8" w:space="0" w:color="auto"/>
            </w:tcBorders>
          </w:tcPr>
          <w:p w14:paraId="27827F7A" w14:textId="6102D73A"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-140.0</w:t>
            </w:r>
          </w:p>
        </w:tc>
        <w:tc>
          <w:tcPr>
            <w:tcW w:w="726" w:type="dxa"/>
            <w:tcBorders>
              <w:top w:val="nil"/>
              <w:left w:val="single" w:sz="8" w:space="0" w:color="auto"/>
              <w:bottom w:val="single" w:sz="8" w:space="0" w:color="auto"/>
              <w:right w:val="single" w:sz="8" w:space="0" w:color="auto"/>
            </w:tcBorders>
          </w:tcPr>
          <w:p w14:paraId="1E14585F" w14:textId="331F356F"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-139.9</w:t>
            </w:r>
          </w:p>
        </w:tc>
        <w:tc>
          <w:tcPr>
            <w:tcW w:w="726" w:type="dxa"/>
            <w:tcBorders>
              <w:top w:val="nil"/>
              <w:left w:val="single" w:sz="8" w:space="0" w:color="auto"/>
              <w:bottom w:val="single" w:sz="8" w:space="0" w:color="auto"/>
              <w:right w:val="single" w:sz="8" w:space="0" w:color="auto"/>
            </w:tcBorders>
          </w:tcPr>
          <w:p w14:paraId="0FDA76D3" w14:textId="32CD9D69"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-140.7</w:t>
            </w:r>
          </w:p>
        </w:tc>
        <w:tc>
          <w:tcPr>
            <w:tcW w:w="781" w:type="dxa"/>
            <w:tcBorders>
              <w:top w:val="nil"/>
              <w:left w:val="single" w:sz="8" w:space="0" w:color="auto"/>
              <w:bottom w:val="single" w:sz="8" w:space="0" w:color="auto"/>
              <w:right w:val="single" w:sz="8" w:space="0" w:color="auto"/>
            </w:tcBorders>
          </w:tcPr>
          <w:p w14:paraId="1FBB2183" w14:textId="4DF1456E"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-142.7</w:t>
            </w:r>
          </w:p>
        </w:tc>
        <w:tc>
          <w:tcPr>
            <w:tcW w:w="726" w:type="dxa"/>
            <w:tcBorders>
              <w:top w:val="nil"/>
              <w:left w:val="single" w:sz="8" w:space="0" w:color="auto"/>
              <w:bottom w:val="single" w:sz="8" w:space="0" w:color="auto"/>
              <w:right w:val="single" w:sz="8" w:space="0" w:color="auto"/>
            </w:tcBorders>
          </w:tcPr>
          <w:p w14:paraId="79DFDF64" w14:textId="750E55C3"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-145.6</w:t>
            </w:r>
          </w:p>
        </w:tc>
        <w:tc>
          <w:tcPr>
            <w:tcW w:w="850" w:type="dxa"/>
            <w:tcBorders>
              <w:top w:val="nil"/>
              <w:left w:val="single" w:sz="8" w:space="0" w:color="auto"/>
              <w:bottom w:val="single" w:sz="8" w:space="0" w:color="auto"/>
              <w:right w:val="single" w:sz="8" w:space="0" w:color="auto"/>
            </w:tcBorders>
          </w:tcPr>
          <w:p w14:paraId="3E22CAD5" w14:textId="4F9C9C8E"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-148.9</w:t>
            </w:r>
          </w:p>
        </w:tc>
      </w:tr>
      <w:tr w:rsidR="3D5BEDDA" w14:paraId="52DF6E78"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746D9E54" w14:textId="01125BA6"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Rx requirement</w:t>
            </w:r>
          </w:p>
        </w:tc>
        <w:tc>
          <w:tcPr>
            <w:tcW w:w="699" w:type="dxa"/>
            <w:tcBorders>
              <w:top w:val="single" w:sz="8" w:space="0" w:color="auto"/>
              <w:left w:val="single" w:sz="8" w:space="0" w:color="auto"/>
              <w:bottom w:val="single" w:sz="8" w:space="0" w:color="auto"/>
              <w:right w:val="single" w:sz="8" w:space="0" w:color="auto"/>
            </w:tcBorders>
            <w:vAlign w:val="center"/>
          </w:tcPr>
          <w:p w14:paraId="71BF57FE" w14:textId="6FB23DD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dBm</w:t>
            </w:r>
          </w:p>
        </w:tc>
        <w:tc>
          <w:tcPr>
            <w:tcW w:w="713" w:type="dxa"/>
            <w:tcBorders>
              <w:top w:val="single" w:sz="8" w:space="0" w:color="auto"/>
              <w:left w:val="single" w:sz="8" w:space="0" w:color="auto"/>
              <w:bottom w:val="single" w:sz="8" w:space="0" w:color="auto"/>
              <w:right w:val="single" w:sz="8" w:space="0" w:color="auto"/>
            </w:tcBorders>
            <w:vAlign w:val="bottom"/>
          </w:tcPr>
          <w:p w14:paraId="29CED032" w14:textId="3AA5124B"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67" w:type="dxa"/>
            <w:tcBorders>
              <w:top w:val="single" w:sz="8" w:space="0" w:color="auto"/>
              <w:left w:val="single" w:sz="8" w:space="0" w:color="auto"/>
              <w:bottom w:val="single" w:sz="8" w:space="0" w:color="auto"/>
              <w:right w:val="single" w:sz="8" w:space="0" w:color="auto"/>
            </w:tcBorders>
            <w:vAlign w:val="bottom"/>
          </w:tcPr>
          <w:p w14:paraId="68029805" w14:textId="09A21A7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26" w:type="dxa"/>
            <w:tcBorders>
              <w:top w:val="single" w:sz="8" w:space="0" w:color="auto"/>
              <w:left w:val="single" w:sz="8" w:space="0" w:color="auto"/>
              <w:bottom w:val="single" w:sz="8" w:space="0" w:color="auto"/>
              <w:right w:val="single" w:sz="8" w:space="0" w:color="auto"/>
            </w:tcBorders>
            <w:vAlign w:val="bottom"/>
          </w:tcPr>
          <w:p w14:paraId="02CE9EF8" w14:textId="4082FE8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26" w:type="dxa"/>
            <w:tcBorders>
              <w:top w:val="single" w:sz="8" w:space="0" w:color="auto"/>
              <w:left w:val="single" w:sz="8" w:space="0" w:color="auto"/>
              <w:bottom w:val="single" w:sz="8" w:space="0" w:color="auto"/>
              <w:right w:val="single" w:sz="8" w:space="0" w:color="auto"/>
            </w:tcBorders>
            <w:vAlign w:val="bottom"/>
          </w:tcPr>
          <w:p w14:paraId="5417F317" w14:textId="644DEB0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26" w:type="dxa"/>
            <w:tcBorders>
              <w:top w:val="single" w:sz="8" w:space="0" w:color="auto"/>
              <w:left w:val="single" w:sz="8" w:space="0" w:color="auto"/>
              <w:bottom w:val="single" w:sz="8" w:space="0" w:color="auto"/>
              <w:right w:val="single" w:sz="8" w:space="0" w:color="auto"/>
            </w:tcBorders>
            <w:vAlign w:val="bottom"/>
          </w:tcPr>
          <w:p w14:paraId="5768F3A3" w14:textId="29C09340"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26" w:type="dxa"/>
            <w:tcBorders>
              <w:top w:val="single" w:sz="8" w:space="0" w:color="auto"/>
              <w:left w:val="single" w:sz="8" w:space="0" w:color="auto"/>
              <w:bottom w:val="single" w:sz="8" w:space="0" w:color="auto"/>
              <w:right w:val="single" w:sz="8" w:space="0" w:color="auto"/>
            </w:tcBorders>
            <w:vAlign w:val="bottom"/>
          </w:tcPr>
          <w:p w14:paraId="69899C18" w14:textId="7FC5F62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26" w:type="dxa"/>
            <w:tcBorders>
              <w:top w:val="single" w:sz="8" w:space="0" w:color="auto"/>
              <w:left w:val="single" w:sz="8" w:space="0" w:color="auto"/>
              <w:bottom w:val="single" w:sz="8" w:space="0" w:color="auto"/>
              <w:right w:val="single" w:sz="8" w:space="0" w:color="auto"/>
            </w:tcBorders>
            <w:vAlign w:val="bottom"/>
          </w:tcPr>
          <w:p w14:paraId="5BB3468B" w14:textId="39871D0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81" w:type="dxa"/>
            <w:tcBorders>
              <w:top w:val="single" w:sz="8" w:space="0" w:color="auto"/>
              <w:left w:val="single" w:sz="8" w:space="0" w:color="auto"/>
              <w:bottom w:val="single" w:sz="8" w:space="0" w:color="auto"/>
              <w:right w:val="single" w:sz="8" w:space="0" w:color="auto"/>
            </w:tcBorders>
            <w:vAlign w:val="bottom"/>
          </w:tcPr>
          <w:p w14:paraId="392E192A" w14:textId="0ECF4B6E"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726" w:type="dxa"/>
            <w:tcBorders>
              <w:top w:val="single" w:sz="8" w:space="0" w:color="auto"/>
              <w:left w:val="single" w:sz="8" w:space="0" w:color="auto"/>
              <w:bottom w:val="single" w:sz="8" w:space="0" w:color="auto"/>
              <w:right w:val="single" w:sz="8" w:space="0" w:color="auto"/>
            </w:tcBorders>
            <w:vAlign w:val="bottom"/>
          </w:tcPr>
          <w:p w14:paraId="128FF7CC" w14:textId="35A19B0B"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c>
          <w:tcPr>
            <w:tcW w:w="850" w:type="dxa"/>
            <w:tcBorders>
              <w:top w:val="single" w:sz="8" w:space="0" w:color="auto"/>
              <w:left w:val="single" w:sz="8" w:space="0" w:color="auto"/>
              <w:bottom w:val="single" w:sz="8" w:space="0" w:color="auto"/>
              <w:right w:val="single" w:sz="8" w:space="0" w:color="auto"/>
            </w:tcBorders>
            <w:vAlign w:val="bottom"/>
          </w:tcPr>
          <w:p w14:paraId="0609F910" w14:textId="702413F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-93</w:t>
            </w:r>
          </w:p>
        </w:tc>
      </w:tr>
      <w:tr w:rsidR="3D5BEDDA" w14:paraId="77D7A7B4"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7C816C1F" w14:textId="4299DF1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Required D/U</w:t>
            </w:r>
          </w:p>
        </w:tc>
        <w:tc>
          <w:tcPr>
            <w:tcW w:w="699" w:type="dxa"/>
            <w:tcBorders>
              <w:top w:val="single" w:sz="8" w:space="0" w:color="auto"/>
              <w:left w:val="single" w:sz="8" w:space="0" w:color="auto"/>
              <w:bottom w:val="single" w:sz="8" w:space="0" w:color="auto"/>
              <w:right w:val="single" w:sz="8" w:space="0" w:color="auto"/>
            </w:tcBorders>
            <w:vAlign w:val="center"/>
          </w:tcPr>
          <w:p w14:paraId="52A40BCF" w14:textId="2273EAB5"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w:t>
            </w:r>
          </w:p>
        </w:tc>
        <w:tc>
          <w:tcPr>
            <w:tcW w:w="713" w:type="dxa"/>
            <w:tcBorders>
              <w:top w:val="single" w:sz="8" w:space="0" w:color="auto"/>
              <w:left w:val="single" w:sz="8" w:space="0" w:color="auto"/>
              <w:bottom w:val="single" w:sz="8" w:space="0" w:color="auto"/>
              <w:right w:val="single" w:sz="8" w:space="0" w:color="auto"/>
            </w:tcBorders>
            <w:vAlign w:val="bottom"/>
          </w:tcPr>
          <w:p w14:paraId="112B6F36" w14:textId="48D0E1EF"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67" w:type="dxa"/>
            <w:tcBorders>
              <w:top w:val="single" w:sz="8" w:space="0" w:color="auto"/>
              <w:left w:val="single" w:sz="8" w:space="0" w:color="auto"/>
              <w:bottom w:val="single" w:sz="8" w:space="0" w:color="auto"/>
              <w:right w:val="single" w:sz="8" w:space="0" w:color="auto"/>
            </w:tcBorders>
            <w:vAlign w:val="bottom"/>
          </w:tcPr>
          <w:p w14:paraId="152E7B76" w14:textId="626A9CC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bottom"/>
          </w:tcPr>
          <w:p w14:paraId="3F6DCCD9" w14:textId="01E482C2"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bottom"/>
          </w:tcPr>
          <w:p w14:paraId="2916D7AD" w14:textId="49CB927C"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bottom"/>
          </w:tcPr>
          <w:p w14:paraId="6A8A8230" w14:textId="6828831B"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bottom"/>
          </w:tcPr>
          <w:p w14:paraId="36B324AE" w14:textId="38E1619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bottom"/>
          </w:tcPr>
          <w:p w14:paraId="4C702EA7" w14:textId="781EBC9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81" w:type="dxa"/>
            <w:tcBorders>
              <w:top w:val="single" w:sz="8" w:space="0" w:color="auto"/>
              <w:left w:val="single" w:sz="8" w:space="0" w:color="auto"/>
              <w:bottom w:val="single" w:sz="8" w:space="0" w:color="auto"/>
              <w:right w:val="single" w:sz="8" w:space="0" w:color="auto"/>
            </w:tcBorders>
            <w:vAlign w:val="bottom"/>
          </w:tcPr>
          <w:p w14:paraId="157CD9F6" w14:textId="015261EA"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726" w:type="dxa"/>
            <w:tcBorders>
              <w:top w:val="single" w:sz="8" w:space="0" w:color="auto"/>
              <w:left w:val="single" w:sz="8" w:space="0" w:color="auto"/>
              <w:bottom w:val="single" w:sz="8" w:space="0" w:color="auto"/>
              <w:right w:val="single" w:sz="8" w:space="0" w:color="auto"/>
            </w:tcBorders>
            <w:vAlign w:val="bottom"/>
          </w:tcPr>
          <w:p w14:paraId="6616D9F5" w14:textId="2005E0E7"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c>
          <w:tcPr>
            <w:tcW w:w="850" w:type="dxa"/>
            <w:tcBorders>
              <w:top w:val="single" w:sz="8" w:space="0" w:color="auto"/>
              <w:left w:val="single" w:sz="8" w:space="0" w:color="auto"/>
              <w:bottom w:val="single" w:sz="8" w:space="0" w:color="auto"/>
              <w:right w:val="single" w:sz="8" w:space="0" w:color="auto"/>
            </w:tcBorders>
            <w:vAlign w:val="bottom"/>
          </w:tcPr>
          <w:p w14:paraId="2B3E5D4D" w14:textId="5849D283"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20</w:t>
            </w:r>
          </w:p>
        </w:tc>
      </w:tr>
      <w:tr w:rsidR="3D5BEDDA" w14:paraId="338C9F2D" w14:textId="77777777" w:rsidTr="00740C2A">
        <w:trPr>
          <w:trHeight w:val="285"/>
        </w:trPr>
        <w:tc>
          <w:tcPr>
            <w:tcW w:w="1178" w:type="dxa"/>
            <w:tcBorders>
              <w:top w:val="single" w:sz="8" w:space="0" w:color="auto"/>
              <w:left w:val="single" w:sz="8" w:space="0" w:color="auto"/>
              <w:bottom w:val="single" w:sz="8" w:space="0" w:color="auto"/>
              <w:right w:val="single" w:sz="8" w:space="0" w:color="auto"/>
            </w:tcBorders>
            <w:vAlign w:val="center"/>
          </w:tcPr>
          <w:p w14:paraId="1870C816" w14:textId="0E57844D"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D/U margin</w:t>
            </w:r>
          </w:p>
        </w:tc>
        <w:tc>
          <w:tcPr>
            <w:tcW w:w="699" w:type="dxa"/>
            <w:tcBorders>
              <w:top w:val="single" w:sz="8" w:space="0" w:color="auto"/>
              <w:left w:val="single" w:sz="8" w:space="0" w:color="auto"/>
              <w:bottom w:val="single" w:sz="8" w:space="0" w:color="auto"/>
              <w:right w:val="single" w:sz="8" w:space="0" w:color="auto"/>
            </w:tcBorders>
            <w:vAlign w:val="center"/>
          </w:tcPr>
          <w:p w14:paraId="01240ED8" w14:textId="6DA8D5F1" w:rsidR="3D5BEDDA" w:rsidRPr="0099036C" w:rsidRDefault="3D5BEDDA" w:rsidP="3D5BEDDA">
            <w:pPr>
              <w:jc w:val="center"/>
              <w:rPr>
                <w:color w:val="002060"/>
              </w:rPr>
            </w:pPr>
            <w:r w:rsidRPr="0099036C">
              <w:rPr>
                <w:rFonts w:ascii="Times New Roman" w:hAnsi="Times New Roman" w:cs="Times New Roman"/>
                <w:color w:val="002060"/>
                <w:sz w:val="16"/>
                <w:szCs w:val="16"/>
                <w:lang w:val="en-GB"/>
              </w:rPr>
              <w:t>dB</w:t>
            </w:r>
          </w:p>
        </w:tc>
        <w:tc>
          <w:tcPr>
            <w:tcW w:w="713" w:type="dxa"/>
            <w:tcBorders>
              <w:top w:val="single" w:sz="8" w:space="0" w:color="auto"/>
              <w:left w:val="single" w:sz="8" w:space="0" w:color="auto"/>
              <w:bottom w:val="single" w:sz="8" w:space="0" w:color="auto"/>
              <w:right w:val="single" w:sz="8" w:space="0" w:color="auto"/>
            </w:tcBorders>
          </w:tcPr>
          <w:p w14:paraId="71E0A983" w14:textId="632325E7" w:rsidR="3D5BEDDA" w:rsidRPr="0099036C" w:rsidRDefault="0101C15F" w:rsidP="3D5BEDDA">
            <w:pPr>
              <w:jc w:val="center"/>
              <w:rPr>
                <w:color w:val="002060"/>
              </w:rPr>
            </w:pPr>
            <w:r w:rsidRPr="0099036C">
              <w:rPr>
                <w:rFonts w:ascii="Times New Roman" w:hAnsi="Times New Roman" w:cs="Times New Roman"/>
                <w:color w:val="002060"/>
                <w:sz w:val="16"/>
                <w:szCs w:val="16"/>
                <w:lang w:val="en-GB"/>
              </w:rPr>
              <w:t>35.9</w:t>
            </w:r>
          </w:p>
        </w:tc>
        <w:tc>
          <w:tcPr>
            <w:tcW w:w="767" w:type="dxa"/>
            <w:tcBorders>
              <w:top w:val="single" w:sz="8" w:space="0" w:color="auto"/>
              <w:left w:val="single" w:sz="8" w:space="0" w:color="auto"/>
              <w:bottom w:val="single" w:sz="8" w:space="0" w:color="auto"/>
              <w:right w:val="single" w:sz="8" w:space="0" w:color="auto"/>
            </w:tcBorders>
          </w:tcPr>
          <w:p w14:paraId="7A3E1C95" w14:textId="54DFFF77"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32.7</w:t>
            </w:r>
          </w:p>
        </w:tc>
        <w:tc>
          <w:tcPr>
            <w:tcW w:w="726" w:type="dxa"/>
            <w:tcBorders>
              <w:top w:val="single" w:sz="8" w:space="0" w:color="auto"/>
              <w:left w:val="single" w:sz="8" w:space="0" w:color="auto"/>
              <w:bottom w:val="single" w:sz="8" w:space="0" w:color="auto"/>
              <w:right w:val="single" w:sz="8" w:space="0" w:color="auto"/>
            </w:tcBorders>
          </w:tcPr>
          <w:p w14:paraId="09B6D5A6" w14:textId="35FE3216"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30.2</w:t>
            </w:r>
          </w:p>
        </w:tc>
        <w:tc>
          <w:tcPr>
            <w:tcW w:w="726" w:type="dxa"/>
            <w:tcBorders>
              <w:top w:val="single" w:sz="8" w:space="0" w:color="auto"/>
              <w:left w:val="single" w:sz="8" w:space="0" w:color="auto"/>
              <w:bottom w:val="single" w:sz="8" w:space="0" w:color="auto"/>
              <w:right w:val="single" w:sz="8" w:space="0" w:color="auto"/>
            </w:tcBorders>
          </w:tcPr>
          <w:p w14:paraId="661C17A4" w14:textId="4E8ADD80"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27.9</w:t>
            </w:r>
          </w:p>
        </w:tc>
        <w:tc>
          <w:tcPr>
            <w:tcW w:w="726" w:type="dxa"/>
            <w:tcBorders>
              <w:top w:val="single" w:sz="8" w:space="0" w:color="auto"/>
              <w:left w:val="single" w:sz="8" w:space="0" w:color="auto"/>
              <w:bottom w:val="single" w:sz="8" w:space="0" w:color="auto"/>
              <w:right w:val="single" w:sz="8" w:space="0" w:color="auto"/>
            </w:tcBorders>
          </w:tcPr>
          <w:p w14:paraId="09FEA2DF" w14:textId="2871D2EC"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27.0</w:t>
            </w:r>
          </w:p>
        </w:tc>
        <w:tc>
          <w:tcPr>
            <w:tcW w:w="726" w:type="dxa"/>
            <w:tcBorders>
              <w:top w:val="single" w:sz="8" w:space="0" w:color="auto"/>
              <w:left w:val="single" w:sz="8" w:space="0" w:color="auto"/>
              <w:bottom w:val="single" w:sz="8" w:space="0" w:color="auto"/>
              <w:right w:val="single" w:sz="8" w:space="0" w:color="auto"/>
            </w:tcBorders>
          </w:tcPr>
          <w:p w14:paraId="237C4531" w14:textId="25B4542F"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26.9</w:t>
            </w:r>
          </w:p>
        </w:tc>
        <w:tc>
          <w:tcPr>
            <w:tcW w:w="726" w:type="dxa"/>
            <w:tcBorders>
              <w:top w:val="single" w:sz="8" w:space="0" w:color="auto"/>
              <w:left w:val="single" w:sz="8" w:space="0" w:color="auto"/>
              <w:bottom w:val="single" w:sz="8" w:space="0" w:color="auto"/>
              <w:right w:val="single" w:sz="8" w:space="0" w:color="auto"/>
            </w:tcBorders>
          </w:tcPr>
          <w:p w14:paraId="746AC938" w14:textId="4447D40B"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27.7</w:t>
            </w:r>
          </w:p>
        </w:tc>
        <w:tc>
          <w:tcPr>
            <w:tcW w:w="781" w:type="dxa"/>
            <w:tcBorders>
              <w:top w:val="single" w:sz="8" w:space="0" w:color="auto"/>
              <w:left w:val="single" w:sz="8" w:space="0" w:color="auto"/>
              <w:bottom w:val="single" w:sz="8" w:space="0" w:color="auto"/>
              <w:right w:val="single" w:sz="8" w:space="0" w:color="auto"/>
            </w:tcBorders>
          </w:tcPr>
          <w:p w14:paraId="6058D90C" w14:textId="3131E5FF"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29.7</w:t>
            </w:r>
          </w:p>
        </w:tc>
        <w:tc>
          <w:tcPr>
            <w:tcW w:w="726" w:type="dxa"/>
            <w:tcBorders>
              <w:top w:val="single" w:sz="8" w:space="0" w:color="auto"/>
              <w:left w:val="single" w:sz="8" w:space="0" w:color="auto"/>
              <w:bottom w:val="single" w:sz="8" w:space="0" w:color="auto"/>
              <w:right w:val="single" w:sz="8" w:space="0" w:color="auto"/>
            </w:tcBorders>
          </w:tcPr>
          <w:p w14:paraId="3200A5B9" w14:textId="234EA519"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32.6</w:t>
            </w:r>
          </w:p>
        </w:tc>
        <w:tc>
          <w:tcPr>
            <w:tcW w:w="850" w:type="dxa"/>
            <w:tcBorders>
              <w:top w:val="single" w:sz="8" w:space="0" w:color="auto"/>
              <w:left w:val="single" w:sz="8" w:space="0" w:color="auto"/>
              <w:bottom w:val="single" w:sz="8" w:space="0" w:color="auto"/>
              <w:right w:val="single" w:sz="8" w:space="0" w:color="auto"/>
            </w:tcBorders>
          </w:tcPr>
          <w:p w14:paraId="0498164B" w14:textId="541F3BE6" w:rsidR="3D5BEDDA" w:rsidRPr="0099036C" w:rsidRDefault="0101C15F" w:rsidP="0101C15F">
            <w:pPr>
              <w:jc w:val="center"/>
              <w:rPr>
                <w:rFonts w:ascii="Times New Roman" w:hAnsi="Times New Roman" w:cs="Times New Roman"/>
                <w:color w:val="002060"/>
                <w:sz w:val="16"/>
                <w:szCs w:val="16"/>
                <w:lang w:val="en-GB"/>
              </w:rPr>
            </w:pPr>
            <w:r w:rsidRPr="0099036C">
              <w:rPr>
                <w:rFonts w:ascii="Times New Roman" w:hAnsi="Times New Roman" w:cs="Times New Roman"/>
                <w:color w:val="002060"/>
                <w:sz w:val="16"/>
                <w:szCs w:val="16"/>
                <w:lang w:val="en-GB"/>
              </w:rPr>
              <w:t>35.9</w:t>
            </w:r>
          </w:p>
        </w:tc>
      </w:tr>
    </w:tbl>
    <w:p w14:paraId="2F7D5C7A" w14:textId="3EEEFE08" w:rsidR="002F2BB3" w:rsidRDefault="002F2BB3" w:rsidP="002F2BB3">
      <w:pPr>
        <w:pStyle w:val="04Cuerpodetexto"/>
        <w:rPr>
          <w:lang w:val="en-US"/>
        </w:rPr>
      </w:pPr>
    </w:p>
    <w:p w14:paraId="4027B6E9" w14:textId="472AD0BA" w:rsidR="3D5BEDDA" w:rsidRPr="003E79BF" w:rsidRDefault="00740C2A" w:rsidP="003E79BF">
      <w:pPr>
        <w:pStyle w:val="04Cuerpodetexto"/>
      </w:pPr>
      <w:r w:rsidRPr="003E79BF">
        <w:fldChar w:fldCharType="begin"/>
      </w:r>
      <w:r w:rsidRPr="003E79BF">
        <w:instrText xml:space="preserve"> REF _Ref109856225 \h </w:instrText>
      </w:r>
      <w:r w:rsidR="003E79BF" w:rsidRPr="003E79BF">
        <w:instrText xml:space="preserve"> \* MERGEFORMAT </w:instrText>
      </w:r>
      <w:r w:rsidRPr="003E79BF">
        <w:fldChar w:fldCharType="separate"/>
      </w:r>
      <w:r w:rsidR="00A47E35" w:rsidRPr="00A47E35">
        <w:t>Table 3</w:t>
      </w:r>
      <w:r w:rsidR="00A47E35" w:rsidRPr="00A47E35">
        <w:noBreakHyphen/>
        <w:t>3</w:t>
      </w:r>
      <w:r w:rsidRPr="003E79BF">
        <w:fldChar w:fldCharType="end"/>
      </w:r>
      <w:r w:rsidR="3FC55DD7" w:rsidRPr="003E79BF">
        <w:t xml:space="preserve"> provides the impact of the space-based VHF system into the ground station operating in the adjacent band. </w:t>
      </w:r>
      <w:r w:rsidR="00F30198">
        <w:rPr>
          <w:color w:val="004254" w:themeColor="text1"/>
        </w:rPr>
        <w:t>From the ICAO Handbook of RF requirements (</w:t>
      </w:r>
      <w:r w:rsidR="00256E68">
        <w:rPr>
          <w:color w:val="004254" w:themeColor="text1"/>
        </w:rPr>
        <w:t xml:space="preserve">Doc. </w:t>
      </w:r>
      <w:r w:rsidR="00F30198">
        <w:rPr>
          <w:color w:val="004254" w:themeColor="text1"/>
        </w:rPr>
        <w:t>9</w:t>
      </w:r>
      <w:r w:rsidR="00256E68">
        <w:rPr>
          <w:color w:val="004254" w:themeColor="text1"/>
        </w:rPr>
        <w:t>718</w:t>
      </w:r>
      <w:r w:rsidR="00F30198">
        <w:rPr>
          <w:color w:val="004254" w:themeColor="text1"/>
        </w:rPr>
        <w:t xml:space="preserve">), a D/U protection ratio of more than 20 dB is specified. </w:t>
      </w:r>
      <w:r w:rsidR="3FC55DD7" w:rsidRPr="003E79BF">
        <w:t xml:space="preserve">The outcome of this studies shows that the D/U </w:t>
      </w:r>
      <w:r w:rsidR="00681BD4">
        <w:t xml:space="preserve">ratio </w:t>
      </w:r>
      <w:r w:rsidR="3FC55DD7" w:rsidRPr="003E79BF">
        <w:t>is</w:t>
      </w:r>
      <w:r w:rsidR="00041F76">
        <w:t xml:space="preserve">, even for a </w:t>
      </w:r>
      <w:r w:rsidR="003215BE">
        <w:t xml:space="preserve">worst case of </w:t>
      </w:r>
      <w:r w:rsidR="00041F76">
        <w:t>maximum RF transmitter power,</w:t>
      </w:r>
      <w:r w:rsidR="3FC55DD7" w:rsidRPr="003E79BF">
        <w:t xml:space="preserve"> higher than the required one. The space-based VHF system could therefore operate without affecting the ground station in the first adjacent channel. In addition, the result would be similar for the other adjacent channels. </w:t>
      </w:r>
    </w:p>
    <w:p w14:paraId="0F14A77F" w14:textId="04DF5CFE" w:rsidR="007C6760" w:rsidRPr="00037F50" w:rsidRDefault="3D5BEDDA" w:rsidP="00037F50">
      <w:pPr>
        <w:pStyle w:val="Ttulo4"/>
      </w:pPr>
      <w:r>
        <w:t>Impact of the operation of the space-based VHF system with a frequency shift of 3.2 kHz in the system operating in the adjacent channel</w:t>
      </w:r>
    </w:p>
    <w:p w14:paraId="34BE9410" w14:textId="7CFD7A33" w:rsidR="007C6760" w:rsidRPr="003E79BF" w:rsidRDefault="3D5BEDDA" w:rsidP="003E79BF">
      <w:pPr>
        <w:pStyle w:val="04Cuerpodetexto"/>
      </w:pPr>
      <w:r w:rsidRPr="003E79BF">
        <w:t>The space-based VHF system will have</w:t>
      </w:r>
      <w:r w:rsidR="009325BA" w:rsidRPr="003E79BF">
        <w:t xml:space="preserve"> a mechanism to compensate the D</w:t>
      </w:r>
      <w:r w:rsidRPr="003E79BF">
        <w:t xml:space="preserve">oppler effect. Depending on the aircraft location and its flight route, the centre frequency of the radio will be shifted by +/-3.2 kHz at maximum.  </w:t>
      </w:r>
    </w:p>
    <w:p w14:paraId="16B00799" w14:textId="7BBAFC59" w:rsidR="3FC55DD7" w:rsidRPr="003E79BF" w:rsidRDefault="3FC55DD7" w:rsidP="003E79BF">
      <w:pPr>
        <w:pStyle w:val="04Cuerpodetexto"/>
      </w:pPr>
      <w:r w:rsidRPr="003E79BF">
        <w:t>As explained in section 5, the signal transmitted by the spacecraft radio wil</w:t>
      </w:r>
      <w:r w:rsidR="009325BA" w:rsidRPr="003E79BF">
        <w:t>l be shifted to compensate the D</w:t>
      </w:r>
      <w:r w:rsidRPr="003E79BF">
        <w:t xml:space="preserve">oppler effect. </w:t>
      </w:r>
    </w:p>
    <w:p w14:paraId="4EDBBC1B" w14:textId="5A9D1671" w:rsidR="00E65C7E" w:rsidRPr="003E79BF" w:rsidRDefault="00E65C7E" w:rsidP="003E79BF">
      <w:pPr>
        <w:pStyle w:val="04Cuerpodetexto"/>
      </w:pPr>
      <w:r w:rsidRPr="003E79BF">
        <w:t>Considering the use of the CSC (136.975 MHz), a Doppler effect of +/- 3.2 kHz and an effective bandwidth of 14 kHz, to keep the signal in the 25 kHz channel, the maximum Doppler compensation value is less than 2.</w:t>
      </w:r>
      <w:r w:rsidR="00393A9E" w:rsidRPr="003E79BF">
        <w:t>7</w:t>
      </w:r>
      <w:r w:rsidRPr="003E79BF">
        <w:t xml:space="preserve"> kHz.</w:t>
      </w:r>
      <w:r w:rsidR="0000155F" w:rsidRPr="003E79BF">
        <w:t xml:space="preserve"> However</w:t>
      </w:r>
      <w:r w:rsidR="005A1BEB">
        <w:t xml:space="preserve">, it is worthwhile that </w:t>
      </w:r>
      <w:r w:rsidR="0000155F" w:rsidRPr="003E79BF">
        <w:t xml:space="preserve">the CSC channel in the upper part has a </w:t>
      </w:r>
      <w:r w:rsidR="00CB02FF" w:rsidRPr="003E79BF">
        <w:t xml:space="preserve">guard band of </w:t>
      </w:r>
      <w:r w:rsidR="005A1BEB">
        <w:t>12.5</w:t>
      </w:r>
      <w:r w:rsidR="00CB02FF" w:rsidRPr="003E79BF">
        <w:t xml:space="preserve"> kHz below 137 MHz</w:t>
      </w:r>
      <w:r w:rsidR="005A1BEB">
        <w:t>, and</w:t>
      </w:r>
      <w:r w:rsidR="00CB02FF" w:rsidRPr="003E79BF">
        <w:t xml:space="preserve"> the channel just below it is </w:t>
      </w:r>
      <w:r w:rsidR="005A1BEB">
        <w:t xml:space="preserve">defined as </w:t>
      </w:r>
      <w:r w:rsidR="00CB02FF" w:rsidRPr="003E79BF">
        <w:t xml:space="preserve">a guard channel not used, not limiting the </w:t>
      </w:r>
      <w:r w:rsidR="00681BD4">
        <w:t>pre-</w:t>
      </w:r>
      <w:r w:rsidR="00CB02FF" w:rsidRPr="003E79BF">
        <w:t>compensation.</w:t>
      </w:r>
    </w:p>
    <w:p w14:paraId="0E2EB876" w14:textId="7637350E" w:rsidR="3FC55DD7" w:rsidRDefault="3FC55DD7" w:rsidP="00BB397B">
      <w:pPr>
        <w:pStyle w:val="Ttulo2"/>
      </w:pPr>
      <w:bookmarkStart w:id="62" w:name="_Toc109892339"/>
      <w:bookmarkStart w:id="63" w:name="_Toc109892340"/>
      <w:bookmarkStart w:id="64" w:name="_Toc109892341"/>
      <w:bookmarkStart w:id="65" w:name="_Toc109892342"/>
      <w:bookmarkStart w:id="66" w:name="_Toc109892343"/>
      <w:bookmarkStart w:id="67" w:name="_Toc112168729"/>
      <w:bookmarkEnd w:id="62"/>
      <w:bookmarkEnd w:id="63"/>
      <w:bookmarkEnd w:id="64"/>
      <w:bookmarkEnd w:id="65"/>
      <w:bookmarkEnd w:id="66"/>
      <w:r>
        <w:t>Outcome of the sharing studies</w:t>
      </w:r>
      <w:bookmarkEnd w:id="67"/>
    </w:p>
    <w:p w14:paraId="2C8C547A" w14:textId="0DB239AA" w:rsidR="3D5BEDDA" w:rsidRPr="003E79BF" w:rsidRDefault="3D5BEDDA" w:rsidP="003E79BF">
      <w:pPr>
        <w:pStyle w:val="04Cuerpodetexto"/>
      </w:pPr>
      <w:r w:rsidRPr="003E79BF">
        <w:t xml:space="preserve">The operation of the space-based VHF system will </w:t>
      </w:r>
      <w:r w:rsidR="00FF3BE6" w:rsidRPr="003E79BF">
        <w:t xml:space="preserve">not </w:t>
      </w:r>
      <w:r w:rsidRPr="003E79BF">
        <w:t xml:space="preserve">have </w:t>
      </w:r>
      <w:r w:rsidR="00FF3BE6" w:rsidRPr="003E79BF">
        <w:t xml:space="preserve">any harmful interference </w:t>
      </w:r>
      <w:r w:rsidRPr="003E79BF">
        <w:t xml:space="preserve">impact on the </w:t>
      </w:r>
      <w:r w:rsidR="00FF3BE6" w:rsidRPr="003E79BF">
        <w:t>AM(R)S</w:t>
      </w:r>
      <w:r w:rsidRPr="003E79BF">
        <w:t xml:space="preserve">. By applying a frequency shift of maximum 2.7 kHz to the centre frequency and considering a </w:t>
      </w:r>
      <w:r w:rsidR="00393A9E" w:rsidRPr="003E79BF">
        <w:t>D</w:t>
      </w:r>
      <w:r w:rsidRPr="003E79BF">
        <w:t xml:space="preserve">oppler effect of 3.2 kHz, </w:t>
      </w:r>
      <w:r w:rsidR="3FC55DD7" w:rsidRPr="003E79BF">
        <w:t>the studies show that there is no impact on the ground VDLm2 radios operating on the ground.</w:t>
      </w:r>
    </w:p>
    <w:p w14:paraId="1174BACC" w14:textId="453F503B" w:rsidR="6F040915" w:rsidRPr="003E79BF" w:rsidRDefault="00B807E2" w:rsidP="003E79BF">
      <w:pPr>
        <w:pStyle w:val="04Cuerpodetexto"/>
      </w:pPr>
      <w:r w:rsidRPr="003E79BF">
        <w:t>I</w:t>
      </w:r>
      <w:r w:rsidR="6F040915" w:rsidRPr="003E79BF">
        <w:t xml:space="preserve">t is assumed that </w:t>
      </w:r>
      <w:r w:rsidRPr="003E79BF">
        <w:t xml:space="preserve">AM(OR)S parameters are </w:t>
      </w:r>
      <w:proofErr w:type="gramStart"/>
      <w:r w:rsidRPr="003E79BF">
        <w:t>similar to</w:t>
      </w:r>
      <w:proofErr w:type="gramEnd"/>
      <w:r w:rsidRPr="003E79BF">
        <w:t xml:space="preserve"> </w:t>
      </w:r>
      <w:r w:rsidR="6F040915" w:rsidRPr="003E79BF">
        <w:t xml:space="preserve">the </w:t>
      </w:r>
      <w:r w:rsidR="52209D1A" w:rsidRPr="003E79BF">
        <w:t>VDLm2 RF</w:t>
      </w:r>
      <w:r w:rsidR="6F040915" w:rsidRPr="003E79BF">
        <w:t xml:space="preserve"> parameters</w:t>
      </w:r>
      <w:r w:rsidRPr="003E79BF">
        <w:t xml:space="preserve">, consequently </w:t>
      </w:r>
      <w:r w:rsidR="52209D1A" w:rsidRPr="003E79BF">
        <w:t xml:space="preserve">the </w:t>
      </w:r>
      <w:r w:rsidR="6F040915" w:rsidRPr="003E79BF">
        <w:t xml:space="preserve">same </w:t>
      </w:r>
      <w:r w:rsidRPr="003E79BF">
        <w:t xml:space="preserve">sharing </w:t>
      </w:r>
      <w:r w:rsidR="6F040915" w:rsidRPr="003E79BF">
        <w:t xml:space="preserve">outcome </w:t>
      </w:r>
      <w:r w:rsidRPr="003E79BF">
        <w:t xml:space="preserve">could be </w:t>
      </w:r>
      <w:r w:rsidR="6F040915" w:rsidRPr="003E79BF">
        <w:t>appl</w:t>
      </w:r>
      <w:r w:rsidR="00722C3A" w:rsidRPr="003E79BF">
        <w:t>ied</w:t>
      </w:r>
      <w:r w:rsidR="6F040915" w:rsidRPr="003E79BF">
        <w:t xml:space="preserve"> to the AM(OR)S. The space-based VHF system would not create any </w:t>
      </w:r>
      <w:r w:rsidR="00375060" w:rsidRPr="003E79BF">
        <w:t xml:space="preserve">harmful </w:t>
      </w:r>
      <w:r w:rsidR="6F040915" w:rsidRPr="003E79BF">
        <w:t xml:space="preserve">interference to the AM(OR)S operating in the adjacent channel to the spacecraft channel. Nevertheless, the channel </w:t>
      </w:r>
      <w:r w:rsidR="00C26EBC" w:rsidRPr="003E79BF">
        <w:t xml:space="preserve">assigned </w:t>
      </w:r>
      <w:r w:rsidR="6F040915" w:rsidRPr="003E79BF">
        <w:t xml:space="preserve">to the space-based VHF radio should not be the same as AM(OR)S. </w:t>
      </w:r>
    </w:p>
    <w:p w14:paraId="35AB1E43" w14:textId="1FFE7B57" w:rsidR="00394C74" w:rsidRDefault="0064101A" w:rsidP="00D41B04">
      <w:pPr>
        <w:pStyle w:val="Ttulo1"/>
      </w:pPr>
      <w:bookmarkStart w:id="68" w:name="_Ref110536765"/>
      <w:bookmarkStart w:id="69" w:name="_Toc112168730"/>
      <w:r>
        <w:lastRenderedPageBreak/>
        <w:t>ANALYSIS OF THE DOPPLER EFFECT AND COMPATIBILITY WITH CURRENT AVIONICS</w:t>
      </w:r>
      <w:bookmarkEnd w:id="68"/>
      <w:bookmarkEnd w:id="69"/>
    </w:p>
    <w:p w14:paraId="6FD512DB" w14:textId="2978560B" w:rsidR="00F0786F" w:rsidRDefault="00F0786F" w:rsidP="0064101A">
      <w:pPr>
        <w:pStyle w:val="04Cuerpodetexto"/>
        <w:rPr>
          <w:lang w:val="en-US"/>
        </w:rPr>
      </w:pPr>
      <w:r w:rsidRPr="00F0786F">
        <w:rPr>
          <w:lang w:val="en-US"/>
        </w:rPr>
        <w:t xml:space="preserve">In the </w:t>
      </w:r>
      <w:r>
        <w:rPr>
          <w:lang w:val="en-US"/>
        </w:rPr>
        <w:t xml:space="preserve">Space-based VHF communications </w:t>
      </w:r>
      <w:r w:rsidRPr="00F0786F">
        <w:rPr>
          <w:lang w:val="en-US"/>
        </w:rPr>
        <w:t>s</w:t>
      </w:r>
      <w:r>
        <w:rPr>
          <w:lang w:val="en-US"/>
        </w:rPr>
        <w:t>ys</w:t>
      </w:r>
      <w:r w:rsidRPr="00F0786F">
        <w:rPr>
          <w:lang w:val="en-US"/>
        </w:rPr>
        <w:t>tem</w:t>
      </w:r>
      <w:r w:rsidR="5AA75AD3" w:rsidRPr="7CD14B4F">
        <w:rPr>
          <w:lang w:val="en-US"/>
        </w:rPr>
        <w:t>,</w:t>
      </w:r>
      <w:r w:rsidRPr="00F0786F">
        <w:rPr>
          <w:lang w:val="en-US"/>
        </w:rPr>
        <w:t xml:space="preserve"> the satellites play the role of the ground VDR </w:t>
      </w:r>
      <w:r w:rsidRPr="466D23F7">
        <w:rPr>
          <w:lang w:val="en-US"/>
        </w:rPr>
        <w:t>(“VHF Data Radio</w:t>
      </w:r>
      <w:r w:rsidR="00B8704E">
        <w:rPr>
          <w:lang w:val="en-US"/>
        </w:rPr>
        <w:t>”</w:t>
      </w:r>
      <w:r w:rsidRPr="466D23F7">
        <w:rPr>
          <w:lang w:val="en-US"/>
        </w:rPr>
        <w:t>)</w:t>
      </w:r>
      <w:r w:rsidRPr="00F0786F">
        <w:rPr>
          <w:lang w:val="en-US"/>
        </w:rPr>
        <w:t xml:space="preserve"> of the VHF Voice</w:t>
      </w:r>
      <w:r w:rsidR="004F75C1">
        <w:rPr>
          <w:lang w:val="en-US"/>
        </w:rPr>
        <w:t xml:space="preserve"> </w:t>
      </w:r>
      <w:r w:rsidR="007D4B22">
        <w:rPr>
          <w:lang w:val="en-US"/>
        </w:rPr>
        <w:t>or</w:t>
      </w:r>
      <w:r w:rsidRPr="00F0786F">
        <w:rPr>
          <w:lang w:val="en-US"/>
        </w:rPr>
        <w:t xml:space="preserve"> </w:t>
      </w:r>
      <w:r w:rsidRPr="466D23F7">
        <w:rPr>
          <w:lang w:val="en-US"/>
        </w:rPr>
        <w:t>VDLm2</w:t>
      </w:r>
      <w:r w:rsidRPr="00F0786F">
        <w:rPr>
          <w:lang w:val="en-US"/>
        </w:rPr>
        <w:t xml:space="preserve"> system. In this scenario, due to </w:t>
      </w:r>
      <w:r w:rsidRPr="1BF1F842">
        <w:rPr>
          <w:lang w:val="en-US"/>
        </w:rPr>
        <w:t>the</w:t>
      </w:r>
      <w:r w:rsidRPr="00F0786F">
        <w:rPr>
          <w:lang w:val="en-US"/>
        </w:rPr>
        <w:t xml:space="preserve"> fast satellites movement in their orbit, the signals transmitted by aircraft and satellites exper</w:t>
      </w:r>
      <w:r w:rsidR="00185540">
        <w:rPr>
          <w:lang w:val="en-US"/>
        </w:rPr>
        <w:t>i</w:t>
      </w:r>
      <w:r w:rsidRPr="466D23F7">
        <w:rPr>
          <w:lang w:val="en-US"/>
        </w:rPr>
        <w:t>ment</w:t>
      </w:r>
      <w:r w:rsidRPr="00F0786F">
        <w:rPr>
          <w:lang w:val="en-US"/>
        </w:rPr>
        <w:t xml:space="preserve"> a Doppler effect </w:t>
      </w:r>
      <w:r w:rsidRPr="47FC8A71">
        <w:rPr>
          <w:lang w:val="en-US"/>
        </w:rPr>
        <w:t>which</w:t>
      </w:r>
      <w:r w:rsidRPr="00F0786F">
        <w:rPr>
          <w:lang w:val="en-US"/>
        </w:rPr>
        <w:t xml:space="preserve"> results in a frequency shift (and </w:t>
      </w:r>
      <w:r w:rsidRPr="47FC8A71">
        <w:rPr>
          <w:lang w:val="en-US"/>
        </w:rPr>
        <w:t>probably a</w:t>
      </w:r>
      <w:r w:rsidRPr="00F0786F">
        <w:rPr>
          <w:lang w:val="en-US"/>
        </w:rPr>
        <w:t xml:space="preserve"> Doppler rate) </w:t>
      </w:r>
      <w:r w:rsidRPr="085E9C1A">
        <w:rPr>
          <w:lang w:val="en-US"/>
        </w:rPr>
        <w:t>considerably</w:t>
      </w:r>
      <w:r w:rsidRPr="00F0786F">
        <w:rPr>
          <w:lang w:val="en-US"/>
        </w:rPr>
        <w:t xml:space="preserve"> higher </w:t>
      </w:r>
      <w:r w:rsidRPr="1EBD660F">
        <w:rPr>
          <w:lang w:val="en-US"/>
        </w:rPr>
        <w:t>compared to</w:t>
      </w:r>
      <w:r w:rsidRPr="00F0786F">
        <w:rPr>
          <w:lang w:val="en-US"/>
        </w:rPr>
        <w:t xml:space="preserve"> the one </w:t>
      </w:r>
      <w:r w:rsidRPr="1EBD660F">
        <w:rPr>
          <w:lang w:val="en-US"/>
        </w:rPr>
        <w:t>experimented</w:t>
      </w:r>
      <w:r w:rsidRPr="00F0786F">
        <w:rPr>
          <w:lang w:val="en-US"/>
        </w:rPr>
        <w:t xml:space="preserve"> </w:t>
      </w:r>
      <w:r w:rsidRPr="1EBD660F">
        <w:rPr>
          <w:lang w:val="en-US"/>
        </w:rPr>
        <w:t>on the ground</w:t>
      </w:r>
      <w:r w:rsidRPr="00F0786F">
        <w:rPr>
          <w:lang w:val="en-US"/>
        </w:rPr>
        <w:t xml:space="preserve"> scenario </w:t>
      </w:r>
      <w:r w:rsidRPr="0DA6CD6A">
        <w:rPr>
          <w:lang w:val="en-US"/>
        </w:rPr>
        <w:t>which</w:t>
      </w:r>
      <w:r w:rsidRPr="00F0786F">
        <w:rPr>
          <w:lang w:val="en-US"/>
        </w:rPr>
        <w:t xml:space="preserve"> is </w:t>
      </w:r>
      <w:r w:rsidR="004F75C1" w:rsidRPr="00F0786F">
        <w:rPr>
          <w:lang w:val="en-US"/>
        </w:rPr>
        <w:t xml:space="preserve">only </w:t>
      </w:r>
      <w:r w:rsidRPr="00F0786F">
        <w:rPr>
          <w:lang w:val="en-US"/>
        </w:rPr>
        <w:t xml:space="preserve">impacted by the aircraft movement. </w:t>
      </w:r>
    </w:p>
    <w:p w14:paraId="3AD8C483" w14:textId="62E7CF11" w:rsidR="00F0786F" w:rsidRPr="0064101A" w:rsidRDefault="001F4411" w:rsidP="7CD14B4F">
      <w:pPr>
        <w:pStyle w:val="04Cuerpodetexto"/>
        <w:rPr>
          <w:highlight w:val="yellow"/>
        </w:rPr>
      </w:pPr>
      <w:r>
        <w:t>T</w:t>
      </w:r>
      <w:r w:rsidR="004F75C1">
        <w:t>he S</w:t>
      </w:r>
      <w:r>
        <w:t xml:space="preserve">pace-based VHF system </w:t>
      </w:r>
      <w:r w:rsidR="004F75C1">
        <w:t xml:space="preserve">intends to support VHF voice and datalink to the aircrafts without any modification </w:t>
      </w:r>
      <w:r w:rsidR="781EBB9F">
        <w:t xml:space="preserve">to </w:t>
      </w:r>
      <w:r w:rsidR="004F75C1">
        <w:t xml:space="preserve">the airborne </w:t>
      </w:r>
      <w:r w:rsidR="781EBB9F">
        <w:t>equipment.</w:t>
      </w:r>
      <w:r w:rsidR="004F75C1">
        <w:t xml:space="preserve"> As a result, the airborne radios have the same frequency capture range </w:t>
      </w:r>
      <w:r w:rsidR="781EBB9F">
        <w:t xml:space="preserve">as </w:t>
      </w:r>
      <w:r>
        <w:t xml:space="preserve">specified for the </w:t>
      </w:r>
      <w:r w:rsidR="004F75C1">
        <w:t xml:space="preserve">terrestrial </w:t>
      </w:r>
      <w:r>
        <w:t xml:space="preserve">VHF scenarios. </w:t>
      </w:r>
      <w:r w:rsidR="004F75C1">
        <w:t xml:space="preserve">It is expected that the </w:t>
      </w:r>
      <w:r w:rsidR="0065512B">
        <w:t>Doppler</w:t>
      </w:r>
      <w:r w:rsidR="004F75C1">
        <w:t xml:space="preserve"> effect </w:t>
      </w:r>
      <w:r>
        <w:t>impacts with more severity the VDLm</w:t>
      </w:r>
      <w:r w:rsidR="004F75C1">
        <w:t>2 system than the voice.</w:t>
      </w:r>
    </w:p>
    <w:p w14:paraId="68BA5B06" w14:textId="0DF01FD8" w:rsidR="00F0786F" w:rsidRPr="0064101A" w:rsidRDefault="00F0786F" w:rsidP="0064101A">
      <w:pPr>
        <w:pStyle w:val="04Cuerpodetexto"/>
        <w:rPr>
          <w:highlight w:val="yellow"/>
        </w:rPr>
      </w:pPr>
      <w:r>
        <w:rPr>
          <w:lang w:val="en-US"/>
        </w:rPr>
        <w:t>This section presents the analysis carried out to evaluate</w:t>
      </w:r>
      <w:r w:rsidR="001F4411">
        <w:rPr>
          <w:lang w:val="en-US"/>
        </w:rPr>
        <w:t xml:space="preserve"> </w:t>
      </w:r>
      <w:r w:rsidR="001F4411" w:rsidRPr="4480E447">
        <w:rPr>
          <w:lang w:val="en-US"/>
        </w:rPr>
        <w:t>whether</w:t>
      </w:r>
      <w:r w:rsidR="001F4411">
        <w:rPr>
          <w:lang w:val="en-US"/>
        </w:rPr>
        <w:t xml:space="preserve"> the </w:t>
      </w:r>
      <w:r>
        <w:rPr>
          <w:lang w:val="en-US"/>
        </w:rPr>
        <w:t xml:space="preserve">Doppler effect produced by the LEO satellite movement </w:t>
      </w:r>
      <w:r w:rsidR="1D0B2640" w:rsidRPr="7CD14B4F">
        <w:rPr>
          <w:lang w:val="en-US"/>
        </w:rPr>
        <w:t>impacts</w:t>
      </w:r>
      <w:r w:rsidR="001F4411">
        <w:rPr>
          <w:lang w:val="en-US"/>
        </w:rPr>
        <w:t xml:space="preserve"> the airborne </w:t>
      </w:r>
      <w:r w:rsidR="001F4411" w:rsidRPr="4480E447">
        <w:rPr>
          <w:lang w:val="en-US"/>
        </w:rPr>
        <w:t>receiver</w:t>
      </w:r>
      <w:r w:rsidR="001F4411">
        <w:rPr>
          <w:lang w:val="en-US"/>
        </w:rPr>
        <w:t xml:space="preserve"> and </w:t>
      </w:r>
      <w:r w:rsidR="001F4411" w:rsidRPr="4480E447">
        <w:rPr>
          <w:lang w:val="en-US"/>
        </w:rPr>
        <w:t>provides</w:t>
      </w:r>
      <w:r w:rsidR="001F4411">
        <w:rPr>
          <w:lang w:val="en-US"/>
        </w:rPr>
        <w:t xml:space="preserve"> possible solutions supported by the satellite radios to guarantee that both VHF voice and data (VDLm2) airborne radios can operate transparently. </w:t>
      </w:r>
    </w:p>
    <w:p w14:paraId="4DF642E0" w14:textId="5A3CE389" w:rsidR="0064101A" w:rsidRPr="0064101A" w:rsidRDefault="0064101A" w:rsidP="00BB397B">
      <w:pPr>
        <w:pStyle w:val="Ttulo2"/>
      </w:pPr>
      <w:bookmarkStart w:id="70" w:name="_Toc107559361"/>
      <w:bookmarkStart w:id="71" w:name="_Toc112168731"/>
      <w:r>
        <w:t>VDLm2 Doppler effect analysis</w:t>
      </w:r>
      <w:bookmarkEnd w:id="70"/>
      <w:bookmarkEnd w:id="71"/>
    </w:p>
    <w:p w14:paraId="5A634708" w14:textId="048E912E" w:rsidR="00D170E7" w:rsidRPr="0064101A" w:rsidRDefault="00D170E7" w:rsidP="00185540">
      <w:pPr>
        <w:pStyle w:val="Ttulo3"/>
      </w:pPr>
      <w:bookmarkStart w:id="72" w:name="_Toc112168732"/>
      <w:r>
        <w:t>VDLm2 Frequency Specifications</w:t>
      </w:r>
      <w:bookmarkEnd w:id="72"/>
    </w:p>
    <w:p w14:paraId="3D7ADB8F" w14:textId="1F869D2A" w:rsidR="00D170E7" w:rsidRDefault="000B5271" w:rsidP="00D170E7">
      <w:pPr>
        <w:pStyle w:val="04Cuerpodetexto"/>
        <w:rPr>
          <w:lang w:val="en-US"/>
        </w:rPr>
      </w:pPr>
      <w:r>
        <w:t>[</w:t>
      </w:r>
      <w:r>
        <w:fldChar w:fldCharType="begin"/>
      </w:r>
      <w:r>
        <w:instrText xml:space="preserve"> REF _Ref109199028 \r \h </w:instrText>
      </w:r>
      <w:r>
        <w:fldChar w:fldCharType="separate"/>
      </w:r>
      <w:r w:rsidR="00A47E35">
        <w:t>RD-04</w:t>
      </w:r>
      <w:r>
        <w:fldChar w:fldCharType="end"/>
      </w:r>
      <w:r>
        <w:t xml:space="preserve">] </w:t>
      </w:r>
      <w:r>
        <w:fldChar w:fldCharType="begin"/>
      </w:r>
      <w:r>
        <w:instrText xml:space="preserve"> REF _Ref109199028 \h </w:instrText>
      </w:r>
      <w:r>
        <w:fldChar w:fldCharType="separate"/>
      </w:r>
      <w:r w:rsidR="00A47E35" w:rsidRPr="542F968E">
        <w:rPr>
          <w:color w:val="004054"/>
        </w:rPr>
        <w:t>EUROCAE ED-92C. Minimum Operational Performance Standard (MOPS) for an Airborne VDL Mode-2 System Operating in the Frequency Range 118-136.975 MHz</w:t>
      </w:r>
      <w:r>
        <w:fldChar w:fldCharType="end"/>
      </w:r>
      <w:r w:rsidR="00D170E7" w:rsidRPr="3FC55DD7">
        <w:rPr>
          <w:lang w:val="en-US"/>
        </w:rPr>
        <w:t xml:space="preserve"> provides the following requirements</w:t>
      </w:r>
      <w:r>
        <w:rPr>
          <w:lang w:val="en-US"/>
        </w:rPr>
        <w:t xml:space="preserve"> related to the carrier frequency generation and detection</w:t>
      </w:r>
      <w:r w:rsidR="00D170E7" w:rsidRPr="3FC55DD7">
        <w:rPr>
          <w:lang w:val="en-US"/>
        </w:rPr>
        <w:t>:</w:t>
      </w:r>
    </w:p>
    <w:p w14:paraId="686B164A" w14:textId="7FD0E56E" w:rsidR="00D170E7" w:rsidRDefault="000B5271" w:rsidP="000B5271">
      <w:pPr>
        <w:pStyle w:val="04Cuerpodetexto"/>
        <w:numPr>
          <w:ilvl w:val="0"/>
          <w:numId w:val="36"/>
        </w:numPr>
        <w:rPr>
          <w:lang w:val="en-US"/>
        </w:rPr>
      </w:pPr>
      <w:r>
        <w:rPr>
          <w:lang w:val="en-US"/>
        </w:rPr>
        <w:t>F</w:t>
      </w:r>
      <w:r w:rsidR="00D170E7" w:rsidRPr="00D170E7">
        <w:rPr>
          <w:lang w:val="en-US"/>
        </w:rPr>
        <w:t>requency capture range: ± 967 Hz (± 685 Hz (Tx frequency error) + ± 282 Hz (Doppler Shift))</w:t>
      </w:r>
      <w:r w:rsidR="00D170E7" w:rsidRPr="4480E447">
        <w:rPr>
          <w:lang w:val="en-US"/>
        </w:rPr>
        <w:t xml:space="preserve"> </w:t>
      </w:r>
      <w:r w:rsidR="00D170E7" w:rsidRPr="6F040915">
        <w:rPr>
          <w:lang w:val="en-US"/>
        </w:rPr>
        <w:t>(section 2.2.1.2.7)</w:t>
      </w:r>
    </w:p>
    <w:p w14:paraId="6F430593" w14:textId="7FD0E56E" w:rsidR="00D170E7" w:rsidRDefault="00D170E7" w:rsidP="000B5271">
      <w:pPr>
        <w:pStyle w:val="04Cuerpodetexto"/>
        <w:numPr>
          <w:ilvl w:val="0"/>
          <w:numId w:val="36"/>
        </w:numPr>
        <w:rPr>
          <w:lang w:val="en-US"/>
        </w:rPr>
      </w:pPr>
      <w:r w:rsidRPr="00D170E7">
        <w:rPr>
          <w:lang w:val="en-US"/>
        </w:rPr>
        <w:t>Frequency stability of the RF carrier: ± 5 ppm</w:t>
      </w:r>
      <w:r w:rsidR="00A21143">
        <w:rPr>
          <w:lang w:val="en-US"/>
        </w:rPr>
        <w:t xml:space="preserve"> (assumed for both transmitter and receiver</w:t>
      </w:r>
      <w:r w:rsidR="00A21143" w:rsidRPr="6F040915">
        <w:rPr>
          <w:lang w:val="en-US"/>
        </w:rPr>
        <w:t>)</w:t>
      </w:r>
      <w:r w:rsidR="0065512B">
        <w:rPr>
          <w:lang w:val="en-US"/>
        </w:rPr>
        <w:t xml:space="preserve"> (sectio</w:t>
      </w:r>
      <w:r w:rsidR="00A21143" w:rsidRPr="6F040915">
        <w:rPr>
          <w:lang w:val="en-US"/>
        </w:rPr>
        <w:t>n 2.2.1.3.10</w:t>
      </w:r>
      <w:r w:rsidR="00A21143">
        <w:rPr>
          <w:lang w:val="en-US"/>
        </w:rPr>
        <w:t>):</w:t>
      </w:r>
    </w:p>
    <w:p w14:paraId="2B14844B" w14:textId="7FD0E56E" w:rsidR="00D170E7" w:rsidRDefault="00D170E7" w:rsidP="000B5271">
      <w:pPr>
        <w:pStyle w:val="04Cuerpodetexto"/>
        <w:numPr>
          <w:ilvl w:val="0"/>
          <w:numId w:val="36"/>
        </w:numPr>
        <w:rPr>
          <w:lang w:val="en-US"/>
        </w:rPr>
      </w:pPr>
      <w:r w:rsidRPr="00D170E7">
        <w:rPr>
          <w:lang w:val="en-US"/>
        </w:rPr>
        <w:t>Demodulate peak phase accelerations: 1000 Hz/s</w:t>
      </w:r>
      <w:r>
        <w:rPr>
          <w:lang w:val="en-US"/>
        </w:rPr>
        <w:t xml:space="preserve"> </w:t>
      </w:r>
      <w:r w:rsidRPr="6F040915">
        <w:rPr>
          <w:lang w:val="en-US"/>
        </w:rPr>
        <w:t>(section 2.2.1.2.8)</w:t>
      </w:r>
    </w:p>
    <w:p w14:paraId="0A9C5F54" w14:textId="2AA0467B" w:rsidR="00D170E7" w:rsidRPr="0065512B" w:rsidRDefault="007D03C4" w:rsidP="0064101A">
      <w:pPr>
        <w:pStyle w:val="04Cuerpodetexto"/>
        <w:rPr>
          <w:lang w:val="en-US"/>
        </w:rPr>
      </w:pPr>
      <w:r>
        <w:t xml:space="preserve">It </w:t>
      </w:r>
      <w:proofErr w:type="gramStart"/>
      <w:r>
        <w:t>has to</w:t>
      </w:r>
      <w:proofErr w:type="gramEnd"/>
      <w:r>
        <w:t xml:space="preserve"> be guaranteed that the frequency transmitted by the </w:t>
      </w:r>
      <w:r w:rsidR="000B5271">
        <w:t>satellite</w:t>
      </w:r>
      <w:r>
        <w:t xml:space="preserve"> radio could accommodate with those specified limits so that the</w:t>
      </w:r>
      <w:r w:rsidDel="000B5271">
        <w:t xml:space="preserve"> </w:t>
      </w:r>
      <w:r>
        <w:t>existing aircraft equipment</w:t>
      </w:r>
      <w:r w:rsidR="000B5271">
        <w:t xml:space="preserve"> can receive the satellite transmissions as it would be operating in a terrestrial scenario</w:t>
      </w:r>
      <w:r>
        <w:t>.</w:t>
      </w:r>
    </w:p>
    <w:p w14:paraId="5BB75BC0" w14:textId="7B94CC0B" w:rsidR="007D03C4" w:rsidRPr="0064101A" w:rsidRDefault="007D03C4" w:rsidP="00185540">
      <w:pPr>
        <w:pStyle w:val="Ttulo3"/>
        <w:tabs>
          <w:tab w:val="num" w:pos="720"/>
        </w:tabs>
      </w:pPr>
      <w:bookmarkStart w:id="73" w:name="_Ref109363918"/>
      <w:bookmarkStart w:id="74" w:name="_Toc112168733"/>
      <w:r>
        <w:t>Frequency Error Computation</w:t>
      </w:r>
      <w:bookmarkEnd w:id="73"/>
      <w:bookmarkEnd w:id="74"/>
    </w:p>
    <w:p w14:paraId="2D4CF7F2" w14:textId="12480101" w:rsidR="007D03C4" w:rsidRPr="00B93442" w:rsidRDefault="007D03C4" w:rsidP="000B5271">
      <w:pPr>
        <w:pStyle w:val="04Cuerpodetexto"/>
      </w:pPr>
      <w:r>
        <w:t>By using</w:t>
      </w:r>
      <w:r w:rsidR="0273190C">
        <w:t xml:space="preserve"> space-based</w:t>
      </w:r>
      <w:r>
        <w:t xml:space="preserve"> </w:t>
      </w:r>
      <w:r w:rsidR="00185540">
        <w:t>VHF services</w:t>
      </w:r>
      <w:r>
        <w:t xml:space="preserve">, the </w:t>
      </w:r>
      <w:r w:rsidDel="007D03C4">
        <w:t xml:space="preserve">signal received by the aircraft </w:t>
      </w:r>
      <w:r>
        <w:t>will have a certain deviation from the central frequency mainly due to the following reasons:</w:t>
      </w:r>
    </w:p>
    <w:p w14:paraId="7CD0C3B2" w14:textId="5A1CFC51" w:rsidR="007D03C4" w:rsidRPr="000B5271" w:rsidRDefault="007D03C4" w:rsidP="000B5271">
      <w:pPr>
        <w:pStyle w:val="04Cuerpodetexto"/>
        <w:numPr>
          <w:ilvl w:val="0"/>
          <w:numId w:val="36"/>
        </w:numPr>
        <w:rPr>
          <w:lang w:val="en-US"/>
        </w:rPr>
      </w:pPr>
      <w:r w:rsidRPr="000B5271">
        <w:rPr>
          <w:lang w:val="en-US"/>
        </w:rPr>
        <w:t>Offset applied to the transmitted frequency (</w:t>
      </w:r>
      <w:proofErr w:type="gramStart"/>
      <w:r w:rsidRPr="000B5271">
        <w:rPr>
          <w:lang w:val="en-US"/>
        </w:rPr>
        <w:t>i.e.</w:t>
      </w:r>
      <w:proofErr w:type="gramEnd"/>
      <w:r w:rsidRPr="000B5271">
        <w:rPr>
          <w:lang w:val="en-US"/>
        </w:rPr>
        <w:t xml:space="preserve"> carrier offset);</w:t>
      </w:r>
    </w:p>
    <w:p w14:paraId="6FF07A20" w14:textId="5B062310" w:rsidR="007D03C4" w:rsidRPr="000B5271" w:rsidRDefault="007D03C4" w:rsidP="000B5271">
      <w:pPr>
        <w:pStyle w:val="04Cuerpodetexto"/>
        <w:numPr>
          <w:ilvl w:val="0"/>
          <w:numId w:val="36"/>
        </w:numPr>
        <w:rPr>
          <w:lang w:val="en-US"/>
        </w:rPr>
      </w:pPr>
      <w:r w:rsidRPr="000B5271">
        <w:rPr>
          <w:lang w:val="en-US"/>
        </w:rPr>
        <w:t xml:space="preserve">Frequency stability of the transmitting </w:t>
      </w:r>
      <w:proofErr w:type="gramStart"/>
      <w:r w:rsidRPr="000B5271">
        <w:rPr>
          <w:lang w:val="en-US"/>
        </w:rPr>
        <w:t>clock;</w:t>
      </w:r>
      <w:proofErr w:type="gramEnd"/>
    </w:p>
    <w:p w14:paraId="7789FE34" w14:textId="77777777" w:rsidR="007D03C4" w:rsidRPr="000B5271" w:rsidRDefault="007D03C4" w:rsidP="000B5271">
      <w:pPr>
        <w:pStyle w:val="04Cuerpodetexto"/>
        <w:numPr>
          <w:ilvl w:val="0"/>
          <w:numId w:val="36"/>
        </w:numPr>
        <w:rPr>
          <w:lang w:val="en-US"/>
        </w:rPr>
      </w:pPr>
      <w:r w:rsidRPr="000B5271">
        <w:rPr>
          <w:lang w:val="en-US"/>
        </w:rPr>
        <w:t>Doppler frequency shift due to the relative velocity between transmitter and receiver.</w:t>
      </w:r>
    </w:p>
    <w:p w14:paraId="03EA1658" w14:textId="794C340F" w:rsidR="007D03C4" w:rsidRPr="00B93442" w:rsidRDefault="007D03C4" w:rsidP="00C61343">
      <w:pPr>
        <w:pStyle w:val="04Cuerpodetexto"/>
      </w:pPr>
      <w:r>
        <w:t>The frequency shift due to the Doppler effect is deterministic and, if needed, it would be possible to compensate it up to a certain point. Due to uncertainties, the Doppler compensation cannot be perfect, and some errors are introduced in the compensation process itself.</w:t>
      </w:r>
    </w:p>
    <w:p w14:paraId="4667CE6A" w14:textId="7353C8BC" w:rsidR="007D03C4" w:rsidRPr="00B93442" w:rsidRDefault="007D03C4" w:rsidP="00C61343">
      <w:pPr>
        <w:pStyle w:val="04Cuerpodetexto"/>
      </w:pPr>
      <w:r w:rsidRPr="00B93442">
        <w:t xml:space="preserve">The following </w:t>
      </w:r>
      <w:r w:rsidR="00C61343">
        <w:t>paragraphs</w:t>
      </w:r>
      <w:r w:rsidRPr="00B93442">
        <w:t xml:space="preserve"> detail the different contributions to the frequency error. The VHF frequency assumed for the estimation of the error is 137 </w:t>
      </w:r>
      <w:proofErr w:type="spellStart"/>
      <w:r w:rsidRPr="00B93442">
        <w:t>MHz.</w:t>
      </w:r>
      <w:proofErr w:type="spellEnd"/>
    </w:p>
    <w:p w14:paraId="176684F0" w14:textId="77777777" w:rsidR="007D03C4" w:rsidRPr="00C61343" w:rsidRDefault="007D03C4" w:rsidP="00B2630A">
      <w:pPr>
        <w:pStyle w:val="04Cuerpodetexto"/>
        <w:numPr>
          <w:ilvl w:val="0"/>
          <w:numId w:val="71"/>
        </w:numPr>
        <w:rPr>
          <w:b/>
        </w:rPr>
      </w:pPr>
      <w:r w:rsidRPr="00C61343">
        <w:rPr>
          <w:b/>
        </w:rPr>
        <w:t>Satellite oscillator</w:t>
      </w:r>
    </w:p>
    <w:p w14:paraId="5306A927" w14:textId="77777777" w:rsidR="007D03C4" w:rsidRPr="00B93442" w:rsidRDefault="007D03C4" w:rsidP="00C61343">
      <w:pPr>
        <w:pStyle w:val="04Cuerpodetexto"/>
      </w:pPr>
      <w:r w:rsidRPr="00B93442">
        <w:t>The instability of the onboard clock may introduce an error on the frequency to be transmitted.</w:t>
      </w:r>
    </w:p>
    <w:p w14:paraId="41941F53" w14:textId="41B8E9F2" w:rsidR="007D03C4" w:rsidRPr="00B93442" w:rsidRDefault="007D03C4" w:rsidP="00C61343">
      <w:pPr>
        <w:pStyle w:val="04Cuerpodetexto"/>
      </w:pPr>
      <w:r w:rsidRPr="11E922AB">
        <w:t xml:space="preserve">As an order of magnitude, a frequency stability of </w:t>
      </w:r>
      <w:r>
        <w:t>± 1ppm is achievable for the onboard clock. This would result on a frequency error of 137 Hz.</w:t>
      </w:r>
    </w:p>
    <w:p w14:paraId="6A828B0A" w14:textId="77777777" w:rsidR="007D03C4" w:rsidRPr="00C61343" w:rsidRDefault="007D03C4" w:rsidP="00B2630A">
      <w:pPr>
        <w:pStyle w:val="04Cuerpodetexto"/>
        <w:numPr>
          <w:ilvl w:val="0"/>
          <w:numId w:val="66"/>
        </w:numPr>
        <w:rPr>
          <w:b/>
        </w:rPr>
      </w:pPr>
      <w:r w:rsidRPr="00C61343">
        <w:rPr>
          <w:b/>
        </w:rPr>
        <w:t>Relative velocity Satellite-Aircraft</w:t>
      </w:r>
    </w:p>
    <w:p w14:paraId="4CC80525" w14:textId="202F4B6C" w:rsidR="007D03C4" w:rsidRDefault="007D03C4" w:rsidP="00C61343">
      <w:pPr>
        <w:pStyle w:val="04Cuerpodetexto"/>
      </w:pPr>
      <w:r w:rsidRPr="00C61343">
        <w:lastRenderedPageBreak/>
        <w:t xml:space="preserve">The relative velocities of the satellite and the aircraft induces a </w:t>
      </w:r>
      <w:r w:rsidR="00C61343">
        <w:t>D</w:t>
      </w:r>
      <w:r w:rsidRPr="00C61343">
        <w:t>oppler shift to the signal transmitted which affects the frequency of the carrier and the symbol rate.</w:t>
      </w:r>
      <w:r w:rsidR="00C61343">
        <w:t xml:space="preserve"> </w:t>
      </w:r>
      <w:r w:rsidRPr="00C61343">
        <w:t xml:space="preserve">Assuming spacecraft orbit height </w:t>
      </w:r>
      <w:r w:rsidR="00C61343">
        <w:t xml:space="preserve">around </w:t>
      </w:r>
      <w:r w:rsidRPr="00C61343">
        <w:t>6</w:t>
      </w:r>
      <w:r w:rsidR="00C61343">
        <w:t>0</w:t>
      </w:r>
      <w:r w:rsidRPr="00C61343">
        <w:t xml:space="preserve">0 km and field of view of the antenna is 62 degrees, the expected Doppler effect is provided in the </w:t>
      </w:r>
      <w:r w:rsidR="002D11FA">
        <w:fldChar w:fldCharType="begin"/>
      </w:r>
      <w:r w:rsidR="002D11FA">
        <w:instrText xml:space="preserve"> REF _Ref109857809 \h </w:instrText>
      </w:r>
      <w:r w:rsidR="002D11FA">
        <w:fldChar w:fldCharType="separate"/>
      </w:r>
      <w:r w:rsidR="00A47E35" w:rsidRPr="00C61343">
        <w:rPr>
          <w:noProof/>
          <w:lang w:val="en-US"/>
        </w:rPr>
        <w:t xml:space="preserve">Table </w:t>
      </w:r>
      <w:r w:rsidR="00A47E35">
        <w:rPr>
          <w:noProof/>
          <w:lang w:val="en-US"/>
        </w:rPr>
        <w:t>4</w:t>
      </w:r>
      <w:r w:rsidR="00A47E35" w:rsidRPr="00C61343">
        <w:rPr>
          <w:noProof/>
          <w:lang w:val="en-US"/>
        </w:rPr>
        <w:noBreakHyphen/>
      </w:r>
      <w:r w:rsidR="00A47E35">
        <w:rPr>
          <w:noProof/>
          <w:lang w:val="en-US"/>
        </w:rPr>
        <w:t>1</w:t>
      </w:r>
      <w:r w:rsidR="002D11FA">
        <w:fldChar w:fldCharType="end"/>
      </w:r>
      <w:r w:rsidRPr="00C61343">
        <w:t>:</w:t>
      </w:r>
    </w:p>
    <w:p w14:paraId="7A1F08AA" w14:textId="77777777" w:rsidR="00C61343" w:rsidRPr="00C61343" w:rsidRDefault="00C61343" w:rsidP="00C61343">
      <w:pPr>
        <w:pStyle w:val="04Cue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2"/>
        <w:gridCol w:w="951"/>
        <w:gridCol w:w="784"/>
        <w:gridCol w:w="2430"/>
      </w:tblGrid>
      <w:tr w:rsidR="007D03C4" w:rsidRPr="00BB5F24" w14:paraId="6D90903D" w14:textId="77777777" w:rsidTr="00D532E8">
        <w:trPr>
          <w:trHeight w:val="420"/>
          <w:jc w:val="center"/>
        </w:trPr>
        <w:tc>
          <w:tcPr>
            <w:tcW w:w="0" w:type="auto"/>
            <w:shd w:val="clear" w:color="auto" w:fill="B4EFFD" w:themeFill="text2" w:themeFillTint="33"/>
            <w:noWrap/>
            <w:vAlign w:val="center"/>
          </w:tcPr>
          <w:p w14:paraId="307A474A" w14:textId="77777777" w:rsidR="007D03C4" w:rsidRPr="00BB5F24" w:rsidRDefault="007D03C4" w:rsidP="00D532E8">
            <w:pPr>
              <w:keepNext/>
              <w:spacing w:before="40" w:after="40"/>
              <w:jc w:val="center"/>
              <w:rPr>
                <w:rFonts w:eastAsiaTheme="minorHAnsi"/>
                <w:b/>
                <w:sz w:val="20"/>
                <w:szCs w:val="20"/>
                <w:lang w:val="en-GB"/>
              </w:rPr>
            </w:pPr>
          </w:p>
        </w:tc>
        <w:tc>
          <w:tcPr>
            <w:tcW w:w="0" w:type="auto"/>
            <w:shd w:val="clear" w:color="auto" w:fill="B4EFFD" w:themeFill="text2" w:themeFillTint="33"/>
            <w:vAlign w:val="center"/>
            <w:hideMark/>
          </w:tcPr>
          <w:p w14:paraId="5E0DBC78" w14:textId="77777777" w:rsidR="007D03C4" w:rsidRPr="00BB5F24" w:rsidRDefault="007D03C4" w:rsidP="00D532E8">
            <w:pPr>
              <w:keepNext/>
              <w:spacing w:before="40" w:after="40"/>
              <w:jc w:val="center"/>
              <w:rPr>
                <w:rFonts w:eastAsiaTheme="minorHAnsi"/>
                <w:b/>
                <w:sz w:val="20"/>
                <w:szCs w:val="20"/>
                <w:lang w:val="en-GB"/>
              </w:rPr>
            </w:pPr>
            <w:r w:rsidRPr="00BB5F24">
              <w:rPr>
                <w:rFonts w:eastAsiaTheme="minorHAnsi"/>
                <w:b/>
                <w:sz w:val="20"/>
                <w:szCs w:val="20"/>
                <w:lang w:val="en-GB"/>
              </w:rPr>
              <w:t>ΔV [m/s]</w:t>
            </w:r>
          </w:p>
        </w:tc>
        <w:tc>
          <w:tcPr>
            <w:tcW w:w="0" w:type="auto"/>
            <w:shd w:val="clear" w:color="auto" w:fill="B4EFFD" w:themeFill="text2" w:themeFillTint="33"/>
            <w:vAlign w:val="center"/>
          </w:tcPr>
          <w:p w14:paraId="50043896" w14:textId="77777777" w:rsidR="007D03C4" w:rsidRPr="00BB5F24" w:rsidRDefault="007D03C4" w:rsidP="00D532E8">
            <w:pPr>
              <w:keepNext/>
              <w:spacing w:before="40" w:after="40"/>
              <w:jc w:val="center"/>
              <w:rPr>
                <w:rFonts w:eastAsiaTheme="minorHAnsi"/>
                <w:b/>
                <w:sz w:val="20"/>
                <w:szCs w:val="20"/>
                <w:lang w:val="en-GB"/>
              </w:rPr>
            </w:pPr>
            <w:proofErr w:type="spellStart"/>
            <w:r w:rsidRPr="00BB5F24">
              <w:rPr>
                <w:rFonts w:eastAsiaTheme="minorHAnsi"/>
                <w:b/>
                <w:sz w:val="20"/>
                <w:szCs w:val="20"/>
                <w:lang w:val="en-GB"/>
              </w:rPr>
              <w:t>Δf</w:t>
            </w:r>
            <w:proofErr w:type="spellEnd"/>
            <w:r w:rsidRPr="00BB5F24">
              <w:rPr>
                <w:rFonts w:eastAsiaTheme="minorHAnsi"/>
                <w:b/>
                <w:sz w:val="20"/>
                <w:szCs w:val="20"/>
                <w:lang w:val="en-GB"/>
              </w:rPr>
              <w:t xml:space="preserve"> [Hz]</w:t>
            </w:r>
          </w:p>
        </w:tc>
        <w:tc>
          <w:tcPr>
            <w:tcW w:w="0" w:type="auto"/>
            <w:shd w:val="clear" w:color="auto" w:fill="B4EFFD" w:themeFill="text2" w:themeFillTint="33"/>
            <w:vAlign w:val="center"/>
          </w:tcPr>
          <w:p w14:paraId="4CFBA909" w14:textId="77777777" w:rsidR="007D03C4" w:rsidRPr="00BB5F24" w:rsidRDefault="007D03C4" w:rsidP="00D532E8">
            <w:pPr>
              <w:keepNext/>
              <w:spacing w:before="40" w:after="40"/>
              <w:jc w:val="center"/>
              <w:rPr>
                <w:rFonts w:eastAsiaTheme="minorHAnsi"/>
                <w:b/>
                <w:sz w:val="20"/>
                <w:szCs w:val="20"/>
                <w:lang w:val="en-GB"/>
              </w:rPr>
            </w:pPr>
            <w:r w:rsidRPr="00BB5F24">
              <w:rPr>
                <w:rFonts w:eastAsiaTheme="minorHAnsi"/>
                <w:b/>
                <w:sz w:val="20"/>
                <w:szCs w:val="20"/>
                <w:lang w:val="en-GB"/>
              </w:rPr>
              <w:t xml:space="preserve">Delta </w:t>
            </w:r>
            <w:proofErr w:type="spellStart"/>
            <w:r w:rsidRPr="00BB5F24">
              <w:rPr>
                <w:rFonts w:eastAsiaTheme="minorHAnsi"/>
                <w:b/>
                <w:sz w:val="20"/>
                <w:szCs w:val="20"/>
                <w:lang w:val="en-GB"/>
              </w:rPr>
              <w:t>wrt</w:t>
            </w:r>
            <w:proofErr w:type="spellEnd"/>
            <w:r w:rsidRPr="00BB5F24">
              <w:rPr>
                <w:rFonts w:eastAsiaTheme="minorHAnsi"/>
                <w:b/>
                <w:sz w:val="20"/>
                <w:szCs w:val="20"/>
                <w:lang w:val="en-GB"/>
              </w:rPr>
              <w:t xml:space="preserve"> stationary [Hz]</w:t>
            </w:r>
          </w:p>
        </w:tc>
      </w:tr>
      <w:tr w:rsidR="007D03C4" w:rsidRPr="00BB5F24" w14:paraId="4C5035F4" w14:textId="77777777" w:rsidTr="00D532E8">
        <w:trPr>
          <w:trHeight w:val="290"/>
          <w:jc w:val="center"/>
        </w:trPr>
        <w:tc>
          <w:tcPr>
            <w:tcW w:w="0" w:type="auto"/>
            <w:shd w:val="clear" w:color="auto" w:fill="auto"/>
            <w:noWrap/>
            <w:vAlign w:val="center"/>
            <w:hideMark/>
          </w:tcPr>
          <w:p w14:paraId="5DFA696C" w14:textId="77777777" w:rsidR="007D03C4" w:rsidRPr="00BB5F24" w:rsidRDefault="007D03C4" w:rsidP="00D532E8">
            <w:pPr>
              <w:spacing w:before="20" w:after="20"/>
              <w:rPr>
                <w:sz w:val="20"/>
                <w:szCs w:val="20"/>
                <w:lang w:val="en-GB"/>
              </w:rPr>
            </w:pPr>
            <w:r w:rsidRPr="00BB5F24">
              <w:rPr>
                <w:sz w:val="20"/>
                <w:szCs w:val="20"/>
                <w:lang w:val="en-GB"/>
              </w:rPr>
              <w:t>SC with stationary AC</w:t>
            </w:r>
          </w:p>
        </w:tc>
        <w:tc>
          <w:tcPr>
            <w:tcW w:w="0" w:type="auto"/>
            <w:shd w:val="clear" w:color="auto" w:fill="auto"/>
            <w:noWrap/>
            <w:vAlign w:val="center"/>
            <w:hideMark/>
          </w:tcPr>
          <w:p w14:paraId="6AAB3869" w14:textId="77777777" w:rsidR="007D03C4" w:rsidRPr="00BB5F24" w:rsidRDefault="007D03C4" w:rsidP="00D532E8">
            <w:pPr>
              <w:spacing w:before="20" w:after="20"/>
              <w:jc w:val="center"/>
              <w:rPr>
                <w:sz w:val="20"/>
                <w:szCs w:val="20"/>
                <w:lang w:val="en-GB"/>
              </w:rPr>
            </w:pPr>
            <w:r w:rsidRPr="00BB5F24">
              <w:rPr>
                <w:sz w:val="20"/>
                <w:szCs w:val="20"/>
                <w:lang w:val="en-GB"/>
              </w:rPr>
              <w:t>6653</w:t>
            </w:r>
          </w:p>
        </w:tc>
        <w:tc>
          <w:tcPr>
            <w:tcW w:w="0" w:type="auto"/>
            <w:vAlign w:val="center"/>
          </w:tcPr>
          <w:p w14:paraId="45A00EBA" w14:textId="77777777" w:rsidR="007D03C4" w:rsidRPr="00BB5F24" w:rsidRDefault="007D03C4" w:rsidP="00D532E8">
            <w:pPr>
              <w:spacing w:before="20" w:after="20"/>
              <w:jc w:val="center"/>
              <w:rPr>
                <w:sz w:val="20"/>
                <w:szCs w:val="20"/>
                <w:lang w:val="en-GB"/>
              </w:rPr>
            </w:pPr>
            <w:r w:rsidRPr="00BB5F24">
              <w:rPr>
                <w:sz w:val="20"/>
                <w:szCs w:val="20"/>
                <w:lang w:val="en-GB"/>
              </w:rPr>
              <w:t>3040</w:t>
            </w:r>
          </w:p>
        </w:tc>
        <w:tc>
          <w:tcPr>
            <w:tcW w:w="0" w:type="auto"/>
          </w:tcPr>
          <w:p w14:paraId="2861D5B4" w14:textId="77777777" w:rsidR="007D03C4" w:rsidRPr="00BB5F24" w:rsidRDefault="007D03C4" w:rsidP="00D532E8">
            <w:pPr>
              <w:spacing w:before="20" w:after="20"/>
              <w:jc w:val="center"/>
              <w:rPr>
                <w:sz w:val="20"/>
                <w:szCs w:val="20"/>
                <w:lang w:val="en-GB"/>
              </w:rPr>
            </w:pPr>
            <w:r w:rsidRPr="00BB5F24">
              <w:rPr>
                <w:sz w:val="20"/>
                <w:szCs w:val="20"/>
                <w:lang w:val="en-GB"/>
              </w:rPr>
              <w:t>0</w:t>
            </w:r>
          </w:p>
        </w:tc>
      </w:tr>
      <w:tr w:rsidR="007D03C4" w:rsidRPr="00BB5F24" w14:paraId="66448658" w14:textId="77777777" w:rsidTr="00D532E8">
        <w:trPr>
          <w:trHeight w:val="290"/>
          <w:jc w:val="center"/>
        </w:trPr>
        <w:tc>
          <w:tcPr>
            <w:tcW w:w="0" w:type="auto"/>
            <w:shd w:val="clear" w:color="auto" w:fill="auto"/>
            <w:noWrap/>
            <w:vAlign w:val="center"/>
            <w:hideMark/>
          </w:tcPr>
          <w:p w14:paraId="3C32AA22" w14:textId="77777777" w:rsidR="007D03C4" w:rsidRPr="00BB5F24" w:rsidRDefault="007D03C4" w:rsidP="00D532E8">
            <w:pPr>
              <w:spacing w:before="20" w:after="20"/>
              <w:rPr>
                <w:sz w:val="20"/>
                <w:szCs w:val="20"/>
                <w:lang w:val="en-GB"/>
              </w:rPr>
            </w:pPr>
            <w:r w:rsidRPr="00BB5F24">
              <w:rPr>
                <w:sz w:val="20"/>
                <w:szCs w:val="20"/>
                <w:lang w:val="en-GB"/>
              </w:rPr>
              <w:t>SC with AC at 300 m/s</w:t>
            </w:r>
          </w:p>
        </w:tc>
        <w:tc>
          <w:tcPr>
            <w:tcW w:w="0" w:type="auto"/>
            <w:shd w:val="clear" w:color="auto" w:fill="auto"/>
            <w:noWrap/>
            <w:vAlign w:val="center"/>
            <w:hideMark/>
          </w:tcPr>
          <w:p w14:paraId="7EB5A1AE" w14:textId="77777777" w:rsidR="007D03C4" w:rsidRPr="00BB5F24" w:rsidRDefault="007D03C4" w:rsidP="00D532E8">
            <w:pPr>
              <w:spacing w:before="20" w:after="20"/>
              <w:jc w:val="center"/>
              <w:rPr>
                <w:sz w:val="20"/>
                <w:szCs w:val="20"/>
                <w:lang w:val="en-GB"/>
              </w:rPr>
            </w:pPr>
            <w:r w:rsidRPr="00BB5F24">
              <w:rPr>
                <w:sz w:val="20"/>
                <w:szCs w:val="20"/>
                <w:lang w:val="en-GB"/>
              </w:rPr>
              <w:t>6944</w:t>
            </w:r>
          </w:p>
        </w:tc>
        <w:tc>
          <w:tcPr>
            <w:tcW w:w="0" w:type="auto"/>
            <w:vAlign w:val="center"/>
          </w:tcPr>
          <w:p w14:paraId="19088D6B" w14:textId="77777777" w:rsidR="007D03C4" w:rsidRPr="00BB5F24" w:rsidRDefault="007D03C4" w:rsidP="00D532E8">
            <w:pPr>
              <w:spacing w:before="20" w:after="20"/>
              <w:jc w:val="center"/>
              <w:rPr>
                <w:sz w:val="20"/>
                <w:szCs w:val="20"/>
                <w:lang w:val="en-GB"/>
              </w:rPr>
            </w:pPr>
            <w:r w:rsidRPr="00BB5F24">
              <w:rPr>
                <w:sz w:val="20"/>
                <w:szCs w:val="20"/>
                <w:lang w:val="en-GB"/>
              </w:rPr>
              <w:t>3173</w:t>
            </w:r>
          </w:p>
        </w:tc>
        <w:tc>
          <w:tcPr>
            <w:tcW w:w="0" w:type="auto"/>
          </w:tcPr>
          <w:p w14:paraId="7826096D" w14:textId="77777777" w:rsidR="007D03C4" w:rsidRPr="00BB5F24" w:rsidRDefault="007D03C4" w:rsidP="00D532E8">
            <w:pPr>
              <w:spacing w:before="20" w:after="20"/>
              <w:jc w:val="center"/>
              <w:rPr>
                <w:sz w:val="20"/>
                <w:szCs w:val="20"/>
                <w:lang w:val="en-GB"/>
              </w:rPr>
            </w:pPr>
            <w:r w:rsidRPr="00BB5F24">
              <w:rPr>
                <w:sz w:val="20"/>
                <w:szCs w:val="20"/>
                <w:lang w:val="en-GB"/>
              </w:rPr>
              <w:t>133</w:t>
            </w:r>
          </w:p>
        </w:tc>
      </w:tr>
      <w:tr w:rsidR="007D03C4" w:rsidRPr="00BB5F24" w14:paraId="65A4FA00" w14:textId="77777777" w:rsidTr="00D532E8">
        <w:trPr>
          <w:trHeight w:val="290"/>
          <w:jc w:val="center"/>
        </w:trPr>
        <w:tc>
          <w:tcPr>
            <w:tcW w:w="0" w:type="auto"/>
            <w:shd w:val="clear" w:color="auto" w:fill="auto"/>
            <w:noWrap/>
            <w:vAlign w:val="center"/>
          </w:tcPr>
          <w:p w14:paraId="6DE2BF99" w14:textId="77777777" w:rsidR="007D03C4" w:rsidRPr="00BB5F24" w:rsidRDefault="007D03C4" w:rsidP="00D532E8">
            <w:pPr>
              <w:spacing w:before="20" w:after="20"/>
              <w:rPr>
                <w:sz w:val="20"/>
                <w:szCs w:val="20"/>
                <w:lang w:val="en-GB"/>
              </w:rPr>
            </w:pPr>
            <w:r w:rsidRPr="00BB5F24">
              <w:rPr>
                <w:sz w:val="20"/>
                <w:szCs w:val="20"/>
                <w:lang w:val="en-GB"/>
              </w:rPr>
              <w:t>SC with AC at 778 m/s</w:t>
            </w:r>
          </w:p>
        </w:tc>
        <w:tc>
          <w:tcPr>
            <w:tcW w:w="0" w:type="auto"/>
            <w:shd w:val="clear" w:color="auto" w:fill="auto"/>
            <w:noWrap/>
            <w:vAlign w:val="center"/>
          </w:tcPr>
          <w:p w14:paraId="2EDD446C" w14:textId="77777777" w:rsidR="007D03C4" w:rsidRPr="00BB5F24" w:rsidRDefault="007D03C4" w:rsidP="00D532E8">
            <w:pPr>
              <w:spacing w:before="20" w:after="20"/>
              <w:jc w:val="center"/>
              <w:rPr>
                <w:sz w:val="20"/>
                <w:szCs w:val="20"/>
                <w:lang w:val="en-GB"/>
              </w:rPr>
            </w:pPr>
            <w:r w:rsidRPr="00BB5F24">
              <w:rPr>
                <w:sz w:val="20"/>
                <w:szCs w:val="20"/>
                <w:lang w:val="en-GB"/>
              </w:rPr>
              <w:t>7409</w:t>
            </w:r>
          </w:p>
        </w:tc>
        <w:tc>
          <w:tcPr>
            <w:tcW w:w="0" w:type="auto"/>
            <w:vAlign w:val="center"/>
          </w:tcPr>
          <w:p w14:paraId="7996B62D" w14:textId="77777777" w:rsidR="007D03C4" w:rsidRPr="00BB5F24" w:rsidRDefault="007D03C4" w:rsidP="00D532E8">
            <w:pPr>
              <w:spacing w:before="20" w:after="20"/>
              <w:jc w:val="center"/>
              <w:rPr>
                <w:sz w:val="20"/>
                <w:szCs w:val="20"/>
                <w:lang w:val="en-GB"/>
              </w:rPr>
            </w:pPr>
            <w:r w:rsidRPr="00BB5F24">
              <w:rPr>
                <w:sz w:val="20"/>
                <w:szCs w:val="20"/>
                <w:lang w:val="en-GB"/>
              </w:rPr>
              <w:t>3385</w:t>
            </w:r>
          </w:p>
        </w:tc>
        <w:tc>
          <w:tcPr>
            <w:tcW w:w="0" w:type="auto"/>
          </w:tcPr>
          <w:p w14:paraId="25D7DF79" w14:textId="77777777" w:rsidR="007D03C4" w:rsidRPr="00BB5F24" w:rsidRDefault="007D03C4" w:rsidP="00D532E8">
            <w:pPr>
              <w:spacing w:before="20" w:after="20"/>
              <w:jc w:val="center"/>
              <w:rPr>
                <w:sz w:val="20"/>
                <w:szCs w:val="20"/>
                <w:lang w:val="en-GB"/>
              </w:rPr>
            </w:pPr>
            <w:r w:rsidRPr="00BB5F24">
              <w:rPr>
                <w:sz w:val="20"/>
                <w:szCs w:val="20"/>
                <w:lang w:val="en-GB"/>
              </w:rPr>
              <w:t>345</w:t>
            </w:r>
          </w:p>
        </w:tc>
      </w:tr>
    </w:tbl>
    <w:p w14:paraId="0517B210" w14:textId="64BFF3CC" w:rsidR="007D03C4" w:rsidRPr="00C61343" w:rsidRDefault="007D03C4" w:rsidP="007D03C4">
      <w:pPr>
        <w:pStyle w:val="Descripcin"/>
        <w:spacing w:after="120"/>
        <w:ind w:left="357"/>
        <w:rPr>
          <w:noProof/>
          <w:lang w:val="en-US"/>
        </w:rPr>
      </w:pPr>
      <w:bookmarkStart w:id="75" w:name="_Ref109857809"/>
      <w:bookmarkStart w:id="76" w:name="_Toc105078365"/>
      <w:bookmarkStart w:id="77" w:name="_Toc105750846"/>
      <w:bookmarkStart w:id="78" w:name="_Toc112168770"/>
      <w:r w:rsidRPr="00C61343">
        <w:rPr>
          <w:noProof/>
          <w:lang w:val="en-US"/>
        </w:rPr>
        <w:t xml:space="preserve">Table </w:t>
      </w:r>
      <w:r w:rsidRPr="005B3EAE">
        <w:rPr>
          <w:noProof/>
        </w:rPr>
        <w:fldChar w:fldCharType="begin"/>
      </w:r>
      <w:r w:rsidRPr="00C61343">
        <w:rPr>
          <w:noProof/>
          <w:lang w:val="en-US"/>
        </w:rPr>
        <w:instrText xml:space="preserve"> STYLEREF 1 \s </w:instrText>
      </w:r>
      <w:r w:rsidRPr="005B3EAE">
        <w:rPr>
          <w:noProof/>
        </w:rPr>
        <w:fldChar w:fldCharType="separate"/>
      </w:r>
      <w:r w:rsidR="00A47E35">
        <w:rPr>
          <w:noProof/>
          <w:lang w:val="en-US"/>
        </w:rPr>
        <w:t>4</w:t>
      </w:r>
      <w:r w:rsidRPr="005B3EAE">
        <w:rPr>
          <w:noProof/>
        </w:rPr>
        <w:fldChar w:fldCharType="end"/>
      </w:r>
      <w:r w:rsidRPr="00C61343">
        <w:rPr>
          <w:noProof/>
          <w:lang w:val="en-US"/>
        </w:rPr>
        <w:noBreakHyphen/>
      </w:r>
      <w:r w:rsidRPr="005B3EAE">
        <w:rPr>
          <w:noProof/>
        </w:rPr>
        <w:fldChar w:fldCharType="begin"/>
      </w:r>
      <w:r w:rsidRPr="00C61343">
        <w:rPr>
          <w:noProof/>
          <w:lang w:val="en-US"/>
        </w:rPr>
        <w:instrText xml:space="preserve"> SEQ Table \* ARABIC \s 1 </w:instrText>
      </w:r>
      <w:r w:rsidRPr="005B3EAE">
        <w:rPr>
          <w:noProof/>
        </w:rPr>
        <w:fldChar w:fldCharType="separate"/>
      </w:r>
      <w:r w:rsidR="00A47E35">
        <w:rPr>
          <w:noProof/>
          <w:lang w:val="en-US"/>
        </w:rPr>
        <w:t>1</w:t>
      </w:r>
      <w:r w:rsidRPr="005B3EAE">
        <w:rPr>
          <w:noProof/>
        </w:rPr>
        <w:fldChar w:fldCharType="end"/>
      </w:r>
      <w:bookmarkEnd w:id="75"/>
      <w:r w:rsidRPr="00C61343">
        <w:rPr>
          <w:noProof/>
          <w:lang w:val="en-US"/>
        </w:rPr>
        <w:t xml:space="preserve">: </w:t>
      </w:r>
      <w:r w:rsidR="00C61343" w:rsidRPr="00C61343">
        <w:rPr>
          <w:noProof/>
          <w:lang w:val="en-US"/>
        </w:rPr>
        <w:t>Computation of e</w:t>
      </w:r>
      <w:r w:rsidRPr="00C61343">
        <w:rPr>
          <w:noProof/>
          <w:lang w:val="en-US"/>
        </w:rPr>
        <w:t xml:space="preserve">xpected </w:t>
      </w:r>
      <w:r w:rsidR="00C61343">
        <w:rPr>
          <w:noProof/>
          <w:lang w:val="en-US"/>
        </w:rPr>
        <w:t xml:space="preserve">Aircraft – Satellite </w:t>
      </w:r>
      <w:r w:rsidRPr="00C61343">
        <w:rPr>
          <w:noProof/>
          <w:lang w:val="en-US"/>
        </w:rPr>
        <w:t xml:space="preserve">Doppler </w:t>
      </w:r>
      <w:bookmarkEnd w:id="76"/>
      <w:bookmarkEnd w:id="77"/>
      <w:r w:rsidR="00C61343">
        <w:rPr>
          <w:noProof/>
          <w:lang w:val="en-US"/>
        </w:rPr>
        <w:t>shifts</w:t>
      </w:r>
      <w:bookmarkEnd w:id="78"/>
    </w:p>
    <w:p w14:paraId="7916BE0A" w14:textId="3D4B4B7D" w:rsidR="007D03C4" w:rsidRPr="00B93442" w:rsidRDefault="007D03C4" w:rsidP="00C61343">
      <w:pPr>
        <w:pStyle w:val="04Cuerpodetexto"/>
      </w:pPr>
      <w:r w:rsidRPr="11E922AB">
        <w:t xml:space="preserve">For a spacecraft flying directly over the aircraft, the evolution of the Doppler shift </w:t>
      </w:r>
      <w:r w:rsidR="00C61343">
        <w:t xml:space="preserve">and Doppler shift rate </w:t>
      </w:r>
      <w:r w:rsidRPr="11E922AB">
        <w:t xml:space="preserve">over time is provided in </w:t>
      </w:r>
      <w:r w:rsidR="00B2630A">
        <w:fldChar w:fldCharType="begin"/>
      </w:r>
      <w:r w:rsidR="00B2630A">
        <w:instrText xml:space="preserve"> REF _Ref109755585 \h </w:instrText>
      </w:r>
      <w:r w:rsidR="00B2630A">
        <w:fldChar w:fldCharType="separate"/>
      </w:r>
      <w:r w:rsidR="00A47E35" w:rsidRPr="00847055">
        <w:rPr>
          <w:lang w:val="en-US"/>
        </w:rPr>
        <w:t xml:space="preserve">Figure </w:t>
      </w:r>
      <w:r w:rsidR="00A47E35">
        <w:rPr>
          <w:noProof/>
          <w:lang w:val="en-US"/>
        </w:rPr>
        <w:t>4</w:t>
      </w:r>
      <w:r w:rsidR="00A47E35" w:rsidRPr="00847055">
        <w:rPr>
          <w:lang w:val="en-US"/>
        </w:rPr>
        <w:noBreakHyphen/>
      </w:r>
      <w:r w:rsidR="00A47E35">
        <w:rPr>
          <w:noProof/>
          <w:lang w:val="en-US"/>
        </w:rPr>
        <w:t>1</w:t>
      </w:r>
      <w:r w:rsidR="00B2630A">
        <w:fldChar w:fldCharType="end"/>
      </w:r>
      <w:r w:rsidRPr="11E922AB">
        <w:t>:</w:t>
      </w:r>
    </w:p>
    <w:p w14:paraId="6A8A01F4" w14:textId="337F530B" w:rsidR="005804F7" w:rsidRDefault="007D03C4" w:rsidP="005804F7">
      <w:pPr>
        <w:pStyle w:val="Descripcin"/>
        <w:rPr>
          <w:lang w:val="en-US"/>
        </w:rPr>
      </w:pPr>
      <w:r>
        <w:rPr>
          <w:noProof/>
        </w:rPr>
        <w:drawing>
          <wp:inline distT="0" distB="0" distL="0" distR="0" wp14:anchorId="76A9E2D8" wp14:editId="4C7B2350">
            <wp:extent cx="4916921" cy="2485292"/>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4916921" cy="2485292"/>
                    </a:xfrm>
                    <a:prstGeom prst="rect">
                      <a:avLst/>
                    </a:prstGeom>
                  </pic:spPr>
                </pic:pic>
              </a:graphicData>
            </a:graphic>
          </wp:inline>
        </w:drawing>
      </w:r>
      <w:r w:rsidR="005804F7" w:rsidRPr="005804F7">
        <w:rPr>
          <w:lang w:val="en-US"/>
        </w:rPr>
        <w:t xml:space="preserve"> </w:t>
      </w:r>
    </w:p>
    <w:p w14:paraId="68E2716B" w14:textId="0D1226F6" w:rsidR="005804F7" w:rsidRPr="00C61343" w:rsidRDefault="005804F7" w:rsidP="005804F7">
      <w:pPr>
        <w:pStyle w:val="Descripcin"/>
        <w:rPr>
          <w:noProof/>
          <w:lang w:val="en-US"/>
        </w:rPr>
      </w:pPr>
      <w:bookmarkStart w:id="79" w:name="_Ref109755585"/>
      <w:bookmarkStart w:id="80" w:name="_Toc112168774"/>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1</w:t>
      </w:r>
      <w:r>
        <w:fldChar w:fldCharType="end"/>
      </w:r>
      <w:bookmarkEnd w:id="79"/>
      <w:r w:rsidRPr="00C61343">
        <w:rPr>
          <w:noProof/>
          <w:lang w:val="en-US"/>
        </w:rPr>
        <w:t xml:space="preserve">: </w:t>
      </w:r>
      <w:r>
        <w:rPr>
          <w:noProof/>
          <w:lang w:val="en-US"/>
        </w:rPr>
        <w:t xml:space="preserve">Aircraft – Satellite </w:t>
      </w:r>
      <w:r w:rsidRPr="00C61343">
        <w:rPr>
          <w:noProof/>
          <w:lang w:val="en-US"/>
        </w:rPr>
        <w:t xml:space="preserve">Doppler </w:t>
      </w:r>
      <w:r>
        <w:rPr>
          <w:noProof/>
          <w:lang w:val="en-US"/>
        </w:rPr>
        <w:t>shifts</w:t>
      </w:r>
      <w:r w:rsidR="006A4C67">
        <w:rPr>
          <w:noProof/>
          <w:lang w:val="en-US"/>
        </w:rPr>
        <w:t xml:space="preserve"> time evolution</w:t>
      </w:r>
      <w:r w:rsidR="00892F1F">
        <w:rPr>
          <w:noProof/>
          <w:lang w:val="en-US"/>
        </w:rPr>
        <w:t xml:space="preserve"> over visibility interval</w:t>
      </w:r>
      <w:bookmarkEnd w:id="80"/>
    </w:p>
    <w:p w14:paraId="7885889B" w14:textId="56718A5F" w:rsidR="007D03C4" w:rsidRPr="005804F7" w:rsidRDefault="007D03C4" w:rsidP="007D03C4">
      <w:pPr>
        <w:pStyle w:val="BodyText"/>
        <w:jc w:val="center"/>
        <w:rPr>
          <w:lang w:val="en-US" w:eastAsia="en-GB"/>
        </w:rPr>
      </w:pPr>
    </w:p>
    <w:p w14:paraId="35D68FA1" w14:textId="337F530B" w:rsidR="007D03C4" w:rsidRPr="00B93442" w:rsidRDefault="007D03C4" w:rsidP="007D03C4">
      <w:pPr>
        <w:pStyle w:val="BodyText"/>
        <w:jc w:val="center"/>
        <w:rPr>
          <w:lang w:eastAsia="en-GB"/>
        </w:rPr>
      </w:pPr>
      <w:r>
        <w:rPr>
          <w:noProof/>
          <w:lang w:val="es-ES" w:eastAsia="es-ES"/>
        </w:rPr>
        <w:drawing>
          <wp:inline distT="0" distB="0" distL="0" distR="0" wp14:anchorId="67B6367E" wp14:editId="528CCA55">
            <wp:extent cx="4742974" cy="2397369"/>
            <wp:effectExtent l="0" t="0" r="63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0">
                      <a:extLst>
                        <a:ext uri="{28A0092B-C50C-407E-A947-70E740481C1C}">
                          <a14:useLocalDpi xmlns:a14="http://schemas.microsoft.com/office/drawing/2010/main" val="0"/>
                        </a:ext>
                      </a:extLst>
                    </a:blip>
                    <a:stretch>
                      <a:fillRect/>
                    </a:stretch>
                  </pic:blipFill>
                  <pic:spPr>
                    <a:xfrm>
                      <a:off x="0" y="0"/>
                      <a:ext cx="4742974" cy="2397369"/>
                    </a:xfrm>
                    <a:prstGeom prst="rect">
                      <a:avLst/>
                    </a:prstGeom>
                  </pic:spPr>
                </pic:pic>
              </a:graphicData>
            </a:graphic>
          </wp:inline>
        </w:drawing>
      </w:r>
    </w:p>
    <w:p w14:paraId="557361DF" w14:textId="6455FAC4" w:rsidR="00847055" w:rsidRPr="00C61343" w:rsidRDefault="00847055" w:rsidP="00847055">
      <w:pPr>
        <w:pStyle w:val="Descripcin"/>
        <w:rPr>
          <w:noProof/>
          <w:lang w:val="en-US"/>
        </w:rPr>
      </w:pPr>
      <w:bookmarkStart w:id="81" w:name="_Toc112168775"/>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2</w:t>
      </w:r>
      <w:r>
        <w:fldChar w:fldCharType="end"/>
      </w:r>
      <w:r w:rsidRPr="00C61343">
        <w:rPr>
          <w:noProof/>
          <w:lang w:val="en-US"/>
        </w:rPr>
        <w:t xml:space="preserve">: </w:t>
      </w:r>
      <w:r w:rsidR="006A4C67">
        <w:rPr>
          <w:noProof/>
          <w:lang w:val="en-US"/>
        </w:rPr>
        <w:t xml:space="preserve">Aircraft – Satellite </w:t>
      </w:r>
      <w:r w:rsidR="006A4C67" w:rsidRPr="00C61343">
        <w:rPr>
          <w:noProof/>
          <w:lang w:val="en-US"/>
        </w:rPr>
        <w:t xml:space="preserve">Doppler </w:t>
      </w:r>
      <w:r w:rsidR="00892F1F">
        <w:rPr>
          <w:noProof/>
          <w:lang w:val="en-US"/>
        </w:rPr>
        <w:t xml:space="preserve">rate </w:t>
      </w:r>
      <w:r w:rsidR="00DD200B">
        <w:rPr>
          <w:noProof/>
          <w:lang w:val="en-US"/>
        </w:rPr>
        <w:t xml:space="preserve">time evolution </w:t>
      </w:r>
      <w:r w:rsidR="00892F1F">
        <w:rPr>
          <w:noProof/>
          <w:lang w:val="en-US"/>
        </w:rPr>
        <w:t>over visibility interval</w:t>
      </w:r>
      <w:bookmarkEnd w:id="81"/>
    </w:p>
    <w:p w14:paraId="0350EDEE" w14:textId="25C15761" w:rsidR="007D03C4" w:rsidRPr="00B93442" w:rsidRDefault="007D03C4" w:rsidP="00C61343">
      <w:pPr>
        <w:pStyle w:val="04Cuerpodetexto"/>
      </w:pPr>
      <w:r w:rsidRPr="00B93442">
        <w:t xml:space="preserve">It can be observed that the maximum Doppler shift is </w:t>
      </w:r>
      <w:r>
        <w:t>experimented</w:t>
      </w:r>
      <w:r w:rsidRPr="00B93442">
        <w:t xml:space="preserve"> at the edge of the </w:t>
      </w:r>
      <w:r>
        <w:t>satellite coverage</w:t>
      </w:r>
      <w:r w:rsidRPr="00B93442">
        <w:t xml:space="preserve">, which means that in case the field of view of the VHF antenna is reduced (more satellites in the </w:t>
      </w:r>
      <w:r w:rsidRPr="00B93442">
        <w:lastRenderedPageBreak/>
        <w:t xml:space="preserve">constellation) the maximum Doppler </w:t>
      </w:r>
      <w:r>
        <w:t xml:space="preserve">shift </w:t>
      </w:r>
      <w:r w:rsidRPr="00B93442">
        <w:t xml:space="preserve">is reduced. On the other hand, the maximum rate on Doppler shift is </w:t>
      </w:r>
      <w:r>
        <w:t>experimented</w:t>
      </w:r>
      <w:r w:rsidRPr="00B93442">
        <w:t xml:space="preserve"> when the satellite is </w:t>
      </w:r>
      <w:r>
        <w:t>at</w:t>
      </w:r>
      <w:r w:rsidRPr="00B93442">
        <w:t xml:space="preserve"> the vertical of the aircraft.</w:t>
      </w:r>
    </w:p>
    <w:p w14:paraId="52C48027" w14:textId="58EF829E" w:rsidR="007D03C4" w:rsidRPr="00B93442" w:rsidRDefault="007D03C4" w:rsidP="002A3D47">
      <w:pPr>
        <w:pStyle w:val="04Cuerpodetexto"/>
      </w:pPr>
      <w:r w:rsidRPr="00B93442">
        <w:t xml:space="preserve">The following plot </w:t>
      </w:r>
      <w:r>
        <w:t>shows</w:t>
      </w:r>
      <w:r w:rsidRPr="00B93442">
        <w:t xml:space="preserve"> the Doppler effect </w:t>
      </w:r>
      <w:r>
        <w:t>experimented</w:t>
      </w:r>
      <w:r w:rsidRPr="00B93442">
        <w:t xml:space="preserve"> by </w:t>
      </w:r>
      <w:r>
        <w:t xml:space="preserve">an </w:t>
      </w:r>
      <w:r w:rsidRPr="00B93442">
        <w:t xml:space="preserve">aircraft </w:t>
      </w:r>
      <w:r>
        <w:t>within</w:t>
      </w:r>
      <w:r w:rsidRPr="00B93442">
        <w:t xml:space="preserve"> the satellite footprint. Note that the satellite is traveling North for this example:</w:t>
      </w:r>
    </w:p>
    <w:p w14:paraId="6E17366A" w14:textId="337F530B" w:rsidR="00847055" w:rsidRDefault="007D03C4" w:rsidP="007D03C4">
      <w:pPr>
        <w:pStyle w:val="BodyText"/>
        <w:jc w:val="center"/>
        <w:rPr>
          <w:lang w:eastAsia="en-GB"/>
        </w:rPr>
      </w:pPr>
      <w:r>
        <w:rPr>
          <w:noProof/>
          <w:lang w:val="es-ES" w:eastAsia="es-ES"/>
        </w:rPr>
        <w:drawing>
          <wp:inline distT="0" distB="0" distL="0" distR="0" wp14:anchorId="69C3290D" wp14:editId="51230C8E">
            <wp:extent cx="3979985" cy="3109489"/>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1">
                      <a:extLst>
                        <a:ext uri="{28A0092B-C50C-407E-A947-70E740481C1C}">
                          <a14:useLocalDpi xmlns:a14="http://schemas.microsoft.com/office/drawing/2010/main" val="0"/>
                        </a:ext>
                      </a:extLst>
                    </a:blip>
                    <a:stretch>
                      <a:fillRect/>
                    </a:stretch>
                  </pic:blipFill>
                  <pic:spPr>
                    <a:xfrm>
                      <a:off x="0" y="0"/>
                      <a:ext cx="3979985" cy="3109489"/>
                    </a:xfrm>
                    <a:prstGeom prst="rect">
                      <a:avLst/>
                    </a:prstGeom>
                  </pic:spPr>
                </pic:pic>
              </a:graphicData>
            </a:graphic>
          </wp:inline>
        </w:drawing>
      </w:r>
    </w:p>
    <w:p w14:paraId="5993BDD3" w14:textId="2F3A877A" w:rsidR="00DF2658" w:rsidRPr="00C61343" w:rsidRDefault="00DF2658" w:rsidP="00DF2658">
      <w:pPr>
        <w:pStyle w:val="Descripcin"/>
        <w:rPr>
          <w:noProof/>
          <w:lang w:val="en-US"/>
        </w:rPr>
      </w:pPr>
      <w:bookmarkStart w:id="82" w:name="_Toc112168776"/>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3</w:t>
      </w:r>
      <w:r>
        <w:fldChar w:fldCharType="end"/>
      </w:r>
      <w:r w:rsidRPr="00C61343">
        <w:rPr>
          <w:noProof/>
          <w:lang w:val="en-US"/>
        </w:rPr>
        <w:t xml:space="preserve">: </w:t>
      </w:r>
      <w:r w:rsidR="008D4C38">
        <w:rPr>
          <w:noProof/>
          <w:lang w:val="en-US"/>
        </w:rPr>
        <w:t xml:space="preserve">Satellite </w:t>
      </w:r>
      <w:r w:rsidR="00D1797B">
        <w:rPr>
          <w:noProof/>
          <w:lang w:val="en-US"/>
        </w:rPr>
        <w:t xml:space="preserve">- Aircraft </w:t>
      </w:r>
      <w:r w:rsidR="00EA6DCE">
        <w:rPr>
          <w:noProof/>
          <w:lang w:val="en-US"/>
        </w:rPr>
        <w:t xml:space="preserve">Doppler shift </w:t>
      </w:r>
      <w:r w:rsidR="008D4C38">
        <w:rPr>
          <w:noProof/>
          <w:lang w:val="en-US"/>
        </w:rPr>
        <w:t>expected over satellite footprint</w:t>
      </w:r>
      <w:bookmarkEnd w:id="82"/>
    </w:p>
    <w:p w14:paraId="658D9598" w14:textId="77777777" w:rsidR="00855BFC" w:rsidRDefault="00855BFC" w:rsidP="00855BFC">
      <w:pPr>
        <w:pStyle w:val="04Cuerpodetexto"/>
        <w:jc w:val="center"/>
      </w:pPr>
      <w:r>
        <w:rPr>
          <w:noProof/>
          <w:lang w:val="es-ES"/>
        </w:rPr>
        <w:drawing>
          <wp:inline distT="0" distB="0" distL="0" distR="0" wp14:anchorId="31356085" wp14:editId="67C49160">
            <wp:extent cx="3735718" cy="2995246"/>
            <wp:effectExtent l="0" t="0" r="0" b="0"/>
            <wp:docPr id="1201511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2">
                      <a:extLst>
                        <a:ext uri="{28A0092B-C50C-407E-A947-70E740481C1C}">
                          <a14:useLocalDpi xmlns:a14="http://schemas.microsoft.com/office/drawing/2010/main" val="0"/>
                        </a:ext>
                      </a:extLst>
                    </a:blip>
                    <a:stretch>
                      <a:fillRect/>
                    </a:stretch>
                  </pic:blipFill>
                  <pic:spPr bwMode="auto">
                    <a:xfrm>
                      <a:off x="0" y="0"/>
                      <a:ext cx="3735718" cy="2995246"/>
                    </a:xfrm>
                    <a:prstGeom prst="rect">
                      <a:avLst/>
                    </a:prstGeom>
                    <a:noFill/>
                    <a:ln>
                      <a:noFill/>
                    </a:ln>
                  </pic:spPr>
                </pic:pic>
              </a:graphicData>
            </a:graphic>
          </wp:inline>
        </w:drawing>
      </w:r>
    </w:p>
    <w:p w14:paraId="03B0CF2D" w14:textId="6A271464" w:rsidR="00855BFC" w:rsidRDefault="00855BFC" w:rsidP="00855BFC">
      <w:pPr>
        <w:pStyle w:val="Descripcin"/>
        <w:rPr>
          <w:noProof/>
          <w:lang w:val="en-US"/>
        </w:rPr>
      </w:pPr>
      <w:bookmarkStart w:id="83" w:name="_Toc112168777"/>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4</w:t>
      </w:r>
      <w:r>
        <w:fldChar w:fldCharType="end"/>
      </w:r>
      <w:r w:rsidRPr="00C61343">
        <w:rPr>
          <w:noProof/>
          <w:lang w:val="en-US"/>
        </w:rPr>
        <w:t>:</w:t>
      </w:r>
      <w:r w:rsidRPr="4480E447">
        <w:rPr>
          <w:noProof/>
          <w:lang w:val="en-US"/>
        </w:rPr>
        <w:t>: Satellite - Aircraft Doppler rate expected over satellite footprint</w:t>
      </w:r>
      <w:bookmarkEnd w:id="83"/>
    </w:p>
    <w:p w14:paraId="3108947E" w14:textId="77777777" w:rsidR="00855BFC" w:rsidRDefault="00855BFC" w:rsidP="00855BFC">
      <w:pPr>
        <w:pStyle w:val="04Cuerpodetexto"/>
      </w:pPr>
    </w:p>
    <w:p w14:paraId="577536F4" w14:textId="7FD0E56E" w:rsidR="007D03C4" w:rsidRDefault="007D03C4" w:rsidP="007D03C4">
      <w:pPr>
        <w:pStyle w:val="BodyText"/>
        <w:jc w:val="center"/>
        <w:rPr>
          <w:lang w:eastAsia="en-GB"/>
        </w:rPr>
      </w:pPr>
    </w:p>
    <w:p w14:paraId="46CA16DE" w14:textId="3576548F" w:rsidR="007D03C4" w:rsidRPr="00775483" w:rsidRDefault="007D03C4" w:rsidP="00855BFC">
      <w:pPr>
        <w:pStyle w:val="04Cuerpodetexto"/>
        <w:rPr>
          <w:b/>
        </w:rPr>
      </w:pPr>
      <w:r w:rsidRPr="00775483">
        <w:rPr>
          <w:b/>
        </w:rPr>
        <w:t>Doppler compensation uncertainties</w:t>
      </w:r>
    </w:p>
    <w:p w14:paraId="024C6F76" w14:textId="0AFE71ED" w:rsidR="007D03C4" w:rsidRPr="00B93442" w:rsidRDefault="007F7BCD" w:rsidP="007F7BCD">
      <w:pPr>
        <w:pStyle w:val="04Cuerpodetexto"/>
      </w:pPr>
      <w:r>
        <w:t xml:space="preserve">In principle, the </w:t>
      </w:r>
      <w:r w:rsidR="007D03C4" w:rsidRPr="11E922AB">
        <w:t xml:space="preserve">Doppler effect can be compensated </w:t>
      </w:r>
      <w:r w:rsidR="007D03C4">
        <w:t>by shifting</w:t>
      </w:r>
      <w:r w:rsidR="007D03C4" w:rsidRPr="11E922AB" w:rsidDel="007D03C4">
        <w:t xml:space="preserve"> the </w:t>
      </w:r>
      <w:proofErr w:type="spellStart"/>
      <w:r w:rsidR="007D03C4">
        <w:t>center</w:t>
      </w:r>
      <w:proofErr w:type="spellEnd"/>
      <w:r w:rsidR="007D03C4" w:rsidRPr="11E922AB">
        <w:t xml:space="preserve"> frequency </w:t>
      </w:r>
      <w:r w:rsidR="007D03C4">
        <w:t xml:space="preserve">of the VHF spacecraft radio as </w:t>
      </w:r>
      <w:r w:rsidR="007D03C4" w:rsidRPr="11E922AB">
        <w:t xml:space="preserve">such that the frequency reaching the aircraft is </w:t>
      </w:r>
      <w:r w:rsidR="007D03C4">
        <w:t xml:space="preserve">within the airborne radio specifications. </w:t>
      </w:r>
      <w:r>
        <w:t>However,</w:t>
      </w:r>
      <w:r w:rsidR="007D03C4" w:rsidRPr="11E922AB">
        <w:t xml:space="preserve"> the compensation cannot be perfect</w:t>
      </w:r>
      <w:r>
        <w:t>, so the following potential residual errors are estimated</w:t>
      </w:r>
      <w:r w:rsidR="007D03C4" w:rsidRPr="11E922AB" w:rsidDel="007F7BCD">
        <w:t>.</w:t>
      </w:r>
    </w:p>
    <w:p w14:paraId="495CA4EF" w14:textId="5A56801C" w:rsidR="007D03C4" w:rsidRPr="0065512B" w:rsidRDefault="007F7BCD" w:rsidP="00B2630A">
      <w:pPr>
        <w:pStyle w:val="04Cuerpodetexto"/>
        <w:numPr>
          <w:ilvl w:val="0"/>
          <w:numId w:val="69"/>
        </w:numPr>
      </w:pPr>
      <w:r w:rsidRPr="00D81739">
        <w:rPr>
          <w:b/>
        </w:rPr>
        <w:lastRenderedPageBreak/>
        <w:t xml:space="preserve">Effect off the </w:t>
      </w:r>
      <w:r w:rsidR="007D03C4" w:rsidRPr="0065512B">
        <w:rPr>
          <w:b/>
        </w:rPr>
        <w:t>delay</w:t>
      </w:r>
      <w:r w:rsidRPr="00D81739">
        <w:rPr>
          <w:b/>
        </w:rPr>
        <w:t xml:space="preserve"> to apply the compensation</w:t>
      </w:r>
    </w:p>
    <w:p w14:paraId="02303EF8" w14:textId="593A507D" w:rsidR="007D03C4" w:rsidRPr="00B93442" w:rsidRDefault="007F7BCD" w:rsidP="002878CA">
      <w:pPr>
        <w:pStyle w:val="04Cuerpodetexto"/>
        <w:ind w:left="360"/>
      </w:pPr>
      <w:r>
        <w:t xml:space="preserve">As a worst case, the </w:t>
      </w:r>
      <w:r w:rsidR="007D03C4" w:rsidRPr="00B93442">
        <w:t xml:space="preserve">delay between the moment when the computation of the Doppler compensation to </w:t>
      </w:r>
      <w:r w:rsidR="007D03C4">
        <w:t>apply</w:t>
      </w:r>
      <w:r w:rsidR="007D03C4" w:rsidRPr="00B93442">
        <w:t xml:space="preserve"> and the moment when the signal arrives to the aircraft will introduce some error in frequency due to the change in relative position/velocity over this time. The </w:t>
      </w:r>
      <w:r w:rsidR="007D03C4">
        <w:t xml:space="preserve">main </w:t>
      </w:r>
      <w:r w:rsidR="007D03C4" w:rsidRPr="00B93442">
        <w:t>source</w:t>
      </w:r>
      <w:r w:rsidR="007D03C4">
        <w:t xml:space="preserve"> of</w:t>
      </w:r>
      <w:r w:rsidR="007D03C4" w:rsidRPr="00B93442">
        <w:t xml:space="preserve"> the delay </w:t>
      </w:r>
      <w:r w:rsidR="007D03C4" w:rsidRPr="00D879E2">
        <w:t>will be the</w:t>
      </w:r>
      <w:r w:rsidR="007D03C4">
        <w:t xml:space="preserve"> p</w:t>
      </w:r>
      <w:r w:rsidR="007D03C4" w:rsidRPr="00B93442">
        <w:t>rocessing delay</w:t>
      </w:r>
      <w:r w:rsidR="007D03C4">
        <w:t xml:space="preserve">, </w:t>
      </w:r>
      <w:proofErr w:type="gramStart"/>
      <w:r w:rsidR="007D03C4">
        <w:t>i.e.</w:t>
      </w:r>
      <w:proofErr w:type="gramEnd"/>
      <w:r w:rsidR="007D03C4">
        <w:t xml:space="preserve"> t</w:t>
      </w:r>
      <w:r w:rsidR="007D03C4" w:rsidRPr="00B93442">
        <w:t>he time it takes for the signal to be transmitted since the moment when the computation of the Doppler shift is performed. In this case, a shift of up to 40 Hz per second of delay can be expected.</w:t>
      </w:r>
    </w:p>
    <w:p w14:paraId="0FEC67EB" w14:textId="552FF4B1" w:rsidR="007D03C4" w:rsidRPr="00D81739" w:rsidRDefault="007D03C4" w:rsidP="00B2630A">
      <w:pPr>
        <w:pStyle w:val="04Cuerpodetexto"/>
        <w:numPr>
          <w:ilvl w:val="0"/>
          <w:numId w:val="37"/>
        </w:numPr>
        <w:rPr>
          <w:b/>
        </w:rPr>
      </w:pPr>
      <w:r w:rsidRPr="00D81739">
        <w:rPr>
          <w:b/>
        </w:rPr>
        <w:t>Position knowledge error</w:t>
      </w:r>
    </w:p>
    <w:p w14:paraId="7B5B6236" w14:textId="0FCC75D5" w:rsidR="007D03C4" w:rsidRPr="00272206" w:rsidRDefault="007D03C4" w:rsidP="002878CA">
      <w:pPr>
        <w:pStyle w:val="04Cuerpodetexto"/>
        <w:ind w:left="360"/>
      </w:pPr>
      <w:r w:rsidRPr="00272206">
        <w:t>The relative position and velocity of the satellite and the aircraft is known with a certain accuracy. Depending on the source of information used for the determination of the position/velocity of satellite and aircraft, the magnitude of the error might be different. Typical total errors are below 6 Hz.</w:t>
      </w:r>
    </w:p>
    <w:p w14:paraId="7BD3992A" w14:textId="77777777" w:rsidR="007D03C4" w:rsidRPr="00272206" w:rsidRDefault="007D03C4" w:rsidP="00272206">
      <w:pPr>
        <w:pStyle w:val="04Cuerpodetexto"/>
        <w:rPr>
          <w:b/>
        </w:rPr>
      </w:pPr>
      <w:r w:rsidRPr="00272206">
        <w:rPr>
          <w:b/>
        </w:rPr>
        <w:t>Summary</w:t>
      </w:r>
    </w:p>
    <w:p w14:paraId="7FA7E1A8" w14:textId="6B3328A5" w:rsidR="007D03C4" w:rsidRDefault="00B2630A" w:rsidP="00272206">
      <w:pPr>
        <w:pStyle w:val="04Cuerpodetexto"/>
      </w:pPr>
      <w:r>
        <w:fldChar w:fldCharType="begin"/>
      </w:r>
      <w:r>
        <w:instrText xml:space="preserve"> REF _Ref109755489 \h </w:instrText>
      </w:r>
      <w:r>
        <w:fldChar w:fldCharType="separate"/>
      </w:r>
      <w:r w:rsidR="00A47E35" w:rsidRPr="005B3EAE">
        <w:rPr>
          <w:noProof/>
        </w:rPr>
        <w:t xml:space="preserve">Table </w:t>
      </w:r>
      <w:r w:rsidR="00A47E35">
        <w:rPr>
          <w:noProof/>
        </w:rPr>
        <w:t>4</w:t>
      </w:r>
      <w:r w:rsidR="00A47E35" w:rsidRPr="005B3EAE">
        <w:rPr>
          <w:noProof/>
        </w:rPr>
        <w:noBreakHyphen/>
      </w:r>
      <w:r w:rsidR="00A47E35">
        <w:rPr>
          <w:noProof/>
        </w:rPr>
        <w:t>2</w:t>
      </w:r>
      <w:r>
        <w:fldChar w:fldCharType="end"/>
      </w:r>
      <w:r w:rsidR="007D03C4">
        <w:t xml:space="preserve"> </w:t>
      </w:r>
      <w:r w:rsidR="007D03C4" w:rsidRPr="00272206">
        <w:t>summarizes the different contributions to the global frequency error</w:t>
      </w:r>
      <w:r w:rsidR="00272206">
        <w:t xml:space="preserve">. </w:t>
      </w:r>
    </w:p>
    <w:p w14:paraId="48DC4984" w14:textId="77777777" w:rsidR="00272206" w:rsidRPr="00272206" w:rsidRDefault="00272206" w:rsidP="00272206">
      <w:pPr>
        <w:pStyle w:val="04Cue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2"/>
        <w:gridCol w:w="974"/>
        <w:gridCol w:w="146"/>
      </w:tblGrid>
      <w:tr w:rsidR="007D03C4" w:rsidRPr="005835FB" w14:paraId="19123909" w14:textId="77777777" w:rsidTr="00D532E8">
        <w:trPr>
          <w:trHeight w:val="420"/>
          <w:jc w:val="center"/>
        </w:trPr>
        <w:tc>
          <w:tcPr>
            <w:tcW w:w="0" w:type="auto"/>
            <w:shd w:val="clear" w:color="auto" w:fill="B4EFFD" w:themeFill="text2" w:themeFillTint="33"/>
            <w:noWrap/>
            <w:vAlign w:val="center"/>
          </w:tcPr>
          <w:p w14:paraId="6688DE8B" w14:textId="7051463F" w:rsidR="007D03C4" w:rsidRPr="005835FB" w:rsidRDefault="007D03C4" w:rsidP="00D532E8">
            <w:pPr>
              <w:keepNext/>
              <w:spacing w:before="40" w:after="40"/>
              <w:rPr>
                <w:rFonts w:eastAsiaTheme="minorEastAsia"/>
                <w:b/>
                <w:sz w:val="20"/>
                <w:szCs w:val="20"/>
                <w:lang w:val="en-US"/>
              </w:rPr>
            </w:pPr>
            <w:r w:rsidRPr="005835FB">
              <w:rPr>
                <w:rFonts w:eastAsiaTheme="minorEastAsia"/>
                <w:b/>
                <w:sz w:val="20"/>
                <w:szCs w:val="20"/>
                <w:lang w:val="en-US"/>
              </w:rPr>
              <w:t>Source of Frequency error</w:t>
            </w:r>
          </w:p>
        </w:tc>
        <w:tc>
          <w:tcPr>
            <w:tcW w:w="0" w:type="auto"/>
            <w:shd w:val="clear" w:color="auto" w:fill="B4EFFD" w:themeFill="text2" w:themeFillTint="33"/>
            <w:vAlign w:val="center"/>
          </w:tcPr>
          <w:p w14:paraId="2BCE65B8" w14:textId="77777777" w:rsidR="007D03C4" w:rsidRPr="005835FB" w:rsidRDefault="007D03C4" w:rsidP="00D532E8">
            <w:pPr>
              <w:keepNext/>
              <w:spacing w:before="40" w:after="40"/>
              <w:jc w:val="center"/>
              <w:rPr>
                <w:rFonts w:eastAsiaTheme="minorHAnsi"/>
                <w:b/>
                <w:sz w:val="20"/>
                <w:szCs w:val="20"/>
                <w:lang w:val="en-US"/>
              </w:rPr>
            </w:pPr>
            <w:r w:rsidRPr="005835FB">
              <w:rPr>
                <w:rFonts w:eastAsiaTheme="minorHAnsi"/>
                <w:b/>
                <w:sz w:val="20"/>
                <w:szCs w:val="20"/>
                <w:lang w:val="en-US"/>
              </w:rPr>
              <w:t>VHF (Hz)</w:t>
            </w:r>
          </w:p>
        </w:tc>
        <w:tc>
          <w:tcPr>
            <w:tcW w:w="0" w:type="auto"/>
            <w:shd w:val="clear" w:color="auto" w:fill="B4EFFD" w:themeFill="text2" w:themeFillTint="33"/>
            <w:vAlign w:val="center"/>
          </w:tcPr>
          <w:p w14:paraId="28211AEA" w14:textId="361EEF8F" w:rsidR="007D03C4" w:rsidRPr="005835FB" w:rsidRDefault="007D03C4" w:rsidP="00D532E8">
            <w:pPr>
              <w:keepNext/>
              <w:spacing w:before="40" w:after="40"/>
              <w:jc w:val="center"/>
              <w:rPr>
                <w:rFonts w:eastAsiaTheme="minorHAnsi"/>
                <w:b/>
                <w:sz w:val="20"/>
                <w:szCs w:val="20"/>
                <w:lang w:val="en-US"/>
              </w:rPr>
            </w:pPr>
          </w:p>
        </w:tc>
      </w:tr>
      <w:tr w:rsidR="007D03C4" w:rsidRPr="005835FB" w14:paraId="7AFE2858" w14:textId="77777777" w:rsidTr="00D532E8">
        <w:trPr>
          <w:jc w:val="center"/>
        </w:trPr>
        <w:tc>
          <w:tcPr>
            <w:tcW w:w="0" w:type="auto"/>
            <w:shd w:val="clear" w:color="auto" w:fill="auto"/>
            <w:noWrap/>
            <w:vAlign w:val="center"/>
            <w:hideMark/>
          </w:tcPr>
          <w:p w14:paraId="6B22C052" w14:textId="77777777" w:rsidR="007D03C4" w:rsidRPr="005835FB" w:rsidRDefault="007D03C4" w:rsidP="00D532E8">
            <w:pPr>
              <w:spacing w:before="20" w:after="20"/>
              <w:rPr>
                <w:sz w:val="20"/>
                <w:szCs w:val="20"/>
                <w:lang w:val="en-US"/>
              </w:rPr>
            </w:pPr>
            <w:r w:rsidRPr="005835FB">
              <w:rPr>
                <w:sz w:val="20"/>
                <w:szCs w:val="20"/>
                <w:lang w:val="en-US"/>
              </w:rPr>
              <w:t>Satellite oscillator</w:t>
            </w:r>
          </w:p>
        </w:tc>
        <w:tc>
          <w:tcPr>
            <w:tcW w:w="0" w:type="auto"/>
            <w:vAlign w:val="center"/>
          </w:tcPr>
          <w:p w14:paraId="2F38F084" w14:textId="77777777" w:rsidR="007D03C4" w:rsidRPr="005835FB" w:rsidRDefault="007D03C4" w:rsidP="00D532E8">
            <w:pPr>
              <w:spacing w:before="20" w:after="20"/>
              <w:jc w:val="center"/>
              <w:rPr>
                <w:sz w:val="20"/>
                <w:szCs w:val="20"/>
                <w:lang w:val="en-US"/>
              </w:rPr>
            </w:pPr>
            <w:r w:rsidRPr="005835FB">
              <w:rPr>
                <w:sz w:val="20"/>
                <w:szCs w:val="20"/>
                <w:lang w:val="en-US"/>
              </w:rPr>
              <w:t>137</w:t>
            </w:r>
          </w:p>
        </w:tc>
        <w:tc>
          <w:tcPr>
            <w:tcW w:w="0" w:type="auto"/>
            <w:vAlign w:val="center"/>
          </w:tcPr>
          <w:p w14:paraId="366FD2FE" w14:textId="26CD32E8" w:rsidR="007D03C4" w:rsidRPr="005835FB" w:rsidRDefault="007D03C4" w:rsidP="00D532E8">
            <w:pPr>
              <w:spacing w:before="20" w:after="20"/>
              <w:jc w:val="center"/>
              <w:rPr>
                <w:sz w:val="20"/>
                <w:szCs w:val="20"/>
                <w:lang w:val="en-US"/>
              </w:rPr>
            </w:pPr>
          </w:p>
        </w:tc>
      </w:tr>
      <w:tr w:rsidR="007D03C4" w:rsidRPr="005835FB" w14:paraId="7896DA54" w14:textId="77777777" w:rsidTr="00D532E8">
        <w:trPr>
          <w:jc w:val="center"/>
        </w:trPr>
        <w:tc>
          <w:tcPr>
            <w:tcW w:w="0" w:type="auto"/>
            <w:shd w:val="clear" w:color="auto" w:fill="auto"/>
            <w:noWrap/>
            <w:vAlign w:val="center"/>
            <w:hideMark/>
          </w:tcPr>
          <w:p w14:paraId="035EC284" w14:textId="77777777" w:rsidR="007D03C4" w:rsidRPr="005835FB" w:rsidRDefault="007D03C4" w:rsidP="00D532E8">
            <w:pPr>
              <w:spacing w:before="20" w:after="20"/>
              <w:rPr>
                <w:sz w:val="20"/>
                <w:szCs w:val="20"/>
                <w:lang w:val="en-US"/>
              </w:rPr>
            </w:pPr>
            <w:r w:rsidRPr="005835FB">
              <w:rPr>
                <w:sz w:val="20"/>
                <w:szCs w:val="20"/>
                <w:lang w:val="en-US"/>
              </w:rPr>
              <w:t>Satellite-aircraft velocity</w:t>
            </w:r>
          </w:p>
        </w:tc>
        <w:tc>
          <w:tcPr>
            <w:tcW w:w="0" w:type="auto"/>
            <w:vAlign w:val="center"/>
          </w:tcPr>
          <w:p w14:paraId="6558EFE2" w14:textId="77777777" w:rsidR="007D03C4" w:rsidRPr="005835FB" w:rsidRDefault="007D03C4" w:rsidP="00D532E8">
            <w:pPr>
              <w:spacing w:before="20" w:after="20"/>
              <w:jc w:val="center"/>
              <w:rPr>
                <w:sz w:val="20"/>
                <w:szCs w:val="20"/>
                <w:lang w:val="en-US"/>
              </w:rPr>
            </w:pPr>
            <w:r w:rsidRPr="005835FB">
              <w:rPr>
                <w:sz w:val="20"/>
                <w:szCs w:val="20"/>
                <w:lang w:val="en-US"/>
              </w:rPr>
              <w:t>3158.65</w:t>
            </w:r>
          </w:p>
        </w:tc>
        <w:tc>
          <w:tcPr>
            <w:tcW w:w="0" w:type="auto"/>
            <w:vAlign w:val="center"/>
          </w:tcPr>
          <w:p w14:paraId="1FF79835" w14:textId="2926C4D3" w:rsidR="007D03C4" w:rsidRPr="005835FB" w:rsidRDefault="007D03C4" w:rsidP="00D532E8">
            <w:pPr>
              <w:spacing w:before="20" w:after="20"/>
              <w:jc w:val="center"/>
              <w:rPr>
                <w:sz w:val="20"/>
                <w:szCs w:val="20"/>
                <w:lang w:val="en-US"/>
              </w:rPr>
            </w:pPr>
          </w:p>
        </w:tc>
      </w:tr>
      <w:tr w:rsidR="007D03C4" w:rsidRPr="005835FB" w14:paraId="4B9FA87D" w14:textId="77777777" w:rsidTr="00D532E8">
        <w:trPr>
          <w:jc w:val="center"/>
        </w:trPr>
        <w:tc>
          <w:tcPr>
            <w:tcW w:w="0" w:type="auto"/>
            <w:shd w:val="clear" w:color="auto" w:fill="auto"/>
            <w:noWrap/>
            <w:vAlign w:val="center"/>
          </w:tcPr>
          <w:p w14:paraId="4E42C7BE" w14:textId="77777777" w:rsidR="007D03C4" w:rsidRPr="005835FB" w:rsidRDefault="007D03C4" w:rsidP="00D532E8">
            <w:pPr>
              <w:spacing w:before="20" w:after="20"/>
              <w:rPr>
                <w:sz w:val="20"/>
                <w:szCs w:val="20"/>
                <w:lang w:val="en-US"/>
              </w:rPr>
            </w:pPr>
            <w:r w:rsidRPr="005835FB">
              <w:rPr>
                <w:sz w:val="20"/>
                <w:szCs w:val="20"/>
                <w:lang w:val="en-US"/>
              </w:rPr>
              <w:t>Transmission delay (per second)</w:t>
            </w:r>
          </w:p>
        </w:tc>
        <w:tc>
          <w:tcPr>
            <w:tcW w:w="0" w:type="auto"/>
            <w:vAlign w:val="center"/>
          </w:tcPr>
          <w:p w14:paraId="72F5AE58" w14:textId="77777777" w:rsidR="007D03C4" w:rsidRPr="005835FB" w:rsidRDefault="007D03C4" w:rsidP="00D532E8">
            <w:pPr>
              <w:spacing w:before="20" w:after="20"/>
              <w:jc w:val="center"/>
              <w:rPr>
                <w:sz w:val="20"/>
                <w:szCs w:val="20"/>
                <w:lang w:val="en-US"/>
              </w:rPr>
            </w:pPr>
            <w:r w:rsidRPr="005835FB">
              <w:rPr>
                <w:sz w:val="20"/>
                <w:szCs w:val="20"/>
                <w:lang w:val="en-US"/>
              </w:rPr>
              <w:t>40</w:t>
            </w:r>
          </w:p>
        </w:tc>
        <w:tc>
          <w:tcPr>
            <w:tcW w:w="0" w:type="auto"/>
            <w:vAlign w:val="center"/>
          </w:tcPr>
          <w:p w14:paraId="562E5C81" w14:textId="4F59A4A0" w:rsidR="007D03C4" w:rsidRPr="005835FB" w:rsidRDefault="007D03C4" w:rsidP="00D532E8">
            <w:pPr>
              <w:spacing w:before="20" w:after="20"/>
              <w:jc w:val="center"/>
              <w:rPr>
                <w:sz w:val="20"/>
                <w:szCs w:val="20"/>
                <w:lang w:val="en-US"/>
              </w:rPr>
            </w:pPr>
          </w:p>
        </w:tc>
      </w:tr>
      <w:tr w:rsidR="00272206" w:rsidRPr="005835FB" w14:paraId="430E8A26" w14:textId="77777777" w:rsidTr="00D532E8">
        <w:trPr>
          <w:jc w:val="center"/>
        </w:trPr>
        <w:tc>
          <w:tcPr>
            <w:tcW w:w="0" w:type="auto"/>
            <w:shd w:val="clear" w:color="auto" w:fill="auto"/>
            <w:noWrap/>
            <w:vAlign w:val="center"/>
          </w:tcPr>
          <w:p w14:paraId="00D1DB3C" w14:textId="2533282F" w:rsidR="00272206" w:rsidRPr="005835FB" w:rsidRDefault="00272206" w:rsidP="00272206">
            <w:pPr>
              <w:spacing w:before="20" w:after="20"/>
              <w:rPr>
                <w:sz w:val="20"/>
                <w:szCs w:val="20"/>
                <w:lang w:val="en-US"/>
              </w:rPr>
            </w:pPr>
            <w:r w:rsidRPr="005835FB">
              <w:rPr>
                <w:sz w:val="20"/>
                <w:szCs w:val="20"/>
                <w:lang w:val="en-US"/>
              </w:rPr>
              <w:t>Aircraft / satellite position error</w:t>
            </w:r>
          </w:p>
        </w:tc>
        <w:tc>
          <w:tcPr>
            <w:tcW w:w="0" w:type="auto"/>
            <w:vAlign w:val="center"/>
          </w:tcPr>
          <w:p w14:paraId="0DD43CFB" w14:textId="3A7238F3" w:rsidR="00272206" w:rsidRPr="005835FB" w:rsidRDefault="00272206" w:rsidP="00D532E8">
            <w:pPr>
              <w:spacing w:before="20" w:after="20"/>
              <w:jc w:val="center"/>
              <w:rPr>
                <w:sz w:val="20"/>
                <w:szCs w:val="20"/>
                <w:lang w:val="en-US"/>
              </w:rPr>
            </w:pPr>
            <w:r w:rsidRPr="005835FB">
              <w:rPr>
                <w:sz w:val="20"/>
                <w:szCs w:val="20"/>
                <w:lang w:val="en-US"/>
              </w:rPr>
              <w:t>6</w:t>
            </w:r>
          </w:p>
        </w:tc>
        <w:tc>
          <w:tcPr>
            <w:tcW w:w="0" w:type="auto"/>
            <w:vAlign w:val="center"/>
          </w:tcPr>
          <w:p w14:paraId="223414CC" w14:textId="77777777" w:rsidR="00272206" w:rsidRPr="005835FB" w:rsidDel="002D1DE8" w:rsidRDefault="00272206" w:rsidP="00D532E8">
            <w:pPr>
              <w:spacing w:before="20" w:after="20"/>
              <w:jc w:val="center"/>
              <w:rPr>
                <w:sz w:val="20"/>
                <w:szCs w:val="20"/>
                <w:lang w:val="en-US"/>
              </w:rPr>
            </w:pPr>
          </w:p>
        </w:tc>
      </w:tr>
      <w:tr w:rsidR="007D03C4" w:rsidRPr="005835FB" w14:paraId="5AE6CBE8" w14:textId="77777777" w:rsidTr="00D532E8">
        <w:trPr>
          <w:jc w:val="center"/>
        </w:trPr>
        <w:tc>
          <w:tcPr>
            <w:tcW w:w="0" w:type="auto"/>
            <w:shd w:val="clear" w:color="auto" w:fill="auto"/>
            <w:noWrap/>
            <w:vAlign w:val="center"/>
          </w:tcPr>
          <w:p w14:paraId="53E53702" w14:textId="3AAE4EE5" w:rsidR="007D03C4" w:rsidRPr="005835FB" w:rsidRDefault="007D03C4" w:rsidP="002D1DE8">
            <w:pPr>
              <w:spacing w:before="20" w:after="20"/>
              <w:rPr>
                <w:sz w:val="20"/>
                <w:szCs w:val="20"/>
                <w:lang w:val="en-US"/>
              </w:rPr>
            </w:pPr>
            <w:r w:rsidRPr="005835FB">
              <w:rPr>
                <w:sz w:val="20"/>
                <w:szCs w:val="20"/>
                <w:lang w:val="en-US"/>
              </w:rPr>
              <w:t xml:space="preserve">Total </w:t>
            </w:r>
          </w:p>
        </w:tc>
        <w:tc>
          <w:tcPr>
            <w:tcW w:w="0" w:type="auto"/>
            <w:vAlign w:val="center"/>
          </w:tcPr>
          <w:p w14:paraId="1B7C3C2B" w14:textId="7CF71DBC" w:rsidR="007D03C4" w:rsidRPr="005835FB" w:rsidRDefault="007D03C4" w:rsidP="00D532E8">
            <w:pPr>
              <w:spacing w:before="20" w:after="20"/>
              <w:jc w:val="center"/>
              <w:rPr>
                <w:sz w:val="20"/>
                <w:szCs w:val="20"/>
                <w:lang w:val="en-US"/>
              </w:rPr>
            </w:pPr>
            <w:r w:rsidRPr="005835FB">
              <w:rPr>
                <w:sz w:val="20"/>
                <w:szCs w:val="20"/>
                <w:lang w:val="en-US"/>
              </w:rPr>
              <w:t>3295</w:t>
            </w:r>
          </w:p>
        </w:tc>
        <w:tc>
          <w:tcPr>
            <w:tcW w:w="0" w:type="auto"/>
            <w:vAlign w:val="center"/>
          </w:tcPr>
          <w:p w14:paraId="081CFB71" w14:textId="6C1E7B73" w:rsidR="007D03C4" w:rsidRPr="005835FB" w:rsidRDefault="007D03C4" w:rsidP="00D532E8">
            <w:pPr>
              <w:spacing w:before="20" w:after="20"/>
              <w:jc w:val="center"/>
              <w:rPr>
                <w:sz w:val="20"/>
                <w:szCs w:val="20"/>
                <w:lang w:val="en-US"/>
              </w:rPr>
            </w:pPr>
          </w:p>
        </w:tc>
      </w:tr>
    </w:tbl>
    <w:p w14:paraId="01B77902" w14:textId="4744732D" w:rsidR="007D03C4" w:rsidRPr="005B3EAE" w:rsidRDefault="007D03C4" w:rsidP="007D03C4">
      <w:pPr>
        <w:pStyle w:val="Descripcin"/>
        <w:spacing w:after="120"/>
        <w:ind w:left="357"/>
        <w:rPr>
          <w:noProof/>
        </w:rPr>
      </w:pPr>
      <w:bookmarkStart w:id="84" w:name="_Ref109755489"/>
      <w:bookmarkStart w:id="85" w:name="_Toc105078366"/>
      <w:bookmarkStart w:id="86" w:name="_Toc105750847"/>
      <w:bookmarkStart w:id="87" w:name="_Toc112168771"/>
      <w:r w:rsidRPr="005B3EAE">
        <w:rPr>
          <w:noProof/>
        </w:rPr>
        <w:t xml:space="preserve">Table </w:t>
      </w:r>
      <w:r w:rsidRPr="005B3EAE">
        <w:rPr>
          <w:noProof/>
        </w:rPr>
        <w:fldChar w:fldCharType="begin"/>
      </w:r>
      <w:r w:rsidRPr="005B3EAE">
        <w:rPr>
          <w:noProof/>
        </w:rPr>
        <w:instrText xml:space="preserve"> STYLEREF 1 \s </w:instrText>
      </w:r>
      <w:r w:rsidRPr="005B3EAE">
        <w:rPr>
          <w:noProof/>
        </w:rPr>
        <w:fldChar w:fldCharType="separate"/>
      </w:r>
      <w:r w:rsidR="00A47E35">
        <w:rPr>
          <w:noProof/>
        </w:rPr>
        <w:t>4</w:t>
      </w:r>
      <w:r w:rsidRPr="005B3EAE">
        <w:rPr>
          <w:noProof/>
        </w:rPr>
        <w:fldChar w:fldCharType="end"/>
      </w:r>
      <w:r w:rsidRPr="005B3EAE">
        <w:rPr>
          <w:noProof/>
        </w:rPr>
        <w:noBreakHyphen/>
      </w:r>
      <w:r w:rsidRPr="005B3EAE">
        <w:rPr>
          <w:noProof/>
        </w:rPr>
        <w:fldChar w:fldCharType="begin"/>
      </w:r>
      <w:r w:rsidRPr="005B3EAE">
        <w:rPr>
          <w:noProof/>
        </w:rPr>
        <w:instrText xml:space="preserve"> SEQ Table \* ARABIC \s 1 </w:instrText>
      </w:r>
      <w:r w:rsidRPr="005B3EAE">
        <w:rPr>
          <w:noProof/>
        </w:rPr>
        <w:fldChar w:fldCharType="separate"/>
      </w:r>
      <w:r w:rsidR="00A47E35">
        <w:rPr>
          <w:noProof/>
        </w:rPr>
        <w:t>2</w:t>
      </w:r>
      <w:r w:rsidRPr="005B3EAE">
        <w:rPr>
          <w:noProof/>
        </w:rPr>
        <w:fldChar w:fldCharType="end"/>
      </w:r>
      <w:bookmarkEnd w:id="84"/>
      <w:r w:rsidRPr="005B3EAE">
        <w:rPr>
          <w:noProof/>
        </w:rPr>
        <w:t xml:space="preserve">: Frequency error </w:t>
      </w:r>
      <w:bookmarkEnd w:id="85"/>
      <w:bookmarkEnd w:id="86"/>
      <w:r w:rsidR="002D1DE8">
        <w:rPr>
          <w:noProof/>
        </w:rPr>
        <w:t>budget</w:t>
      </w:r>
      <w:bookmarkEnd w:id="87"/>
    </w:p>
    <w:p w14:paraId="0720584E" w14:textId="2C2B498B" w:rsidR="007D03C4" w:rsidRDefault="00BD245A" w:rsidP="00185540">
      <w:pPr>
        <w:pStyle w:val="Ttulo3"/>
        <w:tabs>
          <w:tab w:val="num" w:pos="720"/>
        </w:tabs>
      </w:pPr>
      <w:bookmarkStart w:id="88" w:name="_Toc112168734"/>
      <w:r>
        <w:t xml:space="preserve">Example of </w:t>
      </w:r>
      <w:r w:rsidR="00BC0FBB">
        <w:t>VDLm2 Operation</w:t>
      </w:r>
      <w:bookmarkEnd w:id="88"/>
    </w:p>
    <w:p w14:paraId="349B1AC7" w14:textId="1A3CC2CC" w:rsidR="007D03C4" w:rsidRPr="00B93442" w:rsidRDefault="007D03C4" w:rsidP="00E770E3">
      <w:pPr>
        <w:pStyle w:val="04Cuerpodetexto"/>
      </w:pPr>
      <w:r w:rsidRPr="3FC55DD7">
        <w:t xml:space="preserve">According to the standards, the maximum frequency error allowed for the airborne radios to receive the message is </w:t>
      </w:r>
      <w:r>
        <w:t xml:space="preserve">± 967 Hz. Therefore, it is not enough to absorb the expected frequency error due to Doppler </w:t>
      </w:r>
      <w:r w:rsidR="00E770E3">
        <w:t>shift of the satellite</w:t>
      </w:r>
      <w:r>
        <w:t xml:space="preserve"> of about ± 3.3 kHz. A pre-compensation mechanism must be therefore implemented.</w:t>
      </w:r>
    </w:p>
    <w:p w14:paraId="3D5F0A80" w14:textId="3E3C3FB7" w:rsidR="007D03C4" w:rsidRPr="00B93442" w:rsidRDefault="00E770E3" w:rsidP="00E770E3">
      <w:pPr>
        <w:pStyle w:val="04Cuerpodetexto"/>
      </w:pPr>
      <w:r>
        <w:t xml:space="preserve">An example of pre-compensation mechanism can be based on the type of communications to be supported, that is, </w:t>
      </w:r>
      <w:r w:rsidR="007D03C4">
        <w:t>messages directed to a single aircraft (unicast</w:t>
      </w:r>
      <w:proofErr w:type="gramStart"/>
      <w:r w:rsidR="007D03C4">
        <w:t>)</w:t>
      </w:r>
      <w:proofErr w:type="gramEnd"/>
      <w:r w:rsidR="007D03C4">
        <w:t xml:space="preserve"> or messages directed to all aircraft (broadcast)</w:t>
      </w:r>
      <w:r>
        <w:t>:</w:t>
      </w:r>
    </w:p>
    <w:p w14:paraId="0222B1E9" w14:textId="77777777" w:rsidR="007D03C4" w:rsidRPr="00272206" w:rsidRDefault="007D03C4" w:rsidP="00272206">
      <w:pPr>
        <w:pStyle w:val="04Cuerpodetexto"/>
        <w:numPr>
          <w:ilvl w:val="0"/>
          <w:numId w:val="37"/>
        </w:numPr>
        <w:rPr>
          <w:b/>
        </w:rPr>
      </w:pPr>
      <w:r w:rsidRPr="00272206">
        <w:rPr>
          <w:b/>
        </w:rPr>
        <w:t>Unicast</w:t>
      </w:r>
    </w:p>
    <w:p w14:paraId="080FF038" w14:textId="693D32AA" w:rsidR="007D03C4" w:rsidRPr="00B93442" w:rsidRDefault="007D03C4" w:rsidP="00D44401">
      <w:pPr>
        <w:pStyle w:val="04Cuerpodetexto"/>
      </w:pPr>
      <w:r w:rsidRPr="3FC55DD7">
        <w:t xml:space="preserve">For unicast operations whose messages </w:t>
      </w:r>
      <w:r w:rsidR="00D44401">
        <w:t>are</w:t>
      </w:r>
      <w:r w:rsidRPr="3FC55DD7">
        <w:t xml:space="preserve"> dedicated to a single aircraft, the frequency transmi</w:t>
      </w:r>
      <w:r w:rsidR="00D44401">
        <w:t>t</w:t>
      </w:r>
      <w:r w:rsidRPr="3FC55DD7">
        <w:t>ted</w:t>
      </w:r>
      <w:r w:rsidR="00D44401">
        <w:t xml:space="preserve"> </w:t>
      </w:r>
      <w:r w:rsidRPr="3FC55DD7">
        <w:t xml:space="preserve">by the spacecraft </w:t>
      </w:r>
      <w:r w:rsidR="00D44401">
        <w:t>can be pre-</w:t>
      </w:r>
      <w:r w:rsidRPr="3FC55DD7">
        <w:t>compensate</w:t>
      </w:r>
      <w:r w:rsidR="00D44401">
        <w:t>d</w:t>
      </w:r>
      <w:r w:rsidRPr="3FC55DD7">
        <w:t xml:space="preserve"> </w:t>
      </w:r>
      <w:r w:rsidR="00D44401">
        <w:t xml:space="preserve">with a frequency offset based on the known spacecraft – aircraft position. </w:t>
      </w:r>
    </w:p>
    <w:p w14:paraId="667F4D24" w14:textId="77777777" w:rsidR="007D03C4" w:rsidRPr="00272206" w:rsidRDefault="007D03C4" w:rsidP="00272206">
      <w:pPr>
        <w:pStyle w:val="04Cuerpodetexto"/>
        <w:numPr>
          <w:ilvl w:val="0"/>
          <w:numId w:val="37"/>
        </w:numPr>
        <w:rPr>
          <w:b/>
        </w:rPr>
      </w:pPr>
      <w:r w:rsidRPr="00272206">
        <w:rPr>
          <w:b/>
        </w:rPr>
        <w:t>Broadcast</w:t>
      </w:r>
    </w:p>
    <w:p w14:paraId="3CBF42C6" w14:textId="2A56E8B2" w:rsidR="007D03C4" w:rsidRPr="00B93442" w:rsidRDefault="007D03C4" w:rsidP="00D44401">
      <w:pPr>
        <w:pStyle w:val="04Cuerpodetexto"/>
      </w:pPr>
      <w:r w:rsidRPr="3FC55DD7">
        <w:t xml:space="preserve">For broadcast operations whose messages is directed to all aircraft, it is assumed that an aircraft can handle the reception of the same message twice, as it is the case for </w:t>
      </w:r>
      <w:r w:rsidR="00996426" w:rsidRPr="00575624">
        <w:t xml:space="preserve">Ground Station Information Frames </w:t>
      </w:r>
      <w:r w:rsidR="00996426">
        <w:t>(</w:t>
      </w:r>
      <w:r w:rsidRPr="3FC55DD7">
        <w:t>GSIF</w:t>
      </w:r>
      <w:r w:rsidR="00996426">
        <w:t>)</w:t>
      </w:r>
      <w:r w:rsidRPr="3FC55DD7">
        <w:t>.</w:t>
      </w:r>
    </w:p>
    <w:p w14:paraId="10717548" w14:textId="17112EFB" w:rsidR="007D03C4" w:rsidRDefault="007D03C4" w:rsidP="00D44401">
      <w:pPr>
        <w:pStyle w:val="04Cuerpodetexto"/>
      </w:pPr>
      <w:r w:rsidRPr="3FC55DD7">
        <w:t xml:space="preserve">The concept to compensate the </w:t>
      </w:r>
      <w:r w:rsidR="00D44401">
        <w:t>D</w:t>
      </w:r>
      <w:r w:rsidRPr="3FC55DD7">
        <w:t xml:space="preserve">oppler effect is to transmit the same message </w:t>
      </w:r>
      <w:r w:rsidR="00D44401">
        <w:t xml:space="preserve">several </w:t>
      </w:r>
      <w:r w:rsidRPr="3FC55DD7">
        <w:t xml:space="preserve">times to guarantee that the frequency received by the aircraft is within the </w:t>
      </w:r>
      <w:r w:rsidR="00D44401">
        <w:t>frequency capture range</w:t>
      </w:r>
      <w:r w:rsidRPr="3FC55DD7">
        <w:t xml:space="preserve">. This can be done </w:t>
      </w:r>
      <w:r w:rsidR="00D44401">
        <w:t xml:space="preserve">for example </w:t>
      </w:r>
      <w:r w:rsidRPr="3FC55DD7">
        <w:t xml:space="preserve">by transmitting </w:t>
      </w:r>
      <w:r w:rsidR="00D44401">
        <w:t xml:space="preserve">with four frequency offsets: </w:t>
      </w:r>
      <w:r w:rsidRPr="3FC55DD7">
        <w:t>f</w:t>
      </w:r>
      <w:r w:rsidRPr="00D44401">
        <w:t>0</w:t>
      </w:r>
      <w:r w:rsidRPr="3FC55DD7">
        <w:t xml:space="preserve"> – 2700 Hz, f</w:t>
      </w:r>
      <w:r w:rsidRPr="00D44401">
        <w:t>0</w:t>
      </w:r>
      <w:r w:rsidRPr="3FC55DD7">
        <w:t xml:space="preserve"> – 900 Hz, f</w:t>
      </w:r>
      <w:r w:rsidRPr="00D44401">
        <w:t>0</w:t>
      </w:r>
      <w:r w:rsidRPr="3FC55DD7">
        <w:t xml:space="preserve"> + 900 Hz, f</w:t>
      </w:r>
      <w:r w:rsidRPr="00D44401">
        <w:t>0</w:t>
      </w:r>
      <w:r w:rsidRPr="3FC55DD7">
        <w:t xml:space="preserve"> + 2700 Hz where f</w:t>
      </w:r>
      <w:r w:rsidRPr="00D44401">
        <w:t>0</w:t>
      </w:r>
      <w:r w:rsidRPr="3FC55DD7">
        <w:t xml:space="preserve"> being the assigned centre frequency. The traffic generated by such approach would remain</w:t>
      </w:r>
      <w:r w:rsidRPr="3FC55DD7" w:rsidDel="007D03C4">
        <w:t xml:space="preserve"> </w:t>
      </w:r>
      <w:r w:rsidRPr="3FC55DD7">
        <w:t>low so it should not affect the channel occupation.</w:t>
      </w:r>
    </w:p>
    <w:p w14:paraId="182007AB" w14:textId="2B2F4E66" w:rsidR="00D1797B" w:rsidRDefault="00D1797B" w:rsidP="00DE56AE">
      <w:pPr>
        <w:pStyle w:val="04Cuerpodetexto"/>
        <w:jc w:val="center"/>
      </w:pPr>
      <w:r w:rsidRPr="00D1797B">
        <w:rPr>
          <w:noProof/>
          <w:lang w:val="es-ES"/>
        </w:rPr>
        <w:lastRenderedPageBreak/>
        <w:drawing>
          <wp:inline distT="0" distB="0" distL="0" distR="0" wp14:anchorId="038ADC29" wp14:editId="24BA7CAA">
            <wp:extent cx="5013325" cy="3926840"/>
            <wp:effectExtent l="0" t="0" r="0" b="0"/>
            <wp:docPr id="14" name="Picture 6" descr="Chart, surface chart&#10;&#10;Description automatically generated">
              <a:extLst xmlns:a="http://schemas.openxmlformats.org/drawingml/2006/main">
                <a:ext uri="{FF2B5EF4-FFF2-40B4-BE49-F238E27FC236}">
                  <a16:creationId xmlns:a16="http://schemas.microsoft.com/office/drawing/2014/main" id="{7E5BD752-4CDE-47DB-A3CF-B5E48E83EEC8}"/>
                </a:ext>
              </a:extLst>
            </wp:docPr>
            <wp:cNvGraphicFramePr/>
            <a:graphic xmlns:a="http://schemas.openxmlformats.org/drawingml/2006/main">
              <a:graphicData uri="http://schemas.openxmlformats.org/drawingml/2006/picture">
                <pic:pic xmlns:pic="http://schemas.openxmlformats.org/drawingml/2006/picture">
                  <pic:nvPicPr>
                    <pic:cNvPr id="7" name="Picture 6" descr="Chart, surface chart&#10;&#10;Description automatically generated">
                      <a:extLst>
                        <a:ext uri="{FF2B5EF4-FFF2-40B4-BE49-F238E27FC236}">
                          <a16:creationId xmlns:a16="http://schemas.microsoft.com/office/drawing/2014/main" id="{7E5BD752-4CDE-47DB-A3CF-B5E48E83EEC8}"/>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5013757" cy="3927178"/>
                    </a:xfrm>
                    <a:prstGeom prst="rect">
                      <a:avLst/>
                    </a:prstGeom>
                  </pic:spPr>
                </pic:pic>
              </a:graphicData>
            </a:graphic>
          </wp:inline>
        </w:drawing>
      </w:r>
    </w:p>
    <w:p w14:paraId="07CE5333" w14:textId="6B063B41" w:rsidR="00D1797B" w:rsidRPr="00C61343" w:rsidRDefault="00D1797B" w:rsidP="00D1797B">
      <w:pPr>
        <w:pStyle w:val="Descripcin"/>
        <w:rPr>
          <w:noProof/>
          <w:lang w:val="en-US"/>
        </w:rPr>
      </w:pPr>
      <w:bookmarkStart w:id="89" w:name="_Ref109812221"/>
      <w:bookmarkStart w:id="90" w:name="_Toc112168778"/>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5</w:t>
      </w:r>
      <w:r>
        <w:fldChar w:fldCharType="end"/>
      </w:r>
      <w:bookmarkEnd w:id="89"/>
      <w:r w:rsidRPr="00C61343">
        <w:rPr>
          <w:noProof/>
          <w:lang w:val="en-US"/>
        </w:rPr>
        <w:t xml:space="preserve">: </w:t>
      </w:r>
      <w:r>
        <w:rPr>
          <w:noProof/>
          <w:lang w:val="en-US"/>
        </w:rPr>
        <w:t xml:space="preserve">Example of Broadcast pre-compensation: areas with Aircraft Frequency Error below specification for each frequency </w:t>
      </w:r>
      <w:r w:rsidR="0EE3ABB4">
        <w:rPr>
          <w:noProof/>
          <w:lang w:val="en-US"/>
        </w:rPr>
        <w:t>offset</w:t>
      </w:r>
      <w:r>
        <w:rPr>
          <w:noProof/>
          <w:lang w:val="en-US"/>
        </w:rPr>
        <w:t xml:space="preserve"> intrioduced</w:t>
      </w:r>
      <w:bookmarkEnd w:id="90"/>
    </w:p>
    <w:p w14:paraId="26ACAFCD" w14:textId="49025B60" w:rsidR="002355D0" w:rsidRPr="002355D0" w:rsidRDefault="00681513" w:rsidP="002355D0">
      <w:pPr>
        <w:pStyle w:val="04Cuerpodetexto"/>
      </w:pPr>
      <w:r w:rsidRPr="00DE56AE">
        <w:rPr>
          <w:b/>
          <w:lang w:val="en-US"/>
        </w:rPr>
        <w:t>Other solutions</w:t>
      </w:r>
      <w:r w:rsidRPr="00DE56AE">
        <w:rPr>
          <w:lang w:val="en-US"/>
        </w:rPr>
        <w:t xml:space="preserve"> may be based on satellite antennas able to conform beams directed to sectors affected by a similar Doppler offset.</w:t>
      </w:r>
      <w:r w:rsidR="002355D0" w:rsidRPr="00DE56AE">
        <w:rPr>
          <w:lang w:val="en-US"/>
        </w:rPr>
        <w:t xml:space="preserve"> </w:t>
      </w:r>
      <w:r w:rsidR="002355D0" w:rsidRPr="00DE56AE">
        <w:t xml:space="preserve">Using beam forming or directional antenna to create an oblique footprint with radiation that is adapted to the Doppler effect observed by the aircraft. </w:t>
      </w:r>
      <w:proofErr w:type="spellStart"/>
      <w:r w:rsidR="002355D0" w:rsidRPr="00DE56AE">
        <w:t>i.e</w:t>
      </w:r>
      <w:proofErr w:type="spellEnd"/>
      <w:r w:rsidR="002355D0" w:rsidRPr="00DE56AE">
        <w:t>, the satellite could radiate only in forward or rear direction with a negative or positive pre-compensated shift in frequency as shown in the figure below.</w:t>
      </w:r>
    </w:p>
    <w:p w14:paraId="49E10B3D" w14:textId="77777777" w:rsidR="002355D0" w:rsidRDefault="002355D0" w:rsidP="002355D0">
      <w:pPr>
        <w:jc w:val="center"/>
        <w:rPr>
          <w:lang w:val="en-US"/>
        </w:rPr>
      </w:pPr>
      <w:r w:rsidRPr="0041195B">
        <w:rPr>
          <w:noProof/>
        </w:rPr>
        <w:drawing>
          <wp:inline distT="0" distB="0" distL="0" distR="0" wp14:anchorId="0F1EF6BD" wp14:editId="31EC6F9A">
            <wp:extent cx="3880485" cy="3165475"/>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0485" cy="3165475"/>
                    </a:xfrm>
                    <a:prstGeom prst="rect">
                      <a:avLst/>
                    </a:prstGeom>
                    <a:noFill/>
                    <a:ln>
                      <a:noFill/>
                    </a:ln>
                  </pic:spPr>
                </pic:pic>
              </a:graphicData>
            </a:graphic>
          </wp:inline>
        </w:drawing>
      </w:r>
    </w:p>
    <w:p w14:paraId="7EBE3A49" w14:textId="0CA44B68" w:rsidR="000F6BD3" w:rsidRPr="00C61343" w:rsidRDefault="000F6BD3" w:rsidP="000F6BD3">
      <w:pPr>
        <w:pStyle w:val="Descripcin"/>
        <w:rPr>
          <w:noProof/>
          <w:lang w:val="en-US"/>
        </w:rPr>
      </w:pPr>
      <w:bookmarkStart w:id="91" w:name="_Toc112168779"/>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6</w:t>
      </w:r>
      <w:r>
        <w:fldChar w:fldCharType="end"/>
      </w:r>
      <w:r w:rsidRPr="00C61343">
        <w:rPr>
          <w:noProof/>
          <w:lang w:val="en-US"/>
        </w:rPr>
        <w:t xml:space="preserve">: </w:t>
      </w:r>
      <w:r w:rsidR="00B2630A">
        <w:rPr>
          <w:noProof/>
          <w:lang w:val="en-US"/>
        </w:rPr>
        <w:t>Example of Doppler pre-compensation using directional antennas</w:t>
      </w:r>
      <w:bookmarkEnd w:id="91"/>
    </w:p>
    <w:p w14:paraId="58B1D11D" w14:textId="141A8B01" w:rsidR="00D72064" w:rsidRDefault="5FE0A0DA" w:rsidP="00185540">
      <w:pPr>
        <w:pStyle w:val="Ttulo3"/>
        <w:tabs>
          <w:tab w:val="num" w:pos="720"/>
        </w:tabs>
      </w:pPr>
      <w:bookmarkStart w:id="92" w:name="_Toc112168735"/>
      <w:r>
        <w:lastRenderedPageBreak/>
        <w:t>C</w:t>
      </w:r>
      <w:r w:rsidR="1FA89502">
        <w:t>onsiderations</w:t>
      </w:r>
      <w:r>
        <w:t xml:space="preserve"> of the CSMA mechanism and the </w:t>
      </w:r>
      <w:r w:rsidR="6CD7A102">
        <w:t xml:space="preserve">pre-compensation </w:t>
      </w:r>
      <w:r>
        <w:t xml:space="preserve">Doppler </w:t>
      </w:r>
      <w:r w:rsidR="6CD7A102">
        <w:t>approach</w:t>
      </w:r>
      <w:bookmarkEnd w:id="92"/>
    </w:p>
    <w:p w14:paraId="6B48D3BA" w14:textId="6F34A16E" w:rsidR="002D3CF8" w:rsidRDefault="00756CDF" w:rsidP="79D12C4C">
      <w:pPr>
        <w:pStyle w:val="04Cuerpodetexto"/>
        <w:rPr>
          <w:lang w:val="en-US"/>
        </w:rPr>
      </w:pPr>
      <w:r w:rsidRPr="00172A69">
        <w:rPr>
          <w:lang w:val="en-US"/>
        </w:rPr>
        <w:t xml:space="preserve">The VDLm2 system is based on a CSMA (Carrier Sense Multiple Access) </w:t>
      </w:r>
      <w:r w:rsidR="00F95A1F">
        <w:rPr>
          <w:lang w:val="en-US"/>
        </w:rPr>
        <w:t xml:space="preserve">scheme that consists basically in sensing </w:t>
      </w:r>
      <w:r w:rsidRPr="00172A69">
        <w:rPr>
          <w:lang w:val="en-US"/>
        </w:rPr>
        <w:t>whether the channel for transmission is busy or not</w:t>
      </w:r>
      <w:r w:rsidR="00B16461">
        <w:rPr>
          <w:lang w:val="en-US"/>
        </w:rPr>
        <w:t>,</w:t>
      </w:r>
      <w:r w:rsidRPr="00172A69">
        <w:rPr>
          <w:lang w:val="en-US"/>
        </w:rPr>
        <w:t xml:space="preserve"> and</w:t>
      </w:r>
      <w:r w:rsidR="00B16461">
        <w:rPr>
          <w:lang w:val="en-US"/>
        </w:rPr>
        <w:t xml:space="preserve"> transmission occurs </w:t>
      </w:r>
      <w:r w:rsidRPr="00172A69">
        <w:rPr>
          <w:lang w:val="en-US"/>
        </w:rPr>
        <w:t>in the event the channel is idle</w:t>
      </w:r>
      <w:r w:rsidR="00F95A1F">
        <w:rPr>
          <w:lang w:val="en-US"/>
        </w:rPr>
        <w:t>.</w:t>
      </w:r>
      <w:r w:rsidRPr="00D15CD0">
        <w:rPr>
          <w:lang w:val="en-US"/>
        </w:rPr>
        <w:t xml:space="preserve"> </w:t>
      </w:r>
      <w:r w:rsidR="004404C0">
        <w:rPr>
          <w:lang w:val="en-US"/>
        </w:rPr>
        <w:t>As it has been explained in previous sections, the Doppler shift caused by the satellite movement</w:t>
      </w:r>
      <w:r w:rsidR="007D2C26">
        <w:rPr>
          <w:lang w:val="en-US"/>
        </w:rPr>
        <w:t xml:space="preserve"> can</w:t>
      </w:r>
      <w:r w:rsidR="004404C0">
        <w:rPr>
          <w:lang w:val="en-US"/>
        </w:rPr>
        <w:t xml:space="preserve"> </w:t>
      </w:r>
      <w:r w:rsidR="007D2C26">
        <w:rPr>
          <w:lang w:val="en-US"/>
        </w:rPr>
        <w:t xml:space="preserve">introduce an offset in the carrier that is higher than the VDR frequency capture range. </w:t>
      </w:r>
      <w:r w:rsidR="001E0FEA">
        <w:rPr>
          <w:lang w:val="en-US"/>
        </w:rPr>
        <w:t>As the Doppler shift depends on specific aircraft location, a</w:t>
      </w:r>
      <w:r w:rsidRPr="00D15CD0">
        <w:rPr>
          <w:lang w:val="en-US"/>
        </w:rPr>
        <w:t xml:space="preserve"> Doppler pre-compensation </w:t>
      </w:r>
      <w:r w:rsidR="002D3CF8">
        <w:rPr>
          <w:lang w:val="en-US"/>
        </w:rPr>
        <w:t>approach</w:t>
      </w:r>
      <w:r w:rsidRPr="00D15CD0">
        <w:rPr>
          <w:lang w:val="en-US"/>
        </w:rPr>
        <w:t xml:space="preserve"> </w:t>
      </w:r>
      <w:r w:rsidR="001E0FEA">
        <w:rPr>
          <w:lang w:val="en-US"/>
        </w:rPr>
        <w:t>will be</w:t>
      </w:r>
      <w:r w:rsidR="002D3CF8">
        <w:rPr>
          <w:lang w:val="en-US"/>
        </w:rPr>
        <w:t xml:space="preserve"> able to guarantee the correct reception by the airborne radio from the satellite transmissions (see </w:t>
      </w:r>
      <w:r w:rsidR="002D3CF8">
        <w:rPr>
          <w:lang w:val="en-US"/>
        </w:rPr>
        <w:fldChar w:fldCharType="begin"/>
      </w:r>
      <w:r w:rsidR="002D3CF8">
        <w:rPr>
          <w:lang w:val="en-US"/>
        </w:rPr>
        <w:instrText xml:space="preserve"> REF _Ref109812221 \h </w:instrText>
      </w:r>
      <w:r w:rsidR="002D3CF8">
        <w:rPr>
          <w:lang w:val="en-US"/>
        </w:rPr>
      </w:r>
      <w:r w:rsidR="002D3CF8">
        <w:rPr>
          <w:lang w:val="en-US"/>
        </w:rPr>
        <w:fldChar w:fldCharType="separate"/>
      </w:r>
      <w:r w:rsidR="00A47E35" w:rsidRPr="00847055">
        <w:rPr>
          <w:lang w:val="en-US"/>
        </w:rPr>
        <w:t xml:space="preserve">Figure </w:t>
      </w:r>
      <w:r w:rsidR="00A47E35">
        <w:rPr>
          <w:noProof/>
          <w:lang w:val="en-US"/>
        </w:rPr>
        <w:t>4</w:t>
      </w:r>
      <w:r w:rsidR="00A47E35" w:rsidRPr="00847055">
        <w:rPr>
          <w:lang w:val="en-US"/>
        </w:rPr>
        <w:noBreakHyphen/>
      </w:r>
      <w:r w:rsidR="00A47E35">
        <w:rPr>
          <w:noProof/>
          <w:lang w:val="en-US"/>
        </w:rPr>
        <w:t>5</w:t>
      </w:r>
      <w:r w:rsidR="002D3CF8">
        <w:rPr>
          <w:lang w:val="en-US"/>
        </w:rPr>
        <w:fldChar w:fldCharType="end"/>
      </w:r>
      <w:r w:rsidR="002D3CF8">
        <w:rPr>
          <w:lang w:val="en-US"/>
        </w:rPr>
        <w:t>)</w:t>
      </w:r>
      <w:r w:rsidRPr="00D15CD0">
        <w:rPr>
          <w:lang w:val="en-US"/>
        </w:rPr>
        <w:t xml:space="preserve">. </w:t>
      </w:r>
      <w:r w:rsidR="001E0FEA">
        <w:rPr>
          <w:lang w:val="en-US"/>
        </w:rPr>
        <w:t>On the other hand</w:t>
      </w:r>
      <w:r w:rsidR="002D3CF8" w:rsidRPr="001E0FEA">
        <w:rPr>
          <w:lang w:val="en-US"/>
        </w:rPr>
        <w:t xml:space="preserve">, </w:t>
      </w:r>
      <w:r w:rsidR="001E0FEA" w:rsidRPr="001E0FEA">
        <w:rPr>
          <w:lang w:val="en-US"/>
        </w:rPr>
        <w:t xml:space="preserve">an </w:t>
      </w:r>
      <w:r w:rsidR="002D3CF8" w:rsidRPr="001E0FEA">
        <w:rPr>
          <w:lang w:val="en-US"/>
        </w:rPr>
        <w:t>a</w:t>
      </w:r>
      <w:r w:rsidRPr="001E0FEA">
        <w:rPr>
          <w:lang w:val="en-US"/>
        </w:rPr>
        <w:t xml:space="preserve">ircraft </w:t>
      </w:r>
      <w:r w:rsidR="001E0FEA" w:rsidRPr="001E0FEA">
        <w:rPr>
          <w:lang w:val="en-US"/>
        </w:rPr>
        <w:t xml:space="preserve">far away in other region </w:t>
      </w:r>
      <w:r w:rsidR="002D3CF8" w:rsidRPr="001E0FEA">
        <w:rPr>
          <w:lang w:val="en-US"/>
        </w:rPr>
        <w:t xml:space="preserve">may not be able to receive </w:t>
      </w:r>
      <w:r w:rsidR="001E0FEA" w:rsidRPr="001E0FEA">
        <w:rPr>
          <w:lang w:val="en-US"/>
        </w:rPr>
        <w:t>the pre-compensated satellite transmission</w:t>
      </w:r>
      <w:r w:rsidR="002D3CF8" w:rsidRPr="001E0FEA">
        <w:rPr>
          <w:lang w:val="en-US"/>
        </w:rPr>
        <w:t xml:space="preserve"> correctly</w:t>
      </w:r>
      <w:r w:rsidRPr="001E0FEA">
        <w:rPr>
          <w:lang w:val="en-US"/>
        </w:rPr>
        <w:t>. For those aircraft</w:t>
      </w:r>
      <w:r w:rsidR="001E0FEA" w:rsidRPr="001E0FEA">
        <w:rPr>
          <w:lang w:val="en-US"/>
        </w:rPr>
        <w:t xml:space="preserve"> at other regions</w:t>
      </w:r>
      <w:r w:rsidRPr="001E0FEA">
        <w:rPr>
          <w:lang w:val="en-US"/>
        </w:rPr>
        <w:t xml:space="preserve">, even if their CSMA </w:t>
      </w:r>
      <w:r w:rsidR="001E0FEA" w:rsidRPr="001E0FEA">
        <w:rPr>
          <w:lang w:val="en-US"/>
        </w:rPr>
        <w:t>can</w:t>
      </w:r>
      <w:r w:rsidRPr="001E0FEA">
        <w:rPr>
          <w:lang w:val="en-US"/>
        </w:rPr>
        <w:t xml:space="preserve">not detect the channel as busy and decided to transmit, their transmissions are unlikely to affect the </w:t>
      </w:r>
      <w:r w:rsidR="002D3CF8" w:rsidRPr="001E0FEA">
        <w:rPr>
          <w:lang w:val="en-US"/>
        </w:rPr>
        <w:t xml:space="preserve">reception in the aircrafts in the region receiving with the correct pre-compensation </w:t>
      </w:r>
      <w:r w:rsidR="002D3CF8" w:rsidRPr="79D12C4C">
        <w:rPr>
          <w:lang w:val="en-US"/>
        </w:rPr>
        <w:t xml:space="preserve">due to </w:t>
      </w:r>
      <w:r w:rsidRPr="001E0FEA">
        <w:rPr>
          <w:lang w:val="en-US"/>
        </w:rPr>
        <w:t xml:space="preserve">the </w:t>
      </w:r>
      <w:r w:rsidR="001E0FEA" w:rsidRPr="001E0FEA">
        <w:rPr>
          <w:lang w:val="en-US"/>
        </w:rPr>
        <w:t>long</w:t>
      </w:r>
      <w:r w:rsidRPr="001E0FEA">
        <w:rPr>
          <w:lang w:val="en-US"/>
        </w:rPr>
        <w:t xml:space="preserve"> distance</w:t>
      </w:r>
      <w:r w:rsidR="002D3CF8" w:rsidRPr="001E0FEA">
        <w:rPr>
          <w:lang w:val="en-US"/>
        </w:rPr>
        <w:t xml:space="preserve">. </w:t>
      </w:r>
    </w:p>
    <w:p w14:paraId="2A4C9964" w14:textId="7AC81920" w:rsidR="002D3CF8" w:rsidRDefault="002D3CF8" w:rsidP="0064101A">
      <w:pPr>
        <w:pStyle w:val="04Cuerpodetexto"/>
        <w:rPr>
          <w:lang w:val="en-US"/>
        </w:rPr>
      </w:pPr>
      <w:r w:rsidRPr="001E0FEA">
        <w:rPr>
          <w:lang w:val="en-US"/>
        </w:rPr>
        <w:t>Note in terrestrial networks the situation is equivalent, aircrafts located in places that are far from each other will not listen among them due to terrestrial coverage limits.</w:t>
      </w:r>
    </w:p>
    <w:p w14:paraId="5E91CA51" w14:textId="77777777" w:rsidR="0064101A" w:rsidRPr="0064101A" w:rsidRDefault="0064101A" w:rsidP="00BB397B">
      <w:pPr>
        <w:pStyle w:val="Ttulo2"/>
      </w:pPr>
      <w:bookmarkStart w:id="93" w:name="_Toc107559362"/>
      <w:bookmarkStart w:id="94" w:name="_Toc112168736"/>
      <w:r>
        <w:t>VHF Voice Doppler effect analysis</w:t>
      </w:r>
      <w:bookmarkEnd w:id="93"/>
      <w:bookmarkEnd w:id="94"/>
    </w:p>
    <w:p w14:paraId="6515B12F" w14:textId="25E1DD29" w:rsidR="007D03C4" w:rsidRPr="0064101A" w:rsidRDefault="007D03C4" w:rsidP="00185540">
      <w:pPr>
        <w:pStyle w:val="Ttulo3"/>
        <w:tabs>
          <w:tab w:val="num" w:pos="720"/>
        </w:tabs>
      </w:pPr>
      <w:bookmarkStart w:id="95" w:name="_Toc112168737"/>
      <w:r>
        <w:t>VHF Voice Frequency Specifications</w:t>
      </w:r>
      <w:bookmarkEnd w:id="95"/>
    </w:p>
    <w:p w14:paraId="3093EE09" w14:textId="5BA5B639" w:rsidR="007D03C4" w:rsidRPr="007D03C4" w:rsidRDefault="007D03C4" w:rsidP="007D03C4">
      <w:pPr>
        <w:pStyle w:val="04Cuerpodetexto"/>
        <w:rPr>
          <w:lang w:val="en-US"/>
        </w:rPr>
      </w:pPr>
      <w:r w:rsidRPr="3FC55DD7">
        <w:rPr>
          <w:lang w:val="en-US"/>
        </w:rPr>
        <w:t xml:space="preserve">According to </w:t>
      </w:r>
      <w:r w:rsidR="004E1B8D">
        <w:rPr>
          <w:lang w:val="en-US"/>
        </w:rPr>
        <w:fldChar w:fldCharType="begin"/>
      </w:r>
      <w:r w:rsidR="004E1B8D">
        <w:rPr>
          <w:lang w:val="en-US"/>
        </w:rPr>
        <w:instrText xml:space="preserve"> REF _Ref36650772 \r \h </w:instrText>
      </w:r>
      <w:r w:rsidR="004E1B8D">
        <w:rPr>
          <w:lang w:val="en-US"/>
        </w:rPr>
      </w:r>
      <w:r w:rsidR="004E1B8D">
        <w:rPr>
          <w:lang w:val="en-US"/>
        </w:rPr>
        <w:fldChar w:fldCharType="separate"/>
      </w:r>
      <w:r w:rsidR="00A47E35">
        <w:rPr>
          <w:lang w:val="en-US"/>
        </w:rPr>
        <w:t>RD-01</w:t>
      </w:r>
      <w:r w:rsidR="004E1B8D">
        <w:rPr>
          <w:lang w:val="en-US"/>
        </w:rPr>
        <w:fldChar w:fldCharType="end"/>
      </w:r>
      <w:r w:rsidR="004E1B8D">
        <w:rPr>
          <w:lang w:val="en-US"/>
        </w:rPr>
        <w:t xml:space="preserve">] </w:t>
      </w:r>
      <w:r w:rsidRPr="3FC55DD7">
        <w:rPr>
          <w:lang w:val="en-US"/>
        </w:rPr>
        <w:t xml:space="preserve">ICAO Annex 10, Vol III, Part 2, the capabilities of the airborne radios at reception </w:t>
      </w:r>
      <w:r w:rsidR="004E1B8D">
        <w:rPr>
          <w:lang w:val="en-US"/>
        </w:rPr>
        <w:t xml:space="preserve">of VHF Voice signals </w:t>
      </w:r>
      <w:r w:rsidRPr="3FC55DD7">
        <w:rPr>
          <w:lang w:val="en-US"/>
        </w:rPr>
        <w:t>are:</w:t>
      </w:r>
    </w:p>
    <w:p w14:paraId="361FA4D7" w14:textId="38959F96" w:rsidR="007D03C4" w:rsidRDefault="007D03C4" w:rsidP="004E1B8D">
      <w:pPr>
        <w:pStyle w:val="04Cuerpodetexto"/>
        <w:numPr>
          <w:ilvl w:val="0"/>
          <w:numId w:val="37"/>
        </w:numPr>
      </w:pPr>
      <w:r w:rsidRPr="004E1B8D">
        <w:t>Voice 25 kHz:</w:t>
      </w:r>
    </w:p>
    <w:p w14:paraId="77039036" w14:textId="77777777" w:rsidR="007D03C4" w:rsidRPr="007D03C4" w:rsidRDefault="007D03C4" w:rsidP="007D03C4">
      <w:pPr>
        <w:pStyle w:val="04Cuerpodetexto"/>
        <w:numPr>
          <w:ilvl w:val="1"/>
          <w:numId w:val="23"/>
        </w:numPr>
        <w:rPr>
          <w:lang w:val="en-US"/>
        </w:rPr>
      </w:pPr>
      <w:r w:rsidRPr="007D03C4">
        <w:rPr>
          <w:lang w:val="en-US"/>
        </w:rPr>
        <w:t>Effective acceptance bandwidth with offset carrier: ± 8000 Hz</w:t>
      </w:r>
    </w:p>
    <w:p w14:paraId="5EC06C17" w14:textId="7FD0E56E" w:rsidR="007D03C4" w:rsidRDefault="007D03C4" w:rsidP="007D03C4">
      <w:pPr>
        <w:pStyle w:val="04Cuerpodetexto"/>
        <w:numPr>
          <w:ilvl w:val="1"/>
          <w:numId w:val="23"/>
        </w:numPr>
        <w:rPr>
          <w:lang w:val="en-US"/>
        </w:rPr>
      </w:pPr>
      <w:r w:rsidRPr="007D03C4">
        <w:rPr>
          <w:lang w:val="en-US"/>
        </w:rPr>
        <w:t>Effective acceptance bandwidth without offset carrier: ± 50 ppm (</w:t>
      </w:r>
      <w:r w:rsidR="00BB32A9" w:rsidRPr="007D03C4">
        <w:rPr>
          <w:lang w:val="en-US"/>
        </w:rPr>
        <w:t>±</w:t>
      </w:r>
      <w:r w:rsidR="00BB32A9">
        <w:rPr>
          <w:lang w:val="en-US"/>
        </w:rPr>
        <w:t xml:space="preserve"> </w:t>
      </w:r>
      <w:r w:rsidRPr="007D03C4">
        <w:rPr>
          <w:lang w:val="en-US"/>
        </w:rPr>
        <w:t>6850 Hz)</w:t>
      </w:r>
    </w:p>
    <w:p w14:paraId="450DBED1" w14:textId="413EEFAD" w:rsidR="007D03C4" w:rsidRDefault="007D03C4" w:rsidP="007D03C4">
      <w:pPr>
        <w:pStyle w:val="04Cuerpodetexto"/>
      </w:pPr>
      <w:r w:rsidRPr="007D03C4">
        <w:t xml:space="preserve">It </w:t>
      </w:r>
      <w:proofErr w:type="gramStart"/>
      <w:r>
        <w:t>has to</w:t>
      </w:r>
      <w:proofErr w:type="gramEnd"/>
      <w:r w:rsidRPr="007D03C4">
        <w:t xml:space="preserve"> be guaranteed that the frequency received by the airborne radio is within those specified limits in order for the system to work with existing aircraft equipment.</w:t>
      </w:r>
    </w:p>
    <w:p w14:paraId="267D8BE7" w14:textId="385ED8CB" w:rsidR="00996426" w:rsidRDefault="00996426" w:rsidP="007D03C4">
      <w:pPr>
        <w:pStyle w:val="04Cuerpodetexto"/>
      </w:pPr>
      <w:r>
        <w:t>The case of VHF Voice channels of 8.33 kHz is not addressed in this document and left for future studies.</w:t>
      </w:r>
    </w:p>
    <w:p w14:paraId="20C3BCC1" w14:textId="21DA5202" w:rsidR="00BC0FBB" w:rsidRPr="0064101A" w:rsidRDefault="00BC0FBB" w:rsidP="00185540">
      <w:pPr>
        <w:pStyle w:val="Ttulo3"/>
        <w:tabs>
          <w:tab w:val="num" w:pos="720"/>
        </w:tabs>
      </w:pPr>
      <w:bookmarkStart w:id="96" w:name="_Toc112168738"/>
      <w:r>
        <w:t>Voice Frequency Error Computation</w:t>
      </w:r>
      <w:bookmarkEnd w:id="96"/>
    </w:p>
    <w:p w14:paraId="018C33E9" w14:textId="3923E37F" w:rsidR="00BC0FBB" w:rsidRDefault="00BC0FBB" w:rsidP="007D03C4">
      <w:pPr>
        <w:pStyle w:val="04Cuerpodetexto"/>
      </w:pPr>
      <w:r>
        <w:t xml:space="preserve">The results presented in section </w:t>
      </w:r>
      <w:r>
        <w:fldChar w:fldCharType="begin"/>
      </w:r>
      <w:r>
        <w:instrText xml:space="preserve"> REF _Ref109363918 \r \h </w:instrText>
      </w:r>
      <w:r>
        <w:fldChar w:fldCharType="separate"/>
      </w:r>
      <w:r w:rsidR="00A47E35">
        <w:t>4.1.2</w:t>
      </w:r>
      <w:r>
        <w:fldChar w:fldCharType="end"/>
      </w:r>
      <w:r>
        <w:t xml:space="preserve"> for </w:t>
      </w:r>
      <w:r w:rsidR="00BB32A9">
        <w:t>VDL</w:t>
      </w:r>
      <w:r>
        <w:t>m2 are fully applicable for the VHF Voice system, being the maximum frequency offset expected, including the satellite to aircraft Doppler of ± 3.3 kHz.</w:t>
      </w:r>
    </w:p>
    <w:p w14:paraId="726B2E96" w14:textId="4BF55F49" w:rsidR="00BB32A9" w:rsidRPr="007D03C4" w:rsidRDefault="00BB32A9" w:rsidP="007D03C4">
      <w:pPr>
        <w:pStyle w:val="04Cuerpodetexto"/>
      </w:pPr>
      <w:r>
        <w:t xml:space="preserve">As presented </w:t>
      </w:r>
      <w:r w:rsidR="7BC04EAB">
        <w:t xml:space="preserve">in section </w:t>
      </w:r>
      <w:r w:rsidR="00CC51EE">
        <w:rPr>
          <w:highlight w:val="yellow"/>
        </w:rPr>
        <w:fldChar w:fldCharType="begin"/>
      </w:r>
      <w:r w:rsidR="00CC51EE">
        <w:instrText xml:space="preserve"> REF _Ref109363918 \r \h </w:instrText>
      </w:r>
      <w:r w:rsidR="00CC51EE">
        <w:rPr>
          <w:highlight w:val="yellow"/>
        </w:rPr>
      </w:r>
      <w:r w:rsidR="00CC51EE">
        <w:rPr>
          <w:highlight w:val="yellow"/>
        </w:rPr>
        <w:fldChar w:fldCharType="separate"/>
      </w:r>
      <w:r w:rsidR="00A47E35">
        <w:t>4.1.2</w:t>
      </w:r>
      <w:r w:rsidR="00CC51EE">
        <w:rPr>
          <w:highlight w:val="yellow"/>
        </w:rPr>
        <w:fldChar w:fldCharType="end"/>
      </w:r>
      <w:r>
        <w:t xml:space="preserve">, the </w:t>
      </w:r>
      <w:r w:rsidR="7BC04EAB">
        <w:t xml:space="preserve">specification of the </w:t>
      </w:r>
      <w:r>
        <w:t xml:space="preserve">VHF Voice </w:t>
      </w:r>
      <w:r w:rsidR="7BC04EAB">
        <w:t xml:space="preserve">with </w:t>
      </w:r>
      <w:r>
        <w:t xml:space="preserve">25 kHz bandwidth is well above the maximum expected frequency shift including satellite Doppler. </w:t>
      </w:r>
    </w:p>
    <w:p w14:paraId="02452426" w14:textId="52D28610" w:rsidR="007D03C4" w:rsidRPr="00B93442" w:rsidRDefault="00BC0FBB" w:rsidP="00185540">
      <w:pPr>
        <w:pStyle w:val="Ttulo3"/>
        <w:tabs>
          <w:tab w:val="num" w:pos="720"/>
        </w:tabs>
      </w:pPr>
      <w:bookmarkStart w:id="97" w:name="_Toc112168739"/>
      <w:r>
        <w:t>Example of VHF Voice Operation</w:t>
      </w:r>
      <w:bookmarkEnd w:id="97"/>
    </w:p>
    <w:p w14:paraId="5C062C4D" w14:textId="53B8E598" w:rsidR="007D03C4" w:rsidRPr="00BC0FBB" w:rsidRDefault="007D03C4" w:rsidP="007D03C4">
      <w:pPr>
        <w:pStyle w:val="BodyText"/>
        <w:rPr>
          <w:rFonts w:ascii="Arial" w:eastAsia="Times New Roman" w:hAnsi="Arial" w:cs="Arial"/>
          <w:color w:val="004254"/>
          <w:kern w:val="32"/>
          <w:sz w:val="20"/>
          <w:szCs w:val="20"/>
          <w:lang w:eastAsia="es-ES"/>
        </w:rPr>
      </w:pPr>
      <w:r w:rsidRPr="7CD14B4F">
        <w:rPr>
          <w:rFonts w:ascii="Arial" w:eastAsia="Times New Roman" w:hAnsi="Arial" w:cs="Arial"/>
          <w:color w:val="004254"/>
          <w:kern w:val="32"/>
          <w:sz w:val="20"/>
          <w:szCs w:val="20"/>
          <w:lang w:eastAsia="es-ES"/>
        </w:rPr>
        <w:t>In contrast with VDL</w:t>
      </w:r>
      <w:r w:rsidR="00BC0FBB" w:rsidRPr="7CD14B4F">
        <w:rPr>
          <w:rFonts w:ascii="Arial" w:eastAsia="Times New Roman" w:hAnsi="Arial" w:cs="Arial"/>
          <w:color w:val="004254"/>
          <w:kern w:val="32"/>
          <w:sz w:val="20"/>
          <w:szCs w:val="20"/>
          <w:lang w:eastAsia="es-ES"/>
        </w:rPr>
        <w:t>m</w:t>
      </w:r>
      <w:r w:rsidRPr="7CD14B4F">
        <w:rPr>
          <w:rFonts w:ascii="Arial" w:eastAsia="Times New Roman" w:hAnsi="Arial" w:cs="Arial"/>
          <w:color w:val="004254"/>
          <w:kern w:val="32"/>
          <w:sz w:val="20"/>
          <w:szCs w:val="20"/>
          <w:lang w:eastAsia="es-ES"/>
        </w:rPr>
        <w:t xml:space="preserve">2 communications, the Voice service establishes </w:t>
      </w:r>
      <w:r w:rsidR="0273190C" w:rsidRPr="254D176E">
        <w:rPr>
          <w:rFonts w:ascii="Arial" w:eastAsia="Times New Roman" w:hAnsi="Arial" w:cs="Arial"/>
          <w:color w:val="004254" w:themeColor="text1"/>
          <w:sz w:val="20"/>
          <w:szCs w:val="20"/>
          <w:lang w:eastAsia="es-ES"/>
        </w:rPr>
        <w:t xml:space="preserve">a </w:t>
      </w:r>
      <w:r w:rsidRPr="7CD14B4F">
        <w:rPr>
          <w:rFonts w:ascii="Arial" w:eastAsia="Times New Roman" w:hAnsi="Arial" w:cs="Arial"/>
          <w:color w:val="004254"/>
          <w:kern w:val="32"/>
          <w:sz w:val="20"/>
          <w:szCs w:val="20"/>
          <w:lang w:eastAsia="es-ES"/>
        </w:rPr>
        <w:t>ground-aircraft communic</w:t>
      </w:r>
      <w:r w:rsidR="00D1797B" w:rsidRPr="7CD14B4F">
        <w:rPr>
          <w:rFonts w:ascii="Arial" w:eastAsia="Times New Roman" w:hAnsi="Arial" w:cs="Arial"/>
          <w:color w:val="004254"/>
          <w:kern w:val="32"/>
          <w:sz w:val="20"/>
          <w:szCs w:val="20"/>
          <w:lang w:eastAsia="es-ES"/>
        </w:rPr>
        <w:t>ation for a longer period</w:t>
      </w:r>
      <w:r w:rsidRPr="7CD14B4F">
        <w:rPr>
          <w:rFonts w:ascii="Arial" w:eastAsia="Times New Roman" w:hAnsi="Arial" w:cs="Arial"/>
          <w:color w:val="004254"/>
          <w:kern w:val="32"/>
          <w:sz w:val="20"/>
          <w:szCs w:val="20"/>
          <w:lang w:eastAsia="es-ES"/>
        </w:rPr>
        <w:t>, typically on the order of seconds but with no upper limit. Due to the high velocity of the spacecraft, the selection of the best spacecraft</w:t>
      </w:r>
      <w:r w:rsidRPr="254D176E">
        <w:rPr>
          <w:rFonts w:ascii="Arial" w:eastAsia="Times New Roman" w:hAnsi="Arial" w:cs="Arial"/>
          <w:color w:val="004254" w:themeColor="text1"/>
          <w:sz w:val="20"/>
          <w:szCs w:val="20"/>
          <w:lang w:eastAsia="es-ES"/>
        </w:rPr>
        <w:t xml:space="preserve"> </w:t>
      </w:r>
      <w:r w:rsidR="0273190C" w:rsidRPr="254D176E">
        <w:rPr>
          <w:rFonts w:ascii="Arial" w:eastAsia="Times New Roman" w:hAnsi="Arial" w:cs="Arial"/>
          <w:color w:val="004254" w:themeColor="text1"/>
          <w:sz w:val="20"/>
          <w:szCs w:val="20"/>
          <w:lang w:eastAsia="es-ES"/>
        </w:rPr>
        <w:t>signal</w:t>
      </w:r>
      <w:r w:rsidR="0273190C" w:rsidRPr="7CD14B4F">
        <w:rPr>
          <w:rFonts w:ascii="Arial" w:eastAsia="Times New Roman" w:hAnsi="Arial" w:cs="Arial"/>
          <w:color w:val="004254"/>
          <w:kern w:val="32"/>
          <w:sz w:val="20"/>
          <w:szCs w:val="20"/>
          <w:lang w:eastAsia="es-ES"/>
        </w:rPr>
        <w:t xml:space="preserve"> </w:t>
      </w:r>
      <w:r w:rsidRPr="7CD14B4F">
        <w:rPr>
          <w:rFonts w:ascii="Arial" w:eastAsia="Times New Roman" w:hAnsi="Arial" w:cs="Arial"/>
          <w:color w:val="004254"/>
          <w:kern w:val="32"/>
          <w:sz w:val="20"/>
          <w:szCs w:val="20"/>
          <w:lang w:eastAsia="es-ES"/>
        </w:rPr>
        <w:t xml:space="preserve">to be used </w:t>
      </w:r>
      <w:r w:rsidR="0273190C" w:rsidRPr="254D176E">
        <w:rPr>
          <w:rFonts w:ascii="Arial" w:eastAsia="Times New Roman" w:hAnsi="Arial" w:cs="Arial"/>
          <w:color w:val="004254" w:themeColor="text1"/>
          <w:sz w:val="20"/>
          <w:szCs w:val="20"/>
          <w:lang w:eastAsia="es-ES"/>
        </w:rPr>
        <w:t>for the</w:t>
      </w:r>
      <w:r w:rsidRPr="254D176E">
        <w:rPr>
          <w:rFonts w:ascii="Arial" w:eastAsia="Times New Roman" w:hAnsi="Arial" w:cs="Arial"/>
          <w:color w:val="004254" w:themeColor="text1"/>
          <w:sz w:val="20"/>
          <w:szCs w:val="20"/>
          <w:lang w:eastAsia="es-ES"/>
        </w:rPr>
        <w:t xml:space="preserve"> </w:t>
      </w:r>
      <w:r w:rsidRPr="7CD14B4F">
        <w:rPr>
          <w:rFonts w:ascii="Arial" w:eastAsia="Times New Roman" w:hAnsi="Arial" w:cs="Arial"/>
          <w:color w:val="004254"/>
          <w:kern w:val="32"/>
          <w:sz w:val="20"/>
          <w:szCs w:val="20"/>
          <w:lang w:eastAsia="es-ES"/>
        </w:rPr>
        <w:t>communications with an aircraft is highly</w:t>
      </w:r>
      <w:r w:rsidRPr="11E922AB">
        <w:rPr>
          <w:lang w:eastAsia="en-GB"/>
        </w:rPr>
        <w:t xml:space="preserve"> </w:t>
      </w:r>
      <w:r w:rsidRPr="7CD14B4F">
        <w:rPr>
          <w:rFonts w:ascii="Arial" w:eastAsia="Times New Roman" w:hAnsi="Arial" w:cs="Arial"/>
          <w:color w:val="004254"/>
          <w:kern w:val="32"/>
          <w:sz w:val="20"/>
          <w:szCs w:val="20"/>
          <w:lang w:eastAsia="es-ES"/>
        </w:rPr>
        <w:t>dynamic</w:t>
      </w:r>
      <w:r w:rsidR="6CC62104" w:rsidRPr="7CD14B4F">
        <w:rPr>
          <w:rFonts w:ascii="Arial" w:eastAsia="Times New Roman" w:hAnsi="Arial" w:cs="Arial"/>
          <w:color w:val="004254"/>
          <w:kern w:val="32"/>
          <w:sz w:val="20"/>
          <w:szCs w:val="20"/>
          <w:lang w:eastAsia="es-ES"/>
        </w:rPr>
        <w:t>. However,</w:t>
      </w:r>
      <w:r w:rsidRPr="7CD14B4F">
        <w:rPr>
          <w:rFonts w:ascii="Arial" w:eastAsia="Times New Roman" w:hAnsi="Arial" w:cs="Arial"/>
          <w:color w:val="004254"/>
          <w:kern w:val="32"/>
          <w:sz w:val="20"/>
          <w:szCs w:val="20"/>
          <w:lang w:eastAsia="es-ES"/>
        </w:rPr>
        <w:t xml:space="preserve"> it cannot be guaranteed that one single spacecraft is in visibility of the aircraft for the whole duration of the </w:t>
      </w:r>
      <w:r w:rsidR="0273190C" w:rsidRPr="7CD14B4F">
        <w:rPr>
          <w:rFonts w:ascii="Arial" w:eastAsia="Times New Roman" w:hAnsi="Arial" w:cs="Arial"/>
          <w:color w:val="004254"/>
          <w:kern w:val="32"/>
          <w:sz w:val="20"/>
          <w:szCs w:val="20"/>
          <w:lang w:eastAsia="es-ES"/>
        </w:rPr>
        <w:t>call.</w:t>
      </w:r>
      <w:r w:rsidRPr="7CD14B4F">
        <w:rPr>
          <w:rFonts w:ascii="Arial" w:eastAsia="Times New Roman" w:hAnsi="Arial" w:cs="Arial"/>
          <w:color w:val="004254"/>
          <w:kern w:val="32"/>
          <w:sz w:val="20"/>
          <w:szCs w:val="20"/>
          <w:lang w:eastAsia="es-ES"/>
        </w:rPr>
        <w:t xml:space="preserve"> In this case, in addition to the frequency shift, the system </w:t>
      </w:r>
      <w:r w:rsidR="00BC0FBB" w:rsidRPr="7CD14B4F">
        <w:rPr>
          <w:rFonts w:ascii="Arial" w:eastAsia="Times New Roman" w:hAnsi="Arial" w:cs="Arial"/>
          <w:color w:val="004254"/>
          <w:kern w:val="32"/>
          <w:sz w:val="20"/>
          <w:szCs w:val="20"/>
          <w:lang w:eastAsia="es-ES"/>
        </w:rPr>
        <w:t>will</w:t>
      </w:r>
      <w:r w:rsidRPr="7CD14B4F">
        <w:rPr>
          <w:rFonts w:ascii="Arial" w:eastAsia="Times New Roman" w:hAnsi="Arial" w:cs="Arial"/>
          <w:color w:val="004254"/>
          <w:kern w:val="32"/>
          <w:sz w:val="20"/>
          <w:szCs w:val="20"/>
          <w:lang w:eastAsia="es-ES"/>
        </w:rPr>
        <w:t xml:space="preserve"> handle communications handover from one spacecraft to the next one.</w:t>
      </w:r>
    </w:p>
    <w:p w14:paraId="73DE7F94" w14:textId="285775CE" w:rsidR="007D03C4" w:rsidRPr="0065512B" w:rsidRDefault="00382637" w:rsidP="0065512B">
      <w:pPr>
        <w:pStyle w:val="04Cuerpodetexto"/>
        <w:rPr>
          <w:b/>
        </w:rPr>
      </w:pPr>
      <w:r w:rsidRPr="0065512B">
        <w:rPr>
          <w:b/>
        </w:rPr>
        <w:t>Satellite C</w:t>
      </w:r>
      <w:r w:rsidR="007D03C4" w:rsidRPr="0065512B">
        <w:rPr>
          <w:b/>
        </w:rPr>
        <w:t xml:space="preserve">overage </w:t>
      </w:r>
      <w:r w:rsidRPr="0065512B">
        <w:rPr>
          <w:b/>
        </w:rPr>
        <w:t>O</w:t>
      </w:r>
      <w:r w:rsidR="007D03C4" w:rsidRPr="0065512B">
        <w:rPr>
          <w:b/>
        </w:rPr>
        <w:t>verlap</w:t>
      </w:r>
    </w:p>
    <w:p w14:paraId="39D14967" w14:textId="0A0AA884" w:rsidR="007D03C4" w:rsidRPr="00BC0FBB" w:rsidRDefault="0065512B" w:rsidP="007D03C4">
      <w:pPr>
        <w:pStyle w:val="BodyText"/>
        <w:rPr>
          <w:rFonts w:ascii="Arial" w:eastAsia="Times New Roman" w:hAnsi="Arial" w:cs="Arial"/>
          <w:color w:val="004254"/>
          <w:kern w:val="32"/>
          <w:sz w:val="20"/>
          <w:szCs w:val="20"/>
          <w:lang w:eastAsia="es-ES"/>
        </w:rPr>
      </w:pPr>
      <w:r>
        <w:rPr>
          <w:rFonts w:ascii="Arial" w:eastAsia="Times New Roman" w:hAnsi="Arial" w:cs="Arial"/>
          <w:color w:val="004254"/>
          <w:kern w:val="32"/>
          <w:sz w:val="20"/>
          <w:szCs w:val="20"/>
          <w:lang w:eastAsia="es-ES"/>
        </w:rPr>
        <w:t>T</w:t>
      </w:r>
      <w:r w:rsidR="00BC0FBB" w:rsidRPr="6F040915">
        <w:rPr>
          <w:rFonts w:ascii="Arial" w:eastAsia="Times New Roman" w:hAnsi="Arial" w:cs="Arial"/>
          <w:color w:val="004254"/>
          <w:kern w:val="32"/>
          <w:sz w:val="20"/>
          <w:szCs w:val="20"/>
          <w:lang w:eastAsia="es-ES"/>
        </w:rPr>
        <w:t xml:space="preserve">he space-based VHF </w:t>
      </w:r>
      <w:r w:rsidR="007D03C4" w:rsidRPr="6F040915">
        <w:rPr>
          <w:rFonts w:ascii="Arial" w:eastAsia="Times New Roman" w:hAnsi="Arial" w:cs="Arial"/>
          <w:color w:val="004254"/>
          <w:kern w:val="32"/>
          <w:sz w:val="20"/>
          <w:szCs w:val="20"/>
          <w:lang w:eastAsia="es-ES"/>
        </w:rPr>
        <w:t>constellation provides a global coverage with areas bein</w:t>
      </w:r>
      <w:r w:rsidR="00BC0FBB" w:rsidRPr="6F040915">
        <w:rPr>
          <w:rFonts w:ascii="Arial" w:eastAsia="Times New Roman" w:hAnsi="Arial" w:cs="Arial"/>
          <w:color w:val="004254"/>
          <w:kern w:val="32"/>
          <w:sz w:val="20"/>
          <w:szCs w:val="20"/>
          <w:lang w:eastAsia="es-ES"/>
        </w:rPr>
        <w:t>g covered by a single satellite</w:t>
      </w:r>
      <w:r w:rsidR="007D03C4" w:rsidRPr="6F040915">
        <w:rPr>
          <w:rFonts w:ascii="Arial" w:eastAsia="Times New Roman" w:hAnsi="Arial" w:cs="Arial"/>
          <w:color w:val="004254"/>
          <w:kern w:val="32"/>
          <w:sz w:val="20"/>
          <w:szCs w:val="20"/>
          <w:lang w:eastAsia="es-ES"/>
        </w:rPr>
        <w:t xml:space="preserve"> </w:t>
      </w:r>
      <w:r w:rsidR="00BC0FBB" w:rsidRPr="6F040915">
        <w:rPr>
          <w:rFonts w:ascii="Arial" w:eastAsia="Times New Roman" w:hAnsi="Arial" w:cs="Arial"/>
          <w:color w:val="004254"/>
          <w:kern w:val="32"/>
          <w:sz w:val="20"/>
          <w:szCs w:val="20"/>
          <w:lang w:eastAsia="es-ES"/>
        </w:rPr>
        <w:t>and</w:t>
      </w:r>
      <w:r w:rsidR="007D03C4" w:rsidRPr="6F040915">
        <w:rPr>
          <w:rFonts w:ascii="Arial" w:eastAsia="Times New Roman" w:hAnsi="Arial" w:cs="Arial"/>
          <w:color w:val="004254"/>
          <w:kern w:val="32"/>
          <w:sz w:val="20"/>
          <w:szCs w:val="20"/>
          <w:lang w:eastAsia="es-ES"/>
        </w:rPr>
        <w:t xml:space="preserve"> others covered by two or more spacecraft simultaneously as observed in the following pictures. As the latitude increases, the overlap between satellites of adjacent orbital planes increases.</w:t>
      </w:r>
    </w:p>
    <w:p w14:paraId="2CF9B8FB" w14:textId="77777777" w:rsidR="007D03C4" w:rsidRPr="00B93442" w:rsidRDefault="007D03C4" w:rsidP="007D03C4">
      <w:pPr>
        <w:pStyle w:val="BodyText"/>
        <w:jc w:val="center"/>
        <w:rPr>
          <w:noProof/>
        </w:rPr>
      </w:pPr>
      <w:r w:rsidRPr="00B93442">
        <w:rPr>
          <w:noProof/>
          <w:lang w:val="es-ES" w:eastAsia="es-ES"/>
        </w:rPr>
        <w:lastRenderedPageBreak/>
        <w:drawing>
          <wp:inline distT="0" distB="0" distL="0" distR="0" wp14:anchorId="27A25AAE" wp14:editId="1A7D8E32">
            <wp:extent cx="2367446" cy="2367446"/>
            <wp:effectExtent l="0" t="0" r="0" b="0"/>
            <wp:docPr id="1028" name="Picture 4">
              <a:extLst xmlns:a="http://schemas.openxmlformats.org/drawingml/2006/main">
                <a:ext uri="{FF2B5EF4-FFF2-40B4-BE49-F238E27FC236}">
                  <a16:creationId xmlns:a16="http://schemas.microsoft.com/office/drawing/2014/main" id="{3F1C1BF1-D8CF-4E39-8180-2DAC64A082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3F1C1BF1-D8CF-4E39-8180-2DAC64A08298}"/>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76094" cy="2376094"/>
                    </a:xfrm>
                    <a:prstGeom prst="rect">
                      <a:avLst/>
                    </a:prstGeom>
                    <a:noFill/>
                  </pic:spPr>
                </pic:pic>
              </a:graphicData>
            </a:graphic>
          </wp:inline>
        </w:drawing>
      </w:r>
      <w:r w:rsidRPr="00B93442">
        <w:rPr>
          <w:noProof/>
        </w:rPr>
        <w:t xml:space="preserve">              </w:t>
      </w:r>
      <w:r w:rsidRPr="00B93442">
        <w:rPr>
          <w:noProof/>
          <w:lang w:val="es-ES" w:eastAsia="es-ES"/>
        </w:rPr>
        <w:drawing>
          <wp:inline distT="0" distB="0" distL="0" distR="0" wp14:anchorId="5DC4C47E" wp14:editId="60B2F5AE">
            <wp:extent cx="2374900" cy="2374900"/>
            <wp:effectExtent l="0" t="0" r="6350" b="6350"/>
            <wp:docPr id="2052" name="Picture 4">
              <a:extLst xmlns:a="http://schemas.openxmlformats.org/drawingml/2006/main">
                <a:ext uri="{FF2B5EF4-FFF2-40B4-BE49-F238E27FC236}">
                  <a16:creationId xmlns:a16="http://schemas.microsoft.com/office/drawing/2014/main" id="{9865F7D7-9F0F-44A5-AEE7-E3DB11081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9865F7D7-9F0F-44A5-AEE7-E3DB110817D8}"/>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0789" cy="2390789"/>
                    </a:xfrm>
                    <a:prstGeom prst="rect">
                      <a:avLst/>
                    </a:prstGeom>
                    <a:noFill/>
                  </pic:spPr>
                </pic:pic>
              </a:graphicData>
            </a:graphic>
          </wp:inline>
        </w:drawing>
      </w:r>
    </w:p>
    <w:p w14:paraId="0FF2EFA8" w14:textId="763466AD" w:rsidR="00BC0FBB" w:rsidRPr="00C61343" w:rsidRDefault="00BC0FBB" w:rsidP="00BC0FBB">
      <w:pPr>
        <w:pStyle w:val="Descripcin"/>
        <w:rPr>
          <w:noProof/>
          <w:lang w:val="en-US"/>
        </w:rPr>
      </w:pPr>
      <w:bookmarkStart w:id="98" w:name="_Toc112168780"/>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7</w:t>
      </w:r>
      <w:r>
        <w:fldChar w:fldCharType="end"/>
      </w:r>
      <w:r w:rsidRPr="00C61343">
        <w:rPr>
          <w:noProof/>
          <w:lang w:val="en-US"/>
        </w:rPr>
        <w:t xml:space="preserve">: </w:t>
      </w:r>
      <w:r>
        <w:rPr>
          <w:noProof/>
          <w:lang w:val="en-US"/>
        </w:rPr>
        <w:t>Example of Satellite Transmission Coverage Overlapp</w:t>
      </w:r>
      <w:bookmarkEnd w:id="98"/>
    </w:p>
    <w:p w14:paraId="6A5EBFBE" w14:textId="22631A90" w:rsidR="007D03C4" w:rsidRPr="00BC0FBB" w:rsidRDefault="007D03C4" w:rsidP="007D03C4">
      <w:pPr>
        <w:pStyle w:val="BodyText"/>
        <w:rPr>
          <w:rFonts w:ascii="Arial" w:eastAsia="Times New Roman" w:hAnsi="Arial" w:cs="Arial"/>
          <w:bCs/>
          <w:color w:val="004254"/>
          <w:kern w:val="32"/>
          <w:sz w:val="20"/>
          <w:lang w:eastAsia="es-ES"/>
        </w:rPr>
      </w:pPr>
      <w:r w:rsidRPr="00BC0FBB">
        <w:rPr>
          <w:rFonts w:ascii="Arial" w:eastAsia="Times New Roman" w:hAnsi="Arial" w:cs="Arial"/>
          <w:bCs/>
          <w:color w:val="004254"/>
          <w:kern w:val="32"/>
          <w:sz w:val="20"/>
          <w:lang w:eastAsia="es-ES"/>
        </w:rPr>
        <w:t xml:space="preserve">Overlapping regions of satellites in the same orbital plane receive the VHF signal with a difference in frequency of about 6 kHz </w:t>
      </w:r>
      <w:r w:rsidR="00BC0FBB">
        <w:rPr>
          <w:rFonts w:ascii="Arial" w:eastAsia="Times New Roman" w:hAnsi="Arial" w:cs="Arial"/>
          <w:bCs/>
          <w:color w:val="004254"/>
          <w:kern w:val="32"/>
          <w:sz w:val="20"/>
          <w:lang w:eastAsia="es-ES"/>
        </w:rPr>
        <w:t xml:space="preserve">when </w:t>
      </w:r>
      <w:r w:rsidRPr="00BC0FBB">
        <w:rPr>
          <w:rFonts w:ascii="Arial" w:eastAsia="Times New Roman" w:hAnsi="Arial" w:cs="Arial"/>
          <w:bCs/>
          <w:color w:val="004254"/>
          <w:kern w:val="32"/>
          <w:sz w:val="20"/>
          <w:lang w:eastAsia="es-ES"/>
        </w:rPr>
        <w:t>both satellites transmit in the same frequency.</w:t>
      </w:r>
      <w:r w:rsidR="00BC0FBB">
        <w:rPr>
          <w:rFonts w:ascii="Arial" w:eastAsia="Times New Roman" w:hAnsi="Arial" w:cs="Arial"/>
          <w:bCs/>
          <w:color w:val="004254"/>
          <w:kern w:val="32"/>
          <w:sz w:val="20"/>
          <w:lang w:eastAsia="es-ES"/>
        </w:rPr>
        <w:t xml:space="preserve"> </w:t>
      </w:r>
      <w:r w:rsidRPr="00BC0FBB">
        <w:rPr>
          <w:rFonts w:ascii="Arial" w:eastAsia="Times New Roman" w:hAnsi="Arial" w:cs="Arial"/>
          <w:bCs/>
          <w:color w:val="004254"/>
          <w:kern w:val="32"/>
          <w:sz w:val="20"/>
          <w:lang w:eastAsia="es-ES"/>
        </w:rPr>
        <w:t>Overlapping regions of satellites in adjacent orbital planes receive the VHF signal with a difference i</w:t>
      </w:r>
      <w:r w:rsidR="00BC0FBB">
        <w:rPr>
          <w:rFonts w:ascii="Arial" w:eastAsia="Times New Roman" w:hAnsi="Arial" w:cs="Arial"/>
          <w:bCs/>
          <w:color w:val="004254"/>
          <w:kern w:val="32"/>
          <w:sz w:val="20"/>
          <w:lang w:eastAsia="es-ES"/>
        </w:rPr>
        <w:t xml:space="preserve">n frequency of less than 4 kHz when </w:t>
      </w:r>
      <w:r w:rsidRPr="00BC0FBB">
        <w:rPr>
          <w:rFonts w:ascii="Arial" w:eastAsia="Times New Roman" w:hAnsi="Arial" w:cs="Arial"/>
          <w:bCs/>
          <w:color w:val="004254"/>
          <w:kern w:val="32"/>
          <w:sz w:val="20"/>
          <w:lang w:eastAsia="es-ES"/>
        </w:rPr>
        <w:t>both satellites transmit in the same frequency</w:t>
      </w:r>
      <w:r w:rsidR="00BC0FBB">
        <w:rPr>
          <w:rFonts w:ascii="Arial" w:eastAsia="Times New Roman" w:hAnsi="Arial" w:cs="Arial"/>
          <w:bCs/>
          <w:color w:val="004254"/>
          <w:kern w:val="32"/>
          <w:sz w:val="20"/>
          <w:lang w:eastAsia="es-ES"/>
        </w:rPr>
        <w:t xml:space="preserve">. This fact </w:t>
      </w:r>
      <w:r w:rsidRPr="00BC0FBB">
        <w:rPr>
          <w:rFonts w:ascii="Arial" w:eastAsia="Times New Roman" w:hAnsi="Arial" w:cs="Arial"/>
          <w:bCs/>
          <w:color w:val="004254"/>
          <w:kern w:val="32"/>
          <w:sz w:val="20"/>
          <w:lang w:eastAsia="es-ES"/>
        </w:rPr>
        <w:t>could create an audible signal in the voice call in case both satellites are transmitting the same message.</w:t>
      </w:r>
    </w:p>
    <w:p w14:paraId="4FEED94E" w14:textId="77777777" w:rsidR="007D03C4" w:rsidRPr="0065512B" w:rsidRDefault="007D03C4" w:rsidP="0065512B">
      <w:pPr>
        <w:pStyle w:val="04Cuerpodetexto"/>
        <w:rPr>
          <w:b/>
        </w:rPr>
      </w:pPr>
      <w:r w:rsidRPr="0065512B">
        <w:rPr>
          <w:b/>
        </w:rPr>
        <w:t>Communications handover</w:t>
      </w:r>
    </w:p>
    <w:p w14:paraId="19136ACB" w14:textId="14154972" w:rsidR="007D03C4" w:rsidRPr="00382637" w:rsidRDefault="007D03C4" w:rsidP="007D03C4">
      <w:pPr>
        <w:pStyle w:val="BodyText"/>
        <w:rPr>
          <w:rFonts w:ascii="Arial" w:eastAsia="Times New Roman" w:hAnsi="Arial" w:cs="Arial"/>
          <w:bCs/>
          <w:color w:val="004254"/>
          <w:kern w:val="32"/>
          <w:sz w:val="20"/>
          <w:lang w:eastAsia="es-ES"/>
        </w:rPr>
      </w:pPr>
      <w:r w:rsidRPr="00382637">
        <w:rPr>
          <w:rFonts w:ascii="Arial" w:eastAsia="Times New Roman" w:hAnsi="Arial" w:cs="Arial"/>
          <w:bCs/>
          <w:color w:val="004254"/>
          <w:kern w:val="32"/>
          <w:sz w:val="20"/>
          <w:lang w:eastAsia="es-ES"/>
        </w:rPr>
        <w:t xml:space="preserve">To guarantee that a voice message is received by any aircraft inside a FIR, a smooth transition between satellites happens. As a result, there shall be </w:t>
      </w:r>
      <w:proofErr w:type="gramStart"/>
      <w:r w:rsidRPr="00382637">
        <w:rPr>
          <w:rFonts w:ascii="Arial" w:eastAsia="Times New Roman" w:hAnsi="Arial" w:cs="Arial"/>
          <w:bCs/>
          <w:color w:val="004254"/>
          <w:kern w:val="32"/>
          <w:sz w:val="20"/>
          <w:lang w:eastAsia="es-ES"/>
        </w:rPr>
        <w:t>a period of time</w:t>
      </w:r>
      <w:proofErr w:type="gramEnd"/>
      <w:r w:rsidRPr="00382637">
        <w:rPr>
          <w:rFonts w:ascii="Arial" w:eastAsia="Times New Roman" w:hAnsi="Arial" w:cs="Arial"/>
          <w:bCs/>
          <w:color w:val="004254"/>
          <w:kern w:val="32"/>
          <w:sz w:val="20"/>
          <w:lang w:eastAsia="es-ES"/>
        </w:rPr>
        <w:t xml:space="preserve"> during which two satellites transmit the same </w:t>
      </w:r>
      <w:r w:rsidR="00F86ECD">
        <w:rPr>
          <w:rFonts w:ascii="Arial" w:eastAsia="Times New Roman" w:hAnsi="Arial" w:cs="Arial"/>
          <w:bCs/>
          <w:color w:val="004254"/>
          <w:kern w:val="32"/>
          <w:sz w:val="20"/>
          <w:lang w:eastAsia="es-ES"/>
        </w:rPr>
        <w:t xml:space="preserve">voice </w:t>
      </w:r>
      <w:r w:rsidRPr="00382637">
        <w:rPr>
          <w:rFonts w:ascii="Arial" w:eastAsia="Times New Roman" w:hAnsi="Arial" w:cs="Arial"/>
          <w:bCs/>
          <w:color w:val="004254"/>
          <w:kern w:val="32"/>
          <w:sz w:val="20"/>
          <w:lang w:eastAsia="es-ES"/>
        </w:rPr>
        <w:t xml:space="preserve">signal and it is up to each aircraft to choose the spacecraft with the best signal quality, always ensuring enough </w:t>
      </w:r>
      <w:r w:rsidR="00502CCD">
        <w:rPr>
          <w:rFonts w:ascii="Arial" w:eastAsia="Times New Roman" w:hAnsi="Arial" w:cs="Arial"/>
          <w:bCs/>
          <w:color w:val="004254"/>
          <w:kern w:val="32"/>
          <w:sz w:val="20"/>
          <w:lang w:eastAsia="es-ES"/>
        </w:rPr>
        <w:t xml:space="preserve">VHF voice signals </w:t>
      </w:r>
      <w:r w:rsidR="00F86ECD" w:rsidRPr="00382637">
        <w:rPr>
          <w:rFonts w:ascii="Arial" w:eastAsia="Times New Roman" w:hAnsi="Arial" w:cs="Arial"/>
          <w:bCs/>
          <w:color w:val="004254"/>
          <w:kern w:val="32"/>
          <w:sz w:val="20"/>
          <w:lang w:eastAsia="es-ES"/>
        </w:rPr>
        <w:t>spectral separation</w:t>
      </w:r>
      <w:r w:rsidR="00F86ECD">
        <w:rPr>
          <w:rFonts w:ascii="Arial" w:eastAsia="Times New Roman" w:hAnsi="Arial" w:cs="Arial"/>
          <w:bCs/>
          <w:color w:val="004254"/>
          <w:kern w:val="32"/>
          <w:sz w:val="20"/>
          <w:lang w:eastAsia="es-ES"/>
        </w:rPr>
        <w:t xml:space="preserve">, that is, that signals </w:t>
      </w:r>
      <w:r w:rsidR="00502CCD">
        <w:rPr>
          <w:rFonts w:ascii="Arial" w:eastAsia="Times New Roman" w:hAnsi="Arial" w:cs="Arial"/>
          <w:bCs/>
          <w:color w:val="004254"/>
          <w:kern w:val="32"/>
          <w:sz w:val="20"/>
          <w:lang w:eastAsia="es-ES"/>
        </w:rPr>
        <w:t>received from different satellites does not overlap in frequency due to their different Doppler</w:t>
      </w:r>
      <w:r w:rsidR="00F86ECD">
        <w:rPr>
          <w:rFonts w:ascii="Arial" w:eastAsia="Times New Roman" w:hAnsi="Arial" w:cs="Arial"/>
          <w:bCs/>
          <w:color w:val="004254"/>
          <w:kern w:val="32"/>
          <w:sz w:val="20"/>
          <w:lang w:eastAsia="es-ES"/>
        </w:rPr>
        <w:t xml:space="preserve"> shift</w:t>
      </w:r>
      <w:r w:rsidRPr="00382637">
        <w:rPr>
          <w:rFonts w:ascii="Arial" w:eastAsia="Times New Roman" w:hAnsi="Arial" w:cs="Arial"/>
          <w:bCs/>
          <w:color w:val="004254"/>
          <w:kern w:val="32"/>
          <w:sz w:val="20"/>
          <w:lang w:eastAsia="es-ES"/>
        </w:rPr>
        <w:t>.</w:t>
      </w:r>
    </w:p>
    <w:p w14:paraId="18F49EFA" w14:textId="77777777" w:rsidR="007D03C4" w:rsidRPr="0065512B" w:rsidRDefault="007D03C4" w:rsidP="0065512B">
      <w:pPr>
        <w:pStyle w:val="04Cuerpodetexto"/>
        <w:rPr>
          <w:b/>
        </w:rPr>
      </w:pPr>
      <w:r w:rsidRPr="0065512B">
        <w:rPr>
          <w:b/>
        </w:rPr>
        <w:t>25 kHz Voice operations</w:t>
      </w:r>
    </w:p>
    <w:p w14:paraId="7B839D41" w14:textId="0EC9ACA1" w:rsidR="007D03C4" w:rsidRPr="00502CCD" w:rsidRDefault="007D03C4" w:rsidP="007D03C4">
      <w:pPr>
        <w:pStyle w:val="BodyText"/>
        <w:rPr>
          <w:rFonts w:ascii="Arial" w:eastAsia="Times New Roman" w:hAnsi="Arial" w:cs="Arial"/>
          <w:color w:val="004254"/>
          <w:kern w:val="32"/>
          <w:sz w:val="20"/>
          <w:szCs w:val="20"/>
          <w:lang w:eastAsia="es-ES"/>
        </w:rPr>
      </w:pPr>
      <w:r w:rsidRPr="6F040915">
        <w:rPr>
          <w:rFonts w:ascii="Arial" w:eastAsia="Times New Roman" w:hAnsi="Arial" w:cs="Arial"/>
          <w:color w:val="004254"/>
          <w:kern w:val="32"/>
          <w:sz w:val="20"/>
          <w:szCs w:val="20"/>
          <w:lang w:eastAsia="es-ES"/>
        </w:rPr>
        <w:t>It has been identified that the 25 kHz Voice service does not require any onboard</w:t>
      </w:r>
      <w:r w:rsidR="00996426">
        <w:rPr>
          <w:rFonts w:ascii="Arial" w:eastAsia="Times New Roman" w:hAnsi="Arial" w:cs="Arial"/>
          <w:color w:val="004254"/>
          <w:kern w:val="32"/>
          <w:sz w:val="20"/>
          <w:szCs w:val="20"/>
          <w:lang w:eastAsia="es-ES"/>
        </w:rPr>
        <w:t xml:space="preserve"> pre-compensation mechanism to c</w:t>
      </w:r>
      <w:r w:rsidRPr="6F040915">
        <w:rPr>
          <w:rFonts w:ascii="Arial" w:eastAsia="Times New Roman" w:hAnsi="Arial" w:cs="Arial"/>
          <w:color w:val="004254"/>
          <w:kern w:val="32"/>
          <w:sz w:val="20"/>
          <w:szCs w:val="20"/>
          <w:lang w:eastAsia="es-ES"/>
        </w:rPr>
        <w:t>ope with the Doppler shift for a single communication spacecraft-aircraft.</w:t>
      </w:r>
    </w:p>
    <w:p w14:paraId="0334CEE9" w14:textId="78769326" w:rsidR="007D03C4" w:rsidRDefault="007D03C4" w:rsidP="007D03C4">
      <w:pPr>
        <w:pStyle w:val="BodyText"/>
        <w:rPr>
          <w:rFonts w:ascii="Arial" w:eastAsia="Times New Roman" w:hAnsi="Arial" w:cs="Arial"/>
          <w:color w:val="004254"/>
          <w:kern w:val="32"/>
          <w:sz w:val="20"/>
          <w:szCs w:val="20"/>
          <w:lang w:eastAsia="es-ES"/>
        </w:rPr>
      </w:pPr>
      <w:r w:rsidRPr="6F040915">
        <w:rPr>
          <w:rFonts w:ascii="Arial" w:eastAsia="Times New Roman" w:hAnsi="Arial" w:cs="Arial"/>
          <w:color w:val="004254"/>
          <w:kern w:val="32"/>
          <w:sz w:val="20"/>
          <w:szCs w:val="20"/>
          <w:lang w:eastAsia="es-ES"/>
        </w:rPr>
        <w:t>To perform a smooth spacecraft handover within an ongoing call using CLIMAX</w:t>
      </w:r>
      <w:r w:rsidR="00030D6C">
        <w:rPr>
          <w:rStyle w:val="Refdenotaalpie"/>
          <w:rFonts w:ascii="Arial" w:eastAsia="Times New Roman" w:hAnsi="Arial" w:cs="Arial"/>
          <w:color w:val="004254"/>
          <w:kern w:val="32"/>
          <w:sz w:val="20"/>
          <w:szCs w:val="20"/>
          <w:lang w:eastAsia="es-ES"/>
        </w:rPr>
        <w:footnoteReference w:id="3"/>
      </w:r>
      <w:r w:rsidRPr="6F040915">
        <w:rPr>
          <w:rFonts w:ascii="Arial" w:eastAsia="Times New Roman" w:hAnsi="Arial" w:cs="Arial"/>
          <w:color w:val="004254"/>
          <w:kern w:val="32"/>
          <w:sz w:val="20"/>
          <w:szCs w:val="20"/>
          <w:lang w:eastAsia="es-ES"/>
        </w:rPr>
        <w:t xml:space="preserve">, enough frequency separation between the signals from the two </w:t>
      </w:r>
      <w:r w:rsidR="004B52EE" w:rsidRPr="6F040915">
        <w:rPr>
          <w:rFonts w:ascii="Arial" w:eastAsia="Times New Roman" w:hAnsi="Arial" w:cs="Arial"/>
          <w:color w:val="004254"/>
          <w:kern w:val="32"/>
          <w:sz w:val="20"/>
          <w:szCs w:val="20"/>
          <w:lang w:eastAsia="es-ES"/>
        </w:rPr>
        <w:t>spacecraft</w:t>
      </w:r>
      <w:r w:rsidRPr="6F040915">
        <w:rPr>
          <w:rFonts w:ascii="Arial" w:eastAsia="Times New Roman" w:hAnsi="Arial" w:cs="Arial"/>
          <w:color w:val="004254"/>
          <w:kern w:val="32"/>
          <w:sz w:val="20"/>
          <w:szCs w:val="20"/>
          <w:lang w:eastAsia="es-ES"/>
        </w:rPr>
        <w:t xml:space="preserve"> must be guaranteed. This is the case for the spacecraft transition in the same orbital plane, but the handover between different orbital planes, needs to apply a different offset to ensure there are no interferences on the audio signal, which can be achieved by transmitting with a frequency offset of about 5</w:t>
      </w:r>
      <w:r w:rsidR="00BB32A9" w:rsidRPr="6F040915">
        <w:rPr>
          <w:rFonts w:ascii="Arial" w:eastAsia="Times New Roman" w:hAnsi="Arial" w:cs="Arial"/>
          <w:color w:val="004254"/>
          <w:kern w:val="32"/>
          <w:sz w:val="20"/>
          <w:szCs w:val="20"/>
          <w:lang w:eastAsia="es-ES"/>
        </w:rPr>
        <w:t xml:space="preserve"> </w:t>
      </w:r>
      <w:r w:rsidRPr="6F040915">
        <w:rPr>
          <w:rFonts w:ascii="Arial" w:eastAsia="Times New Roman" w:hAnsi="Arial" w:cs="Arial"/>
          <w:color w:val="004254"/>
          <w:kern w:val="32"/>
          <w:sz w:val="20"/>
          <w:szCs w:val="20"/>
          <w:lang w:eastAsia="es-ES"/>
        </w:rPr>
        <w:t>kHz positive for one orbital plane and negative for the adjacent orbital planes.</w:t>
      </w:r>
    </w:p>
    <w:p w14:paraId="753ADF5D" w14:textId="5B17583D" w:rsidR="008E2914" w:rsidRDefault="002355D0" w:rsidP="008E2914">
      <w:pPr>
        <w:pStyle w:val="BodyText"/>
        <w:rPr>
          <w:rFonts w:ascii="Arial" w:eastAsia="Times New Roman" w:hAnsi="Arial" w:cs="Arial"/>
          <w:color w:val="004254"/>
          <w:kern w:val="32"/>
          <w:sz w:val="20"/>
          <w:szCs w:val="20"/>
          <w:lang w:eastAsia="es-ES"/>
        </w:rPr>
      </w:pPr>
      <w:r>
        <w:rPr>
          <w:rFonts w:ascii="Arial" w:eastAsia="Times New Roman" w:hAnsi="Arial" w:cs="Arial"/>
          <w:color w:val="004254"/>
          <w:kern w:val="32"/>
          <w:sz w:val="20"/>
          <w:szCs w:val="20"/>
          <w:lang w:eastAsia="es-ES"/>
        </w:rPr>
        <w:fldChar w:fldCharType="begin"/>
      </w:r>
      <w:r>
        <w:rPr>
          <w:rFonts w:ascii="Arial" w:eastAsia="Times New Roman" w:hAnsi="Arial" w:cs="Arial"/>
          <w:color w:val="004254"/>
          <w:kern w:val="32"/>
          <w:sz w:val="20"/>
          <w:szCs w:val="20"/>
          <w:lang w:eastAsia="es-ES"/>
        </w:rPr>
        <w:instrText xml:space="preserve"> REF _Ref109750505 \h  \* MERGEFORMAT </w:instrText>
      </w:r>
      <w:r>
        <w:rPr>
          <w:rFonts w:ascii="Arial" w:eastAsia="Times New Roman" w:hAnsi="Arial" w:cs="Arial"/>
          <w:color w:val="004254"/>
          <w:kern w:val="32"/>
          <w:sz w:val="20"/>
          <w:szCs w:val="20"/>
          <w:lang w:eastAsia="es-ES"/>
        </w:rPr>
      </w:r>
      <w:r>
        <w:rPr>
          <w:rFonts w:ascii="Arial" w:eastAsia="Times New Roman" w:hAnsi="Arial" w:cs="Arial"/>
          <w:color w:val="004254"/>
          <w:kern w:val="32"/>
          <w:sz w:val="20"/>
          <w:szCs w:val="20"/>
          <w:lang w:eastAsia="es-ES"/>
        </w:rPr>
        <w:fldChar w:fldCharType="separate"/>
      </w:r>
      <w:r w:rsidR="00A47E35" w:rsidRPr="00A47E35">
        <w:rPr>
          <w:rFonts w:ascii="Arial" w:eastAsia="Times New Roman" w:hAnsi="Arial" w:cs="Arial"/>
          <w:color w:val="004254"/>
          <w:kern w:val="32"/>
          <w:sz w:val="20"/>
          <w:szCs w:val="20"/>
          <w:lang w:eastAsia="es-ES"/>
        </w:rPr>
        <w:t>Figure 4</w:t>
      </w:r>
      <w:r w:rsidR="00A47E35" w:rsidRPr="00A47E35">
        <w:rPr>
          <w:rFonts w:ascii="Arial" w:eastAsia="Times New Roman" w:hAnsi="Arial" w:cs="Arial"/>
          <w:color w:val="004254"/>
          <w:kern w:val="32"/>
          <w:sz w:val="20"/>
          <w:szCs w:val="20"/>
          <w:lang w:eastAsia="es-ES"/>
        </w:rPr>
        <w:noBreakHyphen/>
        <w:t>8</w:t>
      </w:r>
      <w:r>
        <w:rPr>
          <w:rFonts w:ascii="Arial" w:eastAsia="Times New Roman" w:hAnsi="Arial" w:cs="Arial"/>
          <w:color w:val="004254"/>
          <w:kern w:val="32"/>
          <w:sz w:val="20"/>
          <w:szCs w:val="20"/>
          <w:lang w:eastAsia="es-ES"/>
        </w:rPr>
        <w:fldChar w:fldCharType="end"/>
      </w:r>
      <w:r w:rsidR="008E2914" w:rsidRPr="6F040915">
        <w:rPr>
          <w:rFonts w:ascii="Arial" w:eastAsia="Times New Roman" w:hAnsi="Arial" w:cs="Arial"/>
          <w:color w:val="004254"/>
          <w:kern w:val="32"/>
          <w:sz w:val="20"/>
          <w:szCs w:val="20"/>
          <w:lang w:eastAsia="es-ES"/>
        </w:rPr>
        <w:t xml:space="preserve"> shows the difference in frequency received by an aircraft when it receives an audio signal from two satellites applying the mentioned strategy.</w:t>
      </w:r>
      <w:r w:rsidR="00895C1E" w:rsidRPr="6F040915">
        <w:rPr>
          <w:rFonts w:ascii="Arial" w:eastAsia="Times New Roman" w:hAnsi="Arial" w:cs="Arial"/>
          <w:color w:val="004254"/>
          <w:kern w:val="32"/>
          <w:sz w:val="20"/>
          <w:szCs w:val="20"/>
          <w:lang w:eastAsia="es-ES"/>
        </w:rPr>
        <w:t xml:space="preserve"> It can be observed that the difference is always higher that 6 kHz guaranteeing that there is not spectral overlap when using the mechanism analysed.</w:t>
      </w:r>
    </w:p>
    <w:p w14:paraId="0FFC2583" w14:textId="014F1DFE" w:rsidR="008E2914" w:rsidRDefault="00895C1E" w:rsidP="00895C1E">
      <w:pPr>
        <w:pStyle w:val="BodyText"/>
        <w:jc w:val="center"/>
        <w:rPr>
          <w:rFonts w:ascii="Arial" w:eastAsia="Times New Roman" w:hAnsi="Arial" w:cs="Arial"/>
          <w:bCs/>
          <w:color w:val="004254"/>
          <w:kern w:val="32"/>
          <w:sz w:val="20"/>
          <w:lang w:eastAsia="es-ES"/>
        </w:rPr>
      </w:pPr>
      <w:r w:rsidRPr="00ED30FD">
        <w:rPr>
          <w:rFonts w:ascii="Arial" w:eastAsia="Times New Roman" w:hAnsi="Arial" w:cs="Arial"/>
          <w:bCs/>
          <w:noProof/>
          <w:color w:val="004254"/>
          <w:kern w:val="32"/>
          <w:sz w:val="20"/>
          <w:lang w:val="es-ES" w:eastAsia="es-ES"/>
        </w:rPr>
        <w:lastRenderedPageBreak/>
        <w:drawing>
          <wp:inline distT="0" distB="0" distL="0" distR="0" wp14:anchorId="790B6BA4" wp14:editId="15F07D7A">
            <wp:extent cx="4157406" cy="3255434"/>
            <wp:effectExtent l="0" t="0" r="0" b="0"/>
            <wp:docPr id="19" name="Picture 9" descr="Chart, surface chart&#10;&#10;Description automatically generated">
              <a:extLst xmlns:a="http://schemas.openxmlformats.org/drawingml/2006/main">
                <a:ext uri="{FF2B5EF4-FFF2-40B4-BE49-F238E27FC236}">
                  <a16:creationId xmlns:a16="http://schemas.microsoft.com/office/drawing/2014/main" id="{A0B3C4FA-46B2-4B3D-9205-B96EFB035D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Chart, surface chart&#10;&#10;Description automatically generated">
                      <a:extLst>
                        <a:ext uri="{FF2B5EF4-FFF2-40B4-BE49-F238E27FC236}">
                          <a16:creationId xmlns:a16="http://schemas.microsoft.com/office/drawing/2014/main" id="{A0B3C4FA-46B2-4B3D-9205-B96EFB035D29}"/>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169868" cy="3265192"/>
                    </a:xfrm>
                    <a:prstGeom prst="rect">
                      <a:avLst/>
                    </a:prstGeom>
                  </pic:spPr>
                </pic:pic>
              </a:graphicData>
            </a:graphic>
          </wp:inline>
        </w:drawing>
      </w:r>
    </w:p>
    <w:p w14:paraId="1CB485A5" w14:textId="1E541D83" w:rsidR="00895C1E" w:rsidRPr="00C61343" w:rsidRDefault="00895C1E" w:rsidP="00895C1E">
      <w:pPr>
        <w:pStyle w:val="Descripcin"/>
        <w:rPr>
          <w:noProof/>
          <w:lang w:val="en-US"/>
        </w:rPr>
      </w:pPr>
      <w:bookmarkStart w:id="99" w:name="_Ref109750505"/>
      <w:bookmarkStart w:id="100" w:name="_Toc112168781"/>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4</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8</w:t>
      </w:r>
      <w:r>
        <w:fldChar w:fldCharType="end"/>
      </w:r>
      <w:bookmarkEnd w:id="99"/>
      <w:r w:rsidRPr="00C61343">
        <w:rPr>
          <w:noProof/>
          <w:lang w:val="en-US"/>
        </w:rPr>
        <w:t xml:space="preserve">: </w:t>
      </w:r>
      <w:r>
        <w:rPr>
          <w:noProof/>
          <w:lang w:val="en-US"/>
        </w:rPr>
        <w:t xml:space="preserve">Frequency difference between VHF Voice Transmissions from two satellites at the aircraft receiver using offset carrier </w:t>
      </w:r>
      <w:r w:rsidRPr="002355D0">
        <w:rPr>
          <w:lang w:val="en-US"/>
        </w:rPr>
        <w:t>in Hz</w:t>
      </w:r>
      <w:bookmarkEnd w:id="100"/>
    </w:p>
    <w:p w14:paraId="0E211455" w14:textId="77777777" w:rsidR="00AB5879" w:rsidRDefault="00AB5879" w:rsidP="0064101A">
      <w:pPr>
        <w:pStyle w:val="04Cuerpodetexto"/>
      </w:pPr>
    </w:p>
    <w:p w14:paraId="36880A8E" w14:textId="220E34D2" w:rsidR="00AB5879" w:rsidRDefault="002355D0" w:rsidP="00BB397B">
      <w:pPr>
        <w:pStyle w:val="Ttulo2"/>
      </w:pPr>
      <w:bookmarkStart w:id="101" w:name="_Toc112168740"/>
      <w:r>
        <w:t>Main Outcome from the Analysis</w:t>
      </w:r>
      <w:bookmarkEnd w:id="101"/>
    </w:p>
    <w:p w14:paraId="4B8684EA" w14:textId="35E55434" w:rsidR="00C15855" w:rsidRDefault="00C15855" w:rsidP="0064101A">
      <w:pPr>
        <w:pStyle w:val="04Cuerpodetexto"/>
      </w:pPr>
      <w:r>
        <w:t>It is recognized that the Doppler effect between satellite and aircraft constitutes one of the main differences in the satellite to/from aircraft links with respect to the terrestrial scenario. In particular, the Doppler shift introduced by the satellite movement can have a val</w:t>
      </w:r>
      <w:r w:rsidR="000D004C">
        <w:t>u</w:t>
      </w:r>
      <w:r>
        <w:t xml:space="preserve">e from -3.2 kHz to + 3.2 kHz depending on the aircraft to satellite position and direction of movement. This section has presented analysis of the impact for </w:t>
      </w:r>
      <w:r w:rsidR="000D004C">
        <w:t xml:space="preserve">VHF Analog Voice and for VHF Data VDLm2 links of the Doppler shift of the satellite transmissions in the aircraft receivers. The analysis is focussed on the approach needed to guarantee that the aircrafts radios can detect the satellite transmissions without any modification. </w:t>
      </w:r>
    </w:p>
    <w:p w14:paraId="0A791816" w14:textId="77777777" w:rsidR="000D004C" w:rsidRDefault="000D004C" w:rsidP="0064101A">
      <w:pPr>
        <w:pStyle w:val="04Cuerpodetexto"/>
      </w:pPr>
      <w:r>
        <w:t>For VHF Voice using 25 kHz channels and DSB AM modulation, the following key outcomes can be stated:</w:t>
      </w:r>
    </w:p>
    <w:p w14:paraId="2F0B5413" w14:textId="203AE1F7" w:rsidR="000D004C" w:rsidRPr="000D004C" w:rsidRDefault="000D004C" w:rsidP="000D004C">
      <w:pPr>
        <w:pStyle w:val="04Cuerpodetexto"/>
        <w:numPr>
          <w:ilvl w:val="0"/>
          <w:numId w:val="37"/>
        </w:numPr>
        <w:rPr>
          <w:lang w:val="en-US"/>
        </w:rPr>
      </w:pPr>
      <w:r>
        <w:t>The frequency capture range specified in the standards [</w:t>
      </w:r>
      <w:r>
        <w:fldChar w:fldCharType="begin"/>
      </w:r>
      <w:r>
        <w:instrText xml:space="preserve"> REF _Ref36650772 \r \h </w:instrText>
      </w:r>
      <w:r>
        <w:fldChar w:fldCharType="separate"/>
      </w:r>
      <w:r w:rsidR="00A47E35">
        <w:t>RD-01</w:t>
      </w:r>
      <w:r>
        <w:fldChar w:fldCharType="end"/>
      </w:r>
      <w:r>
        <w:t xml:space="preserve">] is well above the maximum Doppler shift of </w:t>
      </w:r>
      <w:r w:rsidRPr="00D170E7">
        <w:rPr>
          <w:lang w:val="en-US"/>
        </w:rPr>
        <w:t>±</w:t>
      </w:r>
      <w:r>
        <w:rPr>
          <w:lang w:val="en-US"/>
        </w:rPr>
        <w:t xml:space="preserve"> 3.2 kHz</w:t>
      </w:r>
    </w:p>
    <w:p w14:paraId="00B60E29" w14:textId="77777777" w:rsidR="000D004C" w:rsidRPr="007D03C4" w:rsidRDefault="000D004C" w:rsidP="000D004C">
      <w:pPr>
        <w:pStyle w:val="04Cuerpodetexto"/>
        <w:numPr>
          <w:ilvl w:val="1"/>
          <w:numId w:val="37"/>
        </w:numPr>
        <w:rPr>
          <w:lang w:val="en-US"/>
        </w:rPr>
      </w:pPr>
      <w:r w:rsidRPr="007D03C4">
        <w:rPr>
          <w:lang w:val="en-US"/>
        </w:rPr>
        <w:t>Effective acceptance bandwidth with offset carrier: ± 8000 Hz</w:t>
      </w:r>
    </w:p>
    <w:p w14:paraId="6349F710" w14:textId="4271775D" w:rsidR="000D004C" w:rsidRDefault="000D004C" w:rsidP="000D004C">
      <w:pPr>
        <w:pStyle w:val="04Cuerpodetexto"/>
        <w:numPr>
          <w:ilvl w:val="1"/>
          <w:numId w:val="37"/>
        </w:numPr>
        <w:rPr>
          <w:lang w:val="en-US"/>
        </w:rPr>
      </w:pPr>
      <w:r w:rsidRPr="007D03C4">
        <w:rPr>
          <w:lang w:val="en-US"/>
        </w:rPr>
        <w:t>Effective acceptance bandwidth without offset carrier: ±</w:t>
      </w:r>
      <w:r>
        <w:rPr>
          <w:lang w:val="en-US"/>
        </w:rPr>
        <w:t xml:space="preserve"> 6850 Hz</w:t>
      </w:r>
    </w:p>
    <w:p w14:paraId="347C37D8" w14:textId="5DF5AAD3" w:rsidR="000D004C" w:rsidRDefault="000D004C" w:rsidP="000D004C">
      <w:pPr>
        <w:pStyle w:val="04Cuerpodetexto"/>
        <w:numPr>
          <w:ilvl w:val="0"/>
          <w:numId w:val="37"/>
        </w:numPr>
      </w:pPr>
      <w:r>
        <w:t xml:space="preserve">The aircraft voice radios can then </w:t>
      </w:r>
      <w:proofErr w:type="gramStart"/>
      <w:r>
        <w:t>receive correctly</w:t>
      </w:r>
      <w:proofErr w:type="gramEnd"/>
      <w:r>
        <w:t xml:space="preserve"> the satellite transmissions without any pre-compensation.</w:t>
      </w:r>
    </w:p>
    <w:p w14:paraId="34A74462" w14:textId="13AB9CCE" w:rsidR="000D004C" w:rsidRDefault="00ED7D78" w:rsidP="00ED7D78">
      <w:pPr>
        <w:pStyle w:val="04Cuerpodetexto"/>
      </w:pPr>
      <w:r>
        <w:t xml:space="preserve">A more complex scenario has also been presented, </w:t>
      </w:r>
      <w:r w:rsidR="000D004C">
        <w:t>scenarios in which an aircraft is located under the coverage of more than one satellite</w:t>
      </w:r>
      <w:r>
        <w:t>, it is expected that during the handover of the voice connection between satellites, several satellites may transmit the same voice frequency. Due to the different Doppler shift from different satellites, the VHF voice signals may overlap, producing interference. A possible solution presented is based on the use of the already in use CLIMAX approach, consisting in transmitting with a positive offset carrier in the plane and a negative one in adjacent planes. The offset is selected to guarantee that the separation between both transmissions is such that no overlap is produced.</w:t>
      </w:r>
    </w:p>
    <w:p w14:paraId="39AB4AE6" w14:textId="061B3F19" w:rsidR="00ED7D78" w:rsidRDefault="00ED7D78" w:rsidP="00ED7D78">
      <w:pPr>
        <w:pStyle w:val="04Cuerpodetexto"/>
        <w:rPr>
          <w:lang w:val="en-US"/>
        </w:rPr>
      </w:pPr>
      <w:r>
        <w:t xml:space="preserve">For VDLm2 links, the impact of the Doppler in </w:t>
      </w:r>
      <w:r w:rsidR="00C701ED">
        <w:t>satellite transmission at the air</w:t>
      </w:r>
      <w:r>
        <w:t xml:space="preserve">craft radio </w:t>
      </w:r>
      <w:r w:rsidR="00C701ED">
        <w:t xml:space="preserve">reception </w:t>
      </w:r>
      <w:r>
        <w:t>is expected to be more severe than for voice, due to the frequency capture range specified in the standards [</w:t>
      </w:r>
      <w:r>
        <w:fldChar w:fldCharType="begin"/>
      </w:r>
      <w:r>
        <w:instrText xml:space="preserve"> REF _Ref109199028 \r \h </w:instrText>
      </w:r>
      <w:r>
        <w:fldChar w:fldCharType="separate"/>
      </w:r>
      <w:r w:rsidR="00A47E35">
        <w:t>RD-04</w:t>
      </w:r>
      <w:r>
        <w:fldChar w:fldCharType="end"/>
      </w:r>
      <w:r>
        <w:t xml:space="preserve">] of </w:t>
      </w:r>
      <w:r w:rsidRPr="007D03C4">
        <w:rPr>
          <w:lang w:val="en-US"/>
        </w:rPr>
        <w:t>±</w:t>
      </w:r>
      <w:r>
        <w:rPr>
          <w:lang w:val="en-US"/>
        </w:rPr>
        <w:t xml:space="preserve"> 967 Hz is well below the Doppler </w:t>
      </w:r>
      <w:r>
        <w:t xml:space="preserve">shift of </w:t>
      </w:r>
      <w:r w:rsidRPr="00D170E7">
        <w:rPr>
          <w:lang w:val="en-US"/>
        </w:rPr>
        <w:t>±</w:t>
      </w:r>
      <w:r>
        <w:rPr>
          <w:lang w:val="en-US"/>
        </w:rPr>
        <w:t xml:space="preserve"> 3.2 kHz. From the analysis, the following key outcomes can be stated:</w:t>
      </w:r>
    </w:p>
    <w:p w14:paraId="54194AF4" w14:textId="77777777" w:rsidR="00C701ED" w:rsidRDefault="00ED7D78" w:rsidP="00ED7D78">
      <w:pPr>
        <w:pStyle w:val="04Cuerpodetexto"/>
        <w:numPr>
          <w:ilvl w:val="0"/>
          <w:numId w:val="37"/>
        </w:numPr>
      </w:pPr>
      <w:r>
        <w:lastRenderedPageBreak/>
        <w:t>A Doppler pre-c</w:t>
      </w:r>
      <w:r w:rsidR="00C701ED">
        <w:t xml:space="preserve">ompensation mechanism needs to be implemented in the satellite transmission to guarantee that the satellite transmission </w:t>
      </w:r>
      <w:proofErr w:type="gramStart"/>
      <w:r w:rsidR="00C701ED">
        <w:t>are</w:t>
      </w:r>
      <w:proofErr w:type="gramEnd"/>
      <w:r w:rsidR="00C701ED">
        <w:t xml:space="preserve"> received in the aircrafts VDL radios with an offset not higher than the specification.</w:t>
      </w:r>
    </w:p>
    <w:p w14:paraId="4D5E8957" w14:textId="7BA75905" w:rsidR="00ED7D78" w:rsidRDefault="00C701ED" w:rsidP="00ED7D78">
      <w:pPr>
        <w:pStyle w:val="04Cuerpodetexto"/>
        <w:numPr>
          <w:ilvl w:val="0"/>
          <w:numId w:val="37"/>
        </w:numPr>
      </w:pPr>
      <w:r>
        <w:t xml:space="preserve">Several </w:t>
      </w:r>
      <w:proofErr w:type="gramStart"/>
      <w:r>
        <w:t>mechanism</w:t>
      </w:r>
      <w:proofErr w:type="gramEnd"/>
      <w:r>
        <w:t xml:space="preserve"> are possible to implement the pre-compensation mechanism. The example presented </w:t>
      </w:r>
      <w:r w:rsidR="001068D3">
        <w:t xml:space="preserve">in previous sections </w:t>
      </w:r>
      <w:r>
        <w:t>consists basically in:</w:t>
      </w:r>
    </w:p>
    <w:p w14:paraId="13C048E8" w14:textId="4A90A1BB" w:rsidR="00C701ED" w:rsidRDefault="00C701ED" w:rsidP="00C701ED">
      <w:pPr>
        <w:pStyle w:val="04Cuerpodetexto"/>
        <w:numPr>
          <w:ilvl w:val="1"/>
          <w:numId w:val="37"/>
        </w:numPr>
      </w:pPr>
      <w:r>
        <w:t xml:space="preserve">For unicast messages, compute the Doppler from the knowledge of aircraft and satellite positions, and introduced the resulted offset. </w:t>
      </w:r>
    </w:p>
    <w:p w14:paraId="1E22A576" w14:textId="77777777" w:rsidR="00C701ED" w:rsidRDefault="00C701ED" w:rsidP="00C701ED">
      <w:pPr>
        <w:pStyle w:val="04Cuerpodetexto"/>
        <w:numPr>
          <w:ilvl w:val="1"/>
          <w:numId w:val="37"/>
        </w:numPr>
      </w:pPr>
      <w:r>
        <w:t>For broadcast messages, repeat the transmission several times to guarantee that all aircrafts will detect it. The increment in load derived from this approach is expected to be low as most of messages are unicast.</w:t>
      </w:r>
    </w:p>
    <w:p w14:paraId="48106428" w14:textId="04350600" w:rsidR="00C701ED" w:rsidRPr="002355D0" w:rsidRDefault="00C701ED" w:rsidP="00C701ED">
      <w:pPr>
        <w:pStyle w:val="04Cuerpodetexto"/>
      </w:pPr>
      <w:r>
        <w:t>It is n</w:t>
      </w:r>
      <w:r w:rsidR="008035E7">
        <w:t>oted that the analysis has been</w:t>
      </w:r>
      <w:r>
        <w:t xml:space="preserve"> focussed </w:t>
      </w:r>
      <w:proofErr w:type="gramStart"/>
      <w:r>
        <w:t>in</w:t>
      </w:r>
      <w:proofErr w:type="gramEnd"/>
      <w:r>
        <w:t xml:space="preserve"> the satellite to aircraft direction, as it is the key one to guarantee that the aircraft receiver will not be affected in any case. For the aircraft transmissions to the satellite, it is considered that the satellite radio will be designed to cope with the Do</w:t>
      </w:r>
      <w:r w:rsidR="008035E7">
        <w:t xml:space="preserve">ppler shift expected, avoiding </w:t>
      </w:r>
      <w:r>
        <w:t xml:space="preserve">any change in the aircraft radio transmitters. </w:t>
      </w:r>
    </w:p>
    <w:p w14:paraId="632A25E6" w14:textId="2CA8675D" w:rsidR="00B76B20" w:rsidRDefault="00155CE5" w:rsidP="00D41B04">
      <w:pPr>
        <w:pStyle w:val="Ttulo1"/>
      </w:pPr>
      <w:bookmarkStart w:id="102" w:name="_Ref110536840"/>
      <w:bookmarkStart w:id="103" w:name="_Toc112168741"/>
      <w:r>
        <w:lastRenderedPageBreak/>
        <w:t>OPERATION OF THE SPACE-BASED VHF SYSTEM – DATA SERVICE</w:t>
      </w:r>
      <w:bookmarkEnd w:id="102"/>
      <w:bookmarkEnd w:id="103"/>
      <w:r>
        <w:t xml:space="preserve"> </w:t>
      </w:r>
    </w:p>
    <w:p w14:paraId="02346DE7" w14:textId="77777777" w:rsidR="00155CE5" w:rsidRPr="00155CE5" w:rsidRDefault="00155CE5" w:rsidP="00BB397B">
      <w:pPr>
        <w:pStyle w:val="Ttulo2"/>
      </w:pPr>
      <w:bookmarkStart w:id="104" w:name="_Toc107559364"/>
      <w:bookmarkStart w:id="105" w:name="_Toc112168742"/>
      <w:r>
        <w:t>Terrestrial and satellite coverage</w:t>
      </w:r>
      <w:bookmarkEnd w:id="104"/>
      <w:bookmarkEnd w:id="105"/>
    </w:p>
    <w:p w14:paraId="7859705C" w14:textId="4380016C"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The Space Based VHF is agnostic to the protocols running on top of the Aviation VHF Link Control (“AVLC”) layer. It will use the same AVLC protocol as on the </w:t>
      </w:r>
      <w:proofErr w:type="gramStart"/>
      <w:r w:rsidRPr="00575624">
        <w:rPr>
          <w:rFonts w:ascii="Arial" w:eastAsia="Times New Roman" w:hAnsi="Arial" w:cs="Arial"/>
          <w:bCs/>
          <w:color w:val="004254"/>
          <w:kern w:val="32"/>
          <w:sz w:val="20"/>
          <w:lang w:eastAsia="es-ES"/>
        </w:rPr>
        <w:t>ground-based</w:t>
      </w:r>
      <w:proofErr w:type="gramEnd"/>
      <w:r w:rsidRPr="00575624">
        <w:rPr>
          <w:rFonts w:ascii="Arial" w:eastAsia="Times New Roman" w:hAnsi="Arial" w:cs="Arial"/>
          <w:bCs/>
          <w:color w:val="004254"/>
          <w:kern w:val="32"/>
          <w:sz w:val="20"/>
          <w:lang w:eastAsia="es-ES"/>
        </w:rPr>
        <w:t xml:space="preserve"> VDLm2 radio. The protocols that will be used on top of this are transparent (just as they are for the </w:t>
      </w:r>
      <w:proofErr w:type="gramStart"/>
      <w:r w:rsidRPr="00575624">
        <w:rPr>
          <w:rFonts w:ascii="Arial" w:eastAsia="Times New Roman" w:hAnsi="Arial" w:cs="Arial"/>
          <w:bCs/>
          <w:color w:val="004254"/>
          <w:kern w:val="32"/>
          <w:sz w:val="20"/>
          <w:lang w:eastAsia="es-ES"/>
        </w:rPr>
        <w:t>ground-based</w:t>
      </w:r>
      <w:proofErr w:type="gramEnd"/>
      <w:r w:rsidRPr="00575624">
        <w:rPr>
          <w:rFonts w:ascii="Arial" w:eastAsia="Times New Roman" w:hAnsi="Arial" w:cs="Arial"/>
          <w:bCs/>
          <w:color w:val="004254"/>
          <w:kern w:val="32"/>
          <w:sz w:val="20"/>
          <w:lang w:eastAsia="es-ES"/>
        </w:rPr>
        <w:t xml:space="preserve"> VDLm2 radio). The Ground Station Information Frames (“GSIF”) will indicate the available services (AOA and/or ATN) over </w:t>
      </w:r>
      <w:proofErr w:type="gramStart"/>
      <w:r w:rsidRPr="00575624">
        <w:rPr>
          <w:rFonts w:ascii="Arial" w:eastAsia="Times New Roman" w:hAnsi="Arial" w:cs="Arial"/>
          <w:bCs/>
          <w:color w:val="004254"/>
          <w:kern w:val="32"/>
          <w:sz w:val="20"/>
          <w:lang w:eastAsia="es-ES"/>
        </w:rPr>
        <w:t>space-based</w:t>
      </w:r>
      <w:proofErr w:type="gramEnd"/>
      <w:r w:rsidRPr="00575624">
        <w:rPr>
          <w:rFonts w:ascii="Arial" w:eastAsia="Times New Roman" w:hAnsi="Arial" w:cs="Arial"/>
          <w:bCs/>
          <w:color w:val="004254"/>
          <w:kern w:val="32"/>
          <w:sz w:val="20"/>
          <w:lang w:eastAsia="es-ES"/>
        </w:rPr>
        <w:t xml:space="preserve"> VDL </w:t>
      </w:r>
      <w:r w:rsidR="000B6286">
        <w:rPr>
          <w:rFonts w:ascii="Arial" w:eastAsia="Times New Roman" w:hAnsi="Arial" w:cs="Arial"/>
          <w:bCs/>
          <w:color w:val="004254"/>
          <w:kern w:val="32"/>
          <w:sz w:val="20"/>
          <w:lang w:eastAsia="es-ES"/>
        </w:rPr>
        <w:t>station</w:t>
      </w:r>
      <w:r w:rsidRPr="00575624">
        <w:rPr>
          <w:rFonts w:ascii="Arial" w:eastAsia="Times New Roman" w:hAnsi="Arial" w:cs="Arial"/>
          <w:bCs/>
          <w:color w:val="004254"/>
          <w:kern w:val="32"/>
          <w:sz w:val="20"/>
          <w:lang w:eastAsia="es-ES"/>
        </w:rPr>
        <w:t>.</w:t>
      </w:r>
    </w:p>
    <w:p w14:paraId="3246D3DB" w14:textId="5BA9082F"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The VDLm2 system is based on a CSMA (Carrier Sense Multiple Access) protocol which senses or listens whether the channel for transmission is busy or not and, transmits in the event the channel is idle. Nevertheless, when deploying a ground network based on this CSMA protocol, there is a well-known problem which is caused by the fact that the ground stations are not able to detect the transmissions done by the other stations as they are not in line-of-</w:t>
      </w:r>
      <w:proofErr w:type="gramStart"/>
      <w:r w:rsidRPr="00575624">
        <w:rPr>
          <w:rFonts w:ascii="Arial" w:eastAsia="Times New Roman" w:hAnsi="Arial" w:cs="Arial"/>
          <w:bCs/>
          <w:color w:val="004254"/>
          <w:kern w:val="32"/>
          <w:sz w:val="20"/>
          <w:lang w:eastAsia="es-ES"/>
        </w:rPr>
        <w:t>sight</w:t>
      </w:r>
      <w:proofErr w:type="gramEnd"/>
      <w:r w:rsidRPr="00575624">
        <w:rPr>
          <w:rFonts w:ascii="Arial" w:eastAsia="Times New Roman" w:hAnsi="Arial" w:cs="Arial"/>
          <w:bCs/>
          <w:color w:val="004254"/>
          <w:kern w:val="32"/>
          <w:sz w:val="20"/>
          <w:lang w:eastAsia="es-ES"/>
        </w:rPr>
        <w:t xml:space="preserve"> and they cover the sky. This issue can produce collisions due to simultaneous transmission and potentially degrading the performance. However, in the case of the space-based VDLm2 station which will cover a very wide area on the ground, the issue of the hidden transmitter would not happen, simply because the space-based VHF system would be in line-of-sight with the ground station. In the event, the ground-based VDL station transmits, the space-based VHF station would not transmit unless the signal received is below the detection threshold.</w:t>
      </w:r>
    </w:p>
    <w:p w14:paraId="68CA63D4" w14:textId="16AA6E0F"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The airborne system only receives and processes VDL frames and it cannot tell the difference between VDL frames originating from a ground-based VDL station and a space-based VDL station. Handoff between a ground-based VDL station and a space-based VDL station is identical to a handoff between two ground-based VDL stations. In the CVME, the </w:t>
      </w:r>
      <w:proofErr w:type="gramStart"/>
      <w:r w:rsidRPr="00575624">
        <w:rPr>
          <w:rFonts w:ascii="Arial" w:eastAsia="Times New Roman" w:hAnsi="Arial" w:cs="Arial"/>
          <w:bCs/>
          <w:color w:val="004254"/>
          <w:kern w:val="32"/>
          <w:sz w:val="20"/>
          <w:lang w:eastAsia="es-ES"/>
        </w:rPr>
        <w:t>space-based</w:t>
      </w:r>
      <w:proofErr w:type="gramEnd"/>
      <w:r w:rsidRPr="00575624">
        <w:rPr>
          <w:rFonts w:ascii="Arial" w:eastAsia="Times New Roman" w:hAnsi="Arial" w:cs="Arial"/>
          <w:bCs/>
          <w:color w:val="004254"/>
          <w:kern w:val="32"/>
          <w:sz w:val="20"/>
          <w:lang w:eastAsia="es-ES"/>
        </w:rPr>
        <w:t xml:space="preserve"> VDL station is simply just another station that it is managing, albeit with a much larger coverage map.</w:t>
      </w:r>
    </w:p>
    <w:p w14:paraId="4175FAAF" w14:textId="57D95F5D"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Ground-based and space-based VDL services can be provided using the same or different DSP ID. However, it is highly suggested to use the “same DSP ID” as it does not require any changes in avionics configuration (no software modifications would ever be needed in the avionics). It should be noted that in case the space-based VDL service is required to operate with its own DSP ID that is different from the existing DSP IDs then the transfer from space-based to ground-based station would happen exactly in the same way as it is done currently on the ground. When an aircraft configured to be allowed to access the VDL service of different service providers for example Collins and SITA, loses datalink service when it flies outside the coverage area of one service provider but, it then detects the availability of VDL service from the other service provider and it will switch to that service provider. Such mechanism is already actively being used on the current aircraft fleet. </w:t>
      </w:r>
    </w:p>
    <w:p w14:paraId="5A58B61F" w14:textId="1277EF9B"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As currently done on the ground, an overlap between the ground and satellite coverage should be ensured to guarantee the continuity of service and to avoid any loss of connection.  </w:t>
      </w:r>
    </w:p>
    <w:p w14:paraId="2EE54275" w14:textId="50110548"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The space-based VHF system will work exactly in the same manner as the ground-based system and it should be seen as a complementary component to the ground-based network, allowing to cover remoter or oceanic area. </w:t>
      </w:r>
    </w:p>
    <w:p w14:paraId="3E28CEA7" w14:textId="494A4EF0" w:rsidR="3D5BEDDA" w:rsidRPr="00575624" w:rsidRDefault="3D5BEDDA" w:rsidP="00575624">
      <w:pPr>
        <w:pStyle w:val="Ttulo3"/>
      </w:pPr>
      <w:bookmarkStart w:id="106" w:name="_Toc112168743"/>
      <w:r w:rsidRPr="00575624">
        <w:t>Channel allocation and handoff management</w:t>
      </w:r>
      <w:bookmarkEnd w:id="106"/>
    </w:p>
    <w:p w14:paraId="7506FF08" w14:textId="6876E35E"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These peer </w:t>
      </w:r>
      <w:r w:rsidR="000B6286">
        <w:rPr>
          <w:rFonts w:ascii="Arial" w:eastAsia="Times New Roman" w:hAnsi="Arial" w:cs="Arial"/>
          <w:bCs/>
          <w:color w:val="004254"/>
          <w:kern w:val="32"/>
          <w:sz w:val="20"/>
          <w:lang w:eastAsia="es-ES"/>
        </w:rPr>
        <w:t>Link Management Entities (</w:t>
      </w:r>
      <w:r w:rsidRPr="00575624">
        <w:rPr>
          <w:rFonts w:ascii="Arial" w:eastAsia="Times New Roman" w:hAnsi="Arial" w:cs="Arial"/>
          <w:bCs/>
          <w:color w:val="004254"/>
          <w:kern w:val="32"/>
          <w:sz w:val="20"/>
          <w:lang w:eastAsia="es-ES"/>
        </w:rPr>
        <w:t>LME</w:t>
      </w:r>
      <w:r w:rsidR="000B6286">
        <w:rPr>
          <w:rFonts w:ascii="Arial" w:eastAsia="Times New Roman" w:hAnsi="Arial" w:cs="Arial"/>
          <w:bCs/>
          <w:color w:val="004254"/>
          <w:kern w:val="32"/>
          <w:sz w:val="20"/>
          <w:lang w:eastAsia="es-ES"/>
        </w:rPr>
        <w:t>’</w:t>
      </w:r>
      <w:r w:rsidRPr="00575624">
        <w:rPr>
          <w:rFonts w:ascii="Arial" w:eastAsia="Times New Roman" w:hAnsi="Arial" w:cs="Arial"/>
          <w:bCs/>
          <w:color w:val="004254"/>
          <w:kern w:val="32"/>
          <w:sz w:val="20"/>
          <w:lang w:eastAsia="es-ES"/>
        </w:rPr>
        <w:t>s</w:t>
      </w:r>
      <w:r w:rsidR="000B6286">
        <w:rPr>
          <w:rFonts w:ascii="Arial" w:eastAsia="Times New Roman" w:hAnsi="Arial" w:cs="Arial"/>
          <w:bCs/>
          <w:color w:val="004254"/>
          <w:kern w:val="32"/>
          <w:sz w:val="20"/>
          <w:lang w:eastAsia="es-ES"/>
        </w:rPr>
        <w:t>)</w:t>
      </w:r>
      <w:r w:rsidRPr="00575624">
        <w:rPr>
          <w:rFonts w:ascii="Arial" w:eastAsia="Times New Roman" w:hAnsi="Arial" w:cs="Arial"/>
          <w:bCs/>
          <w:color w:val="004254"/>
          <w:kern w:val="32"/>
          <w:sz w:val="20"/>
          <w:lang w:eastAsia="es-ES"/>
        </w:rPr>
        <w:t xml:space="preserve"> will use the information provided by the received XIDs (</w:t>
      </w:r>
      <w:proofErr w:type="gramStart"/>
      <w:r w:rsidRPr="00575624">
        <w:rPr>
          <w:rFonts w:ascii="Arial" w:eastAsia="Times New Roman" w:hAnsi="Arial" w:cs="Arial"/>
          <w:bCs/>
          <w:color w:val="004254"/>
          <w:kern w:val="32"/>
          <w:sz w:val="20"/>
          <w:lang w:eastAsia="es-ES"/>
        </w:rPr>
        <w:t>e.g.</w:t>
      </w:r>
      <w:proofErr w:type="gramEnd"/>
      <w:r w:rsidRPr="00575624">
        <w:rPr>
          <w:rFonts w:ascii="Arial" w:eastAsia="Times New Roman" w:hAnsi="Arial" w:cs="Arial"/>
          <w:bCs/>
          <w:color w:val="004254"/>
          <w:kern w:val="32"/>
          <w:sz w:val="20"/>
          <w:lang w:eastAsia="es-ES"/>
        </w:rPr>
        <w:t xml:space="preserve"> </w:t>
      </w:r>
      <w:proofErr w:type="spellStart"/>
      <w:r w:rsidRPr="00575624">
        <w:rPr>
          <w:rFonts w:ascii="Arial" w:eastAsia="Times New Roman" w:hAnsi="Arial" w:cs="Arial"/>
          <w:bCs/>
          <w:color w:val="004254"/>
          <w:kern w:val="32"/>
          <w:sz w:val="20"/>
          <w:lang w:eastAsia="es-ES"/>
        </w:rPr>
        <w:t>lat</w:t>
      </w:r>
      <w:proofErr w:type="spellEnd"/>
      <w:r w:rsidRPr="00575624">
        <w:rPr>
          <w:rFonts w:ascii="Arial" w:eastAsia="Times New Roman" w:hAnsi="Arial" w:cs="Arial"/>
          <w:bCs/>
          <w:color w:val="004254"/>
          <w:kern w:val="32"/>
          <w:sz w:val="20"/>
          <w:lang w:eastAsia="es-ES"/>
        </w:rPr>
        <w:t xml:space="preserve">/long position parameter, airport destination, acceptable alternate ground stations, etc.) and other information sources (e.g. transceiver’s signal quality/strength of received frames) to establish and maintain reliable links between the aircraft and the VDL Mode 2 ground system. In general, the aircraft LME will monitor the signal quality parameter (SQP) values of all transmissions from ground stations. When it determines that a ground station change is needed, it will send an XID to the selected (new) ground station. The aircraft LME may include a list of alternate (acceptable) ground stations. The ground service provider may, at its discretion, reply from another ground station (usually in the alternate list). This allows, among other functions, a means of load-balancing the ground stations. Several scenarios could be envisaged for the operation of the space-based VHF system: </w:t>
      </w:r>
    </w:p>
    <w:p w14:paraId="205761B3" w14:textId="3230629A" w:rsidR="3D5BEDDA" w:rsidRDefault="3D5BEDDA" w:rsidP="3D5BEDDA">
      <w:pPr>
        <w:pStyle w:val="Prrafodelista"/>
        <w:numPr>
          <w:ilvl w:val="0"/>
          <w:numId w:val="6"/>
        </w:numPr>
        <w:rPr>
          <w:b/>
          <w:lang w:val="en-GB"/>
        </w:rPr>
      </w:pPr>
      <w:r w:rsidRPr="3D5BEDDA">
        <w:rPr>
          <w:b/>
          <w:lang w:val="en-GB"/>
        </w:rPr>
        <w:lastRenderedPageBreak/>
        <w:t>The use of the CSC</w:t>
      </w:r>
    </w:p>
    <w:p w14:paraId="25F805E4" w14:textId="5DE16726"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The airborne system is connected to the ground Common Signalling Channel. The aircraft flies from the continental to the oceanic area. The airborne system will remain connected to the ground CSC until that the receiver </w:t>
      </w:r>
      <w:proofErr w:type="gramStart"/>
      <w:r w:rsidRPr="00575624">
        <w:rPr>
          <w:rFonts w:ascii="Arial" w:eastAsia="Times New Roman" w:hAnsi="Arial" w:cs="Arial"/>
          <w:bCs/>
          <w:color w:val="004254"/>
          <w:kern w:val="32"/>
          <w:sz w:val="20"/>
          <w:lang w:eastAsia="es-ES"/>
        </w:rPr>
        <w:t>signal</w:t>
      </w:r>
      <w:proofErr w:type="gramEnd"/>
      <w:r w:rsidRPr="00575624">
        <w:rPr>
          <w:rFonts w:ascii="Arial" w:eastAsia="Times New Roman" w:hAnsi="Arial" w:cs="Arial"/>
          <w:bCs/>
          <w:color w:val="004254"/>
          <w:kern w:val="32"/>
          <w:sz w:val="20"/>
          <w:lang w:eastAsia="es-ES"/>
        </w:rPr>
        <w:t xml:space="preserve"> or the quality of signal reach a certain threshold and at that point, the airborne system could decide on its own to switch on the space-based VHF station. In general, the aircraft LME (Link Management Entity) will monitor the signal quality parameter values of all transmissions from ground stations. When it determines that a ground station change is needed based on the signal quality, policy based (</w:t>
      </w:r>
      <w:proofErr w:type="gramStart"/>
      <w:r w:rsidRPr="00575624">
        <w:rPr>
          <w:rFonts w:ascii="Arial" w:eastAsia="Times New Roman" w:hAnsi="Arial" w:cs="Arial"/>
          <w:bCs/>
          <w:color w:val="004254"/>
          <w:kern w:val="32"/>
          <w:sz w:val="20"/>
          <w:lang w:eastAsia="es-ES"/>
        </w:rPr>
        <w:t>e.g.</w:t>
      </w:r>
      <w:proofErr w:type="gramEnd"/>
      <w:r w:rsidRPr="00575624">
        <w:rPr>
          <w:rFonts w:ascii="Arial" w:eastAsia="Times New Roman" w:hAnsi="Arial" w:cs="Arial"/>
          <w:bCs/>
          <w:color w:val="004254"/>
          <w:kern w:val="32"/>
          <w:sz w:val="20"/>
          <w:lang w:eastAsia="es-ES"/>
        </w:rPr>
        <w:t xml:space="preserve"> depending on the flight direction), etc, it will send an XID to the selected (new) ground station. The same logic will be used for the space-based VHF system. It should be noted that the use of CSC is subject to the compatibility with the services operating above 137 </w:t>
      </w:r>
      <w:proofErr w:type="spellStart"/>
      <w:r w:rsidRPr="00575624">
        <w:rPr>
          <w:rFonts w:ascii="Arial" w:eastAsia="Times New Roman" w:hAnsi="Arial" w:cs="Arial"/>
          <w:bCs/>
          <w:color w:val="004254"/>
          <w:kern w:val="32"/>
          <w:sz w:val="20"/>
          <w:lang w:eastAsia="es-ES"/>
        </w:rPr>
        <w:t>MHz.</w:t>
      </w:r>
      <w:proofErr w:type="spellEnd"/>
      <w:r w:rsidRPr="00575624">
        <w:rPr>
          <w:rFonts w:ascii="Arial" w:eastAsia="Times New Roman" w:hAnsi="Arial" w:cs="Arial"/>
          <w:bCs/>
          <w:color w:val="004254"/>
          <w:kern w:val="32"/>
          <w:sz w:val="20"/>
          <w:lang w:eastAsia="es-ES"/>
        </w:rPr>
        <w:t xml:space="preserve"> Such constraints would not apply or will be less by using an alternate frequency, although that the outcome of the studies is not finalised yet, some technical constraints may be imposed on the operation of the CSC. </w:t>
      </w:r>
    </w:p>
    <w:p w14:paraId="545EFBFE" w14:textId="2052501C" w:rsidR="3D5BEDDA" w:rsidRDefault="3D5BEDDA" w:rsidP="3D5BEDDA">
      <w:pPr>
        <w:jc w:val="center"/>
      </w:pPr>
      <w:r>
        <w:rPr>
          <w:noProof/>
        </w:rPr>
        <w:drawing>
          <wp:inline distT="0" distB="0" distL="0" distR="0" wp14:anchorId="40919B1B" wp14:editId="70AB3117">
            <wp:extent cx="4572000" cy="2200275"/>
            <wp:effectExtent l="0" t="0" r="0" b="0"/>
            <wp:docPr id="1876411968" name="Imagen 187641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572000" cy="2200275"/>
                    </a:xfrm>
                    <a:prstGeom prst="rect">
                      <a:avLst/>
                    </a:prstGeom>
                  </pic:spPr>
                </pic:pic>
              </a:graphicData>
            </a:graphic>
          </wp:inline>
        </w:drawing>
      </w:r>
    </w:p>
    <w:p w14:paraId="67683B9C" w14:textId="7EC91D11" w:rsidR="00575624" w:rsidRPr="00C61343" w:rsidRDefault="00575624" w:rsidP="00575624">
      <w:pPr>
        <w:pStyle w:val="Descripcin"/>
        <w:rPr>
          <w:noProof/>
          <w:lang w:val="en-US"/>
        </w:rPr>
      </w:pPr>
      <w:bookmarkStart w:id="107" w:name="_Toc112168782"/>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5</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1</w:t>
      </w:r>
      <w:r>
        <w:fldChar w:fldCharType="end"/>
      </w:r>
      <w:r>
        <w:rPr>
          <w:noProof/>
          <w:lang w:val="en-US"/>
        </w:rPr>
        <w:t>:Operation using the CSC</w:t>
      </w:r>
      <w:bookmarkEnd w:id="107"/>
    </w:p>
    <w:p w14:paraId="10D81725" w14:textId="77777777" w:rsidR="00575624" w:rsidRPr="00575624" w:rsidRDefault="00575624" w:rsidP="3D5BEDDA">
      <w:pPr>
        <w:jc w:val="center"/>
        <w:rPr>
          <w:lang w:val="en-US"/>
        </w:rPr>
      </w:pPr>
    </w:p>
    <w:p w14:paraId="66A756F7" w14:textId="389440F1" w:rsidR="3D5BEDDA" w:rsidRDefault="3D5BEDDA" w:rsidP="3D5BEDDA">
      <w:pPr>
        <w:pStyle w:val="Prrafodelista"/>
        <w:numPr>
          <w:ilvl w:val="0"/>
          <w:numId w:val="6"/>
        </w:numPr>
        <w:rPr>
          <w:b/>
          <w:lang w:val="en-GB"/>
        </w:rPr>
      </w:pPr>
      <w:r w:rsidRPr="3D5BEDDA">
        <w:rPr>
          <w:b/>
          <w:lang w:val="en-GB"/>
        </w:rPr>
        <w:t>The use of an alternate frequency</w:t>
      </w:r>
    </w:p>
    <w:p w14:paraId="5A9D114E" w14:textId="1E33E373" w:rsidR="3D5BEDDA"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 xml:space="preserve">The principle is </w:t>
      </w:r>
      <w:proofErr w:type="gramStart"/>
      <w:r w:rsidRPr="00575624">
        <w:rPr>
          <w:rFonts w:ascii="Arial" w:eastAsia="Times New Roman" w:hAnsi="Arial" w:cs="Arial"/>
          <w:bCs/>
          <w:color w:val="004254"/>
          <w:kern w:val="32"/>
          <w:sz w:val="20"/>
          <w:lang w:eastAsia="es-ES"/>
        </w:rPr>
        <w:t>similar to</w:t>
      </w:r>
      <w:proofErr w:type="gramEnd"/>
      <w:r w:rsidRPr="00575624">
        <w:rPr>
          <w:rFonts w:ascii="Arial" w:eastAsia="Times New Roman" w:hAnsi="Arial" w:cs="Arial"/>
          <w:bCs/>
          <w:color w:val="004254"/>
          <w:kern w:val="32"/>
          <w:sz w:val="20"/>
          <w:lang w:eastAsia="es-ES"/>
        </w:rPr>
        <w:t xml:space="preserve"> the ground</w:t>
      </w:r>
    </w:p>
    <w:p w14:paraId="0172BF32" w14:textId="17AC5B54" w:rsidR="3D5BEDDA" w:rsidRPr="00575624" w:rsidRDefault="3D5BEDDA" w:rsidP="00575624">
      <w:pPr>
        <w:pStyle w:val="04Cuerpodetexto"/>
        <w:numPr>
          <w:ilvl w:val="0"/>
          <w:numId w:val="36"/>
        </w:numPr>
        <w:rPr>
          <w:lang w:val="en-US"/>
        </w:rPr>
      </w:pPr>
      <w:r w:rsidRPr="00575624">
        <w:rPr>
          <w:lang w:val="en-US"/>
        </w:rPr>
        <w:t xml:space="preserve">The airborne system is connected to the ground CSC frequency. The aircraft flies from the continental area to the oceanic one. At one point, the Central VHF Management Entity (“CVME”) will indicate that an alternate frequency is available, and it will send a Ground-based requested aircraft-initiated handoff (“GRAHIO”) command to indicate to the airborne system to switch to the alternate frequency (either the same as on the ground allocated to the CSP or a dedicated channel for the space operation). The CVME will have the information related to the satellite coverage and it can be decided to limit the coverage close to the coastline. </w:t>
      </w:r>
    </w:p>
    <w:p w14:paraId="20C94105" w14:textId="15CA5492" w:rsidR="3D5BEDDA" w:rsidRDefault="3D5BEDDA" w:rsidP="3D5BEDDA">
      <w:r>
        <w:rPr>
          <w:noProof/>
        </w:rPr>
        <w:drawing>
          <wp:inline distT="0" distB="0" distL="0" distR="0" wp14:anchorId="01582783" wp14:editId="7289724B">
            <wp:extent cx="4572000" cy="2152650"/>
            <wp:effectExtent l="0" t="0" r="0" b="0"/>
            <wp:docPr id="710132167" name="Imagen 71013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72000" cy="2152650"/>
                    </a:xfrm>
                    <a:prstGeom prst="rect">
                      <a:avLst/>
                    </a:prstGeom>
                  </pic:spPr>
                </pic:pic>
              </a:graphicData>
            </a:graphic>
          </wp:inline>
        </w:drawing>
      </w:r>
    </w:p>
    <w:p w14:paraId="0E1B2D93" w14:textId="62A4D569" w:rsidR="00575624" w:rsidRPr="00575624" w:rsidRDefault="00575624" w:rsidP="3D5BEDDA">
      <w:pPr>
        <w:rPr>
          <w:lang w:val="en-US"/>
        </w:rPr>
      </w:pPr>
    </w:p>
    <w:p w14:paraId="15D815A1" w14:textId="1601ADE5" w:rsidR="3D5BEDDA" w:rsidRDefault="3D5BEDDA" w:rsidP="3D5BEDDA">
      <w:r>
        <w:rPr>
          <w:noProof/>
        </w:rPr>
        <w:lastRenderedPageBreak/>
        <w:drawing>
          <wp:inline distT="0" distB="0" distL="0" distR="0" wp14:anchorId="5E537C85" wp14:editId="42809C61">
            <wp:extent cx="4572000" cy="1457325"/>
            <wp:effectExtent l="0" t="0" r="0" b="0"/>
            <wp:docPr id="958498263" name="Imagen 95849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572000" cy="1457325"/>
                    </a:xfrm>
                    <a:prstGeom prst="rect">
                      <a:avLst/>
                    </a:prstGeom>
                  </pic:spPr>
                </pic:pic>
              </a:graphicData>
            </a:graphic>
          </wp:inline>
        </w:drawing>
      </w:r>
    </w:p>
    <w:p w14:paraId="69CCE51D" w14:textId="6CE05386" w:rsidR="00575624" w:rsidRPr="00C61343" w:rsidRDefault="00575624" w:rsidP="00575624">
      <w:pPr>
        <w:pStyle w:val="Descripcin"/>
        <w:rPr>
          <w:noProof/>
          <w:lang w:val="en-US"/>
        </w:rPr>
      </w:pPr>
      <w:bookmarkStart w:id="108" w:name="_Toc112168783"/>
      <w:r w:rsidRPr="00847055">
        <w:rPr>
          <w:lang w:val="en-US"/>
        </w:rPr>
        <w:t xml:space="preserve">Figure </w:t>
      </w:r>
      <w:r>
        <w:fldChar w:fldCharType="begin"/>
      </w:r>
      <w:r w:rsidRPr="00847055">
        <w:rPr>
          <w:lang w:val="en-US"/>
        </w:rPr>
        <w:instrText xml:space="preserve"> STYLEREF 1 \s </w:instrText>
      </w:r>
      <w:r>
        <w:fldChar w:fldCharType="separate"/>
      </w:r>
      <w:r w:rsidR="00A47E35">
        <w:rPr>
          <w:noProof/>
          <w:lang w:val="en-US"/>
        </w:rPr>
        <w:t>5</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sidR="00A47E35">
        <w:rPr>
          <w:noProof/>
          <w:lang w:val="en-US"/>
        </w:rPr>
        <w:t>2</w:t>
      </w:r>
      <w:r>
        <w:fldChar w:fldCharType="end"/>
      </w:r>
      <w:r>
        <w:rPr>
          <w:noProof/>
          <w:lang w:val="en-US"/>
        </w:rPr>
        <w:t>:Operation using an alternative frequency</w:t>
      </w:r>
      <w:bookmarkEnd w:id="108"/>
    </w:p>
    <w:p w14:paraId="14A510B5" w14:textId="77777777" w:rsidR="00575624" w:rsidRPr="00575624" w:rsidRDefault="00575624" w:rsidP="3D5BEDDA">
      <w:pPr>
        <w:rPr>
          <w:lang w:val="en-US"/>
        </w:rPr>
      </w:pPr>
    </w:p>
    <w:p w14:paraId="42FB7944" w14:textId="61938F5F" w:rsidR="3D5BEDDA" w:rsidRPr="00575624" w:rsidRDefault="3D5BEDDA" w:rsidP="00575624">
      <w:pPr>
        <w:pStyle w:val="04Cuerpodetexto"/>
        <w:numPr>
          <w:ilvl w:val="0"/>
          <w:numId w:val="36"/>
        </w:numPr>
        <w:rPr>
          <w:lang w:val="en-US"/>
        </w:rPr>
      </w:pPr>
      <w:r w:rsidRPr="00575624">
        <w:rPr>
          <w:lang w:val="en-US"/>
        </w:rPr>
        <w:t>The airborne system is connected to an alternate frequency</w:t>
      </w:r>
    </w:p>
    <w:p w14:paraId="61ECE077" w14:textId="2BDCA9AF" w:rsidR="3D5BEDDA" w:rsidRPr="00575624" w:rsidRDefault="3D5BEDDA" w:rsidP="00575624">
      <w:pPr>
        <w:pStyle w:val="BodyText"/>
        <w:rPr>
          <w:rFonts w:ascii="Arial" w:eastAsia="Times New Roman" w:hAnsi="Arial" w:cs="Arial"/>
          <w:color w:val="004254"/>
          <w:kern w:val="32"/>
          <w:sz w:val="20"/>
          <w:szCs w:val="20"/>
          <w:lang w:eastAsia="es-ES"/>
        </w:rPr>
      </w:pPr>
      <w:r w:rsidRPr="065C7CC7">
        <w:rPr>
          <w:rFonts w:ascii="Arial" w:eastAsia="Times New Roman" w:hAnsi="Arial" w:cs="Arial"/>
          <w:color w:val="004254"/>
          <w:kern w:val="32"/>
          <w:sz w:val="20"/>
          <w:szCs w:val="20"/>
          <w:lang w:eastAsia="es-ES"/>
        </w:rPr>
        <w:t>The Central VHF Management Entity (“CVME”) will send a GIHO command to the airborne system to indicate to switch to the channel allocated to the space-based VHF system (either a specific channel or a channel belonging to the CSP)</w:t>
      </w:r>
    </w:p>
    <w:p w14:paraId="40724C25" w14:textId="77777777" w:rsidR="00155CE5" w:rsidRPr="00155CE5" w:rsidRDefault="00155CE5" w:rsidP="00BB397B">
      <w:pPr>
        <w:pStyle w:val="Ttulo2"/>
      </w:pPr>
      <w:bookmarkStart w:id="109" w:name="_Toc107559365"/>
      <w:bookmarkStart w:id="110" w:name="_Toc112168744"/>
      <w:r>
        <w:t>Only satellite coverage</w:t>
      </w:r>
      <w:bookmarkEnd w:id="109"/>
      <w:bookmarkEnd w:id="110"/>
    </w:p>
    <w:p w14:paraId="5936D481" w14:textId="7914A8EE" w:rsidR="00155CE5" w:rsidRPr="00575624" w:rsidRDefault="3D5BEDDA" w:rsidP="00575624">
      <w:pPr>
        <w:pStyle w:val="BodyText"/>
        <w:rPr>
          <w:rFonts w:ascii="Arial" w:eastAsia="Times New Roman" w:hAnsi="Arial" w:cs="Arial"/>
          <w:bCs/>
          <w:color w:val="004254"/>
          <w:kern w:val="32"/>
          <w:sz w:val="20"/>
          <w:lang w:eastAsia="es-ES"/>
        </w:rPr>
      </w:pPr>
      <w:r w:rsidRPr="00575624">
        <w:rPr>
          <w:rFonts w:ascii="Arial" w:eastAsia="Times New Roman" w:hAnsi="Arial" w:cs="Arial"/>
          <w:bCs/>
          <w:color w:val="004254"/>
          <w:kern w:val="32"/>
          <w:sz w:val="20"/>
          <w:lang w:eastAsia="es-ES"/>
        </w:rPr>
        <w:t>The space-based VHF service is the only service available in remote and oceanic areas due to the fact the ground VHF system could not be deployed. In this context, it is obvious that there will be no impact on the ground VHF station. T</w:t>
      </w:r>
      <w:r w:rsidR="3FC55DD7" w:rsidRPr="00575624">
        <w:rPr>
          <w:rFonts w:ascii="Arial" w:eastAsia="Times New Roman" w:hAnsi="Arial" w:cs="Arial"/>
          <w:bCs/>
          <w:color w:val="004254"/>
          <w:kern w:val="32"/>
          <w:sz w:val="20"/>
          <w:lang w:eastAsia="es-ES"/>
        </w:rPr>
        <w:t xml:space="preserve">he aircraft LME will monitor the signal quality parameter (SQP) values of the transmission from the space-based stations. When it is required, the aircraft radio will perform </w:t>
      </w:r>
      <w:proofErr w:type="gramStart"/>
      <w:r w:rsidR="3FC55DD7" w:rsidRPr="00575624">
        <w:rPr>
          <w:rFonts w:ascii="Arial" w:eastAsia="Times New Roman" w:hAnsi="Arial" w:cs="Arial"/>
          <w:bCs/>
          <w:color w:val="004254"/>
          <w:kern w:val="32"/>
          <w:sz w:val="20"/>
          <w:lang w:eastAsia="es-ES"/>
        </w:rPr>
        <w:t>an</w:t>
      </w:r>
      <w:proofErr w:type="gramEnd"/>
      <w:r w:rsidR="3FC55DD7" w:rsidRPr="00575624">
        <w:rPr>
          <w:rFonts w:ascii="Arial" w:eastAsia="Times New Roman" w:hAnsi="Arial" w:cs="Arial"/>
          <w:bCs/>
          <w:color w:val="004254"/>
          <w:kern w:val="32"/>
          <w:sz w:val="20"/>
          <w:lang w:eastAsia="es-ES"/>
        </w:rPr>
        <w:t xml:space="preserve"> hand-off with another spacecraft radio.</w:t>
      </w:r>
    </w:p>
    <w:p w14:paraId="278331CE" w14:textId="77777777" w:rsidR="00155CE5" w:rsidRPr="00155CE5" w:rsidRDefault="00155CE5" w:rsidP="00BB397B">
      <w:pPr>
        <w:pStyle w:val="Ttulo2"/>
      </w:pPr>
      <w:bookmarkStart w:id="111" w:name="_Toc112168745"/>
      <w:r>
        <w:t>Flight User Case</w:t>
      </w:r>
      <w:bookmarkEnd w:id="111"/>
    </w:p>
    <w:p w14:paraId="3307AEAB" w14:textId="6C320F1F" w:rsidR="52210919" w:rsidRPr="00216D0E" w:rsidRDefault="52210919" w:rsidP="00216D0E">
      <w:pPr>
        <w:pStyle w:val="BodyText"/>
        <w:rPr>
          <w:rFonts w:ascii="Arial" w:eastAsia="Times New Roman" w:hAnsi="Arial" w:cs="Arial"/>
          <w:bCs/>
          <w:color w:val="004254"/>
          <w:kern w:val="32"/>
          <w:sz w:val="20"/>
          <w:lang w:eastAsia="es-ES"/>
        </w:rPr>
      </w:pPr>
      <w:proofErr w:type="gramStart"/>
      <w:r w:rsidRPr="00216D0E">
        <w:rPr>
          <w:rFonts w:ascii="Arial" w:eastAsia="Times New Roman" w:hAnsi="Arial" w:cs="Arial"/>
          <w:bCs/>
          <w:color w:val="004254"/>
          <w:kern w:val="32"/>
          <w:sz w:val="20"/>
          <w:lang w:eastAsia="es-ES"/>
        </w:rPr>
        <w:t>For the purpose of</w:t>
      </w:r>
      <w:proofErr w:type="gramEnd"/>
      <w:r w:rsidRPr="00216D0E">
        <w:rPr>
          <w:rFonts w:ascii="Arial" w:eastAsia="Times New Roman" w:hAnsi="Arial" w:cs="Arial"/>
          <w:bCs/>
          <w:color w:val="004254"/>
          <w:kern w:val="32"/>
          <w:sz w:val="20"/>
          <w:lang w:eastAsia="es-ES"/>
        </w:rPr>
        <w:t xml:space="preserve"> illustration of how Space Based VHF systems can be seamlessly integrated into the current Data Link systems, this section describes the various </w:t>
      </w:r>
      <w:r w:rsidR="00DA41A7" w:rsidRPr="00216D0E">
        <w:rPr>
          <w:rFonts w:ascii="Arial" w:eastAsia="Times New Roman" w:hAnsi="Arial" w:cs="Arial"/>
          <w:bCs/>
          <w:color w:val="004254"/>
          <w:kern w:val="32"/>
          <w:sz w:val="20"/>
          <w:lang w:eastAsia="es-ES"/>
        </w:rPr>
        <w:t>protocol</w:t>
      </w:r>
      <w:r w:rsidRPr="00216D0E">
        <w:rPr>
          <w:rFonts w:ascii="Arial" w:eastAsia="Times New Roman" w:hAnsi="Arial" w:cs="Arial"/>
          <w:bCs/>
          <w:color w:val="004254"/>
          <w:kern w:val="32"/>
          <w:sz w:val="20"/>
          <w:lang w:eastAsia="es-ES"/>
        </w:rPr>
        <w:t xml:space="preserve"> and system elements implied in the provision of a continuous data link service for a transatlantic flight over the Atlantic Ocean for an aircraft not equipped with traditional satellite avionics. </w:t>
      </w:r>
    </w:p>
    <w:p w14:paraId="2099DFCA" w14:textId="1A9D4086" w:rsidR="52210919" w:rsidRPr="00216D0E" w:rsidRDefault="52210919" w:rsidP="00216D0E">
      <w:pPr>
        <w:pStyle w:val="BodyText"/>
        <w:rPr>
          <w:rFonts w:ascii="Arial" w:eastAsia="Times New Roman" w:hAnsi="Arial" w:cs="Arial"/>
          <w:bCs/>
          <w:color w:val="004254"/>
          <w:kern w:val="32"/>
          <w:sz w:val="20"/>
          <w:lang w:eastAsia="es-ES"/>
        </w:rPr>
      </w:pPr>
      <w:proofErr w:type="gramStart"/>
      <w:r w:rsidRPr="00216D0E">
        <w:rPr>
          <w:rFonts w:ascii="Arial" w:eastAsia="Times New Roman" w:hAnsi="Arial" w:cs="Arial"/>
          <w:bCs/>
          <w:color w:val="004254"/>
          <w:kern w:val="32"/>
          <w:sz w:val="20"/>
          <w:lang w:eastAsia="es-ES"/>
        </w:rPr>
        <w:t>For the purpose of</w:t>
      </w:r>
      <w:proofErr w:type="gramEnd"/>
      <w:r w:rsidRPr="00216D0E">
        <w:rPr>
          <w:rFonts w:ascii="Arial" w:eastAsia="Times New Roman" w:hAnsi="Arial" w:cs="Arial"/>
          <w:bCs/>
          <w:color w:val="004254"/>
          <w:kern w:val="32"/>
          <w:sz w:val="20"/>
          <w:lang w:eastAsia="es-ES"/>
        </w:rPr>
        <w:t xml:space="preserve"> this example, it is supposed that the Space Based VHF system operates on a dedicated frequency that is the same over all its coverage area. It is also supposed that the overlap between the terrestrial systems and the satellite system is limited to a geographical area in which handover from one system to another can take place, the satellite system being able to limit the geographical area of its transmissions to oceanic regions with limited overlap of the continental transmitters located on the coast.</w:t>
      </w:r>
    </w:p>
    <w:p w14:paraId="32A6CBAA" w14:textId="5923E62C" w:rsidR="52210919" w:rsidRPr="00216D0E" w:rsidRDefault="52210919" w:rsidP="00216D0E">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 xml:space="preserve">A flight initiating at an airport in the South American continent and ending at an </w:t>
      </w:r>
      <w:proofErr w:type="gramStart"/>
      <w:r w:rsidRPr="00216D0E">
        <w:rPr>
          <w:rFonts w:ascii="Arial" w:eastAsia="Times New Roman" w:hAnsi="Arial" w:cs="Arial"/>
          <w:bCs/>
          <w:color w:val="004254"/>
          <w:kern w:val="32"/>
          <w:sz w:val="20"/>
          <w:lang w:eastAsia="es-ES"/>
        </w:rPr>
        <w:t>Airport</w:t>
      </w:r>
      <w:proofErr w:type="gramEnd"/>
      <w:r w:rsidRPr="00216D0E">
        <w:rPr>
          <w:rFonts w:ascii="Arial" w:eastAsia="Times New Roman" w:hAnsi="Arial" w:cs="Arial"/>
          <w:bCs/>
          <w:color w:val="004254"/>
          <w:kern w:val="32"/>
          <w:sz w:val="20"/>
          <w:lang w:eastAsia="es-ES"/>
        </w:rPr>
        <w:t xml:space="preserve"> located on the European continent will be considered. The purpose of this section </w:t>
      </w:r>
      <w:proofErr w:type="gramStart"/>
      <w:r w:rsidRPr="00216D0E">
        <w:rPr>
          <w:rFonts w:ascii="Arial" w:eastAsia="Times New Roman" w:hAnsi="Arial" w:cs="Arial"/>
          <w:bCs/>
          <w:color w:val="004254"/>
          <w:kern w:val="32"/>
          <w:sz w:val="20"/>
          <w:lang w:eastAsia="es-ES"/>
        </w:rPr>
        <w:t>are</w:t>
      </w:r>
      <w:proofErr w:type="gramEnd"/>
      <w:r w:rsidRPr="00216D0E">
        <w:rPr>
          <w:rFonts w:ascii="Arial" w:eastAsia="Times New Roman" w:hAnsi="Arial" w:cs="Arial"/>
          <w:bCs/>
          <w:color w:val="004254"/>
          <w:kern w:val="32"/>
          <w:sz w:val="20"/>
          <w:lang w:eastAsia="es-ES"/>
        </w:rPr>
        <w:t xml:space="preserve"> limited to highlighting the system elements necessary to establish a data link connection between the aircraft avionic systems and the ground VHF station. It is understood that, once this link is established, it can be used for performing data exchanges for many applications such as CPDLC or other FANS supported applications by using the foundation provided by the lower layer protocols. Nevertheless, only the lower layer protocol exchanges and system elements involved in these exchanges will be described hereafter.</w:t>
      </w:r>
    </w:p>
    <w:p w14:paraId="11A85FD1" w14:textId="3947309C" w:rsidR="52210919" w:rsidRPr="00216D0E" w:rsidRDefault="52210919" w:rsidP="00216D0E">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Data Link connection is established by the aircraft avionics at the departure airport, prior to departure from the gate. This connection is established using a terrestrial VHF network with no deviation from the way it is done today. The exact same protocol exchanges take place between the time the aircraft departs from the gate and the time where the flight reaches a point where, in the absence of a Space Based VHF system, it loses terrestrial VHF coverage. During this time, the terrestrial VHF system performs a tracking of the terrestrial station to which the aircraft is connected by monitoring the transmissions it receives from the aircraft, using this information to determine the station to use to reach the aircraft in the event of an uplink transmission being sent to onboard systems.</w:t>
      </w:r>
    </w:p>
    <w:p w14:paraId="5BCA8497" w14:textId="3400B249" w:rsidR="52210919" w:rsidRPr="00216D0E" w:rsidRDefault="52210919" w:rsidP="00216D0E">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 xml:space="preserve">Given its monitoring of the aircraft progression among terrestrial stations, the terrestrial system </w:t>
      </w:r>
      <w:proofErr w:type="gramStart"/>
      <w:r w:rsidRPr="00216D0E">
        <w:rPr>
          <w:rFonts w:ascii="Arial" w:eastAsia="Times New Roman" w:hAnsi="Arial" w:cs="Arial"/>
          <w:bCs/>
          <w:color w:val="004254"/>
          <w:kern w:val="32"/>
          <w:sz w:val="20"/>
          <w:lang w:eastAsia="es-ES"/>
        </w:rPr>
        <w:t>is able to</w:t>
      </w:r>
      <w:proofErr w:type="gramEnd"/>
      <w:r w:rsidRPr="00216D0E">
        <w:rPr>
          <w:rFonts w:ascii="Arial" w:eastAsia="Times New Roman" w:hAnsi="Arial" w:cs="Arial"/>
          <w:bCs/>
          <w:color w:val="004254"/>
          <w:kern w:val="32"/>
          <w:sz w:val="20"/>
          <w:lang w:eastAsia="es-ES"/>
        </w:rPr>
        <w:t xml:space="preserve"> determine that the aircraft is likely to go out of a given station coverage at a given time. This mechanism is </w:t>
      </w:r>
      <w:r w:rsidRPr="00216D0E">
        <w:rPr>
          <w:rFonts w:ascii="Arial" w:eastAsia="Times New Roman" w:hAnsi="Arial" w:cs="Arial"/>
          <w:bCs/>
          <w:color w:val="004254"/>
          <w:kern w:val="32"/>
          <w:sz w:val="20"/>
          <w:lang w:eastAsia="es-ES"/>
        </w:rPr>
        <w:lastRenderedPageBreak/>
        <w:t xml:space="preserve">also present in the case of terrestrial systems, even in the absence of a Space Based component. At this time, the terrestrial system being aware of the existence of a Satellite System providing VHF data link services and covering the region in which the aircraft will be flying, it issues a command to the onboard avionics to tune to a different frequency. This command is received by the onboard </w:t>
      </w:r>
      <w:proofErr w:type="gramStart"/>
      <w:r w:rsidRPr="00216D0E">
        <w:rPr>
          <w:rFonts w:ascii="Arial" w:eastAsia="Times New Roman" w:hAnsi="Arial" w:cs="Arial"/>
          <w:bCs/>
          <w:color w:val="004254"/>
          <w:kern w:val="32"/>
          <w:sz w:val="20"/>
          <w:lang w:eastAsia="es-ES"/>
        </w:rPr>
        <w:t>avionics</w:t>
      </w:r>
      <w:proofErr w:type="gramEnd"/>
      <w:r w:rsidRPr="00216D0E">
        <w:rPr>
          <w:rFonts w:ascii="Arial" w:eastAsia="Times New Roman" w:hAnsi="Arial" w:cs="Arial"/>
          <w:bCs/>
          <w:color w:val="004254"/>
          <w:kern w:val="32"/>
          <w:sz w:val="20"/>
          <w:lang w:eastAsia="es-ES"/>
        </w:rPr>
        <w:t xml:space="preserve"> and these initiate a connection to the system on the indicated frequency. In the case of a VDL mode 2 system, this exchange would be performed by the Central VHF Management Entity (“CVME”) indicating that an alternate frequency is available, and it </w:t>
      </w:r>
      <w:proofErr w:type="gramStart"/>
      <w:r w:rsidRPr="00216D0E">
        <w:rPr>
          <w:rFonts w:ascii="Arial" w:eastAsia="Times New Roman" w:hAnsi="Arial" w:cs="Arial"/>
          <w:bCs/>
          <w:color w:val="004254"/>
          <w:kern w:val="32"/>
          <w:sz w:val="20"/>
          <w:lang w:eastAsia="es-ES"/>
        </w:rPr>
        <w:t>sending</w:t>
      </w:r>
      <w:proofErr w:type="gramEnd"/>
      <w:r w:rsidRPr="00216D0E">
        <w:rPr>
          <w:rFonts w:ascii="Arial" w:eastAsia="Times New Roman" w:hAnsi="Arial" w:cs="Arial"/>
          <w:bCs/>
          <w:color w:val="004254"/>
          <w:kern w:val="32"/>
          <w:sz w:val="20"/>
          <w:lang w:eastAsia="es-ES"/>
        </w:rPr>
        <w:t xml:space="preserve"> a Ground-based requested aircraft-initiated handoff (“GRAHIO”) command to indicate to the airborne system to switch to the satellite system operating frequency. Although this report deals mainly with VDL mode 2 operations and systems, similar mechanisms </w:t>
      </w:r>
      <w:proofErr w:type="gramStart"/>
      <w:r w:rsidRPr="00216D0E">
        <w:rPr>
          <w:rFonts w:ascii="Arial" w:eastAsia="Times New Roman" w:hAnsi="Arial" w:cs="Arial"/>
          <w:bCs/>
          <w:color w:val="004254"/>
          <w:kern w:val="32"/>
          <w:sz w:val="20"/>
          <w:lang w:eastAsia="es-ES"/>
        </w:rPr>
        <w:t>exists</w:t>
      </w:r>
      <w:proofErr w:type="gramEnd"/>
      <w:r w:rsidRPr="00216D0E">
        <w:rPr>
          <w:rFonts w:ascii="Arial" w:eastAsia="Times New Roman" w:hAnsi="Arial" w:cs="Arial"/>
          <w:bCs/>
          <w:color w:val="004254"/>
          <w:kern w:val="32"/>
          <w:sz w:val="20"/>
          <w:lang w:eastAsia="es-ES"/>
        </w:rPr>
        <w:t xml:space="preserve"> for </w:t>
      </w:r>
      <w:r w:rsidR="007D2551" w:rsidRPr="00216D0E">
        <w:rPr>
          <w:rFonts w:ascii="Arial" w:eastAsia="Times New Roman" w:hAnsi="Arial" w:cs="Arial"/>
          <w:bCs/>
          <w:color w:val="004254"/>
          <w:kern w:val="32"/>
          <w:sz w:val="20"/>
          <w:lang w:eastAsia="es-ES"/>
        </w:rPr>
        <w:t>MODE</w:t>
      </w:r>
      <w:r w:rsidRPr="00216D0E">
        <w:rPr>
          <w:rFonts w:ascii="Arial" w:eastAsia="Times New Roman" w:hAnsi="Arial" w:cs="Arial"/>
          <w:bCs/>
          <w:color w:val="004254"/>
          <w:kern w:val="32"/>
          <w:sz w:val="20"/>
          <w:lang w:eastAsia="es-ES"/>
        </w:rPr>
        <w:t>A (ACARS) systems.</w:t>
      </w:r>
    </w:p>
    <w:p w14:paraId="7014D0B4" w14:textId="0E230415" w:rsidR="52210919" w:rsidRDefault="52210919" w:rsidP="52210919">
      <w:pPr>
        <w:jc w:val="center"/>
        <w:rPr>
          <w:color w:val="004254" w:themeColor="text1"/>
        </w:rPr>
      </w:pPr>
      <w:r>
        <w:rPr>
          <w:noProof/>
        </w:rPr>
        <w:drawing>
          <wp:inline distT="0" distB="0" distL="0" distR="0" wp14:anchorId="4BC95DDA" wp14:editId="090FC6CC">
            <wp:extent cx="4572000" cy="2819400"/>
            <wp:effectExtent l="0" t="0" r="0" b="0"/>
            <wp:docPr id="550819603" name="Imagen 55081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572000" cy="2819400"/>
                    </a:xfrm>
                    <a:prstGeom prst="rect">
                      <a:avLst/>
                    </a:prstGeom>
                  </pic:spPr>
                </pic:pic>
              </a:graphicData>
            </a:graphic>
          </wp:inline>
        </w:drawing>
      </w:r>
    </w:p>
    <w:p w14:paraId="3ADEF8E0" w14:textId="75E18F0C" w:rsidR="00DA41A7" w:rsidRPr="00C61343" w:rsidRDefault="00DA41A7" w:rsidP="00DA41A7">
      <w:pPr>
        <w:pStyle w:val="Descripcin"/>
        <w:rPr>
          <w:noProof/>
          <w:lang w:val="en-US"/>
        </w:rPr>
      </w:pPr>
      <w:bookmarkStart w:id="112" w:name="_Toc112168784"/>
      <w:r w:rsidRPr="00847055">
        <w:rPr>
          <w:lang w:val="en-US"/>
        </w:rPr>
        <w:t xml:space="preserve">Figure </w:t>
      </w:r>
      <w:r>
        <w:fldChar w:fldCharType="begin"/>
      </w:r>
      <w:r w:rsidRPr="00847055">
        <w:rPr>
          <w:lang w:val="en-US"/>
        </w:rPr>
        <w:instrText xml:space="preserve"> STYLEREF 1 \s </w:instrText>
      </w:r>
      <w:r>
        <w:fldChar w:fldCharType="separate"/>
      </w:r>
      <w:r>
        <w:rPr>
          <w:noProof/>
          <w:lang w:val="en-US"/>
        </w:rPr>
        <w:t>5</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Pr>
          <w:noProof/>
          <w:lang w:val="en-US"/>
        </w:rPr>
        <w:t>3</w:t>
      </w:r>
      <w:r>
        <w:fldChar w:fldCharType="end"/>
      </w:r>
      <w:r>
        <w:rPr>
          <w:noProof/>
          <w:lang w:val="en-US"/>
        </w:rPr>
        <w:t>:</w:t>
      </w:r>
      <w:r w:rsidRPr="00DA41A7">
        <w:rPr>
          <w:rFonts w:eastAsia="Arial"/>
          <w:lang w:val="en-US"/>
        </w:rPr>
        <w:t xml:space="preserve"> </w:t>
      </w:r>
      <w:r w:rsidRPr="52210919">
        <w:rPr>
          <w:rFonts w:eastAsia="Arial"/>
          <w:lang w:val="en-US"/>
        </w:rPr>
        <w:t>Overlap of Satellite and Terrestrial VHF systems coverage to allow for seamless transition to take place</w:t>
      </w:r>
      <w:bookmarkEnd w:id="112"/>
    </w:p>
    <w:p w14:paraId="659FB592" w14:textId="52FAE795" w:rsidR="52210919" w:rsidRPr="00216D0E" w:rsidRDefault="52210919" w:rsidP="00216D0E">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 xml:space="preserve">The onboard avionics start using the satellite system for their data link exchanges. As the constellation provides a continuous coverage over the Atlantic </w:t>
      </w:r>
      <w:r w:rsidR="00DA41A7" w:rsidRPr="00216D0E">
        <w:rPr>
          <w:rFonts w:ascii="Arial" w:eastAsia="Times New Roman" w:hAnsi="Arial" w:cs="Arial"/>
          <w:bCs/>
          <w:color w:val="004254"/>
          <w:kern w:val="32"/>
          <w:sz w:val="20"/>
          <w:lang w:eastAsia="es-ES"/>
        </w:rPr>
        <w:t>Ocean</w:t>
      </w:r>
      <w:r w:rsidRPr="00216D0E">
        <w:rPr>
          <w:rFonts w:ascii="Arial" w:eastAsia="Times New Roman" w:hAnsi="Arial" w:cs="Arial"/>
          <w:bCs/>
          <w:color w:val="004254"/>
          <w:kern w:val="32"/>
          <w:sz w:val="20"/>
          <w:lang w:eastAsia="es-ES"/>
        </w:rPr>
        <w:t xml:space="preserve">, a data link connection </w:t>
      </w:r>
      <w:proofErr w:type="gramStart"/>
      <w:r w:rsidRPr="00216D0E">
        <w:rPr>
          <w:rFonts w:ascii="Arial" w:eastAsia="Times New Roman" w:hAnsi="Arial" w:cs="Arial"/>
          <w:bCs/>
          <w:color w:val="004254"/>
          <w:kern w:val="32"/>
          <w:sz w:val="20"/>
          <w:lang w:eastAsia="es-ES"/>
        </w:rPr>
        <w:t>remains available at all times</w:t>
      </w:r>
      <w:proofErr w:type="gramEnd"/>
      <w:r w:rsidRPr="00216D0E">
        <w:rPr>
          <w:rFonts w:ascii="Arial" w:eastAsia="Times New Roman" w:hAnsi="Arial" w:cs="Arial"/>
          <w:bCs/>
          <w:color w:val="004254"/>
          <w:kern w:val="32"/>
          <w:sz w:val="20"/>
          <w:lang w:eastAsia="es-ES"/>
        </w:rPr>
        <w:t xml:space="preserve">, enabling the use of data link systems and application at any time during the flight. Within the satellite coverage, the frequency shift required on the SB-VHF radio is calculated and adjusted to cope with the </w:t>
      </w:r>
      <w:r w:rsidR="00DA41A7">
        <w:rPr>
          <w:rFonts w:ascii="Arial" w:eastAsia="Times New Roman" w:hAnsi="Arial" w:cs="Arial"/>
          <w:bCs/>
          <w:color w:val="004254"/>
          <w:kern w:val="32"/>
          <w:sz w:val="20"/>
          <w:lang w:eastAsia="es-ES"/>
        </w:rPr>
        <w:t>Doppler</w:t>
      </w:r>
      <w:r w:rsidRPr="00216D0E">
        <w:rPr>
          <w:rFonts w:ascii="Arial" w:eastAsia="Times New Roman" w:hAnsi="Arial" w:cs="Arial"/>
          <w:bCs/>
          <w:color w:val="004254"/>
          <w:kern w:val="32"/>
          <w:sz w:val="20"/>
          <w:lang w:eastAsia="es-ES"/>
        </w:rPr>
        <w:t xml:space="preserve"> effect.</w:t>
      </w:r>
    </w:p>
    <w:p w14:paraId="1B08E3E0" w14:textId="60383487" w:rsidR="43F79175" w:rsidRPr="00216D0E" w:rsidRDefault="43F79175" w:rsidP="00216D0E">
      <w:pPr>
        <w:pStyle w:val="BodyText"/>
        <w:jc w:val="center"/>
        <w:rPr>
          <w:rFonts w:ascii="Arial" w:eastAsia="Times New Roman" w:hAnsi="Arial" w:cs="Arial"/>
          <w:bCs/>
          <w:color w:val="004254"/>
          <w:kern w:val="32"/>
          <w:sz w:val="20"/>
          <w:lang w:eastAsia="es-ES"/>
        </w:rPr>
      </w:pPr>
      <w:r w:rsidRPr="00216D0E">
        <w:rPr>
          <w:rFonts w:ascii="Arial" w:eastAsia="Times New Roman" w:hAnsi="Arial" w:cs="Arial"/>
          <w:bCs/>
          <w:noProof/>
          <w:color w:val="004254"/>
          <w:kern w:val="32"/>
          <w:sz w:val="20"/>
          <w:lang w:val="es-ES" w:eastAsia="es-ES"/>
        </w:rPr>
        <w:drawing>
          <wp:inline distT="0" distB="0" distL="0" distR="0" wp14:anchorId="3F91C16D" wp14:editId="424B1A9E">
            <wp:extent cx="4572000" cy="2381250"/>
            <wp:effectExtent l="0" t="0" r="0" b="0"/>
            <wp:docPr id="1283615373" name="Imagen 128361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572000" cy="2381250"/>
                    </a:xfrm>
                    <a:prstGeom prst="rect">
                      <a:avLst/>
                    </a:prstGeom>
                  </pic:spPr>
                </pic:pic>
              </a:graphicData>
            </a:graphic>
          </wp:inline>
        </w:drawing>
      </w:r>
    </w:p>
    <w:p w14:paraId="40B68F93" w14:textId="2FF6CBD4" w:rsidR="00DA41A7" w:rsidRPr="00C61343" w:rsidRDefault="00DA41A7" w:rsidP="00DA41A7">
      <w:pPr>
        <w:pStyle w:val="Descripcin"/>
        <w:rPr>
          <w:noProof/>
          <w:lang w:val="en-US"/>
        </w:rPr>
      </w:pPr>
      <w:bookmarkStart w:id="113" w:name="_Toc112168785"/>
      <w:r w:rsidRPr="00847055">
        <w:rPr>
          <w:rFonts w:eastAsia="Arial"/>
          <w:lang w:val="en-US"/>
        </w:rPr>
        <w:t xml:space="preserve">Figure </w:t>
      </w:r>
      <w:r>
        <w:fldChar w:fldCharType="begin"/>
      </w:r>
      <w:r w:rsidRPr="00847055">
        <w:rPr>
          <w:lang w:val="en-US"/>
        </w:rPr>
        <w:instrText xml:space="preserve"> STYLEREF 1 \s </w:instrText>
      </w:r>
      <w:r>
        <w:fldChar w:fldCharType="separate"/>
      </w:r>
      <w:r>
        <w:rPr>
          <w:noProof/>
          <w:lang w:val="en-US"/>
        </w:rPr>
        <w:t>5</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Pr>
          <w:noProof/>
          <w:lang w:val="en-US"/>
        </w:rPr>
        <w:t>4</w:t>
      </w:r>
      <w:r>
        <w:fldChar w:fldCharType="end"/>
      </w:r>
      <w:r>
        <w:rPr>
          <w:noProof/>
          <w:lang w:val="en-US"/>
        </w:rPr>
        <w:t>:</w:t>
      </w:r>
      <w:r w:rsidRPr="00DA41A7">
        <w:rPr>
          <w:rFonts w:eastAsia="Arial"/>
          <w:lang w:val="en-US"/>
        </w:rPr>
        <w:t xml:space="preserve"> </w:t>
      </w:r>
      <w:r w:rsidRPr="52210919">
        <w:rPr>
          <w:rFonts w:eastAsia="Arial"/>
          <w:lang w:val="en-US"/>
        </w:rPr>
        <w:t>Illustration of the aircraft progression under the coverage of the satellite system</w:t>
      </w:r>
      <w:bookmarkEnd w:id="113"/>
    </w:p>
    <w:p w14:paraId="3C170C0E" w14:textId="1082036B" w:rsidR="52210919" w:rsidRPr="00216D0E" w:rsidRDefault="52210919" w:rsidP="00216D0E">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 xml:space="preserve">In a similar way to what the terrestrial systems perform, the satellite system is composed of multiple satellites and each of these satellites cover a given region of the earth a given time (unlike the terrestrial system, that correspondence varies with time as the constellation is not fixed but satellites evolve on their </w:t>
      </w:r>
      <w:r w:rsidRPr="00216D0E">
        <w:rPr>
          <w:rFonts w:ascii="Arial" w:eastAsia="Times New Roman" w:hAnsi="Arial" w:cs="Arial"/>
          <w:bCs/>
          <w:color w:val="004254"/>
          <w:kern w:val="32"/>
          <w:sz w:val="20"/>
          <w:lang w:eastAsia="es-ES"/>
        </w:rPr>
        <w:lastRenderedPageBreak/>
        <w:t>orbit). The data link system to which the satellite component is connected can thus monitor the evolution of the aircraft under its coverage and determine the moment at which it will be back in an area that is covered by a terrestrial VHF system. At that time, the same process as the one used when leaving terrestrial coverage is used to issue a command to the onboard avionics to tune to the terrestrial system frequency.</w:t>
      </w:r>
    </w:p>
    <w:p w14:paraId="676FEF95" w14:textId="080F35A8" w:rsidR="43F79175" w:rsidRDefault="43F79175" w:rsidP="43F79175">
      <w:pPr>
        <w:jc w:val="center"/>
        <w:rPr>
          <w:color w:val="004254" w:themeColor="text1"/>
        </w:rPr>
      </w:pPr>
      <w:r>
        <w:rPr>
          <w:noProof/>
        </w:rPr>
        <w:drawing>
          <wp:inline distT="0" distB="0" distL="0" distR="0" wp14:anchorId="06D4008D" wp14:editId="0D584CB7">
            <wp:extent cx="4572000" cy="2809875"/>
            <wp:effectExtent l="0" t="0" r="0" b="0"/>
            <wp:docPr id="2129732933" name="Imagen 212973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572000" cy="2809875"/>
                    </a:xfrm>
                    <a:prstGeom prst="rect">
                      <a:avLst/>
                    </a:prstGeom>
                  </pic:spPr>
                </pic:pic>
              </a:graphicData>
            </a:graphic>
          </wp:inline>
        </w:drawing>
      </w:r>
    </w:p>
    <w:p w14:paraId="4AE8B54C" w14:textId="7EF077C9" w:rsidR="00DA41A7" w:rsidRPr="00C61343" w:rsidRDefault="00DA41A7" w:rsidP="00DA41A7">
      <w:pPr>
        <w:pStyle w:val="Descripcin"/>
        <w:rPr>
          <w:noProof/>
          <w:lang w:val="en-US"/>
        </w:rPr>
      </w:pPr>
      <w:bookmarkStart w:id="114" w:name="_Toc112168786"/>
      <w:r w:rsidRPr="00847055">
        <w:rPr>
          <w:lang w:val="en-US"/>
        </w:rPr>
        <w:t xml:space="preserve">Figure </w:t>
      </w:r>
      <w:r>
        <w:fldChar w:fldCharType="begin"/>
      </w:r>
      <w:r w:rsidRPr="00847055">
        <w:rPr>
          <w:lang w:val="en-US"/>
        </w:rPr>
        <w:instrText xml:space="preserve"> STYLEREF 1 \s </w:instrText>
      </w:r>
      <w:r>
        <w:fldChar w:fldCharType="separate"/>
      </w:r>
      <w:r>
        <w:rPr>
          <w:noProof/>
          <w:lang w:val="en-US"/>
        </w:rPr>
        <w:t>5</w:t>
      </w:r>
      <w:r>
        <w:fldChar w:fldCharType="end"/>
      </w:r>
      <w:r w:rsidRPr="00847055">
        <w:rPr>
          <w:lang w:val="en-US"/>
        </w:rPr>
        <w:noBreakHyphen/>
      </w:r>
      <w:r>
        <w:fldChar w:fldCharType="begin"/>
      </w:r>
      <w:r w:rsidRPr="00847055">
        <w:rPr>
          <w:lang w:val="en-US"/>
        </w:rPr>
        <w:instrText xml:space="preserve"> SEQ Figure \* ARABIC \s 1 </w:instrText>
      </w:r>
      <w:r>
        <w:fldChar w:fldCharType="separate"/>
      </w:r>
      <w:r>
        <w:rPr>
          <w:noProof/>
          <w:lang w:val="en-US"/>
        </w:rPr>
        <w:t>5</w:t>
      </w:r>
      <w:r>
        <w:fldChar w:fldCharType="end"/>
      </w:r>
      <w:r>
        <w:rPr>
          <w:noProof/>
          <w:lang w:val="en-US"/>
        </w:rPr>
        <w:t>:</w:t>
      </w:r>
      <w:r w:rsidRPr="00DA41A7">
        <w:rPr>
          <w:rFonts w:eastAsia="Arial"/>
          <w:lang w:val="en-US"/>
        </w:rPr>
        <w:t xml:space="preserve"> </w:t>
      </w:r>
      <w:r w:rsidRPr="52210919">
        <w:rPr>
          <w:rFonts w:eastAsia="Arial"/>
          <w:lang w:val="en-US"/>
        </w:rPr>
        <w:t>Overlap of Satellite and Terrestrial VHF systems coverage to allow for seamless transition to take place</w:t>
      </w:r>
      <w:bookmarkEnd w:id="114"/>
    </w:p>
    <w:p w14:paraId="61B58300" w14:textId="7B7CF772" w:rsidR="52210919" w:rsidRPr="00216D0E" w:rsidRDefault="52210919" w:rsidP="00DA41A7">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The remainder of the flight continues using the terrestrial VHF systems in a way that is undifferentiated from the current VHF data link systems operation.</w:t>
      </w:r>
    </w:p>
    <w:p w14:paraId="750C65EC" w14:textId="54C572B8" w:rsidR="52210919" w:rsidRPr="00216D0E" w:rsidRDefault="52210919" w:rsidP="00216D0E">
      <w:pPr>
        <w:pStyle w:val="BodyText"/>
        <w:rPr>
          <w:rFonts w:ascii="Arial" w:eastAsia="Times New Roman" w:hAnsi="Arial" w:cs="Arial"/>
          <w:bCs/>
          <w:color w:val="004254"/>
          <w:kern w:val="32"/>
          <w:sz w:val="20"/>
          <w:lang w:eastAsia="es-ES"/>
        </w:rPr>
      </w:pPr>
      <w:r w:rsidRPr="00216D0E">
        <w:rPr>
          <w:rFonts w:ascii="Arial" w:eastAsia="Times New Roman" w:hAnsi="Arial" w:cs="Arial"/>
          <w:bCs/>
          <w:color w:val="004254"/>
          <w:kern w:val="32"/>
          <w:sz w:val="20"/>
          <w:lang w:eastAsia="es-ES"/>
        </w:rPr>
        <w:t>The whole process described above being transparent to the crew onboard the aircraft just as a change of terrestrial VHF station is transparent to them today with terrestrial systems.</w:t>
      </w:r>
    </w:p>
    <w:p w14:paraId="7BDE8007" w14:textId="5EA4D248" w:rsidR="52210919" w:rsidRPr="00216D0E" w:rsidRDefault="52210919" w:rsidP="00216D0E">
      <w:pPr>
        <w:pStyle w:val="BodyText"/>
        <w:rPr>
          <w:rFonts w:ascii="Arial" w:eastAsia="Times New Roman" w:hAnsi="Arial" w:cs="Arial"/>
          <w:bCs/>
          <w:color w:val="004254"/>
          <w:kern w:val="32"/>
          <w:sz w:val="20"/>
          <w:lang w:eastAsia="es-ES"/>
        </w:rPr>
      </w:pPr>
    </w:p>
    <w:p w14:paraId="41793310" w14:textId="34D9F7AC" w:rsidR="00B76B20" w:rsidRDefault="71258789" w:rsidP="00D41B04">
      <w:pPr>
        <w:pStyle w:val="Ttulo1"/>
      </w:pPr>
      <w:bookmarkStart w:id="115" w:name="_Toc109674415"/>
      <w:bookmarkStart w:id="116" w:name="_Toc109674416"/>
      <w:bookmarkStart w:id="117" w:name="_Ref110536957"/>
      <w:bookmarkStart w:id="118" w:name="_Toc112168746"/>
      <w:bookmarkEnd w:id="115"/>
      <w:bookmarkEnd w:id="116"/>
      <w:r>
        <w:lastRenderedPageBreak/>
        <w:t>OPERATION OF THE SPACE BASED VHF SYSTEM – VOICE SERVICE</w:t>
      </w:r>
      <w:bookmarkEnd w:id="117"/>
      <w:bookmarkEnd w:id="118"/>
      <w:r>
        <w:t xml:space="preserve"> </w:t>
      </w:r>
    </w:p>
    <w:p w14:paraId="55C1CEC3" w14:textId="36CEA192" w:rsidR="006753B3" w:rsidRDefault="000B6286" w:rsidP="0097491F">
      <w:pPr>
        <w:pStyle w:val="04Cuerpodetexto"/>
      </w:pPr>
      <w:r>
        <w:t xml:space="preserve">Due to factors such as the power of the aircraft's VHF transmitter, propagation loss, noise level, etc, there is a limit to the distance at which reliable communications can be </w:t>
      </w:r>
      <w:proofErr w:type="gramStart"/>
      <w:r>
        <w:t>effected</w:t>
      </w:r>
      <w:proofErr w:type="gramEnd"/>
      <w:r>
        <w:t xml:space="preserve"> between an aeronautical station and a terrestrial station. This limiting distance, based on the weakest path, is the service range which is typically around 250NM. However, the limiting distance can be overcome through the Space-Based VHF Voice system.</w:t>
      </w:r>
    </w:p>
    <w:p w14:paraId="66350EF4" w14:textId="24ABBDB2" w:rsidR="00314FFF" w:rsidRDefault="00D065A4" w:rsidP="00575624">
      <w:pPr>
        <w:pStyle w:val="04Cuerpodetexto"/>
      </w:pPr>
      <w:r>
        <w:t xml:space="preserve">The concept of the </w:t>
      </w:r>
      <w:r w:rsidR="00033FA3">
        <w:t>operation of the Space</w:t>
      </w:r>
      <w:r w:rsidR="277C123D">
        <w:t>-</w:t>
      </w:r>
      <w:r w:rsidR="00033FA3">
        <w:t xml:space="preserve">based VHF Voice system is intended to </w:t>
      </w:r>
      <w:r w:rsidR="007E1ED7">
        <w:t xml:space="preserve">provide VHF Voice services globally whilst preserving the current VHF Voice operational procedures. </w:t>
      </w:r>
      <w:r w:rsidR="00BC7160">
        <w:t>As it is well known, the a</w:t>
      </w:r>
      <w:r w:rsidR="00BC7160" w:rsidRPr="00830DEB">
        <w:t xml:space="preserve">irspace is divided in several areas called FIR (Flight Information Region) </w:t>
      </w:r>
      <w:proofErr w:type="gramStart"/>
      <w:r w:rsidR="00BC7160" w:rsidRPr="00830DEB">
        <w:t>in order to</w:t>
      </w:r>
      <w:proofErr w:type="gramEnd"/>
      <w:r w:rsidR="00BC7160" w:rsidRPr="00830DEB">
        <w:t xml:space="preserve"> divide the total air traffic volume</w:t>
      </w:r>
      <w:r w:rsidR="00BC7160">
        <w:t xml:space="preserve">. </w:t>
      </w:r>
      <w:r w:rsidR="00753FBC">
        <w:t>The FIR</w:t>
      </w:r>
      <w:r w:rsidR="00540C72">
        <w:t>s</w:t>
      </w:r>
      <w:r w:rsidR="00753FBC">
        <w:t xml:space="preserve"> may be split in ATC sectors under the control of one ATCO. </w:t>
      </w:r>
      <w:proofErr w:type="gramStart"/>
      <w:r w:rsidR="00753FBC">
        <w:t>For the purpose of</w:t>
      </w:r>
      <w:proofErr w:type="gramEnd"/>
      <w:r w:rsidR="00753FBC">
        <w:t xml:space="preserve"> this section, the term FIR and ATC sector are used indistinguishable. </w:t>
      </w:r>
      <w:r w:rsidR="00BC7160">
        <w:t>T</w:t>
      </w:r>
      <w:r w:rsidR="007E1ED7">
        <w:t xml:space="preserve">his sense, </w:t>
      </w:r>
      <w:r w:rsidR="004B62D7">
        <w:t xml:space="preserve">each satellite will be able to provide VHF Voice services to the </w:t>
      </w:r>
      <w:proofErr w:type="gramStart"/>
      <w:r w:rsidR="004B62D7">
        <w:t>FIR’s</w:t>
      </w:r>
      <w:proofErr w:type="gramEnd"/>
      <w:r w:rsidR="004B62D7">
        <w:t xml:space="preserve"> under its coverage area following an appropriate frequency coordination.</w:t>
      </w:r>
    </w:p>
    <w:p w14:paraId="1B466D21" w14:textId="77777777" w:rsidR="00697668" w:rsidRDefault="00575624" w:rsidP="00830DEB">
      <w:pPr>
        <w:pStyle w:val="04Cuerpodetexto"/>
      </w:pPr>
      <w:r w:rsidRPr="00830DEB">
        <w:t>.</w:t>
      </w:r>
    </w:p>
    <w:p w14:paraId="616351D2" w14:textId="11180866" w:rsidR="00575624" w:rsidRPr="00830DEB" w:rsidRDefault="00575624" w:rsidP="00830DEB">
      <w:pPr>
        <w:pStyle w:val="04Cuerpodetexto"/>
      </w:pPr>
    </w:p>
    <w:p w14:paraId="3A46DBAD" w14:textId="11180866" w:rsidR="00575624" w:rsidRPr="00B93442" w:rsidRDefault="00575624" w:rsidP="00575624">
      <w:pPr>
        <w:jc w:val="center"/>
        <w:rPr>
          <w:color w:val="auto"/>
          <w:lang w:eastAsia="en-GB"/>
        </w:rPr>
      </w:pPr>
      <w:r>
        <w:rPr>
          <w:noProof/>
        </w:rPr>
        <w:drawing>
          <wp:inline distT="0" distB="0" distL="0" distR="0" wp14:anchorId="24DD142A" wp14:editId="42FF885A">
            <wp:extent cx="3409950" cy="2490806"/>
            <wp:effectExtent l="0" t="0" r="0" b="5080"/>
            <wp:docPr id="6" name="Imagen 6" descr="http://www.takeoffbriefing.com/wp-content/uploads/2013/01/f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34">
                      <a:extLst>
                        <a:ext uri="{28A0092B-C50C-407E-A947-70E740481C1C}">
                          <a14:useLocalDpi xmlns:a14="http://schemas.microsoft.com/office/drawing/2010/main" val="0"/>
                        </a:ext>
                      </a:extLst>
                    </a:blip>
                    <a:stretch>
                      <a:fillRect/>
                    </a:stretch>
                  </pic:blipFill>
                  <pic:spPr>
                    <a:xfrm>
                      <a:off x="0" y="0"/>
                      <a:ext cx="3409950" cy="2490806"/>
                    </a:xfrm>
                    <a:prstGeom prst="rect">
                      <a:avLst/>
                    </a:prstGeom>
                  </pic:spPr>
                </pic:pic>
              </a:graphicData>
            </a:graphic>
          </wp:inline>
        </w:drawing>
      </w:r>
    </w:p>
    <w:p w14:paraId="4B665563" w14:textId="43737770" w:rsidR="00575624" w:rsidRPr="00575624" w:rsidRDefault="00575624" w:rsidP="00575624">
      <w:pPr>
        <w:pStyle w:val="Descripcin"/>
        <w:spacing w:after="120"/>
        <w:ind w:left="357"/>
        <w:rPr>
          <w:noProof/>
          <w:lang w:val="en-US"/>
        </w:rPr>
      </w:pPr>
      <w:bookmarkStart w:id="119" w:name="_Toc105078373"/>
      <w:bookmarkStart w:id="120" w:name="_Toc105750854"/>
      <w:bookmarkStart w:id="121" w:name="_Toc112168787"/>
      <w:r w:rsidRPr="00575624">
        <w:rPr>
          <w:noProof/>
          <w:lang w:val="en-US"/>
        </w:rPr>
        <w:t xml:space="preserve">Figure </w:t>
      </w:r>
      <w:r w:rsidRPr="00B93442">
        <w:rPr>
          <w:noProof/>
        </w:rPr>
        <w:fldChar w:fldCharType="begin"/>
      </w:r>
      <w:r w:rsidRPr="00575624">
        <w:rPr>
          <w:noProof/>
          <w:lang w:val="en-US"/>
        </w:rPr>
        <w:instrText>STYLEREF 1 \s</w:instrText>
      </w:r>
      <w:r w:rsidRPr="00B93442">
        <w:rPr>
          <w:noProof/>
        </w:rPr>
        <w:fldChar w:fldCharType="separate"/>
      </w:r>
      <w:r w:rsidR="00A47E35">
        <w:rPr>
          <w:noProof/>
          <w:lang w:val="en-US"/>
        </w:rPr>
        <w:t>6</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sidR="00A47E35">
        <w:rPr>
          <w:noProof/>
          <w:lang w:val="en-US"/>
        </w:rPr>
        <w:t>1</w:t>
      </w:r>
      <w:r w:rsidRPr="00B93442">
        <w:rPr>
          <w:noProof/>
        </w:rPr>
        <w:fldChar w:fldCharType="end"/>
      </w:r>
      <w:r w:rsidRPr="00575624">
        <w:rPr>
          <w:noProof/>
          <w:lang w:val="en-US"/>
        </w:rPr>
        <w:t>: FIRS and sectors</w:t>
      </w:r>
      <w:bookmarkEnd w:id="119"/>
      <w:bookmarkEnd w:id="120"/>
      <w:bookmarkEnd w:id="121"/>
    </w:p>
    <w:p w14:paraId="14FD273B" w14:textId="2C384828" w:rsidR="00575624" w:rsidRPr="00830DEB" w:rsidRDefault="00575624" w:rsidP="00830DEB">
      <w:pPr>
        <w:pStyle w:val="04Cuerpodetexto"/>
      </w:pPr>
      <w:r w:rsidRPr="00830DEB">
        <w:t>Each area is assigned to specific ATCOs who can communicate with all aircraft located within its geographical area using the same frequency. Adjacent FIRs or sectors cannot reuse channels.</w:t>
      </w:r>
      <w:r w:rsidR="003F0289">
        <w:t xml:space="preserve"> </w:t>
      </w:r>
      <w:r w:rsidRPr="00830DEB">
        <w:t xml:space="preserve">The use of Space-based VHF voice </w:t>
      </w:r>
      <w:r>
        <w:t xml:space="preserve">service </w:t>
      </w:r>
      <w:r w:rsidR="003F0289">
        <w:t>will</w:t>
      </w:r>
      <w:r w:rsidRPr="00830DEB">
        <w:t xml:space="preserve"> not affect current procedures nor aircraft radios</w:t>
      </w:r>
      <w:r w:rsidR="00F93043">
        <w:t>, which m</w:t>
      </w:r>
      <w:r w:rsidR="003F0289">
        <w:t>eans the following Space based VHF system considerations:</w:t>
      </w:r>
    </w:p>
    <w:p w14:paraId="1E0D7D52" w14:textId="11180866" w:rsidR="00575624" w:rsidRPr="003F0289" w:rsidRDefault="00575624" w:rsidP="003F0289">
      <w:pPr>
        <w:pStyle w:val="04Cuerpodetexto"/>
        <w:numPr>
          <w:ilvl w:val="0"/>
          <w:numId w:val="36"/>
        </w:numPr>
        <w:rPr>
          <w:lang w:val="en-US"/>
        </w:rPr>
      </w:pPr>
      <w:r w:rsidRPr="003F0289">
        <w:rPr>
          <w:lang w:val="en-US"/>
        </w:rPr>
        <w:t xml:space="preserve">Currently used VHF Voice operational procedures are based on using different frequencies in different geographical areas. Hence, the new satellite-based system is designed to maximize service coverage to the geographical areas using different frequencies, </w:t>
      </w:r>
      <w:proofErr w:type="gramStart"/>
      <w:r w:rsidRPr="003F0289">
        <w:rPr>
          <w:lang w:val="en-US"/>
        </w:rPr>
        <w:t>i.e.</w:t>
      </w:r>
      <w:proofErr w:type="gramEnd"/>
      <w:r w:rsidRPr="003F0289">
        <w:rPr>
          <w:lang w:val="en-US"/>
        </w:rPr>
        <w:t xml:space="preserve"> satellites will dynamically adapt to the frequencies used in their coverage area.</w:t>
      </w:r>
    </w:p>
    <w:p w14:paraId="7987D126" w14:textId="7334A808" w:rsidR="00575624" w:rsidRPr="008035E7" w:rsidRDefault="003F0289" w:rsidP="00CA2B5B">
      <w:pPr>
        <w:pStyle w:val="04Cuerpodetexto"/>
        <w:numPr>
          <w:ilvl w:val="0"/>
          <w:numId w:val="36"/>
        </w:numPr>
        <w:rPr>
          <w:lang w:val="en-US"/>
        </w:rPr>
      </w:pPr>
      <w:r w:rsidRPr="008035E7">
        <w:rPr>
          <w:lang w:val="en-US"/>
        </w:rPr>
        <w:t>Minimization</w:t>
      </w:r>
      <w:r w:rsidR="00575624" w:rsidRPr="008035E7">
        <w:rPr>
          <w:lang w:val="en-US"/>
        </w:rPr>
        <w:t xml:space="preserve"> of the number of frequencies needed to provide coverage.</w:t>
      </w:r>
    </w:p>
    <w:p w14:paraId="6A6F90EB" w14:textId="529F309E" w:rsidR="00575624" w:rsidRPr="00575624" w:rsidRDefault="00575624" w:rsidP="00830DEB">
      <w:pPr>
        <w:pStyle w:val="04Cuerpodetexto"/>
        <w:numPr>
          <w:ilvl w:val="0"/>
          <w:numId w:val="36"/>
        </w:numPr>
        <w:rPr>
          <w:lang w:val="en-US"/>
        </w:rPr>
      </w:pPr>
      <w:r w:rsidRPr="00575624">
        <w:rPr>
          <w:lang w:val="en-US"/>
        </w:rPr>
        <w:t xml:space="preserve">Adjacent FIRs cannot </w:t>
      </w:r>
      <w:r w:rsidRPr="71BDCE2F">
        <w:rPr>
          <w:lang w:val="en-US"/>
        </w:rPr>
        <w:t xml:space="preserve">operate in </w:t>
      </w:r>
      <w:r w:rsidRPr="00575624">
        <w:rPr>
          <w:lang w:val="en-US"/>
        </w:rPr>
        <w:t xml:space="preserve">the same frequency </w:t>
      </w:r>
      <w:r w:rsidRPr="71BDCE2F">
        <w:rPr>
          <w:lang w:val="en-US"/>
        </w:rPr>
        <w:t>due to the</w:t>
      </w:r>
      <w:r w:rsidRPr="00575624">
        <w:rPr>
          <w:lang w:val="en-US"/>
        </w:rPr>
        <w:t xml:space="preserve"> interferences.</w:t>
      </w:r>
    </w:p>
    <w:p w14:paraId="00A7FBE0" w14:textId="0E590B9E" w:rsidR="00575624" w:rsidRPr="00575624" w:rsidRDefault="00575624" w:rsidP="00830DEB">
      <w:pPr>
        <w:pStyle w:val="04Cuerpodetexto"/>
        <w:numPr>
          <w:ilvl w:val="0"/>
          <w:numId w:val="36"/>
        </w:numPr>
        <w:rPr>
          <w:lang w:val="en-US"/>
        </w:rPr>
      </w:pPr>
      <w:r w:rsidRPr="00575624">
        <w:rPr>
          <w:lang w:val="en-US"/>
        </w:rPr>
        <w:t xml:space="preserve">Each FIR </w:t>
      </w:r>
      <w:r w:rsidR="003F0289">
        <w:rPr>
          <w:lang w:val="en-US"/>
        </w:rPr>
        <w:t>will</w:t>
      </w:r>
      <w:r w:rsidRPr="00575624">
        <w:rPr>
          <w:lang w:val="en-US"/>
        </w:rPr>
        <w:t xml:space="preserve"> be covered using the smallest number of satellites. </w:t>
      </w:r>
    </w:p>
    <w:p w14:paraId="47766A69" w14:textId="684A1500" w:rsidR="00575624" w:rsidRPr="00575624" w:rsidRDefault="003F0289" w:rsidP="00830DEB">
      <w:pPr>
        <w:pStyle w:val="04Cuerpodetexto"/>
        <w:numPr>
          <w:ilvl w:val="0"/>
          <w:numId w:val="36"/>
        </w:numPr>
        <w:rPr>
          <w:lang w:val="en-US"/>
        </w:rPr>
      </w:pPr>
      <w:r>
        <w:rPr>
          <w:lang w:val="en-US"/>
        </w:rPr>
        <w:t>A</w:t>
      </w:r>
      <w:r w:rsidR="00575624" w:rsidRPr="00575624">
        <w:rPr>
          <w:lang w:val="en-US"/>
        </w:rPr>
        <w:t xml:space="preserve"> specific frequency </w:t>
      </w:r>
      <w:r>
        <w:rPr>
          <w:lang w:val="en-US"/>
        </w:rPr>
        <w:t xml:space="preserve">is assigned </w:t>
      </w:r>
      <w:r w:rsidR="00575624" w:rsidRPr="00575624">
        <w:rPr>
          <w:lang w:val="en-US"/>
        </w:rPr>
        <w:t>for each FIR where service is to be provided</w:t>
      </w:r>
      <w:r>
        <w:rPr>
          <w:lang w:val="en-US"/>
        </w:rPr>
        <w:t xml:space="preserve"> as</w:t>
      </w:r>
      <w:r w:rsidR="00575624" w:rsidRPr="00575624">
        <w:rPr>
          <w:lang w:val="en-US"/>
        </w:rPr>
        <w:t xml:space="preserve"> in </w:t>
      </w:r>
      <w:r>
        <w:rPr>
          <w:lang w:val="en-US"/>
        </w:rPr>
        <w:t>current operation</w:t>
      </w:r>
      <w:r w:rsidR="00575624" w:rsidRPr="00575624">
        <w:rPr>
          <w:lang w:val="en-US"/>
        </w:rPr>
        <w:t>.</w:t>
      </w:r>
    </w:p>
    <w:p w14:paraId="36940695" w14:textId="47F8BC9A" w:rsidR="00575624" w:rsidRPr="00575624" w:rsidRDefault="00575624" w:rsidP="0097491F">
      <w:pPr>
        <w:pStyle w:val="04Cuerpodetexto"/>
        <w:rPr>
          <w:lang w:val="en-US"/>
        </w:rPr>
      </w:pPr>
    </w:p>
    <w:p w14:paraId="2C6843C0" w14:textId="77777777" w:rsidR="00575624" w:rsidRPr="0097491F" w:rsidRDefault="00575624" w:rsidP="0097491F">
      <w:pPr>
        <w:pStyle w:val="04Cuerpodetexto"/>
      </w:pPr>
    </w:p>
    <w:p w14:paraId="3CB831A2" w14:textId="5307078F" w:rsidR="00522E48" w:rsidRPr="001925ED" w:rsidRDefault="00522E48" w:rsidP="00522E48">
      <w:pPr>
        <w:pStyle w:val="Ttulo1"/>
      </w:pPr>
      <w:bookmarkStart w:id="122" w:name="_Ref110537085"/>
      <w:bookmarkStart w:id="123" w:name="_Toc112168747"/>
      <w:r>
        <w:lastRenderedPageBreak/>
        <w:t>STANDARS AND RECOMMENDATIONS APPLICABLE FOR AN AMS(R)S/</w:t>
      </w:r>
      <w:r w:rsidR="008D5093">
        <w:t xml:space="preserve"> </w:t>
      </w:r>
      <w:r>
        <w:t>AM(R)S/</w:t>
      </w:r>
      <w:r w:rsidR="008D5093">
        <w:t xml:space="preserve"> </w:t>
      </w:r>
      <w:r>
        <w:t>AM(OR)S COORDINATION</w:t>
      </w:r>
      <w:bookmarkEnd w:id="122"/>
      <w:bookmarkEnd w:id="123"/>
    </w:p>
    <w:p w14:paraId="0154E2AE" w14:textId="77777777" w:rsidR="00522E48" w:rsidRDefault="00522E48" w:rsidP="00BB397B">
      <w:pPr>
        <w:pStyle w:val="Ttulo2"/>
      </w:pPr>
      <w:bookmarkStart w:id="124" w:name="_Toc112168748"/>
      <w:r>
        <w:t>Reference document</w:t>
      </w:r>
      <w:bookmarkEnd w:id="124"/>
    </w:p>
    <w:p w14:paraId="3088E3FC" w14:textId="77777777" w:rsidR="00522E48" w:rsidRDefault="00522E48" w:rsidP="00522E48">
      <w:pPr>
        <w:pStyle w:val="Ttulo3"/>
      </w:pPr>
      <w:bookmarkStart w:id="125" w:name="_Toc112168749"/>
      <w:r>
        <w:t>ITU – Radio Regulations</w:t>
      </w:r>
      <w:bookmarkEnd w:id="125"/>
    </w:p>
    <w:p w14:paraId="0E9F0BEC" w14:textId="1F92ADF3" w:rsidR="00522E48" w:rsidRPr="00323BB7" w:rsidRDefault="00522E48" w:rsidP="00522E48">
      <w:pPr>
        <w:jc w:val="both"/>
        <w:rPr>
          <w:sz w:val="20"/>
          <w:lang w:val="en-GB" w:eastAsia="en-US"/>
        </w:rPr>
      </w:pPr>
      <w:r w:rsidRPr="00323BB7">
        <w:rPr>
          <w:sz w:val="20"/>
          <w:lang w:val="en-GB" w:eastAsia="en-US"/>
        </w:rPr>
        <w:t xml:space="preserve">The </w:t>
      </w:r>
      <w:r w:rsidR="008A36C8" w:rsidRPr="00323BB7">
        <w:rPr>
          <w:sz w:val="20"/>
          <w:lang w:val="en-GB" w:eastAsia="en-US"/>
        </w:rPr>
        <w:t xml:space="preserve">key setting the regulatory procedures </w:t>
      </w:r>
      <w:r w:rsidRPr="00323BB7">
        <w:rPr>
          <w:sz w:val="20"/>
          <w:lang w:val="en-GB" w:eastAsia="en-US"/>
        </w:rPr>
        <w:t xml:space="preserve">to be applicable is the Radio Regulations (RR) document body. </w:t>
      </w:r>
      <w:r w:rsidR="008A36C8" w:rsidRPr="00323BB7">
        <w:rPr>
          <w:sz w:val="20"/>
          <w:lang w:val="en-GB" w:eastAsia="en-US"/>
        </w:rPr>
        <w:t>The RR</w:t>
      </w:r>
      <w:r w:rsidRPr="00323BB7">
        <w:rPr>
          <w:sz w:val="20"/>
          <w:lang w:val="en-GB" w:eastAsia="en-US"/>
        </w:rPr>
        <w:t xml:space="preserve"> establishes the definition of services, the allotment of frequencies, the protection </w:t>
      </w:r>
      <w:proofErr w:type="gramStart"/>
      <w:r w:rsidRPr="00323BB7">
        <w:rPr>
          <w:sz w:val="20"/>
          <w:lang w:val="en-GB" w:eastAsia="en-US"/>
        </w:rPr>
        <w:t>criteria</w:t>
      </w:r>
      <w:proofErr w:type="gramEnd"/>
      <w:r w:rsidRPr="00323BB7">
        <w:rPr>
          <w:sz w:val="20"/>
          <w:lang w:val="en-GB" w:eastAsia="en-US"/>
        </w:rPr>
        <w:t xml:space="preserve"> and special </w:t>
      </w:r>
      <w:r w:rsidR="008A36C8" w:rsidRPr="00323BB7">
        <w:rPr>
          <w:sz w:val="20"/>
          <w:lang w:val="en-GB" w:eastAsia="en-US"/>
        </w:rPr>
        <w:t>provisions</w:t>
      </w:r>
      <w:r w:rsidRPr="00323BB7">
        <w:rPr>
          <w:sz w:val="20"/>
          <w:lang w:val="en-GB" w:eastAsia="en-US"/>
        </w:rPr>
        <w:t xml:space="preserve"> in our case, for the aeronautical </w:t>
      </w:r>
      <w:r w:rsidR="008A36C8" w:rsidRPr="00323BB7">
        <w:rPr>
          <w:sz w:val="20"/>
          <w:lang w:val="en-GB" w:eastAsia="en-US"/>
        </w:rPr>
        <w:t xml:space="preserve">mobile </w:t>
      </w:r>
      <w:r w:rsidRPr="00323BB7">
        <w:rPr>
          <w:sz w:val="20"/>
          <w:lang w:val="en-GB" w:eastAsia="en-US"/>
        </w:rPr>
        <w:t>services.</w:t>
      </w:r>
    </w:p>
    <w:p w14:paraId="069925C1" w14:textId="02ED3664" w:rsidR="00522E48" w:rsidRPr="00323BB7" w:rsidRDefault="00522E48" w:rsidP="00522E48">
      <w:pPr>
        <w:jc w:val="both"/>
        <w:rPr>
          <w:sz w:val="20"/>
          <w:lang w:val="en-GB" w:eastAsia="en-US"/>
        </w:rPr>
      </w:pPr>
      <w:r w:rsidRPr="00323BB7">
        <w:rPr>
          <w:sz w:val="20"/>
          <w:lang w:val="en-GB" w:eastAsia="en-US"/>
        </w:rPr>
        <w:t xml:space="preserve">It is very important to bring here the </w:t>
      </w:r>
      <w:r w:rsidR="008A36C8" w:rsidRPr="00323BB7">
        <w:rPr>
          <w:sz w:val="20"/>
          <w:lang w:val="en-GB" w:eastAsia="en-US"/>
        </w:rPr>
        <w:t xml:space="preserve">difference </w:t>
      </w:r>
      <w:r w:rsidRPr="00323BB7">
        <w:rPr>
          <w:sz w:val="20"/>
          <w:lang w:val="en-GB" w:eastAsia="en-US"/>
        </w:rPr>
        <w:t xml:space="preserve">between allocation, allotment and assignment </w:t>
      </w:r>
      <w:r w:rsidR="008A36C8" w:rsidRPr="00323BB7">
        <w:rPr>
          <w:sz w:val="20"/>
          <w:lang w:val="en-GB" w:eastAsia="en-US"/>
        </w:rPr>
        <w:t xml:space="preserve">as </w:t>
      </w:r>
      <w:r w:rsidRPr="00323BB7">
        <w:rPr>
          <w:sz w:val="20"/>
          <w:lang w:val="en-GB" w:eastAsia="en-US"/>
        </w:rPr>
        <w:t>defined on RR 1.16 - 1.17 and 1.18.</w:t>
      </w:r>
      <w:r w:rsidR="008A36C8" w:rsidRPr="00323BB7">
        <w:rPr>
          <w:sz w:val="20"/>
          <w:lang w:val="en-GB" w:eastAsia="en-US"/>
        </w:rPr>
        <w:t xml:space="preserve"> ITU R RR is currently studying the feasibility of new allocation to AMS(R)S while the allotments and assignments will be conducted by ICAO and national administrations, likely at later stages once the conditions to use the new allocation would be defined by the future WRC-23.</w:t>
      </w:r>
    </w:p>
    <w:p w14:paraId="3C4A241C" w14:textId="03A3D65F" w:rsidR="00522E48" w:rsidRPr="00323BB7" w:rsidRDefault="00522E48" w:rsidP="00522E48">
      <w:pPr>
        <w:jc w:val="both"/>
        <w:rPr>
          <w:sz w:val="20"/>
          <w:lang w:val="en-GB" w:eastAsia="en-US"/>
        </w:rPr>
      </w:pPr>
      <w:r w:rsidRPr="00323BB7">
        <w:rPr>
          <w:sz w:val="20"/>
          <w:lang w:val="en-GB" w:eastAsia="en-US"/>
        </w:rPr>
        <w:t xml:space="preserve">It is also important to bring here the definition provided by RR for the aeronautical </w:t>
      </w:r>
      <w:r w:rsidR="008A36C8" w:rsidRPr="00323BB7">
        <w:rPr>
          <w:sz w:val="20"/>
          <w:lang w:val="en-GB" w:eastAsia="en-US"/>
        </w:rPr>
        <w:t xml:space="preserve">mobile </w:t>
      </w:r>
      <w:r w:rsidRPr="00323BB7">
        <w:rPr>
          <w:sz w:val="20"/>
          <w:lang w:val="en-GB" w:eastAsia="en-US"/>
        </w:rPr>
        <w:t>services, AMS (RR 1.32), AM(R)S (RR 1.33), AM(OR)S (RR 1.34) and AMS(R)S (RR 1.3</w:t>
      </w:r>
      <w:r w:rsidR="005A1587" w:rsidRPr="00323BB7">
        <w:rPr>
          <w:sz w:val="20"/>
          <w:lang w:val="en-GB" w:eastAsia="en-US"/>
        </w:rPr>
        <w:t>6</w:t>
      </w:r>
      <w:r w:rsidRPr="00323BB7">
        <w:rPr>
          <w:sz w:val="20"/>
          <w:lang w:val="en-GB" w:eastAsia="en-US"/>
        </w:rPr>
        <w:t>).</w:t>
      </w:r>
    </w:p>
    <w:p w14:paraId="035810D8" w14:textId="4C86E357" w:rsidR="00522E48" w:rsidRPr="00323BB7" w:rsidRDefault="00522E48" w:rsidP="00522E48">
      <w:pPr>
        <w:jc w:val="both"/>
        <w:rPr>
          <w:sz w:val="20"/>
          <w:lang w:val="en-GB" w:eastAsia="en-US"/>
        </w:rPr>
      </w:pPr>
      <w:r w:rsidRPr="00323BB7">
        <w:rPr>
          <w:sz w:val="20"/>
          <w:lang w:val="en-GB" w:eastAsia="en-US"/>
        </w:rPr>
        <w:t xml:space="preserve">In this point it is important to note that RR defines rules for the assignment and use of the frequencies in its article 4. It introduces the fundamental principle that individual administrations can use the spectrum in any way they </w:t>
      </w:r>
      <w:r w:rsidR="008A36C8" w:rsidRPr="00323BB7">
        <w:rPr>
          <w:sz w:val="20"/>
          <w:lang w:val="en-GB" w:eastAsia="en-US"/>
        </w:rPr>
        <w:t>wish</w:t>
      </w:r>
      <w:r w:rsidRPr="00323BB7">
        <w:rPr>
          <w:sz w:val="20"/>
          <w:lang w:val="en-GB" w:eastAsia="en-US"/>
        </w:rPr>
        <w:t xml:space="preserve">, provided interference is not caused to services operating in conformity with the agreements in the RR and which are registered in the Master International Frequency Register (MIFR). </w:t>
      </w:r>
      <w:r w:rsidR="0028719B">
        <w:rPr>
          <w:sz w:val="20"/>
          <w:lang w:val="en-GB" w:eastAsia="en-US"/>
        </w:rPr>
        <w:t>Additionally</w:t>
      </w:r>
      <w:r w:rsidR="003C37D2">
        <w:rPr>
          <w:sz w:val="20"/>
          <w:lang w:val="en-GB" w:eastAsia="en-US"/>
        </w:rPr>
        <w:t>, the RR</w:t>
      </w:r>
      <w:r w:rsidR="003C37D2" w:rsidRPr="00323BB7">
        <w:rPr>
          <w:sz w:val="20"/>
          <w:lang w:val="en-GB" w:eastAsia="en-US"/>
        </w:rPr>
        <w:t xml:space="preserve"> </w:t>
      </w:r>
      <w:r w:rsidRPr="00323BB7">
        <w:rPr>
          <w:sz w:val="20"/>
          <w:lang w:val="en-GB" w:eastAsia="en-US"/>
        </w:rPr>
        <w:t xml:space="preserve">also establishes that the safety services require special measures to ensure their freedom from harmful interference; it is necessary therefore to take this factor into account in the assignment and use of frequencies (RR 4.10). </w:t>
      </w:r>
    </w:p>
    <w:p w14:paraId="3C33934E" w14:textId="3115D12E" w:rsidR="00522E48" w:rsidRPr="00323BB7" w:rsidRDefault="00522E48" w:rsidP="00522E48">
      <w:pPr>
        <w:jc w:val="both"/>
        <w:rPr>
          <w:sz w:val="20"/>
          <w:lang w:val="en-US" w:eastAsia="en-US"/>
        </w:rPr>
      </w:pPr>
      <w:r w:rsidRPr="00323BB7">
        <w:rPr>
          <w:sz w:val="20"/>
          <w:lang w:val="en-US" w:eastAsia="en-US"/>
        </w:rPr>
        <w:t xml:space="preserve">The more important chapter of the RR related with Aeronautical Services is Chapter VIII (Articles 35 to 45) – Aeronautical Services that deals exclusively with aeronautical matters and addresses licensing and regulatory aspects of allocations as well as service operational matters. These matters are applicable to all aircraft operations, whether for civil, national governmental purposes. Special note to article 43 </w:t>
      </w:r>
      <w:bookmarkStart w:id="126" w:name="_Toc327956672"/>
      <w:bookmarkStart w:id="127" w:name="_Toc42842473"/>
      <w:r w:rsidRPr="00323BB7">
        <w:rPr>
          <w:sz w:val="20"/>
          <w:lang w:val="en-US" w:eastAsia="en-US"/>
        </w:rPr>
        <w:t>(</w:t>
      </w:r>
      <w:r w:rsidRPr="00323BB7">
        <w:rPr>
          <w:sz w:val="20"/>
          <w:lang w:val="en-US"/>
        </w:rPr>
        <w:t>Special rules relating to the use of frequencies</w:t>
      </w:r>
      <w:bookmarkEnd w:id="126"/>
      <w:bookmarkEnd w:id="127"/>
      <w:r w:rsidRPr="00323BB7">
        <w:rPr>
          <w:sz w:val="20"/>
          <w:lang w:val="en-US"/>
        </w:rPr>
        <w:t>).</w:t>
      </w:r>
    </w:p>
    <w:p w14:paraId="21A6F78C" w14:textId="262EE32B" w:rsidR="00522E48" w:rsidRPr="00323BB7" w:rsidRDefault="00522E48" w:rsidP="00522E48">
      <w:pPr>
        <w:jc w:val="both"/>
        <w:rPr>
          <w:sz w:val="20"/>
          <w:lang w:val="en-US" w:eastAsia="en-US"/>
        </w:rPr>
      </w:pPr>
      <w:r w:rsidRPr="00323BB7">
        <w:rPr>
          <w:sz w:val="20"/>
          <w:lang w:val="en-US" w:eastAsia="en-US"/>
        </w:rPr>
        <w:t xml:space="preserve">One of last revised elements incorporated to RR related with aeronautical services is the Appendix 27, Frequency allotment Plan for the aeronautical mobile (R) service and related information. This appendix </w:t>
      </w:r>
      <w:r w:rsidR="006E34B6">
        <w:rPr>
          <w:sz w:val="20"/>
          <w:lang w:val="en-US" w:eastAsia="en-US"/>
        </w:rPr>
        <w:t>lays down</w:t>
      </w:r>
      <w:r w:rsidR="006E34B6" w:rsidRPr="00323BB7">
        <w:rPr>
          <w:sz w:val="20"/>
          <w:lang w:val="en-US" w:eastAsia="en-US"/>
        </w:rPr>
        <w:t xml:space="preserve"> </w:t>
      </w:r>
      <w:r w:rsidRPr="00323BB7">
        <w:rPr>
          <w:sz w:val="20"/>
          <w:lang w:val="en-US" w:eastAsia="en-US"/>
        </w:rPr>
        <w:t xml:space="preserve">a Frequency allotment Plan </w:t>
      </w:r>
      <w:r w:rsidR="006E34B6">
        <w:rPr>
          <w:sz w:val="20"/>
          <w:lang w:val="en-US" w:eastAsia="en-US"/>
        </w:rPr>
        <w:t xml:space="preserve">worldwide for AM(R)S in HF (2850-22000 kHz) </w:t>
      </w:r>
      <w:r w:rsidRPr="00323BB7">
        <w:rPr>
          <w:sz w:val="20"/>
          <w:lang w:val="en-US" w:eastAsia="en-US"/>
        </w:rPr>
        <w:t>that could be a reference to help ICAO to define and approve a Frequency allotment Plan for AMS(R)S operating in the VHF frequency band 117.975-137MHz.</w:t>
      </w:r>
    </w:p>
    <w:p w14:paraId="1D737207" w14:textId="6FCDB246" w:rsidR="00522E48" w:rsidRPr="00323BB7" w:rsidRDefault="006E34B6" w:rsidP="00522E48">
      <w:pPr>
        <w:jc w:val="both"/>
        <w:rPr>
          <w:sz w:val="20"/>
          <w:lang w:val="en-US" w:eastAsia="en-US"/>
        </w:rPr>
      </w:pPr>
      <w:r>
        <w:rPr>
          <w:sz w:val="20"/>
          <w:lang w:val="en-US" w:eastAsia="en-US"/>
        </w:rPr>
        <w:t>As Appendix 27 establishes, technical and operational principles for the establishment of the Plan of allotment of frequencies and the d</w:t>
      </w:r>
      <w:r w:rsidR="00522E48" w:rsidRPr="00323BB7">
        <w:rPr>
          <w:sz w:val="20"/>
          <w:lang w:val="en-US" w:eastAsia="en-US"/>
        </w:rPr>
        <w:t xml:space="preserve">efinitions of the boundaries of the major world air routes areas (WMARAs) and definitions of the regional and domestic air routes areas (RDARAs) combined with a footprint space systems characteristics definition could be used </w:t>
      </w:r>
      <w:r w:rsidR="006C23F5">
        <w:rPr>
          <w:sz w:val="20"/>
          <w:lang w:val="en-US" w:eastAsia="en-US"/>
        </w:rPr>
        <w:t xml:space="preserve">as a reference </w:t>
      </w:r>
      <w:r w:rsidR="00522E48" w:rsidRPr="00323BB7">
        <w:rPr>
          <w:sz w:val="20"/>
          <w:lang w:val="en-US" w:eastAsia="en-US"/>
        </w:rPr>
        <w:t xml:space="preserve">to establish a frequency allotment plan to help the Nationals Administration for the assignment of frequencies in an international coordination </w:t>
      </w:r>
      <w:r w:rsidR="008A36C8" w:rsidRPr="00323BB7">
        <w:rPr>
          <w:sz w:val="20"/>
          <w:lang w:val="en-US" w:eastAsia="en-US"/>
        </w:rPr>
        <w:t>context</w:t>
      </w:r>
      <w:r>
        <w:rPr>
          <w:sz w:val="20"/>
          <w:lang w:val="en-US" w:eastAsia="en-US"/>
        </w:rPr>
        <w:t xml:space="preserve"> for AMS(R)S</w:t>
      </w:r>
      <w:r w:rsidR="00522E48" w:rsidRPr="00323BB7">
        <w:rPr>
          <w:sz w:val="20"/>
          <w:lang w:val="en-US" w:eastAsia="en-US"/>
        </w:rPr>
        <w:t>.</w:t>
      </w:r>
    </w:p>
    <w:p w14:paraId="70EA4AE9" w14:textId="5F94014A" w:rsidR="00522E48" w:rsidRPr="00323BB7" w:rsidRDefault="00522E48" w:rsidP="00522E48">
      <w:pPr>
        <w:jc w:val="both"/>
        <w:rPr>
          <w:sz w:val="20"/>
          <w:lang w:val="en-US" w:eastAsia="en-US"/>
        </w:rPr>
      </w:pPr>
      <w:r w:rsidRPr="00323BB7">
        <w:rPr>
          <w:sz w:val="20"/>
          <w:lang w:val="en-US" w:eastAsia="en-US"/>
        </w:rPr>
        <w:t xml:space="preserve">Specific tools or upgraded versions of </w:t>
      </w:r>
      <w:r w:rsidR="0091130F">
        <w:rPr>
          <w:sz w:val="20"/>
          <w:lang w:val="en-US" w:eastAsia="en-US"/>
        </w:rPr>
        <w:t>SAFIRE</w:t>
      </w:r>
      <w:r w:rsidRPr="00323BB7">
        <w:rPr>
          <w:sz w:val="20"/>
          <w:lang w:val="en-US" w:eastAsia="en-US"/>
        </w:rPr>
        <w:t>/</w:t>
      </w:r>
      <w:r w:rsidR="0091130F">
        <w:rPr>
          <w:sz w:val="20"/>
          <w:lang w:val="en-US" w:eastAsia="en-US"/>
        </w:rPr>
        <w:t>MANIF</w:t>
      </w:r>
      <w:r w:rsidR="0091130F" w:rsidRPr="00323BB7">
        <w:rPr>
          <w:sz w:val="20"/>
          <w:lang w:val="en-US" w:eastAsia="en-US"/>
        </w:rPr>
        <w:t xml:space="preserve"> </w:t>
      </w:r>
      <w:r w:rsidRPr="00323BB7">
        <w:rPr>
          <w:sz w:val="20"/>
          <w:lang w:val="en-US" w:eastAsia="en-US"/>
        </w:rPr>
        <w:t>or Frequency Finder tools could be developed to help the coordination procedures between Administrations combining the current AM(R)S global allotment and national assigned frequencies with the new AMS(R)S allotment and assignment frequencies.</w:t>
      </w:r>
    </w:p>
    <w:p w14:paraId="6748BAB6" w14:textId="77777777" w:rsidR="00522E48" w:rsidRPr="00323BB7" w:rsidRDefault="00522E48" w:rsidP="00522E48">
      <w:pPr>
        <w:jc w:val="both"/>
        <w:rPr>
          <w:sz w:val="20"/>
          <w:lang w:val="en-US" w:eastAsia="en-US"/>
        </w:rPr>
      </w:pPr>
    </w:p>
    <w:p w14:paraId="6C2FD1E0" w14:textId="77777777" w:rsidR="00522E48" w:rsidRDefault="00522E48" w:rsidP="00522E48">
      <w:pPr>
        <w:pStyle w:val="Ttulo3"/>
        <w:rPr>
          <w:lang w:eastAsia="en-US"/>
        </w:rPr>
      </w:pPr>
      <w:bookmarkStart w:id="128" w:name="_Toc112168750"/>
      <w:r>
        <w:rPr>
          <w:lang w:eastAsia="en-US"/>
        </w:rPr>
        <w:t>ICAO – SARPS</w:t>
      </w:r>
      <w:bookmarkEnd w:id="128"/>
    </w:p>
    <w:p w14:paraId="66DBF35F" w14:textId="49103964" w:rsidR="00B22D34" w:rsidRPr="00323BB7" w:rsidRDefault="00F467C5" w:rsidP="00522E48">
      <w:pPr>
        <w:jc w:val="both"/>
        <w:rPr>
          <w:sz w:val="20"/>
          <w:lang w:val="en-US" w:eastAsia="en-US"/>
        </w:rPr>
      </w:pPr>
      <w:r w:rsidRPr="00323BB7">
        <w:rPr>
          <w:sz w:val="20"/>
          <w:lang w:val="en-US" w:eastAsia="en-US"/>
        </w:rPr>
        <w:t>ICAO has</w:t>
      </w:r>
      <w:r w:rsidR="00B22D34" w:rsidRPr="00323BB7">
        <w:rPr>
          <w:sz w:val="20"/>
          <w:lang w:val="en-US" w:eastAsia="en-US"/>
        </w:rPr>
        <w:t xml:space="preserve"> developed a set of document</w:t>
      </w:r>
      <w:r w:rsidRPr="00323BB7">
        <w:rPr>
          <w:sz w:val="20"/>
          <w:lang w:val="en-US" w:eastAsia="en-US"/>
        </w:rPr>
        <w:t>s</w:t>
      </w:r>
      <w:r w:rsidR="00B22D34" w:rsidRPr="00323BB7">
        <w:rPr>
          <w:sz w:val="20"/>
          <w:lang w:val="en-US" w:eastAsia="en-US"/>
        </w:rPr>
        <w:t xml:space="preserve"> related </w:t>
      </w:r>
      <w:r w:rsidR="008A36C8" w:rsidRPr="00323BB7">
        <w:rPr>
          <w:sz w:val="20"/>
          <w:lang w:val="en-US" w:eastAsia="en-US"/>
        </w:rPr>
        <w:t>to</w:t>
      </w:r>
      <w:r w:rsidR="00B22D34" w:rsidRPr="00323BB7">
        <w:rPr>
          <w:sz w:val="20"/>
          <w:lang w:val="en-US" w:eastAsia="en-US"/>
        </w:rPr>
        <w:t xml:space="preserve"> the procedures to use </w:t>
      </w:r>
      <w:r w:rsidR="008A36C8" w:rsidRPr="00323BB7">
        <w:rPr>
          <w:sz w:val="20"/>
          <w:lang w:val="en-US" w:eastAsia="en-US"/>
        </w:rPr>
        <w:t xml:space="preserve">by </w:t>
      </w:r>
      <w:r w:rsidR="00B22D34" w:rsidRPr="00323BB7">
        <w:rPr>
          <w:sz w:val="20"/>
          <w:lang w:val="en-US" w:eastAsia="en-US"/>
        </w:rPr>
        <w:t xml:space="preserve">the </w:t>
      </w:r>
      <w:r w:rsidRPr="00323BB7">
        <w:rPr>
          <w:sz w:val="20"/>
          <w:lang w:val="en-US" w:eastAsia="en-US"/>
        </w:rPr>
        <w:t xml:space="preserve">aeronautical </w:t>
      </w:r>
      <w:r w:rsidR="00B22D34" w:rsidRPr="00323BB7">
        <w:rPr>
          <w:sz w:val="20"/>
          <w:lang w:val="en-US" w:eastAsia="en-US"/>
        </w:rPr>
        <w:t xml:space="preserve">services in the </w:t>
      </w:r>
      <w:r w:rsidRPr="00323BB7">
        <w:rPr>
          <w:sz w:val="20"/>
          <w:lang w:val="en-US" w:eastAsia="en-US"/>
        </w:rPr>
        <w:t>allocated frequency bands.</w:t>
      </w:r>
    </w:p>
    <w:p w14:paraId="6A8D072B" w14:textId="532BC2EF" w:rsidR="00F467C5" w:rsidRPr="00323BB7" w:rsidRDefault="00F467C5" w:rsidP="00522E48">
      <w:pPr>
        <w:jc w:val="both"/>
        <w:rPr>
          <w:sz w:val="20"/>
          <w:lang w:val="en-US" w:eastAsia="en-US"/>
        </w:rPr>
      </w:pPr>
      <w:r w:rsidRPr="00323BB7">
        <w:rPr>
          <w:sz w:val="20"/>
          <w:lang w:val="en-US" w:eastAsia="en-US"/>
        </w:rPr>
        <w:t>Those documents address both, the technical requirements, the frequency allotment and assignment and the operational coordination.</w:t>
      </w:r>
    </w:p>
    <w:p w14:paraId="01935E96" w14:textId="0E7695F6" w:rsidR="00522E48" w:rsidRPr="00323BB7" w:rsidRDefault="00F467C5" w:rsidP="00522E48">
      <w:pPr>
        <w:jc w:val="both"/>
        <w:rPr>
          <w:sz w:val="20"/>
          <w:lang w:val="en-US" w:eastAsia="en-US"/>
        </w:rPr>
      </w:pPr>
      <w:r w:rsidRPr="00323BB7">
        <w:rPr>
          <w:sz w:val="20"/>
          <w:lang w:val="en-US" w:eastAsia="en-US"/>
        </w:rPr>
        <w:lastRenderedPageBreak/>
        <w:t xml:space="preserve">The following </w:t>
      </w:r>
      <w:r w:rsidR="00522E48" w:rsidRPr="00323BB7">
        <w:rPr>
          <w:sz w:val="20"/>
          <w:lang w:val="en-US" w:eastAsia="en-US"/>
        </w:rPr>
        <w:t xml:space="preserve">documents are a </w:t>
      </w:r>
      <w:proofErr w:type="gramStart"/>
      <w:r w:rsidR="00522E48" w:rsidRPr="00323BB7">
        <w:rPr>
          <w:sz w:val="20"/>
          <w:lang w:val="en-US" w:eastAsia="en-US"/>
        </w:rPr>
        <w:t>key reference</w:t>
      </w:r>
      <w:r w:rsidR="008A36C8" w:rsidRPr="00323BB7">
        <w:rPr>
          <w:sz w:val="20"/>
          <w:lang w:val="en-US" w:eastAsia="en-US"/>
        </w:rPr>
        <w:t>s</w:t>
      </w:r>
      <w:proofErr w:type="gramEnd"/>
      <w:r w:rsidR="00522E48" w:rsidRPr="00323BB7">
        <w:rPr>
          <w:sz w:val="20"/>
          <w:lang w:val="en-US" w:eastAsia="en-US"/>
        </w:rPr>
        <w:t xml:space="preserve"> on this matter:</w:t>
      </w:r>
    </w:p>
    <w:p w14:paraId="0DA05CAA" w14:textId="4E438B78" w:rsidR="00522E48" w:rsidRPr="00323BB7" w:rsidRDefault="00522E48" w:rsidP="009D2396">
      <w:pPr>
        <w:pStyle w:val="04Cuerpodetexto"/>
        <w:numPr>
          <w:ilvl w:val="0"/>
          <w:numId w:val="37"/>
        </w:numPr>
        <w:spacing w:after="0"/>
        <w:ind w:left="714" w:hanging="357"/>
      </w:pPr>
      <w:r w:rsidRPr="00323BB7">
        <w:t>Annex 10 – Volume V - Aeronautical Radio Frequency Spectrum Utilization.</w:t>
      </w:r>
    </w:p>
    <w:p w14:paraId="3942D399" w14:textId="77777777" w:rsidR="00944A97" w:rsidRPr="00323BB7" w:rsidRDefault="00944A97" w:rsidP="009D2396">
      <w:pPr>
        <w:pStyle w:val="04Cuerpodetexto"/>
        <w:numPr>
          <w:ilvl w:val="0"/>
          <w:numId w:val="37"/>
        </w:numPr>
        <w:spacing w:after="0"/>
        <w:ind w:left="714" w:hanging="357"/>
      </w:pPr>
      <w:r w:rsidRPr="00323BB7">
        <w:t>ICAO Handbook on Radio Frequency Spectrum Requirements for Civil Aviation including statement of approved ICAO policies (Doc 9718).</w:t>
      </w:r>
    </w:p>
    <w:p w14:paraId="5C0F93C3" w14:textId="4D797324" w:rsidR="00522E48" w:rsidRPr="00323BB7" w:rsidRDefault="00522E48" w:rsidP="009D2396">
      <w:pPr>
        <w:pStyle w:val="04Cuerpodetexto"/>
        <w:numPr>
          <w:ilvl w:val="0"/>
          <w:numId w:val="37"/>
        </w:numPr>
        <w:spacing w:after="0"/>
        <w:ind w:left="714" w:hanging="357"/>
      </w:pPr>
      <w:r w:rsidRPr="00323BB7">
        <w:t>Annex 10 – Volume III – Communications Systems</w:t>
      </w:r>
    </w:p>
    <w:p w14:paraId="5CA49969" w14:textId="77777777" w:rsidR="00522E48" w:rsidRPr="00323BB7" w:rsidRDefault="00522E48" w:rsidP="009D2396">
      <w:pPr>
        <w:pStyle w:val="04Cuerpodetexto"/>
        <w:numPr>
          <w:ilvl w:val="0"/>
          <w:numId w:val="37"/>
        </w:numPr>
        <w:spacing w:after="0"/>
        <w:ind w:left="714" w:hanging="357"/>
      </w:pPr>
      <w:r w:rsidRPr="00323BB7">
        <w:t>ICAO Doc. 9776 – Manual on VHF Data Link (VDL) Mode 2</w:t>
      </w:r>
    </w:p>
    <w:p w14:paraId="1D1D2920" w14:textId="77777777" w:rsidR="00522E48" w:rsidRPr="00323BB7" w:rsidRDefault="00522E48" w:rsidP="009D2396">
      <w:pPr>
        <w:pStyle w:val="04Cuerpodetexto"/>
        <w:numPr>
          <w:ilvl w:val="0"/>
          <w:numId w:val="37"/>
        </w:numPr>
        <w:spacing w:after="0"/>
        <w:ind w:left="714" w:hanging="357"/>
      </w:pPr>
      <w:r w:rsidRPr="00323BB7">
        <w:t>Manual on the Aeronautical Mobile Satellite (Route) Service (Doc 9925)</w:t>
      </w:r>
    </w:p>
    <w:p w14:paraId="02BF6ED2" w14:textId="03C4F451" w:rsidR="00522E48" w:rsidRPr="00323BB7" w:rsidRDefault="00522E48" w:rsidP="009D2396">
      <w:pPr>
        <w:pStyle w:val="04Cuerpodetexto"/>
        <w:numPr>
          <w:ilvl w:val="0"/>
          <w:numId w:val="37"/>
        </w:numPr>
        <w:spacing w:after="0"/>
        <w:ind w:left="714" w:hanging="357"/>
      </w:pPr>
      <w:r w:rsidRPr="00323BB7">
        <w:t>Global Operational Data Link (GOLD) Manual (Doc 10037)</w:t>
      </w:r>
    </w:p>
    <w:p w14:paraId="0D101B80" w14:textId="62A32D20" w:rsidR="009D2396" w:rsidRPr="00710B2B" w:rsidRDefault="009D2396" w:rsidP="00522E48">
      <w:pPr>
        <w:jc w:val="both"/>
        <w:rPr>
          <w:lang w:val="en-US"/>
        </w:rPr>
      </w:pPr>
    </w:p>
    <w:p w14:paraId="49593E9C" w14:textId="13E619FA" w:rsidR="00837ADD" w:rsidRPr="00323BB7" w:rsidRDefault="00837ADD" w:rsidP="00522E48">
      <w:pPr>
        <w:jc w:val="both"/>
        <w:rPr>
          <w:sz w:val="20"/>
          <w:lang w:val="en-GB" w:eastAsia="en-US"/>
        </w:rPr>
      </w:pPr>
      <w:r w:rsidRPr="00323BB7">
        <w:rPr>
          <w:sz w:val="20"/>
          <w:lang w:val="en-GB" w:eastAsia="en-US"/>
        </w:rPr>
        <w:t xml:space="preserve">In the following </w:t>
      </w:r>
      <w:r w:rsidR="008A36C8" w:rsidRPr="00323BB7">
        <w:rPr>
          <w:sz w:val="20"/>
          <w:lang w:val="en-GB" w:eastAsia="en-US"/>
        </w:rPr>
        <w:t>sections</w:t>
      </w:r>
      <w:r w:rsidRPr="00323BB7">
        <w:rPr>
          <w:sz w:val="20"/>
          <w:lang w:val="en-GB" w:eastAsia="en-US"/>
        </w:rPr>
        <w:t xml:space="preserve"> of this </w:t>
      </w:r>
      <w:r w:rsidR="008A36C8" w:rsidRPr="00323BB7">
        <w:rPr>
          <w:sz w:val="20"/>
          <w:lang w:val="en-GB" w:eastAsia="en-US"/>
        </w:rPr>
        <w:t>chapter</w:t>
      </w:r>
      <w:r w:rsidRPr="00323BB7">
        <w:rPr>
          <w:sz w:val="20"/>
          <w:lang w:val="en-GB" w:eastAsia="en-US"/>
        </w:rPr>
        <w:t xml:space="preserve">, an extract is made of the most significant sections of </w:t>
      </w:r>
      <w:r w:rsidR="00F332B3" w:rsidRPr="00323BB7">
        <w:rPr>
          <w:sz w:val="20"/>
          <w:lang w:val="en-GB" w:eastAsia="en-US"/>
        </w:rPr>
        <w:t>above</w:t>
      </w:r>
      <w:r w:rsidRPr="00323BB7">
        <w:rPr>
          <w:sz w:val="20"/>
          <w:lang w:val="en-GB" w:eastAsia="en-US"/>
        </w:rPr>
        <w:t xml:space="preserve"> documents related to the objective of this section, which is to provide material to </w:t>
      </w:r>
      <w:r w:rsidR="00F332B3" w:rsidRPr="00323BB7">
        <w:rPr>
          <w:sz w:val="20"/>
          <w:lang w:val="en-GB" w:eastAsia="en-US"/>
        </w:rPr>
        <w:t>provide evidence</w:t>
      </w:r>
      <w:r w:rsidRPr="00323BB7">
        <w:rPr>
          <w:sz w:val="20"/>
          <w:lang w:val="en-GB" w:eastAsia="en-US"/>
        </w:rPr>
        <w:t xml:space="preserve"> that the coordination between AMS(R)S, AM(R) and AM(OR) is feasible and that there is already a documentary and procedural basis that makes </w:t>
      </w:r>
      <w:r w:rsidR="00F332B3" w:rsidRPr="00323BB7">
        <w:rPr>
          <w:sz w:val="20"/>
          <w:lang w:val="en-GB" w:eastAsia="en-US"/>
        </w:rPr>
        <w:t>possible such coordination</w:t>
      </w:r>
      <w:r w:rsidRPr="00323BB7">
        <w:rPr>
          <w:sz w:val="20"/>
          <w:lang w:val="en-GB" w:eastAsia="en-US"/>
        </w:rPr>
        <w:t xml:space="preserve"> or that can </w:t>
      </w:r>
      <w:r w:rsidR="00F332B3" w:rsidRPr="00323BB7">
        <w:rPr>
          <w:sz w:val="20"/>
          <w:lang w:val="en-GB" w:eastAsia="en-US"/>
        </w:rPr>
        <w:t>be used</w:t>
      </w:r>
      <w:r w:rsidRPr="00323BB7">
        <w:rPr>
          <w:sz w:val="20"/>
          <w:lang w:val="en-GB" w:eastAsia="en-US"/>
        </w:rPr>
        <w:t xml:space="preserve"> as a basis for developing the procedures that </w:t>
      </w:r>
      <w:r w:rsidR="00F332B3" w:rsidRPr="00323BB7">
        <w:rPr>
          <w:sz w:val="20"/>
          <w:lang w:val="en-GB" w:eastAsia="en-US"/>
        </w:rPr>
        <w:t>would be developed</w:t>
      </w:r>
      <w:r w:rsidRPr="00323BB7">
        <w:rPr>
          <w:sz w:val="20"/>
          <w:lang w:val="en-GB" w:eastAsia="en-US"/>
        </w:rPr>
        <w:t xml:space="preserve"> once the allocation of the AMS(R)S service in the band is obtained. 117.975-137MHz.</w:t>
      </w:r>
    </w:p>
    <w:p w14:paraId="2185E1D1" w14:textId="6EBA572C" w:rsidR="00837ADD" w:rsidRPr="00323BB7" w:rsidRDefault="00F332B3" w:rsidP="00522E48">
      <w:pPr>
        <w:jc w:val="both"/>
        <w:rPr>
          <w:sz w:val="20"/>
          <w:lang w:val="en-GB" w:eastAsia="en-US"/>
        </w:rPr>
      </w:pPr>
      <w:r w:rsidRPr="00323BB7">
        <w:rPr>
          <w:sz w:val="20"/>
          <w:lang w:val="en-GB" w:eastAsia="en-US"/>
        </w:rPr>
        <w:t>Emphasis is made on the fact that ITU-R defines the conditions for use of a new allocation to the AMS(R)S without concluding on any allotment or assignment of the frequencies. The ITU R process to agree on a new allocation are mostly based on compatibility with other services using adjacent bands. Once the new allocation is defined by ITU-R, ICAO will conduct the subsequent stages on allotment or assignment of frequencies consistently with the conditions specified by ITU R for the use of the new allocation. Before ITU R decides on the new allocation, ICAO can certainly conduct examples of exercises on frequency planning just to evidence that there would be tools to ensure the subsequent studies on allotment and/or assignments while protecting other aeronautical mobile services.</w:t>
      </w:r>
    </w:p>
    <w:p w14:paraId="7DAF14D6" w14:textId="77777777" w:rsidR="00F332B3" w:rsidRDefault="00F332B3" w:rsidP="00522E48">
      <w:pPr>
        <w:jc w:val="both"/>
        <w:rPr>
          <w:lang w:val="en-GB" w:eastAsia="en-US"/>
        </w:rPr>
      </w:pPr>
    </w:p>
    <w:p w14:paraId="050B18A1" w14:textId="53BC25EB" w:rsidR="00522E48" w:rsidRDefault="008871B7" w:rsidP="00944A97">
      <w:pPr>
        <w:pStyle w:val="Ttulo4"/>
        <w:rPr>
          <w:lang w:eastAsia="en-US"/>
        </w:rPr>
      </w:pPr>
      <w:r>
        <w:rPr>
          <w:lang w:eastAsia="en-US"/>
        </w:rPr>
        <w:t>ICAO Annex 10, Volume V</w:t>
      </w:r>
      <w:r w:rsidR="00944A97">
        <w:rPr>
          <w:lang w:eastAsia="en-US"/>
        </w:rPr>
        <w:t xml:space="preserve"> </w:t>
      </w:r>
      <w:r w:rsidR="00944A97" w:rsidRPr="00944A97">
        <w:rPr>
          <w:lang w:eastAsia="en-US"/>
        </w:rPr>
        <w:t>Aeronautical Radio Frequency Spectrum Utilization</w:t>
      </w:r>
    </w:p>
    <w:p w14:paraId="15BC7DA8" w14:textId="77777777" w:rsidR="00522E48" w:rsidRPr="00323BB7" w:rsidRDefault="00522E48" w:rsidP="00522E48">
      <w:pPr>
        <w:jc w:val="both"/>
        <w:rPr>
          <w:sz w:val="20"/>
          <w:lang w:val="en-GB" w:eastAsia="en-US"/>
        </w:rPr>
      </w:pPr>
      <w:r w:rsidRPr="00323BB7">
        <w:rPr>
          <w:sz w:val="20"/>
          <w:lang w:val="en-GB" w:eastAsia="en-US"/>
        </w:rPr>
        <w:t xml:space="preserve">The main reference for the Aeronautical radio spectrum utilization is the </w:t>
      </w:r>
      <w:r w:rsidRPr="00323BB7">
        <w:rPr>
          <w:sz w:val="20"/>
          <w:u w:val="single"/>
          <w:lang w:val="en-GB" w:eastAsia="en-US"/>
        </w:rPr>
        <w:t>ICAO Annex 10, Volume V “Aeronautical Radio Frequency Spectrum Utilization</w:t>
      </w:r>
      <w:r w:rsidRPr="00323BB7">
        <w:rPr>
          <w:sz w:val="20"/>
          <w:lang w:val="en-GB" w:eastAsia="en-US"/>
        </w:rPr>
        <w:t xml:space="preserve">”. In its introduction section on “Action by contracting States” and section 4.1 of this document where deals with Standards and Recommended Practices (SARPs) relating to the use of the frequency band 117.975 –137.000 MHz and includes matters pertaining to the selection of </w:t>
      </w:r>
      <w:proofErr w:type="gramStart"/>
      <w:r w:rsidRPr="00323BB7">
        <w:rPr>
          <w:sz w:val="20"/>
          <w:lang w:val="en-GB" w:eastAsia="en-US"/>
        </w:rPr>
        <w:t>particular frequencies</w:t>
      </w:r>
      <w:proofErr w:type="gramEnd"/>
      <w:r w:rsidRPr="00323BB7">
        <w:rPr>
          <w:sz w:val="20"/>
          <w:lang w:val="en-GB" w:eastAsia="en-US"/>
        </w:rPr>
        <w:t xml:space="preserve"> for various aeronautical purposes. These SARPs are introduced by the following preface, which sets out the principles upon which the utilization of this frequency band on a worldwide basis with due regard to economy is being planned.</w:t>
      </w:r>
    </w:p>
    <w:p w14:paraId="7B2D6418" w14:textId="77777777" w:rsidR="00522E48" w:rsidRPr="006B087D" w:rsidRDefault="00522E48" w:rsidP="00837ADD">
      <w:pPr>
        <w:spacing w:after="0"/>
        <w:ind w:left="709"/>
        <w:jc w:val="both"/>
        <w:rPr>
          <w:rFonts w:ascii="Times New Roman" w:hAnsi="Times New Roman" w:cs="Times New Roman"/>
          <w:i/>
          <w:color w:val="auto"/>
          <w:sz w:val="20"/>
          <w:szCs w:val="20"/>
          <w:lang w:val="en-GB" w:eastAsia="en-US"/>
        </w:rPr>
      </w:pPr>
      <w:r w:rsidRPr="006B087D">
        <w:rPr>
          <w:rFonts w:ascii="Times New Roman" w:hAnsi="Times New Roman" w:cs="Times New Roman"/>
          <w:i/>
          <w:color w:val="auto"/>
          <w:sz w:val="20"/>
          <w:szCs w:val="20"/>
          <w:lang w:val="en-GB" w:eastAsia="en-US"/>
        </w:rPr>
        <w:t>Preface</w:t>
      </w:r>
    </w:p>
    <w:p w14:paraId="1765E804" w14:textId="77777777" w:rsidR="00522E48" w:rsidRPr="006B087D" w:rsidRDefault="00522E48" w:rsidP="00837ADD">
      <w:pPr>
        <w:spacing w:after="0"/>
        <w:ind w:left="709"/>
        <w:jc w:val="both"/>
        <w:rPr>
          <w:rFonts w:ascii="Times New Roman" w:hAnsi="Times New Roman" w:cs="Times New Roman"/>
          <w:i/>
          <w:color w:val="auto"/>
          <w:sz w:val="20"/>
          <w:szCs w:val="20"/>
          <w:lang w:val="en-GB" w:eastAsia="en-US"/>
        </w:rPr>
      </w:pPr>
      <w:r w:rsidRPr="006B087D">
        <w:rPr>
          <w:rFonts w:ascii="Times New Roman" w:hAnsi="Times New Roman" w:cs="Times New Roman"/>
          <w:i/>
          <w:color w:val="auto"/>
          <w:sz w:val="20"/>
          <w:szCs w:val="20"/>
          <w:lang w:val="en-GB" w:eastAsia="en-US"/>
        </w:rPr>
        <w:t xml:space="preserve">The utilization of the frequency band 117.975 – 137.000 MHz on a worldwide basis with due regard to economy and practicability requires a plan that will </w:t>
      </w:r>
      <w:proofErr w:type="gramStart"/>
      <w:r w:rsidRPr="006B087D">
        <w:rPr>
          <w:rFonts w:ascii="Times New Roman" w:hAnsi="Times New Roman" w:cs="Times New Roman"/>
          <w:i/>
          <w:color w:val="auto"/>
          <w:sz w:val="20"/>
          <w:szCs w:val="20"/>
          <w:lang w:val="en-GB" w:eastAsia="en-US"/>
        </w:rPr>
        <w:t>take into account</w:t>
      </w:r>
      <w:proofErr w:type="gramEnd"/>
      <w:r w:rsidRPr="006B087D">
        <w:rPr>
          <w:rFonts w:ascii="Times New Roman" w:hAnsi="Times New Roman" w:cs="Times New Roman"/>
          <w:i/>
          <w:color w:val="auto"/>
          <w:sz w:val="20"/>
          <w:szCs w:val="20"/>
          <w:lang w:val="en-GB" w:eastAsia="en-US"/>
        </w:rPr>
        <w:t>:</w:t>
      </w:r>
    </w:p>
    <w:p w14:paraId="3B82A3EA" w14:textId="77777777" w:rsidR="00522E48" w:rsidRPr="006B087D" w:rsidRDefault="00522E48" w:rsidP="00837ADD">
      <w:pPr>
        <w:spacing w:after="0"/>
        <w:ind w:left="709"/>
        <w:jc w:val="both"/>
        <w:rPr>
          <w:rFonts w:ascii="Times New Roman" w:hAnsi="Times New Roman" w:cs="Times New Roman"/>
          <w:i/>
          <w:color w:val="auto"/>
          <w:sz w:val="20"/>
          <w:szCs w:val="20"/>
          <w:lang w:val="en-GB" w:eastAsia="en-US"/>
        </w:rPr>
      </w:pPr>
      <w:r w:rsidRPr="006B087D">
        <w:rPr>
          <w:rFonts w:ascii="Times New Roman" w:hAnsi="Times New Roman" w:cs="Times New Roman"/>
          <w:i/>
          <w:color w:val="auto"/>
          <w:sz w:val="20"/>
          <w:szCs w:val="20"/>
          <w:lang w:val="en-GB" w:eastAsia="en-US"/>
        </w:rPr>
        <w:t>…..</w:t>
      </w:r>
    </w:p>
    <w:p w14:paraId="1DD72645" w14:textId="77777777" w:rsidR="00522E48" w:rsidRPr="006B087D" w:rsidRDefault="00522E48" w:rsidP="00837ADD">
      <w:pPr>
        <w:spacing w:after="0"/>
        <w:ind w:left="709"/>
        <w:jc w:val="both"/>
        <w:rPr>
          <w:rFonts w:ascii="Times New Roman" w:hAnsi="Times New Roman" w:cs="Times New Roman"/>
          <w:i/>
          <w:color w:val="auto"/>
          <w:sz w:val="20"/>
          <w:szCs w:val="20"/>
          <w:lang w:val="en-GB" w:eastAsia="en-US"/>
        </w:rPr>
      </w:pPr>
      <w:r w:rsidRPr="006B087D">
        <w:rPr>
          <w:rFonts w:ascii="Times New Roman" w:hAnsi="Times New Roman" w:cs="Times New Roman"/>
          <w:i/>
          <w:color w:val="auto"/>
          <w:sz w:val="20"/>
          <w:szCs w:val="20"/>
          <w:lang w:val="en-GB" w:eastAsia="en-US"/>
        </w:rPr>
        <w:t xml:space="preserve">c) the need to provide for coordination between international and national utilization so as to ensure mutual protection from </w:t>
      </w:r>
      <w:proofErr w:type="gramStart"/>
      <w:r w:rsidRPr="006B087D">
        <w:rPr>
          <w:rFonts w:ascii="Times New Roman" w:hAnsi="Times New Roman" w:cs="Times New Roman"/>
          <w:i/>
          <w:color w:val="auto"/>
          <w:sz w:val="20"/>
          <w:szCs w:val="20"/>
          <w:lang w:val="en-GB" w:eastAsia="en-US"/>
        </w:rPr>
        <w:t>interference;</w:t>
      </w:r>
      <w:proofErr w:type="gramEnd"/>
    </w:p>
    <w:p w14:paraId="61E3EBDF" w14:textId="77777777" w:rsidR="00522E48" w:rsidRPr="006B087D" w:rsidRDefault="00522E48" w:rsidP="00837ADD">
      <w:pPr>
        <w:spacing w:after="0"/>
        <w:ind w:left="709"/>
        <w:jc w:val="both"/>
        <w:rPr>
          <w:rFonts w:ascii="Times New Roman" w:hAnsi="Times New Roman" w:cs="Times New Roman"/>
          <w:i/>
          <w:color w:val="auto"/>
          <w:sz w:val="20"/>
          <w:szCs w:val="20"/>
          <w:lang w:val="en-GB" w:eastAsia="en-US"/>
        </w:rPr>
      </w:pPr>
      <w:r w:rsidRPr="006B087D">
        <w:rPr>
          <w:rFonts w:ascii="Times New Roman" w:hAnsi="Times New Roman" w:cs="Times New Roman"/>
          <w:i/>
          <w:color w:val="auto"/>
          <w:sz w:val="20"/>
          <w:szCs w:val="20"/>
          <w:lang w:val="en-GB" w:eastAsia="en-US"/>
        </w:rPr>
        <w:t xml:space="preserve">d) the need for providing a global framework for the coordinated development of Regional </w:t>
      </w:r>
      <w:proofErr w:type="gramStart"/>
      <w:r w:rsidRPr="006B087D">
        <w:rPr>
          <w:rFonts w:ascii="Times New Roman" w:hAnsi="Times New Roman" w:cs="Times New Roman"/>
          <w:i/>
          <w:color w:val="auto"/>
          <w:sz w:val="20"/>
          <w:szCs w:val="20"/>
          <w:lang w:val="en-GB" w:eastAsia="en-US"/>
        </w:rPr>
        <w:t>Plans;</w:t>
      </w:r>
      <w:proofErr w:type="gramEnd"/>
    </w:p>
    <w:p w14:paraId="7FDCBCCC" w14:textId="77777777" w:rsidR="00522E48" w:rsidRPr="00E83833" w:rsidRDefault="00522E48" w:rsidP="00837ADD">
      <w:pPr>
        <w:spacing w:after="0"/>
        <w:ind w:left="709"/>
        <w:jc w:val="both"/>
        <w:rPr>
          <w:lang w:val="en-GB" w:eastAsia="en-US"/>
        </w:rPr>
      </w:pPr>
      <w:r w:rsidRPr="009112D4">
        <w:rPr>
          <w:rFonts w:ascii="Times New Roman" w:hAnsi="Times New Roman" w:cs="Times New Roman"/>
          <w:i/>
          <w:sz w:val="20"/>
          <w:szCs w:val="20"/>
          <w:lang w:val="en-GB" w:eastAsia="en-US"/>
        </w:rPr>
        <w:t>……..</w:t>
      </w:r>
      <w:r w:rsidRPr="00E83833">
        <w:rPr>
          <w:lang w:val="en-GB" w:eastAsia="en-US"/>
        </w:rPr>
        <w:tab/>
      </w:r>
    </w:p>
    <w:p w14:paraId="5243E8CD" w14:textId="7F7DC81D" w:rsidR="00522E48" w:rsidRPr="00E83833" w:rsidRDefault="00522E48" w:rsidP="00522E48">
      <w:pPr>
        <w:jc w:val="both"/>
        <w:rPr>
          <w:lang w:val="en-GB" w:eastAsia="en-US"/>
        </w:rPr>
      </w:pPr>
      <w:r w:rsidRPr="22655A16">
        <w:rPr>
          <w:lang w:val="en-GB" w:eastAsia="en-US"/>
        </w:rPr>
        <w:t xml:space="preserve">It could be concluded from the above references and the content of this ICAO document, that the utilization of this frequency band is on a worldwide basis and that all </w:t>
      </w:r>
      <w:r w:rsidR="00653A90">
        <w:rPr>
          <w:lang w:val="en-GB" w:eastAsia="en-US"/>
        </w:rPr>
        <w:t xml:space="preserve">National </w:t>
      </w:r>
      <w:r w:rsidR="00D54FF3">
        <w:rPr>
          <w:lang w:val="en-GB" w:eastAsia="en-US"/>
        </w:rPr>
        <w:t>Administrations</w:t>
      </w:r>
      <w:r w:rsidR="00837ADD">
        <w:rPr>
          <w:lang w:val="en-GB" w:eastAsia="en-US"/>
        </w:rPr>
        <w:t xml:space="preserve"> (Members States)</w:t>
      </w:r>
      <w:r w:rsidRPr="22655A16">
        <w:rPr>
          <w:lang w:val="en-GB" w:eastAsia="en-US"/>
        </w:rPr>
        <w:t xml:space="preserve"> should coordinate </w:t>
      </w:r>
      <w:r w:rsidR="0039726F">
        <w:rPr>
          <w:lang w:val="en-GB" w:eastAsia="en-US"/>
        </w:rPr>
        <w:t>in a global framework</w:t>
      </w:r>
      <w:r w:rsidRPr="22655A16">
        <w:rPr>
          <w:lang w:val="en-GB" w:eastAsia="en-US"/>
        </w:rPr>
        <w:t xml:space="preserve"> the frequencies assigned </w:t>
      </w:r>
      <w:proofErr w:type="gramStart"/>
      <w:r w:rsidRPr="22655A16">
        <w:rPr>
          <w:lang w:val="en-GB" w:eastAsia="en-US"/>
        </w:rPr>
        <w:t>in order to</w:t>
      </w:r>
      <w:proofErr w:type="gramEnd"/>
      <w:r w:rsidRPr="22655A16">
        <w:rPr>
          <w:lang w:val="en-GB" w:eastAsia="en-US"/>
        </w:rPr>
        <w:t xml:space="preserve"> preserve the Aeronautical Safety.</w:t>
      </w:r>
    </w:p>
    <w:p w14:paraId="1246E2B5" w14:textId="77777777" w:rsidR="00522E48" w:rsidRPr="00292578" w:rsidRDefault="00522E48" w:rsidP="00522E48">
      <w:pPr>
        <w:jc w:val="both"/>
        <w:rPr>
          <w:lang w:val="en-GB" w:eastAsia="en-US"/>
        </w:rPr>
      </w:pPr>
      <w:r w:rsidRPr="00292578">
        <w:rPr>
          <w:lang w:val="en-GB" w:eastAsia="en-US"/>
        </w:rPr>
        <w:t>The table 4.1 from Annex 10 Volume 5 provides an allotment table for using this frequency band.</w:t>
      </w:r>
    </w:p>
    <w:p w14:paraId="4473F240" w14:textId="77777777" w:rsidR="00522E48" w:rsidRPr="00E83833" w:rsidRDefault="00522E48" w:rsidP="00522E48">
      <w:pPr>
        <w:jc w:val="both"/>
        <w:rPr>
          <w:lang w:val="en-GB" w:eastAsia="en-US"/>
        </w:rPr>
      </w:pPr>
      <w:r w:rsidRPr="00E83833">
        <w:rPr>
          <w:lang w:val="en-GB" w:eastAsia="en-US"/>
        </w:rPr>
        <w:t>S</w:t>
      </w:r>
      <w:r>
        <w:rPr>
          <w:lang w:val="en-GB" w:eastAsia="en-US"/>
        </w:rPr>
        <w:t xml:space="preserve">ection 4.1.4 </w:t>
      </w:r>
      <w:r w:rsidRPr="3C545D76">
        <w:rPr>
          <w:lang w:val="en-GB" w:eastAsia="en-US"/>
        </w:rPr>
        <w:t>provides the protection</w:t>
      </w:r>
      <w:r w:rsidRPr="00E83833">
        <w:rPr>
          <w:lang w:val="en-GB" w:eastAsia="en-US"/>
        </w:rPr>
        <w:t xml:space="preserve"> criteria concerning the deployment of VHF frequencies and the avoidance of harmful interference, as a summary:</w:t>
      </w:r>
    </w:p>
    <w:p w14:paraId="2F215971" w14:textId="18900F42" w:rsidR="00522E48" w:rsidRPr="009D2396" w:rsidRDefault="00522E48" w:rsidP="009D2396">
      <w:pPr>
        <w:ind w:left="360"/>
        <w:jc w:val="both"/>
        <w:rPr>
          <w:rFonts w:ascii="Times New Roman" w:hAnsi="Times New Roman" w:cs="Times New Roman"/>
          <w:i/>
          <w:color w:val="auto"/>
          <w:sz w:val="20"/>
          <w:szCs w:val="20"/>
          <w:highlight w:val="lightGray"/>
          <w:lang w:val="en-GB" w:eastAsia="en-US"/>
        </w:rPr>
      </w:pPr>
      <w:r w:rsidRPr="009D2396">
        <w:rPr>
          <w:rFonts w:ascii="Times New Roman" w:hAnsi="Times New Roman" w:cs="Times New Roman"/>
          <w:i/>
          <w:color w:val="auto"/>
          <w:sz w:val="20"/>
          <w:szCs w:val="20"/>
          <w:highlight w:val="lightGray"/>
          <w:lang w:val="en-GB" w:eastAsia="en-US"/>
        </w:rPr>
        <w:t>4.1.4.1 “…the protected service volume of one facility is separated from the protected service volume of another facility by a distance not less than that required to provide a desired to undesired signal ratio of 20 dB…”</w:t>
      </w:r>
    </w:p>
    <w:p w14:paraId="2D7115E0" w14:textId="1DD318E9" w:rsidR="00522E48" w:rsidRPr="009D2396" w:rsidRDefault="00522E48" w:rsidP="009D2396">
      <w:pPr>
        <w:ind w:left="360"/>
        <w:jc w:val="both"/>
        <w:rPr>
          <w:rFonts w:ascii="Times New Roman" w:hAnsi="Times New Roman" w:cs="Times New Roman"/>
          <w:i/>
          <w:color w:val="auto"/>
          <w:sz w:val="20"/>
          <w:szCs w:val="20"/>
          <w:lang w:val="en-GB" w:eastAsia="en-US"/>
        </w:rPr>
      </w:pPr>
      <w:r w:rsidRPr="009D2396">
        <w:rPr>
          <w:rFonts w:ascii="Times New Roman" w:hAnsi="Times New Roman" w:cs="Times New Roman"/>
          <w:i/>
          <w:color w:val="auto"/>
          <w:sz w:val="20"/>
          <w:szCs w:val="20"/>
          <w:highlight w:val="lightGray"/>
          <w:lang w:val="en-GB" w:eastAsia="en-US"/>
        </w:rPr>
        <w:t>4.1.4.2 “For areas where frequency assignment congestion is severe or is anticipated to become severe …. the protected service volume of one facility is separated from the protected service volume of another facility by a distance not less than that required to provide a desired to undesired signal ratio of 14 dB…”</w:t>
      </w:r>
    </w:p>
    <w:p w14:paraId="6660F356" w14:textId="77777777" w:rsidR="00522E48" w:rsidRPr="00323BB7" w:rsidRDefault="00522E48" w:rsidP="00522E48">
      <w:pPr>
        <w:jc w:val="both"/>
        <w:rPr>
          <w:sz w:val="20"/>
          <w:lang w:val="en-GB" w:eastAsia="en-US"/>
        </w:rPr>
      </w:pPr>
      <w:r w:rsidRPr="00323BB7">
        <w:rPr>
          <w:sz w:val="20"/>
          <w:lang w:val="en-GB" w:eastAsia="en-US"/>
        </w:rPr>
        <w:lastRenderedPageBreak/>
        <w:t>It could be concluded that the most restricted protection criteria for the aeronautical mobile services operating in same channel is 20 dB of desired to undesired signal ratio.</w:t>
      </w:r>
    </w:p>
    <w:p w14:paraId="30641697" w14:textId="7DE6D9D3" w:rsidR="00522E48" w:rsidRPr="00323BB7" w:rsidRDefault="00522E48" w:rsidP="004B52EE">
      <w:pPr>
        <w:pStyle w:val="Prrafodelista"/>
        <w:numPr>
          <w:ilvl w:val="0"/>
          <w:numId w:val="95"/>
        </w:numPr>
        <w:jc w:val="both"/>
        <w:rPr>
          <w:color w:val="004254"/>
          <w:sz w:val="20"/>
          <w:lang w:val="en-GB" w:eastAsia="en-US"/>
        </w:rPr>
      </w:pPr>
      <w:r w:rsidRPr="00323BB7">
        <w:rPr>
          <w:color w:val="004254"/>
          <w:sz w:val="20"/>
          <w:lang w:val="en-GB" w:eastAsia="en-US"/>
        </w:rPr>
        <w:t>For Voice services (DSB-AM</w:t>
      </w:r>
      <w:r w:rsidR="001F647D" w:rsidRPr="00323BB7">
        <w:rPr>
          <w:color w:val="004254"/>
          <w:sz w:val="20"/>
        </w:rPr>
        <w:footnoteReference w:id="4"/>
      </w:r>
      <w:r w:rsidRPr="00323BB7">
        <w:rPr>
          <w:color w:val="004254"/>
          <w:sz w:val="20"/>
          <w:lang w:val="en-GB" w:eastAsia="en-US"/>
        </w:rPr>
        <w:t xml:space="preserve"> modulation signals), the minimum field strength of signals (Annex 10, Vol III, Part II, section 2.3.2.2.1) should be not less than a power flux density of −116.2 </w:t>
      </w:r>
      <w:proofErr w:type="spellStart"/>
      <w:r w:rsidRPr="00323BB7">
        <w:rPr>
          <w:color w:val="004254"/>
          <w:sz w:val="20"/>
          <w:lang w:val="en-GB" w:eastAsia="en-US"/>
        </w:rPr>
        <w:t>dBW</w:t>
      </w:r>
      <w:proofErr w:type="spellEnd"/>
      <w:r w:rsidRPr="00323BB7">
        <w:rPr>
          <w:color w:val="004254"/>
          <w:sz w:val="20"/>
          <w:lang w:val="en-GB" w:eastAsia="en-US"/>
        </w:rPr>
        <w:t xml:space="preserve">/m², therefore, the criteria protection for AM(R) Voice Services operating in the 117.975-137MHz frequency band is: -136.2 </w:t>
      </w:r>
      <w:proofErr w:type="spellStart"/>
      <w:r w:rsidRPr="00323BB7">
        <w:rPr>
          <w:color w:val="004254"/>
          <w:sz w:val="20"/>
          <w:lang w:val="en-GB" w:eastAsia="en-US"/>
        </w:rPr>
        <w:t>dBW</w:t>
      </w:r>
      <w:proofErr w:type="spellEnd"/>
      <w:r w:rsidRPr="00323BB7">
        <w:rPr>
          <w:color w:val="004254"/>
          <w:sz w:val="20"/>
          <w:lang w:val="en-GB" w:eastAsia="en-US"/>
        </w:rPr>
        <w:t>/m2.</w:t>
      </w:r>
    </w:p>
    <w:p w14:paraId="0AC36B5C" w14:textId="6BCF9B5F" w:rsidR="00522E48" w:rsidRPr="00323BB7" w:rsidRDefault="00522E48" w:rsidP="004B52EE">
      <w:pPr>
        <w:pStyle w:val="Prrafodelista"/>
        <w:numPr>
          <w:ilvl w:val="0"/>
          <w:numId w:val="95"/>
        </w:numPr>
        <w:jc w:val="both"/>
        <w:rPr>
          <w:color w:val="004254"/>
          <w:sz w:val="20"/>
          <w:lang w:val="en-GB" w:eastAsia="en-US"/>
        </w:rPr>
      </w:pPr>
      <w:r w:rsidRPr="00323BB7">
        <w:rPr>
          <w:color w:val="004254"/>
          <w:sz w:val="20"/>
          <w:lang w:val="en-GB" w:eastAsia="en-US"/>
        </w:rPr>
        <w:t xml:space="preserve">For VDL-Mode 2 application services, the minimum field strength of signals (Annex 10, Vol III, Part I, section 6.3.5.2) should be not less than a power flux density of −120 </w:t>
      </w:r>
      <w:proofErr w:type="spellStart"/>
      <w:r w:rsidRPr="00323BB7">
        <w:rPr>
          <w:color w:val="004254"/>
          <w:sz w:val="20"/>
          <w:lang w:val="en-GB" w:eastAsia="en-US"/>
        </w:rPr>
        <w:t>dBW</w:t>
      </w:r>
      <w:proofErr w:type="spellEnd"/>
      <w:r w:rsidRPr="00323BB7">
        <w:rPr>
          <w:color w:val="004254"/>
          <w:sz w:val="20"/>
          <w:lang w:val="en-GB" w:eastAsia="en-US"/>
        </w:rPr>
        <w:t xml:space="preserve">/m², therefore, the criteria protection for AM(R) VDL-Mode 2 Applications services operating in the 117.975-137MHz frequency band is: -140 </w:t>
      </w:r>
      <w:proofErr w:type="spellStart"/>
      <w:r w:rsidRPr="00323BB7">
        <w:rPr>
          <w:color w:val="004254"/>
          <w:sz w:val="20"/>
          <w:lang w:val="en-GB" w:eastAsia="en-US"/>
        </w:rPr>
        <w:t>dBW</w:t>
      </w:r>
      <w:proofErr w:type="spellEnd"/>
      <w:r w:rsidRPr="00323BB7">
        <w:rPr>
          <w:color w:val="004254"/>
          <w:sz w:val="20"/>
          <w:lang w:val="en-GB" w:eastAsia="en-US"/>
        </w:rPr>
        <w:t>/m2.</w:t>
      </w:r>
    </w:p>
    <w:p w14:paraId="05FA6D5C" w14:textId="0468107B" w:rsidR="00522E48" w:rsidRPr="00323BB7" w:rsidRDefault="00522E48" w:rsidP="00522E48">
      <w:pPr>
        <w:jc w:val="both"/>
        <w:rPr>
          <w:sz w:val="20"/>
          <w:lang w:val="en-GB" w:eastAsia="en-US"/>
        </w:rPr>
      </w:pPr>
      <w:r w:rsidRPr="00323BB7">
        <w:rPr>
          <w:sz w:val="20"/>
          <w:lang w:val="en-GB" w:eastAsia="en-US"/>
        </w:rPr>
        <w:t xml:space="preserve">Section 4.1.4.3 for </w:t>
      </w:r>
      <w:r w:rsidR="00123093" w:rsidRPr="00323BB7">
        <w:rPr>
          <w:sz w:val="20"/>
          <w:lang w:val="en-GB" w:eastAsia="en-US"/>
        </w:rPr>
        <w:t>systems</w:t>
      </w:r>
      <w:r w:rsidRPr="00323BB7">
        <w:rPr>
          <w:sz w:val="20"/>
          <w:lang w:val="en-GB" w:eastAsia="en-US"/>
        </w:rPr>
        <w:t xml:space="preserve"> operating on adjacent channels only address to ensure operations free from harmful interference but does not define a level of protection. </w:t>
      </w:r>
    </w:p>
    <w:p w14:paraId="73421A17" w14:textId="77777777" w:rsidR="00522E48" w:rsidRPr="009D2396" w:rsidRDefault="00522E48" w:rsidP="00522E48">
      <w:pPr>
        <w:jc w:val="both"/>
        <w:rPr>
          <w:color w:val="auto"/>
          <w:lang w:val="en-GB" w:eastAsia="en-US"/>
        </w:rPr>
      </w:pPr>
      <w:r w:rsidRPr="00323BB7">
        <w:rPr>
          <w:sz w:val="20"/>
          <w:lang w:val="en-GB" w:eastAsia="en-US"/>
        </w:rPr>
        <w:t xml:space="preserve">Section 4.1.6 designates </w:t>
      </w:r>
      <w:r w:rsidRPr="009D2396">
        <w:rPr>
          <w:color w:val="auto"/>
          <w:lang w:val="en-GB" w:eastAsia="en-US"/>
        </w:rPr>
        <w:t>“</w:t>
      </w:r>
      <w:r w:rsidRPr="009D2396">
        <w:rPr>
          <w:rFonts w:ascii="Times New Roman" w:hAnsi="Times New Roman" w:cs="Times New Roman"/>
          <w:i/>
          <w:color w:val="auto"/>
          <w:sz w:val="20"/>
          <w:szCs w:val="20"/>
          <w:lang w:val="en-GB" w:eastAsia="en-US"/>
        </w:rPr>
        <w:t>… the list of frequencies available for assignment, together with provision for the use by the aeronautical mobile (R) service of all frequencies with a channel spacing of 25 kHz, and of all frequencies with a channel width and spacing of 8.33 kHz</w:t>
      </w:r>
      <w:r w:rsidRPr="009D2396">
        <w:rPr>
          <w:color w:val="auto"/>
          <w:lang w:val="en-GB" w:eastAsia="en-US"/>
        </w:rPr>
        <w:t>.</w:t>
      </w:r>
    </w:p>
    <w:p w14:paraId="49EFE2FC" w14:textId="77777777" w:rsidR="00522E48" w:rsidRPr="009D2396" w:rsidRDefault="00522E48" w:rsidP="00522E48">
      <w:pPr>
        <w:jc w:val="both"/>
        <w:rPr>
          <w:rFonts w:ascii="Times New Roman" w:hAnsi="Times New Roman" w:cs="Times New Roman"/>
          <w:i/>
          <w:color w:val="auto"/>
          <w:sz w:val="20"/>
          <w:szCs w:val="20"/>
          <w:lang w:val="en-GB" w:eastAsia="en-US"/>
        </w:rPr>
      </w:pPr>
      <w:r w:rsidRPr="009D2396">
        <w:rPr>
          <w:rFonts w:ascii="Times New Roman" w:hAnsi="Times New Roman" w:cs="Times New Roman"/>
          <w:i/>
          <w:color w:val="auto"/>
          <w:sz w:val="20"/>
          <w:szCs w:val="20"/>
          <w:lang w:val="en-GB" w:eastAsia="en-US"/>
        </w:rPr>
        <w:t>The plan provides that the total number of frequencies required in any region would be determined regionally.</w:t>
      </w:r>
    </w:p>
    <w:p w14:paraId="12E3B67D" w14:textId="77777777" w:rsidR="00522E48" w:rsidRPr="00784A3F" w:rsidRDefault="00522E48" w:rsidP="00522E48">
      <w:pPr>
        <w:jc w:val="both"/>
        <w:rPr>
          <w:rFonts w:ascii="Times New Roman" w:hAnsi="Times New Roman" w:cs="Times New Roman"/>
          <w:i/>
          <w:sz w:val="20"/>
          <w:szCs w:val="20"/>
          <w:lang w:val="en-GB" w:eastAsia="en-US"/>
        </w:rPr>
      </w:pPr>
      <w:r w:rsidRPr="009D2396">
        <w:rPr>
          <w:rFonts w:ascii="Times New Roman" w:hAnsi="Times New Roman" w:cs="Times New Roman"/>
          <w:i/>
          <w:color w:val="auto"/>
          <w:sz w:val="20"/>
          <w:szCs w:val="20"/>
          <w:lang w:val="en-GB" w:eastAsia="en-US"/>
        </w:rPr>
        <w:t xml:space="preserve">In many regions particular frequencies have already been allotted for </w:t>
      </w:r>
      <w:proofErr w:type="gramStart"/>
      <w:r w:rsidRPr="009D2396">
        <w:rPr>
          <w:rFonts w:ascii="Times New Roman" w:hAnsi="Times New Roman" w:cs="Times New Roman"/>
          <w:i/>
          <w:color w:val="auto"/>
          <w:sz w:val="20"/>
          <w:szCs w:val="20"/>
          <w:lang w:val="en-GB" w:eastAsia="en-US"/>
        </w:rPr>
        <w:t>particular functions</w:t>
      </w:r>
      <w:proofErr w:type="gramEnd"/>
      <w:r w:rsidRPr="009D2396">
        <w:rPr>
          <w:rFonts w:ascii="Times New Roman" w:hAnsi="Times New Roman" w:cs="Times New Roman"/>
          <w:i/>
          <w:color w:val="auto"/>
          <w:sz w:val="20"/>
          <w:szCs w:val="20"/>
          <w:lang w:val="en-GB" w:eastAsia="en-US"/>
        </w:rPr>
        <w:t xml:space="preserve"> such as, for instance, aerodrome or approach control. The plan does not make such allotments (except as provided for in 4.1.1.1), such action being taken regionally if considered desirable</w:t>
      </w:r>
      <w:r>
        <w:rPr>
          <w:rFonts w:ascii="Times New Roman" w:hAnsi="Times New Roman" w:cs="Times New Roman"/>
          <w:i/>
          <w:sz w:val="20"/>
          <w:szCs w:val="20"/>
          <w:lang w:val="en-GB" w:eastAsia="en-US"/>
        </w:rPr>
        <w:t>…”</w:t>
      </w:r>
    </w:p>
    <w:p w14:paraId="44DCA430" w14:textId="77777777" w:rsidR="00522E48" w:rsidRPr="00323BB7" w:rsidRDefault="00522E48" w:rsidP="00522E48">
      <w:pPr>
        <w:jc w:val="both"/>
        <w:rPr>
          <w:sz w:val="20"/>
          <w:lang w:val="en-GB" w:eastAsia="en-US"/>
        </w:rPr>
      </w:pPr>
      <w:r w:rsidRPr="00323BB7">
        <w:rPr>
          <w:sz w:val="20"/>
          <w:lang w:val="en-GB" w:eastAsia="en-US"/>
        </w:rPr>
        <w:t>Following the 4.1.6 section, so far, the coordination process to assign VHF radio frequencies for use in the international aeronautical mobile service is done by national determination but in a regional basic coordination. Therefore, the process to use AMS(R)S in a coordinated way with the current AM(R)S could be done at international level in a regional basis but with a final licensing for operation assigned by a national administration.</w:t>
      </w:r>
    </w:p>
    <w:p w14:paraId="099597BF" w14:textId="00AC97DF" w:rsidR="00522E48" w:rsidRPr="00323BB7" w:rsidRDefault="00522E48" w:rsidP="00522E48">
      <w:pPr>
        <w:jc w:val="both"/>
        <w:rPr>
          <w:sz w:val="20"/>
          <w:lang w:val="en-GB" w:eastAsia="en-US"/>
        </w:rPr>
      </w:pPr>
    </w:p>
    <w:p w14:paraId="3BC608D3" w14:textId="14D5C07E" w:rsidR="008871B7" w:rsidRDefault="008871B7" w:rsidP="008871B7">
      <w:pPr>
        <w:pStyle w:val="Ttulo4"/>
        <w:rPr>
          <w:lang w:eastAsia="en-US"/>
        </w:rPr>
      </w:pPr>
      <w:r>
        <w:rPr>
          <w:lang w:eastAsia="en-US"/>
        </w:rPr>
        <w:t>ICAO Handbook on Radio Frequency Spectrum Requirements for Civil Aviation</w:t>
      </w:r>
      <w:r w:rsidR="00165962">
        <w:rPr>
          <w:lang w:eastAsia="en-US"/>
        </w:rPr>
        <w:t xml:space="preserve"> (Doc. 9718)</w:t>
      </w:r>
    </w:p>
    <w:p w14:paraId="1FA60D9E" w14:textId="77777777" w:rsidR="00B83F0F" w:rsidRDefault="00522E48" w:rsidP="009B217B">
      <w:pPr>
        <w:jc w:val="both"/>
        <w:rPr>
          <w:sz w:val="20"/>
          <w:lang w:val="en-GB" w:eastAsia="en-US"/>
        </w:rPr>
      </w:pPr>
      <w:r w:rsidRPr="00323BB7">
        <w:rPr>
          <w:sz w:val="20"/>
          <w:lang w:val="en-GB" w:eastAsia="en-US"/>
        </w:rPr>
        <w:t xml:space="preserve">Other important reference document is </w:t>
      </w:r>
      <w:r w:rsidRPr="00323BB7">
        <w:rPr>
          <w:sz w:val="20"/>
          <w:u w:val="single"/>
          <w:lang w:val="en-GB" w:eastAsia="en-US"/>
        </w:rPr>
        <w:t>the ICAO Doc. 9718</w:t>
      </w:r>
      <w:r w:rsidRPr="00323BB7">
        <w:rPr>
          <w:sz w:val="20"/>
          <w:lang w:val="en-GB" w:eastAsia="en-US"/>
        </w:rPr>
        <w:t xml:space="preserve"> with two volumes. </w:t>
      </w:r>
    </w:p>
    <w:p w14:paraId="3EEA661A" w14:textId="511EA4D3" w:rsidR="00522E48" w:rsidRPr="00323BB7" w:rsidRDefault="00522E48" w:rsidP="009B217B">
      <w:pPr>
        <w:jc w:val="both"/>
        <w:rPr>
          <w:sz w:val="20"/>
          <w:lang w:val="en-GB" w:eastAsia="en-US"/>
        </w:rPr>
      </w:pPr>
      <w:r w:rsidRPr="00323BB7">
        <w:rPr>
          <w:sz w:val="20"/>
          <w:lang w:val="en-GB" w:eastAsia="en-US"/>
        </w:rPr>
        <w:t xml:space="preserve">In Volume I </w:t>
      </w:r>
      <w:r w:rsidR="009B217B" w:rsidRPr="00323BB7">
        <w:rPr>
          <w:sz w:val="20"/>
          <w:lang w:val="en-GB" w:eastAsia="en-US"/>
        </w:rPr>
        <w:t xml:space="preserve">(ICAO spectrum strategy, policy statements and related information) </w:t>
      </w:r>
      <w:r w:rsidRPr="00323BB7">
        <w:rPr>
          <w:sz w:val="20"/>
          <w:lang w:val="en-GB" w:eastAsia="en-US"/>
        </w:rPr>
        <w:t xml:space="preserve">it can be extracted for reference the sections that should be </w:t>
      </w:r>
      <w:proofErr w:type="gramStart"/>
      <w:r w:rsidRPr="00323BB7">
        <w:rPr>
          <w:sz w:val="20"/>
          <w:lang w:val="en-GB" w:eastAsia="en-US"/>
        </w:rPr>
        <w:t xml:space="preserve">taken </w:t>
      </w:r>
      <w:r w:rsidR="00A30193" w:rsidRPr="00323BB7">
        <w:rPr>
          <w:sz w:val="20"/>
          <w:lang w:val="en-GB" w:eastAsia="en-US"/>
        </w:rPr>
        <w:t>into</w:t>
      </w:r>
      <w:r w:rsidRPr="00323BB7">
        <w:rPr>
          <w:sz w:val="20"/>
          <w:lang w:val="en-GB" w:eastAsia="en-US"/>
        </w:rPr>
        <w:t xml:space="preserve"> account</w:t>
      </w:r>
      <w:proofErr w:type="gramEnd"/>
      <w:r w:rsidRPr="00323BB7">
        <w:rPr>
          <w:sz w:val="20"/>
          <w:lang w:val="en-GB" w:eastAsia="en-US"/>
        </w:rPr>
        <w:t xml:space="preserve"> in the approval process of the WRC-23 Agenda Item 1.7 and in the studies of compatibility of the new allocations of AMS(R)S in the VHF 117.975-137MHz frequency band with the services operating in-band and the adjacent bands. Some references to take </w:t>
      </w:r>
      <w:r w:rsidR="00007905" w:rsidRPr="00323BB7">
        <w:rPr>
          <w:sz w:val="20"/>
          <w:lang w:val="en-GB" w:eastAsia="en-US"/>
        </w:rPr>
        <w:t>into</w:t>
      </w:r>
      <w:r w:rsidRPr="00323BB7">
        <w:rPr>
          <w:sz w:val="20"/>
          <w:lang w:val="en-GB" w:eastAsia="en-US"/>
        </w:rPr>
        <w:t xml:space="preserve"> count are sections 4, 5 and 6.</w:t>
      </w:r>
    </w:p>
    <w:p w14:paraId="415BC318" w14:textId="77777777" w:rsidR="00522E48" w:rsidRPr="006B087D" w:rsidRDefault="00522E48" w:rsidP="00522E48">
      <w:pPr>
        <w:jc w:val="both"/>
        <w:rPr>
          <w:sz w:val="20"/>
          <w:highlight w:val="lightGray"/>
          <w:lang w:val="en-GB" w:eastAsia="en-US"/>
        </w:rPr>
      </w:pPr>
      <w:r w:rsidRPr="006B087D">
        <w:rPr>
          <w:sz w:val="20"/>
          <w:highlight w:val="lightGray"/>
          <w:lang w:val="en-GB" w:eastAsia="en-US"/>
        </w:rPr>
        <w:t>It is possible to conclude from these sections that there is in place a procedure to coordinate the assignment of frequencies for the aeronautical services. This procedure could be enhanced by improving some topics as:</w:t>
      </w:r>
    </w:p>
    <w:p w14:paraId="78584CC7" w14:textId="271331BA" w:rsidR="00522E48" w:rsidRPr="006B087D" w:rsidRDefault="004B52EE" w:rsidP="004B52EE">
      <w:pPr>
        <w:pStyle w:val="Prrafodelista"/>
        <w:numPr>
          <w:ilvl w:val="0"/>
          <w:numId w:val="95"/>
        </w:numPr>
        <w:jc w:val="both"/>
        <w:rPr>
          <w:color w:val="004254"/>
          <w:sz w:val="20"/>
          <w:highlight w:val="lightGray"/>
          <w:lang w:val="en-GB" w:eastAsia="en-US"/>
        </w:rPr>
      </w:pPr>
      <w:r w:rsidRPr="006B087D">
        <w:rPr>
          <w:color w:val="004254"/>
          <w:sz w:val="20"/>
          <w:highlight w:val="lightGray"/>
          <w:lang w:val="en-GB" w:eastAsia="en-US"/>
        </w:rPr>
        <w:t>T</w:t>
      </w:r>
      <w:r w:rsidR="00522E48" w:rsidRPr="006B087D">
        <w:rPr>
          <w:color w:val="004254"/>
          <w:sz w:val="20"/>
          <w:highlight w:val="lightGray"/>
          <w:lang w:val="en-GB" w:eastAsia="en-US"/>
        </w:rPr>
        <w:t>he reporting to the frequency assignment in the Master International Frequency Register (MIFR) as it was encouraged by the World Radiocommunication Conference, Geneva, 2012 (WRC-12).</w:t>
      </w:r>
    </w:p>
    <w:p w14:paraId="6E865F0F" w14:textId="40ECF6D6" w:rsidR="00522E48" w:rsidRPr="006B087D" w:rsidRDefault="004B52EE" w:rsidP="004B52EE">
      <w:pPr>
        <w:pStyle w:val="Prrafodelista"/>
        <w:numPr>
          <w:ilvl w:val="0"/>
          <w:numId w:val="95"/>
        </w:numPr>
        <w:jc w:val="both"/>
        <w:rPr>
          <w:color w:val="004254"/>
          <w:sz w:val="20"/>
          <w:highlight w:val="lightGray"/>
          <w:lang w:val="en-GB" w:eastAsia="en-US"/>
        </w:rPr>
      </w:pPr>
      <w:r w:rsidRPr="006B087D">
        <w:rPr>
          <w:color w:val="004254"/>
          <w:sz w:val="20"/>
          <w:highlight w:val="lightGray"/>
          <w:lang w:val="en-GB" w:eastAsia="en-US"/>
        </w:rPr>
        <w:t>T</w:t>
      </w:r>
      <w:r w:rsidR="00522E48" w:rsidRPr="006B087D">
        <w:rPr>
          <w:color w:val="004254"/>
          <w:sz w:val="20"/>
          <w:highlight w:val="lightGray"/>
          <w:lang w:val="en-GB" w:eastAsia="en-US"/>
        </w:rPr>
        <w:t>he coordination through the ICAO Regional Offices frequencies registration. Such coordination and registration need to take place through the radio regulator authority in each country.</w:t>
      </w:r>
    </w:p>
    <w:p w14:paraId="33F9AA87" w14:textId="1DA62BA6" w:rsidR="00522E48" w:rsidRPr="006B087D" w:rsidRDefault="00522E48" w:rsidP="004B52EE">
      <w:pPr>
        <w:pStyle w:val="Prrafodelista"/>
        <w:numPr>
          <w:ilvl w:val="0"/>
          <w:numId w:val="95"/>
        </w:numPr>
        <w:jc w:val="both"/>
        <w:rPr>
          <w:color w:val="004254"/>
          <w:sz w:val="20"/>
          <w:highlight w:val="lightGray"/>
          <w:lang w:val="en-GB" w:eastAsia="en-US"/>
        </w:rPr>
      </w:pPr>
      <w:r w:rsidRPr="006B087D">
        <w:rPr>
          <w:color w:val="004254"/>
          <w:sz w:val="20"/>
          <w:highlight w:val="lightGray"/>
          <w:lang w:val="en-GB" w:eastAsia="en-US"/>
        </w:rPr>
        <w:t xml:space="preserve">Improving and integrating the current tools to coordinate the assignment of frequencies as </w:t>
      </w:r>
      <w:r w:rsidR="0091130F" w:rsidRPr="006B087D">
        <w:rPr>
          <w:color w:val="004254"/>
          <w:sz w:val="20"/>
          <w:highlight w:val="lightGray"/>
          <w:lang w:val="en-GB" w:eastAsia="en-US"/>
        </w:rPr>
        <w:t xml:space="preserve">SAFIRE </w:t>
      </w:r>
      <w:r w:rsidRPr="006B087D">
        <w:rPr>
          <w:color w:val="004254"/>
          <w:sz w:val="20"/>
          <w:highlight w:val="lightGray"/>
          <w:lang w:val="en-GB" w:eastAsia="en-US"/>
        </w:rPr>
        <w:t>and Frequency Finder.</w:t>
      </w:r>
    </w:p>
    <w:p w14:paraId="0C0FBC10" w14:textId="77777777" w:rsidR="00522E48" w:rsidRPr="00323BB7" w:rsidRDefault="00522E48" w:rsidP="00522E48">
      <w:pPr>
        <w:jc w:val="both"/>
        <w:rPr>
          <w:sz w:val="20"/>
          <w:lang w:val="en-GB" w:eastAsia="en-US"/>
        </w:rPr>
      </w:pPr>
      <w:r w:rsidRPr="00323BB7">
        <w:rPr>
          <w:sz w:val="18"/>
          <w:lang w:val="en-GB" w:eastAsia="en-US"/>
        </w:rPr>
        <w:t xml:space="preserve">The outcome of these sections normally results in material being incorporated in the ITU Radio Regulations or in ITU-R Recommendations and subsequently being applied through national regulation by national telecommunication authorities but with ICAO playing a role at the worldwide </w:t>
      </w:r>
      <w:r w:rsidRPr="00323BB7">
        <w:rPr>
          <w:sz w:val="20"/>
          <w:lang w:val="en-GB" w:eastAsia="en-US"/>
        </w:rPr>
        <w:t>level through the work of the Air Navigation Commission but also at the regional level by the ICAO Regional Offices through coordination of frequency assignment plans with States.</w:t>
      </w:r>
    </w:p>
    <w:p w14:paraId="52AE5C12" w14:textId="278062D7" w:rsidR="00522E48" w:rsidRPr="00323BB7" w:rsidRDefault="00522E48" w:rsidP="00522E48">
      <w:pPr>
        <w:jc w:val="both"/>
        <w:rPr>
          <w:sz w:val="20"/>
          <w:lang w:val="en-GB" w:eastAsia="en-US"/>
        </w:rPr>
      </w:pPr>
      <w:r w:rsidRPr="00323BB7">
        <w:rPr>
          <w:sz w:val="20"/>
          <w:lang w:val="en-GB" w:eastAsia="en-US"/>
        </w:rPr>
        <w:t xml:space="preserve">Allocations may be worldwide, as is the case with </w:t>
      </w:r>
      <w:proofErr w:type="gramStart"/>
      <w:r w:rsidRPr="00323BB7">
        <w:rPr>
          <w:sz w:val="20"/>
          <w:lang w:val="en-GB" w:eastAsia="en-US"/>
        </w:rPr>
        <w:t>the majority of</w:t>
      </w:r>
      <w:proofErr w:type="gramEnd"/>
      <w:r w:rsidRPr="00323BB7">
        <w:rPr>
          <w:sz w:val="20"/>
          <w:lang w:val="en-GB" w:eastAsia="en-US"/>
        </w:rPr>
        <w:t xml:space="preserve"> aeronautical services or made to one or two of the three ITU regions. Countries may make specific requests for sub-regional or country allocations, </w:t>
      </w:r>
      <w:r w:rsidRPr="00323BB7">
        <w:rPr>
          <w:sz w:val="20"/>
          <w:lang w:val="en-GB" w:eastAsia="en-US"/>
        </w:rPr>
        <w:lastRenderedPageBreak/>
        <w:t>usually coordinated in advance with their neighbours. Examples of such worldwide coordination is in ITU documents Appendix 27 to the RR containing a frequency allotment plan for the AM(R)S in HF bands.</w:t>
      </w:r>
    </w:p>
    <w:p w14:paraId="060F0977" w14:textId="683654FD" w:rsidR="00522E48" w:rsidRPr="00323BB7" w:rsidRDefault="00522E48" w:rsidP="00522E48">
      <w:pPr>
        <w:jc w:val="both"/>
        <w:rPr>
          <w:sz w:val="20"/>
          <w:lang w:val="en-GB" w:eastAsia="en-US"/>
        </w:rPr>
      </w:pPr>
      <w:r w:rsidRPr="00323BB7">
        <w:rPr>
          <w:sz w:val="20"/>
          <w:lang w:val="en-GB" w:eastAsia="en-US"/>
        </w:rPr>
        <w:t xml:space="preserve">In the aeronautical services ICAO performs a central coordinating function, providing the international forum for the review of needs for spectrum, the development of technical planning standards and the registration of global use. Nevertheless, for the space services, Article 9 of the Radio Regulations could be also an additional coordination </w:t>
      </w:r>
      <w:r w:rsidR="0087528C" w:rsidRPr="00323BB7">
        <w:rPr>
          <w:sz w:val="20"/>
          <w:lang w:val="en-GB" w:eastAsia="en-US"/>
        </w:rPr>
        <w:t>procedure</w:t>
      </w:r>
      <w:r w:rsidRPr="00323BB7">
        <w:rPr>
          <w:sz w:val="20"/>
          <w:lang w:val="en-GB" w:eastAsia="en-US"/>
        </w:rPr>
        <w:t xml:space="preserve"> operated by the Radiocommunication Bureau.</w:t>
      </w:r>
    </w:p>
    <w:p w14:paraId="09EAD56D" w14:textId="4DB73A23" w:rsidR="00522E48" w:rsidRPr="00323BB7" w:rsidRDefault="00522E48" w:rsidP="00522E48">
      <w:pPr>
        <w:jc w:val="both"/>
        <w:rPr>
          <w:sz w:val="20"/>
          <w:lang w:val="en-US"/>
        </w:rPr>
      </w:pPr>
      <w:r w:rsidRPr="00323BB7">
        <w:rPr>
          <w:sz w:val="20"/>
          <w:lang w:val="en-US"/>
        </w:rPr>
        <w:t xml:space="preserve">Additional information about the role of ICAO and the relationship with ITU to participate in different process to regulate the use of spectrum is summarized in </w:t>
      </w:r>
      <w:r w:rsidR="009B217B" w:rsidRPr="00323BB7">
        <w:rPr>
          <w:sz w:val="20"/>
          <w:lang w:val="en-US"/>
        </w:rPr>
        <w:t xml:space="preserve">Volume I, </w:t>
      </w:r>
      <w:r w:rsidRPr="00323BB7">
        <w:rPr>
          <w:sz w:val="20"/>
          <w:lang w:val="en-US"/>
        </w:rPr>
        <w:t>section 7-III of this Handbook. There is also in this section the summary of the relevant of safety service as aeronautical mobile communication service and the recommendation to avoid that aviation services should not accept the re-designation of the present AMS(R)S bands to the generic allocation of MSS or other mobile-satellite services. Service merging of aeronautical mobile service allocations with other services is not possible due to the radically different operational requirements.</w:t>
      </w:r>
    </w:p>
    <w:p w14:paraId="41C815F4" w14:textId="77777777" w:rsidR="00323BB7" w:rsidRDefault="00A843DA" w:rsidP="0014391C">
      <w:pPr>
        <w:jc w:val="both"/>
        <w:rPr>
          <w:lang w:val="en-US"/>
        </w:rPr>
      </w:pPr>
      <w:r w:rsidRPr="00E21410">
        <w:rPr>
          <w:sz w:val="20"/>
          <w:highlight w:val="lightGray"/>
          <w:lang w:val="en-US"/>
        </w:rPr>
        <w:t xml:space="preserve">Chapter 9 (Interference Protection Considerations) </w:t>
      </w:r>
      <w:r w:rsidR="00526290" w:rsidRPr="00E21410">
        <w:rPr>
          <w:sz w:val="20"/>
          <w:highlight w:val="lightGray"/>
          <w:lang w:val="en-US"/>
        </w:rPr>
        <w:t xml:space="preserve">lays down </w:t>
      </w:r>
      <w:r w:rsidR="002C35E1" w:rsidRPr="00E21410">
        <w:rPr>
          <w:sz w:val="20"/>
          <w:highlight w:val="lightGray"/>
          <w:lang w:val="en-US"/>
        </w:rPr>
        <w:t xml:space="preserve">the general considerations for the aviation safety services protection criteria. </w:t>
      </w:r>
      <w:r w:rsidR="00FF79E7" w:rsidRPr="00E21410">
        <w:rPr>
          <w:sz w:val="20"/>
          <w:highlight w:val="lightGray"/>
          <w:lang w:val="en-US"/>
        </w:rPr>
        <w:t xml:space="preserve">In </w:t>
      </w:r>
      <w:proofErr w:type="gramStart"/>
      <w:r w:rsidR="00FF79E7" w:rsidRPr="00E21410">
        <w:rPr>
          <w:sz w:val="20"/>
          <w:highlight w:val="lightGray"/>
          <w:lang w:val="en-US"/>
        </w:rPr>
        <w:t>general</w:t>
      </w:r>
      <w:proofErr w:type="gramEnd"/>
      <w:r w:rsidR="00FF79E7" w:rsidRPr="00E21410">
        <w:rPr>
          <w:sz w:val="20"/>
          <w:highlight w:val="lightGray"/>
          <w:lang w:val="en-US"/>
        </w:rPr>
        <w:t xml:space="preserve"> this framework is laid down in the RR for the observance by ITU members when cross-border cases of interference arise. </w:t>
      </w:r>
      <w:r w:rsidR="008F5EDF" w:rsidRPr="00E21410">
        <w:rPr>
          <w:sz w:val="20"/>
          <w:highlight w:val="lightGray"/>
          <w:lang w:val="en-US"/>
        </w:rPr>
        <w:t xml:space="preserve">RR define a set of principles and actions which are designed to provide administrations with agreed understandings for use with other administrations and internally within their own countries. This activity is international in character and is </w:t>
      </w:r>
      <w:proofErr w:type="spellStart"/>
      <w:r w:rsidR="008F5EDF" w:rsidRPr="00E21410">
        <w:rPr>
          <w:sz w:val="20"/>
          <w:highlight w:val="lightGray"/>
          <w:lang w:val="en-US"/>
        </w:rPr>
        <w:t>centred</w:t>
      </w:r>
      <w:proofErr w:type="spellEnd"/>
      <w:r w:rsidR="008F5EDF" w:rsidRPr="00E21410">
        <w:rPr>
          <w:sz w:val="20"/>
          <w:highlight w:val="lightGray"/>
          <w:lang w:val="en-US"/>
        </w:rPr>
        <w:t xml:space="preserve"> on the ITU in the first instance. ITU Regulations are treaty obligations and in respect of interference clearance are conscientiously followed. Where normal negotiation fails to resolve an issue, there is scope for reference of problems to the ITU Radio Regulations Board</w:t>
      </w:r>
      <w:r w:rsidR="008F5EDF" w:rsidRPr="00323BB7">
        <w:rPr>
          <w:sz w:val="20"/>
          <w:lang w:val="en-US"/>
        </w:rPr>
        <w:t xml:space="preserve">. </w:t>
      </w:r>
      <w:proofErr w:type="gramStart"/>
      <w:r w:rsidR="00FF79E7" w:rsidRPr="00323BB7">
        <w:rPr>
          <w:sz w:val="20"/>
          <w:lang w:val="en-US"/>
        </w:rPr>
        <w:t>Nevertheless</w:t>
      </w:r>
      <w:proofErr w:type="gramEnd"/>
      <w:r w:rsidR="00FF79E7" w:rsidRPr="00323BB7">
        <w:rPr>
          <w:sz w:val="20"/>
          <w:lang w:val="en-US"/>
        </w:rPr>
        <w:t xml:space="preserve"> some</w:t>
      </w:r>
      <w:r w:rsidRPr="00323BB7">
        <w:rPr>
          <w:sz w:val="20"/>
          <w:lang w:val="en-US"/>
        </w:rPr>
        <w:t xml:space="preserve"> </w:t>
      </w:r>
      <w:r w:rsidR="00FF79E7" w:rsidRPr="00323BB7">
        <w:rPr>
          <w:sz w:val="20"/>
          <w:lang w:val="en-US"/>
        </w:rPr>
        <w:t>aspects are interesting to bring here to this document</w:t>
      </w:r>
      <w:r w:rsidR="00FF79E7" w:rsidRPr="00B363C2">
        <w:rPr>
          <w:lang w:val="en-US"/>
        </w:rPr>
        <w:t>:</w:t>
      </w:r>
    </w:p>
    <w:p w14:paraId="1D6E92D8" w14:textId="4BB03402" w:rsidR="00D05427" w:rsidRPr="00E21410" w:rsidRDefault="00D05427" w:rsidP="008F5EDF">
      <w:pPr>
        <w:ind w:left="709"/>
        <w:jc w:val="both"/>
        <w:rPr>
          <w:i/>
          <w:color w:val="auto"/>
          <w:sz w:val="18"/>
          <w:szCs w:val="18"/>
          <w:lang w:val="en-US"/>
        </w:rPr>
      </w:pPr>
      <w:r w:rsidRPr="00E21410">
        <w:rPr>
          <w:i/>
          <w:color w:val="auto"/>
          <w:sz w:val="18"/>
          <w:szCs w:val="18"/>
          <w:lang w:val="en-US"/>
        </w:rPr>
        <w:t>9.2.14</w:t>
      </w:r>
      <w:r w:rsidR="00C53F29" w:rsidRPr="00E21410">
        <w:rPr>
          <w:i/>
          <w:color w:val="auto"/>
          <w:sz w:val="18"/>
          <w:szCs w:val="18"/>
          <w:lang w:val="en-US"/>
        </w:rPr>
        <w:t xml:space="preserve"> point to RR Appendix 3 as reference to the power supplied to the antenna transmission line form the transmitter and are “never to be exceeded values”. …. For system performance reasons, ICAO SARPs often specify more stringent levels, in effect, meeting the spirit of the “special agreement” requirements of the Regulations.</w:t>
      </w:r>
    </w:p>
    <w:p w14:paraId="41911609" w14:textId="6537E2DA" w:rsidR="00C53F29" w:rsidRPr="00E21410" w:rsidRDefault="00C53F29" w:rsidP="008F5EDF">
      <w:pPr>
        <w:ind w:left="709"/>
        <w:jc w:val="both"/>
        <w:rPr>
          <w:i/>
          <w:color w:val="auto"/>
          <w:sz w:val="18"/>
          <w:szCs w:val="18"/>
          <w:lang w:val="en-US"/>
        </w:rPr>
      </w:pPr>
      <w:r w:rsidRPr="00E21410">
        <w:rPr>
          <w:i/>
          <w:color w:val="auto"/>
          <w:sz w:val="18"/>
          <w:szCs w:val="18"/>
          <w:lang w:val="en-US"/>
        </w:rPr>
        <w:t xml:space="preserve">9.2.19 </w:t>
      </w:r>
      <w:proofErr w:type="gramStart"/>
      <w:r w:rsidRPr="00E21410">
        <w:rPr>
          <w:i/>
          <w:color w:val="auto"/>
          <w:sz w:val="18"/>
          <w:szCs w:val="18"/>
          <w:lang w:val="en-US"/>
        </w:rPr>
        <w:t>Non-safety</w:t>
      </w:r>
      <w:proofErr w:type="gramEnd"/>
      <w:r w:rsidRPr="00E21410">
        <w:rPr>
          <w:i/>
          <w:color w:val="auto"/>
          <w:sz w:val="18"/>
          <w:szCs w:val="18"/>
          <w:lang w:val="en-US"/>
        </w:rPr>
        <w:t>-of-life services, willing to share a safety-of-life band, have to comply with the aviation safety requirements applicable in that band including certification of radio equipment, software and radio operators, as well as assumption of liability.</w:t>
      </w:r>
    </w:p>
    <w:p w14:paraId="2C06B6A3" w14:textId="4F58232A" w:rsidR="00C53F29" w:rsidRPr="00E21410" w:rsidRDefault="00C53F29" w:rsidP="008F5EDF">
      <w:pPr>
        <w:ind w:left="709"/>
        <w:jc w:val="both"/>
        <w:rPr>
          <w:i/>
          <w:color w:val="auto"/>
          <w:sz w:val="18"/>
          <w:szCs w:val="18"/>
          <w:lang w:val="en-US"/>
        </w:rPr>
      </w:pPr>
      <w:r w:rsidRPr="00E21410">
        <w:rPr>
          <w:i/>
          <w:color w:val="auto"/>
          <w:sz w:val="18"/>
          <w:szCs w:val="18"/>
          <w:lang w:val="en-US"/>
        </w:rPr>
        <w:t>9.2.21 … As mentioned above, the application of sharing criteria, whether covered by an ITU-R Recommendation or not, cannot negate the right to claim protection from harmful interference. ….</w:t>
      </w:r>
    </w:p>
    <w:p w14:paraId="0349EFE2" w14:textId="6896253C" w:rsidR="00C53F29" w:rsidRPr="00E21410" w:rsidRDefault="00C53F29" w:rsidP="008F5EDF">
      <w:pPr>
        <w:ind w:left="709"/>
        <w:jc w:val="both"/>
        <w:rPr>
          <w:i/>
          <w:color w:val="auto"/>
          <w:sz w:val="18"/>
          <w:szCs w:val="18"/>
          <w:lang w:val="en-US"/>
        </w:rPr>
      </w:pPr>
      <w:r w:rsidRPr="00E21410">
        <w:rPr>
          <w:i/>
          <w:color w:val="auto"/>
          <w:sz w:val="18"/>
          <w:szCs w:val="18"/>
          <w:lang w:val="en-US"/>
        </w:rPr>
        <w:t xml:space="preserve">9.2.22 Multiple interference inputs. ….. An extra margin of at least 3 dB is recommended in general, with higher values in particular cases where </w:t>
      </w:r>
      <w:proofErr w:type="gramStart"/>
      <w:r w:rsidRPr="00E21410">
        <w:rPr>
          <w:i/>
          <w:color w:val="auto"/>
          <w:sz w:val="18"/>
          <w:szCs w:val="18"/>
          <w:lang w:val="en-US"/>
        </w:rPr>
        <w:t>a number of</w:t>
      </w:r>
      <w:proofErr w:type="gramEnd"/>
      <w:r w:rsidRPr="00E21410">
        <w:rPr>
          <w:i/>
          <w:color w:val="auto"/>
          <w:sz w:val="18"/>
          <w:szCs w:val="18"/>
          <w:lang w:val="en-US"/>
        </w:rPr>
        <w:t xml:space="preserve"> interference sources are known to exist (for example, see ITU-R Recommendation M.1343).</w:t>
      </w:r>
    </w:p>
    <w:p w14:paraId="631F5286" w14:textId="78F4F48B" w:rsidR="00C53F29" w:rsidRPr="00E21410" w:rsidRDefault="00872C04" w:rsidP="008F5EDF">
      <w:pPr>
        <w:ind w:left="709"/>
        <w:jc w:val="both"/>
        <w:rPr>
          <w:i/>
          <w:color w:val="auto"/>
          <w:sz w:val="18"/>
          <w:szCs w:val="18"/>
          <w:lang w:val="en-US"/>
        </w:rPr>
      </w:pPr>
      <w:r w:rsidRPr="00E21410">
        <w:rPr>
          <w:i/>
          <w:color w:val="auto"/>
          <w:sz w:val="18"/>
          <w:szCs w:val="18"/>
          <w:lang w:val="en-US"/>
        </w:rPr>
        <w:t>9.2.23</w:t>
      </w:r>
      <w:r w:rsidR="00C53F29" w:rsidRPr="00E21410">
        <w:rPr>
          <w:i/>
          <w:color w:val="auto"/>
          <w:sz w:val="18"/>
          <w:szCs w:val="18"/>
          <w:lang w:val="en-US"/>
        </w:rPr>
        <w:t xml:space="preserve"> Aviation safety factor. ….. </w:t>
      </w:r>
      <w:r w:rsidR="00551023" w:rsidRPr="00E21410">
        <w:rPr>
          <w:i/>
          <w:color w:val="auto"/>
          <w:sz w:val="18"/>
          <w:szCs w:val="18"/>
          <w:lang w:val="en-US"/>
        </w:rPr>
        <w:t xml:space="preserve">Until established </w:t>
      </w:r>
      <w:proofErr w:type="gramStart"/>
      <w:r w:rsidR="00551023" w:rsidRPr="00E21410">
        <w:rPr>
          <w:i/>
          <w:color w:val="auto"/>
          <w:sz w:val="18"/>
          <w:szCs w:val="18"/>
          <w:lang w:val="en-US"/>
        </w:rPr>
        <w:t>on the basis of</w:t>
      </w:r>
      <w:proofErr w:type="gramEnd"/>
      <w:r w:rsidR="00551023" w:rsidRPr="00E21410">
        <w:rPr>
          <w:i/>
          <w:color w:val="auto"/>
          <w:sz w:val="18"/>
          <w:szCs w:val="18"/>
          <w:lang w:val="en-US"/>
        </w:rPr>
        <w:t xml:space="preserve"> further study on a case-by-case basis, an aviation safety margin of not less than 6 dB should be applied.</w:t>
      </w:r>
    </w:p>
    <w:p w14:paraId="01953F00" w14:textId="0C6E28E8" w:rsidR="00551023" w:rsidRPr="00E21410" w:rsidRDefault="00551023" w:rsidP="008F5EDF">
      <w:pPr>
        <w:ind w:left="709"/>
        <w:jc w:val="both"/>
        <w:rPr>
          <w:i/>
          <w:color w:val="auto"/>
          <w:sz w:val="18"/>
          <w:szCs w:val="18"/>
          <w:lang w:val="en-US"/>
        </w:rPr>
      </w:pPr>
      <w:r w:rsidRPr="00E21410">
        <w:rPr>
          <w:i/>
          <w:color w:val="auto"/>
          <w:sz w:val="18"/>
          <w:szCs w:val="18"/>
          <w:lang w:val="en-US"/>
        </w:rPr>
        <w:t>9.2.28 … If a request is not in accordance with the Regulations, an entry may still be made, provided it does not interfere with a registered service, but the assignment will enjoy no protection from later registrations meeting the requirements. This is the so-called “non-interference basis”.</w:t>
      </w:r>
    </w:p>
    <w:p w14:paraId="79240659" w14:textId="2AF7F926" w:rsidR="00872C04" w:rsidRPr="00E21410" w:rsidRDefault="00872C04" w:rsidP="00872C04">
      <w:pPr>
        <w:ind w:left="709"/>
        <w:jc w:val="both"/>
        <w:rPr>
          <w:i/>
          <w:color w:val="auto"/>
          <w:sz w:val="18"/>
          <w:szCs w:val="18"/>
          <w:lang w:val="en-US"/>
        </w:rPr>
      </w:pPr>
      <w:r w:rsidRPr="00E21410">
        <w:rPr>
          <w:i/>
          <w:color w:val="auto"/>
          <w:sz w:val="18"/>
          <w:szCs w:val="18"/>
          <w:lang w:val="en-US"/>
        </w:rPr>
        <w:t>9.4.6 … For radio transmitters, close control of unwanted emissions is essential, and the use of only necessary transmitting power to meet the requirements stated in RR 15.2 is also a discipline for operators of stations.</w:t>
      </w:r>
    </w:p>
    <w:p w14:paraId="061DF542" w14:textId="15C2155D" w:rsidR="00872C04" w:rsidRPr="00E21410" w:rsidRDefault="00CE29C8" w:rsidP="00E21410">
      <w:pPr>
        <w:spacing w:after="0"/>
        <w:ind w:left="709"/>
        <w:jc w:val="both"/>
        <w:rPr>
          <w:i/>
          <w:color w:val="auto"/>
          <w:sz w:val="18"/>
          <w:szCs w:val="18"/>
          <w:lang w:val="en-US"/>
        </w:rPr>
      </w:pPr>
      <w:r w:rsidRPr="00E21410">
        <w:rPr>
          <w:i/>
          <w:color w:val="auto"/>
          <w:sz w:val="18"/>
          <w:szCs w:val="18"/>
          <w:lang w:val="en-US"/>
        </w:rPr>
        <w:t>Table 9-1 provide a general guidance for the general protection limits for the aeronautical radio. These limits can only be applied to assess intra-system interference and cannot be used to assess compatibility between systems with different RF spectral characteristics. For the case of VHF Communications in the Frequency Band of 118-137MHz:</w:t>
      </w:r>
    </w:p>
    <w:p w14:paraId="51BA40F7" w14:textId="3B92E517" w:rsidR="00CE29C8" w:rsidRPr="00E21410" w:rsidRDefault="00CE29C8" w:rsidP="00E21410">
      <w:pPr>
        <w:spacing w:after="0"/>
        <w:ind w:left="709"/>
        <w:jc w:val="both"/>
        <w:rPr>
          <w:i/>
          <w:color w:val="auto"/>
          <w:sz w:val="18"/>
          <w:szCs w:val="18"/>
          <w:lang w:val="en-US"/>
        </w:rPr>
      </w:pPr>
      <w:r w:rsidRPr="00E21410">
        <w:rPr>
          <w:i/>
          <w:color w:val="auto"/>
          <w:sz w:val="18"/>
          <w:szCs w:val="18"/>
          <w:lang w:val="en-US"/>
        </w:rPr>
        <w:tab/>
        <w:t>Minimum signal dB (</w:t>
      </w:r>
      <w:proofErr w:type="spellStart"/>
      <w:r w:rsidRPr="00E21410">
        <w:rPr>
          <w:i/>
          <w:color w:val="auto"/>
          <w:sz w:val="18"/>
          <w:szCs w:val="18"/>
          <w:lang w:val="en-US"/>
        </w:rPr>
        <w:t>uv</w:t>
      </w:r>
      <w:proofErr w:type="spellEnd"/>
      <w:r w:rsidRPr="00E21410">
        <w:rPr>
          <w:i/>
          <w:color w:val="auto"/>
          <w:sz w:val="18"/>
          <w:szCs w:val="18"/>
          <w:lang w:val="en-US"/>
        </w:rPr>
        <w:t>/m): 37</w:t>
      </w:r>
    </w:p>
    <w:p w14:paraId="0D6B89B6" w14:textId="6EF34BCB" w:rsidR="00CE29C8" w:rsidRPr="00E21410" w:rsidRDefault="00CE29C8" w:rsidP="00E21410">
      <w:pPr>
        <w:spacing w:after="0"/>
        <w:ind w:left="709"/>
        <w:jc w:val="both"/>
        <w:rPr>
          <w:i/>
          <w:color w:val="auto"/>
          <w:sz w:val="18"/>
          <w:szCs w:val="18"/>
          <w:lang w:val="en-US"/>
        </w:rPr>
      </w:pPr>
      <w:r w:rsidRPr="00E21410">
        <w:rPr>
          <w:i/>
          <w:color w:val="auto"/>
          <w:sz w:val="18"/>
          <w:szCs w:val="18"/>
          <w:lang w:val="en-US"/>
        </w:rPr>
        <w:tab/>
        <w:t>Intra-system planning protection ratio DB: 14</w:t>
      </w:r>
    </w:p>
    <w:p w14:paraId="5FB81AA7" w14:textId="77777777" w:rsidR="00E21410" w:rsidRPr="00E21410" w:rsidRDefault="00E21410" w:rsidP="00E21410">
      <w:pPr>
        <w:spacing w:after="0"/>
        <w:ind w:left="709"/>
        <w:jc w:val="both"/>
        <w:rPr>
          <w:i/>
          <w:color w:val="auto"/>
          <w:sz w:val="18"/>
          <w:szCs w:val="18"/>
          <w:lang w:val="en-US"/>
        </w:rPr>
      </w:pPr>
    </w:p>
    <w:p w14:paraId="1641E9FC" w14:textId="29B653FD" w:rsidR="0083749B" w:rsidRPr="00E21410" w:rsidRDefault="003B6646" w:rsidP="00CA1443">
      <w:pPr>
        <w:jc w:val="both"/>
        <w:rPr>
          <w:i/>
          <w:color w:val="auto"/>
          <w:sz w:val="18"/>
          <w:szCs w:val="18"/>
          <w:lang w:val="en-US"/>
        </w:rPr>
      </w:pPr>
      <w:r w:rsidRPr="00E21410">
        <w:rPr>
          <w:i/>
          <w:color w:val="auto"/>
          <w:sz w:val="18"/>
          <w:szCs w:val="18"/>
          <w:lang w:val="en-US"/>
        </w:rPr>
        <w:t>Attachment D. Review and Update</w:t>
      </w:r>
      <w:r w:rsidR="0083749B" w:rsidRPr="00E21410">
        <w:rPr>
          <w:i/>
          <w:color w:val="auto"/>
          <w:sz w:val="18"/>
          <w:szCs w:val="18"/>
          <w:lang w:val="en-US"/>
        </w:rPr>
        <w:t xml:space="preserve"> lays down the time and procedures to update this document the between ITU World Radiocommunication Conferences.</w:t>
      </w:r>
    </w:p>
    <w:p w14:paraId="1E2FBEF6" w14:textId="567EF679" w:rsidR="003B6646" w:rsidRPr="00E21410" w:rsidRDefault="0083749B" w:rsidP="00CA1443">
      <w:pPr>
        <w:jc w:val="both"/>
        <w:rPr>
          <w:i/>
          <w:color w:val="auto"/>
          <w:sz w:val="18"/>
          <w:szCs w:val="18"/>
          <w:lang w:val="en-US"/>
        </w:rPr>
      </w:pPr>
      <w:r w:rsidRPr="00E21410">
        <w:rPr>
          <w:i/>
          <w:color w:val="auto"/>
          <w:sz w:val="18"/>
          <w:szCs w:val="18"/>
          <w:lang w:val="en-US"/>
        </w:rPr>
        <w:t xml:space="preserve"> Attachment E (Approach for Establishing and promoting the ICAO position for future ITU World Radiocommunication Conferences) lays</w:t>
      </w:r>
      <w:r w:rsidR="003B6646" w:rsidRPr="00E21410">
        <w:rPr>
          <w:i/>
          <w:color w:val="auto"/>
          <w:sz w:val="18"/>
          <w:szCs w:val="18"/>
          <w:lang w:val="en-US"/>
        </w:rPr>
        <w:t xml:space="preserve"> down </w:t>
      </w:r>
      <w:r w:rsidR="007D3E1A" w:rsidRPr="00E21410">
        <w:rPr>
          <w:i/>
          <w:color w:val="auto"/>
          <w:sz w:val="18"/>
          <w:szCs w:val="18"/>
          <w:lang w:val="en-US"/>
        </w:rPr>
        <w:t>the process to establish the ICAO position for each WRC.</w:t>
      </w:r>
    </w:p>
    <w:p w14:paraId="5FC252AD" w14:textId="77903AD4" w:rsidR="0083749B" w:rsidRPr="00E21410" w:rsidRDefault="0083749B" w:rsidP="00E21410">
      <w:pPr>
        <w:spacing w:after="0"/>
        <w:ind w:left="709"/>
        <w:jc w:val="both"/>
        <w:rPr>
          <w:i/>
          <w:color w:val="auto"/>
          <w:sz w:val="18"/>
          <w:szCs w:val="18"/>
          <w:lang w:val="en-US"/>
        </w:rPr>
      </w:pPr>
      <w:r w:rsidRPr="00E21410">
        <w:rPr>
          <w:i/>
          <w:color w:val="auto"/>
          <w:sz w:val="18"/>
          <w:szCs w:val="18"/>
          <w:lang w:val="en-US"/>
        </w:rPr>
        <w:t>2.2 The long-term implementation strategy contained in the Global Air Navigation Plan (Doc 9750) forms the basis for the spectrum requirements.</w:t>
      </w:r>
    </w:p>
    <w:p w14:paraId="732DDA96" w14:textId="39F82E2A" w:rsidR="0083749B" w:rsidRPr="00E21410" w:rsidRDefault="0083749B" w:rsidP="00E21410">
      <w:pPr>
        <w:spacing w:after="0"/>
        <w:ind w:left="709"/>
        <w:jc w:val="both"/>
        <w:rPr>
          <w:i/>
          <w:color w:val="auto"/>
          <w:sz w:val="18"/>
          <w:szCs w:val="18"/>
          <w:lang w:val="en-US"/>
        </w:rPr>
      </w:pPr>
      <w:r w:rsidRPr="00E21410">
        <w:rPr>
          <w:i/>
          <w:color w:val="auto"/>
          <w:sz w:val="18"/>
          <w:szCs w:val="18"/>
          <w:lang w:val="en-US"/>
        </w:rPr>
        <w:t>2.3 The ICAO policy on radio frequency spectrum requirements, as approved by the Council, is contained in this handbook.</w:t>
      </w:r>
    </w:p>
    <w:p w14:paraId="010FC90B" w14:textId="11F14081" w:rsidR="0083749B" w:rsidRPr="00E21410" w:rsidRDefault="0083749B" w:rsidP="00E21410">
      <w:pPr>
        <w:spacing w:after="0"/>
        <w:ind w:left="709"/>
        <w:jc w:val="both"/>
        <w:rPr>
          <w:i/>
          <w:color w:val="auto"/>
          <w:sz w:val="18"/>
          <w:szCs w:val="18"/>
          <w:lang w:val="en-US"/>
        </w:rPr>
      </w:pPr>
      <w:r w:rsidRPr="00E21410">
        <w:rPr>
          <w:i/>
          <w:color w:val="auto"/>
          <w:sz w:val="18"/>
          <w:szCs w:val="18"/>
          <w:lang w:val="en-US"/>
        </w:rPr>
        <w:lastRenderedPageBreak/>
        <w:t>3.4 The draft ICAO Position developed by the FSMP is reviewed by the ANC and sent to States and relevant international organizations for comment. The comments are reviewed by the ANC, and a consolidated ICAO Position is submitted by the ANC to the Council for approval.</w:t>
      </w:r>
    </w:p>
    <w:p w14:paraId="6F44457D" w14:textId="5BE1A2EC" w:rsidR="0083749B" w:rsidRPr="00E21410" w:rsidRDefault="0083749B" w:rsidP="00E21410">
      <w:pPr>
        <w:spacing w:after="0"/>
        <w:ind w:left="709"/>
        <w:jc w:val="both"/>
        <w:rPr>
          <w:i/>
          <w:color w:val="auto"/>
          <w:sz w:val="18"/>
          <w:szCs w:val="18"/>
          <w:lang w:val="en-US"/>
        </w:rPr>
      </w:pPr>
      <w:r w:rsidRPr="00E21410">
        <w:rPr>
          <w:i/>
          <w:color w:val="auto"/>
          <w:sz w:val="18"/>
          <w:szCs w:val="18"/>
          <w:lang w:val="en-US"/>
        </w:rPr>
        <w:t>3.5 After approval by the Council, the ICAO Position is sent to States for use in the coordination process leading to the development of national positions. The ICAO Position is also submitted as an information paper to the WRC.</w:t>
      </w:r>
    </w:p>
    <w:p w14:paraId="7A34244D" w14:textId="367FAB37" w:rsidR="0083749B" w:rsidRPr="00E21410" w:rsidRDefault="001E578D" w:rsidP="00E21410">
      <w:pPr>
        <w:spacing w:after="0"/>
        <w:ind w:left="709"/>
        <w:jc w:val="both"/>
        <w:rPr>
          <w:i/>
          <w:color w:val="auto"/>
          <w:sz w:val="18"/>
          <w:szCs w:val="18"/>
          <w:lang w:val="en-US"/>
        </w:rPr>
      </w:pPr>
      <w:r w:rsidRPr="00E21410">
        <w:rPr>
          <w:i/>
          <w:color w:val="auto"/>
          <w:sz w:val="18"/>
          <w:szCs w:val="18"/>
          <w:lang w:val="en-US"/>
        </w:rPr>
        <w:t>3.7 Any subsequent developments arising from ICAO and ITU activities in preparation for the WRC are considered by the Council with a view to updating the ICAO Position as necessary.</w:t>
      </w:r>
    </w:p>
    <w:p w14:paraId="5AD82A74" w14:textId="1181B664" w:rsidR="001E578D" w:rsidRPr="00E21410" w:rsidRDefault="001E578D" w:rsidP="00E21410">
      <w:pPr>
        <w:spacing w:after="0"/>
        <w:ind w:left="709"/>
        <w:jc w:val="both"/>
        <w:rPr>
          <w:i/>
          <w:color w:val="auto"/>
          <w:sz w:val="18"/>
          <w:szCs w:val="18"/>
          <w:lang w:val="en-US"/>
        </w:rPr>
      </w:pPr>
      <w:r w:rsidRPr="00E21410">
        <w:rPr>
          <w:i/>
          <w:color w:val="auto"/>
          <w:sz w:val="18"/>
          <w:szCs w:val="18"/>
          <w:lang w:val="en-US"/>
        </w:rPr>
        <w:t>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ICAO Position.</w:t>
      </w:r>
    </w:p>
    <w:p w14:paraId="6AB601B6" w14:textId="39427580" w:rsidR="002E034A" w:rsidRPr="00E21410" w:rsidRDefault="002E034A">
      <w:pPr>
        <w:spacing w:after="0"/>
        <w:rPr>
          <w:i/>
          <w:color w:val="auto"/>
          <w:sz w:val="18"/>
          <w:szCs w:val="18"/>
          <w:lang w:val="en-US"/>
        </w:rPr>
      </w:pPr>
    </w:p>
    <w:p w14:paraId="7D77FC53" w14:textId="4A02E3B9" w:rsidR="00B93FAE" w:rsidRPr="00E21410" w:rsidRDefault="00B93FAE" w:rsidP="00CA1443">
      <w:pPr>
        <w:jc w:val="both"/>
        <w:rPr>
          <w:i/>
          <w:color w:val="auto"/>
          <w:sz w:val="18"/>
          <w:szCs w:val="18"/>
          <w:lang w:val="en-US"/>
        </w:rPr>
      </w:pPr>
      <w:r w:rsidRPr="00E21410">
        <w:rPr>
          <w:i/>
          <w:color w:val="auto"/>
          <w:sz w:val="18"/>
          <w:szCs w:val="18"/>
          <w:lang w:val="en-US"/>
        </w:rPr>
        <w:t xml:space="preserve">Attachment F. ICAO position for the International Telecommunication Union (ITU) World Radiocommunication Conference 2023 (WRC-23). </w:t>
      </w:r>
      <w:r w:rsidR="002E034A" w:rsidRPr="00E21410">
        <w:rPr>
          <w:i/>
          <w:color w:val="auto"/>
          <w:sz w:val="18"/>
          <w:szCs w:val="18"/>
          <w:lang w:val="en-US"/>
        </w:rPr>
        <w:t>WRC-23 Agenda Item 1.7, ICAO Position</w:t>
      </w:r>
      <w:r w:rsidR="00CF5EE3" w:rsidRPr="00E21410">
        <w:rPr>
          <w:i/>
          <w:color w:val="auto"/>
          <w:sz w:val="18"/>
          <w:szCs w:val="18"/>
          <w:lang w:val="en-US"/>
        </w:rPr>
        <w:t xml:space="preserve"> approved by</w:t>
      </w:r>
      <w:r w:rsidR="00D57816" w:rsidRPr="00E21410">
        <w:rPr>
          <w:i/>
          <w:color w:val="auto"/>
          <w:sz w:val="18"/>
          <w:szCs w:val="18"/>
          <w:lang w:val="en-US"/>
        </w:rPr>
        <w:t xml:space="preserve"> ICAO</w:t>
      </w:r>
      <w:r w:rsidR="00CF5EE3" w:rsidRPr="00E21410">
        <w:rPr>
          <w:i/>
          <w:color w:val="auto"/>
          <w:sz w:val="18"/>
          <w:szCs w:val="18"/>
          <w:lang w:val="en-US"/>
        </w:rPr>
        <w:t xml:space="preserve"> Assembly Resolution A38-6</w:t>
      </w:r>
      <w:r w:rsidR="002E034A" w:rsidRPr="00E21410">
        <w:rPr>
          <w:i/>
          <w:color w:val="auto"/>
          <w:sz w:val="18"/>
          <w:szCs w:val="18"/>
          <w:lang w:val="en-US"/>
        </w:rPr>
        <w:t>:</w:t>
      </w:r>
    </w:p>
    <w:p w14:paraId="4F7C2D1C" w14:textId="77777777" w:rsidR="002E034A" w:rsidRPr="00E21410" w:rsidRDefault="002E034A" w:rsidP="002E034A">
      <w:pPr>
        <w:ind w:left="709"/>
        <w:jc w:val="both"/>
        <w:rPr>
          <w:b/>
          <w:i/>
          <w:color w:val="auto"/>
          <w:sz w:val="18"/>
          <w:szCs w:val="18"/>
          <w:lang w:val="en-US"/>
        </w:rPr>
      </w:pPr>
      <w:r w:rsidRPr="00E21410">
        <w:rPr>
          <w:b/>
          <w:i/>
          <w:color w:val="auto"/>
          <w:sz w:val="18"/>
          <w:szCs w:val="18"/>
          <w:lang w:val="en-US"/>
        </w:rPr>
        <w:t>Agenda Item Title:</w:t>
      </w:r>
    </w:p>
    <w:p w14:paraId="05E9B2B7" w14:textId="71D00B04" w:rsidR="002E034A" w:rsidRPr="00E21410" w:rsidRDefault="002E034A" w:rsidP="002E034A">
      <w:pPr>
        <w:ind w:left="709"/>
        <w:jc w:val="both"/>
        <w:rPr>
          <w:b/>
          <w:i/>
          <w:color w:val="auto"/>
          <w:sz w:val="18"/>
          <w:szCs w:val="18"/>
          <w:lang w:val="en-US"/>
        </w:rPr>
      </w:pPr>
      <w:r w:rsidRPr="00E21410">
        <w:rPr>
          <w:b/>
          <w:i/>
          <w:color w:val="auto"/>
          <w:sz w:val="18"/>
          <w:szCs w:val="18"/>
          <w:lang w:val="en-US"/>
        </w:rPr>
        <w:t>to consider a new aeronautical mobile-satellite (R) service (AMS(R)S) allocation in accordance with Resolution 428 (WRC-19) 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7179CF0C" w14:textId="77777777" w:rsidR="002E034A" w:rsidRPr="00E21410" w:rsidRDefault="002E034A" w:rsidP="002E034A">
      <w:pPr>
        <w:ind w:left="709"/>
        <w:jc w:val="both"/>
        <w:rPr>
          <w:i/>
          <w:color w:val="auto"/>
          <w:sz w:val="18"/>
          <w:szCs w:val="18"/>
          <w:lang w:val="en-US"/>
        </w:rPr>
      </w:pPr>
      <w:r w:rsidRPr="00E21410">
        <w:rPr>
          <w:i/>
          <w:color w:val="auto"/>
          <w:sz w:val="18"/>
          <w:szCs w:val="18"/>
          <w:lang w:val="en-US"/>
        </w:rPr>
        <w:t>Discussion:</w:t>
      </w:r>
    </w:p>
    <w:p w14:paraId="3548138E" w14:textId="0A725A43" w:rsidR="002E034A" w:rsidRPr="00E21410" w:rsidRDefault="002E034A" w:rsidP="002E034A">
      <w:pPr>
        <w:ind w:left="709"/>
        <w:jc w:val="both"/>
        <w:rPr>
          <w:i/>
          <w:color w:val="auto"/>
          <w:sz w:val="18"/>
          <w:szCs w:val="18"/>
          <w:lang w:val="en-US"/>
        </w:rPr>
      </w:pPr>
      <w:r w:rsidRPr="00E21410">
        <w:rPr>
          <w:i/>
          <w:color w:val="auto"/>
          <w:sz w:val="18"/>
          <w:szCs w:val="18"/>
          <w:lang w:val="en-US"/>
        </w:rPr>
        <w:t xml:space="preserve">In the past the level of aircraft traffic and separation in oceanic and remote areas has been limited due to either the geographical impracticality and/or prohibitive costs of providing and maintaining suitable terrestrial communication, </w:t>
      </w:r>
      <w:proofErr w:type="gramStart"/>
      <w:r w:rsidRPr="00E21410">
        <w:rPr>
          <w:i/>
          <w:color w:val="auto"/>
          <w:sz w:val="18"/>
          <w:szCs w:val="18"/>
          <w:lang w:val="en-US"/>
        </w:rPr>
        <w:t>navigation</w:t>
      </w:r>
      <w:proofErr w:type="gramEnd"/>
      <w:r w:rsidRPr="00E21410">
        <w:rPr>
          <w:i/>
          <w:color w:val="auto"/>
          <w:sz w:val="18"/>
          <w:szCs w:val="18"/>
          <w:lang w:val="en-US"/>
        </w:rPr>
        <w:t xml:space="preserve"> and surveillance (CNS) systems. However, with the existing availability of global navigation satellite systems and the implementation at WRC-15 of a </w:t>
      </w:r>
      <w:proofErr w:type="gramStart"/>
      <w:r w:rsidRPr="00E21410">
        <w:rPr>
          <w:i/>
          <w:color w:val="auto"/>
          <w:sz w:val="18"/>
          <w:szCs w:val="18"/>
          <w:lang w:val="en-US"/>
        </w:rPr>
        <w:t>satellite based</w:t>
      </w:r>
      <w:proofErr w:type="gramEnd"/>
      <w:r w:rsidRPr="00E21410">
        <w:rPr>
          <w:i/>
          <w:color w:val="auto"/>
          <w:sz w:val="18"/>
          <w:szCs w:val="18"/>
          <w:lang w:val="en-US"/>
        </w:rPr>
        <w:t xml:space="preserve"> surveillance broadcast systems in the frequency band 1 087.7-1 092.3 MHz, there has been progress in the areas of navigation and surveillance. However, in certain regions of the world there remains insufficient communications capability to complement these satellite navigation and surveillance functions.</w:t>
      </w:r>
    </w:p>
    <w:p w14:paraId="387E5A8A" w14:textId="63C6864D" w:rsidR="002E034A" w:rsidRPr="00E21410" w:rsidRDefault="002E034A" w:rsidP="002E034A">
      <w:pPr>
        <w:ind w:left="709"/>
        <w:jc w:val="both"/>
        <w:rPr>
          <w:i/>
          <w:color w:val="auto"/>
          <w:sz w:val="18"/>
          <w:szCs w:val="18"/>
          <w:lang w:val="en-US"/>
        </w:rPr>
      </w:pPr>
      <w:r w:rsidRPr="00E21410">
        <w:rPr>
          <w:i/>
          <w:color w:val="auto"/>
          <w:sz w:val="18"/>
          <w:szCs w:val="18"/>
          <w:lang w:val="en-US"/>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 as the system would utilize existing on-board radios. Availability of VHF satellite communications in oceanic and remote areas, as noted above where terrestrial infrastructure is non-existent or impractical, would also enhance the efficiency and capacity of aircraft operations as well as supporting communications to RPAS (Remotely Piloted Aircraft Systems) flight operations. The primary intention of the VHF satellite concept is to provide bi-directional communications from ATC to aircraft, and aircraft to ATC. The satellite concept is not designed or intended to be a replacement for existing VHF terrestrial infrastructure due to limitations with the satellite payload.</w:t>
      </w:r>
    </w:p>
    <w:p w14:paraId="5DB422AC" w14:textId="6C2147F2" w:rsidR="002E034A" w:rsidRPr="00E21410" w:rsidRDefault="002E034A" w:rsidP="002E034A">
      <w:pPr>
        <w:ind w:left="709"/>
        <w:jc w:val="both"/>
        <w:rPr>
          <w:i/>
          <w:color w:val="auto"/>
          <w:sz w:val="18"/>
          <w:szCs w:val="18"/>
          <w:lang w:val="en-US"/>
        </w:rPr>
      </w:pPr>
      <w:r w:rsidRPr="00E21410">
        <w:rPr>
          <w:i/>
          <w:color w:val="auto"/>
          <w:sz w:val="18"/>
          <w:szCs w:val="18"/>
          <w:lang w:val="en-US"/>
        </w:rPr>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w:t>
      </w:r>
      <w:proofErr w:type="gramStart"/>
      <w:r w:rsidRPr="00E21410">
        <w:rPr>
          <w:i/>
          <w:color w:val="auto"/>
          <w:sz w:val="18"/>
          <w:szCs w:val="18"/>
          <w:lang w:val="en-US"/>
        </w:rPr>
        <w:t>Particular consideration</w:t>
      </w:r>
      <w:proofErr w:type="gramEnd"/>
      <w:r w:rsidRPr="00E21410">
        <w:rPr>
          <w:i/>
          <w:color w:val="auto"/>
          <w:sz w:val="18"/>
          <w:szCs w:val="18"/>
          <w:lang w:val="en-US"/>
        </w:rPr>
        <w:t xml:space="preserve"> should be given to the high current </w:t>
      </w:r>
      <w:r w:rsidR="0028719B" w:rsidRPr="00E21410">
        <w:rPr>
          <w:i/>
          <w:color w:val="auto"/>
          <w:sz w:val="18"/>
          <w:szCs w:val="18"/>
          <w:lang w:val="en-US"/>
        </w:rPr>
        <w:t>utilization</w:t>
      </w:r>
      <w:r w:rsidRPr="00E21410">
        <w:rPr>
          <w:i/>
          <w:color w:val="auto"/>
          <w:sz w:val="18"/>
          <w:szCs w:val="18"/>
          <w:lang w:val="en-US"/>
        </w:rPr>
        <w:t xml:space="preserve"> and future development of the terrestrial VHF band for voice and data communications in certain areas and the reduced channel bandwidth that is utilized in Europe.</w:t>
      </w:r>
    </w:p>
    <w:p w14:paraId="047BD0F7" w14:textId="4EF77D7C" w:rsidR="002E034A" w:rsidRPr="00E21410" w:rsidRDefault="002E034A" w:rsidP="002E034A">
      <w:pPr>
        <w:ind w:left="709"/>
        <w:jc w:val="both"/>
        <w:rPr>
          <w:i/>
          <w:color w:val="auto"/>
          <w:sz w:val="18"/>
          <w:szCs w:val="18"/>
          <w:lang w:val="en-US"/>
        </w:rPr>
      </w:pPr>
      <w:r w:rsidRPr="00E21410">
        <w:rPr>
          <w:i/>
          <w:color w:val="auto"/>
          <w:sz w:val="18"/>
          <w:szCs w:val="18"/>
          <w:lang w:val="en-US"/>
        </w:rPr>
        <w:t>The satellite system allocation to AMS(R)S shall operate in</w:t>
      </w:r>
      <w:r w:rsidR="00CF5EE3" w:rsidRPr="00E21410">
        <w:rPr>
          <w:i/>
          <w:color w:val="auto"/>
          <w:sz w:val="18"/>
          <w:szCs w:val="18"/>
          <w:lang w:val="en-US"/>
        </w:rPr>
        <w:t xml:space="preserve"> </w:t>
      </w:r>
      <w:r w:rsidRPr="00E21410">
        <w:rPr>
          <w:i/>
          <w:color w:val="auto"/>
          <w:sz w:val="18"/>
          <w:szCs w:val="18"/>
          <w:lang w:val="en-US"/>
        </w:rPr>
        <w:t xml:space="preserve">accordance with international standards, </w:t>
      </w:r>
      <w:proofErr w:type="gramStart"/>
      <w:r w:rsidRPr="00E21410">
        <w:rPr>
          <w:i/>
          <w:color w:val="auto"/>
          <w:sz w:val="18"/>
          <w:szCs w:val="18"/>
          <w:lang w:val="en-US"/>
        </w:rPr>
        <w:t>practices</w:t>
      </w:r>
      <w:proofErr w:type="gramEnd"/>
      <w:r w:rsidRPr="00E21410">
        <w:rPr>
          <w:i/>
          <w:color w:val="auto"/>
          <w:sz w:val="18"/>
          <w:szCs w:val="18"/>
          <w:lang w:val="en-US"/>
        </w:rPr>
        <w:t xml:space="preserve"> and procedures in accordance</w:t>
      </w:r>
      <w:r w:rsidR="00CF5EE3" w:rsidRPr="00E21410">
        <w:rPr>
          <w:i/>
          <w:color w:val="auto"/>
          <w:sz w:val="18"/>
          <w:szCs w:val="18"/>
          <w:lang w:val="en-US"/>
        </w:rPr>
        <w:t xml:space="preserve"> </w:t>
      </w:r>
      <w:r w:rsidRPr="00E21410">
        <w:rPr>
          <w:i/>
          <w:color w:val="auto"/>
          <w:sz w:val="18"/>
          <w:szCs w:val="18"/>
          <w:lang w:val="en-US"/>
        </w:rPr>
        <w:t>with the Convention on International Civil Aviation and not adversely impact or</w:t>
      </w:r>
      <w:r w:rsidR="00CF5EE3" w:rsidRPr="00E21410">
        <w:rPr>
          <w:i/>
          <w:color w:val="auto"/>
          <w:sz w:val="18"/>
          <w:szCs w:val="18"/>
          <w:lang w:val="en-US"/>
        </w:rPr>
        <w:t xml:space="preserve"> </w:t>
      </w:r>
      <w:r w:rsidRPr="00E21410">
        <w:rPr>
          <w:i/>
          <w:color w:val="auto"/>
          <w:sz w:val="18"/>
          <w:szCs w:val="18"/>
          <w:lang w:val="en-US"/>
        </w:rPr>
        <w:t>limit the operation of existing AM(R)S terrestrial VHF systems in the frequency</w:t>
      </w:r>
      <w:r w:rsidR="00CF5EE3" w:rsidRPr="00E21410">
        <w:rPr>
          <w:i/>
          <w:color w:val="auto"/>
          <w:sz w:val="18"/>
          <w:szCs w:val="18"/>
          <w:lang w:val="en-US"/>
        </w:rPr>
        <w:t xml:space="preserve"> </w:t>
      </w:r>
      <w:r w:rsidRPr="00E21410">
        <w:rPr>
          <w:i/>
          <w:color w:val="auto"/>
          <w:sz w:val="18"/>
          <w:szCs w:val="18"/>
          <w:lang w:val="en-US"/>
        </w:rPr>
        <w:t>band 117.975-137 MHz, nor require any changes to aircraft equipage or existing</w:t>
      </w:r>
      <w:r w:rsidR="00CF5EE3" w:rsidRPr="00E21410">
        <w:rPr>
          <w:i/>
          <w:color w:val="auto"/>
          <w:sz w:val="18"/>
          <w:szCs w:val="18"/>
          <w:lang w:val="en-US"/>
        </w:rPr>
        <w:t xml:space="preserve"> </w:t>
      </w:r>
      <w:r w:rsidRPr="00E21410">
        <w:rPr>
          <w:i/>
          <w:color w:val="auto"/>
          <w:sz w:val="18"/>
          <w:szCs w:val="18"/>
          <w:lang w:val="en-US"/>
        </w:rPr>
        <w:t>installations which do not participate in the provision of the link or service area</w:t>
      </w:r>
      <w:r w:rsidR="00CF5EE3" w:rsidRPr="00E21410">
        <w:rPr>
          <w:i/>
          <w:color w:val="auto"/>
          <w:sz w:val="18"/>
          <w:szCs w:val="18"/>
          <w:lang w:val="en-US"/>
        </w:rPr>
        <w:t xml:space="preserve"> </w:t>
      </w:r>
      <w:r w:rsidRPr="00E21410">
        <w:rPr>
          <w:i/>
          <w:color w:val="auto"/>
          <w:sz w:val="18"/>
          <w:szCs w:val="18"/>
          <w:lang w:val="en-US"/>
        </w:rPr>
        <w:t>provided by the satellite link.</w:t>
      </w:r>
    </w:p>
    <w:p w14:paraId="0795DAD0" w14:textId="1C3BA23E" w:rsidR="00CF5EE3" w:rsidRPr="00E21410" w:rsidRDefault="00081614" w:rsidP="00CA1443">
      <w:pPr>
        <w:ind w:left="2127"/>
        <w:jc w:val="both"/>
        <w:rPr>
          <w:b/>
          <w:i/>
          <w:color w:val="auto"/>
          <w:sz w:val="18"/>
          <w:szCs w:val="18"/>
          <w:lang w:val="en-US"/>
        </w:rPr>
      </w:pPr>
      <w:r w:rsidRPr="00E21410">
        <w:rPr>
          <w:b/>
          <w:i/>
          <w:color w:val="auto"/>
          <w:sz w:val="18"/>
          <w:szCs w:val="18"/>
          <w:lang w:val="en-US"/>
        </w:rPr>
        <w:t xml:space="preserve">Current </w:t>
      </w:r>
      <w:r w:rsidR="00CF5EE3" w:rsidRPr="00E21410">
        <w:rPr>
          <w:b/>
          <w:i/>
          <w:color w:val="auto"/>
          <w:sz w:val="18"/>
          <w:szCs w:val="18"/>
          <w:lang w:val="en-US"/>
        </w:rPr>
        <w:t>ICAO Position:</w:t>
      </w:r>
    </w:p>
    <w:p w14:paraId="7FDB67B9" w14:textId="42F5B59C" w:rsidR="00CF5EE3" w:rsidRPr="00E21410" w:rsidRDefault="00CF5EE3" w:rsidP="00CF5EE3">
      <w:pPr>
        <w:ind w:left="2127"/>
        <w:jc w:val="both"/>
        <w:rPr>
          <w:i/>
          <w:color w:val="auto"/>
          <w:sz w:val="18"/>
          <w:szCs w:val="18"/>
          <w:lang w:val="en-US"/>
        </w:rPr>
      </w:pPr>
      <w:r w:rsidRPr="00E21410">
        <w:rPr>
          <w:i/>
          <w:color w:val="auto"/>
          <w:sz w:val="18"/>
          <w:szCs w:val="18"/>
          <w:lang w:val="en-US"/>
        </w:rPr>
        <w:t>To support ITU-R studies and the definition of relevant technical characteristics as called for by Resolution 428 (WRC-19).</w:t>
      </w:r>
    </w:p>
    <w:p w14:paraId="426294F0" w14:textId="52D7B207" w:rsidR="00CF5EE3" w:rsidRPr="00E21410" w:rsidRDefault="00CF5EE3" w:rsidP="00CF5EE3">
      <w:pPr>
        <w:ind w:left="2127"/>
        <w:jc w:val="both"/>
        <w:rPr>
          <w:i/>
          <w:color w:val="auto"/>
          <w:sz w:val="18"/>
          <w:szCs w:val="18"/>
          <w:lang w:val="en-US"/>
        </w:rPr>
      </w:pPr>
      <w:r w:rsidRPr="00E21410">
        <w:rPr>
          <w:i/>
          <w:color w:val="auto"/>
          <w:sz w:val="18"/>
          <w:szCs w:val="18"/>
          <w:lang w:val="en-US"/>
        </w:rPr>
        <w:t>To support a global allocation to the aeronautical mobile</w:t>
      </w:r>
      <w:r w:rsidR="00081614" w:rsidRPr="00E21410">
        <w:rPr>
          <w:i/>
          <w:color w:val="auto"/>
          <w:sz w:val="18"/>
          <w:szCs w:val="18"/>
          <w:lang w:val="en-US"/>
        </w:rPr>
        <w:t xml:space="preserve"> </w:t>
      </w:r>
      <w:r w:rsidRPr="00E21410">
        <w:rPr>
          <w:i/>
          <w:color w:val="auto"/>
          <w:sz w:val="18"/>
          <w:szCs w:val="18"/>
          <w:lang w:val="en-US"/>
        </w:rPr>
        <w:t xml:space="preserve">satellite (route) service for both the Earth-to-space and space-to-Earth directions in the frequency band 117.975- 137 MHz and </w:t>
      </w:r>
      <w:r w:rsidRPr="00E21410">
        <w:rPr>
          <w:i/>
          <w:color w:val="auto"/>
          <w:sz w:val="18"/>
          <w:szCs w:val="18"/>
          <w:lang w:val="en-US"/>
        </w:rPr>
        <w:lastRenderedPageBreak/>
        <w:t>that the use of the allocation be limited to the relaying of aeronautical VHF air traffic management communications.</w:t>
      </w:r>
    </w:p>
    <w:p w14:paraId="0E2FB69F" w14:textId="5437A304" w:rsidR="00CF5EE3" w:rsidRPr="00E21410" w:rsidRDefault="00CF5EE3" w:rsidP="00CF5EE3">
      <w:pPr>
        <w:ind w:left="2127"/>
        <w:jc w:val="both"/>
        <w:rPr>
          <w:i/>
          <w:color w:val="auto"/>
          <w:sz w:val="18"/>
          <w:szCs w:val="18"/>
          <w:lang w:val="en-US"/>
        </w:rPr>
      </w:pPr>
      <w:r w:rsidRPr="00E21410">
        <w:rPr>
          <w:i/>
          <w:color w:val="auto"/>
          <w:sz w:val="18"/>
          <w:szCs w:val="18"/>
          <w:lang w:val="en-US"/>
        </w:rPr>
        <w:t>To support that those systems shall operate in accordance with international Standards and Recommended Practices and procedures established in accordance with the Convention on International Civil Aviation.</w:t>
      </w:r>
    </w:p>
    <w:p w14:paraId="299E2B10" w14:textId="6E594016" w:rsidR="00CF5EE3" w:rsidRPr="00E21410" w:rsidRDefault="00CF5EE3" w:rsidP="00CA1443">
      <w:pPr>
        <w:ind w:left="2127"/>
        <w:jc w:val="both"/>
        <w:rPr>
          <w:i/>
          <w:color w:val="auto"/>
          <w:sz w:val="18"/>
          <w:szCs w:val="18"/>
          <w:lang w:val="en-US"/>
        </w:rPr>
      </w:pPr>
      <w:r w:rsidRPr="00E21410">
        <w:rPr>
          <w:i/>
          <w:color w:val="auto"/>
          <w:sz w:val="18"/>
          <w:szCs w:val="18"/>
          <w:lang w:val="en-US"/>
        </w:rPr>
        <w:t>To ensure that any change to the regulatory provisions and spectrum allocation resulting from this agenda item do not adversely impact the operation of existing VHF systems in the band 117.975-137 MHz operating in the AM(R)S, including regional usage of terrestrial VHF, nor require any changes to aircraft equipage or to existing installations.</w:t>
      </w:r>
    </w:p>
    <w:p w14:paraId="52C25194" w14:textId="161B3530" w:rsidR="00B93FAE" w:rsidRPr="00E21410" w:rsidRDefault="00B93FAE" w:rsidP="008F1614">
      <w:pPr>
        <w:jc w:val="both"/>
        <w:rPr>
          <w:i/>
          <w:color w:val="auto"/>
          <w:sz w:val="18"/>
          <w:szCs w:val="18"/>
          <w:lang w:val="en-US"/>
        </w:rPr>
      </w:pPr>
    </w:p>
    <w:p w14:paraId="090B1A86" w14:textId="2DE40EE4" w:rsidR="00FE6CAE" w:rsidRPr="00E21410" w:rsidRDefault="00D22CBE" w:rsidP="008F1614">
      <w:pPr>
        <w:jc w:val="both"/>
        <w:rPr>
          <w:i/>
          <w:color w:val="auto"/>
          <w:sz w:val="18"/>
          <w:szCs w:val="18"/>
          <w:lang w:val="en-US"/>
        </w:rPr>
      </w:pPr>
      <w:r w:rsidRPr="00E21410">
        <w:rPr>
          <w:i/>
          <w:color w:val="auto"/>
          <w:sz w:val="18"/>
          <w:szCs w:val="18"/>
          <w:lang w:val="en-US"/>
        </w:rPr>
        <w:t>Attachment G. Technical Information and Frequency-sharing Criteria</w:t>
      </w:r>
      <w:r w:rsidR="00FE6CAE" w:rsidRPr="00E21410">
        <w:rPr>
          <w:i/>
          <w:color w:val="auto"/>
          <w:sz w:val="18"/>
          <w:szCs w:val="18"/>
          <w:lang w:val="en-US"/>
        </w:rPr>
        <w:t>. This attachment contains a repository of technical information for the various frequency bands relevant to aviation. This includes relevant references to other technical documentation, interference scenarios and frequency-sharing criteria.</w:t>
      </w:r>
      <w:r w:rsidR="00AD11B6" w:rsidRPr="00E21410">
        <w:rPr>
          <w:i/>
          <w:color w:val="auto"/>
          <w:sz w:val="18"/>
          <w:szCs w:val="18"/>
          <w:lang w:val="en-US"/>
        </w:rPr>
        <w:t xml:space="preserve"> </w:t>
      </w:r>
    </w:p>
    <w:p w14:paraId="3716EAFE" w14:textId="4524438F" w:rsidR="00D22CBE" w:rsidRPr="00E21410" w:rsidRDefault="00D22CBE" w:rsidP="008F1614">
      <w:pPr>
        <w:jc w:val="both"/>
        <w:rPr>
          <w:i/>
          <w:color w:val="auto"/>
          <w:sz w:val="18"/>
          <w:szCs w:val="18"/>
          <w:lang w:val="en-US"/>
        </w:rPr>
      </w:pPr>
      <w:r w:rsidRPr="00E21410">
        <w:rPr>
          <w:i/>
          <w:color w:val="auto"/>
          <w:sz w:val="18"/>
          <w:szCs w:val="18"/>
          <w:lang w:val="en-US"/>
        </w:rPr>
        <w:t>Band: 117.975–137 MHz</w:t>
      </w:r>
    </w:p>
    <w:p w14:paraId="143501A8" w14:textId="77777777" w:rsidR="00FE6CAE" w:rsidRPr="00E21410" w:rsidRDefault="00FE6CAE" w:rsidP="008F1614">
      <w:pPr>
        <w:spacing w:after="0"/>
        <w:jc w:val="both"/>
        <w:rPr>
          <w:b/>
          <w:i/>
          <w:color w:val="auto"/>
          <w:sz w:val="18"/>
          <w:szCs w:val="18"/>
          <w:lang w:val="en-US"/>
        </w:rPr>
      </w:pPr>
      <w:r w:rsidRPr="00E21410">
        <w:rPr>
          <w:b/>
          <w:i/>
          <w:color w:val="auto"/>
          <w:sz w:val="18"/>
          <w:szCs w:val="18"/>
          <w:lang w:val="en-US"/>
        </w:rPr>
        <w:t>Technical Information:</w:t>
      </w:r>
    </w:p>
    <w:p w14:paraId="508D3484" w14:textId="77777777" w:rsidR="00FE6CAE" w:rsidRPr="00E21410" w:rsidRDefault="00FE6CAE" w:rsidP="008F1614">
      <w:pPr>
        <w:spacing w:after="0"/>
        <w:jc w:val="both"/>
        <w:rPr>
          <w:i/>
          <w:color w:val="auto"/>
          <w:sz w:val="18"/>
          <w:szCs w:val="18"/>
          <w:lang w:val="en-US"/>
        </w:rPr>
      </w:pPr>
      <w:r w:rsidRPr="00E21410">
        <w:rPr>
          <w:b/>
          <w:i/>
          <w:color w:val="auto"/>
          <w:sz w:val="18"/>
          <w:szCs w:val="18"/>
          <w:lang w:val="en-US"/>
        </w:rPr>
        <w:t>Service:</w:t>
      </w:r>
      <w:r w:rsidRPr="00E21410">
        <w:rPr>
          <w:i/>
          <w:color w:val="auto"/>
          <w:sz w:val="18"/>
          <w:szCs w:val="18"/>
          <w:lang w:val="en-US"/>
        </w:rPr>
        <w:t xml:space="preserve"> AM(R)S</w:t>
      </w:r>
    </w:p>
    <w:p w14:paraId="5424856B" w14:textId="77777777" w:rsidR="00FE6CAE" w:rsidRPr="00E21410" w:rsidRDefault="00FE6CAE" w:rsidP="008F1614">
      <w:pPr>
        <w:spacing w:after="0"/>
        <w:jc w:val="both"/>
        <w:rPr>
          <w:i/>
          <w:color w:val="auto"/>
          <w:sz w:val="18"/>
          <w:szCs w:val="18"/>
          <w:lang w:val="en-US"/>
        </w:rPr>
      </w:pPr>
      <w:r w:rsidRPr="00E21410">
        <w:rPr>
          <w:b/>
          <w:i/>
          <w:color w:val="auto"/>
          <w:sz w:val="18"/>
          <w:szCs w:val="18"/>
          <w:lang w:val="en-US"/>
        </w:rPr>
        <w:t>Aviation use</w:t>
      </w:r>
      <w:r w:rsidRPr="00E21410">
        <w:rPr>
          <w:i/>
          <w:color w:val="auto"/>
          <w:sz w:val="18"/>
          <w:szCs w:val="18"/>
          <w:lang w:val="en-US"/>
        </w:rPr>
        <w:t>: Air-ground and air-air communication (VHF voice and data)</w:t>
      </w:r>
    </w:p>
    <w:p w14:paraId="181F2F11" w14:textId="77777777" w:rsidR="00FE6CAE" w:rsidRPr="00E21410" w:rsidRDefault="00FE6CAE" w:rsidP="008F1614">
      <w:pPr>
        <w:spacing w:after="0"/>
        <w:jc w:val="both"/>
        <w:rPr>
          <w:b/>
          <w:i/>
          <w:color w:val="auto"/>
          <w:sz w:val="18"/>
          <w:szCs w:val="18"/>
          <w:lang w:val="en-US"/>
        </w:rPr>
      </w:pPr>
      <w:r w:rsidRPr="00E21410">
        <w:rPr>
          <w:b/>
          <w:i/>
          <w:color w:val="auto"/>
          <w:sz w:val="18"/>
          <w:szCs w:val="18"/>
          <w:lang w:val="en-US"/>
        </w:rPr>
        <w:t>Annex 10:</w:t>
      </w:r>
    </w:p>
    <w:p w14:paraId="7F5D66CE"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SARPs: Annex 10, Volume III, Part II, Chapter 2, 2.1, 2.2 and 2.3</w:t>
      </w:r>
    </w:p>
    <w:p w14:paraId="3D3DDF8D"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Frequency plan: Annex 10, Volume V, Chapter 4, 4.1</w:t>
      </w:r>
    </w:p>
    <w:p w14:paraId="09B601A9"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Channelization: 25 kHz/8.33 kHz</w:t>
      </w:r>
    </w:p>
    <w:p w14:paraId="266A7747"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Planning criteria: Doc 9718, Volume II</w:t>
      </w:r>
    </w:p>
    <w:p w14:paraId="5D6EB230" w14:textId="77777777" w:rsidR="00FE6CAE" w:rsidRPr="00E21410" w:rsidRDefault="00FE6CAE" w:rsidP="008F1614">
      <w:pPr>
        <w:spacing w:after="0"/>
        <w:jc w:val="both"/>
        <w:rPr>
          <w:b/>
          <w:i/>
          <w:color w:val="auto"/>
          <w:sz w:val="18"/>
          <w:szCs w:val="18"/>
          <w:lang w:val="en-US"/>
        </w:rPr>
      </w:pPr>
      <w:r w:rsidRPr="00E21410">
        <w:rPr>
          <w:b/>
          <w:i/>
          <w:color w:val="auto"/>
          <w:sz w:val="18"/>
          <w:szCs w:val="18"/>
          <w:lang w:val="en-US"/>
        </w:rPr>
        <w:t>RTCA:</w:t>
      </w:r>
    </w:p>
    <w:p w14:paraId="53787566" w14:textId="3AF9E4E9"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DO-186A, MOPS for airborne radio communications equipment operating within the radio frequency range 117.975–137 MHz (1995), Change 1 (1998), Change 2 (2002)</w:t>
      </w:r>
    </w:p>
    <w:p w14:paraId="687BCAEA" w14:textId="1F87F9F5"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DO-207, MOPS for Devices that Prevent Blocked Channels Used in Two- Way Radio Communications Due to Unintentional Transmissions (1991)</w:t>
      </w:r>
    </w:p>
    <w:p w14:paraId="03F8A2AE" w14:textId="567EAC6F"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DO-209, MOPS for Devices that Prevent Blocked Channels Used in Two- Way Radio Communications Due to Simultaneous Transmissions (1992), Errata (1992)</w:t>
      </w:r>
    </w:p>
    <w:p w14:paraId="74859AEA"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DO-219, MOPS for ATC Two-Way Data Link Communications (1993)</w:t>
      </w:r>
    </w:p>
    <w:p w14:paraId="2283CD8F" w14:textId="15DEF5C1"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DO-267A, MASPS for Flight Information Services Broadcast (FIS-B) Data Link (2004)</w:t>
      </w:r>
    </w:p>
    <w:p w14:paraId="033D285A" w14:textId="10F614AE"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DO-271B, Minimum Operational Performance Standards for Aircraft VDL Mode 3 Transceiver Operating in the Frequency Range 117.975–137.000 MHz (2003)</w:t>
      </w:r>
    </w:p>
    <w:p w14:paraId="622BEBAC" w14:textId="5306947E"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DO-281, Minimum Operational Performance Standards for Aircraft VDL Mode 2 Physical, Link and Network Layer (2002)</w:t>
      </w:r>
    </w:p>
    <w:p w14:paraId="49FD0BD6" w14:textId="77777777" w:rsidR="00FE6CAE" w:rsidRPr="00E21410" w:rsidRDefault="00FE6CAE" w:rsidP="008F1614">
      <w:pPr>
        <w:spacing w:after="0"/>
        <w:jc w:val="both"/>
        <w:rPr>
          <w:b/>
          <w:i/>
          <w:color w:val="auto"/>
          <w:sz w:val="18"/>
          <w:szCs w:val="18"/>
          <w:lang w:val="en-US"/>
        </w:rPr>
      </w:pPr>
      <w:proofErr w:type="spellStart"/>
      <w:r w:rsidRPr="00E21410">
        <w:rPr>
          <w:b/>
          <w:i/>
          <w:color w:val="auto"/>
          <w:sz w:val="18"/>
          <w:szCs w:val="18"/>
          <w:lang w:val="en-US"/>
        </w:rPr>
        <w:t>Eurocae</w:t>
      </w:r>
      <w:proofErr w:type="spellEnd"/>
      <w:r w:rsidRPr="00E21410">
        <w:rPr>
          <w:b/>
          <w:i/>
          <w:color w:val="auto"/>
          <w:sz w:val="18"/>
          <w:szCs w:val="18"/>
          <w:lang w:val="en-US"/>
        </w:rPr>
        <w:t>:</w:t>
      </w:r>
    </w:p>
    <w:p w14:paraId="43D55FC8" w14:textId="506FF0E3"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ED-23B, MOPS for Airborne VHF Rx-Tx Operating in 117.975–136.975 (1995), Amendment #3 (1997)</w:t>
      </w:r>
    </w:p>
    <w:p w14:paraId="0167A516" w14:textId="6128B011"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ED-67, MOPS for Devices That Prevent Unintentional or Continuous Transmissions</w:t>
      </w:r>
    </w:p>
    <w:p w14:paraId="09A980E4" w14:textId="2C154B4D"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 ED-92A, MOPS for Airborne VDL Mode 2 Transceiver Operating in the Frequency Range 118–136.975 MHz (2003)</w:t>
      </w:r>
    </w:p>
    <w:p w14:paraId="46C269A7" w14:textId="77777777" w:rsidR="00FE6CAE" w:rsidRPr="00E21410" w:rsidRDefault="00FE6CAE" w:rsidP="008F1614">
      <w:pPr>
        <w:spacing w:after="0"/>
        <w:jc w:val="both"/>
        <w:rPr>
          <w:b/>
          <w:i/>
          <w:color w:val="auto"/>
          <w:sz w:val="18"/>
          <w:szCs w:val="18"/>
          <w:lang w:val="en-US"/>
        </w:rPr>
      </w:pPr>
      <w:r w:rsidRPr="00E21410">
        <w:rPr>
          <w:b/>
          <w:i/>
          <w:color w:val="auto"/>
          <w:sz w:val="18"/>
          <w:szCs w:val="18"/>
          <w:lang w:val="en-US"/>
        </w:rPr>
        <w:t>ARINC characteristic:</w:t>
      </w:r>
    </w:p>
    <w:p w14:paraId="2B5C104C"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566A-9, Mark 3 VHF Communications Transceiver</w:t>
      </w:r>
    </w:p>
    <w:p w14:paraId="05EA0B48"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622-4, ATS Data Link Applications Over ACARS Air-Ground Network</w:t>
      </w:r>
    </w:p>
    <w:p w14:paraId="7EBF6A32" w14:textId="77777777" w:rsidR="00FE6CAE" w:rsidRPr="00E21410" w:rsidRDefault="00FE6CAE" w:rsidP="008F1614">
      <w:pPr>
        <w:spacing w:after="0"/>
        <w:ind w:left="709"/>
        <w:jc w:val="both"/>
        <w:rPr>
          <w:i/>
          <w:color w:val="auto"/>
          <w:sz w:val="18"/>
          <w:szCs w:val="18"/>
          <w:lang w:val="en-US"/>
        </w:rPr>
      </w:pPr>
      <w:r w:rsidRPr="00E21410">
        <w:rPr>
          <w:i/>
          <w:color w:val="auto"/>
          <w:sz w:val="18"/>
          <w:szCs w:val="18"/>
          <w:lang w:val="en-US"/>
        </w:rPr>
        <w:t>631-3, VHF Digital Link Implementation Provisions Functional Description</w:t>
      </w:r>
    </w:p>
    <w:p w14:paraId="07E35009" w14:textId="77777777" w:rsidR="0074595E" w:rsidRPr="00E21410" w:rsidRDefault="00FE6CAE" w:rsidP="008F1614">
      <w:pPr>
        <w:spacing w:after="0"/>
        <w:ind w:left="709"/>
        <w:jc w:val="both"/>
        <w:rPr>
          <w:i/>
          <w:color w:val="auto"/>
          <w:sz w:val="18"/>
          <w:szCs w:val="18"/>
          <w:lang w:val="en-US"/>
        </w:rPr>
      </w:pPr>
      <w:r w:rsidRPr="00E21410">
        <w:rPr>
          <w:i/>
          <w:color w:val="auto"/>
          <w:sz w:val="18"/>
          <w:szCs w:val="18"/>
          <w:lang w:val="en-US"/>
        </w:rPr>
        <w:t>716-11, Airborne VHF Communications Transceiver</w:t>
      </w:r>
      <w:r w:rsidR="0074595E" w:rsidRPr="00E21410">
        <w:rPr>
          <w:i/>
          <w:color w:val="auto"/>
          <w:sz w:val="18"/>
          <w:szCs w:val="18"/>
          <w:lang w:val="en-US"/>
        </w:rPr>
        <w:t xml:space="preserve"> 724-9, Mark 2 Aircraft Communications Addressing and Reporting System</w:t>
      </w:r>
    </w:p>
    <w:p w14:paraId="36822B0F"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(ACARS)</w:t>
      </w:r>
    </w:p>
    <w:p w14:paraId="3ABAA45C"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750-4, VHF Data Radio</w:t>
      </w:r>
    </w:p>
    <w:p w14:paraId="254022F5"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ITU Res./Rec.:</w:t>
      </w:r>
    </w:p>
    <w:p w14:paraId="2889DA10"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ITU-R: Rec. SM.1009-1: Compatibility between the sound broadcasting service in</w:t>
      </w:r>
    </w:p>
    <w:p w14:paraId="4B7F4F1C"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the band 87–108 MHz and the aeronautical services in the band 108–137 MHz</w:t>
      </w:r>
    </w:p>
    <w:p w14:paraId="6E0AC0F5"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Other material:</w:t>
      </w:r>
    </w:p>
    <w:p w14:paraId="2D996467"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DO-165, Initial Report on Civil Aviation Frequency Spectrum</w:t>
      </w:r>
    </w:p>
    <w:p w14:paraId="70AD7E62"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Requirements 1980–2000 (1976)</w:t>
      </w:r>
    </w:p>
    <w:p w14:paraId="202A54E5" w14:textId="77B1222A"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DO-169, VHF Air-Ground Communication Technology and Spectrum Utilization (1979)</w:t>
      </w:r>
    </w:p>
    <w:p w14:paraId="23497756" w14:textId="23EB071B"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DO-176, FM Broadcast Interference Related to Airborne ILS, VOR and VHF Communications (1981)</w:t>
      </w:r>
    </w:p>
    <w:p w14:paraId="2247AB51" w14:textId="4CC515A2"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DO-224B, Signal-in-space MASPS for Advanced VHF Digital Data Communications Including Compatibility with Digital Voice Techniques (2000), Change 1 (2001), Change 2 (2002)</w:t>
      </w:r>
    </w:p>
    <w:p w14:paraId="63F1D1C0" w14:textId="2B62EF60"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DO-225, VHF Air-Ground Communications System Improvements Alternatives Study and Selection of Proposals for Future Action (1994)</w:t>
      </w:r>
    </w:p>
    <w:p w14:paraId="1B1C73F2" w14:textId="352533DC"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DO-264, Guidelines for Approval of the Provision and Use of Air Traffic Services Supported by Data Communications (2000)</w:t>
      </w:r>
    </w:p>
    <w:p w14:paraId="59ACDE67" w14:textId="294A86A8"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RTCA DO-284, Next Generation Air/Ground Communication (NEXCOM) Safety and Performance Requirements (2003)</w:t>
      </w:r>
    </w:p>
    <w:p w14:paraId="521B656A" w14:textId="6212F34C"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lastRenderedPageBreak/>
        <w:t>• RTCA DO-285, Next Generation Air/Ground Communication (NEXCOM) VDL Mode 3 Interoperability (2003)</w:t>
      </w:r>
    </w:p>
    <w:p w14:paraId="46434CF5" w14:textId="666E30E4"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ED-78A, Guidelines for the Approval of the Provision and Use of ATS Supported by Data Communications</w:t>
      </w:r>
    </w:p>
    <w:p w14:paraId="67728367" w14:textId="66058832"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ED-85A, Data Link Application System Document (DLASD) for the “Departure Clearance” Data Link Service</w:t>
      </w:r>
    </w:p>
    <w:p w14:paraId="2F27F204" w14:textId="7777777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ED-89A, DLASD for the “ATIS” Data-link Service</w:t>
      </w:r>
    </w:p>
    <w:p w14:paraId="7F2262C7" w14:textId="0EBE0EBE"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ED-100A, Interoperability Requirements for ATS Applications Using ARINC 622 Data Communications</w:t>
      </w:r>
    </w:p>
    <w:p w14:paraId="2744551C" w14:textId="4111AAD7"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ED-106A, Data Link Application System Document for “Oceanic Clearance” (OCL) Datalink Service</w:t>
      </w:r>
    </w:p>
    <w:p w14:paraId="27B3DD31" w14:textId="7D577B84" w:rsidR="0074595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ED-110A, Interoperability Requirements Standard for ATN Baseline 1 (Interop ATN B1)</w:t>
      </w:r>
    </w:p>
    <w:p w14:paraId="1B40A7EF" w14:textId="593BA749" w:rsidR="00FE6CAE" w:rsidRPr="00E21410" w:rsidRDefault="0074595E" w:rsidP="008F1614">
      <w:pPr>
        <w:spacing w:after="0"/>
        <w:ind w:left="709"/>
        <w:jc w:val="both"/>
        <w:rPr>
          <w:i/>
          <w:color w:val="auto"/>
          <w:sz w:val="18"/>
          <w:szCs w:val="18"/>
          <w:lang w:val="en-US"/>
        </w:rPr>
      </w:pPr>
      <w:r w:rsidRPr="00E21410">
        <w:rPr>
          <w:i/>
          <w:color w:val="auto"/>
          <w:sz w:val="18"/>
          <w:szCs w:val="18"/>
          <w:lang w:val="en-US"/>
        </w:rPr>
        <w:t xml:space="preserve">• </w:t>
      </w:r>
      <w:proofErr w:type="spellStart"/>
      <w:r w:rsidRPr="00E21410">
        <w:rPr>
          <w:i/>
          <w:color w:val="auto"/>
          <w:sz w:val="18"/>
          <w:szCs w:val="18"/>
          <w:lang w:val="en-US"/>
        </w:rPr>
        <w:t>Eurocae</w:t>
      </w:r>
      <w:proofErr w:type="spellEnd"/>
      <w:r w:rsidRPr="00E21410">
        <w:rPr>
          <w:i/>
          <w:color w:val="auto"/>
          <w:sz w:val="18"/>
          <w:szCs w:val="18"/>
          <w:lang w:val="en-US"/>
        </w:rPr>
        <w:t xml:space="preserve"> ED-120, Safety and Performance Requirements Standard for Initial Air Traffic DLS in Continental Airspace</w:t>
      </w:r>
      <w:r w:rsidR="00E21410" w:rsidRPr="00E21410">
        <w:rPr>
          <w:i/>
          <w:color w:val="auto"/>
          <w:sz w:val="18"/>
          <w:szCs w:val="18"/>
          <w:lang w:val="en-US"/>
        </w:rPr>
        <w:t>.</w:t>
      </w:r>
    </w:p>
    <w:p w14:paraId="56F5773E" w14:textId="77777777" w:rsidR="00D05427" w:rsidRPr="00323BB7" w:rsidRDefault="00D05427" w:rsidP="009B217B">
      <w:pPr>
        <w:jc w:val="both"/>
        <w:rPr>
          <w:sz w:val="20"/>
          <w:lang w:val="en-US"/>
        </w:rPr>
      </w:pPr>
    </w:p>
    <w:p w14:paraId="39245A53" w14:textId="24958DE3" w:rsidR="009B217B" w:rsidRPr="00323BB7" w:rsidRDefault="009B217B" w:rsidP="009B217B">
      <w:pPr>
        <w:jc w:val="both"/>
        <w:rPr>
          <w:sz w:val="20"/>
          <w:lang w:val="en-US"/>
        </w:rPr>
      </w:pPr>
      <w:r w:rsidRPr="00323BB7">
        <w:rPr>
          <w:sz w:val="20"/>
          <w:lang w:val="en-US"/>
        </w:rPr>
        <w:t>In Volume II (Frequency assignment planning criteria for aeronautical radio communication and navigation systems), establish</w:t>
      </w:r>
      <w:r w:rsidR="000E56FE" w:rsidRPr="00323BB7">
        <w:rPr>
          <w:sz w:val="20"/>
          <w:lang w:val="en-US"/>
        </w:rPr>
        <w:t>es</w:t>
      </w:r>
      <w:r w:rsidRPr="00323BB7">
        <w:rPr>
          <w:sz w:val="20"/>
          <w:lang w:val="en-US"/>
        </w:rPr>
        <w:t xml:space="preserve"> in the section Background and purpose</w:t>
      </w:r>
      <w:r w:rsidR="000E56FE" w:rsidRPr="00323BB7">
        <w:rPr>
          <w:sz w:val="20"/>
          <w:lang w:val="en-US"/>
        </w:rPr>
        <w:t xml:space="preserve"> that</w:t>
      </w:r>
      <w:r w:rsidRPr="00323BB7">
        <w:rPr>
          <w:sz w:val="20"/>
          <w:lang w:val="en-US"/>
        </w:rPr>
        <w:t>:</w:t>
      </w:r>
    </w:p>
    <w:p w14:paraId="609C61D4" w14:textId="70242E88" w:rsidR="009B217B" w:rsidRPr="00B83F0F" w:rsidRDefault="009B217B" w:rsidP="000E56FE">
      <w:pPr>
        <w:ind w:left="709"/>
        <w:jc w:val="both"/>
        <w:rPr>
          <w:i/>
          <w:color w:val="auto"/>
          <w:sz w:val="18"/>
          <w:szCs w:val="18"/>
          <w:lang w:val="en-US"/>
        </w:rPr>
      </w:pPr>
      <w:r w:rsidRPr="00B83F0F">
        <w:rPr>
          <w:i/>
          <w:color w:val="auto"/>
          <w:sz w:val="18"/>
          <w:szCs w:val="18"/>
          <w:lang w:val="en-US"/>
        </w:rPr>
        <w:t>This material was developed in response to requests from the ICAO Regions to provide updated frequency assignment planning criteria which can be implemented on a global basis to secure that aeronautical radio communication and navigation systems are protected from harmful interference on a uniform basis. The frequency assignment planning criteria were developed by the ICAO Aeronautical Communications Panel and the ICAO Frequency Spectrum Management Panel in cooperation with the ICAO Regional Offices.</w:t>
      </w:r>
    </w:p>
    <w:p w14:paraId="27A12876" w14:textId="3CDE8E23" w:rsidR="009B217B" w:rsidRPr="00323BB7" w:rsidRDefault="009B217B" w:rsidP="009B217B">
      <w:pPr>
        <w:jc w:val="both"/>
        <w:rPr>
          <w:sz w:val="20"/>
          <w:lang w:val="en-US"/>
        </w:rPr>
      </w:pPr>
      <w:r w:rsidRPr="00323BB7">
        <w:rPr>
          <w:sz w:val="20"/>
          <w:lang w:val="en-US"/>
        </w:rPr>
        <w:t>This document is a clear example of how it is possible to develop</w:t>
      </w:r>
      <w:r w:rsidR="008749C6" w:rsidRPr="00323BB7">
        <w:rPr>
          <w:sz w:val="20"/>
          <w:lang w:val="en-US"/>
        </w:rPr>
        <w:t xml:space="preserve"> an </w:t>
      </w:r>
      <w:proofErr w:type="gramStart"/>
      <w:r w:rsidR="008749C6" w:rsidRPr="00323BB7">
        <w:rPr>
          <w:sz w:val="20"/>
          <w:lang w:val="en-US"/>
        </w:rPr>
        <w:t>implementation criteria</w:t>
      </w:r>
      <w:proofErr w:type="gramEnd"/>
      <w:r w:rsidR="008749C6" w:rsidRPr="00323BB7">
        <w:rPr>
          <w:sz w:val="20"/>
          <w:lang w:val="en-US"/>
        </w:rPr>
        <w:t xml:space="preserve"> for</w:t>
      </w:r>
      <w:r w:rsidRPr="00323BB7">
        <w:rPr>
          <w:sz w:val="20"/>
          <w:lang w:val="en-US"/>
        </w:rPr>
        <w:t xml:space="preserve"> a </w:t>
      </w:r>
      <w:r w:rsidR="008749C6" w:rsidRPr="00323BB7">
        <w:rPr>
          <w:sz w:val="20"/>
          <w:lang w:val="en-US"/>
        </w:rPr>
        <w:t xml:space="preserve">global basis </w:t>
      </w:r>
      <w:r w:rsidRPr="00323BB7">
        <w:rPr>
          <w:sz w:val="20"/>
          <w:lang w:val="en-US"/>
        </w:rPr>
        <w:t xml:space="preserve">solution for </w:t>
      </w:r>
      <w:r w:rsidR="008749C6" w:rsidRPr="00323BB7">
        <w:rPr>
          <w:sz w:val="20"/>
          <w:lang w:val="en-US"/>
        </w:rPr>
        <w:t xml:space="preserve">a </w:t>
      </w:r>
      <w:r w:rsidRPr="00323BB7">
        <w:rPr>
          <w:sz w:val="20"/>
          <w:lang w:val="en-US"/>
        </w:rPr>
        <w:t xml:space="preserve">frequency </w:t>
      </w:r>
      <w:r w:rsidR="008749C6" w:rsidRPr="00323BB7">
        <w:rPr>
          <w:sz w:val="20"/>
          <w:lang w:val="en-US"/>
        </w:rPr>
        <w:t>assignment to secure the aeronautical radio communication. This document is a supplement to the SARPS in Annex 10, Volume V.</w:t>
      </w:r>
    </w:p>
    <w:p w14:paraId="40FFB24D" w14:textId="62B57BA2" w:rsidR="008749C6" w:rsidRPr="00323BB7" w:rsidRDefault="000E56FE" w:rsidP="009B217B">
      <w:pPr>
        <w:jc w:val="both"/>
        <w:rPr>
          <w:sz w:val="20"/>
          <w:lang w:val="en-US"/>
        </w:rPr>
      </w:pPr>
      <w:r w:rsidRPr="00323BB7">
        <w:rPr>
          <w:sz w:val="20"/>
          <w:lang w:val="en-US"/>
        </w:rPr>
        <w:t xml:space="preserve">In the same way that the last version of this document introduces new chapters as Chapters 3, 4, 5 and </w:t>
      </w:r>
      <w:proofErr w:type="gramStart"/>
      <w:r w:rsidRPr="00323BB7">
        <w:rPr>
          <w:sz w:val="20"/>
          <w:lang w:val="en-US"/>
        </w:rPr>
        <w:t>6  for</w:t>
      </w:r>
      <w:proofErr w:type="gramEnd"/>
      <w:r w:rsidRPr="00323BB7">
        <w:rPr>
          <w:sz w:val="20"/>
          <w:lang w:val="en-US"/>
        </w:rPr>
        <w:t xml:space="preserve"> the principles and guidance material for frequency assignment planning for ILS, VOR, DME and GBAS VDB, an additional chapter for AMS(R)S principles and guidance material for frequency assignment planning for these services could be added.</w:t>
      </w:r>
    </w:p>
    <w:p w14:paraId="6754E7F7" w14:textId="3D5C7834" w:rsidR="000344BA" w:rsidRPr="00323BB7" w:rsidRDefault="000344BA" w:rsidP="009B217B">
      <w:pPr>
        <w:jc w:val="both"/>
        <w:rPr>
          <w:sz w:val="20"/>
          <w:lang w:val="en-US"/>
        </w:rPr>
      </w:pPr>
      <w:r w:rsidRPr="00323BB7">
        <w:rPr>
          <w:sz w:val="20"/>
          <w:lang w:val="en-US"/>
        </w:rPr>
        <w:t>Chapter 1. General methodology for compatibility analysis lays down elements to follow in the compatibility analysis, these elements could be applicable to the AMS(R)S compatibility studies.</w:t>
      </w:r>
      <w:r w:rsidR="00CA1443" w:rsidRPr="00323BB7">
        <w:rPr>
          <w:sz w:val="20"/>
          <w:lang w:val="en-US"/>
        </w:rPr>
        <w:t xml:space="preserve"> As an </w:t>
      </w:r>
      <w:proofErr w:type="gramStart"/>
      <w:r w:rsidR="00CA1443" w:rsidRPr="00323BB7">
        <w:rPr>
          <w:sz w:val="20"/>
          <w:lang w:val="en-US"/>
        </w:rPr>
        <w:t>example</w:t>
      </w:r>
      <w:proofErr w:type="gramEnd"/>
      <w:r w:rsidR="00CA1443" w:rsidRPr="00323BB7">
        <w:rPr>
          <w:sz w:val="20"/>
          <w:lang w:val="en-US"/>
        </w:rPr>
        <w:t xml:space="preserve"> is the laid down in section 1.2.2.1.3:</w:t>
      </w:r>
    </w:p>
    <w:p w14:paraId="1F7C2DBF" w14:textId="7EA92B02" w:rsidR="00CA1443" w:rsidRPr="00B83F0F" w:rsidRDefault="00CA1443" w:rsidP="00CA1443">
      <w:pPr>
        <w:ind w:left="709"/>
        <w:jc w:val="both"/>
        <w:rPr>
          <w:i/>
          <w:color w:val="auto"/>
          <w:sz w:val="18"/>
          <w:szCs w:val="18"/>
          <w:lang w:val="en-US"/>
        </w:rPr>
      </w:pPr>
      <w:r w:rsidRPr="00B83F0F">
        <w:rPr>
          <w:i/>
          <w:color w:val="auto"/>
          <w:sz w:val="18"/>
          <w:szCs w:val="18"/>
          <w:highlight w:val="lightGray"/>
          <w:lang w:val="en-US"/>
        </w:rPr>
        <w:t>In cases where the interactions between the desired and the undesired signal have not been properly established (</w:t>
      </w:r>
      <w:proofErr w:type="gramStart"/>
      <w:r w:rsidRPr="00B83F0F">
        <w:rPr>
          <w:i/>
          <w:color w:val="auto"/>
          <w:sz w:val="18"/>
          <w:szCs w:val="18"/>
          <w:highlight w:val="lightGray"/>
          <w:lang w:val="en-US"/>
        </w:rPr>
        <w:t>e.g.</w:t>
      </w:r>
      <w:proofErr w:type="gramEnd"/>
      <w:r w:rsidRPr="00B83F0F">
        <w:rPr>
          <w:i/>
          <w:color w:val="auto"/>
          <w:sz w:val="18"/>
          <w:szCs w:val="18"/>
          <w:highlight w:val="lightGray"/>
          <w:lang w:val="en-US"/>
        </w:rPr>
        <w:t xml:space="preserve"> through actual measurements), protection of the desired (aeronautical) signal should be based on ensuring that the undesired signal is well below (6–10 dB) the noise floor of the aeronautical receiver.</w:t>
      </w:r>
    </w:p>
    <w:p w14:paraId="51BBF007" w14:textId="35771ACE" w:rsidR="000E56FE" w:rsidRPr="00323BB7" w:rsidRDefault="000E56FE" w:rsidP="009B217B">
      <w:pPr>
        <w:jc w:val="both"/>
        <w:rPr>
          <w:sz w:val="20"/>
          <w:lang w:val="en-US"/>
        </w:rPr>
      </w:pPr>
      <w:r w:rsidRPr="00323BB7">
        <w:rPr>
          <w:sz w:val="20"/>
          <w:lang w:val="en-US"/>
        </w:rPr>
        <w:t xml:space="preserve">In paragraph </w:t>
      </w:r>
      <w:r w:rsidR="00973B09" w:rsidRPr="00323BB7">
        <w:rPr>
          <w:sz w:val="20"/>
          <w:lang w:val="en-US"/>
        </w:rPr>
        <w:t xml:space="preserve">1.1.2 of this volume II, </w:t>
      </w:r>
      <w:r w:rsidR="00074571" w:rsidRPr="00323BB7">
        <w:rPr>
          <w:sz w:val="20"/>
          <w:lang w:val="en-US"/>
        </w:rPr>
        <w:t>point to ITU-R SM 1535 (The protection of safety services from unwanted emissions) for consideration of protection criteria and where the frequency band 118-137MHz is considered as “Aeronautical safety communications” used for safety services. Therefore</w:t>
      </w:r>
      <w:r w:rsidR="00CA1443" w:rsidRPr="00323BB7">
        <w:rPr>
          <w:sz w:val="20"/>
          <w:lang w:val="en-US"/>
        </w:rPr>
        <w:t>,</w:t>
      </w:r>
      <w:r w:rsidR="00074571" w:rsidRPr="00323BB7">
        <w:rPr>
          <w:sz w:val="20"/>
          <w:lang w:val="en-US"/>
        </w:rPr>
        <w:t xml:space="preserve"> all protection criteria for safety-of-life along the RR shall apply to the safety aeronautical services operating in this band.</w:t>
      </w:r>
    </w:p>
    <w:p w14:paraId="717D73D5" w14:textId="77777777" w:rsidR="00CA1443" w:rsidRPr="00323BB7" w:rsidRDefault="00CA1443" w:rsidP="009B217B">
      <w:pPr>
        <w:jc w:val="both"/>
        <w:rPr>
          <w:sz w:val="20"/>
          <w:lang w:val="en-US"/>
        </w:rPr>
      </w:pPr>
      <w:r w:rsidRPr="00323BB7">
        <w:rPr>
          <w:sz w:val="20"/>
          <w:lang w:val="en-US"/>
        </w:rPr>
        <w:t>Section 1.2.5 (D/U ratio) lays down that:</w:t>
      </w:r>
    </w:p>
    <w:p w14:paraId="354C33E4" w14:textId="45A4B8A1" w:rsidR="00CA1443" w:rsidRPr="00B83F0F" w:rsidRDefault="00CA1443" w:rsidP="0004039E">
      <w:pPr>
        <w:ind w:left="709"/>
        <w:jc w:val="both"/>
        <w:rPr>
          <w:i/>
          <w:color w:val="auto"/>
          <w:sz w:val="18"/>
          <w:szCs w:val="18"/>
          <w:highlight w:val="lightGray"/>
          <w:lang w:val="en-US"/>
        </w:rPr>
      </w:pPr>
      <w:r w:rsidRPr="00B83F0F">
        <w:rPr>
          <w:i/>
          <w:color w:val="auto"/>
          <w:sz w:val="18"/>
          <w:szCs w:val="18"/>
          <w:lang w:val="en-US"/>
        </w:rPr>
        <w:t xml:space="preserve"> </w:t>
      </w:r>
      <w:r w:rsidRPr="00B83F0F">
        <w:rPr>
          <w:i/>
          <w:color w:val="auto"/>
          <w:sz w:val="18"/>
          <w:szCs w:val="18"/>
          <w:highlight w:val="lightGray"/>
          <w:lang w:val="en-US"/>
        </w:rPr>
        <w:t>D/U:</w:t>
      </w:r>
      <w:r w:rsidR="00E82633" w:rsidRPr="00B83F0F">
        <w:rPr>
          <w:i/>
          <w:color w:val="auto"/>
          <w:sz w:val="18"/>
          <w:szCs w:val="18"/>
          <w:highlight w:val="lightGray"/>
          <w:lang w:val="en-US"/>
        </w:rPr>
        <w:t xml:space="preserve"> protection ratio (dB) as required by Annex 10 or established through measurements.</w:t>
      </w:r>
    </w:p>
    <w:p w14:paraId="5B4BCBBB" w14:textId="2E3DF7E6" w:rsidR="00E82633" w:rsidRPr="00B83F0F" w:rsidRDefault="00E82633" w:rsidP="0004039E">
      <w:pPr>
        <w:ind w:left="709"/>
        <w:jc w:val="both"/>
        <w:rPr>
          <w:i/>
          <w:color w:val="auto"/>
          <w:sz w:val="18"/>
          <w:szCs w:val="18"/>
          <w:lang w:val="en-US"/>
        </w:rPr>
      </w:pPr>
      <w:proofErr w:type="gramStart"/>
      <w:r w:rsidRPr="00B83F0F">
        <w:rPr>
          <w:i/>
          <w:color w:val="auto"/>
          <w:sz w:val="18"/>
          <w:szCs w:val="18"/>
          <w:highlight w:val="lightGray"/>
          <w:lang w:val="en-US"/>
        </w:rPr>
        <w:t>Note.—</w:t>
      </w:r>
      <w:proofErr w:type="gramEnd"/>
      <w:r w:rsidRPr="00B83F0F">
        <w:rPr>
          <w:i/>
          <w:color w:val="auto"/>
          <w:sz w:val="18"/>
          <w:szCs w:val="18"/>
          <w:highlight w:val="lightGray"/>
          <w:lang w:val="en-US"/>
        </w:rPr>
        <w:t xml:space="preserve"> If the compatibility analysis is for determining compatibility between an aeronautical system and a non-aeronautical system, then a safety margin in the order of 6–10 dB should be added to the required D/U ratio.</w:t>
      </w:r>
    </w:p>
    <w:p w14:paraId="73CC3CB2" w14:textId="25BB0106" w:rsidR="0004039E" w:rsidRPr="00323BB7" w:rsidRDefault="0004039E" w:rsidP="000E56FE">
      <w:pPr>
        <w:jc w:val="both"/>
        <w:rPr>
          <w:sz w:val="20"/>
          <w:lang w:val="en-US"/>
        </w:rPr>
      </w:pPr>
      <w:r w:rsidRPr="00323BB7">
        <w:rPr>
          <w:sz w:val="20"/>
          <w:lang w:val="en-US"/>
        </w:rPr>
        <w:t>Section 1.2.6 (The effect of the adjacent channel rejection) lays down a reference to considerer the protection criteria for the adjacent channels:</w:t>
      </w:r>
    </w:p>
    <w:p w14:paraId="27D443FF" w14:textId="3A4AA2F9" w:rsidR="0004039E" w:rsidRPr="006B087D" w:rsidRDefault="0004039E" w:rsidP="0004039E">
      <w:pPr>
        <w:ind w:left="709"/>
        <w:jc w:val="both"/>
        <w:rPr>
          <w:i/>
          <w:color w:val="auto"/>
          <w:sz w:val="18"/>
          <w:szCs w:val="18"/>
          <w:lang w:val="en-US"/>
        </w:rPr>
      </w:pPr>
      <w:r w:rsidRPr="006B087D">
        <w:rPr>
          <w:i/>
          <w:color w:val="auto"/>
          <w:sz w:val="18"/>
          <w:szCs w:val="18"/>
          <w:lang w:val="en-US"/>
        </w:rPr>
        <w:t>The ACR is either the ACR as specified by ICAO (typically for intra-system compatibility) or the ACR obtained by measurements (typically for inter-system compatibility).</w:t>
      </w:r>
    </w:p>
    <w:p w14:paraId="48447C90" w14:textId="49994B7B" w:rsidR="000E56FE" w:rsidRPr="00323BB7" w:rsidRDefault="000E56FE" w:rsidP="000E56FE">
      <w:pPr>
        <w:jc w:val="both"/>
        <w:rPr>
          <w:sz w:val="20"/>
          <w:lang w:val="en-US"/>
        </w:rPr>
      </w:pPr>
      <w:proofErr w:type="gramStart"/>
      <w:r w:rsidRPr="00323BB7">
        <w:rPr>
          <w:sz w:val="20"/>
          <w:lang w:val="en-US"/>
        </w:rPr>
        <w:t>Nevertheless</w:t>
      </w:r>
      <w:proofErr w:type="gramEnd"/>
      <w:r w:rsidRPr="00323BB7">
        <w:rPr>
          <w:sz w:val="20"/>
          <w:lang w:val="en-US"/>
        </w:rPr>
        <w:t xml:space="preserve"> the current Chapter 2 (Aeronautical VHF air-ground radio communication systems operating in the band 117.975–137 MHz), </w:t>
      </w:r>
      <w:r w:rsidR="002E1ECA" w:rsidRPr="00323BB7">
        <w:rPr>
          <w:sz w:val="20"/>
          <w:lang w:val="en-US"/>
        </w:rPr>
        <w:t xml:space="preserve">contains technical and operational material on the assignment and use of frequencies in the this band and </w:t>
      </w:r>
      <w:r w:rsidRPr="00323BB7">
        <w:rPr>
          <w:sz w:val="20"/>
          <w:lang w:val="en-US"/>
        </w:rPr>
        <w:t>we can found some elements that could help to understand some coordination criteria</w:t>
      </w:r>
      <w:r w:rsidR="00481FC1" w:rsidRPr="00323BB7">
        <w:rPr>
          <w:sz w:val="20"/>
          <w:lang w:val="en-US"/>
        </w:rPr>
        <w:t xml:space="preserve">, but observing that the calculations process are used for Earth-to-Earth communications, nevertheless, the protection criteria should be </w:t>
      </w:r>
      <w:r w:rsidR="00081614" w:rsidRPr="00323BB7">
        <w:rPr>
          <w:sz w:val="20"/>
          <w:lang w:val="en-US"/>
        </w:rPr>
        <w:t xml:space="preserve">also </w:t>
      </w:r>
      <w:r w:rsidR="00481FC1" w:rsidRPr="00323BB7">
        <w:rPr>
          <w:sz w:val="20"/>
          <w:lang w:val="en-US"/>
        </w:rPr>
        <w:t>valid</w:t>
      </w:r>
      <w:r w:rsidRPr="00323BB7">
        <w:rPr>
          <w:sz w:val="20"/>
          <w:lang w:val="en-US"/>
        </w:rPr>
        <w:t>.</w:t>
      </w:r>
    </w:p>
    <w:p w14:paraId="3299E7B4" w14:textId="10B7B8F6" w:rsidR="002E1ECA" w:rsidRPr="00B83F0F" w:rsidRDefault="002E1ECA" w:rsidP="00A00C2D">
      <w:pPr>
        <w:ind w:left="709"/>
        <w:jc w:val="both"/>
        <w:rPr>
          <w:i/>
          <w:color w:val="auto"/>
          <w:sz w:val="18"/>
          <w:szCs w:val="18"/>
          <w:lang w:val="en-US"/>
        </w:rPr>
      </w:pPr>
      <w:r w:rsidRPr="00B83F0F">
        <w:rPr>
          <w:i/>
          <w:color w:val="auto"/>
          <w:sz w:val="18"/>
          <w:szCs w:val="18"/>
          <w:highlight w:val="lightGray"/>
          <w:lang w:val="en-US"/>
        </w:rPr>
        <w:t xml:space="preserve">Section 2.2.1.2 </w:t>
      </w:r>
      <w:r w:rsidR="00A00C2D" w:rsidRPr="00B83F0F">
        <w:rPr>
          <w:i/>
          <w:color w:val="auto"/>
          <w:sz w:val="18"/>
          <w:szCs w:val="18"/>
          <w:highlight w:val="lightGray"/>
          <w:lang w:val="en-US"/>
        </w:rPr>
        <w:t>lays down that the protection of communications from harmful interference could be achieved by distance</w:t>
      </w:r>
      <w:r w:rsidR="00480D64" w:rsidRPr="00B83F0F">
        <w:rPr>
          <w:i/>
          <w:color w:val="auto"/>
          <w:sz w:val="18"/>
          <w:szCs w:val="18"/>
          <w:highlight w:val="lightGray"/>
          <w:lang w:val="en-US"/>
        </w:rPr>
        <w:t xml:space="preserve"> (co-fre</w:t>
      </w:r>
      <w:r w:rsidR="001D68F6" w:rsidRPr="00B83F0F">
        <w:rPr>
          <w:i/>
          <w:color w:val="auto"/>
          <w:sz w:val="18"/>
          <w:szCs w:val="18"/>
          <w:highlight w:val="lightGray"/>
          <w:lang w:val="en-US"/>
        </w:rPr>
        <w:t>quency)</w:t>
      </w:r>
      <w:r w:rsidR="00A00C2D" w:rsidRPr="00B83F0F">
        <w:rPr>
          <w:i/>
          <w:color w:val="auto"/>
          <w:sz w:val="18"/>
          <w:szCs w:val="18"/>
          <w:highlight w:val="lightGray"/>
          <w:lang w:val="en-US"/>
        </w:rPr>
        <w:t xml:space="preserve"> and or frequency </w:t>
      </w:r>
      <w:r w:rsidR="001D68F6" w:rsidRPr="00B83F0F">
        <w:rPr>
          <w:i/>
          <w:color w:val="auto"/>
          <w:sz w:val="18"/>
          <w:szCs w:val="18"/>
          <w:highlight w:val="lightGray"/>
          <w:lang w:val="en-US"/>
        </w:rPr>
        <w:t>separation (adjacent frequency)</w:t>
      </w:r>
      <w:r w:rsidR="00A00C2D" w:rsidRPr="00B83F0F">
        <w:rPr>
          <w:i/>
          <w:color w:val="auto"/>
          <w:sz w:val="18"/>
          <w:szCs w:val="18"/>
          <w:highlight w:val="lightGray"/>
          <w:lang w:val="en-US"/>
        </w:rPr>
        <w:t>.</w:t>
      </w:r>
    </w:p>
    <w:p w14:paraId="733F7308" w14:textId="3B3A9E44" w:rsidR="001D68F6" w:rsidRPr="00B83F0F" w:rsidRDefault="001D68F6" w:rsidP="00A00C2D">
      <w:pPr>
        <w:ind w:left="709"/>
        <w:jc w:val="both"/>
        <w:rPr>
          <w:i/>
          <w:color w:val="auto"/>
          <w:sz w:val="18"/>
          <w:szCs w:val="18"/>
          <w:lang w:val="en-US"/>
        </w:rPr>
      </w:pPr>
      <w:r w:rsidRPr="00B83F0F">
        <w:rPr>
          <w:i/>
          <w:color w:val="auto"/>
          <w:sz w:val="18"/>
          <w:szCs w:val="18"/>
          <w:lang w:val="en-US"/>
        </w:rPr>
        <w:t>Section 2.2.2.5 ….</w:t>
      </w:r>
    </w:p>
    <w:p w14:paraId="52D6678D" w14:textId="7D3EA9CE" w:rsidR="001D68F6" w:rsidRPr="00B83F0F" w:rsidRDefault="001D68F6" w:rsidP="001D68F6">
      <w:pPr>
        <w:ind w:left="709"/>
        <w:jc w:val="both"/>
        <w:rPr>
          <w:i/>
          <w:color w:val="auto"/>
          <w:sz w:val="18"/>
          <w:szCs w:val="18"/>
          <w:lang w:val="en-US"/>
        </w:rPr>
      </w:pPr>
      <w:proofErr w:type="gramStart"/>
      <w:r w:rsidRPr="00B83F0F">
        <w:rPr>
          <w:i/>
          <w:color w:val="auto"/>
          <w:sz w:val="18"/>
          <w:szCs w:val="18"/>
          <w:lang w:val="en-US"/>
        </w:rPr>
        <w:t>Note.—</w:t>
      </w:r>
      <w:proofErr w:type="gramEnd"/>
      <w:r w:rsidRPr="00B83F0F">
        <w:rPr>
          <w:i/>
          <w:color w:val="auto"/>
          <w:sz w:val="18"/>
          <w:szCs w:val="18"/>
          <w:lang w:val="en-US"/>
        </w:rPr>
        <w:t xml:space="preserve"> For both the desired signal and the undesired signal, the antenna gain and the feeder losses of the receiving station are the same when the frequency of both signals is the same (co-frequency) or when both </w:t>
      </w:r>
      <w:r w:rsidRPr="00B83F0F">
        <w:rPr>
          <w:i/>
          <w:color w:val="auto"/>
          <w:sz w:val="18"/>
          <w:szCs w:val="18"/>
          <w:lang w:val="en-US"/>
        </w:rPr>
        <w:lastRenderedPageBreak/>
        <w:t>transmitters operate on the (first) adjacent frequency (25 kHz). The ratio of the desired to the undesired signal at the antenna is therefore the same as at the receiver input.</w:t>
      </w:r>
    </w:p>
    <w:p w14:paraId="68054875" w14:textId="681C83E3" w:rsidR="001D68F6" w:rsidRPr="00B83F0F" w:rsidRDefault="001D68F6" w:rsidP="001D68F6">
      <w:pPr>
        <w:ind w:left="709"/>
        <w:jc w:val="both"/>
        <w:rPr>
          <w:i/>
          <w:color w:val="auto"/>
          <w:sz w:val="18"/>
          <w:szCs w:val="18"/>
          <w:highlight w:val="lightGray"/>
          <w:lang w:val="en-US"/>
        </w:rPr>
      </w:pPr>
      <w:r w:rsidRPr="00B83F0F">
        <w:rPr>
          <w:i/>
          <w:color w:val="auto"/>
          <w:sz w:val="18"/>
          <w:szCs w:val="18"/>
          <w:highlight w:val="lightGray"/>
          <w:lang w:val="en-US"/>
        </w:rPr>
        <w:t xml:space="preserve">Section 2.2.3.1 </w:t>
      </w:r>
      <w:proofErr w:type="gramStart"/>
      <w:r w:rsidRPr="00B83F0F">
        <w:rPr>
          <w:i/>
          <w:color w:val="auto"/>
          <w:sz w:val="18"/>
          <w:szCs w:val="18"/>
          <w:highlight w:val="lightGray"/>
          <w:lang w:val="en-US"/>
        </w:rPr>
        <w:t>…..</w:t>
      </w:r>
      <w:proofErr w:type="gramEnd"/>
    </w:p>
    <w:p w14:paraId="28FC8245" w14:textId="00F2EFAC" w:rsidR="001D68F6" w:rsidRPr="00B83F0F" w:rsidRDefault="001D68F6" w:rsidP="001D68F6">
      <w:pPr>
        <w:ind w:left="709"/>
        <w:jc w:val="both"/>
        <w:rPr>
          <w:i/>
          <w:color w:val="auto"/>
          <w:sz w:val="18"/>
          <w:szCs w:val="18"/>
          <w:lang w:val="en-US"/>
        </w:rPr>
      </w:pPr>
      <w:r w:rsidRPr="00B83F0F">
        <w:rPr>
          <w:i/>
          <w:color w:val="auto"/>
          <w:sz w:val="18"/>
          <w:szCs w:val="18"/>
          <w:highlight w:val="lightGray"/>
          <w:lang w:val="en-US"/>
        </w:rPr>
        <w:t>For aeronautical VHF air-ground voice communication systems, ICAO SARPs specify that the D/U protection ratio for air</w:t>
      </w:r>
      <w:r w:rsidR="0028719B" w:rsidRPr="00B83F0F">
        <w:rPr>
          <w:i/>
          <w:color w:val="auto"/>
          <w:sz w:val="18"/>
          <w:szCs w:val="18"/>
          <w:highlight w:val="lightGray"/>
          <w:lang w:val="en-US"/>
        </w:rPr>
        <w:t>-</w:t>
      </w:r>
      <w:r w:rsidRPr="00B83F0F">
        <w:rPr>
          <w:i/>
          <w:color w:val="auto"/>
          <w:sz w:val="18"/>
          <w:szCs w:val="18"/>
          <w:highlight w:val="lightGray"/>
          <w:lang w:val="en-US"/>
        </w:rPr>
        <w:t>ground voice communication systems is 20 dB (signals-in-space). In areas with frequency congestion, a D/U protection ratio of 14 dB may be used.</w:t>
      </w:r>
    </w:p>
    <w:p w14:paraId="49A92E42" w14:textId="7D0DBFC6" w:rsidR="001D68F6" w:rsidRPr="00B83F0F" w:rsidRDefault="00F42E01" w:rsidP="00F42E01">
      <w:pPr>
        <w:ind w:left="709"/>
        <w:jc w:val="both"/>
        <w:rPr>
          <w:i/>
          <w:color w:val="auto"/>
          <w:sz w:val="18"/>
          <w:szCs w:val="18"/>
          <w:lang w:val="en-US"/>
        </w:rPr>
      </w:pPr>
      <w:r w:rsidRPr="00B83F0F">
        <w:rPr>
          <w:i/>
          <w:color w:val="auto"/>
          <w:sz w:val="18"/>
          <w:szCs w:val="18"/>
          <w:lang w:val="en-US"/>
        </w:rPr>
        <w:t>Section 2.2.4.5.2 The minimum signal level method is recommended for use in particular when compatibility with dissimilar systems (</w:t>
      </w:r>
      <w:proofErr w:type="gramStart"/>
      <w:r w:rsidRPr="00B83F0F">
        <w:rPr>
          <w:i/>
          <w:color w:val="auto"/>
          <w:sz w:val="18"/>
          <w:szCs w:val="18"/>
          <w:lang w:val="en-US"/>
        </w:rPr>
        <w:t>e.g.</w:t>
      </w:r>
      <w:proofErr w:type="gramEnd"/>
      <w:r w:rsidRPr="00B83F0F">
        <w:rPr>
          <w:i/>
          <w:color w:val="auto"/>
          <w:sz w:val="18"/>
          <w:szCs w:val="18"/>
          <w:lang w:val="en-US"/>
        </w:rPr>
        <w:t xml:space="preserve"> VHF communications voice and VDL) has to be established.</w:t>
      </w:r>
    </w:p>
    <w:p w14:paraId="25D82D77" w14:textId="77777777" w:rsidR="000E56FE" w:rsidRPr="00323BB7" w:rsidRDefault="000E56FE" w:rsidP="009B217B">
      <w:pPr>
        <w:jc w:val="both"/>
        <w:rPr>
          <w:sz w:val="20"/>
          <w:lang w:val="en-US"/>
        </w:rPr>
      </w:pPr>
    </w:p>
    <w:p w14:paraId="3390945E" w14:textId="7091CD9A" w:rsidR="008749C6" w:rsidRPr="00323BB7" w:rsidRDefault="00F42E01" w:rsidP="00944A97">
      <w:pPr>
        <w:jc w:val="both"/>
        <w:rPr>
          <w:sz w:val="20"/>
          <w:lang w:val="en-US"/>
        </w:rPr>
      </w:pPr>
      <w:r w:rsidRPr="00323BB7">
        <w:rPr>
          <w:sz w:val="20"/>
          <w:lang w:val="en-US"/>
        </w:rPr>
        <w:t xml:space="preserve">Section 2.3 (Frequency assignment planning criteria) </w:t>
      </w:r>
      <w:r w:rsidR="00594698" w:rsidRPr="00323BB7">
        <w:rPr>
          <w:sz w:val="20"/>
          <w:lang w:val="en-US"/>
        </w:rPr>
        <w:t xml:space="preserve">describes the frequency planning criteria for VHF air-ground voice communication systems. </w:t>
      </w:r>
      <w:r w:rsidR="00B66589" w:rsidRPr="00323BB7">
        <w:rPr>
          <w:sz w:val="20"/>
          <w:lang w:val="en-US"/>
        </w:rPr>
        <w:t>Summarizing Table 2-1 and Table 2-2 it could be conclude that:</w:t>
      </w:r>
    </w:p>
    <w:p w14:paraId="1CA2983C" w14:textId="68ECD6FA" w:rsidR="00B66589" w:rsidRPr="00B83F0F" w:rsidRDefault="001F647D" w:rsidP="00B83F0F">
      <w:pPr>
        <w:pStyle w:val="Prrafodelista"/>
        <w:numPr>
          <w:ilvl w:val="0"/>
          <w:numId w:val="89"/>
        </w:numPr>
        <w:spacing w:after="0"/>
        <w:ind w:hanging="357"/>
        <w:jc w:val="both"/>
        <w:rPr>
          <w:color w:val="auto"/>
          <w:sz w:val="20"/>
          <w:lang w:val="en-US"/>
        </w:rPr>
      </w:pPr>
      <w:r w:rsidRPr="00B83F0F">
        <w:rPr>
          <w:color w:val="auto"/>
          <w:sz w:val="20"/>
          <w:lang w:val="en-US"/>
        </w:rPr>
        <w:t>For DSB</w:t>
      </w:r>
      <w:r w:rsidR="00B66589" w:rsidRPr="00B83F0F">
        <w:rPr>
          <w:color w:val="auto"/>
          <w:sz w:val="20"/>
          <w:lang w:val="en-US"/>
        </w:rPr>
        <w:t>-AM emissions in adjacent channel:</w:t>
      </w:r>
    </w:p>
    <w:p w14:paraId="4989BB29" w14:textId="56C0E6F9" w:rsidR="00B66589" w:rsidRPr="00B83F0F" w:rsidRDefault="00B66589" w:rsidP="00B83F0F">
      <w:pPr>
        <w:pStyle w:val="Prrafodelista"/>
        <w:numPr>
          <w:ilvl w:val="1"/>
          <w:numId w:val="89"/>
        </w:numPr>
        <w:spacing w:after="0"/>
        <w:ind w:hanging="357"/>
        <w:jc w:val="both"/>
        <w:rPr>
          <w:color w:val="auto"/>
          <w:sz w:val="20"/>
          <w:lang w:val="en-US"/>
        </w:rPr>
      </w:pPr>
      <w:r w:rsidRPr="00B83F0F">
        <w:rPr>
          <w:color w:val="auto"/>
          <w:sz w:val="20"/>
          <w:lang w:val="en-US"/>
        </w:rPr>
        <w:t>Not specified in Annex 10</w:t>
      </w:r>
    </w:p>
    <w:p w14:paraId="4169D093" w14:textId="08AD713C" w:rsidR="00B66589" w:rsidRPr="00B83F0F" w:rsidRDefault="001F647D" w:rsidP="00B83F0F">
      <w:pPr>
        <w:pStyle w:val="Prrafodelista"/>
        <w:numPr>
          <w:ilvl w:val="0"/>
          <w:numId w:val="89"/>
        </w:numPr>
        <w:spacing w:after="0"/>
        <w:ind w:hanging="357"/>
        <w:jc w:val="both"/>
        <w:rPr>
          <w:color w:val="auto"/>
          <w:sz w:val="20"/>
          <w:lang w:val="en-US"/>
        </w:rPr>
      </w:pPr>
      <w:r w:rsidRPr="00B83F0F">
        <w:rPr>
          <w:color w:val="auto"/>
          <w:sz w:val="20"/>
          <w:lang w:val="en-US"/>
        </w:rPr>
        <w:t>For DSB</w:t>
      </w:r>
      <w:r w:rsidR="00B66589" w:rsidRPr="00B83F0F">
        <w:rPr>
          <w:color w:val="auto"/>
          <w:sz w:val="20"/>
          <w:lang w:val="en-US"/>
        </w:rPr>
        <w:t>-AM immunity in adjacent channel</w:t>
      </w:r>
      <w:r w:rsidR="00E90E14" w:rsidRPr="00B83F0F">
        <w:rPr>
          <w:color w:val="auto"/>
        </w:rPr>
        <w:footnoteReference w:id="5"/>
      </w:r>
      <w:r w:rsidR="00B66589" w:rsidRPr="00B83F0F">
        <w:rPr>
          <w:color w:val="auto"/>
          <w:sz w:val="20"/>
          <w:lang w:val="en-US"/>
        </w:rPr>
        <w:t>:</w:t>
      </w:r>
    </w:p>
    <w:p w14:paraId="4530B4BE" w14:textId="7C6F81B2" w:rsidR="00B66589" w:rsidRPr="00B83F0F" w:rsidRDefault="00B66589" w:rsidP="00B83F0F">
      <w:pPr>
        <w:pStyle w:val="Prrafodelista"/>
        <w:numPr>
          <w:ilvl w:val="1"/>
          <w:numId w:val="89"/>
        </w:numPr>
        <w:spacing w:after="0"/>
        <w:ind w:hanging="357"/>
        <w:jc w:val="both"/>
        <w:rPr>
          <w:color w:val="auto"/>
          <w:sz w:val="20"/>
          <w:lang w:val="en-US"/>
        </w:rPr>
      </w:pPr>
      <w:r w:rsidRPr="00B83F0F">
        <w:rPr>
          <w:color w:val="auto"/>
          <w:sz w:val="20"/>
          <w:lang w:val="en-US"/>
        </w:rPr>
        <w:t>1st adjacent channel: Not specified in Annex 10</w:t>
      </w:r>
    </w:p>
    <w:p w14:paraId="5CCF7A94" w14:textId="0B6F5C3B" w:rsidR="00B66589" w:rsidRPr="00B83F0F" w:rsidRDefault="00B66589" w:rsidP="00B83F0F">
      <w:pPr>
        <w:pStyle w:val="Prrafodelista"/>
        <w:numPr>
          <w:ilvl w:val="1"/>
          <w:numId w:val="89"/>
        </w:numPr>
        <w:spacing w:after="0"/>
        <w:ind w:hanging="357"/>
        <w:jc w:val="both"/>
        <w:rPr>
          <w:color w:val="auto"/>
          <w:sz w:val="20"/>
          <w:lang w:val="en-US"/>
        </w:rPr>
      </w:pPr>
      <w:r w:rsidRPr="00B83F0F">
        <w:rPr>
          <w:color w:val="auto"/>
          <w:sz w:val="20"/>
          <w:lang w:val="en-US"/>
        </w:rPr>
        <w:t>4th adjacent channel: -50dB</w:t>
      </w:r>
    </w:p>
    <w:p w14:paraId="4A31EE71" w14:textId="01FBB38D" w:rsidR="00B66589" w:rsidRPr="00B83F0F" w:rsidRDefault="00B66589" w:rsidP="00B83F0F">
      <w:pPr>
        <w:pStyle w:val="Prrafodelista"/>
        <w:numPr>
          <w:ilvl w:val="0"/>
          <w:numId w:val="89"/>
        </w:numPr>
        <w:spacing w:after="0"/>
        <w:ind w:hanging="357"/>
        <w:jc w:val="both"/>
        <w:rPr>
          <w:color w:val="auto"/>
          <w:sz w:val="20"/>
          <w:lang w:val="en-US"/>
        </w:rPr>
      </w:pPr>
      <w:r w:rsidRPr="00B83F0F">
        <w:rPr>
          <w:color w:val="auto"/>
          <w:sz w:val="20"/>
          <w:lang w:val="en-US"/>
        </w:rPr>
        <w:t>For VLD-M2 emissions in adjacent channel</w:t>
      </w:r>
      <w:r w:rsidR="00D01493" w:rsidRPr="00B83F0F">
        <w:rPr>
          <w:color w:val="auto"/>
        </w:rPr>
        <w:footnoteReference w:id="6"/>
      </w:r>
      <w:r w:rsidRPr="00B83F0F">
        <w:rPr>
          <w:color w:val="auto"/>
          <w:sz w:val="20"/>
          <w:lang w:val="en-US"/>
        </w:rPr>
        <w:t>:</w:t>
      </w:r>
    </w:p>
    <w:p w14:paraId="787FF09A" w14:textId="232103F7" w:rsidR="00B66589" w:rsidRPr="00B83F0F" w:rsidRDefault="00B66589" w:rsidP="00B83F0F">
      <w:pPr>
        <w:pStyle w:val="Prrafodelista"/>
        <w:numPr>
          <w:ilvl w:val="1"/>
          <w:numId w:val="89"/>
        </w:numPr>
        <w:spacing w:after="0"/>
        <w:ind w:hanging="357"/>
        <w:jc w:val="both"/>
        <w:rPr>
          <w:color w:val="auto"/>
          <w:sz w:val="20"/>
          <w:lang w:val="en-US"/>
        </w:rPr>
      </w:pPr>
      <w:r w:rsidRPr="00B83F0F">
        <w:rPr>
          <w:color w:val="auto"/>
          <w:sz w:val="20"/>
          <w:lang w:val="en-US"/>
        </w:rPr>
        <w:t>1st adjacent frequency (16 kHz bandwidth): &gt;57dB</w:t>
      </w:r>
    </w:p>
    <w:p w14:paraId="44A1CDFB" w14:textId="2CD82B12" w:rsidR="00B66589" w:rsidRPr="00B83F0F" w:rsidRDefault="00B66589" w:rsidP="00B83F0F">
      <w:pPr>
        <w:pStyle w:val="Prrafodelista"/>
        <w:numPr>
          <w:ilvl w:val="1"/>
          <w:numId w:val="89"/>
        </w:numPr>
        <w:spacing w:after="0"/>
        <w:ind w:hanging="357"/>
        <w:jc w:val="both"/>
        <w:rPr>
          <w:color w:val="auto"/>
          <w:sz w:val="20"/>
          <w:lang w:val="en-US"/>
        </w:rPr>
      </w:pPr>
      <w:r w:rsidRPr="00B83F0F">
        <w:rPr>
          <w:color w:val="auto"/>
          <w:sz w:val="20"/>
          <w:lang w:val="en-US"/>
        </w:rPr>
        <w:t>2nd adjacent frequency (25 kHz bandwidth): &gt;67dB</w:t>
      </w:r>
    </w:p>
    <w:p w14:paraId="7BF91E0A" w14:textId="59A4C5DD" w:rsidR="00B66589" w:rsidRPr="00B83F0F" w:rsidRDefault="00B66589" w:rsidP="00B83F0F">
      <w:pPr>
        <w:pStyle w:val="Prrafodelista"/>
        <w:numPr>
          <w:ilvl w:val="1"/>
          <w:numId w:val="89"/>
        </w:numPr>
        <w:spacing w:after="0"/>
        <w:ind w:hanging="357"/>
        <w:jc w:val="both"/>
        <w:rPr>
          <w:color w:val="auto"/>
          <w:sz w:val="20"/>
          <w:lang w:val="en-US"/>
        </w:rPr>
      </w:pPr>
      <w:r w:rsidRPr="00B83F0F">
        <w:rPr>
          <w:color w:val="auto"/>
          <w:sz w:val="20"/>
          <w:lang w:val="en-US"/>
        </w:rPr>
        <w:t xml:space="preserve">4th adjacent frequency (25 kHz bandwidth): </w:t>
      </w:r>
      <w:r w:rsidR="00D01493" w:rsidRPr="00B83F0F">
        <w:rPr>
          <w:color w:val="auto"/>
          <w:sz w:val="20"/>
          <w:lang w:val="en-US"/>
        </w:rPr>
        <w:t>&gt;77 dB</w:t>
      </w:r>
    </w:p>
    <w:p w14:paraId="45A953BA" w14:textId="17D1076B" w:rsidR="00D01493" w:rsidRPr="00B83F0F" w:rsidRDefault="00D01493" w:rsidP="00B83F0F">
      <w:pPr>
        <w:pStyle w:val="Prrafodelista"/>
        <w:numPr>
          <w:ilvl w:val="1"/>
          <w:numId w:val="89"/>
        </w:numPr>
        <w:spacing w:after="0"/>
        <w:ind w:hanging="357"/>
        <w:jc w:val="both"/>
        <w:rPr>
          <w:color w:val="auto"/>
          <w:sz w:val="20"/>
          <w:lang w:val="en-US"/>
        </w:rPr>
      </w:pPr>
      <w:r w:rsidRPr="00B83F0F">
        <w:rPr>
          <w:color w:val="auto"/>
          <w:sz w:val="20"/>
          <w:lang w:val="en-US"/>
        </w:rPr>
        <w:t>8th adjacent frequency (25 kHz bandwidth): &gt;82 dB</w:t>
      </w:r>
    </w:p>
    <w:p w14:paraId="49164E9D" w14:textId="388745C7" w:rsidR="00D01493" w:rsidRPr="00B83F0F" w:rsidRDefault="00D01493" w:rsidP="00B83F0F">
      <w:pPr>
        <w:pStyle w:val="Prrafodelista"/>
        <w:numPr>
          <w:ilvl w:val="1"/>
          <w:numId w:val="89"/>
        </w:numPr>
        <w:spacing w:after="0"/>
        <w:ind w:hanging="357"/>
        <w:jc w:val="both"/>
        <w:rPr>
          <w:color w:val="auto"/>
          <w:sz w:val="20"/>
          <w:lang w:val="en-US"/>
        </w:rPr>
      </w:pPr>
      <w:r w:rsidRPr="00B83F0F">
        <w:rPr>
          <w:color w:val="auto"/>
          <w:sz w:val="20"/>
          <w:lang w:val="en-US"/>
        </w:rPr>
        <w:t>16th adjacent frequency (25 kHz bandwidth): &gt;87 dB</w:t>
      </w:r>
    </w:p>
    <w:p w14:paraId="388CAE39" w14:textId="7775A972" w:rsidR="00D01493" w:rsidRPr="00B83F0F" w:rsidRDefault="00D01493" w:rsidP="00B83F0F">
      <w:pPr>
        <w:pStyle w:val="Prrafodelista"/>
        <w:numPr>
          <w:ilvl w:val="0"/>
          <w:numId w:val="89"/>
        </w:numPr>
        <w:spacing w:after="0"/>
        <w:ind w:hanging="357"/>
        <w:jc w:val="both"/>
        <w:rPr>
          <w:color w:val="auto"/>
          <w:sz w:val="20"/>
          <w:lang w:val="en-US"/>
        </w:rPr>
      </w:pPr>
      <w:r w:rsidRPr="00B83F0F">
        <w:rPr>
          <w:color w:val="auto"/>
          <w:sz w:val="20"/>
          <w:lang w:val="en-US"/>
        </w:rPr>
        <w:t>For VDL-M2 immunity in adjacent channel:</w:t>
      </w:r>
    </w:p>
    <w:p w14:paraId="77F27D9C" w14:textId="54A6F4C5" w:rsidR="00D01493" w:rsidRPr="00B83F0F" w:rsidRDefault="00D01493" w:rsidP="00B83F0F">
      <w:pPr>
        <w:pStyle w:val="Prrafodelista"/>
        <w:numPr>
          <w:ilvl w:val="1"/>
          <w:numId w:val="89"/>
        </w:numPr>
        <w:spacing w:after="0"/>
        <w:ind w:hanging="357"/>
        <w:jc w:val="both"/>
        <w:rPr>
          <w:color w:val="auto"/>
          <w:sz w:val="20"/>
          <w:lang w:val="en-US"/>
        </w:rPr>
      </w:pPr>
      <w:r w:rsidRPr="00B83F0F">
        <w:rPr>
          <w:color w:val="auto"/>
          <w:sz w:val="20"/>
          <w:lang w:val="en-US"/>
        </w:rPr>
        <w:t>1st adjacent channel: -40 dB</w:t>
      </w:r>
    </w:p>
    <w:p w14:paraId="242130DA" w14:textId="5C80887F" w:rsidR="00D01493" w:rsidRPr="00B83F0F" w:rsidRDefault="00D01493" w:rsidP="00B83F0F">
      <w:pPr>
        <w:pStyle w:val="Prrafodelista"/>
        <w:numPr>
          <w:ilvl w:val="1"/>
          <w:numId w:val="89"/>
        </w:numPr>
        <w:spacing w:after="0"/>
        <w:ind w:hanging="357"/>
        <w:jc w:val="both"/>
        <w:rPr>
          <w:color w:val="auto"/>
          <w:sz w:val="20"/>
          <w:lang w:val="en-US"/>
        </w:rPr>
      </w:pPr>
      <w:r w:rsidRPr="00B83F0F">
        <w:rPr>
          <w:color w:val="auto"/>
          <w:sz w:val="20"/>
          <w:lang w:val="en-US"/>
        </w:rPr>
        <w:t>4th adjacent channel: -60dB</w:t>
      </w:r>
    </w:p>
    <w:p w14:paraId="1AA4CD5E" w14:textId="77777777" w:rsidR="009D2396" w:rsidRDefault="009D2396" w:rsidP="00944A97">
      <w:pPr>
        <w:jc w:val="both"/>
        <w:rPr>
          <w:sz w:val="20"/>
          <w:lang w:val="en-US"/>
        </w:rPr>
      </w:pPr>
    </w:p>
    <w:p w14:paraId="24091850" w14:textId="3285524F" w:rsidR="00D01493" w:rsidRPr="00323BB7" w:rsidRDefault="00E603BB" w:rsidP="00944A97">
      <w:pPr>
        <w:jc w:val="both"/>
        <w:rPr>
          <w:sz w:val="20"/>
          <w:lang w:val="en-US"/>
        </w:rPr>
      </w:pPr>
      <w:r w:rsidRPr="00323BB7">
        <w:rPr>
          <w:sz w:val="20"/>
          <w:lang w:val="en-US"/>
        </w:rPr>
        <w:t xml:space="preserve">Section 2.4 (Allotment of the frequency band 117.975-137 MHz), </w:t>
      </w:r>
    </w:p>
    <w:p w14:paraId="3FB3804F" w14:textId="2A5719E3" w:rsidR="00FF7FF7" w:rsidRPr="00B83F0F" w:rsidRDefault="00FF7FF7" w:rsidP="00FF7FF7">
      <w:pPr>
        <w:ind w:left="709"/>
        <w:jc w:val="both"/>
        <w:rPr>
          <w:i/>
          <w:color w:val="auto"/>
          <w:sz w:val="18"/>
          <w:szCs w:val="18"/>
          <w:lang w:val="en-US"/>
        </w:rPr>
      </w:pPr>
      <w:r w:rsidRPr="00B83F0F">
        <w:rPr>
          <w:i/>
          <w:color w:val="auto"/>
          <w:sz w:val="18"/>
          <w:szCs w:val="18"/>
          <w:lang w:val="en-US"/>
        </w:rPr>
        <w:t xml:space="preserve">2.4.1.1 Annex 10, Volume V, Chapter 4 contains a general allotment of the frequency band 117.975–137 </w:t>
      </w:r>
      <w:proofErr w:type="spellStart"/>
      <w:r w:rsidRPr="00B83F0F">
        <w:rPr>
          <w:i/>
          <w:color w:val="auto"/>
          <w:sz w:val="18"/>
          <w:szCs w:val="18"/>
          <w:lang w:val="en-US"/>
        </w:rPr>
        <w:t>MHz.</w:t>
      </w:r>
      <w:proofErr w:type="spellEnd"/>
      <w:r w:rsidRPr="00B83F0F">
        <w:rPr>
          <w:i/>
          <w:color w:val="auto"/>
          <w:sz w:val="18"/>
          <w:szCs w:val="18"/>
          <w:lang w:val="en-US"/>
        </w:rPr>
        <w:t xml:space="preserve"> The main subdivisions of this band are the frequency bands allocated to both international and national services and frequency bands solely allocated to national services. Specific allotments to services are to be determined regionally. Appendices B and C contain these regionally agreed allotment plans. In practice, not much consideration is given to the allotments for national/international use (see Figure 2-7).</w:t>
      </w:r>
    </w:p>
    <w:p w14:paraId="6A88E930" w14:textId="5C854A0F" w:rsidR="00FF7FF7" w:rsidRDefault="00FF7FF7" w:rsidP="00FF7FF7">
      <w:pPr>
        <w:ind w:left="709"/>
        <w:jc w:val="both"/>
        <w:rPr>
          <w:i/>
          <w:sz w:val="18"/>
          <w:szCs w:val="18"/>
          <w:lang w:val="en-US"/>
        </w:rPr>
      </w:pPr>
      <w:r>
        <w:rPr>
          <w:noProof/>
        </w:rPr>
        <w:drawing>
          <wp:inline distT="0" distB="0" distL="0" distR="0" wp14:anchorId="4F667AFE" wp14:editId="29DC3C93">
            <wp:extent cx="5434641" cy="270221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53307" cy="2711496"/>
                    </a:xfrm>
                    <a:prstGeom prst="rect">
                      <a:avLst/>
                    </a:prstGeom>
                  </pic:spPr>
                </pic:pic>
              </a:graphicData>
            </a:graphic>
          </wp:inline>
        </w:drawing>
      </w:r>
    </w:p>
    <w:p w14:paraId="73B3C69B" w14:textId="7D7574BD" w:rsidR="00123313" w:rsidRPr="00575624" w:rsidRDefault="00123313" w:rsidP="00123313">
      <w:pPr>
        <w:pStyle w:val="Descripcin"/>
        <w:spacing w:after="120"/>
        <w:ind w:left="357"/>
        <w:rPr>
          <w:noProof/>
          <w:lang w:val="en-US"/>
        </w:rPr>
      </w:pPr>
      <w:bookmarkStart w:id="129" w:name="_Toc112168788"/>
      <w:r w:rsidRPr="00575624">
        <w:rPr>
          <w:noProof/>
          <w:lang w:val="en-US"/>
        </w:rPr>
        <w:lastRenderedPageBreak/>
        <w:t xml:space="preserve">Figure </w:t>
      </w:r>
      <w:r w:rsidRPr="00B93442">
        <w:rPr>
          <w:noProof/>
        </w:rPr>
        <w:fldChar w:fldCharType="begin"/>
      </w:r>
      <w:r w:rsidRPr="00575624">
        <w:rPr>
          <w:noProof/>
          <w:lang w:val="en-US"/>
        </w:rPr>
        <w:instrText>STYLEREF 1 \s</w:instrText>
      </w:r>
      <w:r w:rsidRPr="00B93442">
        <w:rPr>
          <w:noProof/>
        </w:rPr>
        <w:fldChar w:fldCharType="separate"/>
      </w:r>
      <w:r w:rsidR="00A47E35">
        <w:rPr>
          <w:noProof/>
          <w:lang w:val="en-US"/>
        </w:rPr>
        <w:t>7</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sidR="00A47E35">
        <w:rPr>
          <w:noProof/>
          <w:lang w:val="en-US"/>
        </w:rPr>
        <w:t>1</w:t>
      </w:r>
      <w:r w:rsidRPr="00B93442">
        <w:rPr>
          <w:noProof/>
        </w:rPr>
        <w:fldChar w:fldCharType="end"/>
      </w:r>
      <w:r w:rsidRPr="00575624">
        <w:rPr>
          <w:noProof/>
          <w:lang w:val="en-US"/>
        </w:rPr>
        <w:t xml:space="preserve">: </w:t>
      </w:r>
      <w:r>
        <w:rPr>
          <w:noProof/>
          <w:lang w:val="en-US"/>
        </w:rPr>
        <w:t>Special frequencies and allotments (Annex10)</w:t>
      </w:r>
      <w:bookmarkEnd w:id="129"/>
    </w:p>
    <w:p w14:paraId="00770841" w14:textId="77777777" w:rsidR="00123313" w:rsidRDefault="00123313" w:rsidP="00FF7FF7">
      <w:pPr>
        <w:ind w:left="709"/>
        <w:jc w:val="both"/>
        <w:rPr>
          <w:i/>
          <w:sz w:val="18"/>
          <w:szCs w:val="18"/>
          <w:lang w:val="en-US"/>
        </w:rPr>
      </w:pPr>
    </w:p>
    <w:p w14:paraId="20060065" w14:textId="73DEFA67" w:rsidR="00FF7FF7" w:rsidRPr="00B83F0F" w:rsidRDefault="00C57E4A" w:rsidP="00C57E4A">
      <w:pPr>
        <w:ind w:left="709"/>
        <w:jc w:val="both"/>
        <w:rPr>
          <w:i/>
          <w:color w:val="auto"/>
          <w:sz w:val="18"/>
          <w:szCs w:val="18"/>
          <w:lang w:val="en-US"/>
        </w:rPr>
      </w:pPr>
      <w:r w:rsidRPr="00B83F0F">
        <w:rPr>
          <w:i/>
          <w:color w:val="auto"/>
          <w:sz w:val="18"/>
          <w:szCs w:val="18"/>
          <w:lang w:val="en-US"/>
        </w:rPr>
        <w:t>2.4.1.3 Regional allotment plans provide for the use of the frequency band 136–137 MHz by VDL (VDL Mode 2 and VDL Mode 4).</w:t>
      </w:r>
    </w:p>
    <w:p w14:paraId="4C3928F8" w14:textId="1E0C7524" w:rsidR="00C57E4A" w:rsidRPr="00B83F0F" w:rsidRDefault="00C57E4A" w:rsidP="00C57E4A">
      <w:pPr>
        <w:ind w:left="709"/>
        <w:jc w:val="both"/>
        <w:rPr>
          <w:i/>
          <w:color w:val="auto"/>
          <w:sz w:val="18"/>
          <w:szCs w:val="18"/>
          <w:lang w:val="en-US"/>
        </w:rPr>
      </w:pPr>
      <w:r w:rsidRPr="00B83F0F">
        <w:rPr>
          <w:i/>
          <w:color w:val="auto"/>
          <w:sz w:val="18"/>
          <w:szCs w:val="18"/>
          <w:lang w:val="en-US"/>
        </w:rPr>
        <w:t xml:space="preserve">2.4.2.1 In addition to the general allotment plan in Annex 10, all regions have developed more detailed allotment plans through which operational services are allotted to certain frequency bands and are included in relevant ICAO Regional Air Navigation Plans. The prime goal of these allotment plans is to accommodate new frequency assignments in the sub-bands allotted to a particular service. Appendix B and the supplement (published separately) to this Handbook contain a detailed overview of these allotment plans. The supplement can be downloaded at: </w:t>
      </w:r>
      <w:hyperlink r:id="rId36" w:history="1">
        <w:r w:rsidR="00C437EC" w:rsidRPr="00B83F0F">
          <w:rPr>
            <w:rStyle w:val="Hipervnculo"/>
            <w:i/>
            <w:color w:val="auto"/>
            <w:sz w:val="18"/>
            <w:szCs w:val="18"/>
            <w:lang w:val="en-US"/>
          </w:rPr>
          <w:t>http://www.icao.int/safety/fsmp/documents/doc9718</w:t>
        </w:r>
      </w:hyperlink>
      <w:r w:rsidRPr="00B83F0F">
        <w:rPr>
          <w:i/>
          <w:color w:val="auto"/>
          <w:sz w:val="18"/>
          <w:szCs w:val="18"/>
          <w:lang w:val="en-US"/>
        </w:rPr>
        <w:t>.</w:t>
      </w:r>
    </w:p>
    <w:p w14:paraId="5D10D9F5" w14:textId="0BE65F43" w:rsidR="00C437EC" w:rsidRPr="00B83F0F" w:rsidRDefault="00C437EC" w:rsidP="00C437EC">
      <w:pPr>
        <w:ind w:left="709"/>
        <w:jc w:val="both"/>
        <w:rPr>
          <w:i/>
          <w:color w:val="auto"/>
          <w:sz w:val="18"/>
          <w:szCs w:val="18"/>
          <w:lang w:val="en-US"/>
        </w:rPr>
      </w:pPr>
      <w:r w:rsidRPr="00B83F0F">
        <w:rPr>
          <w:i/>
          <w:color w:val="auto"/>
          <w:sz w:val="18"/>
          <w:szCs w:val="18"/>
          <w:lang w:val="en-US"/>
        </w:rPr>
        <w:t>2.4.2.3 Regional allotment plans provide the use of the frequency band 136–137 MHz by VDL (VDL Mode 2 and VDL Mode 4). In Europe, the frequency band 136.700–137.000 MHz is reserved for VDL (see Appendices B and C).</w:t>
      </w:r>
    </w:p>
    <w:p w14:paraId="5167A17F" w14:textId="4AD81CE0" w:rsidR="00E438BF" w:rsidRDefault="007D31A1" w:rsidP="00D01493">
      <w:pPr>
        <w:ind w:left="709"/>
        <w:jc w:val="both"/>
        <w:rPr>
          <w:lang w:val="en-US"/>
        </w:rPr>
      </w:pPr>
      <w:r>
        <w:rPr>
          <w:lang w:val="en-US"/>
        </w:rPr>
        <w:t>Section 2.5 (Frequency separation and channeling), lays down:</w:t>
      </w:r>
    </w:p>
    <w:p w14:paraId="5FD8A0CE" w14:textId="04090741" w:rsidR="007D31A1" w:rsidRPr="00B83F0F" w:rsidRDefault="007D31A1" w:rsidP="007D31A1">
      <w:pPr>
        <w:ind w:left="709"/>
        <w:jc w:val="both"/>
        <w:rPr>
          <w:i/>
          <w:color w:val="auto"/>
          <w:sz w:val="18"/>
          <w:szCs w:val="18"/>
          <w:lang w:val="en-US"/>
        </w:rPr>
      </w:pPr>
      <w:r w:rsidRPr="00B83F0F">
        <w:rPr>
          <w:i/>
          <w:color w:val="auto"/>
          <w:sz w:val="18"/>
          <w:szCs w:val="18"/>
          <w:lang w:val="en-US"/>
        </w:rPr>
        <w:t>2.5.1.2 Currently, 8.33 kHz frequency separation has only been introduced in the EUR region. All other regions have agreed to base frequency assignment planning on 25 kHz frequency separation. This implies that radio equipment designed for 50 kHz or 100 kHz frequency separation, which may be still in operational use, may not always be protected from harmful interference that can be caused by stations operating on adjacent 25 kHz or 8.33 kHz frequencies.</w:t>
      </w:r>
    </w:p>
    <w:p w14:paraId="0D9FA9C9" w14:textId="670737A7" w:rsidR="00E438BF" w:rsidRDefault="007D31A1" w:rsidP="00D01493">
      <w:pPr>
        <w:ind w:left="709"/>
        <w:jc w:val="both"/>
        <w:rPr>
          <w:lang w:val="en-US"/>
        </w:rPr>
      </w:pPr>
      <w:r>
        <w:rPr>
          <w:lang w:val="en-US"/>
        </w:rPr>
        <w:t>Section 2.6 (Services and designated operational coverage (DOC)), lays down:</w:t>
      </w:r>
    </w:p>
    <w:p w14:paraId="1AEEF210" w14:textId="59D60DA5" w:rsidR="007D31A1" w:rsidRPr="00B83F0F" w:rsidRDefault="007D31A1" w:rsidP="007D31A1">
      <w:pPr>
        <w:ind w:left="709"/>
        <w:jc w:val="both"/>
        <w:rPr>
          <w:i/>
          <w:color w:val="auto"/>
          <w:sz w:val="18"/>
          <w:szCs w:val="18"/>
          <w:lang w:val="en-US"/>
        </w:rPr>
      </w:pPr>
      <w:r w:rsidRPr="00B83F0F">
        <w:rPr>
          <w:i/>
          <w:color w:val="auto"/>
          <w:sz w:val="18"/>
          <w:szCs w:val="18"/>
          <w:lang w:val="en-US"/>
        </w:rPr>
        <w:t xml:space="preserve">2.6.7 Coordination of frequency assignments. Frequency coordination must take place with all States that may be affected by a proposal for a new frequency assignment or where the characteristics of an existing assignment are modified. Normally, such coordination is </w:t>
      </w:r>
      <w:proofErr w:type="gramStart"/>
      <w:r w:rsidRPr="00B83F0F">
        <w:rPr>
          <w:i/>
          <w:color w:val="auto"/>
          <w:sz w:val="18"/>
          <w:szCs w:val="18"/>
          <w:lang w:val="en-US"/>
        </w:rPr>
        <w:t>effected</w:t>
      </w:r>
      <w:proofErr w:type="gramEnd"/>
      <w:r w:rsidRPr="00B83F0F">
        <w:rPr>
          <w:i/>
          <w:color w:val="auto"/>
          <w:sz w:val="18"/>
          <w:szCs w:val="18"/>
          <w:lang w:val="en-US"/>
        </w:rPr>
        <w:t xml:space="preserve"> through the ICAO Regional Offices which have a central and coordinating role in frequency assignment planning.</w:t>
      </w:r>
    </w:p>
    <w:p w14:paraId="545BED05" w14:textId="3AB322E0" w:rsidR="00522E48" w:rsidRDefault="007A0651" w:rsidP="00C406BC">
      <w:pPr>
        <w:ind w:left="709"/>
        <w:jc w:val="both"/>
        <w:rPr>
          <w:lang w:val="en-US"/>
        </w:rPr>
      </w:pPr>
      <w:r>
        <w:rPr>
          <w:lang w:val="en-US"/>
        </w:rPr>
        <w:t>Section 2.9 (Separation distances for VDL (VDL Mode 2 and VDL Mode 4) lays down:</w:t>
      </w:r>
    </w:p>
    <w:p w14:paraId="05F6D1F9" w14:textId="54A4AA03" w:rsidR="00C406BC" w:rsidRPr="00B83F0F" w:rsidRDefault="007A0651" w:rsidP="00C406BC">
      <w:pPr>
        <w:ind w:left="709"/>
        <w:jc w:val="both"/>
        <w:rPr>
          <w:i/>
          <w:color w:val="auto"/>
          <w:sz w:val="18"/>
          <w:szCs w:val="18"/>
          <w:lang w:val="en-US"/>
        </w:rPr>
      </w:pPr>
      <w:r w:rsidRPr="00B83F0F">
        <w:rPr>
          <w:i/>
          <w:color w:val="auto"/>
          <w:sz w:val="18"/>
          <w:szCs w:val="18"/>
          <w:lang w:val="en-US"/>
        </w:rPr>
        <w:t>2.9.1.1 The same planning criteria as those used between VHF voice systems (20 dB protection ratio) should be used. The separation criteria are calculated as described in 2.7.2. The DOC for VDL Mode 2 and VDL Mode 4 facilities</w:t>
      </w:r>
      <w:r w:rsidR="00C406BC" w:rsidRPr="00B83F0F">
        <w:rPr>
          <w:i/>
          <w:color w:val="auto"/>
          <w:sz w:val="18"/>
          <w:szCs w:val="18"/>
          <w:lang w:val="en-US"/>
        </w:rPr>
        <w:t xml:space="preserve"> needs to be separated from the DOC of a co-frequency VHF communications voice (DSB-AM) system by at least the sum of the distance to the radio horizon of each service.</w:t>
      </w:r>
    </w:p>
    <w:p w14:paraId="054DC3CB" w14:textId="04CFD9D3" w:rsidR="007A0651" w:rsidRPr="00B83F0F" w:rsidRDefault="00C406BC" w:rsidP="00C406BC">
      <w:pPr>
        <w:ind w:left="709"/>
        <w:jc w:val="both"/>
        <w:rPr>
          <w:i/>
          <w:color w:val="auto"/>
          <w:sz w:val="18"/>
          <w:szCs w:val="18"/>
          <w:lang w:val="en-US"/>
        </w:rPr>
      </w:pPr>
      <w:proofErr w:type="gramStart"/>
      <w:r w:rsidRPr="00B83F0F">
        <w:rPr>
          <w:i/>
          <w:color w:val="auto"/>
          <w:sz w:val="18"/>
          <w:szCs w:val="18"/>
          <w:lang w:val="en-US"/>
        </w:rPr>
        <w:t>Note.—</w:t>
      </w:r>
      <w:proofErr w:type="gramEnd"/>
      <w:r w:rsidRPr="00B83F0F">
        <w:rPr>
          <w:i/>
          <w:color w:val="auto"/>
          <w:sz w:val="18"/>
          <w:szCs w:val="18"/>
          <w:lang w:val="en-US"/>
        </w:rPr>
        <w:t xml:space="preserve"> This applies also to frequency assignments between VDL facilities not operating in the same network.</w:t>
      </w:r>
    </w:p>
    <w:p w14:paraId="34E4354A" w14:textId="0F4DA7DF" w:rsidR="00C406BC" w:rsidRPr="00B83F0F" w:rsidRDefault="00C406BC" w:rsidP="00C406BC">
      <w:pPr>
        <w:ind w:left="709"/>
        <w:jc w:val="both"/>
        <w:rPr>
          <w:i/>
          <w:color w:val="auto"/>
          <w:sz w:val="18"/>
          <w:szCs w:val="18"/>
          <w:lang w:val="en-US"/>
        </w:rPr>
      </w:pPr>
      <w:r w:rsidRPr="00B83F0F">
        <w:rPr>
          <w:i/>
          <w:color w:val="auto"/>
          <w:sz w:val="18"/>
          <w:szCs w:val="18"/>
          <w:lang w:val="en-US"/>
        </w:rPr>
        <w:t>2.9.2.1 The first frequency adjacent (25 kHz) to either a DSB-AM frequency or a VDL frequency should not be used in the same airspace.</w:t>
      </w:r>
    </w:p>
    <w:p w14:paraId="25F699A6" w14:textId="501E9E20" w:rsidR="00B83F0F" w:rsidRPr="00B83F0F" w:rsidRDefault="00C406BC" w:rsidP="00B83F0F">
      <w:pPr>
        <w:ind w:left="709"/>
        <w:jc w:val="both"/>
        <w:rPr>
          <w:i/>
          <w:color w:val="auto"/>
          <w:sz w:val="18"/>
          <w:szCs w:val="18"/>
          <w:lang w:val="en-US"/>
        </w:rPr>
      </w:pPr>
      <w:proofErr w:type="gramStart"/>
      <w:r w:rsidRPr="00B83F0F">
        <w:rPr>
          <w:i/>
          <w:color w:val="auto"/>
          <w:sz w:val="18"/>
          <w:szCs w:val="18"/>
          <w:lang w:val="en-US"/>
        </w:rPr>
        <w:t>Note.—</w:t>
      </w:r>
      <w:proofErr w:type="gramEnd"/>
      <w:r w:rsidRPr="00B83F0F">
        <w:rPr>
          <w:i/>
          <w:color w:val="auto"/>
          <w:sz w:val="18"/>
          <w:szCs w:val="18"/>
          <w:lang w:val="en-US"/>
        </w:rPr>
        <w:t xml:space="preserve"> The numbers in Table 2-10 are guard bands (channels). The next frequency that can be used withou</w:t>
      </w:r>
      <w:r w:rsidR="00B83F0F" w:rsidRPr="00B83F0F">
        <w:rPr>
          <w:i/>
          <w:color w:val="auto"/>
          <w:sz w:val="18"/>
          <w:szCs w:val="18"/>
          <w:lang w:val="en-US"/>
        </w:rPr>
        <w:t>t a frequency planning constraint is one channel higher (</w:t>
      </w:r>
      <w:proofErr w:type="gramStart"/>
      <w:r w:rsidR="00B83F0F" w:rsidRPr="00B83F0F">
        <w:rPr>
          <w:i/>
          <w:color w:val="auto"/>
          <w:sz w:val="18"/>
          <w:szCs w:val="18"/>
          <w:lang w:val="en-US"/>
        </w:rPr>
        <w:t>e.g.</w:t>
      </w:r>
      <w:proofErr w:type="gramEnd"/>
      <w:r w:rsidR="00B83F0F" w:rsidRPr="00B83F0F">
        <w:rPr>
          <w:i/>
          <w:color w:val="auto"/>
          <w:sz w:val="18"/>
          <w:szCs w:val="18"/>
          <w:lang w:val="en-US"/>
        </w:rPr>
        <w:t xml:space="preserve"> a desired DSB-AM station that is interfered by a VDL Mode 2 aircraft station requires one 25 kHz guard band). The next frequency, 50 kHz away, can be used in the same DOC without any frequency assignment planning constraint.</w:t>
      </w:r>
    </w:p>
    <w:p w14:paraId="3BB8CEEE" w14:textId="76872570" w:rsidR="00944A97" w:rsidRDefault="00B83F0F" w:rsidP="00522E48">
      <w:pPr>
        <w:jc w:val="both"/>
        <w:rPr>
          <w:lang w:val="en-US"/>
        </w:rPr>
      </w:pPr>
      <w:r w:rsidRPr="00B83F0F" w:rsidDel="00B83F0F">
        <w:rPr>
          <w:i/>
          <w:color w:val="auto"/>
          <w:sz w:val="18"/>
          <w:szCs w:val="18"/>
          <w:lang w:val="en-US"/>
        </w:rPr>
        <w:t xml:space="preserve"> </w:t>
      </w:r>
    </w:p>
    <w:p w14:paraId="20A20FEC" w14:textId="77777777" w:rsidR="00BB1E0D" w:rsidRPr="00BB1E0D" w:rsidRDefault="00BB1E0D" w:rsidP="00345092">
      <w:pPr>
        <w:pStyle w:val="Ttulo4"/>
        <w:ind w:left="0" w:firstLine="0"/>
      </w:pPr>
      <w:r w:rsidRPr="00BB1E0D">
        <w:t>Annex 10 – Volume III – Communications Systems</w:t>
      </w:r>
    </w:p>
    <w:p w14:paraId="3B64EF86" w14:textId="5BF06773" w:rsidR="00BB1E0D" w:rsidRPr="00345092" w:rsidRDefault="00345092" w:rsidP="00345092">
      <w:pPr>
        <w:ind w:left="709"/>
        <w:jc w:val="both"/>
        <w:rPr>
          <w:i/>
          <w:sz w:val="18"/>
          <w:szCs w:val="18"/>
          <w:lang w:val="en-US"/>
        </w:rPr>
      </w:pPr>
      <w:r w:rsidRPr="00345092">
        <w:rPr>
          <w:i/>
          <w:sz w:val="18"/>
          <w:szCs w:val="18"/>
          <w:lang w:val="en-US"/>
        </w:rPr>
        <w:t>This Part of Annex 10 includes Standards and Recommended Practices for certain forms of equipment for communication systems. While the Contracting State will determine the necessity for specific installations in accordance with the conditions prescribed in the relevant Standard or Recommended Practice, review of the need for specific installation and the formulation of ICAO opinion and recommendations to Contracting States concerned, is carried out periodically by Council, ordinarily on the basis of recommendations of Regional Air Navigation Meetings (Doc 8144, Directives to Regional Air Navigation Meetings and Rules of Procedure for their Conduct).</w:t>
      </w:r>
    </w:p>
    <w:p w14:paraId="7FFF5613" w14:textId="1E78C44F" w:rsidR="00345092" w:rsidRPr="00FD37FA" w:rsidRDefault="00345092" w:rsidP="00522E48">
      <w:pPr>
        <w:jc w:val="both"/>
        <w:rPr>
          <w:sz w:val="20"/>
          <w:lang w:val="en-US"/>
        </w:rPr>
      </w:pPr>
      <w:r w:rsidRPr="00FD37FA">
        <w:rPr>
          <w:sz w:val="20"/>
          <w:lang w:val="en-US"/>
        </w:rPr>
        <w:t xml:space="preserve">Part I – Digital Data Communication Systems lays down in their Chapter 6 (VHF Air-Ground Digital Link (VDL)) significant </w:t>
      </w:r>
      <w:r w:rsidR="0062238E" w:rsidRPr="00FD37FA">
        <w:rPr>
          <w:sz w:val="20"/>
          <w:lang w:val="en-US"/>
        </w:rPr>
        <w:t xml:space="preserve">elements to taken </w:t>
      </w:r>
      <w:proofErr w:type="gramStart"/>
      <w:r w:rsidR="0062238E" w:rsidRPr="00FD37FA">
        <w:rPr>
          <w:sz w:val="20"/>
          <w:lang w:val="en-US"/>
        </w:rPr>
        <w:t>in to</w:t>
      </w:r>
      <w:proofErr w:type="gramEnd"/>
      <w:r w:rsidR="0062238E" w:rsidRPr="00FD37FA">
        <w:rPr>
          <w:sz w:val="20"/>
          <w:lang w:val="en-US"/>
        </w:rPr>
        <w:t xml:space="preserve"> account for these studies</w:t>
      </w:r>
      <w:r w:rsidRPr="00FD37FA">
        <w:rPr>
          <w:sz w:val="20"/>
          <w:lang w:val="en-US"/>
        </w:rPr>
        <w:t>:</w:t>
      </w:r>
    </w:p>
    <w:p w14:paraId="04E5013F" w14:textId="6DEF1C3F" w:rsidR="00345092" w:rsidRPr="00F706B9" w:rsidRDefault="0062238E" w:rsidP="00345092">
      <w:pPr>
        <w:ind w:left="709"/>
        <w:jc w:val="both"/>
        <w:rPr>
          <w:i/>
          <w:color w:val="auto"/>
          <w:sz w:val="18"/>
          <w:szCs w:val="18"/>
          <w:lang w:val="en-US"/>
        </w:rPr>
      </w:pPr>
      <w:r w:rsidRPr="00F706B9">
        <w:rPr>
          <w:i/>
          <w:color w:val="auto"/>
          <w:sz w:val="18"/>
          <w:szCs w:val="18"/>
          <w:highlight w:val="lightGray"/>
          <w:lang w:val="en-US"/>
        </w:rPr>
        <w:t xml:space="preserve">Mode 2. A </w:t>
      </w:r>
      <w:proofErr w:type="gramStart"/>
      <w:r w:rsidRPr="00F706B9">
        <w:rPr>
          <w:i/>
          <w:color w:val="auto"/>
          <w:sz w:val="18"/>
          <w:szCs w:val="18"/>
          <w:highlight w:val="lightGray"/>
          <w:lang w:val="en-US"/>
        </w:rPr>
        <w:t>data-only</w:t>
      </w:r>
      <w:proofErr w:type="gramEnd"/>
      <w:r w:rsidRPr="00F706B9">
        <w:rPr>
          <w:i/>
          <w:color w:val="auto"/>
          <w:sz w:val="18"/>
          <w:szCs w:val="18"/>
          <w:highlight w:val="lightGray"/>
          <w:lang w:val="en-US"/>
        </w:rPr>
        <w:t xml:space="preserve"> VDL mode that uses D8PSK modulation and a carrier sense multiple access (CSMA) control scheme</w:t>
      </w:r>
      <w:r w:rsidRPr="00F706B9">
        <w:rPr>
          <w:i/>
          <w:color w:val="auto"/>
          <w:sz w:val="18"/>
          <w:szCs w:val="18"/>
          <w:lang w:val="en-US"/>
        </w:rPr>
        <w:t>.</w:t>
      </w:r>
    </w:p>
    <w:p w14:paraId="091B84F7" w14:textId="784E7BCC" w:rsidR="0062238E" w:rsidRPr="00F706B9" w:rsidRDefault="0062238E" w:rsidP="0062238E">
      <w:pPr>
        <w:ind w:left="709"/>
        <w:jc w:val="both"/>
        <w:rPr>
          <w:i/>
          <w:color w:val="auto"/>
          <w:sz w:val="18"/>
          <w:szCs w:val="18"/>
          <w:lang w:val="en-US"/>
        </w:rPr>
      </w:pPr>
      <w:r w:rsidRPr="00F706B9">
        <w:rPr>
          <w:i/>
          <w:color w:val="auto"/>
          <w:sz w:val="18"/>
          <w:szCs w:val="18"/>
          <w:lang w:val="en-US"/>
        </w:rPr>
        <w:t>6.1.2.1 Aircraft station radio frequency range. An aircraft station shall be capable of tuning to any of the channels in the range specified in Section 6.1.4.1 within 100 milliseconds after the receipt of an autotune command. In addition, for VDL Mode 3, an aircraft station shall be able to tune to any channel in the range specified in Section 6.1.4.1 within 100 milliseconds after the receipt of any tuning command.</w:t>
      </w:r>
    </w:p>
    <w:p w14:paraId="75F04368" w14:textId="762BD90C" w:rsidR="0062238E" w:rsidRPr="00F706B9" w:rsidRDefault="0062238E" w:rsidP="0062238E">
      <w:pPr>
        <w:ind w:left="709"/>
        <w:jc w:val="both"/>
        <w:rPr>
          <w:i/>
          <w:color w:val="auto"/>
          <w:sz w:val="18"/>
          <w:szCs w:val="18"/>
          <w:lang w:val="en-US"/>
        </w:rPr>
      </w:pPr>
      <w:r w:rsidRPr="00F706B9">
        <w:rPr>
          <w:i/>
          <w:color w:val="auto"/>
          <w:sz w:val="18"/>
          <w:szCs w:val="18"/>
          <w:highlight w:val="lightGray"/>
          <w:lang w:val="en-US"/>
        </w:rPr>
        <w:t xml:space="preserve">6.1.2.3 Common </w:t>
      </w:r>
      <w:proofErr w:type="spellStart"/>
      <w:r w:rsidRPr="00F706B9">
        <w:rPr>
          <w:i/>
          <w:color w:val="auto"/>
          <w:sz w:val="18"/>
          <w:szCs w:val="18"/>
          <w:highlight w:val="lightGray"/>
          <w:lang w:val="en-US"/>
        </w:rPr>
        <w:t>signalling</w:t>
      </w:r>
      <w:proofErr w:type="spellEnd"/>
      <w:r w:rsidRPr="00F706B9">
        <w:rPr>
          <w:i/>
          <w:color w:val="auto"/>
          <w:sz w:val="18"/>
          <w:szCs w:val="18"/>
          <w:highlight w:val="lightGray"/>
          <w:lang w:val="en-US"/>
        </w:rPr>
        <w:t xml:space="preserve"> channel. Frequency 136.975MHz shall be reserved as a worldwide common signaling channel (CSC) for VDL Mode 2.</w:t>
      </w:r>
    </w:p>
    <w:p w14:paraId="142AE167" w14:textId="77777777" w:rsidR="00A20E0C" w:rsidRPr="00F706B9" w:rsidRDefault="00A20E0C" w:rsidP="00200D23">
      <w:pPr>
        <w:ind w:left="709"/>
        <w:jc w:val="both"/>
        <w:rPr>
          <w:i/>
          <w:color w:val="auto"/>
          <w:sz w:val="18"/>
          <w:szCs w:val="18"/>
          <w:lang w:val="en-US"/>
        </w:rPr>
      </w:pPr>
    </w:p>
    <w:p w14:paraId="1E087AF7" w14:textId="0B8F5134" w:rsidR="00200D23" w:rsidRPr="00F706B9" w:rsidRDefault="00200D23" w:rsidP="00200D23">
      <w:pPr>
        <w:ind w:left="709"/>
        <w:jc w:val="both"/>
        <w:rPr>
          <w:i/>
          <w:color w:val="auto"/>
          <w:sz w:val="18"/>
          <w:szCs w:val="18"/>
          <w:lang w:val="en-US"/>
        </w:rPr>
      </w:pPr>
      <w:r w:rsidRPr="00F706B9">
        <w:rPr>
          <w:i/>
          <w:color w:val="auto"/>
          <w:sz w:val="18"/>
          <w:szCs w:val="18"/>
          <w:lang w:val="en-US"/>
        </w:rPr>
        <w:t>6.2 SYSTEM CHARACTERISTICS OF THE GROUND INSTALLATION</w:t>
      </w:r>
    </w:p>
    <w:p w14:paraId="7B6A4A71" w14:textId="194EDA3B" w:rsidR="0062238E" w:rsidRPr="00F706B9" w:rsidRDefault="00200D23" w:rsidP="00200D23">
      <w:pPr>
        <w:ind w:left="709"/>
        <w:jc w:val="both"/>
        <w:rPr>
          <w:i/>
          <w:color w:val="auto"/>
          <w:sz w:val="18"/>
          <w:szCs w:val="18"/>
          <w:lang w:val="en-US"/>
        </w:rPr>
      </w:pPr>
      <w:r w:rsidRPr="00F706B9">
        <w:rPr>
          <w:i/>
          <w:color w:val="auto"/>
          <w:sz w:val="18"/>
          <w:szCs w:val="18"/>
          <w:highlight w:val="lightGray"/>
          <w:lang w:val="en-US"/>
        </w:rPr>
        <w:t xml:space="preserve">6.2.2 Power. </w:t>
      </w:r>
      <w:proofErr w:type="gramStart"/>
      <w:r w:rsidRPr="00F706B9">
        <w:rPr>
          <w:i/>
          <w:color w:val="auto"/>
          <w:sz w:val="18"/>
          <w:szCs w:val="18"/>
          <w:highlight w:val="lightGray"/>
          <w:lang w:val="en-US"/>
        </w:rPr>
        <w:t>Recommendation.—</w:t>
      </w:r>
      <w:proofErr w:type="gramEnd"/>
      <w:r w:rsidRPr="00F706B9">
        <w:rPr>
          <w:i/>
          <w:color w:val="auto"/>
          <w:sz w:val="18"/>
          <w:szCs w:val="18"/>
          <w:highlight w:val="lightGray"/>
          <w:lang w:val="en-US"/>
        </w:rPr>
        <w:t xml:space="preserve"> The effective radiated power should be such as to provide a field strength of at least 75 microvolts per </w:t>
      </w:r>
      <w:proofErr w:type="spellStart"/>
      <w:r w:rsidRPr="00F706B9">
        <w:rPr>
          <w:i/>
          <w:color w:val="auto"/>
          <w:sz w:val="18"/>
          <w:szCs w:val="18"/>
          <w:highlight w:val="lightGray"/>
          <w:lang w:val="en-US"/>
        </w:rPr>
        <w:t>metre</w:t>
      </w:r>
      <w:proofErr w:type="spellEnd"/>
      <w:r w:rsidRPr="00F706B9">
        <w:rPr>
          <w:i/>
          <w:color w:val="auto"/>
          <w:sz w:val="18"/>
          <w:szCs w:val="18"/>
          <w:highlight w:val="lightGray"/>
          <w:lang w:val="en-US"/>
        </w:rPr>
        <w:t xml:space="preserve"> (minus 109 </w:t>
      </w:r>
      <w:proofErr w:type="spellStart"/>
      <w:r w:rsidRPr="00F706B9">
        <w:rPr>
          <w:i/>
          <w:color w:val="auto"/>
          <w:sz w:val="18"/>
          <w:szCs w:val="18"/>
          <w:highlight w:val="lightGray"/>
          <w:lang w:val="en-US"/>
        </w:rPr>
        <w:t>dBW</w:t>
      </w:r>
      <w:proofErr w:type="spellEnd"/>
      <w:r w:rsidRPr="00F706B9">
        <w:rPr>
          <w:i/>
          <w:color w:val="auto"/>
          <w:sz w:val="18"/>
          <w:szCs w:val="18"/>
          <w:highlight w:val="lightGray"/>
          <w:lang w:val="en-US"/>
        </w:rPr>
        <w:t>/m2) within the defined operational coverage of the facility, on the basis of free-space propagation.</w:t>
      </w:r>
    </w:p>
    <w:p w14:paraId="0CB0138A" w14:textId="3112E6F2" w:rsidR="00200D23" w:rsidRPr="00F706B9" w:rsidRDefault="00200D23" w:rsidP="00200D23">
      <w:pPr>
        <w:ind w:left="709"/>
        <w:jc w:val="both"/>
        <w:rPr>
          <w:i/>
          <w:color w:val="auto"/>
          <w:sz w:val="18"/>
          <w:szCs w:val="18"/>
          <w:lang w:val="en-US"/>
        </w:rPr>
      </w:pPr>
      <w:r w:rsidRPr="00F706B9">
        <w:rPr>
          <w:i/>
          <w:color w:val="auto"/>
          <w:sz w:val="18"/>
          <w:szCs w:val="18"/>
          <w:lang w:val="en-US"/>
        </w:rPr>
        <w:t>6.2.3.1 Spurious emissions shall be kept at the lowest value which the state of the technique and the nature of the service permit.</w:t>
      </w:r>
    </w:p>
    <w:p w14:paraId="3A5DD7CA" w14:textId="493CAE52" w:rsidR="00200D23" w:rsidRPr="00F706B9" w:rsidRDefault="00200D23" w:rsidP="00200D23">
      <w:pPr>
        <w:ind w:left="709"/>
        <w:jc w:val="both"/>
        <w:rPr>
          <w:i/>
          <w:iCs/>
          <w:color w:val="auto"/>
          <w:sz w:val="18"/>
          <w:szCs w:val="18"/>
          <w:lang w:val="en-US"/>
        </w:rPr>
      </w:pPr>
      <w:proofErr w:type="gramStart"/>
      <w:r w:rsidRPr="00F706B9">
        <w:rPr>
          <w:i/>
          <w:iCs/>
          <w:color w:val="auto"/>
          <w:sz w:val="18"/>
          <w:szCs w:val="18"/>
          <w:lang w:val="en-US"/>
        </w:rPr>
        <w:t>Note.—</w:t>
      </w:r>
      <w:proofErr w:type="gramEnd"/>
      <w:r w:rsidRPr="00F706B9">
        <w:rPr>
          <w:i/>
          <w:iCs/>
          <w:color w:val="auto"/>
          <w:sz w:val="18"/>
          <w:szCs w:val="18"/>
          <w:lang w:val="en-US"/>
        </w:rPr>
        <w:t xml:space="preserve"> Appendix S3 to the Radio Regulations specifies the levels of spurious emissions to which transmitters must conform.</w:t>
      </w:r>
    </w:p>
    <w:p w14:paraId="37F85C2D" w14:textId="7F76EAD1" w:rsidR="00200D23" w:rsidRPr="00F706B9" w:rsidRDefault="00200D23" w:rsidP="00200D23">
      <w:pPr>
        <w:ind w:left="709"/>
        <w:jc w:val="both"/>
        <w:rPr>
          <w:i/>
          <w:iCs/>
          <w:color w:val="auto"/>
          <w:sz w:val="18"/>
          <w:szCs w:val="18"/>
          <w:lang w:val="en-US"/>
        </w:rPr>
      </w:pPr>
      <w:r w:rsidRPr="00F706B9">
        <w:rPr>
          <w:i/>
          <w:iCs/>
          <w:color w:val="auto"/>
          <w:sz w:val="18"/>
          <w:szCs w:val="18"/>
          <w:lang w:val="en-US"/>
        </w:rPr>
        <w:t>6.2.4 Adjacent channel emissions</w:t>
      </w:r>
    </w:p>
    <w:p w14:paraId="101B4333" w14:textId="5269DCF7" w:rsidR="00200D23" w:rsidRPr="00F706B9" w:rsidRDefault="00200D23" w:rsidP="00200D23">
      <w:pPr>
        <w:ind w:left="709"/>
        <w:jc w:val="both"/>
        <w:rPr>
          <w:i/>
          <w:iCs/>
          <w:color w:val="auto"/>
          <w:sz w:val="18"/>
          <w:szCs w:val="18"/>
          <w:lang w:val="en-US"/>
        </w:rPr>
      </w:pPr>
      <w:r w:rsidRPr="00F706B9">
        <w:rPr>
          <w:i/>
          <w:iCs/>
          <w:color w:val="auto"/>
          <w:sz w:val="18"/>
          <w:szCs w:val="18"/>
          <w:lang w:val="en-US"/>
        </w:rPr>
        <w:t xml:space="preserve">6.2.4.3.1 After 1 January 2002, the amount of power from all new installations of a VDL ground transmitter under all operating conditions when measured over a 16 kHz channel bandwidth </w:t>
      </w:r>
      <w:proofErr w:type="spellStart"/>
      <w:r w:rsidRPr="00F706B9">
        <w:rPr>
          <w:i/>
          <w:iCs/>
          <w:color w:val="auto"/>
          <w:sz w:val="18"/>
          <w:szCs w:val="18"/>
          <w:lang w:val="en-US"/>
        </w:rPr>
        <w:t>centred</w:t>
      </w:r>
      <w:proofErr w:type="spellEnd"/>
      <w:r w:rsidRPr="00F706B9">
        <w:rPr>
          <w:i/>
          <w:iCs/>
          <w:color w:val="auto"/>
          <w:sz w:val="18"/>
          <w:szCs w:val="18"/>
          <w:lang w:val="en-US"/>
        </w:rPr>
        <w:t xml:space="preserve"> on the first adjacent channel shall not exceed minus 18 dBm.</w:t>
      </w:r>
    </w:p>
    <w:p w14:paraId="163DA928" w14:textId="77777777" w:rsidR="00137B38" w:rsidRDefault="00137B38" w:rsidP="00200D23">
      <w:pPr>
        <w:ind w:left="709"/>
        <w:jc w:val="both"/>
        <w:rPr>
          <w:i/>
          <w:color w:val="auto"/>
          <w:sz w:val="18"/>
          <w:szCs w:val="18"/>
          <w:lang w:val="en-US"/>
        </w:rPr>
      </w:pPr>
    </w:p>
    <w:p w14:paraId="47733D8E" w14:textId="72B148AA" w:rsidR="00200D23" w:rsidRPr="00F706B9" w:rsidRDefault="00200D23" w:rsidP="00200D23">
      <w:pPr>
        <w:ind w:left="709"/>
        <w:jc w:val="both"/>
        <w:rPr>
          <w:i/>
          <w:color w:val="auto"/>
          <w:sz w:val="18"/>
          <w:szCs w:val="18"/>
          <w:lang w:val="en-US"/>
        </w:rPr>
      </w:pPr>
      <w:r w:rsidRPr="00F706B9">
        <w:rPr>
          <w:i/>
          <w:color w:val="auto"/>
          <w:sz w:val="18"/>
          <w:szCs w:val="18"/>
          <w:lang w:val="en-US"/>
        </w:rPr>
        <w:t>6.3 SYSTEM CHARACTERISTICS OF THE AIRCRAFT INSTALLATION</w:t>
      </w:r>
    </w:p>
    <w:p w14:paraId="209D3996" w14:textId="338B6169" w:rsidR="00200D23" w:rsidRPr="00F706B9" w:rsidRDefault="00FD7047" w:rsidP="00FD7047">
      <w:pPr>
        <w:ind w:left="709"/>
        <w:jc w:val="both"/>
        <w:rPr>
          <w:i/>
          <w:color w:val="auto"/>
          <w:sz w:val="18"/>
          <w:szCs w:val="18"/>
          <w:lang w:val="en-US"/>
        </w:rPr>
      </w:pPr>
      <w:r w:rsidRPr="00F706B9">
        <w:rPr>
          <w:i/>
          <w:color w:val="auto"/>
          <w:sz w:val="18"/>
          <w:szCs w:val="18"/>
          <w:highlight w:val="lightGray"/>
          <w:lang w:val="en-US"/>
        </w:rPr>
        <w:t xml:space="preserve">6.3.2 Power. The effective radiated power shall be such as to provide a field strength of at least 20 microvolts per </w:t>
      </w:r>
      <w:proofErr w:type="spellStart"/>
      <w:r w:rsidRPr="00F706B9">
        <w:rPr>
          <w:i/>
          <w:color w:val="auto"/>
          <w:sz w:val="18"/>
          <w:szCs w:val="18"/>
          <w:highlight w:val="lightGray"/>
          <w:lang w:val="en-US"/>
        </w:rPr>
        <w:t>metre</w:t>
      </w:r>
      <w:proofErr w:type="spellEnd"/>
      <w:r w:rsidRPr="00F706B9">
        <w:rPr>
          <w:i/>
          <w:color w:val="auto"/>
          <w:sz w:val="18"/>
          <w:szCs w:val="18"/>
          <w:highlight w:val="lightGray"/>
          <w:lang w:val="en-US"/>
        </w:rPr>
        <w:t xml:space="preserve"> (minus 120 </w:t>
      </w:r>
      <w:proofErr w:type="spellStart"/>
      <w:r w:rsidRPr="00F706B9">
        <w:rPr>
          <w:i/>
          <w:color w:val="auto"/>
          <w:sz w:val="18"/>
          <w:szCs w:val="18"/>
          <w:highlight w:val="lightGray"/>
          <w:lang w:val="en-US"/>
        </w:rPr>
        <w:t>dBW</w:t>
      </w:r>
      <w:proofErr w:type="spellEnd"/>
      <w:r w:rsidRPr="00F706B9">
        <w:rPr>
          <w:i/>
          <w:color w:val="auto"/>
          <w:sz w:val="18"/>
          <w:szCs w:val="18"/>
          <w:highlight w:val="lightGray"/>
          <w:lang w:val="en-US"/>
        </w:rPr>
        <w:t xml:space="preserve">/m2) </w:t>
      </w:r>
      <w:proofErr w:type="gramStart"/>
      <w:r w:rsidRPr="00F706B9">
        <w:rPr>
          <w:i/>
          <w:color w:val="auto"/>
          <w:sz w:val="18"/>
          <w:szCs w:val="18"/>
          <w:highlight w:val="lightGray"/>
          <w:lang w:val="en-US"/>
        </w:rPr>
        <w:t>on the basis of</w:t>
      </w:r>
      <w:proofErr w:type="gramEnd"/>
      <w:r w:rsidRPr="00F706B9">
        <w:rPr>
          <w:i/>
          <w:color w:val="auto"/>
          <w:sz w:val="18"/>
          <w:szCs w:val="18"/>
          <w:highlight w:val="lightGray"/>
          <w:lang w:val="en-US"/>
        </w:rPr>
        <w:t xml:space="preserve"> free-space propagation, at ranges and altitudes appropriate to the operational conditions pertaining to the areas over which the aircraft is operated.</w:t>
      </w:r>
    </w:p>
    <w:p w14:paraId="7E4B7237" w14:textId="77777777" w:rsidR="00FD7047" w:rsidRPr="00F706B9" w:rsidRDefault="00FD7047" w:rsidP="00FD7047">
      <w:pPr>
        <w:ind w:left="709"/>
        <w:jc w:val="both"/>
        <w:rPr>
          <w:i/>
          <w:color w:val="auto"/>
          <w:sz w:val="18"/>
          <w:szCs w:val="18"/>
          <w:lang w:val="en-US"/>
        </w:rPr>
      </w:pPr>
      <w:r w:rsidRPr="00F706B9">
        <w:rPr>
          <w:i/>
          <w:color w:val="auto"/>
          <w:sz w:val="18"/>
          <w:szCs w:val="18"/>
          <w:lang w:val="en-US"/>
        </w:rPr>
        <w:t>6.3.3 Spurious emissions</w:t>
      </w:r>
    </w:p>
    <w:p w14:paraId="0479D869" w14:textId="355C5BE9" w:rsidR="00FD7047" w:rsidRPr="00F706B9" w:rsidRDefault="00FD7047" w:rsidP="00FD7047">
      <w:pPr>
        <w:ind w:left="709"/>
        <w:jc w:val="both"/>
        <w:rPr>
          <w:i/>
          <w:color w:val="auto"/>
          <w:sz w:val="18"/>
          <w:szCs w:val="18"/>
          <w:lang w:val="en-US"/>
        </w:rPr>
      </w:pPr>
      <w:r w:rsidRPr="00F706B9">
        <w:rPr>
          <w:i/>
          <w:color w:val="auto"/>
          <w:sz w:val="18"/>
          <w:szCs w:val="18"/>
          <w:lang w:val="en-US"/>
        </w:rPr>
        <w:t>6.3.3.1 Spurious emissions shall be kept at the lowest value which the state of the technique and the nature of the service permit.</w:t>
      </w:r>
    </w:p>
    <w:p w14:paraId="0524B7CA" w14:textId="09CA9426" w:rsidR="00FD7047" w:rsidRPr="00F706B9" w:rsidRDefault="00FD7047" w:rsidP="00FD7047">
      <w:pPr>
        <w:ind w:left="709"/>
        <w:jc w:val="both"/>
        <w:rPr>
          <w:i/>
          <w:color w:val="auto"/>
          <w:sz w:val="18"/>
          <w:szCs w:val="18"/>
          <w:lang w:val="en-US"/>
        </w:rPr>
      </w:pPr>
      <w:proofErr w:type="gramStart"/>
      <w:r w:rsidRPr="00F706B9">
        <w:rPr>
          <w:i/>
          <w:color w:val="auto"/>
          <w:sz w:val="18"/>
          <w:szCs w:val="18"/>
          <w:lang w:val="en-US"/>
        </w:rPr>
        <w:t>Note.—</w:t>
      </w:r>
      <w:proofErr w:type="gramEnd"/>
      <w:r w:rsidRPr="00F706B9">
        <w:rPr>
          <w:i/>
          <w:color w:val="auto"/>
          <w:sz w:val="18"/>
          <w:szCs w:val="18"/>
          <w:lang w:val="en-US"/>
        </w:rPr>
        <w:t xml:space="preserve"> Appendix S3 to the Radio Regulations specifies the levels of spurious emissions to which transmitters must conform.</w:t>
      </w:r>
    </w:p>
    <w:p w14:paraId="3BA2327F" w14:textId="647F9BF2" w:rsidR="00FD7047" w:rsidRPr="00F706B9" w:rsidRDefault="00FD7047" w:rsidP="00FD7047">
      <w:pPr>
        <w:ind w:left="709"/>
        <w:jc w:val="both"/>
        <w:rPr>
          <w:i/>
          <w:color w:val="auto"/>
          <w:sz w:val="18"/>
          <w:szCs w:val="18"/>
          <w:lang w:val="en-US"/>
        </w:rPr>
      </w:pPr>
      <w:r w:rsidRPr="00F706B9">
        <w:rPr>
          <w:i/>
          <w:color w:val="auto"/>
          <w:sz w:val="18"/>
          <w:szCs w:val="18"/>
          <w:lang w:val="en-US"/>
        </w:rPr>
        <w:t>6.3.4 Adjacent channel emissions</w:t>
      </w:r>
    </w:p>
    <w:p w14:paraId="0E8E9212" w14:textId="492182CD" w:rsidR="00FD7047" w:rsidRPr="00F706B9" w:rsidRDefault="00FD7047" w:rsidP="00FD7047">
      <w:pPr>
        <w:ind w:left="709"/>
        <w:jc w:val="both"/>
        <w:rPr>
          <w:i/>
          <w:color w:val="auto"/>
          <w:sz w:val="18"/>
          <w:szCs w:val="18"/>
          <w:lang w:val="en-US"/>
        </w:rPr>
      </w:pPr>
      <w:r w:rsidRPr="00F706B9">
        <w:rPr>
          <w:i/>
          <w:color w:val="auto"/>
          <w:sz w:val="18"/>
          <w:szCs w:val="18"/>
          <w:lang w:val="en-US"/>
        </w:rPr>
        <w:t xml:space="preserve">6.3.4.3.1 After 1 January 2002, the amount of power from all new installations of a VDL aircraft transmitter under all operating conditions when measured over a 16 kHz channel bandwidth </w:t>
      </w:r>
      <w:proofErr w:type="spellStart"/>
      <w:r w:rsidRPr="00F706B9">
        <w:rPr>
          <w:i/>
          <w:color w:val="auto"/>
          <w:sz w:val="18"/>
          <w:szCs w:val="18"/>
          <w:lang w:val="en-US"/>
        </w:rPr>
        <w:t>centred</w:t>
      </w:r>
      <w:proofErr w:type="spellEnd"/>
      <w:r w:rsidRPr="00F706B9">
        <w:rPr>
          <w:i/>
          <w:color w:val="auto"/>
          <w:sz w:val="18"/>
          <w:szCs w:val="18"/>
          <w:lang w:val="en-US"/>
        </w:rPr>
        <w:t xml:space="preserve"> on the first adjacent channel shall not exceed minus 18 dBm.</w:t>
      </w:r>
    </w:p>
    <w:p w14:paraId="25A3DC20" w14:textId="4213FA8D" w:rsidR="00FD7047" w:rsidRPr="00F706B9" w:rsidRDefault="00FD7047" w:rsidP="00FD7047">
      <w:pPr>
        <w:ind w:left="709"/>
        <w:jc w:val="both"/>
        <w:rPr>
          <w:i/>
          <w:color w:val="auto"/>
          <w:sz w:val="18"/>
          <w:szCs w:val="18"/>
          <w:lang w:val="en-US"/>
        </w:rPr>
      </w:pPr>
      <w:r w:rsidRPr="00F706B9">
        <w:rPr>
          <w:i/>
          <w:color w:val="auto"/>
          <w:sz w:val="18"/>
          <w:szCs w:val="18"/>
          <w:lang w:val="en-US"/>
        </w:rPr>
        <w:t>6.3.5 Receiving function</w:t>
      </w:r>
    </w:p>
    <w:p w14:paraId="77CC619D" w14:textId="78DED330" w:rsidR="00FD7047" w:rsidRPr="00F706B9" w:rsidRDefault="00FD7047" w:rsidP="00FD7047">
      <w:pPr>
        <w:ind w:left="709"/>
        <w:jc w:val="both"/>
        <w:rPr>
          <w:i/>
          <w:color w:val="auto"/>
          <w:sz w:val="18"/>
          <w:szCs w:val="18"/>
          <w:lang w:val="en-US"/>
        </w:rPr>
      </w:pPr>
      <w:r w:rsidRPr="00F706B9">
        <w:rPr>
          <w:i/>
          <w:color w:val="auto"/>
          <w:sz w:val="18"/>
          <w:szCs w:val="18"/>
          <w:highlight w:val="lightGray"/>
          <w:lang w:val="en-US"/>
        </w:rPr>
        <w:t xml:space="preserve">6.3.5.2 Sensitivity. The receiving function shall satisfy the specified error rate with a desired signal strength of not more than 20 microvolts per </w:t>
      </w:r>
      <w:proofErr w:type="spellStart"/>
      <w:r w:rsidRPr="00F706B9">
        <w:rPr>
          <w:i/>
          <w:color w:val="auto"/>
          <w:sz w:val="18"/>
          <w:szCs w:val="18"/>
          <w:highlight w:val="lightGray"/>
          <w:lang w:val="en-US"/>
        </w:rPr>
        <w:t>metre</w:t>
      </w:r>
      <w:proofErr w:type="spellEnd"/>
      <w:r w:rsidRPr="00F706B9">
        <w:rPr>
          <w:i/>
          <w:color w:val="auto"/>
          <w:sz w:val="18"/>
          <w:szCs w:val="18"/>
          <w:highlight w:val="lightGray"/>
          <w:lang w:val="en-US"/>
        </w:rPr>
        <w:t xml:space="preserve"> (minus 120 </w:t>
      </w:r>
      <w:proofErr w:type="spellStart"/>
      <w:r w:rsidRPr="00F706B9">
        <w:rPr>
          <w:i/>
          <w:color w:val="auto"/>
          <w:sz w:val="18"/>
          <w:szCs w:val="18"/>
          <w:highlight w:val="lightGray"/>
          <w:lang w:val="en-US"/>
        </w:rPr>
        <w:t>dBW</w:t>
      </w:r>
      <w:proofErr w:type="spellEnd"/>
      <w:r w:rsidRPr="00F706B9">
        <w:rPr>
          <w:i/>
          <w:color w:val="auto"/>
          <w:sz w:val="18"/>
          <w:szCs w:val="18"/>
          <w:highlight w:val="lightGray"/>
          <w:lang w:val="en-US"/>
        </w:rPr>
        <w:t>/m2).</w:t>
      </w:r>
    </w:p>
    <w:p w14:paraId="32E227B5" w14:textId="4FA3D4C4" w:rsidR="00FD7047" w:rsidRPr="00F706B9" w:rsidRDefault="00FD7047" w:rsidP="00F706B9">
      <w:pPr>
        <w:ind w:left="1418"/>
        <w:jc w:val="both"/>
        <w:rPr>
          <w:i/>
          <w:color w:val="auto"/>
          <w:sz w:val="18"/>
          <w:szCs w:val="18"/>
          <w:lang w:val="en-US"/>
        </w:rPr>
      </w:pPr>
      <w:proofErr w:type="gramStart"/>
      <w:r w:rsidRPr="00F706B9">
        <w:rPr>
          <w:i/>
          <w:color w:val="auto"/>
          <w:sz w:val="18"/>
          <w:szCs w:val="18"/>
          <w:lang w:val="en-US"/>
        </w:rPr>
        <w:t>Note.—</w:t>
      </w:r>
      <w:proofErr w:type="gramEnd"/>
      <w:r w:rsidRPr="00F706B9">
        <w:rPr>
          <w:i/>
          <w:color w:val="auto"/>
          <w:sz w:val="18"/>
          <w:szCs w:val="18"/>
          <w:lang w:val="en-US"/>
        </w:rPr>
        <w:t xml:space="preserve"> The required signal strength at the edge of the service volume takes into account the requirements of the system</w:t>
      </w:r>
      <w:r w:rsidR="00F706B9" w:rsidRPr="00F706B9">
        <w:rPr>
          <w:i/>
          <w:color w:val="auto"/>
          <w:sz w:val="18"/>
          <w:szCs w:val="18"/>
          <w:lang w:val="en-US"/>
        </w:rPr>
        <w:t xml:space="preserve"> and signal losses within the system, and considers environmental noise sources.</w:t>
      </w:r>
    </w:p>
    <w:p w14:paraId="1A462327" w14:textId="11EAAB46" w:rsidR="00FD7047" w:rsidRPr="00F706B9" w:rsidRDefault="00FD7047" w:rsidP="00FD7047">
      <w:pPr>
        <w:ind w:left="709"/>
        <w:jc w:val="both"/>
        <w:rPr>
          <w:i/>
          <w:color w:val="auto"/>
          <w:sz w:val="18"/>
          <w:szCs w:val="18"/>
          <w:lang w:val="en-US"/>
        </w:rPr>
      </w:pPr>
      <w:r w:rsidRPr="00F706B9">
        <w:rPr>
          <w:i/>
          <w:color w:val="auto"/>
          <w:sz w:val="18"/>
          <w:szCs w:val="18"/>
          <w:highlight w:val="lightGray"/>
          <w:lang w:val="en-US"/>
        </w:rPr>
        <w:t xml:space="preserve">6.3.5.3 Out-of-band immunity performance. The receiving function shall satisfy the specified error rate with a desired signal field strength of not more than 40 microvolts per </w:t>
      </w:r>
      <w:proofErr w:type="spellStart"/>
      <w:r w:rsidRPr="00F706B9">
        <w:rPr>
          <w:i/>
          <w:color w:val="auto"/>
          <w:sz w:val="18"/>
          <w:szCs w:val="18"/>
          <w:highlight w:val="lightGray"/>
          <w:lang w:val="en-US"/>
        </w:rPr>
        <w:t>metre</w:t>
      </w:r>
      <w:proofErr w:type="spellEnd"/>
      <w:r w:rsidRPr="00F706B9">
        <w:rPr>
          <w:i/>
          <w:color w:val="auto"/>
          <w:sz w:val="18"/>
          <w:szCs w:val="18"/>
          <w:highlight w:val="lightGray"/>
          <w:lang w:val="en-US"/>
        </w:rPr>
        <w:t xml:space="preserve"> (minus 114 </w:t>
      </w:r>
      <w:proofErr w:type="spellStart"/>
      <w:r w:rsidRPr="00F706B9">
        <w:rPr>
          <w:i/>
          <w:color w:val="auto"/>
          <w:sz w:val="18"/>
          <w:szCs w:val="18"/>
          <w:highlight w:val="lightGray"/>
          <w:lang w:val="en-US"/>
        </w:rPr>
        <w:t>dBW</w:t>
      </w:r>
      <w:proofErr w:type="spellEnd"/>
      <w:r w:rsidRPr="00F706B9">
        <w:rPr>
          <w:i/>
          <w:color w:val="auto"/>
          <w:sz w:val="18"/>
          <w:szCs w:val="18"/>
          <w:highlight w:val="lightGray"/>
          <w:lang w:val="en-US"/>
        </w:rPr>
        <w:t>/m2) and with an undesired DSB-AM D8PSK or GFSK signal on the adjacent or any other assignable channel being at least 40 dB higher than the desired signal.</w:t>
      </w:r>
    </w:p>
    <w:p w14:paraId="7BF90BA4" w14:textId="3A9ED7DA" w:rsidR="00FD7047" w:rsidRPr="00F706B9" w:rsidRDefault="00FD7047" w:rsidP="00FD7047">
      <w:pPr>
        <w:ind w:left="709"/>
        <w:jc w:val="both"/>
        <w:rPr>
          <w:i/>
          <w:color w:val="auto"/>
          <w:sz w:val="18"/>
          <w:szCs w:val="18"/>
          <w:lang w:val="en-US"/>
        </w:rPr>
      </w:pPr>
      <w:r w:rsidRPr="00F706B9">
        <w:rPr>
          <w:i/>
          <w:color w:val="auto"/>
          <w:sz w:val="18"/>
          <w:szCs w:val="18"/>
          <w:lang w:val="en-US"/>
        </w:rPr>
        <w:t xml:space="preserve">6.3.5.3.1 After 1 January 2002, the receiving function of all new installations of VDL shall satisfy the specified error rate with a desired signal field strength of not more than 40 microvolts per </w:t>
      </w:r>
      <w:proofErr w:type="spellStart"/>
      <w:r w:rsidRPr="00F706B9">
        <w:rPr>
          <w:i/>
          <w:color w:val="auto"/>
          <w:sz w:val="18"/>
          <w:szCs w:val="18"/>
          <w:lang w:val="en-US"/>
        </w:rPr>
        <w:t>metre</w:t>
      </w:r>
      <w:proofErr w:type="spellEnd"/>
      <w:r w:rsidRPr="00F706B9">
        <w:rPr>
          <w:i/>
          <w:color w:val="auto"/>
          <w:sz w:val="18"/>
          <w:szCs w:val="18"/>
          <w:lang w:val="en-US"/>
        </w:rPr>
        <w:t xml:space="preserve"> (minus 114 </w:t>
      </w:r>
      <w:proofErr w:type="spellStart"/>
      <w:r w:rsidRPr="00F706B9">
        <w:rPr>
          <w:i/>
          <w:color w:val="auto"/>
          <w:sz w:val="18"/>
          <w:szCs w:val="18"/>
          <w:lang w:val="en-US"/>
        </w:rPr>
        <w:t>dBW</w:t>
      </w:r>
      <w:proofErr w:type="spellEnd"/>
      <w:r w:rsidRPr="00F706B9">
        <w:rPr>
          <w:i/>
          <w:color w:val="auto"/>
          <w:sz w:val="18"/>
          <w:szCs w:val="18"/>
          <w:lang w:val="en-US"/>
        </w:rPr>
        <w:t>/m2) and with an undesired VHF DSB-AM, D8PSK or GFSK signal at least 60 dB higher than the desired signal on any assignable channel 100 kHz or more away from the assigned channel of the desired signal.</w:t>
      </w:r>
    </w:p>
    <w:p w14:paraId="137FD11C" w14:textId="4A8D1D05" w:rsidR="00FD7047" w:rsidRPr="00F706B9" w:rsidRDefault="00FD7047" w:rsidP="00FD7047">
      <w:pPr>
        <w:ind w:left="709"/>
        <w:jc w:val="both"/>
        <w:rPr>
          <w:i/>
          <w:color w:val="auto"/>
          <w:sz w:val="18"/>
          <w:szCs w:val="18"/>
          <w:lang w:val="en-US"/>
        </w:rPr>
      </w:pPr>
      <w:proofErr w:type="gramStart"/>
      <w:r w:rsidRPr="00F706B9">
        <w:rPr>
          <w:i/>
          <w:color w:val="auto"/>
          <w:sz w:val="18"/>
          <w:szCs w:val="18"/>
          <w:lang w:val="en-US"/>
        </w:rPr>
        <w:t>Note.—</w:t>
      </w:r>
      <w:proofErr w:type="gramEnd"/>
      <w:r w:rsidRPr="00F706B9">
        <w:rPr>
          <w:i/>
          <w:color w:val="auto"/>
          <w:sz w:val="18"/>
          <w:szCs w:val="18"/>
          <w:lang w:val="en-US"/>
        </w:rPr>
        <w:t xml:space="preserve"> This level of interference immunity performance provides a receiver performance consistent with the influence of the VDL RF spectrum mask as specified in 6.3.4 with an effective isolation transmitter/receiver isolation of 69 </w:t>
      </w:r>
      <w:proofErr w:type="spellStart"/>
      <w:r w:rsidRPr="00F706B9">
        <w:rPr>
          <w:i/>
          <w:color w:val="auto"/>
          <w:sz w:val="18"/>
          <w:szCs w:val="18"/>
          <w:lang w:val="en-US"/>
        </w:rPr>
        <w:t>dB.</w:t>
      </w:r>
      <w:proofErr w:type="spellEnd"/>
      <w:r w:rsidRPr="00F706B9">
        <w:rPr>
          <w:i/>
          <w:color w:val="auto"/>
          <w:sz w:val="18"/>
          <w:szCs w:val="18"/>
          <w:lang w:val="en-US"/>
        </w:rPr>
        <w:t xml:space="preserve"> Better transmitter and receiver performance could result in less isolation required. Guidance material on the measurement technique is included in the Handbook on Radio Frequency Spectrum Requirements for Civil Aviation including statement of approved ICAO policies (Doc 9718).</w:t>
      </w:r>
    </w:p>
    <w:p w14:paraId="229F140C" w14:textId="3EC72257" w:rsidR="00515515" w:rsidRPr="00F706B9" w:rsidRDefault="00515515" w:rsidP="00515515">
      <w:pPr>
        <w:ind w:left="709"/>
        <w:jc w:val="both"/>
        <w:rPr>
          <w:i/>
          <w:color w:val="auto"/>
          <w:sz w:val="18"/>
          <w:szCs w:val="18"/>
          <w:lang w:val="en-US"/>
        </w:rPr>
      </w:pPr>
      <w:r w:rsidRPr="00F706B9">
        <w:rPr>
          <w:i/>
          <w:color w:val="auto"/>
          <w:sz w:val="18"/>
          <w:szCs w:val="18"/>
          <w:highlight w:val="lightGray"/>
          <w:lang w:val="en-US"/>
        </w:rPr>
        <w:t>6.4.2.2 Modulation rate. The symbol rate shall be 10 500 symbols/second, resulting in a nominal bit rate of 31500 bits/s.</w:t>
      </w:r>
      <w:r w:rsidRPr="00F706B9">
        <w:rPr>
          <w:i/>
          <w:color w:val="auto"/>
          <w:sz w:val="18"/>
          <w:szCs w:val="18"/>
          <w:lang w:val="en-US"/>
        </w:rPr>
        <w:t xml:space="preserve"> The modulation stability requirements for Modes 2 and 3 are provided in Table 6-2.</w:t>
      </w:r>
    </w:p>
    <w:p w14:paraId="787D2F48" w14:textId="77777777" w:rsidR="00137B38" w:rsidRDefault="00137B38" w:rsidP="00D42C35">
      <w:pPr>
        <w:ind w:left="709"/>
        <w:jc w:val="both"/>
        <w:rPr>
          <w:i/>
          <w:color w:val="auto"/>
          <w:sz w:val="18"/>
          <w:szCs w:val="18"/>
          <w:lang w:val="en-US"/>
        </w:rPr>
      </w:pPr>
    </w:p>
    <w:p w14:paraId="77D8A828" w14:textId="77777777" w:rsidR="00D42C35" w:rsidRPr="00F706B9" w:rsidRDefault="00D42C35" w:rsidP="00D42C35">
      <w:pPr>
        <w:ind w:left="709"/>
        <w:jc w:val="both"/>
        <w:rPr>
          <w:i/>
          <w:color w:val="auto"/>
          <w:sz w:val="18"/>
          <w:szCs w:val="18"/>
          <w:lang w:val="en-US"/>
        </w:rPr>
      </w:pPr>
      <w:r w:rsidRPr="00F706B9">
        <w:rPr>
          <w:i/>
          <w:color w:val="auto"/>
          <w:sz w:val="18"/>
          <w:szCs w:val="18"/>
          <w:lang w:val="en-US"/>
        </w:rPr>
        <w:t>6.5 LINK LAYER PROTOCOLS AND SERVICES</w:t>
      </w:r>
    </w:p>
    <w:p w14:paraId="4DB80469" w14:textId="77777777" w:rsidR="00D42C35" w:rsidRPr="00F706B9" w:rsidRDefault="00D42C35" w:rsidP="00F706B9">
      <w:pPr>
        <w:spacing w:after="0"/>
        <w:ind w:left="709"/>
        <w:jc w:val="both"/>
        <w:rPr>
          <w:i/>
          <w:color w:val="auto"/>
          <w:sz w:val="18"/>
          <w:szCs w:val="18"/>
          <w:lang w:val="en-US"/>
        </w:rPr>
      </w:pPr>
      <w:r w:rsidRPr="00F706B9">
        <w:rPr>
          <w:i/>
          <w:color w:val="auto"/>
          <w:sz w:val="18"/>
          <w:szCs w:val="18"/>
          <w:lang w:val="en-US"/>
        </w:rPr>
        <w:t>6.5.1 General information</w:t>
      </w:r>
    </w:p>
    <w:p w14:paraId="278E0FFB" w14:textId="77777777" w:rsidR="00D42C35" w:rsidRPr="00F706B9" w:rsidRDefault="00D42C35" w:rsidP="00F706B9">
      <w:pPr>
        <w:spacing w:after="0"/>
        <w:ind w:left="709"/>
        <w:jc w:val="both"/>
        <w:rPr>
          <w:i/>
          <w:color w:val="auto"/>
          <w:sz w:val="18"/>
          <w:szCs w:val="18"/>
          <w:lang w:val="en-US"/>
        </w:rPr>
      </w:pPr>
      <w:r w:rsidRPr="00F706B9">
        <w:rPr>
          <w:i/>
          <w:color w:val="auto"/>
          <w:sz w:val="18"/>
          <w:szCs w:val="18"/>
          <w:lang w:val="en-US"/>
        </w:rPr>
        <w:t>6.5.1.1 Functionality. The VDL link layer shall provide the following sublayer functions:</w:t>
      </w:r>
    </w:p>
    <w:p w14:paraId="16BE86FD" w14:textId="5738E333" w:rsidR="00D42C35" w:rsidRPr="00F706B9" w:rsidRDefault="00D42C35" w:rsidP="00F706B9">
      <w:pPr>
        <w:spacing w:after="0"/>
        <w:ind w:left="709"/>
        <w:jc w:val="both"/>
        <w:rPr>
          <w:i/>
          <w:color w:val="auto"/>
          <w:sz w:val="18"/>
          <w:szCs w:val="18"/>
          <w:lang w:val="en-US"/>
        </w:rPr>
      </w:pPr>
      <w:r w:rsidRPr="00F706B9">
        <w:rPr>
          <w:i/>
          <w:color w:val="auto"/>
          <w:sz w:val="18"/>
          <w:szCs w:val="18"/>
          <w:highlight w:val="lightGray"/>
          <w:lang w:val="en-US"/>
        </w:rPr>
        <w:t>a) media access control (MAC) sublayer, which requires the use of the carrier sense multiple access (CSMA) algorithm for Mode 2</w:t>
      </w:r>
      <w:r w:rsidRPr="00F706B9">
        <w:rPr>
          <w:i/>
          <w:color w:val="auto"/>
          <w:sz w:val="18"/>
          <w:szCs w:val="18"/>
          <w:lang w:val="en-US"/>
        </w:rPr>
        <w:t xml:space="preserve"> or TDMA for Mode </w:t>
      </w:r>
      <w:proofErr w:type="gramStart"/>
      <w:r w:rsidRPr="00F706B9">
        <w:rPr>
          <w:i/>
          <w:color w:val="auto"/>
          <w:sz w:val="18"/>
          <w:szCs w:val="18"/>
          <w:lang w:val="en-US"/>
        </w:rPr>
        <w:t>3;</w:t>
      </w:r>
      <w:proofErr w:type="gramEnd"/>
    </w:p>
    <w:p w14:paraId="264D5DBF" w14:textId="77777777" w:rsidR="00D42C35" w:rsidRPr="00F706B9" w:rsidRDefault="00D42C35" w:rsidP="00F706B9">
      <w:pPr>
        <w:spacing w:after="0"/>
        <w:ind w:left="709"/>
        <w:jc w:val="both"/>
        <w:rPr>
          <w:i/>
          <w:color w:val="auto"/>
          <w:sz w:val="18"/>
          <w:szCs w:val="18"/>
          <w:lang w:val="en-US"/>
        </w:rPr>
      </w:pPr>
      <w:r w:rsidRPr="00F706B9">
        <w:rPr>
          <w:i/>
          <w:color w:val="auto"/>
          <w:sz w:val="18"/>
          <w:szCs w:val="18"/>
          <w:lang w:val="en-US"/>
        </w:rPr>
        <w:lastRenderedPageBreak/>
        <w:t>b) a data link service (DLS) sublayer:</w:t>
      </w:r>
    </w:p>
    <w:p w14:paraId="306D2BD1" w14:textId="4089C44A" w:rsidR="00D42C35" w:rsidRPr="00F706B9" w:rsidRDefault="00D42C35" w:rsidP="00F706B9">
      <w:pPr>
        <w:spacing w:after="0"/>
        <w:ind w:left="1418"/>
        <w:jc w:val="both"/>
        <w:rPr>
          <w:i/>
          <w:color w:val="auto"/>
          <w:sz w:val="18"/>
          <w:szCs w:val="18"/>
          <w:lang w:val="en-US"/>
        </w:rPr>
      </w:pPr>
      <w:r w:rsidRPr="00F706B9">
        <w:rPr>
          <w:i/>
          <w:color w:val="auto"/>
          <w:sz w:val="18"/>
          <w:szCs w:val="18"/>
          <w:highlight w:val="lightGray"/>
          <w:lang w:val="en-US"/>
        </w:rPr>
        <w:t>1) for Mode 2, the DLS sublayer provides connection-oriented point-to-point links using data link entities (DLE) and connectionless broadcast link over the MAC sublayer;</w:t>
      </w:r>
      <w:r w:rsidRPr="00F706B9">
        <w:rPr>
          <w:i/>
          <w:color w:val="auto"/>
          <w:sz w:val="18"/>
          <w:szCs w:val="18"/>
          <w:lang w:val="en-US"/>
        </w:rPr>
        <w:t xml:space="preserve"> and</w:t>
      </w:r>
    </w:p>
    <w:p w14:paraId="3C91D86E" w14:textId="0D39EE59" w:rsidR="00D42C35" w:rsidRPr="00F706B9" w:rsidRDefault="00D42C35" w:rsidP="00F706B9">
      <w:pPr>
        <w:spacing w:after="0"/>
        <w:ind w:left="1418"/>
        <w:jc w:val="both"/>
        <w:rPr>
          <w:i/>
          <w:color w:val="auto"/>
          <w:sz w:val="18"/>
          <w:szCs w:val="18"/>
          <w:lang w:val="en-US"/>
        </w:rPr>
      </w:pPr>
      <w:r w:rsidRPr="00F706B9">
        <w:rPr>
          <w:i/>
          <w:color w:val="auto"/>
          <w:sz w:val="18"/>
          <w:szCs w:val="18"/>
          <w:lang w:val="en-US"/>
        </w:rPr>
        <w:t>2) for Mode 3, the DLS sublayer provides acknowledged connectionless point-to-point and point-to-multipoint links over a MAC sublayer that guarantees sequencing; and</w:t>
      </w:r>
    </w:p>
    <w:p w14:paraId="682B6FA0" w14:textId="0BD30499" w:rsidR="00D42C35" w:rsidRPr="00F706B9" w:rsidRDefault="00D42C35" w:rsidP="00F706B9">
      <w:pPr>
        <w:spacing w:after="0"/>
        <w:ind w:left="709"/>
        <w:jc w:val="both"/>
        <w:rPr>
          <w:i/>
          <w:color w:val="auto"/>
          <w:sz w:val="18"/>
          <w:szCs w:val="18"/>
          <w:lang w:val="en-US"/>
        </w:rPr>
      </w:pPr>
      <w:r w:rsidRPr="00F706B9">
        <w:rPr>
          <w:i/>
          <w:color w:val="auto"/>
          <w:sz w:val="18"/>
          <w:szCs w:val="18"/>
          <w:highlight w:val="lightGray"/>
          <w:lang w:val="en-US"/>
        </w:rPr>
        <w:t>c) a VDL management entity (VME), which establishes and maintains DLEs between the aircraft and the ground-based systems using link management entities (LME).</w:t>
      </w:r>
    </w:p>
    <w:p w14:paraId="272BFE1D" w14:textId="77777777" w:rsidR="00A20E0C" w:rsidRPr="00F706B9" w:rsidRDefault="00A20E0C" w:rsidP="00D42C35">
      <w:pPr>
        <w:ind w:left="709"/>
        <w:jc w:val="both"/>
        <w:rPr>
          <w:i/>
          <w:color w:val="auto"/>
          <w:sz w:val="18"/>
          <w:szCs w:val="18"/>
          <w:lang w:val="en-US"/>
        </w:rPr>
      </w:pPr>
    </w:p>
    <w:p w14:paraId="5806EC68" w14:textId="372525E8" w:rsidR="00D42C35" w:rsidRPr="00F706B9" w:rsidRDefault="00D42C35" w:rsidP="00D42C35">
      <w:pPr>
        <w:ind w:left="709"/>
        <w:jc w:val="both"/>
        <w:rPr>
          <w:i/>
          <w:color w:val="auto"/>
          <w:sz w:val="18"/>
          <w:szCs w:val="18"/>
          <w:lang w:val="en-US"/>
        </w:rPr>
      </w:pPr>
      <w:r w:rsidRPr="00F706B9">
        <w:rPr>
          <w:i/>
          <w:color w:val="auto"/>
          <w:sz w:val="18"/>
          <w:szCs w:val="18"/>
          <w:lang w:val="en-US"/>
        </w:rPr>
        <w:t>CHAPTER 10. POINT-TO-MULTIPOINT COMMUNICATIONS</w:t>
      </w:r>
    </w:p>
    <w:p w14:paraId="7EC014D7" w14:textId="00BB4453" w:rsidR="00D42C35" w:rsidRPr="00F706B9" w:rsidRDefault="00D42C35" w:rsidP="00D42C35">
      <w:pPr>
        <w:ind w:left="709"/>
        <w:jc w:val="both"/>
        <w:rPr>
          <w:i/>
          <w:color w:val="auto"/>
          <w:sz w:val="18"/>
          <w:szCs w:val="18"/>
          <w:lang w:val="en-US"/>
        </w:rPr>
      </w:pPr>
      <w:r w:rsidRPr="00F706B9">
        <w:rPr>
          <w:i/>
          <w:color w:val="auto"/>
          <w:sz w:val="18"/>
          <w:szCs w:val="18"/>
          <w:lang w:val="en-US"/>
        </w:rPr>
        <w:t>10.1 SERVICE VIA SATELLITE FOR THE DISSEMINATION OF AERONAUTICAL INFORMATION</w:t>
      </w:r>
    </w:p>
    <w:p w14:paraId="39641A3B" w14:textId="0748283D" w:rsidR="00D42C35" w:rsidRPr="00F706B9" w:rsidRDefault="00D42C35" w:rsidP="00D42C35">
      <w:pPr>
        <w:ind w:left="709"/>
        <w:jc w:val="both"/>
        <w:rPr>
          <w:i/>
          <w:color w:val="auto"/>
          <w:sz w:val="18"/>
          <w:szCs w:val="18"/>
          <w:lang w:val="en-US"/>
        </w:rPr>
      </w:pPr>
      <w:r w:rsidRPr="00F706B9">
        <w:rPr>
          <w:i/>
          <w:color w:val="auto"/>
          <w:sz w:val="18"/>
          <w:szCs w:val="18"/>
          <w:lang w:val="en-US"/>
        </w:rPr>
        <w:t xml:space="preserve">10.1.1 Point-to-multipoint telecommunication service via satellite to support the dissemination of aeronautical information shall be based on full-time, </w:t>
      </w:r>
      <w:proofErr w:type="spellStart"/>
      <w:proofErr w:type="gramStart"/>
      <w:r w:rsidRPr="00F706B9">
        <w:rPr>
          <w:i/>
          <w:color w:val="auto"/>
          <w:sz w:val="18"/>
          <w:szCs w:val="18"/>
          <w:lang w:val="en-US"/>
        </w:rPr>
        <w:t>non pre-emptible</w:t>
      </w:r>
      <w:proofErr w:type="spellEnd"/>
      <w:proofErr w:type="gramEnd"/>
      <w:r w:rsidRPr="00F706B9">
        <w:rPr>
          <w:i/>
          <w:color w:val="auto"/>
          <w:sz w:val="18"/>
          <w:szCs w:val="18"/>
          <w:lang w:val="en-US"/>
        </w:rPr>
        <w:t>, protected services as defined in the relevant CCITT Recommendations.</w:t>
      </w:r>
    </w:p>
    <w:p w14:paraId="4EEA7A80" w14:textId="77777777" w:rsidR="0062238E" w:rsidRPr="0062238E" w:rsidRDefault="0062238E" w:rsidP="0062238E">
      <w:pPr>
        <w:ind w:left="709"/>
        <w:jc w:val="both"/>
        <w:rPr>
          <w:i/>
          <w:sz w:val="18"/>
          <w:szCs w:val="18"/>
          <w:lang w:val="en-US"/>
        </w:rPr>
      </w:pPr>
    </w:p>
    <w:p w14:paraId="46E20771" w14:textId="7880EF65" w:rsidR="00D42C35" w:rsidRPr="00FD37FA" w:rsidRDefault="00D42C35" w:rsidP="00D42C35">
      <w:pPr>
        <w:jc w:val="both"/>
        <w:rPr>
          <w:sz w:val="20"/>
          <w:lang w:val="en-US"/>
        </w:rPr>
      </w:pPr>
      <w:r w:rsidRPr="00FD37FA">
        <w:rPr>
          <w:sz w:val="20"/>
          <w:lang w:val="en-US"/>
        </w:rPr>
        <w:t xml:space="preserve">Part II – Voice Communication Systems lays down significant elements to taken </w:t>
      </w:r>
      <w:proofErr w:type="gramStart"/>
      <w:r w:rsidRPr="00FD37FA">
        <w:rPr>
          <w:sz w:val="20"/>
          <w:lang w:val="en-US"/>
        </w:rPr>
        <w:t>in to</w:t>
      </w:r>
      <w:proofErr w:type="gramEnd"/>
      <w:r w:rsidRPr="00FD37FA">
        <w:rPr>
          <w:sz w:val="20"/>
          <w:lang w:val="en-US"/>
        </w:rPr>
        <w:t xml:space="preserve"> account for these studies:</w:t>
      </w:r>
    </w:p>
    <w:p w14:paraId="7219ABF0" w14:textId="36221DAF" w:rsidR="00AF1D57" w:rsidRPr="003814BD" w:rsidRDefault="00AF1D57" w:rsidP="00A20E0C">
      <w:pPr>
        <w:ind w:left="709"/>
        <w:jc w:val="both"/>
        <w:rPr>
          <w:i/>
          <w:color w:val="auto"/>
          <w:sz w:val="18"/>
          <w:szCs w:val="18"/>
          <w:lang w:val="en-US"/>
        </w:rPr>
      </w:pPr>
      <w:r w:rsidRPr="003814BD">
        <w:rPr>
          <w:i/>
          <w:color w:val="auto"/>
          <w:sz w:val="18"/>
          <w:szCs w:val="18"/>
          <w:lang w:val="en-US"/>
        </w:rPr>
        <w:t>2.1.1 The characteristics of the air-ground VHF communication system used in the International Aeronautical Mobile Service shall be in conformity with the following specifications:</w:t>
      </w:r>
    </w:p>
    <w:p w14:paraId="5D6EDDA9" w14:textId="051C77A6" w:rsidR="00AF1D57" w:rsidRPr="003814BD" w:rsidRDefault="00AF1D57" w:rsidP="00A20E0C">
      <w:pPr>
        <w:ind w:left="709"/>
        <w:jc w:val="both"/>
        <w:rPr>
          <w:i/>
          <w:color w:val="auto"/>
          <w:sz w:val="18"/>
          <w:szCs w:val="18"/>
          <w:lang w:val="en-US"/>
        </w:rPr>
      </w:pPr>
      <w:r w:rsidRPr="003814BD">
        <w:rPr>
          <w:i/>
          <w:color w:val="auto"/>
          <w:sz w:val="18"/>
          <w:szCs w:val="18"/>
          <w:highlight w:val="lightGray"/>
          <w:lang w:val="en-US"/>
        </w:rPr>
        <w:t>2.1.1.1 Radiotelephone emissions shall be double sideband (DSB) amplitude modulated (AM) carriers.</w:t>
      </w:r>
      <w:r w:rsidRPr="003814BD">
        <w:rPr>
          <w:i/>
          <w:color w:val="auto"/>
          <w:sz w:val="18"/>
          <w:szCs w:val="18"/>
          <w:lang w:val="en-US"/>
        </w:rPr>
        <w:t xml:space="preserve"> The designation of emission is A3E, as specified in the ITU Radio Regulations.</w:t>
      </w:r>
    </w:p>
    <w:p w14:paraId="3F5199DE" w14:textId="3E77C2FA" w:rsidR="00AF1D57" w:rsidRPr="003814BD" w:rsidRDefault="00AF1D57" w:rsidP="00A20E0C">
      <w:pPr>
        <w:ind w:left="709"/>
        <w:jc w:val="both"/>
        <w:rPr>
          <w:i/>
          <w:color w:val="auto"/>
          <w:sz w:val="18"/>
          <w:szCs w:val="18"/>
          <w:lang w:val="en-US"/>
        </w:rPr>
      </w:pPr>
      <w:r w:rsidRPr="003814BD">
        <w:rPr>
          <w:i/>
          <w:color w:val="auto"/>
          <w:sz w:val="18"/>
          <w:szCs w:val="18"/>
          <w:lang w:val="en-US"/>
        </w:rPr>
        <w:t>2.1.1.2 Spurious emissions shall be kept at the lowest value which the state of technique and the nature of the service permit.</w:t>
      </w:r>
    </w:p>
    <w:p w14:paraId="70157723" w14:textId="6465CA41" w:rsidR="00AF1D57" w:rsidRPr="003814BD" w:rsidRDefault="00AF1D57" w:rsidP="00A20E0C">
      <w:pPr>
        <w:ind w:left="709"/>
        <w:jc w:val="both"/>
        <w:rPr>
          <w:i/>
          <w:color w:val="auto"/>
          <w:sz w:val="18"/>
          <w:szCs w:val="18"/>
          <w:lang w:val="en-US"/>
        </w:rPr>
      </w:pPr>
      <w:proofErr w:type="gramStart"/>
      <w:r w:rsidRPr="003814BD">
        <w:rPr>
          <w:i/>
          <w:color w:val="auto"/>
          <w:sz w:val="18"/>
          <w:szCs w:val="18"/>
          <w:lang w:val="en-US"/>
        </w:rPr>
        <w:t>Note.—</w:t>
      </w:r>
      <w:proofErr w:type="gramEnd"/>
      <w:r w:rsidRPr="003814BD">
        <w:rPr>
          <w:i/>
          <w:color w:val="auto"/>
          <w:sz w:val="18"/>
          <w:szCs w:val="18"/>
          <w:lang w:val="en-US"/>
        </w:rPr>
        <w:t xml:space="preserve"> Appendix S3 to the ITU Radio Regulations specifies the levels of spurious emissions to which transmitters must conform.</w:t>
      </w:r>
    </w:p>
    <w:p w14:paraId="55BBA0A1" w14:textId="05F8263F" w:rsidR="00AF1D57" w:rsidRPr="003814BD" w:rsidRDefault="00AF1D57" w:rsidP="00A20E0C">
      <w:pPr>
        <w:ind w:left="709"/>
        <w:jc w:val="both"/>
        <w:rPr>
          <w:i/>
          <w:color w:val="auto"/>
          <w:sz w:val="18"/>
          <w:szCs w:val="18"/>
          <w:lang w:val="en-US"/>
        </w:rPr>
      </w:pPr>
      <w:r w:rsidRPr="003814BD">
        <w:rPr>
          <w:i/>
          <w:color w:val="auto"/>
          <w:sz w:val="18"/>
          <w:szCs w:val="18"/>
          <w:lang w:val="en-US"/>
        </w:rPr>
        <w:t xml:space="preserve">2.1.1.3 The radio frequencies used shall be selected from the radio frequencies in the band 117.975 – 137 </w:t>
      </w:r>
      <w:proofErr w:type="spellStart"/>
      <w:r w:rsidRPr="003814BD">
        <w:rPr>
          <w:i/>
          <w:color w:val="auto"/>
          <w:sz w:val="18"/>
          <w:szCs w:val="18"/>
          <w:lang w:val="en-US"/>
        </w:rPr>
        <w:t>MHz.</w:t>
      </w:r>
      <w:proofErr w:type="spellEnd"/>
      <w:r w:rsidRPr="003814BD">
        <w:rPr>
          <w:i/>
          <w:color w:val="auto"/>
          <w:sz w:val="18"/>
          <w:szCs w:val="18"/>
          <w:lang w:val="en-US"/>
        </w:rPr>
        <w:t xml:space="preserve"> The separation between assignable frequencies (channel spacing) and frequency tolerances applicable to elements of the system shall be as specified in Volume V.</w:t>
      </w:r>
    </w:p>
    <w:p w14:paraId="056CEACF" w14:textId="77DC1E9C" w:rsidR="00AF1D57" w:rsidRDefault="00AF1D57" w:rsidP="00A20E0C">
      <w:pPr>
        <w:ind w:left="709"/>
        <w:jc w:val="both"/>
        <w:rPr>
          <w:i/>
          <w:color w:val="auto"/>
          <w:sz w:val="18"/>
          <w:szCs w:val="18"/>
          <w:lang w:val="en-US"/>
        </w:rPr>
      </w:pPr>
      <w:proofErr w:type="gramStart"/>
      <w:r w:rsidRPr="003814BD">
        <w:rPr>
          <w:i/>
          <w:color w:val="auto"/>
          <w:sz w:val="18"/>
          <w:szCs w:val="18"/>
          <w:lang w:val="en-US"/>
        </w:rPr>
        <w:t>Note.—</w:t>
      </w:r>
      <w:proofErr w:type="gramEnd"/>
      <w:r w:rsidRPr="003814BD">
        <w:rPr>
          <w:i/>
          <w:color w:val="auto"/>
          <w:sz w:val="18"/>
          <w:szCs w:val="18"/>
          <w:lang w:val="en-US"/>
        </w:rPr>
        <w:t xml:space="preserve"> The band 117.975 – 132 MHz was allocated to the Aeronautical Mobile (R) Service in the ITU Radio Regulations (1947). By subsequent revisions at ITU World Administrative Radio Conferences the bands 132 – 136 MHz and 136 – 137 MHz were added under conditions which differ for ITU Regions, or for specified countries or combinations of countries (see RRs S5.203, S5.203A and S5.203B for additional allocations in the band 136 – 137 MHz, and S5.201 for the band 132 – 136 MHz).</w:t>
      </w:r>
    </w:p>
    <w:p w14:paraId="528F2EE5" w14:textId="77777777" w:rsidR="00137B38" w:rsidRPr="003814BD" w:rsidRDefault="00137B38" w:rsidP="00A20E0C">
      <w:pPr>
        <w:ind w:left="709"/>
        <w:jc w:val="both"/>
        <w:rPr>
          <w:i/>
          <w:color w:val="auto"/>
          <w:sz w:val="18"/>
          <w:szCs w:val="18"/>
          <w:lang w:val="en-US"/>
        </w:rPr>
      </w:pPr>
    </w:p>
    <w:p w14:paraId="47658C26" w14:textId="77777777" w:rsidR="00A20E0C" w:rsidRPr="003814BD" w:rsidRDefault="00A20E0C" w:rsidP="00A20E0C">
      <w:pPr>
        <w:ind w:left="709"/>
        <w:jc w:val="both"/>
        <w:rPr>
          <w:i/>
          <w:color w:val="auto"/>
          <w:sz w:val="18"/>
          <w:szCs w:val="18"/>
          <w:lang w:val="en-US"/>
        </w:rPr>
      </w:pPr>
      <w:r w:rsidRPr="003814BD">
        <w:rPr>
          <w:i/>
          <w:color w:val="auto"/>
          <w:sz w:val="18"/>
          <w:szCs w:val="18"/>
          <w:lang w:val="en-US"/>
        </w:rPr>
        <w:t>2.2 SYSTEM CHARACTERISTICS OF THE GROUND INSTALLATION</w:t>
      </w:r>
    </w:p>
    <w:p w14:paraId="19CBAB2E" w14:textId="7C4075CC" w:rsidR="00A20E0C" w:rsidRPr="003814BD" w:rsidRDefault="00A20E0C" w:rsidP="00A20E0C">
      <w:pPr>
        <w:ind w:left="709"/>
        <w:jc w:val="both"/>
        <w:rPr>
          <w:i/>
          <w:color w:val="auto"/>
          <w:sz w:val="18"/>
          <w:szCs w:val="18"/>
          <w:lang w:val="en-US"/>
        </w:rPr>
      </w:pPr>
      <w:r w:rsidRPr="003814BD">
        <w:rPr>
          <w:i/>
          <w:color w:val="auto"/>
          <w:sz w:val="18"/>
          <w:szCs w:val="18"/>
          <w:lang w:val="en-US"/>
        </w:rPr>
        <w:t>2.2.1 Transmitting function</w:t>
      </w:r>
    </w:p>
    <w:p w14:paraId="4FF4066C" w14:textId="3F7C9DC2" w:rsidR="00697B96" w:rsidRPr="003814BD" w:rsidRDefault="00697B96" w:rsidP="00697B96">
      <w:pPr>
        <w:ind w:left="709"/>
        <w:jc w:val="both"/>
        <w:rPr>
          <w:i/>
          <w:color w:val="auto"/>
          <w:sz w:val="18"/>
          <w:szCs w:val="18"/>
          <w:lang w:val="en-US"/>
        </w:rPr>
      </w:pPr>
      <w:r w:rsidRPr="003814BD">
        <w:rPr>
          <w:i/>
          <w:color w:val="auto"/>
          <w:sz w:val="18"/>
          <w:szCs w:val="18"/>
          <w:lang w:val="en-US"/>
        </w:rPr>
        <w:t xml:space="preserve">2.2.1.1.1 Offset carrier systems in 8.33 kHz, 25 kHz, 50 </w:t>
      </w:r>
      <w:proofErr w:type="gramStart"/>
      <w:r w:rsidRPr="003814BD">
        <w:rPr>
          <w:i/>
          <w:color w:val="auto"/>
          <w:sz w:val="18"/>
          <w:szCs w:val="18"/>
          <w:lang w:val="en-US"/>
        </w:rPr>
        <w:t>kHz</w:t>
      </w:r>
      <w:proofErr w:type="gramEnd"/>
      <w:r w:rsidRPr="003814BD">
        <w:rPr>
          <w:i/>
          <w:color w:val="auto"/>
          <w:sz w:val="18"/>
          <w:szCs w:val="18"/>
          <w:lang w:val="en-US"/>
        </w:rPr>
        <w:t xml:space="preserve"> and 100 kHz channel spaced environments. </w:t>
      </w:r>
      <w:r w:rsidRPr="003814BD">
        <w:rPr>
          <w:i/>
          <w:color w:val="auto"/>
          <w:sz w:val="18"/>
          <w:szCs w:val="18"/>
          <w:highlight w:val="lightGray"/>
          <w:lang w:val="en-US"/>
        </w:rPr>
        <w:t>The stability of individual carriers of an offset carrier system shall be such as to prevent first-order heterodyne frequencies of less than 4 kHz and, additionally, the maximum frequency excursion of the outer carrier frequencies from the assigned carrier frequency shall not exceed 8 kHz.</w:t>
      </w:r>
      <w:r w:rsidRPr="003814BD">
        <w:rPr>
          <w:i/>
          <w:color w:val="auto"/>
          <w:sz w:val="18"/>
          <w:szCs w:val="18"/>
          <w:lang w:val="en-US"/>
        </w:rPr>
        <w:t xml:space="preserve"> Offset carrier systems for 8.33 kHz channel spacing shall be limited to two-carrier systems using a carrier offset of plus and minus 2.5 kHz.</w:t>
      </w:r>
    </w:p>
    <w:p w14:paraId="3BDF7F0A" w14:textId="77777777" w:rsidR="00A20E0C" w:rsidRPr="003814BD" w:rsidRDefault="00A20E0C" w:rsidP="00A20E0C">
      <w:pPr>
        <w:ind w:left="709"/>
        <w:jc w:val="both"/>
        <w:rPr>
          <w:i/>
          <w:color w:val="auto"/>
          <w:sz w:val="18"/>
          <w:szCs w:val="18"/>
          <w:lang w:val="en-US"/>
        </w:rPr>
      </w:pPr>
      <w:r w:rsidRPr="003814BD">
        <w:rPr>
          <w:i/>
          <w:color w:val="auto"/>
          <w:sz w:val="18"/>
          <w:szCs w:val="18"/>
          <w:lang w:val="en-US"/>
        </w:rPr>
        <w:t>2.2.1.2 POWER</w:t>
      </w:r>
    </w:p>
    <w:p w14:paraId="07A81905" w14:textId="5DE830A2" w:rsidR="00A20E0C" w:rsidRPr="003814BD" w:rsidRDefault="00A20E0C" w:rsidP="00A20E0C">
      <w:pPr>
        <w:ind w:left="709"/>
        <w:jc w:val="both"/>
        <w:rPr>
          <w:i/>
          <w:color w:val="auto"/>
          <w:sz w:val="18"/>
          <w:szCs w:val="18"/>
          <w:lang w:val="en-US"/>
        </w:rPr>
      </w:pPr>
      <w:proofErr w:type="gramStart"/>
      <w:r w:rsidRPr="003814BD">
        <w:rPr>
          <w:i/>
          <w:color w:val="auto"/>
          <w:sz w:val="18"/>
          <w:szCs w:val="18"/>
          <w:highlight w:val="lightGray"/>
          <w:lang w:val="en-US"/>
        </w:rPr>
        <w:t>Recommendation.—</w:t>
      </w:r>
      <w:proofErr w:type="gramEnd"/>
      <w:r w:rsidRPr="003814BD">
        <w:rPr>
          <w:i/>
          <w:color w:val="auto"/>
          <w:sz w:val="18"/>
          <w:szCs w:val="18"/>
          <w:highlight w:val="lightGray"/>
          <w:lang w:val="en-US"/>
        </w:rPr>
        <w:t xml:space="preserve"> On a high percentage of occasions, the effective radiated power should be such as to provide a field strength of a least 75 microvolts per </w:t>
      </w:r>
      <w:proofErr w:type="spellStart"/>
      <w:r w:rsidRPr="003814BD">
        <w:rPr>
          <w:i/>
          <w:color w:val="auto"/>
          <w:sz w:val="18"/>
          <w:szCs w:val="18"/>
          <w:highlight w:val="lightGray"/>
          <w:lang w:val="en-US"/>
        </w:rPr>
        <w:t>metre</w:t>
      </w:r>
      <w:proofErr w:type="spellEnd"/>
      <w:r w:rsidRPr="003814BD">
        <w:rPr>
          <w:i/>
          <w:color w:val="auto"/>
          <w:sz w:val="18"/>
          <w:szCs w:val="18"/>
          <w:highlight w:val="lightGray"/>
          <w:lang w:val="en-US"/>
        </w:rPr>
        <w:t xml:space="preserve"> (minus 109 </w:t>
      </w:r>
      <w:proofErr w:type="spellStart"/>
      <w:r w:rsidRPr="003814BD">
        <w:rPr>
          <w:i/>
          <w:color w:val="auto"/>
          <w:sz w:val="18"/>
          <w:szCs w:val="18"/>
          <w:highlight w:val="lightGray"/>
          <w:lang w:val="en-US"/>
        </w:rPr>
        <w:t>dBW</w:t>
      </w:r>
      <w:proofErr w:type="spellEnd"/>
      <w:r w:rsidRPr="003814BD">
        <w:rPr>
          <w:i/>
          <w:color w:val="auto"/>
          <w:sz w:val="18"/>
          <w:szCs w:val="18"/>
          <w:highlight w:val="lightGray"/>
          <w:lang w:val="en-US"/>
        </w:rPr>
        <w:t>/m2) within the defined operational coverage of the facility, on the basis of free-space propagation.</w:t>
      </w:r>
    </w:p>
    <w:p w14:paraId="2F9E8D05" w14:textId="4DFA8161" w:rsidR="00A20E0C" w:rsidRPr="003814BD" w:rsidRDefault="00A20E0C" w:rsidP="00A20E0C">
      <w:pPr>
        <w:ind w:left="709"/>
        <w:jc w:val="both"/>
        <w:rPr>
          <w:i/>
          <w:color w:val="auto"/>
          <w:sz w:val="18"/>
          <w:szCs w:val="18"/>
          <w:lang w:val="en-US"/>
        </w:rPr>
      </w:pPr>
      <w:r w:rsidRPr="003814BD">
        <w:rPr>
          <w:i/>
          <w:color w:val="auto"/>
          <w:sz w:val="18"/>
          <w:szCs w:val="18"/>
          <w:lang w:val="en-US"/>
        </w:rPr>
        <w:t>2.2.2 Receiving function</w:t>
      </w:r>
    </w:p>
    <w:p w14:paraId="1E424FD1" w14:textId="4CF41225" w:rsidR="00A20E0C" w:rsidRPr="003814BD" w:rsidRDefault="00A20E0C" w:rsidP="00A20E0C">
      <w:pPr>
        <w:ind w:left="709"/>
        <w:jc w:val="both"/>
        <w:rPr>
          <w:i/>
          <w:color w:val="auto"/>
          <w:sz w:val="18"/>
          <w:szCs w:val="18"/>
          <w:lang w:val="en-US"/>
        </w:rPr>
      </w:pPr>
      <w:r w:rsidRPr="003814BD">
        <w:rPr>
          <w:i/>
          <w:color w:val="auto"/>
          <w:sz w:val="18"/>
          <w:szCs w:val="18"/>
          <w:highlight w:val="lightGray"/>
          <w:lang w:val="en-US"/>
        </w:rPr>
        <w:t xml:space="preserve">2.2.2.2 Sensitivity. After due allowance has been made for feeder loss and antenna polar diagram variation, the sensitivity of the receiving function shall be such as to provide on a high percentage of occasions an audio output signal with a wanted/unwanted ratio of 15 dB, with a 50 per cent amplitude modulated (A3E) radio signal having a field strength of 20 microvolts per </w:t>
      </w:r>
      <w:proofErr w:type="spellStart"/>
      <w:r w:rsidRPr="003814BD">
        <w:rPr>
          <w:i/>
          <w:color w:val="auto"/>
          <w:sz w:val="18"/>
          <w:szCs w:val="18"/>
          <w:highlight w:val="lightGray"/>
          <w:lang w:val="en-US"/>
        </w:rPr>
        <w:t>metre</w:t>
      </w:r>
      <w:proofErr w:type="spellEnd"/>
      <w:r w:rsidRPr="003814BD">
        <w:rPr>
          <w:i/>
          <w:color w:val="auto"/>
          <w:sz w:val="18"/>
          <w:szCs w:val="18"/>
          <w:highlight w:val="lightGray"/>
          <w:lang w:val="en-US"/>
        </w:rPr>
        <w:t xml:space="preserve"> (minus 120 </w:t>
      </w:r>
      <w:proofErr w:type="spellStart"/>
      <w:r w:rsidRPr="003814BD">
        <w:rPr>
          <w:i/>
          <w:color w:val="auto"/>
          <w:sz w:val="18"/>
          <w:szCs w:val="18"/>
          <w:highlight w:val="lightGray"/>
          <w:lang w:val="en-US"/>
        </w:rPr>
        <w:t>dBW</w:t>
      </w:r>
      <w:proofErr w:type="spellEnd"/>
      <w:r w:rsidRPr="003814BD">
        <w:rPr>
          <w:i/>
          <w:color w:val="auto"/>
          <w:sz w:val="18"/>
          <w:szCs w:val="18"/>
          <w:highlight w:val="lightGray"/>
          <w:lang w:val="en-US"/>
        </w:rPr>
        <w:t>/m2) or more.</w:t>
      </w:r>
    </w:p>
    <w:p w14:paraId="4A68EF5B" w14:textId="7D7D7274" w:rsidR="00A20E0C" w:rsidRPr="003814BD" w:rsidRDefault="00A20E0C" w:rsidP="00A20E0C">
      <w:pPr>
        <w:ind w:left="709"/>
        <w:jc w:val="both"/>
        <w:rPr>
          <w:i/>
          <w:color w:val="auto"/>
          <w:sz w:val="18"/>
          <w:szCs w:val="18"/>
          <w:lang w:val="en-US"/>
        </w:rPr>
      </w:pPr>
      <w:r w:rsidRPr="003814BD">
        <w:rPr>
          <w:i/>
          <w:color w:val="auto"/>
          <w:sz w:val="18"/>
          <w:szCs w:val="18"/>
          <w:lang w:val="en-US"/>
        </w:rPr>
        <w:t>2.2.2.4 Adjacent channel rejection. The receiving system shall ensure an effective rejection of 60 dB or more at the next assignable channel.</w:t>
      </w:r>
    </w:p>
    <w:p w14:paraId="6D1EB8F1" w14:textId="77777777" w:rsidR="00A20E0C" w:rsidRPr="003814BD" w:rsidRDefault="00A20E0C" w:rsidP="00A20E0C">
      <w:pPr>
        <w:ind w:left="709"/>
        <w:jc w:val="both"/>
        <w:rPr>
          <w:i/>
          <w:color w:val="auto"/>
          <w:sz w:val="18"/>
          <w:szCs w:val="18"/>
          <w:lang w:val="en-US"/>
        </w:rPr>
      </w:pPr>
    </w:p>
    <w:p w14:paraId="73D3FEA7" w14:textId="0D2F5D66" w:rsidR="00A20E0C" w:rsidRPr="003814BD" w:rsidRDefault="00A20E0C" w:rsidP="00A20E0C">
      <w:pPr>
        <w:ind w:left="709"/>
        <w:jc w:val="both"/>
        <w:rPr>
          <w:i/>
          <w:color w:val="auto"/>
          <w:sz w:val="18"/>
          <w:szCs w:val="18"/>
          <w:lang w:val="en-US"/>
        </w:rPr>
      </w:pPr>
      <w:r w:rsidRPr="003814BD">
        <w:rPr>
          <w:i/>
          <w:color w:val="auto"/>
          <w:sz w:val="18"/>
          <w:szCs w:val="18"/>
          <w:lang w:val="en-US"/>
        </w:rPr>
        <w:t>2.3 SYSTEM CHARACTERISTICS OF THE AIRBORNE INSTALLATION</w:t>
      </w:r>
    </w:p>
    <w:p w14:paraId="509CC7FF" w14:textId="62177330" w:rsidR="00A20E0C" w:rsidRPr="003814BD" w:rsidRDefault="00A20E0C" w:rsidP="00A20E0C">
      <w:pPr>
        <w:ind w:left="709"/>
        <w:jc w:val="both"/>
        <w:rPr>
          <w:i/>
          <w:color w:val="auto"/>
          <w:sz w:val="18"/>
          <w:szCs w:val="18"/>
          <w:lang w:val="en-US"/>
        </w:rPr>
      </w:pPr>
      <w:r w:rsidRPr="003814BD">
        <w:rPr>
          <w:i/>
          <w:color w:val="auto"/>
          <w:sz w:val="18"/>
          <w:szCs w:val="18"/>
          <w:lang w:val="en-US"/>
        </w:rPr>
        <w:t>2.3.1 Transmitting function</w:t>
      </w:r>
    </w:p>
    <w:p w14:paraId="621F716E" w14:textId="7491A1AA" w:rsidR="00A20E0C" w:rsidRPr="003814BD" w:rsidRDefault="00A20E0C" w:rsidP="00A20E0C">
      <w:pPr>
        <w:ind w:left="709"/>
        <w:jc w:val="both"/>
        <w:rPr>
          <w:i/>
          <w:color w:val="auto"/>
          <w:sz w:val="18"/>
          <w:szCs w:val="18"/>
          <w:lang w:val="en-US"/>
        </w:rPr>
      </w:pPr>
      <w:r w:rsidRPr="003814BD">
        <w:rPr>
          <w:i/>
          <w:color w:val="auto"/>
          <w:sz w:val="18"/>
          <w:szCs w:val="18"/>
          <w:highlight w:val="lightGray"/>
          <w:lang w:val="en-US"/>
        </w:rPr>
        <w:lastRenderedPageBreak/>
        <w:t xml:space="preserve">2.3.1.2 Power. On a high percentage of occasions, the effective radiated power shall be such as to provide a field strength of at least 20 microvolts per </w:t>
      </w:r>
      <w:proofErr w:type="spellStart"/>
      <w:r w:rsidRPr="003814BD">
        <w:rPr>
          <w:i/>
          <w:color w:val="auto"/>
          <w:sz w:val="18"/>
          <w:szCs w:val="18"/>
          <w:highlight w:val="lightGray"/>
          <w:lang w:val="en-US"/>
        </w:rPr>
        <w:t>metre</w:t>
      </w:r>
      <w:proofErr w:type="spellEnd"/>
      <w:r w:rsidRPr="003814BD">
        <w:rPr>
          <w:i/>
          <w:color w:val="auto"/>
          <w:sz w:val="18"/>
          <w:szCs w:val="18"/>
          <w:highlight w:val="lightGray"/>
          <w:lang w:val="en-US"/>
        </w:rPr>
        <w:t xml:space="preserve"> (minus 120 </w:t>
      </w:r>
      <w:proofErr w:type="spellStart"/>
      <w:r w:rsidRPr="003814BD">
        <w:rPr>
          <w:i/>
          <w:color w:val="auto"/>
          <w:sz w:val="18"/>
          <w:szCs w:val="18"/>
          <w:highlight w:val="lightGray"/>
          <w:lang w:val="en-US"/>
        </w:rPr>
        <w:t>dBW</w:t>
      </w:r>
      <w:proofErr w:type="spellEnd"/>
      <w:r w:rsidRPr="003814BD">
        <w:rPr>
          <w:i/>
          <w:color w:val="auto"/>
          <w:sz w:val="18"/>
          <w:szCs w:val="18"/>
          <w:highlight w:val="lightGray"/>
          <w:lang w:val="en-US"/>
        </w:rPr>
        <w:t xml:space="preserve">/m2) </w:t>
      </w:r>
      <w:proofErr w:type="gramStart"/>
      <w:r w:rsidRPr="003814BD">
        <w:rPr>
          <w:i/>
          <w:color w:val="auto"/>
          <w:sz w:val="18"/>
          <w:szCs w:val="18"/>
          <w:highlight w:val="lightGray"/>
          <w:lang w:val="en-US"/>
        </w:rPr>
        <w:t>on the basis of</w:t>
      </w:r>
      <w:proofErr w:type="gramEnd"/>
      <w:r w:rsidRPr="003814BD">
        <w:rPr>
          <w:i/>
          <w:color w:val="auto"/>
          <w:sz w:val="18"/>
          <w:szCs w:val="18"/>
          <w:highlight w:val="lightGray"/>
          <w:lang w:val="en-US"/>
        </w:rPr>
        <w:t xml:space="preserve"> free space propagation, at ranges and altitudes appropriate to the operational conditions pertaining to the areas over which the aircraft is operated.</w:t>
      </w:r>
    </w:p>
    <w:p w14:paraId="5B3FD706" w14:textId="24CF43CA" w:rsidR="00A20E0C" w:rsidRPr="003814BD" w:rsidRDefault="00A20E0C" w:rsidP="00A20E0C">
      <w:pPr>
        <w:ind w:left="709"/>
        <w:jc w:val="both"/>
        <w:rPr>
          <w:i/>
          <w:color w:val="auto"/>
          <w:sz w:val="18"/>
          <w:szCs w:val="18"/>
          <w:lang w:val="en-US"/>
        </w:rPr>
      </w:pPr>
      <w:r w:rsidRPr="003814BD">
        <w:rPr>
          <w:i/>
          <w:color w:val="auto"/>
          <w:sz w:val="18"/>
          <w:szCs w:val="18"/>
          <w:lang w:val="en-US"/>
        </w:rPr>
        <w:t xml:space="preserve">2.3.1.3 Adjacent channel power. The amount of power from </w:t>
      </w:r>
      <w:proofErr w:type="gramStart"/>
      <w:r w:rsidRPr="003814BD">
        <w:rPr>
          <w:i/>
          <w:color w:val="auto"/>
          <w:sz w:val="18"/>
          <w:szCs w:val="18"/>
          <w:lang w:val="en-US"/>
        </w:rPr>
        <w:t>a</w:t>
      </w:r>
      <w:proofErr w:type="gramEnd"/>
      <w:r w:rsidRPr="003814BD">
        <w:rPr>
          <w:i/>
          <w:color w:val="auto"/>
          <w:sz w:val="18"/>
          <w:szCs w:val="18"/>
          <w:lang w:val="en-US"/>
        </w:rPr>
        <w:t xml:space="preserve"> 8.33 kHz airborne transmitter under all operating conditions when measured over a 7 kHz channel bandwidth </w:t>
      </w:r>
      <w:proofErr w:type="spellStart"/>
      <w:r w:rsidRPr="003814BD">
        <w:rPr>
          <w:i/>
          <w:color w:val="auto"/>
          <w:sz w:val="18"/>
          <w:szCs w:val="18"/>
          <w:lang w:val="en-US"/>
        </w:rPr>
        <w:t>centred</w:t>
      </w:r>
      <w:proofErr w:type="spellEnd"/>
      <w:r w:rsidRPr="003814BD">
        <w:rPr>
          <w:i/>
          <w:color w:val="auto"/>
          <w:sz w:val="18"/>
          <w:szCs w:val="18"/>
          <w:lang w:val="en-US"/>
        </w:rPr>
        <w:t xml:space="preserve"> on the first 8.33 kHz adjacent channel shall not exceed -45 dB below the transmitter carrier power. The above adjacent channel power shall </w:t>
      </w:r>
      <w:proofErr w:type="gramStart"/>
      <w:r w:rsidRPr="003814BD">
        <w:rPr>
          <w:i/>
          <w:color w:val="auto"/>
          <w:sz w:val="18"/>
          <w:szCs w:val="18"/>
          <w:lang w:val="en-US"/>
        </w:rPr>
        <w:t>take into account</w:t>
      </w:r>
      <w:proofErr w:type="gramEnd"/>
      <w:r w:rsidRPr="003814BD">
        <w:rPr>
          <w:i/>
          <w:color w:val="auto"/>
          <w:sz w:val="18"/>
          <w:szCs w:val="18"/>
          <w:lang w:val="en-US"/>
        </w:rPr>
        <w:t xml:space="preserve"> the typical voice spectrum.</w:t>
      </w:r>
    </w:p>
    <w:p w14:paraId="38AADFD7" w14:textId="57C739EC" w:rsidR="00A20E0C" w:rsidRPr="003814BD" w:rsidRDefault="00A20E0C" w:rsidP="00A20E0C">
      <w:pPr>
        <w:ind w:left="709"/>
        <w:jc w:val="both"/>
        <w:rPr>
          <w:i/>
          <w:color w:val="auto"/>
          <w:sz w:val="18"/>
          <w:szCs w:val="18"/>
          <w:lang w:val="en-US"/>
        </w:rPr>
      </w:pPr>
      <w:proofErr w:type="gramStart"/>
      <w:r w:rsidRPr="003814BD">
        <w:rPr>
          <w:i/>
          <w:color w:val="auto"/>
          <w:sz w:val="18"/>
          <w:szCs w:val="18"/>
          <w:highlight w:val="lightGray"/>
          <w:lang w:val="en-US"/>
        </w:rPr>
        <w:t>Note.—</w:t>
      </w:r>
      <w:proofErr w:type="gramEnd"/>
      <w:r w:rsidRPr="003814BD">
        <w:rPr>
          <w:i/>
          <w:color w:val="auto"/>
          <w:sz w:val="18"/>
          <w:szCs w:val="18"/>
          <w:highlight w:val="lightGray"/>
          <w:lang w:val="en-US"/>
        </w:rPr>
        <w:t xml:space="preserve"> The voice spectrum is assumed to be a constant level between 300 and 800 Hz and attenuated by 10 dB per octave above 800 Hz.</w:t>
      </w:r>
    </w:p>
    <w:p w14:paraId="25507321" w14:textId="77777777" w:rsidR="00697B96" w:rsidRPr="003814BD" w:rsidRDefault="00697B96" w:rsidP="00697B96">
      <w:pPr>
        <w:ind w:left="709"/>
        <w:jc w:val="both"/>
        <w:rPr>
          <w:i/>
          <w:color w:val="auto"/>
          <w:sz w:val="18"/>
          <w:szCs w:val="18"/>
          <w:lang w:val="en-US"/>
        </w:rPr>
      </w:pPr>
      <w:r w:rsidRPr="003814BD">
        <w:rPr>
          <w:i/>
          <w:color w:val="auto"/>
          <w:sz w:val="18"/>
          <w:szCs w:val="18"/>
          <w:lang w:val="en-US"/>
        </w:rPr>
        <w:t>2.3.2 Receiving function</w:t>
      </w:r>
    </w:p>
    <w:p w14:paraId="118EEF6F" w14:textId="22E24C94" w:rsidR="00697B96" w:rsidRPr="003814BD" w:rsidRDefault="00697B96" w:rsidP="00697B96">
      <w:pPr>
        <w:ind w:left="709"/>
        <w:jc w:val="both"/>
        <w:rPr>
          <w:i/>
          <w:color w:val="auto"/>
          <w:sz w:val="18"/>
          <w:szCs w:val="18"/>
          <w:lang w:val="en-US"/>
        </w:rPr>
      </w:pPr>
      <w:r w:rsidRPr="003814BD">
        <w:rPr>
          <w:i/>
          <w:color w:val="auto"/>
          <w:sz w:val="18"/>
          <w:szCs w:val="18"/>
          <w:lang w:val="en-US"/>
        </w:rPr>
        <w:t>2.3.2.1 Frequency stability. Where 8.33 kHz channel spacing is introduced in accordance with Volume V, the radio frequency of operation shall not vary more than plus or minus 0.0005 per cent from the assigned frequency.</w:t>
      </w:r>
    </w:p>
    <w:p w14:paraId="338431CB" w14:textId="77777777" w:rsidR="00697B96" w:rsidRPr="003814BD" w:rsidRDefault="00697B96" w:rsidP="00697B96">
      <w:pPr>
        <w:ind w:left="709"/>
        <w:jc w:val="both"/>
        <w:rPr>
          <w:i/>
          <w:color w:val="auto"/>
          <w:sz w:val="18"/>
          <w:szCs w:val="18"/>
          <w:lang w:val="en-US"/>
        </w:rPr>
      </w:pPr>
      <w:r w:rsidRPr="003814BD">
        <w:rPr>
          <w:i/>
          <w:color w:val="auto"/>
          <w:sz w:val="18"/>
          <w:szCs w:val="18"/>
          <w:lang w:val="en-US"/>
        </w:rPr>
        <w:t>2.3.2.2 SENSITIVITY</w:t>
      </w:r>
    </w:p>
    <w:p w14:paraId="2F2BED4A" w14:textId="7BFDDEBF" w:rsidR="00697B96" w:rsidRPr="003814BD" w:rsidRDefault="00697B96" w:rsidP="00697B96">
      <w:pPr>
        <w:ind w:left="709"/>
        <w:jc w:val="both"/>
        <w:rPr>
          <w:i/>
          <w:color w:val="auto"/>
          <w:sz w:val="18"/>
          <w:szCs w:val="18"/>
          <w:lang w:val="en-US"/>
        </w:rPr>
      </w:pPr>
      <w:r w:rsidRPr="003814BD">
        <w:rPr>
          <w:i/>
          <w:color w:val="auto"/>
          <w:sz w:val="18"/>
          <w:szCs w:val="18"/>
          <w:highlight w:val="lightGray"/>
          <w:lang w:val="en-US"/>
        </w:rPr>
        <w:t xml:space="preserve">2.3.2.2.1 </w:t>
      </w:r>
      <w:proofErr w:type="gramStart"/>
      <w:r w:rsidRPr="003814BD">
        <w:rPr>
          <w:i/>
          <w:color w:val="auto"/>
          <w:sz w:val="18"/>
          <w:szCs w:val="18"/>
          <w:highlight w:val="lightGray"/>
          <w:lang w:val="en-US"/>
        </w:rPr>
        <w:t>Recommendation.—</w:t>
      </w:r>
      <w:proofErr w:type="gramEnd"/>
      <w:r w:rsidRPr="003814BD">
        <w:rPr>
          <w:i/>
          <w:color w:val="auto"/>
          <w:sz w:val="18"/>
          <w:szCs w:val="18"/>
          <w:highlight w:val="lightGray"/>
          <w:lang w:val="en-US"/>
        </w:rPr>
        <w:t xml:space="preserve"> 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 per cent amplitude modulated (A3E) radio signal having a field strength of 75 microvolts per </w:t>
      </w:r>
      <w:proofErr w:type="spellStart"/>
      <w:r w:rsidRPr="003814BD">
        <w:rPr>
          <w:i/>
          <w:color w:val="auto"/>
          <w:sz w:val="18"/>
          <w:szCs w:val="18"/>
          <w:highlight w:val="lightGray"/>
          <w:lang w:val="en-US"/>
        </w:rPr>
        <w:t>metre</w:t>
      </w:r>
      <w:proofErr w:type="spellEnd"/>
      <w:r w:rsidRPr="003814BD">
        <w:rPr>
          <w:i/>
          <w:color w:val="auto"/>
          <w:sz w:val="18"/>
          <w:szCs w:val="18"/>
          <w:highlight w:val="lightGray"/>
          <w:lang w:val="en-US"/>
        </w:rPr>
        <w:t xml:space="preserve"> (minus 109 </w:t>
      </w:r>
      <w:proofErr w:type="spellStart"/>
      <w:r w:rsidRPr="003814BD">
        <w:rPr>
          <w:i/>
          <w:color w:val="auto"/>
          <w:sz w:val="18"/>
          <w:szCs w:val="18"/>
          <w:highlight w:val="lightGray"/>
          <w:lang w:val="en-US"/>
        </w:rPr>
        <w:t>dBW</w:t>
      </w:r>
      <w:proofErr w:type="spellEnd"/>
      <w:r w:rsidRPr="003814BD">
        <w:rPr>
          <w:i/>
          <w:color w:val="auto"/>
          <w:sz w:val="18"/>
          <w:szCs w:val="18"/>
          <w:highlight w:val="lightGray"/>
          <w:lang w:val="en-US"/>
        </w:rPr>
        <w:t>/m2).</w:t>
      </w:r>
    </w:p>
    <w:p w14:paraId="1105E5D5" w14:textId="6C996B38" w:rsidR="00697B96" w:rsidRPr="003814BD" w:rsidRDefault="00697B96" w:rsidP="00697B96">
      <w:pPr>
        <w:ind w:left="709"/>
        <w:jc w:val="both"/>
        <w:rPr>
          <w:i/>
          <w:color w:val="auto"/>
          <w:sz w:val="18"/>
          <w:szCs w:val="18"/>
          <w:lang w:val="en-US"/>
        </w:rPr>
      </w:pPr>
      <w:proofErr w:type="gramStart"/>
      <w:r w:rsidRPr="003814BD">
        <w:rPr>
          <w:i/>
          <w:color w:val="auto"/>
          <w:sz w:val="18"/>
          <w:szCs w:val="18"/>
          <w:highlight w:val="lightGray"/>
          <w:lang w:val="en-US"/>
        </w:rPr>
        <w:t>Note.—</w:t>
      </w:r>
      <w:proofErr w:type="gramEnd"/>
      <w:r w:rsidRPr="003814BD">
        <w:rPr>
          <w:i/>
          <w:color w:val="auto"/>
          <w:sz w:val="18"/>
          <w:szCs w:val="18"/>
          <w:highlight w:val="lightGray"/>
          <w:lang w:val="en-US"/>
        </w:rPr>
        <w:t xml:space="preserve"> For planning extended range VHF facilities, an airborne receiving function sensitivity of 30 microvolts per </w:t>
      </w:r>
      <w:proofErr w:type="spellStart"/>
      <w:r w:rsidRPr="003814BD">
        <w:rPr>
          <w:i/>
          <w:color w:val="auto"/>
          <w:sz w:val="18"/>
          <w:szCs w:val="18"/>
          <w:highlight w:val="lightGray"/>
          <w:lang w:val="en-US"/>
        </w:rPr>
        <w:t>metre</w:t>
      </w:r>
      <w:proofErr w:type="spellEnd"/>
      <w:r w:rsidRPr="003814BD">
        <w:rPr>
          <w:i/>
          <w:color w:val="auto"/>
          <w:sz w:val="18"/>
          <w:szCs w:val="18"/>
          <w:highlight w:val="lightGray"/>
          <w:lang w:val="en-US"/>
        </w:rPr>
        <w:t xml:space="preserve"> may be assumed.</w:t>
      </w:r>
    </w:p>
    <w:p w14:paraId="54B32726" w14:textId="77777777" w:rsidR="00697B96" w:rsidRPr="003814BD" w:rsidRDefault="00697B96" w:rsidP="00697B96">
      <w:pPr>
        <w:ind w:left="709"/>
        <w:jc w:val="both"/>
        <w:rPr>
          <w:i/>
          <w:color w:val="auto"/>
          <w:sz w:val="18"/>
          <w:szCs w:val="18"/>
          <w:lang w:val="en-US"/>
        </w:rPr>
      </w:pPr>
    </w:p>
    <w:p w14:paraId="2D54B157" w14:textId="7AA377AB" w:rsidR="00697B96" w:rsidRPr="003814BD" w:rsidRDefault="00697B96" w:rsidP="00697B96">
      <w:pPr>
        <w:ind w:left="709"/>
        <w:jc w:val="both"/>
        <w:rPr>
          <w:i/>
          <w:color w:val="auto"/>
          <w:sz w:val="18"/>
          <w:szCs w:val="18"/>
          <w:lang w:val="en-US"/>
        </w:rPr>
      </w:pPr>
      <w:r w:rsidRPr="003814BD">
        <w:rPr>
          <w:i/>
          <w:color w:val="auto"/>
          <w:sz w:val="18"/>
          <w:szCs w:val="18"/>
          <w:lang w:val="en-US"/>
        </w:rPr>
        <w:t>2.3.2.5 Adjacent channel rejection. The receiving function shall ensure an effective adjacent channel rejection as follows:</w:t>
      </w:r>
    </w:p>
    <w:p w14:paraId="7732A4CB" w14:textId="0CB86662" w:rsidR="00697B96" w:rsidRPr="003814BD" w:rsidRDefault="00697B96" w:rsidP="00697B96">
      <w:pPr>
        <w:ind w:left="709"/>
        <w:jc w:val="both"/>
        <w:rPr>
          <w:i/>
          <w:color w:val="auto"/>
          <w:sz w:val="18"/>
          <w:szCs w:val="18"/>
          <w:lang w:val="en-US"/>
        </w:rPr>
      </w:pPr>
      <w:r w:rsidRPr="003814BD">
        <w:rPr>
          <w:i/>
          <w:color w:val="auto"/>
          <w:sz w:val="18"/>
          <w:szCs w:val="18"/>
          <w:lang w:val="en-US"/>
        </w:rPr>
        <w:t xml:space="preserve">a) 8.33 kHz channels: 60 dB or more at plus or minus 8.33 kHz with respect to the assigned frequency, and 40 dB or more at plus or minus 6.5 </w:t>
      </w:r>
      <w:proofErr w:type="gramStart"/>
      <w:r w:rsidRPr="003814BD">
        <w:rPr>
          <w:i/>
          <w:color w:val="auto"/>
          <w:sz w:val="18"/>
          <w:szCs w:val="18"/>
          <w:lang w:val="en-US"/>
        </w:rPr>
        <w:t>kHz;</w:t>
      </w:r>
      <w:proofErr w:type="gramEnd"/>
    </w:p>
    <w:p w14:paraId="3B076C9A" w14:textId="3F66C5CF" w:rsidR="00697B96" w:rsidRPr="003814BD" w:rsidRDefault="00697B96" w:rsidP="00697B96">
      <w:pPr>
        <w:ind w:left="709"/>
        <w:jc w:val="both"/>
        <w:rPr>
          <w:i/>
          <w:color w:val="auto"/>
          <w:sz w:val="18"/>
          <w:szCs w:val="18"/>
          <w:lang w:val="en-US"/>
        </w:rPr>
      </w:pPr>
      <w:proofErr w:type="gramStart"/>
      <w:r w:rsidRPr="003814BD">
        <w:rPr>
          <w:i/>
          <w:color w:val="auto"/>
          <w:sz w:val="18"/>
          <w:szCs w:val="18"/>
          <w:lang w:val="en-US"/>
        </w:rPr>
        <w:t>Note.—</w:t>
      </w:r>
      <w:proofErr w:type="gramEnd"/>
      <w:r w:rsidRPr="003814BD">
        <w:rPr>
          <w:i/>
          <w:color w:val="auto"/>
          <w:sz w:val="18"/>
          <w:szCs w:val="18"/>
          <w:lang w:val="en-US"/>
        </w:rPr>
        <w:t xml:space="preserve"> The receiver local oscillator phase noise should be sufficiently low to avoid any degradation of the receiver capability to reject off carrier signals. A phase noise level better than minus 99 </w:t>
      </w:r>
      <w:proofErr w:type="spellStart"/>
      <w:r w:rsidRPr="003814BD">
        <w:rPr>
          <w:i/>
          <w:color w:val="auto"/>
          <w:sz w:val="18"/>
          <w:szCs w:val="18"/>
          <w:lang w:val="en-US"/>
        </w:rPr>
        <w:t>dBc</w:t>
      </w:r>
      <w:proofErr w:type="spellEnd"/>
      <w:r w:rsidRPr="003814BD">
        <w:rPr>
          <w:i/>
          <w:color w:val="auto"/>
          <w:sz w:val="18"/>
          <w:szCs w:val="18"/>
          <w:lang w:val="en-US"/>
        </w:rPr>
        <w:t>/Hz 8.33 kHz away from the carrier is necessary to comply with 45 dB adjacent channel rejection under all operating conditions.</w:t>
      </w:r>
    </w:p>
    <w:p w14:paraId="31ED8D1A" w14:textId="0374E3D9" w:rsidR="00697B96" w:rsidRPr="003814BD" w:rsidRDefault="00697B96" w:rsidP="00697B96">
      <w:pPr>
        <w:ind w:left="709"/>
        <w:jc w:val="both"/>
        <w:rPr>
          <w:i/>
          <w:color w:val="auto"/>
          <w:sz w:val="18"/>
          <w:szCs w:val="18"/>
          <w:lang w:val="en-US"/>
        </w:rPr>
      </w:pPr>
      <w:r w:rsidRPr="003814BD">
        <w:rPr>
          <w:i/>
          <w:color w:val="auto"/>
          <w:sz w:val="18"/>
          <w:szCs w:val="18"/>
          <w:lang w:val="en-US"/>
        </w:rPr>
        <w:t xml:space="preserve">b) 25 kHz channel spacing environment: 50 dB or more at plus or minus 25 kHz with respect to the assigned frequency and 40 dB or more at plus or minus 17 </w:t>
      </w:r>
      <w:proofErr w:type="gramStart"/>
      <w:r w:rsidRPr="003814BD">
        <w:rPr>
          <w:i/>
          <w:color w:val="auto"/>
          <w:sz w:val="18"/>
          <w:szCs w:val="18"/>
          <w:lang w:val="en-US"/>
        </w:rPr>
        <w:t>kHz;</w:t>
      </w:r>
      <w:proofErr w:type="gramEnd"/>
    </w:p>
    <w:p w14:paraId="30DF5FD4" w14:textId="4184D10F" w:rsidR="00697B96" w:rsidRPr="003814BD" w:rsidRDefault="00697B96" w:rsidP="00697B96">
      <w:pPr>
        <w:ind w:left="709"/>
        <w:jc w:val="both"/>
        <w:rPr>
          <w:i/>
          <w:color w:val="auto"/>
          <w:sz w:val="18"/>
          <w:szCs w:val="18"/>
          <w:lang w:val="en-US"/>
        </w:rPr>
      </w:pPr>
      <w:r w:rsidRPr="003814BD">
        <w:rPr>
          <w:i/>
          <w:color w:val="auto"/>
          <w:sz w:val="18"/>
          <w:szCs w:val="18"/>
          <w:lang w:val="en-US"/>
        </w:rPr>
        <w:t xml:space="preserve">c) 50 kHz channel spacing environment: 50 dB or more at plus or minus 50 kHz with respect to the assigned frequency and 40 dB or more at plus or minus 35 </w:t>
      </w:r>
      <w:proofErr w:type="gramStart"/>
      <w:r w:rsidRPr="003814BD">
        <w:rPr>
          <w:i/>
          <w:color w:val="auto"/>
          <w:sz w:val="18"/>
          <w:szCs w:val="18"/>
          <w:lang w:val="en-US"/>
        </w:rPr>
        <w:t>kHz;</w:t>
      </w:r>
      <w:proofErr w:type="gramEnd"/>
    </w:p>
    <w:p w14:paraId="5593ABBC" w14:textId="14FF7FDC" w:rsidR="00697B96" w:rsidRPr="003814BD" w:rsidRDefault="00697B96" w:rsidP="00697B96">
      <w:pPr>
        <w:ind w:left="709"/>
        <w:jc w:val="both"/>
        <w:rPr>
          <w:i/>
          <w:color w:val="auto"/>
          <w:sz w:val="18"/>
          <w:szCs w:val="18"/>
          <w:lang w:val="en-US"/>
        </w:rPr>
      </w:pPr>
      <w:r w:rsidRPr="003814BD">
        <w:rPr>
          <w:i/>
          <w:color w:val="auto"/>
          <w:sz w:val="18"/>
          <w:szCs w:val="18"/>
          <w:lang w:val="en-US"/>
        </w:rPr>
        <w:t>d) 100 kHz channel spacing environment: 50 dB or more at plus or minus 100 kHz with respect to the assigned frequency.</w:t>
      </w:r>
    </w:p>
    <w:p w14:paraId="765B3BE8" w14:textId="0DDEAE7E" w:rsidR="004F17E3" w:rsidRPr="003814BD" w:rsidRDefault="004F17E3" w:rsidP="004F17E3">
      <w:pPr>
        <w:ind w:left="709"/>
        <w:jc w:val="both"/>
        <w:rPr>
          <w:i/>
          <w:color w:val="auto"/>
          <w:sz w:val="18"/>
          <w:szCs w:val="18"/>
          <w:lang w:val="en-US"/>
        </w:rPr>
      </w:pPr>
      <w:r w:rsidRPr="003814BD">
        <w:rPr>
          <w:i/>
          <w:color w:val="auto"/>
          <w:sz w:val="18"/>
          <w:szCs w:val="18"/>
          <w:lang w:val="en-US"/>
        </w:rPr>
        <w:t xml:space="preserve">2.3.2.6 </w:t>
      </w:r>
      <w:proofErr w:type="gramStart"/>
      <w:r w:rsidRPr="003814BD">
        <w:rPr>
          <w:i/>
          <w:color w:val="auto"/>
          <w:sz w:val="18"/>
          <w:szCs w:val="18"/>
          <w:lang w:val="en-US"/>
        </w:rPr>
        <w:t>Recommendation.—</w:t>
      </w:r>
      <w:proofErr w:type="gramEnd"/>
      <w:r w:rsidRPr="003814BD">
        <w:rPr>
          <w:i/>
          <w:color w:val="auto"/>
          <w:sz w:val="18"/>
          <w:szCs w:val="18"/>
          <w:lang w:val="en-US"/>
        </w:rPr>
        <w:t xml:space="preserve"> Whenever practicable, the receiving system should ensure an effective adjacent channel rejection characteristic of 60 dB or more at plus or minus 25 kHz, 50 kHz and 100 kHz from the assigned frequency for receiving systems intended to operate in channel spacing environments of 25 kHz, 50 kHz and 100 kHz, respectively.</w:t>
      </w:r>
    </w:p>
    <w:p w14:paraId="28D8C482" w14:textId="65C353CC" w:rsidR="00697B96" w:rsidRDefault="004F17E3" w:rsidP="004F17E3">
      <w:pPr>
        <w:ind w:left="709"/>
        <w:jc w:val="both"/>
        <w:rPr>
          <w:i/>
          <w:color w:val="auto"/>
          <w:sz w:val="18"/>
          <w:szCs w:val="18"/>
          <w:lang w:val="en-US"/>
        </w:rPr>
      </w:pPr>
      <w:proofErr w:type="gramStart"/>
      <w:r w:rsidRPr="003814BD">
        <w:rPr>
          <w:i/>
          <w:color w:val="auto"/>
          <w:sz w:val="18"/>
          <w:szCs w:val="18"/>
          <w:lang w:val="en-US"/>
        </w:rPr>
        <w:t>Note.—</w:t>
      </w:r>
      <w:proofErr w:type="gramEnd"/>
      <w:r w:rsidRPr="003814BD">
        <w:rPr>
          <w:i/>
          <w:color w:val="auto"/>
          <w:sz w:val="18"/>
          <w:szCs w:val="18"/>
          <w:lang w:val="en-US"/>
        </w:rPr>
        <w:t xml:space="preserve"> Frequency planning is normally based on an assumption of 60 dB effective adjacent channel rejection at plus or minus 25 kHz, 50 kHz or 100 kHz from the assigned frequency as appropriate to the channel spacing environment.</w:t>
      </w:r>
    </w:p>
    <w:p w14:paraId="0A3C8F88" w14:textId="77777777" w:rsidR="00137B38" w:rsidRPr="003814BD" w:rsidRDefault="00137B38" w:rsidP="004F17E3">
      <w:pPr>
        <w:ind w:left="709"/>
        <w:jc w:val="both"/>
        <w:rPr>
          <w:i/>
          <w:color w:val="auto"/>
          <w:sz w:val="18"/>
          <w:szCs w:val="18"/>
          <w:lang w:val="en-US"/>
        </w:rPr>
      </w:pPr>
    </w:p>
    <w:p w14:paraId="2FA1C8A3" w14:textId="77777777" w:rsidR="004F17E3" w:rsidRPr="003814BD" w:rsidRDefault="004F17E3" w:rsidP="004F17E3">
      <w:pPr>
        <w:ind w:left="709"/>
        <w:jc w:val="both"/>
        <w:rPr>
          <w:i/>
          <w:color w:val="auto"/>
          <w:sz w:val="18"/>
          <w:szCs w:val="18"/>
          <w:lang w:val="en-US"/>
        </w:rPr>
      </w:pPr>
      <w:r w:rsidRPr="003814BD">
        <w:rPr>
          <w:i/>
          <w:color w:val="auto"/>
          <w:sz w:val="18"/>
          <w:szCs w:val="18"/>
          <w:lang w:val="en-US"/>
        </w:rPr>
        <w:t>2.3.2.8 VDL—INTERFERENCE IMMUNITY PERFORMANCE</w:t>
      </w:r>
    </w:p>
    <w:p w14:paraId="3838FDE1" w14:textId="5F34628D" w:rsidR="004F17E3" w:rsidRPr="003814BD" w:rsidRDefault="004F17E3" w:rsidP="004F17E3">
      <w:pPr>
        <w:ind w:left="709"/>
        <w:jc w:val="both"/>
        <w:rPr>
          <w:i/>
          <w:color w:val="auto"/>
          <w:sz w:val="18"/>
          <w:szCs w:val="18"/>
          <w:lang w:val="en-US"/>
        </w:rPr>
      </w:pPr>
      <w:r w:rsidRPr="003814BD">
        <w:rPr>
          <w:i/>
          <w:color w:val="auto"/>
          <w:sz w:val="18"/>
          <w:szCs w:val="18"/>
          <w:lang w:val="en-US"/>
        </w:rPr>
        <w:t xml:space="preserve">2.3.2.8.1 For equipment intended to be used in independent operations of services applying DSB-AM and VDL technology on board the same aircraft, the receiving function shall provide an adequate and intelligible audio output with a desired signal field strength of not more than 150 microvolts per </w:t>
      </w:r>
      <w:proofErr w:type="spellStart"/>
      <w:r w:rsidRPr="003814BD">
        <w:rPr>
          <w:i/>
          <w:color w:val="auto"/>
          <w:sz w:val="18"/>
          <w:szCs w:val="18"/>
          <w:lang w:val="en-US"/>
        </w:rPr>
        <w:t>metre</w:t>
      </w:r>
      <w:proofErr w:type="spellEnd"/>
      <w:r w:rsidRPr="003814BD">
        <w:rPr>
          <w:i/>
          <w:color w:val="auto"/>
          <w:sz w:val="18"/>
          <w:szCs w:val="18"/>
          <w:lang w:val="en-US"/>
        </w:rPr>
        <w:t xml:space="preserve"> (minus 102 </w:t>
      </w:r>
      <w:proofErr w:type="spellStart"/>
      <w:r w:rsidRPr="003814BD">
        <w:rPr>
          <w:i/>
          <w:color w:val="auto"/>
          <w:sz w:val="18"/>
          <w:szCs w:val="18"/>
          <w:lang w:val="en-US"/>
        </w:rPr>
        <w:t>dBW</w:t>
      </w:r>
      <w:proofErr w:type="spellEnd"/>
      <w:r w:rsidRPr="003814BD">
        <w:rPr>
          <w:i/>
          <w:color w:val="auto"/>
          <w:sz w:val="18"/>
          <w:szCs w:val="18"/>
          <w:lang w:val="en-US"/>
        </w:rPr>
        <w:t>/m2) and with an undesired VDL signal field strength of at least 50 dB above the desired field strength on any assignable channel 100 kHz or more away from the assigned channel of the desired signal.</w:t>
      </w:r>
    </w:p>
    <w:p w14:paraId="11729A4B" w14:textId="37EF6359" w:rsidR="004F17E3" w:rsidRPr="003814BD" w:rsidRDefault="004F17E3" w:rsidP="004F17E3">
      <w:pPr>
        <w:ind w:left="709"/>
        <w:jc w:val="both"/>
        <w:rPr>
          <w:i/>
          <w:color w:val="auto"/>
          <w:sz w:val="18"/>
          <w:szCs w:val="18"/>
          <w:lang w:val="en-US"/>
        </w:rPr>
      </w:pPr>
      <w:proofErr w:type="gramStart"/>
      <w:r w:rsidRPr="003814BD">
        <w:rPr>
          <w:i/>
          <w:color w:val="auto"/>
          <w:sz w:val="18"/>
          <w:szCs w:val="18"/>
          <w:lang w:val="en-US"/>
        </w:rPr>
        <w:t>Note.—</w:t>
      </w:r>
      <w:proofErr w:type="gramEnd"/>
      <w:r w:rsidRPr="003814BD">
        <w:rPr>
          <w:i/>
          <w:color w:val="auto"/>
          <w:sz w:val="18"/>
          <w:szCs w:val="18"/>
          <w:lang w:val="en-US"/>
        </w:rPr>
        <w:t xml:space="preserve"> This level of VDL interference immunity performance provides a receiver performance consistent with the influence of the VDL RF spectrum mask as specified in Volume III, Part I, 6.3.4 with an effective transmitter/receiver isolation of 68 </w:t>
      </w:r>
      <w:proofErr w:type="spellStart"/>
      <w:r w:rsidRPr="003814BD">
        <w:rPr>
          <w:i/>
          <w:color w:val="auto"/>
          <w:sz w:val="18"/>
          <w:szCs w:val="18"/>
          <w:lang w:val="en-US"/>
        </w:rPr>
        <w:t>dB.</w:t>
      </w:r>
      <w:proofErr w:type="spellEnd"/>
      <w:r w:rsidRPr="003814BD">
        <w:rPr>
          <w:i/>
          <w:color w:val="auto"/>
          <w:sz w:val="18"/>
          <w:szCs w:val="18"/>
          <w:lang w:val="en-US"/>
        </w:rPr>
        <w:t xml:space="preserve"> Better transmitter and receiver performance could result in less isolation required.</w:t>
      </w:r>
    </w:p>
    <w:p w14:paraId="0DC0E8CF" w14:textId="5A79B4ED" w:rsidR="001F647D" w:rsidRPr="005E44FF" w:rsidRDefault="001F647D" w:rsidP="001F647D">
      <w:pPr>
        <w:ind w:left="709"/>
        <w:jc w:val="both"/>
        <w:rPr>
          <w:i/>
          <w:color w:val="auto"/>
          <w:sz w:val="18"/>
          <w:szCs w:val="18"/>
          <w:lang w:val="en-US"/>
        </w:rPr>
      </w:pPr>
      <w:r w:rsidRPr="005E44FF">
        <w:rPr>
          <w:i/>
          <w:color w:val="auto"/>
          <w:sz w:val="18"/>
          <w:szCs w:val="18"/>
          <w:lang w:val="en-US"/>
        </w:rPr>
        <w:lastRenderedPageBreak/>
        <w:t>ATTACHMENT TO PART I. GUIDANCE MATERIAL FOR THE VHF DIGITAL LINK (VDL)</w:t>
      </w:r>
      <w:r w:rsidRPr="005E44FF">
        <w:rPr>
          <w:rStyle w:val="Refdenotaalpie"/>
          <w:i/>
          <w:color w:val="auto"/>
          <w:sz w:val="18"/>
          <w:szCs w:val="18"/>
          <w:lang w:val="en-US"/>
        </w:rPr>
        <w:footnoteReference w:id="7"/>
      </w:r>
      <w:r w:rsidRPr="005E44FF">
        <w:rPr>
          <w:i/>
          <w:color w:val="auto"/>
          <w:sz w:val="18"/>
          <w:szCs w:val="18"/>
          <w:lang w:val="en-US"/>
        </w:rPr>
        <w:t>,</w:t>
      </w:r>
      <w:r w:rsidRPr="005E44FF">
        <w:rPr>
          <w:rStyle w:val="Refdenotaalpie"/>
          <w:i/>
          <w:color w:val="auto"/>
          <w:sz w:val="18"/>
          <w:szCs w:val="18"/>
          <w:lang w:val="en-US"/>
        </w:rPr>
        <w:footnoteReference w:id="8"/>
      </w:r>
      <w:r w:rsidRPr="005E44FF">
        <w:rPr>
          <w:i/>
          <w:color w:val="auto"/>
          <w:sz w:val="18"/>
          <w:szCs w:val="18"/>
          <w:lang w:val="en-US"/>
        </w:rPr>
        <w:t>,</w:t>
      </w:r>
      <w:r w:rsidRPr="005E44FF">
        <w:rPr>
          <w:rStyle w:val="Refdenotaalpie"/>
          <w:i/>
          <w:color w:val="auto"/>
          <w:sz w:val="18"/>
          <w:szCs w:val="18"/>
          <w:lang w:val="en-US"/>
        </w:rPr>
        <w:footnoteReference w:id="9"/>
      </w:r>
    </w:p>
    <w:p w14:paraId="1FD0CAE2" w14:textId="7B3A7E67" w:rsidR="001F647D" w:rsidRPr="005E44FF" w:rsidRDefault="001F647D" w:rsidP="001F647D">
      <w:pPr>
        <w:ind w:left="709"/>
        <w:jc w:val="both"/>
        <w:rPr>
          <w:i/>
          <w:color w:val="auto"/>
          <w:sz w:val="18"/>
          <w:szCs w:val="18"/>
          <w:lang w:val="en-US"/>
        </w:rPr>
      </w:pPr>
      <w:r w:rsidRPr="005E44FF">
        <w:rPr>
          <w:i/>
          <w:color w:val="auto"/>
          <w:sz w:val="18"/>
          <w:szCs w:val="18"/>
          <w:lang w:val="en-US"/>
        </w:rPr>
        <w:t xml:space="preserve">3.1.4 VDL virtual circuits may be cleared when the aircraft or ground IS identifies a policy situation where the virtual circuit to the ground DTE is no longer </w:t>
      </w:r>
      <w:proofErr w:type="gramStart"/>
      <w:r w:rsidRPr="005E44FF">
        <w:rPr>
          <w:i/>
          <w:color w:val="auto"/>
          <w:sz w:val="18"/>
          <w:szCs w:val="18"/>
          <w:lang w:val="en-US"/>
        </w:rPr>
        <w:t>necessary</w:t>
      </w:r>
      <w:proofErr w:type="gramEnd"/>
      <w:r w:rsidRPr="005E44FF">
        <w:rPr>
          <w:i/>
          <w:color w:val="auto"/>
          <w:sz w:val="18"/>
          <w:szCs w:val="18"/>
          <w:lang w:val="en-US"/>
        </w:rPr>
        <w:t xml:space="preserve"> but this shall only happen if another VDL virtual circuit remains established. A policy situation is a situation where considerations other than coverage influence the decision to establish a connection. This could be, for example, a situation where an aircraft is within the designated operational coverage area of ground stations operated by different operators and a decision must be made with which operator to establish a connection. The case where an aircraft crosses a border between two States needs special attention. An aircraft </w:t>
      </w:r>
      <w:proofErr w:type="gramStart"/>
      <w:r w:rsidRPr="005E44FF">
        <w:rPr>
          <w:i/>
          <w:color w:val="auto"/>
          <w:sz w:val="18"/>
          <w:szCs w:val="18"/>
          <w:lang w:val="en-US"/>
        </w:rPr>
        <w:t>has to</w:t>
      </w:r>
      <w:proofErr w:type="gramEnd"/>
      <w:r w:rsidRPr="005E44FF">
        <w:rPr>
          <w:i/>
          <w:color w:val="auto"/>
          <w:sz w:val="18"/>
          <w:szCs w:val="18"/>
          <w:lang w:val="en-US"/>
        </w:rPr>
        <w:t xml:space="preserve"> establish a virtual circuit to the DTE in the IS of the State entered before clearing the virtual circuit with the DTE in the IS of the State left.</w:t>
      </w:r>
    </w:p>
    <w:p w14:paraId="0E103C38" w14:textId="700B5A30" w:rsidR="001F647D" w:rsidRPr="005E44FF" w:rsidRDefault="001F647D" w:rsidP="001F647D">
      <w:pPr>
        <w:ind w:left="709"/>
        <w:jc w:val="both"/>
        <w:rPr>
          <w:i/>
          <w:color w:val="auto"/>
          <w:sz w:val="18"/>
          <w:szCs w:val="18"/>
          <w:lang w:val="en-US"/>
        </w:rPr>
      </w:pPr>
      <w:r w:rsidRPr="005E44FF">
        <w:rPr>
          <w:i/>
          <w:color w:val="auto"/>
          <w:sz w:val="18"/>
          <w:szCs w:val="18"/>
          <w:lang w:val="en-US"/>
        </w:rPr>
        <w:t xml:space="preserve">3.1.5 The scenarios for subnetwork connection maintenance are shown in Figure ATT I-1*. If the ground stations on each side of a </w:t>
      </w:r>
      <w:proofErr w:type="gramStart"/>
      <w:r w:rsidRPr="005E44FF">
        <w:rPr>
          <w:i/>
          <w:color w:val="auto"/>
          <w:sz w:val="18"/>
          <w:szCs w:val="18"/>
          <w:lang w:val="en-US"/>
        </w:rPr>
        <w:t>State</w:t>
      </w:r>
      <w:proofErr w:type="gramEnd"/>
      <w:r w:rsidRPr="005E44FF">
        <w:rPr>
          <w:i/>
          <w:color w:val="auto"/>
          <w:sz w:val="18"/>
          <w:szCs w:val="18"/>
          <w:lang w:val="en-US"/>
        </w:rPr>
        <w:t xml:space="preserve"> border do not offer ISO 8208 connectivity to the DTEs of the IS in both States, aircraft crossing the border will have to set up a link connection to a ground station in the State entered before being able to establish a virtual circuit to the IS of that State. Only after establishment of the new link connection and virtual circuit, the aircraft will clear the virtual circuit with the DTE of the IS of the country left over the link which gave access to that IS. If the VDL aeronautical stations on both sides of the State border offer connectivity to the IS in both States, the changeover of the virtual circuits </w:t>
      </w:r>
      <w:proofErr w:type="gramStart"/>
      <w:r w:rsidRPr="005E44FF">
        <w:rPr>
          <w:i/>
          <w:color w:val="auto"/>
          <w:sz w:val="18"/>
          <w:szCs w:val="18"/>
          <w:lang w:val="en-US"/>
        </w:rPr>
        <w:t>has to</w:t>
      </w:r>
      <w:proofErr w:type="gramEnd"/>
      <w:r w:rsidRPr="005E44FF">
        <w:rPr>
          <w:i/>
          <w:color w:val="auto"/>
          <w:sz w:val="18"/>
          <w:szCs w:val="18"/>
          <w:lang w:val="en-US"/>
        </w:rPr>
        <w:t xml:space="preserve"> take place over the same link connection.</w:t>
      </w:r>
    </w:p>
    <w:p w14:paraId="7E8FCE0F" w14:textId="5E79EE8A" w:rsidR="001F647D" w:rsidRPr="005E44FF" w:rsidRDefault="00433A2A" w:rsidP="001F647D">
      <w:pPr>
        <w:ind w:left="709"/>
        <w:jc w:val="both"/>
        <w:rPr>
          <w:i/>
          <w:color w:val="auto"/>
          <w:sz w:val="18"/>
          <w:szCs w:val="18"/>
          <w:lang w:val="en-US"/>
        </w:rPr>
      </w:pPr>
      <w:r w:rsidRPr="005E44FF">
        <w:rPr>
          <w:noProof/>
          <w:color w:val="auto"/>
        </w:rPr>
        <w:lastRenderedPageBreak/>
        <w:drawing>
          <wp:inline distT="0" distB="0" distL="0" distR="0" wp14:anchorId="3A16B841" wp14:editId="088DDB99">
            <wp:extent cx="5939790" cy="7447915"/>
            <wp:effectExtent l="0" t="0" r="381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790" cy="7447915"/>
                    </a:xfrm>
                    <a:prstGeom prst="rect">
                      <a:avLst/>
                    </a:prstGeom>
                  </pic:spPr>
                </pic:pic>
              </a:graphicData>
            </a:graphic>
          </wp:inline>
        </w:drawing>
      </w:r>
    </w:p>
    <w:p w14:paraId="37DF705B" w14:textId="0991F047" w:rsidR="00A42203" w:rsidRPr="005E44FF" w:rsidRDefault="00A42203" w:rsidP="00A42203">
      <w:pPr>
        <w:pStyle w:val="Descripcin"/>
        <w:spacing w:after="120"/>
        <w:ind w:left="357"/>
        <w:rPr>
          <w:i/>
          <w:color w:val="auto"/>
          <w:lang w:val="en-US"/>
        </w:rPr>
      </w:pPr>
      <w:bookmarkStart w:id="130" w:name="_Toc112168789"/>
      <w:r w:rsidRPr="005E44FF">
        <w:rPr>
          <w:noProof/>
          <w:color w:val="auto"/>
          <w:lang w:val="en-US"/>
        </w:rPr>
        <w:t xml:space="preserve">Figure </w:t>
      </w:r>
      <w:r w:rsidRPr="005E44FF">
        <w:rPr>
          <w:noProof/>
          <w:color w:val="auto"/>
        </w:rPr>
        <w:fldChar w:fldCharType="begin"/>
      </w:r>
      <w:r w:rsidRPr="005E44FF">
        <w:rPr>
          <w:noProof/>
          <w:color w:val="auto"/>
          <w:lang w:val="en-US"/>
        </w:rPr>
        <w:instrText>STYLEREF 1 \s</w:instrText>
      </w:r>
      <w:r w:rsidRPr="005E44FF">
        <w:rPr>
          <w:noProof/>
          <w:color w:val="auto"/>
        </w:rPr>
        <w:fldChar w:fldCharType="separate"/>
      </w:r>
      <w:r w:rsidR="00A47E35" w:rsidRPr="005E44FF">
        <w:rPr>
          <w:noProof/>
          <w:color w:val="auto"/>
          <w:lang w:val="en-US"/>
        </w:rPr>
        <w:t>7</w:t>
      </w:r>
      <w:r w:rsidRPr="005E44FF">
        <w:rPr>
          <w:noProof/>
          <w:color w:val="auto"/>
        </w:rPr>
        <w:fldChar w:fldCharType="end"/>
      </w:r>
      <w:r w:rsidRPr="005E44FF">
        <w:rPr>
          <w:noProof/>
          <w:color w:val="auto"/>
          <w:lang w:val="en-US"/>
        </w:rPr>
        <w:noBreakHyphen/>
      </w:r>
      <w:r w:rsidRPr="005E44FF">
        <w:rPr>
          <w:noProof/>
          <w:color w:val="auto"/>
        </w:rPr>
        <w:fldChar w:fldCharType="begin"/>
      </w:r>
      <w:r w:rsidRPr="005E44FF">
        <w:rPr>
          <w:noProof/>
          <w:color w:val="auto"/>
          <w:lang w:val="en-US"/>
        </w:rPr>
        <w:instrText>SEQ Figure \* ARABIC \s 1</w:instrText>
      </w:r>
      <w:r w:rsidRPr="005E44FF">
        <w:rPr>
          <w:noProof/>
          <w:color w:val="auto"/>
        </w:rPr>
        <w:fldChar w:fldCharType="separate"/>
      </w:r>
      <w:r w:rsidR="00A47E35" w:rsidRPr="005E44FF">
        <w:rPr>
          <w:noProof/>
          <w:color w:val="auto"/>
          <w:lang w:val="en-US"/>
        </w:rPr>
        <w:t>2</w:t>
      </w:r>
      <w:r w:rsidRPr="005E44FF">
        <w:rPr>
          <w:noProof/>
          <w:color w:val="auto"/>
        </w:rPr>
        <w:fldChar w:fldCharType="end"/>
      </w:r>
      <w:r w:rsidRPr="005E44FF">
        <w:rPr>
          <w:noProof/>
          <w:color w:val="auto"/>
          <w:lang w:val="en-US"/>
        </w:rPr>
        <w:t>:  Figure ATT I-1 from Annex 10 – Volume III – Communications Systems</w:t>
      </w:r>
      <w:bookmarkEnd w:id="130"/>
    </w:p>
    <w:p w14:paraId="06C10ED6" w14:textId="77777777" w:rsidR="00A42203" w:rsidRPr="005E44FF" w:rsidRDefault="00A42203" w:rsidP="001F647D">
      <w:pPr>
        <w:ind w:left="709"/>
        <w:jc w:val="both"/>
        <w:rPr>
          <w:i/>
          <w:color w:val="auto"/>
          <w:sz w:val="18"/>
          <w:szCs w:val="18"/>
          <w:lang w:val="en-US"/>
        </w:rPr>
      </w:pPr>
    </w:p>
    <w:p w14:paraId="4CAB3F72" w14:textId="77777777" w:rsidR="00433A2A" w:rsidRPr="005E44FF" w:rsidRDefault="00433A2A" w:rsidP="00433A2A">
      <w:pPr>
        <w:ind w:left="709"/>
        <w:jc w:val="both"/>
        <w:rPr>
          <w:i/>
          <w:color w:val="auto"/>
          <w:sz w:val="18"/>
          <w:szCs w:val="18"/>
          <w:lang w:val="en-US"/>
        </w:rPr>
      </w:pPr>
      <w:r w:rsidRPr="005E44FF">
        <w:rPr>
          <w:i/>
          <w:color w:val="auto"/>
          <w:sz w:val="18"/>
          <w:szCs w:val="18"/>
          <w:lang w:val="en-US"/>
        </w:rPr>
        <w:t>3.2 VDL quality of service for ATN routing</w:t>
      </w:r>
    </w:p>
    <w:p w14:paraId="384BDA4B" w14:textId="58EBE25D" w:rsidR="00433A2A" w:rsidRPr="005E44FF" w:rsidRDefault="00433A2A" w:rsidP="00433A2A">
      <w:pPr>
        <w:ind w:left="709"/>
        <w:jc w:val="both"/>
        <w:rPr>
          <w:i/>
          <w:color w:val="auto"/>
          <w:sz w:val="18"/>
          <w:szCs w:val="18"/>
          <w:lang w:val="en-US"/>
        </w:rPr>
      </w:pPr>
      <w:r w:rsidRPr="005E44FF">
        <w:rPr>
          <w:i/>
          <w:color w:val="auto"/>
          <w:sz w:val="18"/>
          <w:szCs w:val="18"/>
          <w:lang w:val="en-US"/>
        </w:rPr>
        <w:t xml:space="preserve">3.2.1 The use of the VDL system for air-ground communications will depend on the routing decisions of aircraft and ground-based ATN IS. These ISs will decide on the path to be used for air-ground communications based on </w:t>
      </w:r>
      <w:proofErr w:type="gramStart"/>
      <w:r w:rsidRPr="005E44FF">
        <w:rPr>
          <w:i/>
          <w:color w:val="auto"/>
          <w:sz w:val="18"/>
          <w:szCs w:val="18"/>
          <w:lang w:val="en-US"/>
        </w:rPr>
        <w:t>quality of service</w:t>
      </w:r>
      <w:proofErr w:type="gramEnd"/>
      <w:r w:rsidRPr="005E44FF">
        <w:rPr>
          <w:i/>
          <w:color w:val="auto"/>
          <w:sz w:val="18"/>
          <w:szCs w:val="18"/>
          <w:lang w:val="en-US"/>
        </w:rPr>
        <w:t xml:space="preserve"> values requested by transmitting ESs.</w:t>
      </w:r>
    </w:p>
    <w:p w14:paraId="7659C90E" w14:textId="6EC5FC71" w:rsidR="00433A2A" w:rsidRPr="005E44FF" w:rsidRDefault="00433A2A" w:rsidP="00433A2A">
      <w:pPr>
        <w:ind w:left="709"/>
        <w:jc w:val="both"/>
        <w:rPr>
          <w:i/>
          <w:color w:val="auto"/>
          <w:sz w:val="18"/>
          <w:szCs w:val="18"/>
          <w:lang w:val="en-US"/>
        </w:rPr>
      </w:pPr>
      <w:r w:rsidRPr="005E44FF">
        <w:rPr>
          <w:i/>
          <w:color w:val="auto"/>
          <w:sz w:val="18"/>
          <w:szCs w:val="18"/>
          <w:lang w:val="en-US"/>
        </w:rPr>
        <w:lastRenderedPageBreak/>
        <w:t>3.2.2 The IS at each end of the air-ground connections must interpret the requested QOS value and decide which of the available connections can best be met. It is important that the level of QOS which a VDL connection is perceived as providing is set at a level which corresponds to its true performance.</w:t>
      </w:r>
    </w:p>
    <w:p w14:paraId="3AAEDD44" w14:textId="76812DEA" w:rsidR="00433A2A" w:rsidRPr="005E44FF" w:rsidRDefault="00433A2A" w:rsidP="00433A2A">
      <w:pPr>
        <w:ind w:left="709"/>
        <w:jc w:val="both"/>
        <w:rPr>
          <w:i/>
          <w:color w:val="auto"/>
          <w:sz w:val="18"/>
          <w:szCs w:val="18"/>
          <w:lang w:val="en-US"/>
        </w:rPr>
      </w:pPr>
      <w:r w:rsidRPr="005E44FF">
        <w:rPr>
          <w:i/>
          <w:color w:val="auto"/>
          <w:sz w:val="18"/>
          <w:szCs w:val="18"/>
          <w:lang w:val="en-US"/>
        </w:rPr>
        <w:t xml:space="preserve">3.2.3 In cases where the VDL is the only data link with which an aircraft has been equipped, all communications must be routed via a VDL </w:t>
      </w:r>
      <w:proofErr w:type="gramStart"/>
      <w:r w:rsidRPr="005E44FF">
        <w:rPr>
          <w:i/>
          <w:color w:val="auto"/>
          <w:sz w:val="18"/>
          <w:szCs w:val="18"/>
          <w:lang w:val="en-US"/>
        </w:rPr>
        <w:t>connection</w:t>
      </w:r>
      <w:proofErr w:type="gramEnd"/>
      <w:r w:rsidRPr="005E44FF">
        <w:rPr>
          <w:i/>
          <w:color w:val="auto"/>
          <w:sz w:val="18"/>
          <w:szCs w:val="18"/>
          <w:lang w:val="en-US"/>
        </w:rPr>
        <w:t xml:space="preserve"> and the value set for QOS to be provided by the connection must not block the communication.</w:t>
      </w:r>
    </w:p>
    <w:p w14:paraId="7C33B73D" w14:textId="1E3F2FAF" w:rsidR="00433A2A" w:rsidRPr="005E44FF" w:rsidRDefault="00433A2A" w:rsidP="00433A2A">
      <w:pPr>
        <w:ind w:left="709"/>
        <w:jc w:val="both"/>
        <w:rPr>
          <w:i/>
          <w:color w:val="auto"/>
          <w:sz w:val="18"/>
          <w:szCs w:val="18"/>
          <w:lang w:val="en-US"/>
        </w:rPr>
      </w:pPr>
      <w:r w:rsidRPr="005E44FF">
        <w:rPr>
          <w:i/>
          <w:color w:val="auto"/>
          <w:sz w:val="18"/>
          <w:szCs w:val="18"/>
          <w:lang w:val="en-US"/>
        </w:rPr>
        <w:t xml:space="preserve">3.2.4 In other cases where aircraft are equipped with other air-ground data links (such as AMSS and SSR Mode S) there may be simultaneous parallel connections over multiple subnetworks. In these cases, the values for QOS provided by each subnetwork must be set </w:t>
      </w:r>
      <w:proofErr w:type="gramStart"/>
      <w:r w:rsidRPr="005E44FF">
        <w:rPr>
          <w:i/>
          <w:color w:val="auto"/>
          <w:sz w:val="18"/>
          <w:szCs w:val="18"/>
          <w:lang w:val="en-US"/>
        </w:rPr>
        <w:t>so as to</w:t>
      </w:r>
      <w:proofErr w:type="gramEnd"/>
      <w:r w:rsidRPr="005E44FF">
        <w:rPr>
          <w:i/>
          <w:color w:val="auto"/>
          <w:sz w:val="18"/>
          <w:szCs w:val="18"/>
          <w:lang w:val="en-US"/>
        </w:rPr>
        <w:t xml:space="preserve"> ensure that the VDL connection will be used where appropriate.</w:t>
      </w:r>
    </w:p>
    <w:p w14:paraId="6F69C9D2" w14:textId="05706284" w:rsidR="00433A2A" w:rsidRDefault="00433A2A" w:rsidP="00433A2A">
      <w:pPr>
        <w:ind w:left="709"/>
        <w:jc w:val="both"/>
        <w:rPr>
          <w:i/>
          <w:color w:val="auto"/>
          <w:sz w:val="18"/>
          <w:szCs w:val="18"/>
          <w:lang w:val="en-US"/>
        </w:rPr>
      </w:pPr>
      <w:r w:rsidRPr="005E44FF">
        <w:rPr>
          <w:i/>
          <w:color w:val="auto"/>
          <w:sz w:val="18"/>
          <w:szCs w:val="18"/>
          <w:lang w:val="en-US"/>
        </w:rPr>
        <w:t>3.2.5 It is necessary that coordination take place between aircraft operators, ground station operators and ground system operators to ensure that the right balance is achieved between different subnetworks.</w:t>
      </w:r>
    </w:p>
    <w:p w14:paraId="67CB6892" w14:textId="77777777" w:rsidR="00137B38" w:rsidRPr="005E44FF" w:rsidRDefault="00137B38" w:rsidP="00433A2A">
      <w:pPr>
        <w:ind w:left="709"/>
        <w:jc w:val="both"/>
        <w:rPr>
          <w:i/>
          <w:color w:val="auto"/>
          <w:sz w:val="18"/>
          <w:szCs w:val="18"/>
          <w:lang w:val="en-US"/>
        </w:rPr>
      </w:pPr>
    </w:p>
    <w:p w14:paraId="5781D7B1" w14:textId="77777777" w:rsidR="00433A2A" w:rsidRPr="005E44FF" w:rsidRDefault="00433A2A" w:rsidP="00433A2A">
      <w:pPr>
        <w:ind w:left="709"/>
        <w:jc w:val="both"/>
        <w:rPr>
          <w:i/>
          <w:color w:val="auto"/>
          <w:sz w:val="18"/>
          <w:szCs w:val="18"/>
          <w:highlight w:val="lightGray"/>
          <w:lang w:val="en-US"/>
        </w:rPr>
      </w:pPr>
      <w:r w:rsidRPr="005E44FF">
        <w:rPr>
          <w:i/>
          <w:color w:val="auto"/>
          <w:sz w:val="18"/>
          <w:szCs w:val="18"/>
          <w:highlight w:val="lightGray"/>
          <w:lang w:val="en-US"/>
        </w:rPr>
        <w:t>4.2 Institutional issues concerning VDL ground station network operators</w:t>
      </w:r>
    </w:p>
    <w:p w14:paraId="1CE05B12" w14:textId="1F6B5382" w:rsidR="00433A2A" w:rsidRPr="005E44FF" w:rsidRDefault="00433A2A" w:rsidP="00433A2A">
      <w:pPr>
        <w:ind w:left="709"/>
        <w:jc w:val="both"/>
        <w:rPr>
          <w:i/>
          <w:color w:val="auto"/>
          <w:sz w:val="18"/>
          <w:szCs w:val="18"/>
          <w:highlight w:val="lightGray"/>
          <w:lang w:val="en-US"/>
        </w:rPr>
      </w:pPr>
      <w:r w:rsidRPr="005E44FF">
        <w:rPr>
          <w:i/>
          <w:color w:val="auto"/>
          <w:sz w:val="18"/>
          <w:szCs w:val="18"/>
          <w:highlight w:val="lightGray"/>
          <w:lang w:val="en-US"/>
        </w:rPr>
        <w:t xml:space="preserve">4.2.1 An ATS provider wishing to use VDL for air traffic service (ATS) communications needs to ensure that the VDL service is available. The ATS provider can either operate the VDL ground station network itself or arrange for the operation of the VDL stations (or VDL network) by a telecommunications service provider. It seems likely that individual States will make different arrangements for the provision of VDL service to aircraft. Operation and implementation of VDL need to be coordinated at a regional level </w:t>
      </w:r>
      <w:proofErr w:type="gramStart"/>
      <w:r w:rsidRPr="005E44FF">
        <w:rPr>
          <w:i/>
          <w:color w:val="auto"/>
          <w:sz w:val="18"/>
          <w:szCs w:val="18"/>
          <w:highlight w:val="lightGray"/>
          <w:lang w:val="en-US"/>
        </w:rPr>
        <w:t>in order to</w:t>
      </w:r>
      <w:proofErr w:type="gramEnd"/>
      <w:r w:rsidRPr="005E44FF">
        <w:rPr>
          <w:i/>
          <w:color w:val="auto"/>
          <w:sz w:val="18"/>
          <w:szCs w:val="18"/>
          <w:highlight w:val="lightGray"/>
          <w:lang w:val="en-US"/>
        </w:rPr>
        <w:t xml:space="preserve"> ensure acceptable service on international routes.</w:t>
      </w:r>
    </w:p>
    <w:p w14:paraId="34B479E6" w14:textId="7C6CB855" w:rsidR="00433A2A" w:rsidRPr="005E44FF" w:rsidRDefault="00433A2A" w:rsidP="00433A2A">
      <w:pPr>
        <w:ind w:left="709"/>
        <w:jc w:val="both"/>
        <w:rPr>
          <w:i/>
          <w:color w:val="auto"/>
          <w:sz w:val="18"/>
          <w:szCs w:val="18"/>
          <w:highlight w:val="lightGray"/>
          <w:lang w:val="en-US"/>
        </w:rPr>
      </w:pPr>
      <w:r w:rsidRPr="005E44FF">
        <w:rPr>
          <w:i/>
          <w:color w:val="auto"/>
          <w:sz w:val="18"/>
          <w:szCs w:val="18"/>
          <w:highlight w:val="lightGray"/>
          <w:lang w:val="en-US"/>
        </w:rPr>
        <w:t>4.2.2 The use of a VDL ground station network by entities external to the ATS provider will be subject to service agreements between the ATS provider and the telecommunications service provider. These agreements set out the obligations of the two parties and need</w:t>
      </w:r>
      <w:proofErr w:type="gramStart"/>
      <w:r w:rsidRPr="005E44FF">
        <w:rPr>
          <w:i/>
          <w:color w:val="auto"/>
          <w:sz w:val="18"/>
          <w:szCs w:val="18"/>
          <w:highlight w:val="lightGray"/>
          <w:lang w:val="en-US"/>
        </w:rPr>
        <w:t>, in particular, to</w:t>
      </w:r>
      <w:proofErr w:type="gramEnd"/>
      <w:r w:rsidRPr="005E44FF">
        <w:rPr>
          <w:i/>
          <w:color w:val="auto"/>
          <w:sz w:val="18"/>
          <w:szCs w:val="18"/>
          <w:highlight w:val="lightGray"/>
          <w:lang w:val="en-US"/>
        </w:rPr>
        <w:t xml:space="preserve"> be specific on the quality of service provided as well as the characteristics of the user interface.</w:t>
      </w:r>
    </w:p>
    <w:p w14:paraId="4380223E" w14:textId="320D6F0F" w:rsidR="00433A2A" w:rsidRPr="005E44FF" w:rsidRDefault="00433A2A" w:rsidP="00433A2A">
      <w:pPr>
        <w:ind w:left="709"/>
        <w:jc w:val="both"/>
        <w:rPr>
          <w:i/>
          <w:color w:val="auto"/>
          <w:sz w:val="18"/>
          <w:szCs w:val="18"/>
          <w:lang w:val="en-US"/>
        </w:rPr>
      </w:pPr>
      <w:r w:rsidRPr="005E44FF">
        <w:rPr>
          <w:i/>
          <w:color w:val="auto"/>
          <w:sz w:val="18"/>
          <w:szCs w:val="18"/>
          <w:highlight w:val="lightGray"/>
          <w:lang w:val="en-US"/>
        </w:rPr>
        <w:t>4.2.3 It seems likely that some VDL ground station network operators will levy user charges. These are expected to be levied either on the aircraft operators and/or on the ATS providers. It is necessary to ensure that the use of VDL is feasible for those aircraft operators intended to use VDL for ATS/AOC communications.</w:t>
      </w:r>
    </w:p>
    <w:p w14:paraId="6832322B" w14:textId="77777777" w:rsidR="00137B38" w:rsidRDefault="00137B38" w:rsidP="00433A2A">
      <w:pPr>
        <w:ind w:left="709"/>
        <w:jc w:val="both"/>
        <w:rPr>
          <w:i/>
          <w:color w:val="auto"/>
          <w:sz w:val="18"/>
          <w:szCs w:val="18"/>
          <w:lang w:val="en-US"/>
        </w:rPr>
      </w:pPr>
    </w:p>
    <w:p w14:paraId="7D099D0E" w14:textId="4AEFAFA5" w:rsidR="00433A2A" w:rsidRPr="005E44FF" w:rsidRDefault="00433A2A" w:rsidP="00433A2A">
      <w:pPr>
        <w:ind w:left="709"/>
        <w:jc w:val="both"/>
        <w:rPr>
          <w:i/>
          <w:color w:val="auto"/>
          <w:sz w:val="18"/>
          <w:szCs w:val="18"/>
          <w:lang w:val="en-US"/>
        </w:rPr>
      </w:pPr>
      <w:r w:rsidRPr="005E44FF">
        <w:rPr>
          <w:i/>
          <w:color w:val="auto"/>
          <w:sz w:val="18"/>
          <w:szCs w:val="18"/>
          <w:lang w:val="en-US"/>
        </w:rPr>
        <w:t>4.3 VDL ground station equipment</w:t>
      </w:r>
    </w:p>
    <w:p w14:paraId="13C55965" w14:textId="782A4EDC" w:rsidR="00433A2A" w:rsidRPr="005E44FF" w:rsidRDefault="00433A2A" w:rsidP="00433A2A">
      <w:pPr>
        <w:ind w:left="709"/>
        <w:jc w:val="both"/>
        <w:rPr>
          <w:i/>
          <w:color w:val="auto"/>
          <w:sz w:val="18"/>
          <w:szCs w:val="18"/>
          <w:lang w:val="en-US"/>
        </w:rPr>
      </w:pPr>
      <w:r w:rsidRPr="005E44FF">
        <w:rPr>
          <w:i/>
          <w:color w:val="auto"/>
          <w:sz w:val="18"/>
          <w:szCs w:val="18"/>
          <w:lang w:val="en-US"/>
        </w:rPr>
        <w:t xml:space="preserve">4.3.1 A VDL ground station will consist of a VHF radio and a computer which may be separate or integrated with the radio. The VDL functionality of the VHF radio equipment will be </w:t>
      </w:r>
      <w:proofErr w:type="gramStart"/>
      <w:r w:rsidRPr="005E44FF">
        <w:rPr>
          <w:i/>
          <w:color w:val="auto"/>
          <w:sz w:val="18"/>
          <w:szCs w:val="18"/>
          <w:lang w:val="en-US"/>
        </w:rPr>
        <w:t>similar to</w:t>
      </w:r>
      <w:proofErr w:type="gramEnd"/>
      <w:r w:rsidRPr="005E44FF">
        <w:rPr>
          <w:i/>
          <w:color w:val="auto"/>
          <w:sz w:val="18"/>
          <w:szCs w:val="18"/>
          <w:lang w:val="en-US"/>
        </w:rPr>
        <w:t xml:space="preserve"> that installed in aircraft.</w:t>
      </w:r>
    </w:p>
    <w:p w14:paraId="486A719C" w14:textId="59828049" w:rsidR="00433A2A" w:rsidRPr="005E44FF" w:rsidRDefault="00433A2A" w:rsidP="00433A2A">
      <w:pPr>
        <w:ind w:left="709"/>
        <w:jc w:val="both"/>
        <w:rPr>
          <w:i/>
          <w:color w:val="auto"/>
          <w:sz w:val="18"/>
          <w:szCs w:val="18"/>
          <w:lang w:val="en-US"/>
        </w:rPr>
      </w:pPr>
      <w:r w:rsidRPr="005E44FF">
        <w:rPr>
          <w:i/>
          <w:color w:val="auto"/>
          <w:sz w:val="18"/>
          <w:szCs w:val="18"/>
          <w:lang w:val="en-US"/>
        </w:rPr>
        <w:t>4.3.2 The provision of network status monitoring is an important element in the maintenance of the highest availability possible.</w:t>
      </w:r>
    </w:p>
    <w:p w14:paraId="0BBF6B0F" w14:textId="77777777" w:rsidR="00137B38" w:rsidRDefault="00137B38" w:rsidP="00433A2A">
      <w:pPr>
        <w:ind w:left="709"/>
        <w:jc w:val="both"/>
        <w:rPr>
          <w:i/>
          <w:color w:val="auto"/>
          <w:sz w:val="18"/>
          <w:szCs w:val="18"/>
          <w:lang w:val="en-US"/>
        </w:rPr>
      </w:pPr>
    </w:p>
    <w:p w14:paraId="3B8F01C4" w14:textId="76C8ADC6" w:rsidR="00433A2A" w:rsidRPr="005E44FF" w:rsidRDefault="00433A2A" w:rsidP="00433A2A">
      <w:pPr>
        <w:ind w:left="709"/>
        <w:jc w:val="both"/>
        <w:rPr>
          <w:i/>
          <w:color w:val="auto"/>
          <w:sz w:val="18"/>
          <w:szCs w:val="18"/>
          <w:lang w:val="en-US"/>
        </w:rPr>
      </w:pPr>
      <w:r w:rsidRPr="005E44FF">
        <w:rPr>
          <w:i/>
          <w:color w:val="auto"/>
          <w:sz w:val="18"/>
          <w:szCs w:val="18"/>
          <w:lang w:val="en-US"/>
        </w:rPr>
        <w:t>4.4 Ground station siting</w:t>
      </w:r>
    </w:p>
    <w:p w14:paraId="77D61C66" w14:textId="490BAE4D" w:rsidR="00433A2A" w:rsidRPr="005E44FF" w:rsidRDefault="00433A2A" w:rsidP="00433A2A">
      <w:pPr>
        <w:ind w:left="709"/>
        <w:jc w:val="both"/>
        <w:rPr>
          <w:i/>
          <w:color w:val="auto"/>
          <w:sz w:val="18"/>
          <w:szCs w:val="18"/>
          <w:lang w:val="en-US"/>
        </w:rPr>
      </w:pPr>
      <w:r w:rsidRPr="005E44FF">
        <w:rPr>
          <w:i/>
          <w:color w:val="auto"/>
          <w:sz w:val="18"/>
          <w:szCs w:val="18"/>
          <w:lang w:val="en-US"/>
        </w:rPr>
        <w:t xml:space="preserve">4.4.1 The </w:t>
      </w:r>
      <w:proofErr w:type="gramStart"/>
      <w:r w:rsidRPr="005E44FF">
        <w:rPr>
          <w:i/>
          <w:color w:val="auto"/>
          <w:sz w:val="18"/>
          <w:szCs w:val="18"/>
          <w:lang w:val="en-US"/>
        </w:rPr>
        <w:t>line of sight</w:t>
      </w:r>
      <w:proofErr w:type="gramEnd"/>
      <w:r w:rsidRPr="005E44FF">
        <w:rPr>
          <w:i/>
          <w:color w:val="auto"/>
          <w:sz w:val="18"/>
          <w:szCs w:val="18"/>
          <w:lang w:val="en-US"/>
        </w:rPr>
        <w:t xml:space="preserve"> limitations of VHF propagation is an important factor in the siting of ground stations. It is necessary to ensure that the ground stations are installed in a manner which provides coverage throughout the designated operational coverage area (DOC).</w:t>
      </w:r>
    </w:p>
    <w:p w14:paraId="53ABF36F" w14:textId="2E95BCA5" w:rsidR="00433A2A" w:rsidRPr="005E44FF" w:rsidRDefault="00433A2A" w:rsidP="00433A2A">
      <w:pPr>
        <w:ind w:left="709"/>
        <w:jc w:val="both"/>
        <w:rPr>
          <w:i/>
          <w:color w:val="auto"/>
          <w:sz w:val="18"/>
          <w:szCs w:val="18"/>
          <w:lang w:val="en-US"/>
        </w:rPr>
      </w:pPr>
      <w:r w:rsidRPr="005E44FF">
        <w:rPr>
          <w:i/>
          <w:color w:val="auto"/>
          <w:sz w:val="18"/>
          <w:szCs w:val="18"/>
          <w:lang w:val="en-US"/>
        </w:rPr>
        <w:t>4.4.2 The coverage requirements for VDL depend on the applications that are intended to operate over the VDL. These</w:t>
      </w:r>
      <w:r w:rsidR="004E392E" w:rsidRPr="005E44FF">
        <w:rPr>
          <w:i/>
          <w:color w:val="auto"/>
          <w:sz w:val="18"/>
          <w:szCs w:val="18"/>
          <w:lang w:val="en-US"/>
        </w:rPr>
        <w:t xml:space="preserve"> </w:t>
      </w:r>
      <w:r w:rsidRPr="005E44FF">
        <w:rPr>
          <w:i/>
          <w:color w:val="auto"/>
          <w:sz w:val="18"/>
          <w:szCs w:val="18"/>
          <w:lang w:val="en-US"/>
        </w:rPr>
        <w:t xml:space="preserve">applications may function, for example, when an aircraft is at </w:t>
      </w:r>
      <w:proofErr w:type="spellStart"/>
      <w:r w:rsidRPr="005E44FF">
        <w:rPr>
          <w:i/>
          <w:color w:val="auto"/>
          <w:sz w:val="18"/>
          <w:szCs w:val="18"/>
          <w:lang w:val="en-US"/>
        </w:rPr>
        <w:t>en</w:t>
      </w:r>
      <w:proofErr w:type="spellEnd"/>
      <w:r w:rsidRPr="005E44FF">
        <w:rPr>
          <w:i/>
          <w:color w:val="auto"/>
          <w:sz w:val="18"/>
          <w:szCs w:val="18"/>
          <w:lang w:val="en-US"/>
        </w:rPr>
        <w:t>-route altitude, in a terminal area or on the ground at an</w:t>
      </w:r>
      <w:r w:rsidR="004E392E" w:rsidRPr="005E44FF">
        <w:rPr>
          <w:i/>
          <w:color w:val="auto"/>
          <w:sz w:val="18"/>
          <w:szCs w:val="18"/>
          <w:lang w:val="en-US"/>
        </w:rPr>
        <w:t xml:space="preserve"> </w:t>
      </w:r>
      <w:r w:rsidRPr="005E44FF">
        <w:rPr>
          <w:i/>
          <w:color w:val="auto"/>
          <w:sz w:val="18"/>
          <w:szCs w:val="18"/>
          <w:lang w:val="en-US"/>
        </w:rPr>
        <w:t>airport.</w:t>
      </w:r>
    </w:p>
    <w:p w14:paraId="4D6A5BAE" w14:textId="1196D72F" w:rsidR="00433A2A" w:rsidRPr="005E44FF" w:rsidRDefault="00433A2A" w:rsidP="00433A2A">
      <w:pPr>
        <w:ind w:left="709"/>
        <w:jc w:val="both"/>
        <w:rPr>
          <w:i/>
          <w:color w:val="auto"/>
          <w:sz w:val="18"/>
          <w:szCs w:val="18"/>
          <w:lang w:val="en-US"/>
        </w:rPr>
      </w:pPr>
      <w:r w:rsidRPr="005E44FF">
        <w:rPr>
          <w:i/>
          <w:color w:val="auto"/>
          <w:sz w:val="18"/>
          <w:szCs w:val="18"/>
          <w:lang w:val="en-US"/>
        </w:rPr>
        <w:t xml:space="preserve">4.4.3 </w:t>
      </w:r>
      <w:proofErr w:type="spellStart"/>
      <w:r w:rsidRPr="005E44FF">
        <w:rPr>
          <w:i/>
          <w:color w:val="auto"/>
          <w:sz w:val="18"/>
          <w:szCs w:val="18"/>
          <w:lang w:val="en-US"/>
        </w:rPr>
        <w:t>En</w:t>
      </w:r>
      <w:proofErr w:type="spellEnd"/>
      <w:r w:rsidRPr="005E44FF">
        <w:rPr>
          <w:i/>
          <w:color w:val="auto"/>
          <w:sz w:val="18"/>
          <w:szCs w:val="18"/>
          <w:lang w:val="en-US"/>
        </w:rPr>
        <w:t xml:space="preserve">-route coverage can be provided </w:t>
      </w:r>
      <w:r w:rsidRPr="005E44FF">
        <w:rPr>
          <w:i/>
          <w:color w:val="auto"/>
          <w:sz w:val="18"/>
          <w:szCs w:val="18"/>
          <w:highlight w:val="lightGray"/>
          <w:lang w:val="en-US"/>
        </w:rPr>
        <w:t>using a small number of ground stations with a large DOC</w:t>
      </w:r>
      <w:r w:rsidRPr="005E44FF">
        <w:rPr>
          <w:i/>
          <w:color w:val="auto"/>
          <w:sz w:val="18"/>
          <w:szCs w:val="18"/>
          <w:lang w:val="en-US"/>
        </w:rPr>
        <w:t xml:space="preserve"> (for example, the</w:t>
      </w:r>
      <w:r w:rsidR="004E392E" w:rsidRPr="005E44FF">
        <w:rPr>
          <w:i/>
          <w:color w:val="auto"/>
          <w:sz w:val="18"/>
          <w:szCs w:val="18"/>
          <w:lang w:val="en-US"/>
        </w:rPr>
        <w:t xml:space="preserve"> </w:t>
      </w:r>
      <w:r w:rsidRPr="005E44FF">
        <w:rPr>
          <w:i/>
          <w:color w:val="auto"/>
          <w:sz w:val="18"/>
          <w:szCs w:val="18"/>
          <w:lang w:val="en-US"/>
        </w:rPr>
        <w:t>range of a VHF signal from a station at sea level and an aircraft at 37 000 ft is approximately 200 NM</w:t>
      </w:r>
      <w:r w:rsidRPr="005E44FF">
        <w:rPr>
          <w:i/>
          <w:color w:val="auto"/>
          <w:sz w:val="18"/>
          <w:szCs w:val="18"/>
          <w:highlight w:val="lightGray"/>
          <w:lang w:val="en-US"/>
        </w:rPr>
        <w:t>). Hence, it is in fact</w:t>
      </w:r>
      <w:r w:rsidR="004E392E" w:rsidRPr="005E44FF">
        <w:rPr>
          <w:i/>
          <w:color w:val="auto"/>
          <w:sz w:val="18"/>
          <w:szCs w:val="18"/>
          <w:highlight w:val="lightGray"/>
          <w:lang w:val="en-US"/>
        </w:rPr>
        <w:t xml:space="preserve"> </w:t>
      </w:r>
      <w:r w:rsidRPr="005E44FF">
        <w:rPr>
          <w:i/>
          <w:color w:val="auto"/>
          <w:sz w:val="18"/>
          <w:szCs w:val="18"/>
          <w:highlight w:val="lightGray"/>
          <w:lang w:val="en-US"/>
        </w:rPr>
        <w:t xml:space="preserve">desirable that the smallest number of ground stations possible be used to provide </w:t>
      </w:r>
      <w:proofErr w:type="spellStart"/>
      <w:r w:rsidRPr="005E44FF">
        <w:rPr>
          <w:i/>
          <w:color w:val="auto"/>
          <w:sz w:val="18"/>
          <w:szCs w:val="18"/>
          <w:highlight w:val="lightGray"/>
          <w:lang w:val="en-US"/>
        </w:rPr>
        <w:t>en</w:t>
      </w:r>
      <w:proofErr w:type="spellEnd"/>
      <w:r w:rsidRPr="005E44FF">
        <w:rPr>
          <w:i/>
          <w:color w:val="auto"/>
          <w:sz w:val="18"/>
          <w:szCs w:val="18"/>
          <w:highlight w:val="lightGray"/>
          <w:lang w:val="en-US"/>
        </w:rPr>
        <w:t xml:space="preserve">-route coverage </w:t>
      </w:r>
      <w:proofErr w:type="gramStart"/>
      <w:r w:rsidRPr="005E44FF">
        <w:rPr>
          <w:i/>
          <w:color w:val="auto"/>
          <w:sz w:val="18"/>
          <w:szCs w:val="18"/>
          <w:highlight w:val="lightGray"/>
          <w:lang w:val="en-US"/>
        </w:rPr>
        <w:t>in order to</w:t>
      </w:r>
      <w:proofErr w:type="gramEnd"/>
      <w:r w:rsidRPr="005E44FF">
        <w:rPr>
          <w:i/>
          <w:color w:val="auto"/>
          <w:sz w:val="18"/>
          <w:szCs w:val="18"/>
          <w:highlight w:val="lightGray"/>
          <w:lang w:val="en-US"/>
        </w:rPr>
        <w:t xml:space="preserve"> minimize the</w:t>
      </w:r>
      <w:r w:rsidR="004E392E" w:rsidRPr="005E44FF">
        <w:rPr>
          <w:i/>
          <w:color w:val="auto"/>
          <w:sz w:val="18"/>
          <w:szCs w:val="18"/>
          <w:highlight w:val="lightGray"/>
          <w:lang w:val="en-US"/>
        </w:rPr>
        <w:t xml:space="preserve"> </w:t>
      </w:r>
      <w:r w:rsidRPr="005E44FF">
        <w:rPr>
          <w:i/>
          <w:color w:val="auto"/>
          <w:sz w:val="18"/>
          <w:szCs w:val="18"/>
          <w:highlight w:val="lightGray"/>
          <w:lang w:val="en-US"/>
        </w:rPr>
        <w:t>possibility of simultaneous uplink transmissions from ground stations which may cause message collisions on the VHF</w:t>
      </w:r>
      <w:r w:rsidR="004E392E" w:rsidRPr="005E44FF">
        <w:rPr>
          <w:i/>
          <w:color w:val="auto"/>
          <w:sz w:val="18"/>
          <w:szCs w:val="18"/>
          <w:highlight w:val="lightGray"/>
          <w:lang w:val="en-US"/>
        </w:rPr>
        <w:t xml:space="preserve"> </w:t>
      </w:r>
      <w:r w:rsidRPr="005E44FF">
        <w:rPr>
          <w:i/>
          <w:color w:val="auto"/>
          <w:sz w:val="18"/>
          <w:szCs w:val="18"/>
          <w:highlight w:val="lightGray"/>
          <w:lang w:val="en-US"/>
        </w:rPr>
        <w:t xml:space="preserve">channel. The factors limiting </w:t>
      </w:r>
      <w:proofErr w:type="spellStart"/>
      <w:r w:rsidRPr="005E44FF">
        <w:rPr>
          <w:i/>
          <w:color w:val="auto"/>
          <w:sz w:val="18"/>
          <w:szCs w:val="18"/>
          <w:highlight w:val="lightGray"/>
          <w:lang w:val="en-US"/>
        </w:rPr>
        <w:t>en</w:t>
      </w:r>
      <w:proofErr w:type="spellEnd"/>
      <w:r w:rsidRPr="005E44FF">
        <w:rPr>
          <w:i/>
          <w:color w:val="auto"/>
          <w:sz w:val="18"/>
          <w:szCs w:val="18"/>
          <w:highlight w:val="lightGray"/>
          <w:lang w:val="en-US"/>
        </w:rPr>
        <w:t>-route coverage will be availability of landmass and the availability of a communications link</w:t>
      </w:r>
      <w:r w:rsidR="004E392E" w:rsidRPr="005E44FF">
        <w:rPr>
          <w:i/>
          <w:color w:val="auto"/>
          <w:sz w:val="18"/>
          <w:szCs w:val="18"/>
          <w:highlight w:val="lightGray"/>
          <w:lang w:val="en-US"/>
        </w:rPr>
        <w:t xml:space="preserve"> </w:t>
      </w:r>
      <w:r w:rsidRPr="005E44FF">
        <w:rPr>
          <w:i/>
          <w:color w:val="auto"/>
          <w:sz w:val="18"/>
          <w:szCs w:val="18"/>
          <w:highlight w:val="lightGray"/>
          <w:lang w:val="en-US"/>
        </w:rPr>
        <w:t>from a ground station to other ground systems.</w:t>
      </w:r>
    </w:p>
    <w:p w14:paraId="584780EC" w14:textId="77777777" w:rsidR="00137B38" w:rsidRDefault="00137B38" w:rsidP="004E392E">
      <w:pPr>
        <w:ind w:left="709"/>
        <w:jc w:val="both"/>
        <w:rPr>
          <w:i/>
          <w:color w:val="auto"/>
          <w:sz w:val="18"/>
          <w:szCs w:val="18"/>
          <w:lang w:val="en-US"/>
        </w:rPr>
      </w:pPr>
    </w:p>
    <w:p w14:paraId="6B702884" w14:textId="52BDD955" w:rsidR="004E392E" w:rsidRPr="005E44FF" w:rsidRDefault="004E392E" w:rsidP="004E392E">
      <w:pPr>
        <w:ind w:left="709"/>
        <w:jc w:val="both"/>
        <w:rPr>
          <w:i/>
          <w:color w:val="auto"/>
          <w:sz w:val="18"/>
          <w:szCs w:val="18"/>
          <w:lang w:val="en-US"/>
        </w:rPr>
      </w:pPr>
      <w:r w:rsidRPr="005E44FF">
        <w:rPr>
          <w:i/>
          <w:color w:val="auto"/>
          <w:sz w:val="18"/>
          <w:szCs w:val="18"/>
          <w:lang w:val="en-US"/>
        </w:rPr>
        <w:t>4.5 Ground station frequency engineering</w:t>
      </w:r>
    </w:p>
    <w:p w14:paraId="4C604CED" w14:textId="306F3971" w:rsidR="004E392E" w:rsidRPr="005E44FF" w:rsidRDefault="004E392E" w:rsidP="004E392E">
      <w:pPr>
        <w:ind w:left="709"/>
        <w:jc w:val="both"/>
        <w:rPr>
          <w:i/>
          <w:color w:val="auto"/>
          <w:sz w:val="18"/>
          <w:szCs w:val="18"/>
          <w:lang w:val="en-US"/>
        </w:rPr>
      </w:pPr>
      <w:r w:rsidRPr="005E44FF">
        <w:rPr>
          <w:i/>
          <w:color w:val="auto"/>
          <w:sz w:val="18"/>
          <w:szCs w:val="18"/>
          <w:lang w:val="en-US"/>
        </w:rPr>
        <w:t>4.5.1 The choice of the VHF channel on which a ground station will operate depends on the coverage that the ground station will be required to provide</w:t>
      </w:r>
      <w:r w:rsidRPr="005E44FF">
        <w:rPr>
          <w:i/>
          <w:color w:val="auto"/>
          <w:sz w:val="18"/>
          <w:szCs w:val="18"/>
          <w:highlight w:val="lightGray"/>
          <w:lang w:val="en-US"/>
        </w:rPr>
        <w:t>. Coverage on a particular channel is provided by a collection of ground stations operating on that channel and the communications on that channel will occupy the channel for all the ground stations in a coverage area.</w:t>
      </w:r>
    </w:p>
    <w:p w14:paraId="2CFA01CA" w14:textId="4F6BE95F" w:rsidR="004E392E" w:rsidRPr="005E44FF" w:rsidRDefault="004E392E" w:rsidP="004E392E">
      <w:pPr>
        <w:ind w:left="709"/>
        <w:jc w:val="both"/>
        <w:rPr>
          <w:i/>
          <w:color w:val="auto"/>
          <w:sz w:val="18"/>
          <w:szCs w:val="18"/>
          <w:lang w:val="en-US"/>
        </w:rPr>
      </w:pPr>
      <w:r w:rsidRPr="005E44FF">
        <w:rPr>
          <w:i/>
          <w:color w:val="auto"/>
          <w:sz w:val="18"/>
          <w:szCs w:val="18"/>
          <w:lang w:val="en-US"/>
        </w:rPr>
        <w:lastRenderedPageBreak/>
        <w:t xml:space="preserve">4.5.2 As with VHF voice communications, VDL communications cannot be limited to propagating only within States, </w:t>
      </w:r>
      <w:r w:rsidRPr="005E44FF">
        <w:rPr>
          <w:i/>
          <w:color w:val="auto"/>
          <w:sz w:val="18"/>
          <w:szCs w:val="18"/>
          <w:highlight w:val="lightGray"/>
          <w:lang w:val="en-US"/>
        </w:rPr>
        <w:t>and frequency coordination between States will be required in the allocation of VDL frequencies. The nature of the protocol does, however, allow for frequency re-use by several ground stations within the same coverage area and hence the rules for the assignment of frequencies are not the same as for voice communications.</w:t>
      </w:r>
    </w:p>
    <w:p w14:paraId="482E0833" w14:textId="06D6A580" w:rsidR="004E392E" w:rsidRPr="005E44FF" w:rsidRDefault="004E392E" w:rsidP="004E392E">
      <w:pPr>
        <w:ind w:left="709"/>
        <w:jc w:val="both"/>
        <w:rPr>
          <w:i/>
          <w:color w:val="auto"/>
          <w:sz w:val="18"/>
          <w:szCs w:val="18"/>
          <w:lang w:val="en-US"/>
        </w:rPr>
      </w:pPr>
      <w:r w:rsidRPr="005E44FF">
        <w:rPr>
          <w:i/>
          <w:color w:val="auto"/>
          <w:sz w:val="18"/>
          <w:szCs w:val="18"/>
          <w:lang w:val="en-US"/>
        </w:rPr>
        <w:t xml:space="preserve">4.5.3 The carrier sense multiple access (CSMA) media access control protocol (MAC) layer used in </w:t>
      </w:r>
      <w:r w:rsidRPr="005E44FF">
        <w:rPr>
          <w:i/>
          <w:color w:val="auto"/>
          <w:sz w:val="18"/>
          <w:szCs w:val="18"/>
          <w:highlight w:val="lightGray"/>
          <w:lang w:val="en-US"/>
        </w:rPr>
        <w:t>VDL cannot exclude message collisions if some stations using a frequency channel cannot receive the transmissions of other stations, a situation known as a hidden transmitter situation. Hidden transmitters lead to simultaneous transmissions which can cause the intended receiver of one or both transmissions to be unable to decode the received signal.</w:t>
      </w:r>
    </w:p>
    <w:p w14:paraId="4263F9FB" w14:textId="1766F432" w:rsidR="004E392E" w:rsidRPr="005E44FF" w:rsidRDefault="004E392E" w:rsidP="004E392E">
      <w:pPr>
        <w:ind w:left="709"/>
        <w:jc w:val="both"/>
        <w:rPr>
          <w:i/>
          <w:color w:val="auto"/>
          <w:sz w:val="18"/>
          <w:szCs w:val="18"/>
          <w:lang w:val="en-US"/>
        </w:rPr>
      </w:pPr>
      <w:r w:rsidRPr="005E44FF">
        <w:rPr>
          <w:i/>
          <w:color w:val="auto"/>
          <w:sz w:val="18"/>
          <w:szCs w:val="18"/>
          <w:highlight w:val="lightGray"/>
          <w:lang w:val="en-US"/>
        </w:rPr>
        <w:t xml:space="preserve">4.5.4 A frequency will be assigned to providing </w:t>
      </w:r>
      <w:proofErr w:type="spellStart"/>
      <w:r w:rsidRPr="005E44FF">
        <w:rPr>
          <w:i/>
          <w:color w:val="auto"/>
          <w:sz w:val="18"/>
          <w:szCs w:val="18"/>
          <w:highlight w:val="lightGray"/>
          <w:lang w:val="en-US"/>
        </w:rPr>
        <w:t>en</w:t>
      </w:r>
      <w:proofErr w:type="spellEnd"/>
      <w:r w:rsidRPr="005E44FF">
        <w:rPr>
          <w:i/>
          <w:color w:val="auto"/>
          <w:sz w:val="18"/>
          <w:szCs w:val="18"/>
          <w:highlight w:val="lightGray"/>
          <w:lang w:val="en-US"/>
        </w:rPr>
        <w:t xml:space="preserve">-route coverage and all the </w:t>
      </w:r>
      <w:proofErr w:type="spellStart"/>
      <w:r w:rsidRPr="005E44FF">
        <w:rPr>
          <w:i/>
          <w:color w:val="auto"/>
          <w:sz w:val="18"/>
          <w:szCs w:val="18"/>
          <w:highlight w:val="lightGray"/>
          <w:lang w:val="en-US"/>
        </w:rPr>
        <w:t>en</w:t>
      </w:r>
      <w:proofErr w:type="spellEnd"/>
      <w:r w:rsidRPr="005E44FF">
        <w:rPr>
          <w:i/>
          <w:color w:val="auto"/>
          <w:sz w:val="18"/>
          <w:szCs w:val="18"/>
          <w:highlight w:val="lightGray"/>
          <w:lang w:val="en-US"/>
        </w:rPr>
        <w:t xml:space="preserve">-route stations will be set to operate on this frequency. </w:t>
      </w:r>
      <w:proofErr w:type="gramStart"/>
      <w:r w:rsidRPr="005E44FF">
        <w:rPr>
          <w:i/>
          <w:color w:val="auto"/>
          <w:sz w:val="18"/>
          <w:szCs w:val="18"/>
          <w:highlight w:val="lightGray"/>
          <w:lang w:val="en-US"/>
        </w:rPr>
        <w:t>In order to</w:t>
      </w:r>
      <w:proofErr w:type="gramEnd"/>
      <w:r w:rsidRPr="005E44FF">
        <w:rPr>
          <w:i/>
          <w:color w:val="auto"/>
          <w:sz w:val="18"/>
          <w:szCs w:val="18"/>
          <w:highlight w:val="lightGray"/>
          <w:lang w:val="en-US"/>
        </w:rPr>
        <w:t xml:space="preserve"> minimize the probability of simultaneous transmissions on the channel by hidden transmitters in a CSMA environment, this channel may not be used for terminal area or aerodrome surface communications except in areas of very low channel loading.</w:t>
      </w:r>
    </w:p>
    <w:p w14:paraId="62C9E084" w14:textId="16064C93" w:rsidR="004E392E" w:rsidRPr="005E44FF" w:rsidRDefault="004E392E" w:rsidP="004E392E">
      <w:pPr>
        <w:ind w:left="709"/>
        <w:jc w:val="both"/>
        <w:rPr>
          <w:i/>
          <w:color w:val="auto"/>
          <w:sz w:val="18"/>
          <w:szCs w:val="18"/>
          <w:lang w:val="en-US"/>
        </w:rPr>
      </w:pPr>
      <w:r w:rsidRPr="005E44FF">
        <w:rPr>
          <w:i/>
          <w:color w:val="auto"/>
          <w:sz w:val="18"/>
          <w:szCs w:val="18"/>
          <w:lang w:val="en-US"/>
        </w:rPr>
        <w:t xml:space="preserve">4.5.5 The VDL SARPs call for the provision of a common </w:t>
      </w:r>
      <w:proofErr w:type="spellStart"/>
      <w:r w:rsidRPr="005E44FF">
        <w:rPr>
          <w:i/>
          <w:color w:val="auto"/>
          <w:sz w:val="18"/>
          <w:szCs w:val="18"/>
          <w:lang w:val="en-US"/>
        </w:rPr>
        <w:t>signalling</w:t>
      </w:r>
      <w:proofErr w:type="spellEnd"/>
      <w:r w:rsidRPr="005E44FF">
        <w:rPr>
          <w:i/>
          <w:color w:val="auto"/>
          <w:sz w:val="18"/>
          <w:szCs w:val="18"/>
          <w:lang w:val="en-US"/>
        </w:rPr>
        <w:t xml:space="preserve"> channel (CSC) on which access to VDL service will be guaranteed in all areas where VDL Mode 2 service is available. This is especially important at airports and on the edge of VDL </w:t>
      </w:r>
      <w:proofErr w:type="spellStart"/>
      <w:r w:rsidRPr="005E44FF">
        <w:rPr>
          <w:i/>
          <w:color w:val="auto"/>
          <w:sz w:val="18"/>
          <w:szCs w:val="18"/>
          <w:lang w:val="en-US"/>
        </w:rPr>
        <w:t>en</w:t>
      </w:r>
      <w:proofErr w:type="spellEnd"/>
      <w:r w:rsidRPr="005E44FF">
        <w:rPr>
          <w:i/>
          <w:color w:val="auto"/>
          <w:sz w:val="18"/>
          <w:szCs w:val="18"/>
          <w:lang w:val="en-US"/>
        </w:rPr>
        <w:t>-route coverage zones where aircraft are likely to establish initial VDL connectivity. Since the characteristics of Mode 1 and Mode 2 radio frequency transmissions are not compatible, the CSC cannot be used for Mode 1 communications. There is no requirement for a CSC for VDL Mode 1.</w:t>
      </w:r>
    </w:p>
    <w:p w14:paraId="6752A171" w14:textId="6932A7EA" w:rsidR="00944A97" w:rsidRDefault="00944A97" w:rsidP="00522E48">
      <w:pPr>
        <w:jc w:val="both"/>
        <w:rPr>
          <w:lang w:val="en-US"/>
        </w:rPr>
      </w:pPr>
    </w:p>
    <w:p w14:paraId="11A350C6" w14:textId="3F9E8202" w:rsidR="00C406BC" w:rsidRDefault="00944A97" w:rsidP="00944A97">
      <w:pPr>
        <w:pStyle w:val="Ttulo4"/>
      </w:pPr>
      <w:r>
        <w:t>Manual on VHF Data Link (VDL) Mode 2</w:t>
      </w:r>
      <w:r w:rsidR="00165962">
        <w:t xml:space="preserve"> (Doc 9776)</w:t>
      </w:r>
    </w:p>
    <w:p w14:paraId="65A0B979" w14:textId="3F0D540A" w:rsidR="00522E48" w:rsidRPr="00FD37FA" w:rsidRDefault="00522E48" w:rsidP="00522E48">
      <w:pPr>
        <w:jc w:val="both"/>
        <w:rPr>
          <w:sz w:val="20"/>
          <w:szCs w:val="20"/>
          <w:lang w:val="en-US"/>
        </w:rPr>
      </w:pPr>
      <w:r w:rsidRPr="72F85C62">
        <w:rPr>
          <w:sz w:val="20"/>
          <w:szCs w:val="20"/>
          <w:u w:val="single"/>
          <w:lang w:val="en-US"/>
        </w:rPr>
        <w:t>The Manual on VHF Data Link (VDL) Mode 2</w:t>
      </w:r>
      <w:r w:rsidRPr="72F85C62">
        <w:rPr>
          <w:sz w:val="20"/>
          <w:szCs w:val="20"/>
          <w:lang w:val="en-US"/>
        </w:rPr>
        <w:t xml:space="preserve"> establishes interesting details to </w:t>
      </w:r>
      <w:proofErr w:type="gramStart"/>
      <w:r w:rsidRPr="72F85C62">
        <w:rPr>
          <w:sz w:val="20"/>
          <w:szCs w:val="20"/>
          <w:lang w:val="en-US"/>
        </w:rPr>
        <w:t>take into account</w:t>
      </w:r>
      <w:proofErr w:type="gramEnd"/>
      <w:r w:rsidRPr="72F85C62">
        <w:rPr>
          <w:sz w:val="20"/>
          <w:szCs w:val="20"/>
          <w:lang w:val="en-US"/>
        </w:rPr>
        <w:t xml:space="preserve"> to understand the operational coordination for AMS(R)S applications over VDL Mode 2 with AM(R)S applications over VDL Mode 2.</w:t>
      </w:r>
    </w:p>
    <w:p w14:paraId="61F83CEF" w14:textId="12D2D5FB" w:rsidR="00522E48" w:rsidRPr="00FD37FA" w:rsidRDefault="00522E48" w:rsidP="00522E48">
      <w:pPr>
        <w:jc w:val="both"/>
        <w:rPr>
          <w:sz w:val="20"/>
          <w:szCs w:val="20"/>
          <w:lang w:val="en-US"/>
        </w:rPr>
      </w:pPr>
      <w:r w:rsidRPr="72F85C62">
        <w:rPr>
          <w:sz w:val="20"/>
          <w:szCs w:val="20"/>
          <w:lang w:val="en-US"/>
        </w:rPr>
        <w:t xml:space="preserve">It is not intended to </w:t>
      </w:r>
      <w:proofErr w:type="gramStart"/>
      <w:r w:rsidRPr="72F85C62">
        <w:rPr>
          <w:sz w:val="20"/>
          <w:szCs w:val="20"/>
          <w:lang w:val="en-US"/>
        </w:rPr>
        <w:t>summarize  the</w:t>
      </w:r>
      <w:proofErr w:type="gramEnd"/>
      <w:r w:rsidRPr="72F85C62">
        <w:rPr>
          <w:sz w:val="20"/>
          <w:szCs w:val="20"/>
          <w:lang w:val="en-US"/>
        </w:rPr>
        <w:t xml:space="preserve"> document in this section, but to bring main elements to understand how Common </w:t>
      </w:r>
      <w:proofErr w:type="spellStart"/>
      <w:r w:rsidRPr="72F85C62">
        <w:rPr>
          <w:sz w:val="20"/>
          <w:szCs w:val="20"/>
          <w:lang w:val="en-US"/>
        </w:rPr>
        <w:t>Signalling</w:t>
      </w:r>
      <w:proofErr w:type="spellEnd"/>
      <w:r w:rsidRPr="72F85C62">
        <w:rPr>
          <w:sz w:val="20"/>
          <w:szCs w:val="20"/>
          <w:lang w:val="en-US"/>
        </w:rPr>
        <w:t xml:space="preserve"> Channel (CSC) works and how an aircraft could scan for another VDL Mode 2 channels when the aircraft </w:t>
      </w:r>
      <w:r w:rsidR="0087528C" w:rsidRPr="72F85C62">
        <w:rPr>
          <w:sz w:val="20"/>
          <w:szCs w:val="20"/>
          <w:lang w:val="en-US"/>
        </w:rPr>
        <w:t>doesn’t</w:t>
      </w:r>
      <w:r w:rsidRPr="72F85C62">
        <w:rPr>
          <w:sz w:val="20"/>
          <w:szCs w:val="20"/>
          <w:lang w:val="en-US"/>
        </w:rPr>
        <w:t xml:space="preserve"> </w:t>
      </w:r>
      <w:r w:rsidR="0087528C" w:rsidRPr="72F85C62">
        <w:rPr>
          <w:sz w:val="20"/>
          <w:szCs w:val="20"/>
          <w:lang w:val="en-US"/>
        </w:rPr>
        <w:t>detect</w:t>
      </w:r>
      <w:r w:rsidRPr="72F85C62">
        <w:rPr>
          <w:sz w:val="20"/>
          <w:szCs w:val="20"/>
          <w:lang w:val="en-US"/>
        </w:rPr>
        <w:t xml:space="preserve"> the CSC 136.975MHz carrier.</w:t>
      </w:r>
    </w:p>
    <w:p w14:paraId="0B467ED5" w14:textId="77777777" w:rsidR="00522E48" w:rsidRPr="00FD37FA" w:rsidRDefault="00522E48" w:rsidP="00522E48">
      <w:pPr>
        <w:jc w:val="both"/>
        <w:rPr>
          <w:sz w:val="20"/>
          <w:lang w:val="en-US"/>
        </w:rPr>
      </w:pPr>
      <w:r w:rsidRPr="00FD37FA">
        <w:rPr>
          <w:sz w:val="20"/>
          <w:lang w:val="en-US"/>
        </w:rPr>
        <w:t>In “Part I. Implementation aspects, Chapter 3. Link layer protocols and services” we can find the follows paragraphs:</w:t>
      </w:r>
    </w:p>
    <w:p w14:paraId="2A7C7B56"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3.4.1.2 Common </w:t>
      </w:r>
      <w:proofErr w:type="spellStart"/>
      <w:r w:rsidRPr="00BA449B">
        <w:rPr>
          <w:rFonts w:ascii="Times New Roman" w:hAnsi="Times New Roman" w:cs="Times New Roman"/>
          <w:i/>
          <w:color w:val="auto"/>
          <w:sz w:val="20"/>
          <w:szCs w:val="20"/>
          <w:lang w:val="en-US"/>
        </w:rPr>
        <w:t>signalling</w:t>
      </w:r>
      <w:proofErr w:type="spellEnd"/>
      <w:r w:rsidRPr="00BA449B">
        <w:rPr>
          <w:rFonts w:ascii="Times New Roman" w:hAnsi="Times New Roman" w:cs="Times New Roman"/>
          <w:i/>
          <w:color w:val="auto"/>
          <w:sz w:val="20"/>
          <w:szCs w:val="20"/>
          <w:lang w:val="en-US"/>
        </w:rPr>
        <w:t xml:space="preserve"> channel. The common </w:t>
      </w:r>
      <w:proofErr w:type="spellStart"/>
      <w:r w:rsidRPr="00BA449B">
        <w:rPr>
          <w:rFonts w:ascii="Times New Roman" w:hAnsi="Times New Roman" w:cs="Times New Roman"/>
          <w:i/>
          <w:color w:val="auto"/>
          <w:sz w:val="20"/>
          <w:szCs w:val="20"/>
          <w:lang w:val="en-US"/>
        </w:rPr>
        <w:t>signalling</w:t>
      </w:r>
      <w:proofErr w:type="spellEnd"/>
      <w:r w:rsidRPr="00BA449B">
        <w:rPr>
          <w:rFonts w:ascii="Times New Roman" w:hAnsi="Times New Roman" w:cs="Times New Roman"/>
          <w:i/>
          <w:color w:val="auto"/>
          <w:sz w:val="20"/>
          <w:szCs w:val="20"/>
          <w:lang w:val="en-US"/>
        </w:rPr>
        <w:t xml:space="preserve"> channel (CSC) (136.975 MHz) is used wherever service providers want to annunciate the VDL availability of CNS services over VHF carriers using the VDL Mode 2 physical and MAC layers (</w:t>
      </w:r>
      <w:proofErr w:type="gramStart"/>
      <w:r w:rsidRPr="00BA449B">
        <w:rPr>
          <w:rFonts w:ascii="Times New Roman" w:hAnsi="Times New Roman" w:cs="Times New Roman"/>
          <w:i/>
          <w:color w:val="auto"/>
          <w:sz w:val="20"/>
          <w:szCs w:val="20"/>
          <w:lang w:val="en-US"/>
        </w:rPr>
        <w:t>i.e.</w:t>
      </w:r>
      <w:proofErr w:type="gramEnd"/>
      <w:r w:rsidRPr="00BA449B">
        <w:rPr>
          <w:rFonts w:ascii="Times New Roman" w:hAnsi="Times New Roman" w:cs="Times New Roman"/>
          <w:i/>
          <w:color w:val="auto"/>
          <w:sz w:val="20"/>
          <w:szCs w:val="20"/>
          <w:lang w:val="en-US"/>
        </w:rPr>
        <w:t xml:space="preserve"> D8PSK and CSMA). By guaranteeing one common frequency, the problem of the aircraft in trying to locate a valid frequency is minimized. Also, aircraft tuned to frequencies other than the CSC do not need the frequency list XID parameter to be aware of an alternate frequency to use in the frequency recovery function.</w:t>
      </w:r>
    </w:p>
    <w:p w14:paraId="48DE8306"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3.4.1.2.1 Invocation. The LME should use the CSC to establish a link level connection when commanded startup or other search algorithms have failed and an aircraft is equipped for VDL Mode 2 and is in a service area that offers VDL Mode 2. The aircraft LME tunes the radio to the CSC and attempts to establish a link. After a link is established, the ground station may send an autotune command to the aircraft to have it switch to a different frequency. </w:t>
      </w:r>
    </w:p>
    <w:p w14:paraId="1B5548B6"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3.4.1.2.2 Failure. If no link can be established using the CSC, then the LME may optionally use the frequency search function. Otherwise, the CSC function remains active. </w:t>
      </w:r>
    </w:p>
    <w:p w14:paraId="31D32531"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3.4.1.3 Frequency search. The frequency search function attempts to establish a data link connection with any station on any frequency. Frequencies known a priori to be available for data service are scanned, and upon detection of an appropriate/usable signal, a link is established. </w:t>
      </w:r>
    </w:p>
    <w:p w14:paraId="0C468FB0"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3.4.1.3.1 Invocation. The LME should perform the frequency search function upon commanded startup or failure of other search algorithms, and either the aircraft cannot use VDL Mode 2 or is not in a service area that offers VDL Mode 2 service. </w:t>
      </w:r>
    </w:p>
    <w:p w14:paraId="0A02FFF9"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3.4.1.3.2 Failure. If the frequency search function fails, the LME may use the CSC or remain in the frequency search function. </w:t>
      </w:r>
    </w:p>
    <w:p w14:paraId="3022AD4E" w14:textId="77777777" w:rsidR="00522E48"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 xml:space="preserve">3.4.1.3.3 Timer TG1 (maximum frequency dwell time). This timer is implementation-dependent and is included as an example of what parameter(s) an implementation may include in the frequency search table. The frequency search table is a static table located in the aircraft LME that lists possible frequencies on </w:t>
      </w:r>
      <w:r w:rsidRPr="00BA449B">
        <w:rPr>
          <w:rFonts w:ascii="Times New Roman" w:hAnsi="Times New Roman" w:cs="Times New Roman"/>
          <w:i/>
          <w:color w:val="auto"/>
          <w:sz w:val="20"/>
          <w:szCs w:val="20"/>
          <w:lang w:val="en-US"/>
        </w:rPr>
        <w:lastRenderedPageBreak/>
        <w:t>which to attempt to make a link, the provider(s) available on that frequency, and whatever other pertinent information is required by the specific LME implementation in the selection of an optimal frequency.</w:t>
      </w:r>
    </w:p>
    <w:p w14:paraId="22E67FBB" w14:textId="77777777" w:rsidR="00054B14" w:rsidRPr="00BA449B" w:rsidRDefault="00054B14" w:rsidP="00522E48">
      <w:pPr>
        <w:ind w:left="709"/>
        <w:jc w:val="both"/>
        <w:rPr>
          <w:rFonts w:ascii="Times New Roman" w:hAnsi="Times New Roman" w:cs="Times New Roman"/>
          <w:i/>
          <w:color w:val="auto"/>
          <w:sz w:val="20"/>
          <w:szCs w:val="20"/>
          <w:lang w:val="en-US"/>
        </w:rPr>
      </w:pPr>
    </w:p>
    <w:p w14:paraId="0AFA3A3C" w14:textId="3C170F88" w:rsidR="00522E48" w:rsidRPr="00FD37FA" w:rsidRDefault="00522E48" w:rsidP="00522E48">
      <w:pPr>
        <w:jc w:val="both"/>
        <w:rPr>
          <w:sz w:val="20"/>
          <w:lang w:val="en-US"/>
        </w:rPr>
      </w:pPr>
      <w:r w:rsidRPr="00FD37FA">
        <w:rPr>
          <w:sz w:val="20"/>
          <w:lang w:val="en-US"/>
        </w:rPr>
        <w:t xml:space="preserve">In section “Part II – Detailed Technical specifications” we can </w:t>
      </w:r>
      <w:proofErr w:type="gramStart"/>
      <w:r w:rsidRPr="00FD37FA">
        <w:rPr>
          <w:sz w:val="20"/>
          <w:lang w:val="en-US"/>
        </w:rPr>
        <w:t>find also</w:t>
      </w:r>
      <w:proofErr w:type="gramEnd"/>
      <w:r w:rsidRPr="00FD37FA">
        <w:rPr>
          <w:sz w:val="20"/>
          <w:lang w:val="en-US"/>
        </w:rPr>
        <w:t xml:space="preserve"> the follows paragraphs:</w:t>
      </w:r>
    </w:p>
    <w:p w14:paraId="4E90432F"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5.4.4.1 Frequency management procedures. The aircraft LME shall use the following procedures to acquire a frequency on which reliable VDL services are available.</w:t>
      </w:r>
    </w:p>
    <w:p w14:paraId="0F6E3B51" w14:textId="7777777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highlight w:val="lightGray"/>
          <w:lang w:val="en-US"/>
        </w:rPr>
        <w:t xml:space="preserve">5.4.4.1.1 Frequency search. The aircraft LME shall initiate the frequency search procedure on system initialization or after link </w:t>
      </w:r>
      <w:proofErr w:type="gramStart"/>
      <w:r w:rsidRPr="00BA449B">
        <w:rPr>
          <w:rFonts w:ascii="Times New Roman" w:hAnsi="Times New Roman" w:cs="Times New Roman"/>
          <w:i/>
          <w:color w:val="auto"/>
          <w:sz w:val="20"/>
          <w:szCs w:val="20"/>
          <w:highlight w:val="lightGray"/>
          <w:lang w:val="en-US"/>
        </w:rPr>
        <w:t>disconnection, if</w:t>
      </w:r>
      <w:proofErr w:type="gramEnd"/>
      <w:r w:rsidRPr="00BA449B">
        <w:rPr>
          <w:rFonts w:ascii="Times New Roman" w:hAnsi="Times New Roman" w:cs="Times New Roman"/>
          <w:i/>
          <w:color w:val="auto"/>
          <w:sz w:val="20"/>
          <w:szCs w:val="20"/>
          <w:highlight w:val="lightGray"/>
          <w:lang w:val="en-US"/>
        </w:rPr>
        <w:t xml:space="preserve"> it can no longer detect uplink VDL frames on the current frequency. It shall attempt to identify a frequency on which VDL service is available by tuning the radio to the CSC and to other frequencies on which it knows a priori that VDL service is available. It shall scan until it detects a valid uplink VDL frame with an acceptable source address or until Timer TG1 expires, in which case it shall tune the radio to another frequency and continue to scan.</w:t>
      </w:r>
    </w:p>
    <w:p w14:paraId="12E652B8" w14:textId="6E9319F7" w:rsidR="00522E48" w:rsidRPr="00BA449B" w:rsidRDefault="00522E48" w:rsidP="00522E48">
      <w:pPr>
        <w:ind w:left="709"/>
        <w:jc w:val="both"/>
        <w:rPr>
          <w:rFonts w:ascii="Times New Roman" w:hAnsi="Times New Roman" w:cs="Times New Roman"/>
          <w:i/>
          <w:color w:val="auto"/>
          <w:sz w:val="20"/>
          <w:szCs w:val="20"/>
          <w:lang w:val="en-US"/>
        </w:rPr>
      </w:pPr>
      <w:r w:rsidRPr="00BA449B">
        <w:rPr>
          <w:rFonts w:ascii="Times New Roman" w:hAnsi="Times New Roman" w:cs="Times New Roman"/>
          <w:i/>
          <w:color w:val="auto"/>
          <w:sz w:val="20"/>
          <w:szCs w:val="20"/>
          <w:lang w:val="en-US"/>
        </w:rPr>
        <w:t>5.4.4.1.2 Frequency recovery. The aircraft LME shall initiate the frequency recovery procedure if it can no longer establish a link on the current frequency or if the MAC entity indicates that the current frequency is congested. When airborne, it shall tune the radio to an alternate frequency using the data in the air frequency support list previously received on the current link.</w:t>
      </w:r>
    </w:p>
    <w:p w14:paraId="29000A7A" w14:textId="77777777" w:rsidR="00522E48" w:rsidRPr="00FD37FA" w:rsidRDefault="00522E48" w:rsidP="00522E48">
      <w:pPr>
        <w:jc w:val="both"/>
        <w:rPr>
          <w:sz w:val="20"/>
          <w:lang w:val="en-US"/>
        </w:rPr>
      </w:pPr>
    </w:p>
    <w:p w14:paraId="019EB58D" w14:textId="3D628822" w:rsidR="00522E48" w:rsidRPr="00FD37FA" w:rsidRDefault="00522E48" w:rsidP="00522E48">
      <w:pPr>
        <w:jc w:val="both"/>
        <w:rPr>
          <w:sz w:val="20"/>
          <w:szCs w:val="20"/>
          <w:highlight w:val="lightGray"/>
          <w:lang w:val="en-US"/>
        </w:rPr>
      </w:pPr>
      <w:r w:rsidRPr="006B087D">
        <w:rPr>
          <w:sz w:val="20"/>
          <w:highlight w:val="lightGray"/>
          <w:lang w:val="en-US"/>
        </w:rPr>
        <w:t xml:space="preserve">As a summary of previous </w:t>
      </w:r>
      <w:r w:rsidRPr="72F85C62">
        <w:rPr>
          <w:sz w:val="20"/>
          <w:szCs w:val="20"/>
          <w:highlight w:val="lightGray"/>
          <w:lang w:val="en-US"/>
        </w:rPr>
        <w:t>requirements</w:t>
      </w:r>
      <w:r w:rsidR="0087528C" w:rsidRPr="006B087D">
        <w:rPr>
          <w:sz w:val="20"/>
          <w:highlight w:val="lightGray"/>
          <w:lang w:val="en-US"/>
        </w:rPr>
        <w:t>,</w:t>
      </w:r>
      <w:r w:rsidRPr="006B087D">
        <w:rPr>
          <w:sz w:val="20"/>
          <w:highlight w:val="lightGray"/>
          <w:lang w:val="en-US"/>
        </w:rPr>
        <w:t xml:space="preserve"> </w:t>
      </w:r>
      <w:r w:rsidRPr="006B087D">
        <w:rPr>
          <w:b/>
          <w:sz w:val="20"/>
          <w:highlight w:val="lightGray"/>
          <w:lang w:val="en-US"/>
        </w:rPr>
        <w:t xml:space="preserve">it can be concluded that the VDL Mode 2 </w:t>
      </w:r>
      <w:r w:rsidR="00A81A69" w:rsidRPr="006B087D">
        <w:rPr>
          <w:b/>
          <w:sz w:val="20"/>
          <w:highlight w:val="lightGray"/>
          <w:lang w:val="en-US"/>
        </w:rPr>
        <w:t xml:space="preserve">nominally </w:t>
      </w:r>
      <w:r w:rsidRPr="006B087D">
        <w:rPr>
          <w:b/>
          <w:sz w:val="20"/>
          <w:highlight w:val="lightGray"/>
          <w:lang w:val="en-US"/>
        </w:rPr>
        <w:t>work</w:t>
      </w:r>
      <w:r w:rsidR="00A81A69" w:rsidRPr="006B087D">
        <w:rPr>
          <w:b/>
          <w:sz w:val="20"/>
          <w:highlight w:val="lightGray"/>
          <w:lang w:val="en-US"/>
        </w:rPr>
        <w:t>s</w:t>
      </w:r>
      <w:r w:rsidRPr="006B087D">
        <w:rPr>
          <w:b/>
          <w:sz w:val="20"/>
          <w:highlight w:val="lightGray"/>
          <w:lang w:val="en-US"/>
        </w:rPr>
        <w:t xml:space="preserve"> with </w:t>
      </w:r>
      <w:r w:rsidR="00A81A69" w:rsidRPr="006B087D">
        <w:rPr>
          <w:b/>
          <w:sz w:val="20"/>
          <w:highlight w:val="lightGray"/>
          <w:lang w:val="en-US"/>
        </w:rPr>
        <w:t xml:space="preserve">the </w:t>
      </w:r>
      <w:r w:rsidRPr="006B087D">
        <w:rPr>
          <w:b/>
          <w:sz w:val="20"/>
          <w:highlight w:val="lightGray"/>
          <w:lang w:val="en-US"/>
        </w:rPr>
        <w:t xml:space="preserve">CSC in a first </w:t>
      </w:r>
      <w:proofErr w:type="gramStart"/>
      <w:r w:rsidRPr="006B087D">
        <w:rPr>
          <w:b/>
          <w:sz w:val="20"/>
          <w:highlight w:val="lightGray"/>
          <w:lang w:val="en-US"/>
        </w:rPr>
        <w:t>instance</w:t>
      </w:r>
      <w:proofErr w:type="gramEnd"/>
      <w:r w:rsidRPr="006B087D">
        <w:rPr>
          <w:b/>
          <w:sz w:val="20"/>
          <w:highlight w:val="lightGray"/>
          <w:lang w:val="en-US"/>
        </w:rPr>
        <w:t xml:space="preserve"> but </w:t>
      </w:r>
      <w:r w:rsidR="00A81A69" w:rsidRPr="006B087D">
        <w:rPr>
          <w:b/>
          <w:sz w:val="20"/>
          <w:highlight w:val="lightGray"/>
          <w:lang w:val="en-US"/>
        </w:rPr>
        <w:t xml:space="preserve">the standard </w:t>
      </w:r>
      <w:r w:rsidRPr="006B087D">
        <w:rPr>
          <w:b/>
          <w:sz w:val="20"/>
          <w:highlight w:val="lightGray"/>
          <w:lang w:val="en-US"/>
        </w:rPr>
        <w:t xml:space="preserve">also </w:t>
      </w:r>
      <w:r w:rsidR="00A81A69" w:rsidRPr="006B087D">
        <w:rPr>
          <w:b/>
          <w:sz w:val="20"/>
          <w:highlight w:val="lightGray"/>
          <w:lang w:val="en-US"/>
        </w:rPr>
        <w:t>permits to</w:t>
      </w:r>
      <w:r w:rsidRPr="006B087D">
        <w:rPr>
          <w:b/>
          <w:sz w:val="20"/>
          <w:highlight w:val="lightGray"/>
          <w:lang w:val="en-US"/>
        </w:rPr>
        <w:t xml:space="preserve"> work with other carrie</w:t>
      </w:r>
      <w:r w:rsidR="00A81A69" w:rsidRPr="006B087D">
        <w:rPr>
          <w:b/>
          <w:sz w:val="20"/>
          <w:highlight w:val="lightGray"/>
          <w:lang w:val="en-US"/>
        </w:rPr>
        <w:t>r</w:t>
      </w:r>
      <w:r w:rsidRPr="006B087D">
        <w:rPr>
          <w:b/>
          <w:sz w:val="20"/>
          <w:highlight w:val="lightGray"/>
          <w:lang w:val="en-US"/>
        </w:rPr>
        <w:t>s if the CSC is not available</w:t>
      </w:r>
      <w:r w:rsidRPr="006B087D">
        <w:rPr>
          <w:sz w:val="20"/>
          <w:highlight w:val="lightGray"/>
          <w:lang w:val="en-US"/>
        </w:rPr>
        <w:t>.</w:t>
      </w:r>
      <w:r w:rsidRPr="72F85C62">
        <w:rPr>
          <w:sz w:val="20"/>
          <w:szCs w:val="20"/>
          <w:highlight w:val="lightGray"/>
          <w:lang w:val="en-US"/>
        </w:rPr>
        <w:t xml:space="preserve"> This feature of the CSC is very important as some confusion has arisen when addressing the mandatory need of using the CSC just in one single frequency assignment or the CSC can effectively work in any frequency assignment, so decided, within the full range 136-137 </w:t>
      </w:r>
      <w:proofErr w:type="spellStart"/>
      <w:r w:rsidRPr="72F85C62">
        <w:rPr>
          <w:sz w:val="20"/>
          <w:szCs w:val="20"/>
          <w:highlight w:val="lightGray"/>
          <w:lang w:val="en-US"/>
        </w:rPr>
        <w:t>MHz.</w:t>
      </w:r>
      <w:proofErr w:type="spellEnd"/>
    </w:p>
    <w:p w14:paraId="40A7A3C9" w14:textId="3D10A0BF" w:rsidR="00522E48" w:rsidRPr="00FD37FA" w:rsidRDefault="00522E48" w:rsidP="00522E48">
      <w:pPr>
        <w:jc w:val="both"/>
        <w:rPr>
          <w:sz w:val="20"/>
          <w:lang w:val="en-US"/>
        </w:rPr>
      </w:pPr>
      <w:r w:rsidRPr="00FD37FA">
        <w:rPr>
          <w:sz w:val="20"/>
          <w:lang w:val="en-US"/>
        </w:rPr>
        <w:t>This is very well known by the Communication Services Providers and by the Aircraft Operator when they are setting the options to link in the CMF</w:t>
      </w:r>
      <w:r w:rsidRPr="00FD37FA">
        <w:rPr>
          <w:rStyle w:val="Refdenotaalpie"/>
          <w:sz w:val="20"/>
          <w:lang w:val="en-US"/>
        </w:rPr>
        <w:footnoteReference w:id="10"/>
      </w:r>
      <w:r w:rsidRPr="00FD37FA">
        <w:rPr>
          <w:sz w:val="20"/>
          <w:lang w:val="en-US"/>
        </w:rPr>
        <w:t xml:space="preserve"> of the aircraft. In the below figure there is an example where the Aircraft is configured for an automatic sharing operation in function of region and establishing the precedence criteria to connect using POA</w:t>
      </w:r>
      <w:r w:rsidRPr="00FD37FA">
        <w:rPr>
          <w:rStyle w:val="Refdenotaalpie"/>
          <w:sz w:val="20"/>
          <w:lang w:val="en-US"/>
        </w:rPr>
        <w:footnoteReference w:id="11"/>
      </w:r>
      <w:r w:rsidRPr="00FD37FA">
        <w:rPr>
          <w:sz w:val="20"/>
          <w:lang w:val="en-US"/>
        </w:rPr>
        <w:t xml:space="preserve">  or AOA</w:t>
      </w:r>
      <w:r w:rsidRPr="00FD37FA">
        <w:rPr>
          <w:rStyle w:val="Refdenotaalpie"/>
          <w:sz w:val="20"/>
          <w:lang w:val="en-US"/>
        </w:rPr>
        <w:footnoteReference w:id="12"/>
      </w:r>
      <w:r w:rsidRPr="00FD37FA">
        <w:rPr>
          <w:sz w:val="20"/>
          <w:lang w:val="en-US"/>
        </w:rPr>
        <w:t xml:space="preserve">  services and the VHF frequencies channels to use in combination with the previous parameters.</w:t>
      </w:r>
    </w:p>
    <w:p w14:paraId="7A432D62" w14:textId="77777777" w:rsidR="00522E48" w:rsidRPr="00FD37FA" w:rsidRDefault="00522E48" w:rsidP="00522E48">
      <w:pPr>
        <w:jc w:val="both"/>
        <w:rPr>
          <w:sz w:val="20"/>
          <w:lang w:val="en-US"/>
        </w:rPr>
      </w:pPr>
    </w:p>
    <w:p w14:paraId="7E310C52" w14:textId="77777777" w:rsidR="00522E48" w:rsidRPr="00FD37FA" w:rsidRDefault="00522E48" w:rsidP="00522E48">
      <w:pPr>
        <w:jc w:val="both"/>
        <w:rPr>
          <w:sz w:val="20"/>
          <w:lang w:val="en-US"/>
        </w:rPr>
      </w:pPr>
    </w:p>
    <w:p w14:paraId="3AB2B294" w14:textId="519279EF" w:rsidR="00522E48" w:rsidRDefault="00522E48" w:rsidP="00522E48">
      <w:pPr>
        <w:jc w:val="center"/>
        <w:rPr>
          <w:lang w:val="en-US"/>
        </w:rPr>
      </w:pPr>
      <w:r>
        <w:rPr>
          <w:noProof/>
        </w:rPr>
        <w:lastRenderedPageBreak/>
        <w:drawing>
          <wp:inline distT="0" distB="0" distL="0" distR="0" wp14:anchorId="73265BB4" wp14:editId="2198F051">
            <wp:extent cx="5505450" cy="46208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5450" cy="4620895"/>
                    </a:xfrm>
                    <a:prstGeom prst="rect">
                      <a:avLst/>
                    </a:prstGeom>
                    <a:noFill/>
                  </pic:spPr>
                </pic:pic>
              </a:graphicData>
            </a:graphic>
          </wp:inline>
        </w:drawing>
      </w:r>
    </w:p>
    <w:p w14:paraId="7EDF4DD7" w14:textId="23B6899B" w:rsidR="00D7643B" w:rsidRDefault="00D7643B" w:rsidP="00D7643B">
      <w:pPr>
        <w:pStyle w:val="Descripcin"/>
        <w:spacing w:after="120"/>
        <w:ind w:left="357"/>
        <w:rPr>
          <w:i/>
          <w:lang w:val="en-US"/>
        </w:rPr>
      </w:pPr>
      <w:bookmarkStart w:id="131" w:name="_Toc112168790"/>
      <w:r w:rsidRPr="00575624">
        <w:rPr>
          <w:noProof/>
          <w:lang w:val="en-US"/>
        </w:rPr>
        <w:t xml:space="preserve">Figure </w:t>
      </w:r>
      <w:r w:rsidRPr="00B93442">
        <w:rPr>
          <w:noProof/>
        </w:rPr>
        <w:fldChar w:fldCharType="begin"/>
      </w:r>
      <w:r w:rsidRPr="00575624">
        <w:rPr>
          <w:noProof/>
          <w:lang w:val="en-US"/>
        </w:rPr>
        <w:instrText>STYLEREF 1 \s</w:instrText>
      </w:r>
      <w:r w:rsidRPr="00B93442">
        <w:rPr>
          <w:noProof/>
        </w:rPr>
        <w:fldChar w:fldCharType="separate"/>
      </w:r>
      <w:r w:rsidR="00A47E35">
        <w:rPr>
          <w:noProof/>
          <w:lang w:val="en-US"/>
        </w:rPr>
        <w:t>7</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sidR="00A47E35">
        <w:rPr>
          <w:noProof/>
          <w:lang w:val="en-US"/>
        </w:rPr>
        <w:t>3</w:t>
      </w:r>
      <w:r w:rsidRPr="00B93442">
        <w:rPr>
          <w:noProof/>
        </w:rPr>
        <w:fldChar w:fldCharType="end"/>
      </w:r>
      <w:r w:rsidRPr="00575624">
        <w:rPr>
          <w:noProof/>
          <w:lang w:val="en-US"/>
        </w:rPr>
        <w:t xml:space="preserve">: </w:t>
      </w:r>
      <w:r>
        <w:rPr>
          <w:noProof/>
          <w:lang w:val="en-US"/>
        </w:rPr>
        <w:t xml:space="preserve"> Example of CMF setting for VHF frecuencies use</w:t>
      </w:r>
      <w:bookmarkEnd w:id="131"/>
    </w:p>
    <w:p w14:paraId="7B5C9D69" w14:textId="77777777" w:rsidR="00D7643B" w:rsidRDefault="00D7643B" w:rsidP="00522E48">
      <w:pPr>
        <w:jc w:val="center"/>
        <w:rPr>
          <w:lang w:val="en-US"/>
        </w:rPr>
      </w:pPr>
    </w:p>
    <w:p w14:paraId="7044EABD" w14:textId="7E02C37B" w:rsidR="00165962" w:rsidRDefault="00165962" w:rsidP="00165962">
      <w:pPr>
        <w:pStyle w:val="Ttulo4"/>
      </w:pPr>
      <w:r>
        <w:t>M</w:t>
      </w:r>
      <w:r w:rsidRPr="00323BB7">
        <w:t>anual on the Aeronautical Mobile Satellite (Route) Service (Doc 9925)</w:t>
      </w:r>
    </w:p>
    <w:p w14:paraId="1A8ACB82" w14:textId="4A50167B" w:rsidR="00E5670D" w:rsidRDefault="00165962" w:rsidP="00E5670D">
      <w:pPr>
        <w:pStyle w:val="04Cuerpodetexto"/>
      </w:pPr>
      <w:r>
        <w:t xml:space="preserve">This document lays down in </w:t>
      </w:r>
      <w:r w:rsidR="00E5670D">
        <w:t>its Part I general information on AMS(R)S including information on applications, user requirements, potential operational benefits, and information on standardization activities undertaken by ICAO and aviation industry bodies. The Manual do</w:t>
      </w:r>
      <w:r w:rsidR="00175444">
        <w:t>es</w:t>
      </w:r>
      <w:r w:rsidR="00E5670D">
        <w:t xml:space="preserve"> not enter to specify a technology to provide the service, that is, is agnostic to the technology. It should be </w:t>
      </w:r>
      <w:r w:rsidR="00872015">
        <w:t>noted that this document signals to satellite communication as crucial element for future air traffic management.</w:t>
      </w:r>
      <w:r w:rsidR="00E5670D">
        <w:t xml:space="preserve"> </w:t>
      </w:r>
    </w:p>
    <w:p w14:paraId="0E289AC8" w14:textId="77777777" w:rsidR="00E5670D" w:rsidRPr="00BA449B" w:rsidRDefault="00E5670D" w:rsidP="00E5670D">
      <w:pPr>
        <w:pStyle w:val="04Cuerpodetexto"/>
        <w:spacing w:after="0"/>
        <w:ind w:left="578"/>
        <w:rPr>
          <w:i/>
          <w:color w:val="auto"/>
          <w:sz w:val="18"/>
          <w:szCs w:val="18"/>
        </w:rPr>
      </w:pPr>
      <w:r w:rsidRPr="00BA449B">
        <w:rPr>
          <w:i/>
          <w:color w:val="auto"/>
          <w:sz w:val="18"/>
          <w:szCs w:val="18"/>
        </w:rPr>
        <w:t xml:space="preserve">  FOREWORD</w:t>
      </w:r>
    </w:p>
    <w:p w14:paraId="46C6A6C0" w14:textId="77777777" w:rsidR="00E5670D" w:rsidRPr="00BA449B" w:rsidRDefault="00E5670D" w:rsidP="00E5670D">
      <w:pPr>
        <w:pStyle w:val="04Cuerpodetexto"/>
        <w:spacing w:after="0"/>
        <w:ind w:left="578"/>
        <w:rPr>
          <w:i/>
          <w:color w:val="auto"/>
          <w:sz w:val="18"/>
          <w:szCs w:val="18"/>
        </w:rPr>
      </w:pPr>
      <w:r w:rsidRPr="00BA449B">
        <w:rPr>
          <w:i/>
          <w:color w:val="auto"/>
          <w:sz w:val="18"/>
          <w:szCs w:val="18"/>
        </w:rPr>
        <w:t>Satellite technology has a unique potential to satisfy many present and future communication, navigation and</w:t>
      </w:r>
    </w:p>
    <w:p w14:paraId="4DF7E127" w14:textId="77777777" w:rsidR="00E5670D" w:rsidRPr="00BA449B" w:rsidRDefault="00E5670D" w:rsidP="00E5670D">
      <w:pPr>
        <w:pStyle w:val="04Cuerpodetexto"/>
        <w:spacing w:after="0"/>
        <w:ind w:left="578"/>
        <w:rPr>
          <w:i/>
          <w:color w:val="auto"/>
          <w:sz w:val="18"/>
          <w:szCs w:val="18"/>
          <w:highlight w:val="lightGray"/>
        </w:rPr>
      </w:pPr>
      <w:r w:rsidRPr="00BA449B">
        <w:rPr>
          <w:i/>
          <w:color w:val="auto"/>
          <w:sz w:val="18"/>
          <w:szCs w:val="18"/>
        </w:rPr>
        <w:t xml:space="preserve">surveillance (CNS) needs. </w:t>
      </w:r>
      <w:r w:rsidRPr="00BA449B">
        <w:rPr>
          <w:i/>
          <w:color w:val="auto"/>
          <w:sz w:val="18"/>
          <w:szCs w:val="18"/>
          <w:highlight w:val="lightGray"/>
        </w:rPr>
        <w:t>A key part of system improvement in the future is the introduction of air-ground digital</w:t>
      </w:r>
    </w:p>
    <w:p w14:paraId="7FB06B53" w14:textId="6EC980B5" w:rsidR="00E5670D" w:rsidRPr="00BA449B" w:rsidRDefault="00E5670D" w:rsidP="00E5670D">
      <w:pPr>
        <w:pStyle w:val="04Cuerpodetexto"/>
        <w:spacing w:after="0"/>
        <w:ind w:left="578"/>
        <w:rPr>
          <w:i/>
          <w:color w:val="auto"/>
          <w:sz w:val="18"/>
          <w:szCs w:val="18"/>
        </w:rPr>
      </w:pPr>
      <w:r w:rsidRPr="00BA449B">
        <w:rPr>
          <w:i/>
          <w:color w:val="auto"/>
          <w:sz w:val="18"/>
          <w:szCs w:val="18"/>
          <w:highlight w:val="lightGray"/>
        </w:rPr>
        <w:t>communication services which could provide substantial benefits in air traffic services (ATS) efficiency and capacity, satisfying the needs of air traffic safety as well.</w:t>
      </w:r>
      <w:r w:rsidRPr="00BA449B">
        <w:rPr>
          <w:i/>
          <w:color w:val="auto"/>
          <w:sz w:val="18"/>
          <w:szCs w:val="18"/>
        </w:rPr>
        <w:t xml:space="preserve"> Important system considerations </w:t>
      </w:r>
      <w:proofErr w:type="gramStart"/>
      <w:r w:rsidRPr="00BA449B">
        <w:rPr>
          <w:i/>
          <w:color w:val="auto"/>
          <w:sz w:val="18"/>
          <w:szCs w:val="18"/>
        </w:rPr>
        <w:t>include:</w:t>
      </w:r>
      <w:proofErr w:type="gramEnd"/>
      <w:r w:rsidRPr="00BA449B">
        <w:rPr>
          <w:i/>
          <w:color w:val="auto"/>
          <w:sz w:val="18"/>
          <w:szCs w:val="18"/>
        </w:rPr>
        <w:t xml:space="preserve"> worldwide interoperability; access by all classes of aeronautical users; </w:t>
      </w:r>
      <w:r w:rsidRPr="00BA449B">
        <w:rPr>
          <w:i/>
          <w:color w:val="auto"/>
          <w:sz w:val="18"/>
          <w:szCs w:val="18"/>
          <w:highlight w:val="lightGray"/>
        </w:rPr>
        <w:t>the need to accommodate evolutionary system growth in terms of functional capability and capacity in an adaptive manner, considering different requirements in different areas; and the potential for taking advantage of satellite service capability from different service providers.</w:t>
      </w:r>
    </w:p>
    <w:p w14:paraId="435B9D69" w14:textId="77777777" w:rsidR="00E5670D" w:rsidRPr="00BA449B" w:rsidRDefault="00E5670D" w:rsidP="00E5670D">
      <w:pPr>
        <w:pStyle w:val="04Cuerpodetexto"/>
        <w:spacing w:after="0"/>
        <w:ind w:left="578"/>
        <w:rPr>
          <w:i/>
          <w:color w:val="auto"/>
          <w:sz w:val="18"/>
          <w:szCs w:val="18"/>
        </w:rPr>
      </w:pPr>
    </w:p>
    <w:p w14:paraId="580B8BE0" w14:textId="0625D84C" w:rsidR="00E5670D" w:rsidRPr="00BA449B" w:rsidRDefault="00E5670D" w:rsidP="00E5670D">
      <w:pPr>
        <w:pStyle w:val="04Cuerpodetexto"/>
        <w:spacing w:after="0"/>
        <w:ind w:left="578"/>
        <w:rPr>
          <w:i/>
          <w:color w:val="auto"/>
          <w:sz w:val="18"/>
          <w:szCs w:val="18"/>
        </w:rPr>
      </w:pPr>
      <w:r w:rsidRPr="00BA449B">
        <w:rPr>
          <w:i/>
          <w:color w:val="auto"/>
          <w:sz w:val="18"/>
          <w:szCs w:val="18"/>
        </w:rPr>
        <w:t>The Aeronautical Communications Panel (ACP) of the Air Navigation Commission has carried forward future air navigation systems planning that designated basic architectural concepts for using satellite communications, initially in oceanic and remote environments, and eventually in continental airspace. Progress in the development of satellite communications for aeronautical safety is made through the revision of Standards and Recommended Practices (SARPs) and guidance material by ICAO for the aeronautical mobile satellite (route) service (AMS(R)S) and through the interactions of ICAO with other international bodies to assure that resources are coordinated and available.</w:t>
      </w:r>
    </w:p>
    <w:p w14:paraId="74E7809F" w14:textId="77777777" w:rsidR="00E5670D" w:rsidRPr="00BA449B" w:rsidRDefault="00E5670D" w:rsidP="00E5670D">
      <w:pPr>
        <w:pStyle w:val="04Cuerpodetexto"/>
        <w:spacing w:after="0"/>
        <w:ind w:left="578"/>
        <w:rPr>
          <w:i/>
          <w:color w:val="auto"/>
          <w:sz w:val="18"/>
          <w:szCs w:val="18"/>
        </w:rPr>
      </w:pPr>
    </w:p>
    <w:p w14:paraId="78266A59" w14:textId="6AF74B59" w:rsidR="00E5670D" w:rsidRPr="00BA449B" w:rsidRDefault="00E5670D" w:rsidP="00E5670D">
      <w:pPr>
        <w:pStyle w:val="04Cuerpodetexto"/>
        <w:spacing w:after="0"/>
        <w:ind w:left="578"/>
        <w:rPr>
          <w:i/>
          <w:color w:val="auto"/>
          <w:sz w:val="18"/>
          <w:szCs w:val="18"/>
        </w:rPr>
      </w:pPr>
      <w:r w:rsidRPr="00BA449B">
        <w:rPr>
          <w:i/>
          <w:color w:val="auto"/>
          <w:sz w:val="18"/>
          <w:szCs w:val="18"/>
        </w:rPr>
        <w:t xml:space="preserve">Accepting to largely replace voice communications with the application of data links to support ATS requires assurance that all relevant elements of data link network(s) and subnetworks (such as a satellite subnetwork) are properly coordinated and interoperable. AMS(R)S is considered a global satellite subnetwork of the </w:t>
      </w:r>
      <w:r w:rsidRPr="00BA449B">
        <w:rPr>
          <w:i/>
          <w:color w:val="auto"/>
          <w:sz w:val="18"/>
          <w:szCs w:val="18"/>
        </w:rPr>
        <w:lastRenderedPageBreak/>
        <w:t xml:space="preserve">aeronautical telecommunication network (ATN) that provides end-to-end voice and data connectivity among end-users, such as air traffic controllers, </w:t>
      </w:r>
      <w:proofErr w:type="gramStart"/>
      <w:r w:rsidRPr="00BA449B">
        <w:rPr>
          <w:i/>
          <w:color w:val="auto"/>
          <w:sz w:val="18"/>
          <w:szCs w:val="18"/>
        </w:rPr>
        <w:t>pilots</w:t>
      </w:r>
      <w:proofErr w:type="gramEnd"/>
      <w:r w:rsidRPr="00BA449B">
        <w:rPr>
          <w:i/>
          <w:color w:val="auto"/>
          <w:sz w:val="18"/>
          <w:szCs w:val="18"/>
        </w:rPr>
        <w:t xml:space="preserve"> and aircraft operators. Interoperability with the ATN is assured by means of a standardized architecture for all elements of the ATN, based on ICAO SARPs and guidance material.</w:t>
      </w:r>
    </w:p>
    <w:p w14:paraId="2C127E15" w14:textId="77777777" w:rsidR="00E5670D" w:rsidRPr="00BA449B" w:rsidRDefault="00E5670D" w:rsidP="00E5670D">
      <w:pPr>
        <w:pStyle w:val="04Cuerpodetexto"/>
        <w:spacing w:after="0"/>
        <w:ind w:left="578"/>
        <w:rPr>
          <w:i/>
          <w:color w:val="auto"/>
          <w:sz w:val="18"/>
          <w:szCs w:val="18"/>
        </w:rPr>
      </w:pPr>
    </w:p>
    <w:p w14:paraId="4B125180" w14:textId="2C8B1DA6" w:rsidR="00165962" w:rsidRPr="00BA449B" w:rsidRDefault="00E5670D" w:rsidP="00E5670D">
      <w:pPr>
        <w:pStyle w:val="04Cuerpodetexto"/>
        <w:spacing w:after="0"/>
        <w:ind w:left="578"/>
        <w:rPr>
          <w:i/>
          <w:color w:val="auto"/>
          <w:sz w:val="18"/>
          <w:szCs w:val="18"/>
        </w:rPr>
      </w:pPr>
      <w:r w:rsidRPr="00BA449B">
        <w:rPr>
          <w:i/>
          <w:color w:val="auto"/>
          <w:sz w:val="18"/>
          <w:szCs w:val="18"/>
        </w:rPr>
        <w:t xml:space="preserve">The objective of this manual is to provide an overview of systems operating in the AMS(R)S and offer guidance on the consideration of satellite networks as a platform for AMS(R)S communications for the safety and regularity of flight. The AMS(R)S serves the safety, </w:t>
      </w:r>
      <w:proofErr w:type="gramStart"/>
      <w:r w:rsidRPr="00BA449B">
        <w:rPr>
          <w:i/>
          <w:color w:val="auto"/>
          <w:sz w:val="18"/>
          <w:szCs w:val="18"/>
        </w:rPr>
        <w:t>regularity</w:t>
      </w:r>
      <w:proofErr w:type="gramEnd"/>
      <w:r w:rsidRPr="00BA449B">
        <w:rPr>
          <w:i/>
          <w:color w:val="auto"/>
          <w:sz w:val="18"/>
          <w:szCs w:val="18"/>
        </w:rPr>
        <w:t xml:space="preserve"> and efficiency of flight by providing communications between the aircraft earth stations (AES) (on-board an aircraft) and ground earth stations (GES) through a satellite link.</w:t>
      </w:r>
    </w:p>
    <w:p w14:paraId="0107DCE5" w14:textId="3999B42C" w:rsidR="00591605" w:rsidRPr="00BA449B" w:rsidRDefault="00591605" w:rsidP="00E5670D">
      <w:pPr>
        <w:pStyle w:val="04Cuerpodetexto"/>
        <w:spacing w:after="0"/>
        <w:ind w:left="578"/>
        <w:rPr>
          <w:i/>
          <w:color w:val="auto"/>
          <w:sz w:val="18"/>
          <w:szCs w:val="18"/>
        </w:rPr>
      </w:pPr>
    </w:p>
    <w:p w14:paraId="7C3483C0" w14:textId="55364ECD" w:rsidR="00591605" w:rsidRPr="00BA449B" w:rsidRDefault="00591605" w:rsidP="00591605">
      <w:pPr>
        <w:pStyle w:val="04Cuerpodetexto"/>
        <w:spacing w:after="0"/>
        <w:ind w:left="578"/>
        <w:rPr>
          <w:i/>
          <w:color w:val="auto"/>
          <w:sz w:val="18"/>
          <w:szCs w:val="18"/>
        </w:rPr>
      </w:pPr>
      <w:r w:rsidRPr="00BA449B">
        <w:rPr>
          <w:i/>
          <w:color w:val="auto"/>
          <w:sz w:val="18"/>
          <w:szCs w:val="18"/>
        </w:rPr>
        <w:t>Part I - Chapter 2</w:t>
      </w:r>
    </w:p>
    <w:p w14:paraId="7B0D72A0" w14:textId="069E266B" w:rsidR="00591605" w:rsidRPr="00BA449B" w:rsidRDefault="00591605" w:rsidP="00591605">
      <w:pPr>
        <w:pStyle w:val="04Cuerpodetexto"/>
        <w:spacing w:after="0"/>
        <w:ind w:left="578"/>
        <w:rPr>
          <w:i/>
          <w:color w:val="auto"/>
          <w:sz w:val="18"/>
          <w:szCs w:val="18"/>
        </w:rPr>
      </w:pPr>
      <w:r w:rsidRPr="00BA449B">
        <w:rPr>
          <w:i/>
          <w:color w:val="auto"/>
          <w:sz w:val="18"/>
          <w:szCs w:val="18"/>
        </w:rPr>
        <w:t>Costs and benefits</w:t>
      </w:r>
    </w:p>
    <w:p w14:paraId="4DF35A10" w14:textId="6BE0D3EC" w:rsidR="00591605" w:rsidRPr="00BA449B" w:rsidRDefault="00591605" w:rsidP="00591605">
      <w:pPr>
        <w:pStyle w:val="04Cuerpodetexto"/>
        <w:spacing w:after="0"/>
        <w:ind w:left="578"/>
        <w:rPr>
          <w:i/>
          <w:color w:val="auto"/>
          <w:sz w:val="18"/>
          <w:szCs w:val="18"/>
        </w:rPr>
      </w:pPr>
      <w:r w:rsidRPr="00BA449B">
        <w:rPr>
          <w:i/>
          <w:color w:val="auto"/>
          <w:sz w:val="18"/>
          <w:szCs w:val="18"/>
        </w:rPr>
        <w:t>2.2.30 The initial cost of AES</w:t>
      </w:r>
      <w:r w:rsidRPr="00BA449B">
        <w:rPr>
          <w:rStyle w:val="Refdenotaalpie"/>
          <w:i/>
          <w:color w:val="auto"/>
          <w:sz w:val="18"/>
          <w:szCs w:val="18"/>
        </w:rPr>
        <w:footnoteReference w:id="13"/>
      </w:r>
      <w:r w:rsidRPr="00BA449B">
        <w:rPr>
          <w:i/>
          <w:color w:val="auto"/>
          <w:sz w:val="18"/>
          <w:szCs w:val="18"/>
        </w:rPr>
        <w:t xml:space="preserve"> equipment varies widely depending on the class of service provided, </w:t>
      </w:r>
      <w:proofErr w:type="gramStart"/>
      <w:r w:rsidRPr="00BA449B">
        <w:rPr>
          <w:i/>
          <w:color w:val="auto"/>
          <w:sz w:val="18"/>
          <w:szCs w:val="18"/>
        </w:rPr>
        <w:t>e.g.</w:t>
      </w:r>
      <w:proofErr w:type="gramEnd"/>
      <w:r w:rsidRPr="00BA449B">
        <w:rPr>
          <w:i/>
          <w:color w:val="auto"/>
          <w:sz w:val="18"/>
          <w:szCs w:val="18"/>
        </w:rPr>
        <w:t xml:space="preserve"> core</w:t>
      </w:r>
    </w:p>
    <w:p w14:paraId="58A1D692" w14:textId="0AD1441B" w:rsidR="00591605" w:rsidRPr="00BA449B" w:rsidRDefault="00591605" w:rsidP="00591605">
      <w:pPr>
        <w:pStyle w:val="04Cuerpodetexto"/>
        <w:spacing w:after="0"/>
        <w:ind w:left="578"/>
        <w:rPr>
          <w:i/>
          <w:color w:val="auto"/>
          <w:sz w:val="18"/>
          <w:szCs w:val="18"/>
        </w:rPr>
      </w:pPr>
      <w:r w:rsidRPr="00BA449B">
        <w:rPr>
          <w:i/>
          <w:color w:val="auto"/>
          <w:sz w:val="18"/>
          <w:szCs w:val="18"/>
        </w:rPr>
        <w:t xml:space="preserve">capability, data rate and voice capability. Moreover, aircraft operators have an interest in keeping the cost and quantity of onboard equipment to a minimum. Any onboard equipment requirements should appropriately weigh costs and benefits ensuring that the minimum communications service standards are met and </w:t>
      </w:r>
      <w:proofErr w:type="gramStart"/>
      <w:r w:rsidRPr="00BA449B">
        <w:rPr>
          <w:i/>
          <w:color w:val="auto"/>
          <w:sz w:val="18"/>
          <w:szCs w:val="18"/>
        </w:rPr>
        <w:t>taking into account</w:t>
      </w:r>
      <w:proofErr w:type="gramEnd"/>
      <w:r w:rsidRPr="00BA449B">
        <w:rPr>
          <w:i/>
          <w:color w:val="auto"/>
          <w:sz w:val="18"/>
          <w:szCs w:val="18"/>
        </w:rPr>
        <w:t xml:space="preserve"> the desire for minimizing cost.</w:t>
      </w:r>
    </w:p>
    <w:p w14:paraId="192E637A" w14:textId="557FC09D" w:rsidR="00591605" w:rsidRPr="00BA449B" w:rsidRDefault="00591605" w:rsidP="00591605">
      <w:pPr>
        <w:pStyle w:val="04Cuerpodetexto"/>
        <w:spacing w:after="0"/>
        <w:ind w:left="578"/>
        <w:rPr>
          <w:i/>
          <w:color w:val="auto"/>
          <w:sz w:val="18"/>
          <w:szCs w:val="18"/>
        </w:rPr>
      </w:pPr>
    </w:p>
    <w:p w14:paraId="7AE8E6CE" w14:textId="77777777" w:rsidR="00591605" w:rsidRPr="00BA449B" w:rsidRDefault="00591605" w:rsidP="00591605">
      <w:pPr>
        <w:pStyle w:val="04Cuerpodetexto"/>
        <w:spacing w:after="0"/>
        <w:ind w:left="578"/>
        <w:rPr>
          <w:i/>
          <w:color w:val="auto"/>
          <w:sz w:val="18"/>
          <w:szCs w:val="18"/>
          <w:highlight w:val="lightGray"/>
        </w:rPr>
      </w:pPr>
      <w:r w:rsidRPr="00BA449B">
        <w:rPr>
          <w:i/>
          <w:color w:val="auto"/>
          <w:sz w:val="18"/>
          <w:szCs w:val="18"/>
          <w:highlight w:val="lightGray"/>
        </w:rPr>
        <w:t>2.3.1 The application of AMS(R)S in oceanic and remote areas should provide improved communications,</w:t>
      </w:r>
    </w:p>
    <w:p w14:paraId="2B30A9B5" w14:textId="3F7FA9BD" w:rsidR="00591605" w:rsidRPr="00BA449B" w:rsidRDefault="00591605" w:rsidP="00591605">
      <w:pPr>
        <w:pStyle w:val="04Cuerpodetexto"/>
        <w:spacing w:after="0"/>
        <w:ind w:left="578"/>
        <w:rPr>
          <w:i/>
          <w:color w:val="auto"/>
          <w:sz w:val="18"/>
          <w:szCs w:val="18"/>
          <w:highlight w:val="lightGray"/>
        </w:rPr>
      </w:pPr>
      <w:r w:rsidRPr="00BA449B">
        <w:rPr>
          <w:i/>
          <w:color w:val="auto"/>
          <w:sz w:val="18"/>
          <w:szCs w:val="18"/>
          <w:highlight w:val="lightGray"/>
        </w:rPr>
        <w:t>surveillance and procedures. This will lead to improved safety, increased airspace efficiency including a potential for reduced separation, improved meteorological information, and reduced flight time, based on the use of more efficient flight profiles.</w:t>
      </w:r>
    </w:p>
    <w:p w14:paraId="04EB3EFA" w14:textId="77777777" w:rsidR="00591605" w:rsidRPr="00BA449B" w:rsidRDefault="00591605" w:rsidP="00591605">
      <w:pPr>
        <w:pStyle w:val="04Cuerpodetexto"/>
        <w:spacing w:after="0"/>
        <w:ind w:left="578"/>
        <w:rPr>
          <w:i/>
          <w:color w:val="auto"/>
          <w:sz w:val="18"/>
          <w:szCs w:val="18"/>
          <w:highlight w:val="lightGray"/>
        </w:rPr>
      </w:pPr>
      <w:r w:rsidRPr="00BA449B">
        <w:rPr>
          <w:i/>
          <w:color w:val="auto"/>
          <w:sz w:val="18"/>
          <w:szCs w:val="18"/>
          <w:highlight w:val="lightGray"/>
        </w:rPr>
        <w:t>2.3.2 A reduction of longitudinal and lateral separation between aircraft requires enhanced CNS capabilities in</w:t>
      </w:r>
    </w:p>
    <w:p w14:paraId="4968AB13" w14:textId="790C00A2" w:rsidR="00591605" w:rsidRPr="00BA449B" w:rsidRDefault="00591605" w:rsidP="00591605">
      <w:pPr>
        <w:pStyle w:val="04Cuerpodetexto"/>
        <w:spacing w:after="0"/>
        <w:ind w:left="578"/>
        <w:rPr>
          <w:i/>
          <w:color w:val="auto"/>
          <w:sz w:val="18"/>
          <w:szCs w:val="18"/>
        </w:rPr>
      </w:pPr>
      <w:r w:rsidRPr="00BA449B">
        <w:rPr>
          <w:i/>
          <w:color w:val="auto"/>
          <w:sz w:val="18"/>
          <w:szCs w:val="18"/>
          <w:highlight w:val="lightGray"/>
        </w:rPr>
        <w:t>air traffic systems and on board those aircraft. Enhanced CNS systems provide controllers with automated tools such as conflict prediction and reporting to assist in separation assurance and with tools to better monitor flight plan conformance. Enhanced communication and surveillance systems also enable controllers and pilots to better communicate and manage weather deviations and contingency situations such as aircraft turn-backs and diversions.</w:t>
      </w:r>
    </w:p>
    <w:p w14:paraId="2B6ADBCE" w14:textId="77777777" w:rsidR="00054B14" w:rsidRDefault="00054B14" w:rsidP="00591605">
      <w:pPr>
        <w:pStyle w:val="04Cuerpodetexto"/>
        <w:spacing w:after="0"/>
        <w:ind w:left="578"/>
        <w:rPr>
          <w:i/>
          <w:color w:val="auto"/>
          <w:sz w:val="18"/>
          <w:szCs w:val="18"/>
        </w:rPr>
      </w:pPr>
    </w:p>
    <w:p w14:paraId="4F77DD48" w14:textId="1B3DC2E7" w:rsidR="00591605" w:rsidRPr="00BA449B" w:rsidRDefault="00591605" w:rsidP="00591605">
      <w:pPr>
        <w:pStyle w:val="04Cuerpodetexto"/>
        <w:spacing w:after="0"/>
        <w:ind w:left="578"/>
        <w:rPr>
          <w:i/>
          <w:color w:val="auto"/>
          <w:sz w:val="18"/>
          <w:szCs w:val="18"/>
        </w:rPr>
      </w:pPr>
      <w:r w:rsidRPr="00BA449B">
        <w:rPr>
          <w:i/>
          <w:color w:val="auto"/>
          <w:sz w:val="18"/>
          <w:szCs w:val="18"/>
        </w:rPr>
        <w:t>2.3.3 Flight planning plays an important role in operations over oceanic airspace. Theoretically, the flight path</w:t>
      </w:r>
    </w:p>
    <w:p w14:paraId="47F8E97F" w14:textId="0AE42D9E" w:rsidR="00591605" w:rsidRPr="00BA449B" w:rsidRDefault="00591605" w:rsidP="00591605">
      <w:pPr>
        <w:pStyle w:val="04Cuerpodetexto"/>
        <w:spacing w:after="0"/>
        <w:ind w:left="578"/>
        <w:rPr>
          <w:i/>
          <w:color w:val="auto"/>
          <w:sz w:val="18"/>
          <w:szCs w:val="18"/>
        </w:rPr>
      </w:pPr>
      <w:r w:rsidRPr="00BA449B">
        <w:rPr>
          <w:i/>
          <w:color w:val="auto"/>
          <w:sz w:val="18"/>
          <w:szCs w:val="18"/>
        </w:rPr>
        <w:t>from departure aerodrome to destination, along a great circle, would give the minimum distance track. However, wind speeds and directions and other meteorological aspects such as temperature, areas of clear air turbulence, etc., affect flight times and therefore the optimum flight paths vary considerably from day to day. Additionally, the free choice of the desired flight path may be restricted by the need to maintain a particular flight level, MACH number or a specific track in an organized track system.</w:t>
      </w:r>
    </w:p>
    <w:p w14:paraId="33227B96" w14:textId="77777777" w:rsidR="00591605" w:rsidRPr="00BA449B" w:rsidRDefault="00591605" w:rsidP="00591605">
      <w:pPr>
        <w:pStyle w:val="04Cuerpodetexto"/>
        <w:spacing w:after="0"/>
        <w:ind w:left="578"/>
        <w:rPr>
          <w:i/>
          <w:color w:val="auto"/>
          <w:sz w:val="18"/>
          <w:szCs w:val="18"/>
        </w:rPr>
      </w:pPr>
      <w:r w:rsidRPr="00BA449B">
        <w:rPr>
          <w:i/>
          <w:color w:val="auto"/>
          <w:sz w:val="18"/>
          <w:szCs w:val="18"/>
        </w:rPr>
        <w:t xml:space="preserve">2.3.4 Fuel cost is a dominant part of the total cost of flight operations and is especially significant for </w:t>
      </w:r>
      <w:proofErr w:type="spellStart"/>
      <w:r w:rsidRPr="00BA449B">
        <w:rPr>
          <w:i/>
          <w:color w:val="auto"/>
          <w:sz w:val="18"/>
          <w:szCs w:val="18"/>
        </w:rPr>
        <w:t>longdistance</w:t>
      </w:r>
      <w:proofErr w:type="spellEnd"/>
    </w:p>
    <w:p w14:paraId="4CEC0A26" w14:textId="77777777" w:rsidR="00591605" w:rsidRPr="00BA449B" w:rsidRDefault="00591605" w:rsidP="00591605">
      <w:pPr>
        <w:pStyle w:val="04Cuerpodetexto"/>
        <w:spacing w:after="0"/>
        <w:ind w:left="578"/>
        <w:rPr>
          <w:i/>
          <w:color w:val="auto"/>
          <w:sz w:val="18"/>
          <w:szCs w:val="18"/>
        </w:rPr>
      </w:pPr>
      <w:r w:rsidRPr="00BA449B">
        <w:rPr>
          <w:i/>
          <w:color w:val="auto"/>
          <w:sz w:val="18"/>
          <w:szCs w:val="18"/>
        </w:rPr>
        <w:t>flights. ATC can assist in fuel conservation and gas emissions reduction by accepting a pilot’s request for a</w:t>
      </w:r>
    </w:p>
    <w:p w14:paraId="210D1A35" w14:textId="713874CC" w:rsidR="00591605" w:rsidRPr="00BA449B" w:rsidRDefault="00591605" w:rsidP="00591605">
      <w:pPr>
        <w:pStyle w:val="04Cuerpodetexto"/>
        <w:spacing w:after="0"/>
        <w:ind w:left="578"/>
        <w:rPr>
          <w:i/>
          <w:color w:val="auto"/>
          <w:sz w:val="18"/>
          <w:szCs w:val="18"/>
        </w:rPr>
      </w:pPr>
      <w:r w:rsidRPr="00BA449B">
        <w:rPr>
          <w:i/>
          <w:color w:val="auto"/>
          <w:sz w:val="18"/>
          <w:szCs w:val="18"/>
        </w:rPr>
        <w:t>change of the current flight plan (if the traffic situation permits) which is normally a result of a change in the operational factors affecting the efficiency of the flight.</w:t>
      </w:r>
    </w:p>
    <w:p w14:paraId="1DE5B57D" w14:textId="2326E020" w:rsidR="000E3F0C" w:rsidRPr="00BA449B" w:rsidRDefault="000E3F0C" w:rsidP="00591605">
      <w:pPr>
        <w:pStyle w:val="04Cuerpodetexto"/>
        <w:spacing w:after="0"/>
        <w:ind w:left="578"/>
        <w:rPr>
          <w:i/>
          <w:color w:val="auto"/>
          <w:sz w:val="18"/>
          <w:szCs w:val="18"/>
        </w:rPr>
      </w:pPr>
    </w:p>
    <w:p w14:paraId="56905146" w14:textId="77777777" w:rsidR="000E3F0C" w:rsidRPr="00BA449B" w:rsidRDefault="000E3F0C" w:rsidP="000E3F0C">
      <w:pPr>
        <w:pStyle w:val="04Cuerpodetexto"/>
        <w:spacing w:after="0"/>
        <w:ind w:left="578"/>
        <w:rPr>
          <w:i/>
          <w:color w:val="auto"/>
          <w:sz w:val="18"/>
          <w:szCs w:val="18"/>
        </w:rPr>
      </w:pPr>
      <w:r w:rsidRPr="00BA449B">
        <w:rPr>
          <w:i/>
          <w:color w:val="auto"/>
          <w:sz w:val="18"/>
          <w:szCs w:val="18"/>
        </w:rPr>
        <w:t>2.3.9 The AMS(R)S in oceanic areas with high air traffic density will provide capability for rapid access</w:t>
      </w:r>
    </w:p>
    <w:p w14:paraId="5D758745" w14:textId="65C9D700" w:rsidR="000E3F0C" w:rsidRPr="00BA449B" w:rsidRDefault="000E3F0C" w:rsidP="000E3F0C">
      <w:pPr>
        <w:pStyle w:val="04Cuerpodetexto"/>
        <w:spacing w:after="0"/>
        <w:ind w:left="578"/>
        <w:rPr>
          <w:i/>
          <w:color w:val="auto"/>
          <w:sz w:val="18"/>
          <w:szCs w:val="18"/>
        </w:rPr>
      </w:pPr>
      <w:r w:rsidRPr="00BA449B">
        <w:rPr>
          <w:i/>
          <w:color w:val="auto"/>
          <w:sz w:val="18"/>
          <w:szCs w:val="18"/>
        </w:rPr>
        <w:t>communications between the ground and the aircraft for both data and voice. This system will be able to accommodate ADS.</w:t>
      </w:r>
    </w:p>
    <w:p w14:paraId="292BC2D2" w14:textId="7597D165" w:rsidR="000E3F0C" w:rsidRPr="00BA449B" w:rsidRDefault="000E3F0C" w:rsidP="000E3F0C">
      <w:pPr>
        <w:pStyle w:val="04Cuerpodetexto"/>
        <w:spacing w:after="0"/>
        <w:ind w:left="578"/>
        <w:rPr>
          <w:i/>
          <w:color w:val="auto"/>
          <w:sz w:val="18"/>
          <w:szCs w:val="18"/>
        </w:rPr>
      </w:pPr>
      <w:r w:rsidRPr="00BA449B">
        <w:rPr>
          <w:i/>
          <w:color w:val="auto"/>
          <w:sz w:val="18"/>
          <w:szCs w:val="18"/>
        </w:rPr>
        <w:t>2.3.10 The evolution of ATM resulting from AMS(R)S (data and voice communications environment) is characterized by the improvement of traffic monitoring (surveillance accuracy), trajectory prediction, and conflict search and resolution, including short-term conflict alert, and will in addition permit improvement of existing flight planning procedures.</w:t>
      </w:r>
    </w:p>
    <w:p w14:paraId="0EDDA8D7" w14:textId="77777777" w:rsidR="000E3F0C" w:rsidRPr="00BA449B" w:rsidRDefault="000E3F0C" w:rsidP="000E3F0C">
      <w:pPr>
        <w:pStyle w:val="04Cuerpodetexto"/>
        <w:spacing w:after="0"/>
        <w:ind w:left="578"/>
        <w:rPr>
          <w:i/>
          <w:color w:val="auto"/>
          <w:sz w:val="18"/>
          <w:szCs w:val="18"/>
        </w:rPr>
      </w:pPr>
      <w:r w:rsidRPr="00BA449B">
        <w:rPr>
          <w:i/>
          <w:color w:val="auto"/>
          <w:sz w:val="18"/>
          <w:szCs w:val="18"/>
        </w:rPr>
        <w:t>2.3.11 Consequently, a reduction of longitudinal and lateral separation, an increase of tactical conflict resolution</w:t>
      </w:r>
    </w:p>
    <w:p w14:paraId="2570E5FF" w14:textId="68A2FC92" w:rsidR="000E3F0C" w:rsidRPr="00BA449B" w:rsidRDefault="000E3F0C" w:rsidP="000E3F0C">
      <w:pPr>
        <w:pStyle w:val="04Cuerpodetexto"/>
        <w:spacing w:after="0"/>
        <w:ind w:left="578"/>
        <w:rPr>
          <w:i/>
          <w:color w:val="auto"/>
          <w:sz w:val="18"/>
          <w:szCs w:val="18"/>
        </w:rPr>
      </w:pPr>
      <w:r w:rsidRPr="00BA449B">
        <w:rPr>
          <w:i/>
          <w:color w:val="auto"/>
          <w:sz w:val="18"/>
          <w:szCs w:val="18"/>
        </w:rPr>
        <w:t>and better accommodation of optimal routes are expected.</w:t>
      </w:r>
    </w:p>
    <w:p w14:paraId="01B44221" w14:textId="77777777" w:rsidR="00175444" w:rsidRDefault="00175444" w:rsidP="00522E48">
      <w:pPr>
        <w:spacing w:after="0"/>
        <w:rPr>
          <w:lang w:val="en-US"/>
        </w:rPr>
      </w:pPr>
    </w:p>
    <w:p w14:paraId="7EE39DD7" w14:textId="474331DE" w:rsidR="00303B03" w:rsidRDefault="00303B03" w:rsidP="00591605">
      <w:pPr>
        <w:spacing w:after="0"/>
        <w:jc w:val="both"/>
        <w:rPr>
          <w:lang w:val="en-US"/>
        </w:rPr>
      </w:pPr>
      <w:r w:rsidRPr="00175444">
        <w:rPr>
          <w:lang w:val="en-US"/>
        </w:rPr>
        <w:t xml:space="preserve">Although in part I </w:t>
      </w:r>
      <w:r>
        <w:rPr>
          <w:lang w:val="en-US"/>
        </w:rPr>
        <w:t xml:space="preserve">of this document </w:t>
      </w:r>
      <w:r w:rsidRPr="00175444">
        <w:rPr>
          <w:lang w:val="en-US"/>
        </w:rPr>
        <w:t xml:space="preserve">the limitations of the current VDL </w:t>
      </w:r>
      <w:r>
        <w:rPr>
          <w:lang w:val="en-US"/>
        </w:rPr>
        <w:t xml:space="preserve">ground </w:t>
      </w:r>
      <w:r w:rsidRPr="00175444">
        <w:rPr>
          <w:lang w:val="en-US"/>
        </w:rPr>
        <w:t xml:space="preserve">service are considered, </w:t>
      </w:r>
      <w:r w:rsidRPr="33DE70D1">
        <w:rPr>
          <w:lang w:val="en-US"/>
        </w:rPr>
        <w:t>the implementation of this service in the future</w:t>
      </w:r>
      <w:r w:rsidRPr="00175444">
        <w:rPr>
          <w:lang w:val="en-US"/>
        </w:rPr>
        <w:t xml:space="preserve"> AMS(R)S </w:t>
      </w:r>
      <w:r w:rsidRPr="33DE70D1">
        <w:rPr>
          <w:lang w:val="en-US"/>
        </w:rPr>
        <w:t>via</w:t>
      </w:r>
      <w:r>
        <w:rPr>
          <w:lang w:val="en-US"/>
        </w:rPr>
        <w:t xml:space="preserve"> </w:t>
      </w:r>
      <w:r w:rsidRPr="00175444">
        <w:rPr>
          <w:lang w:val="en-US"/>
        </w:rPr>
        <w:t xml:space="preserve">VHF </w:t>
      </w:r>
      <w:r>
        <w:rPr>
          <w:lang w:val="en-US"/>
        </w:rPr>
        <w:t xml:space="preserve">space </w:t>
      </w:r>
      <w:r w:rsidRPr="00175444">
        <w:rPr>
          <w:lang w:val="en-US"/>
        </w:rPr>
        <w:t xml:space="preserve">stations in orbit may </w:t>
      </w:r>
      <w:r w:rsidRPr="33DE70D1">
        <w:rPr>
          <w:lang w:val="en-US"/>
        </w:rPr>
        <w:t xml:space="preserve">require </w:t>
      </w:r>
      <w:r w:rsidRPr="00175444">
        <w:rPr>
          <w:lang w:val="en-US"/>
        </w:rPr>
        <w:t>a new section of this document to collect the characteristics of the new Space Based VHF Services</w:t>
      </w:r>
      <w:r>
        <w:rPr>
          <w:lang w:val="en-US"/>
        </w:rPr>
        <w:t xml:space="preserve"> which incorporate all the benefits described in this document for AMS(R)S but with the huge benefit that the aircrafts do not need change its avionics and a</w:t>
      </w:r>
      <w:r w:rsidRPr="000E3F0C">
        <w:rPr>
          <w:lang w:val="en-US"/>
        </w:rPr>
        <w:t>irworthiness</w:t>
      </w:r>
      <w:r>
        <w:rPr>
          <w:lang w:val="en-US"/>
        </w:rPr>
        <w:t xml:space="preserve"> certifications</w:t>
      </w:r>
      <w:r w:rsidRPr="00175444">
        <w:rPr>
          <w:lang w:val="en-US"/>
        </w:rPr>
        <w:t>.</w:t>
      </w:r>
    </w:p>
    <w:p w14:paraId="5056E447" w14:textId="77777777" w:rsidR="00303B03" w:rsidRDefault="00303B03" w:rsidP="00591605">
      <w:pPr>
        <w:spacing w:after="0"/>
        <w:jc w:val="both"/>
        <w:rPr>
          <w:lang w:val="en-US"/>
        </w:rPr>
      </w:pPr>
    </w:p>
    <w:p w14:paraId="4BAD8E1E" w14:textId="16652B13" w:rsidR="00303B03" w:rsidRDefault="00303B03" w:rsidP="00591605">
      <w:pPr>
        <w:spacing w:after="0"/>
        <w:jc w:val="both"/>
        <w:rPr>
          <w:lang w:val="en-US"/>
        </w:rPr>
      </w:pPr>
      <w:r>
        <w:rPr>
          <w:lang w:val="en-US"/>
        </w:rPr>
        <w:t xml:space="preserve">All the institutional arrangements </w:t>
      </w:r>
      <w:r w:rsidR="00BA449B">
        <w:rPr>
          <w:lang w:val="en-US"/>
        </w:rPr>
        <w:t>laid</w:t>
      </w:r>
      <w:r>
        <w:rPr>
          <w:lang w:val="en-US"/>
        </w:rPr>
        <w:t xml:space="preserve"> down in chapter 4, section 4.1 referring to the guidelines stressed by ICAO’s Tenth Air Navigation Conference could be used to support the new allocation of AMS(R)S in the VHF aeronautical band. </w:t>
      </w:r>
    </w:p>
    <w:p w14:paraId="1D41222F" w14:textId="77777777" w:rsidR="00303B03" w:rsidRDefault="00303B03" w:rsidP="00591605">
      <w:pPr>
        <w:spacing w:after="0"/>
        <w:jc w:val="both"/>
        <w:rPr>
          <w:lang w:val="en-US"/>
        </w:rPr>
      </w:pPr>
    </w:p>
    <w:p w14:paraId="039BE095" w14:textId="4B51C2DB" w:rsidR="00311205" w:rsidRDefault="00311205" w:rsidP="00311205">
      <w:pPr>
        <w:pStyle w:val="Ttulo4"/>
        <w:jc w:val="both"/>
      </w:pPr>
      <w:r w:rsidRPr="00323BB7">
        <w:t>Global Operational Data Link (GOLD) Manual (Doc 10037)</w:t>
      </w:r>
    </w:p>
    <w:p w14:paraId="117BD144" w14:textId="77777777" w:rsidR="00311205" w:rsidRDefault="00311205" w:rsidP="00311205">
      <w:pPr>
        <w:pStyle w:val="04Cuerpodetexto"/>
      </w:pPr>
      <w:r>
        <w:t>The GOLD Manual provides guidance and information concerning data link operations and is intended to facilitate the uniform application of Standards and Recommended Practices contained in Annex 2 — Rules of the Air, Annex 10 — Aeronautical Telecommunications and Annex 11 — Air Traffic Services, the provisions in the Procedures for Air Navigation Services — Air Traffic Management (PANS-ATM, Doc 4444) and, when applicable, the Regional Supplementary Procedures (Doc 7030).</w:t>
      </w:r>
    </w:p>
    <w:p w14:paraId="1AAD2E18" w14:textId="6F7EE60B" w:rsidR="00311205" w:rsidRDefault="00311205" w:rsidP="00311205">
      <w:pPr>
        <w:pStyle w:val="04Cuerpodetexto"/>
      </w:pPr>
      <w:r>
        <w:t>This guidance material is intended to improve safety and maximize operational benefits by promoting seamless and interoperable data link operations throughout the world. This edition applies to DLIC, ADS-C, and CPDLC using FANS 1/A and ATN B1 technologies. Additional guidance is provided that applies to CPDLC for automatic dependent surveillance – broadcast (ADS-B) in-trail procedure (ITP).</w:t>
      </w:r>
    </w:p>
    <w:p w14:paraId="724C2BCE" w14:textId="0320DDED" w:rsidR="00311205" w:rsidRDefault="00311205" w:rsidP="00311205">
      <w:pPr>
        <w:pStyle w:val="04Cuerpodetexto"/>
      </w:pPr>
      <w:r w:rsidRPr="00311205">
        <w:t>This document is brought here to emphasize the importance of data link to the aviation industry.</w:t>
      </w:r>
    </w:p>
    <w:p w14:paraId="63D840DD" w14:textId="77777777" w:rsidR="00311205" w:rsidRPr="004975F9" w:rsidRDefault="00311205" w:rsidP="00311205">
      <w:pPr>
        <w:autoSpaceDE w:val="0"/>
        <w:autoSpaceDN w:val="0"/>
        <w:adjustRightInd w:val="0"/>
        <w:spacing w:after="0"/>
        <w:ind w:left="709"/>
        <w:jc w:val="both"/>
        <w:rPr>
          <w:bCs w:val="0"/>
          <w:i/>
          <w:color w:val="000000"/>
          <w:kern w:val="0"/>
          <w:sz w:val="18"/>
          <w:szCs w:val="18"/>
          <w:highlight w:val="lightGray"/>
          <w:lang w:val="en-US"/>
        </w:rPr>
      </w:pPr>
      <w:r w:rsidRPr="004975F9">
        <w:rPr>
          <w:b/>
          <w:i/>
          <w:color w:val="000000"/>
          <w:kern w:val="0"/>
          <w:sz w:val="18"/>
          <w:szCs w:val="18"/>
          <w:highlight w:val="lightGray"/>
          <w:lang w:val="en-US"/>
        </w:rPr>
        <w:t xml:space="preserve">1.1.1 Data link benefits </w:t>
      </w:r>
    </w:p>
    <w:p w14:paraId="7A3D4B3A" w14:textId="77777777" w:rsidR="00311205" w:rsidRPr="004975F9" w:rsidRDefault="00311205" w:rsidP="00311205">
      <w:pPr>
        <w:autoSpaceDE w:val="0"/>
        <w:autoSpaceDN w:val="0"/>
        <w:adjustRightInd w:val="0"/>
        <w:spacing w:after="0"/>
        <w:ind w:left="709"/>
        <w:jc w:val="both"/>
        <w:rPr>
          <w:bCs w:val="0"/>
          <w:i/>
          <w:color w:val="000000"/>
          <w:kern w:val="0"/>
          <w:sz w:val="18"/>
          <w:szCs w:val="18"/>
          <w:highlight w:val="lightGray"/>
          <w:lang w:val="en-US"/>
        </w:rPr>
      </w:pPr>
      <w:r w:rsidRPr="004975F9">
        <w:rPr>
          <w:bCs w:val="0"/>
          <w:i/>
          <w:color w:val="000000"/>
          <w:kern w:val="0"/>
          <w:sz w:val="18"/>
          <w:szCs w:val="18"/>
          <w:highlight w:val="lightGray"/>
          <w:lang w:val="en-US"/>
        </w:rPr>
        <w:t xml:space="preserve">1.1.1.1 Data link services, such as CPDLC and ADS-C, provide communications that are intended to support safer and more efficient air traffic management and increase airspace capacity. </w:t>
      </w:r>
    </w:p>
    <w:p w14:paraId="1C7BF452" w14:textId="77777777" w:rsidR="00311205" w:rsidRPr="00311205" w:rsidRDefault="00311205" w:rsidP="00311205">
      <w:pPr>
        <w:autoSpaceDE w:val="0"/>
        <w:autoSpaceDN w:val="0"/>
        <w:adjustRightInd w:val="0"/>
        <w:spacing w:after="0"/>
        <w:ind w:left="709"/>
        <w:jc w:val="both"/>
        <w:rPr>
          <w:bCs w:val="0"/>
          <w:i/>
          <w:color w:val="000000"/>
          <w:kern w:val="0"/>
          <w:sz w:val="18"/>
          <w:szCs w:val="18"/>
          <w:lang w:val="en-US"/>
        </w:rPr>
      </w:pPr>
      <w:r w:rsidRPr="004975F9">
        <w:rPr>
          <w:bCs w:val="0"/>
          <w:i/>
          <w:color w:val="000000"/>
          <w:kern w:val="0"/>
          <w:sz w:val="18"/>
          <w:szCs w:val="18"/>
          <w:highlight w:val="lightGray"/>
          <w:lang w:val="en-US"/>
        </w:rPr>
        <w:t>1.1.1.2 In addition, in airspace where procedural separation is being applied, the data link services improve communications, surveillance and route conformance monitoring.</w:t>
      </w:r>
      <w:r w:rsidRPr="00311205">
        <w:rPr>
          <w:bCs w:val="0"/>
          <w:i/>
          <w:color w:val="000000"/>
          <w:kern w:val="0"/>
          <w:sz w:val="18"/>
          <w:szCs w:val="18"/>
          <w:lang w:val="en-US"/>
        </w:rPr>
        <w:t xml:space="preserve"> </w:t>
      </w:r>
    </w:p>
    <w:p w14:paraId="5A58B831" w14:textId="77777777" w:rsidR="00311205" w:rsidRPr="00311205" w:rsidRDefault="00311205" w:rsidP="00311205">
      <w:pPr>
        <w:autoSpaceDE w:val="0"/>
        <w:autoSpaceDN w:val="0"/>
        <w:adjustRightInd w:val="0"/>
        <w:spacing w:after="0"/>
        <w:ind w:left="709"/>
        <w:jc w:val="both"/>
        <w:rPr>
          <w:bCs w:val="0"/>
          <w:i/>
          <w:color w:val="000000"/>
          <w:kern w:val="0"/>
          <w:sz w:val="18"/>
          <w:szCs w:val="18"/>
          <w:lang w:val="en-US"/>
        </w:rPr>
      </w:pPr>
      <w:r w:rsidRPr="00311205">
        <w:rPr>
          <w:bCs w:val="0"/>
          <w:i/>
          <w:color w:val="000000"/>
          <w:kern w:val="0"/>
          <w:sz w:val="18"/>
          <w:szCs w:val="18"/>
          <w:lang w:val="en-US"/>
        </w:rPr>
        <w:t xml:space="preserve">1.1.1.3 CPDLC improves communication capabilities by reducing voice channel congestion and enabling the use of CPDLC-related automation (such as automatically composing proposed text for a clearance upon completion of a conflict probe). </w:t>
      </w:r>
    </w:p>
    <w:p w14:paraId="189F17CE" w14:textId="77777777" w:rsidR="00311205" w:rsidRPr="00311205" w:rsidRDefault="00311205" w:rsidP="00311205">
      <w:pPr>
        <w:autoSpaceDE w:val="0"/>
        <w:autoSpaceDN w:val="0"/>
        <w:adjustRightInd w:val="0"/>
        <w:spacing w:after="0"/>
        <w:ind w:left="709"/>
        <w:jc w:val="both"/>
        <w:rPr>
          <w:bCs w:val="0"/>
          <w:i/>
          <w:color w:val="1F487C"/>
          <w:kern w:val="0"/>
          <w:sz w:val="18"/>
          <w:szCs w:val="18"/>
          <w:lang w:val="en-US"/>
        </w:rPr>
      </w:pPr>
      <w:r w:rsidRPr="00311205">
        <w:rPr>
          <w:bCs w:val="0"/>
          <w:i/>
          <w:color w:val="000000"/>
          <w:kern w:val="0"/>
          <w:sz w:val="18"/>
          <w:szCs w:val="18"/>
          <w:lang w:val="en-US"/>
        </w:rPr>
        <w:t>1.1.1.4 Depending on the specific implementation, other advantages associated with CPDLC include</w:t>
      </w:r>
      <w:r w:rsidRPr="00311205">
        <w:rPr>
          <w:bCs w:val="0"/>
          <w:i/>
          <w:color w:val="1F487C"/>
          <w:kern w:val="0"/>
          <w:sz w:val="18"/>
          <w:szCs w:val="18"/>
          <w:lang w:val="en-US"/>
        </w:rPr>
        <w:t xml:space="preserve">: </w:t>
      </w:r>
    </w:p>
    <w:p w14:paraId="64295FF9" w14:textId="49AE6886" w:rsidR="00311205" w:rsidRP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a) providing direct controller-pilot communications (DCPC) in airspace where it was not previously </w:t>
      </w:r>
      <w:proofErr w:type="gramStart"/>
      <w:r w:rsidRPr="00311205">
        <w:rPr>
          <w:bCs w:val="0"/>
          <w:i/>
          <w:color w:val="000000"/>
          <w:kern w:val="0"/>
          <w:sz w:val="18"/>
          <w:szCs w:val="18"/>
          <w:lang w:val="en-US"/>
        </w:rPr>
        <w:t>available;</w:t>
      </w:r>
      <w:proofErr w:type="gramEnd"/>
      <w:r w:rsidRPr="00311205">
        <w:rPr>
          <w:bCs w:val="0"/>
          <w:i/>
          <w:color w:val="000000"/>
          <w:kern w:val="0"/>
          <w:sz w:val="18"/>
          <w:szCs w:val="18"/>
          <w:lang w:val="en-US"/>
        </w:rPr>
        <w:t xml:space="preserve"> </w:t>
      </w:r>
    </w:p>
    <w:p w14:paraId="024B2A55" w14:textId="6EDE660F" w:rsidR="00311205" w:rsidRP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b) allowing the flight crew to print </w:t>
      </w:r>
      <w:proofErr w:type="gramStart"/>
      <w:r w:rsidRPr="00311205">
        <w:rPr>
          <w:bCs w:val="0"/>
          <w:i/>
          <w:color w:val="000000"/>
          <w:kern w:val="0"/>
          <w:sz w:val="18"/>
          <w:szCs w:val="18"/>
          <w:lang w:val="en-US"/>
        </w:rPr>
        <w:t>messages;</w:t>
      </w:r>
      <w:proofErr w:type="gramEnd"/>
      <w:r w:rsidRPr="00311205">
        <w:rPr>
          <w:bCs w:val="0"/>
          <w:i/>
          <w:color w:val="000000"/>
          <w:kern w:val="0"/>
          <w:sz w:val="18"/>
          <w:szCs w:val="18"/>
          <w:lang w:val="en-US"/>
        </w:rPr>
        <w:t xml:space="preserve"> </w:t>
      </w:r>
    </w:p>
    <w:p w14:paraId="5BB61674" w14:textId="184FBBD2" w:rsidR="00311205" w:rsidRP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c) allowing messages to be stored and reviewed as </w:t>
      </w:r>
      <w:proofErr w:type="gramStart"/>
      <w:r w:rsidRPr="00311205">
        <w:rPr>
          <w:bCs w:val="0"/>
          <w:i/>
          <w:color w:val="000000"/>
          <w:kern w:val="0"/>
          <w:sz w:val="18"/>
          <w:szCs w:val="18"/>
          <w:lang w:val="en-US"/>
        </w:rPr>
        <w:t>needed;</w:t>
      </w:r>
      <w:proofErr w:type="gramEnd"/>
      <w:r w:rsidRPr="00311205">
        <w:rPr>
          <w:bCs w:val="0"/>
          <w:i/>
          <w:color w:val="000000"/>
          <w:kern w:val="0"/>
          <w:sz w:val="18"/>
          <w:szCs w:val="18"/>
          <w:lang w:val="en-US"/>
        </w:rPr>
        <w:t xml:space="preserve"> </w:t>
      </w:r>
    </w:p>
    <w:p w14:paraId="503E54A7" w14:textId="2F5618E7" w:rsidR="00311205" w:rsidRP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d) reducing flight crew-input errors by allowing the loading of information from specific uplink messages, such as route clearances or frequency change instructions, into other aircraft systems, such as the FMS or </w:t>
      </w:r>
      <w:proofErr w:type="gramStart"/>
      <w:r w:rsidRPr="00311205">
        <w:rPr>
          <w:bCs w:val="0"/>
          <w:i/>
          <w:color w:val="000000"/>
          <w:kern w:val="0"/>
          <w:sz w:val="18"/>
          <w:szCs w:val="18"/>
          <w:lang w:val="en-US"/>
        </w:rPr>
        <w:t>radios;</w:t>
      </w:r>
      <w:proofErr w:type="gramEnd"/>
      <w:r w:rsidRPr="00311205">
        <w:rPr>
          <w:bCs w:val="0"/>
          <w:i/>
          <w:color w:val="000000"/>
          <w:kern w:val="0"/>
          <w:sz w:val="18"/>
          <w:szCs w:val="18"/>
          <w:lang w:val="en-US"/>
        </w:rPr>
        <w:t xml:space="preserve"> </w:t>
      </w:r>
    </w:p>
    <w:p w14:paraId="46D4AF62" w14:textId="67EB1670" w:rsidR="00311205" w:rsidRP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e) allowing the flight crew to request complex route clearances, which the controller can respond to without having to manually enter a long string of </w:t>
      </w:r>
      <w:proofErr w:type="gramStart"/>
      <w:r w:rsidRPr="00311205">
        <w:rPr>
          <w:bCs w:val="0"/>
          <w:i/>
          <w:color w:val="000000"/>
          <w:kern w:val="0"/>
          <w:sz w:val="18"/>
          <w:szCs w:val="18"/>
          <w:lang w:val="en-US"/>
        </w:rPr>
        <w:t>coordinates;</w:t>
      </w:r>
      <w:proofErr w:type="gramEnd"/>
      <w:r w:rsidRPr="00311205">
        <w:rPr>
          <w:bCs w:val="0"/>
          <w:i/>
          <w:color w:val="000000"/>
          <w:kern w:val="0"/>
          <w:sz w:val="18"/>
          <w:szCs w:val="18"/>
          <w:lang w:val="en-US"/>
        </w:rPr>
        <w:t xml:space="preserve"> </w:t>
      </w:r>
    </w:p>
    <w:p w14:paraId="3DC1C26F" w14:textId="343228E7" w:rsidR="00311205" w:rsidRP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f) reducing flight crew workload by supporting automatically transmitted reports when a specific event occurs, such as crossing a waypoint and the loading of clearance information directly into the flight management system; and </w:t>
      </w:r>
    </w:p>
    <w:p w14:paraId="4D4CE9CD" w14:textId="5C6DD982" w:rsidR="00311205" w:rsidRDefault="00311205" w:rsidP="00311205">
      <w:pPr>
        <w:autoSpaceDE w:val="0"/>
        <w:autoSpaceDN w:val="0"/>
        <w:adjustRightInd w:val="0"/>
        <w:spacing w:after="0"/>
        <w:ind w:left="1418"/>
        <w:jc w:val="both"/>
        <w:rPr>
          <w:bCs w:val="0"/>
          <w:i/>
          <w:color w:val="000000"/>
          <w:kern w:val="0"/>
          <w:sz w:val="18"/>
          <w:szCs w:val="18"/>
          <w:lang w:val="en-US"/>
        </w:rPr>
      </w:pPr>
      <w:r w:rsidRPr="00311205">
        <w:rPr>
          <w:bCs w:val="0"/>
          <w:i/>
          <w:color w:val="000000"/>
          <w:kern w:val="0"/>
          <w:sz w:val="18"/>
          <w:szCs w:val="18"/>
          <w:lang w:val="en-US"/>
        </w:rPr>
        <w:t xml:space="preserve">g) reducing controller workload by providing automatic flight plan updates when specific downlink messages (and responses to some uplink messages) are received. </w:t>
      </w:r>
    </w:p>
    <w:p w14:paraId="7D3E3E38" w14:textId="79F665D0" w:rsidR="00311205" w:rsidRDefault="00311205" w:rsidP="00311205">
      <w:pPr>
        <w:autoSpaceDE w:val="0"/>
        <w:autoSpaceDN w:val="0"/>
        <w:adjustRightInd w:val="0"/>
        <w:spacing w:after="0"/>
        <w:ind w:left="1418"/>
        <w:jc w:val="both"/>
        <w:rPr>
          <w:bCs w:val="0"/>
          <w:i/>
          <w:color w:val="000000"/>
          <w:kern w:val="0"/>
          <w:sz w:val="18"/>
          <w:szCs w:val="18"/>
          <w:lang w:val="en-US"/>
        </w:rPr>
      </w:pPr>
    </w:p>
    <w:p w14:paraId="7CACE65A" w14:textId="7B35398F" w:rsidR="00311205" w:rsidRDefault="00311205" w:rsidP="00311205">
      <w:pPr>
        <w:autoSpaceDE w:val="0"/>
        <w:autoSpaceDN w:val="0"/>
        <w:adjustRightInd w:val="0"/>
        <w:spacing w:after="0"/>
        <w:ind w:left="709"/>
        <w:jc w:val="both"/>
        <w:rPr>
          <w:bCs w:val="0"/>
          <w:i/>
          <w:color w:val="000000"/>
          <w:kern w:val="0"/>
          <w:sz w:val="18"/>
          <w:szCs w:val="18"/>
          <w:lang w:val="en-US"/>
        </w:rPr>
      </w:pPr>
      <w:r w:rsidRPr="00311205">
        <w:rPr>
          <w:bCs w:val="0"/>
          <w:i/>
          <w:color w:val="000000"/>
          <w:kern w:val="0"/>
          <w:sz w:val="18"/>
          <w:szCs w:val="18"/>
          <w:lang w:val="en-US"/>
        </w:rPr>
        <w:t>1.1.2.1 “Data link” is a generic term that encompasses different types of data link systems and subnetworks. Figure 1-1 provides an overview of a data link system, including subnetworks. While all data link capable aircraft have access to VHF data link, not all aircraft have access to additional satellite, and/or HF data link capability. Similarly, not all communication service providers (CSPs) have HF data link capability. Some ANSPs do</w:t>
      </w:r>
      <w:r>
        <w:rPr>
          <w:bCs w:val="0"/>
          <w:i/>
          <w:color w:val="000000"/>
          <w:kern w:val="0"/>
          <w:sz w:val="18"/>
          <w:szCs w:val="18"/>
          <w:lang w:val="en-US"/>
        </w:rPr>
        <w:t xml:space="preserve"> not operationally require, nor </w:t>
      </w:r>
      <w:r w:rsidRPr="00311205">
        <w:rPr>
          <w:bCs w:val="0"/>
          <w:i/>
          <w:color w:val="000000"/>
          <w:kern w:val="0"/>
          <w:sz w:val="18"/>
          <w:szCs w:val="18"/>
          <w:lang w:val="en-US"/>
        </w:rPr>
        <w:t>allow use of, some of the subnetworks (</w:t>
      </w:r>
      <w:proofErr w:type="gramStart"/>
      <w:r w:rsidRPr="00311205">
        <w:rPr>
          <w:bCs w:val="0"/>
          <w:i/>
          <w:color w:val="000000"/>
          <w:kern w:val="0"/>
          <w:sz w:val="18"/>
          <w:szCs w:val="18"/>
          <w:lang w:val="en-US"/>
        </w:rPr>
        <w:t>e.g.</w:t>
      </w:r>
      <w:proofErr w:type="gramEnd"/>
      <w:r w:rsidRPr="00311205">
        <w:rPr>
          <w:bCs w:val="0"/>
          <w:i/>
          <w:color w:val="000000"/>
          <w:kern w:val="0"/>
          <w:sz w:val="18"/>
          <w:szCs w:val="18"/>
          <w:lang w:val="en-US"/>
        </w:rPr>
        <w:t xml:space="preserve"> SATCOM).</w:t>
      </w:r>
    </w:p>
    <w:p w14:paraId="43EE2866" w14:textId="78FC073D" w:rsidR="00F20B9C" w:rsidRDefault="00F20B9C" w:rsidP="00311205">
      <w:pPr>
        <w:autoSpaceDE w:val="0"/>
        <w:autoSpaceDN w:val="0"/>
        <w:adjustRightInd w:val="0"/>
        <w:spacing w:after="0"/>
        <w:ind w:left="709"/>
        <w:jc w:val="both"/>
        <w:rPr>
          <w:bCs w:val="0"/>
          <w:i/>
          <w:color w:val="000000"/>
          <w:kern w:val="0"/>
          <w:sz w:val="18"/>
          <w:szCs w:val="18"/>
          <w:lang w:val="en-US"/>
        </w:rPr>
      </w:pPr>
    </w:p>
    <w:p w14:paraId="6C841F78" w14:textId="77777777" w:rsidR="00F20B9C" w:rsidRPr="00F20B9C" w:rsidRDefault="00F20B9C" w:rsidP="00F20B9C">
      <w:pPr>
        <w:autoSpaceDE w:val="0"/>
        <w:autoSpaceDN w:val="0"/>
        <w:adjustRightInd w:val="0"/>
        <w:spacing w:after="0"/>
        <w:ind w:left="709"/>
        <w:jc w:val="both"/>
        <w:rPr>
          <w:bCs w:val="0"/>
          <w:i/>
          <w:color w:val="000000"/>
          <w:kern w:val="0"/>
          <w:sz w:val="18"/>
          <w:szCs w:val="18"/>
          <w:lang w:val="en-US"/>
        </w:rPr>
      </w:pPr>
      <w:r w:rsidRPr="00F20B9C">
        <w:rPr>
          <w:bCs w:val="0"/>
          <w:i/>
          <w:color w:val="000000"/>
          <w:kern w:val="0"/>
          <w:sz w:val="18"/>
          <w:szCs w:val="18"/>
          <w:lang w:val="en-US"/>
        </w:rPr>
        <w:t>1.1.4.2.2 The data link services improve communications, surveillance and route conformance monitoring to support operational capabilities that enable:</w:t>
      </w:r>
    </w:p>
    <w:p w14:paraId="23B83B5A" w14:textId="77777777" w:rsidR="00F20B9C" w:rsidRPr="00F20B9C" w:rsidRDefault="00F20B9C" w:rsidP="00F20B9C">
      <w:pPr>
        <w:autoSpaceDE w:val="0"/>
        <w:autoSpaceDN w:val="0"/>
        <w:adjustRightInd w:val="0"/>
        <w:spacing w:after="0"/>
        <w:ind w:left="1418"/>
        <w:jc w:val="both"/>
        <w:rPr>
          <w:bCs w:val="0"/>
          <w:i/>
          <w:color w:val="000000"/>
          <w:kern w:val="0"/>
          <w:sz w:val="18"/>
          <w:szCs w:val="18"/>
          <w:lang w:val="en-US"/>
        </w:rPr>
      </w:pPr>
      <w:r w:rsidRPr="00F20B9C">
        <w:rPr>
          <w:bCs w:val="0"/>
          <w:i/>
          <w:color w:val="000000"/>
          <w:kern w:val="0"/>
          <w:sz w:val="18"/>
          <w:szCs w:val="18"/>
          <w:lang w:val="en-US"/>
        </w:rPr>
        <w:t>a) reduced separations, for example:</w:t>
      </w:r>
    </w:p>
    <w:p w14:paraId="6DC9AFCD" w14:textId="77777777" w:rsidR="00F20B9C" w:rsidRPr="00F20B9C" w:rsidRDefault="00F20B9C" w:rsidP="00F20B9C">
      <w:pPr>
        <w:autoSpaceDE w:val="0"/>
        <w:autoSpaceDN w:val="0"/>
        <w:adjustRightInd w:val="0"/>
        <w:spacing w:after="0"/>
        <w:ind w:left="2127"/>
        <w:jc w:val="both"/>
        <w:rPr>
          <w:bCs w:val="0"/>
          <w:i/>
          <w:color w:val="000000"/>
          <w:kern w:val="0"/>
          <w:sz w:val="18"/>
          <w:szCs w:val="18"/>
          <w:lang w:val="en-US"/>
        </w:rPr>
      </w:pPr>
      <w:r w:rsidRPr="00F20B9C">
        <w:rPr>
          <w:bCs w:val="0"/>
          <w:i/>
          <w:color w:val="000000"/>
          <w:kern w:val="0"/>
          <w:sz w:val="18"/>
          <w:szCs w:val="18"/>
          <w:lang w:val="en-US"/>
        </w:rPr>
        <w:t xml:space="preserve">1) 50 NM (93 km) longitudinal </w:t>
      </w:r>
      <w:proofErr w:type="gramStart"/>
      <w:r w:rsidRPr="00F20B9C">
        <w:rPr>
          <w:bCs w:val="0"/>
          <w:i/>
          <w:color w:val="000000"/>
          <w:kern w:val="0"/>
          <w:sz w:val="18"/>
          <w:szCs w:val="18"/>
          <w:lang w:val="en-US"/>
        </w:rPr>
        <w:t>separation;</w:t>
      </w:r>
      <w:proofErr w:type="gramEnd"/>
    </w:p>
    <w:p w14:paraId="6D6A4FF2" w14:textId="77777777" w:rsidR="00F20B9C" w:rsidRPr="00F20B9C" w:rsidRDefault="00F20B9C" w:rsidP="00F20B9C">
      <w:pPr>
        <w:autoSpaceDE w:val="0"/>
        <w:autoSpaceDN w:val="0"/>
        <w:adjustRightInd w:val="0"/>
        <w:spacing w:after="0"/>
        <w:ind w:left="2127"/>
        <w:jc w:val="both"/>
        <w:rPr>
          <w:bCs w:val="0"/>
          <w:i/>
          <w:color w:val="000000"/>
          <w:kern w:val="0"/>
          <w:sz w:val="18"/>
          <w:szCs w:val="18"/>
          <w:lang w:val="en-US"/>
        </w:rPr>
      </w:pPr>
      <w:r w:rsidRPr="00F20B9C">
        <w:rPr>
          <w:bCs w:val="0"/>
          <w:i/>
          <w:color w:val="000000"/>
          <w:kern w:val="0"/>
          <w:sz w:val="18"/>
          <w:szCs w:val="18"/>
          <w:lang w:val="en-US"/>
        </w:rPr>
        <w:t>2) 30 NM (55.5 km) longitudinal separation; and</w:t>
      </w:r>
    </w:p>
    <w:p w14:paraId="2289D626" w14:textId="77777777" w:rsidR="00F20B9C" w:rsidRPr="00F20B9C" w:rsidRDefault="00F20B9C" w:rsidP="00F20B9C">
      <w:pPr>
        <w:autoSpaceDE w:val="0"/>
        <w:autoSpaceDN w:val="0"/>
        <w:adjustRightInd w:val="0"/>
        <w:spacing w:after="0"/>
        <w:ind w:left="2127"/>
        <w:jc w:val="both"/>
        <w:rPr>
          <w:bCs w:val="0"/>
          <w:i/>
          <w:color w:val="000000"/>
          <w:kern w:val="0"/>
          <w:sz w:val="18"/>
          <w:szCs w:val="18"/>
          <w:lang w:val="en-US"/>
        </w:rPr>
      </w:pPr>
      <w:r w:rsidRPr="00F20B9C">
        <w:rPr>
          <w:bCs w:val="0"/>
          <w:i/>
          <w:color w:val="000000"/>
          <w:kern w:val="0"/>
          <w:sz w:val="18"/>
          <w:szCs w:val="18"/>
          <w:lang w:val="en-US"/>
        </w:rPr>
        <w:t>3) 23 NM (42.6 km) lateral separation.</w:t>
      </w:r>
    </w:p>
    <w:p w14:paraId="1CE9448D" w14:textId="77777777" w:rsidR="00F20B9C" w:rsidRPr="00F20B9C" w:rsidRDefault="00F20B9C" w:rsidP="00F20B9C">
      <w:pPr>
        <w:autoSpaceDE w:val="0"/>
        <w:autoSpaceDN w:val="0"/>
        <w:adjustRightInd w:val="0"/>
        <w:spacing w:after="0"/>
        <w:ind w:left="1418"/>
        <w:jc w:val="both"/>
        <w:rPr>
          <w:bCs w:val="0"/>
          <w:i/>
          <w:color w:val="000000"/>
          <w:kern w:val="0"/>
          <w:sz w:val="18"/>
          <w:szCs w:val="18"/>
          <w:lang w:val="en-US"/>
        </w:rPr>
      </w:pPr>
      <w:r w:rsidRPr="00F20B9C">
        <w:rPr>
          <w:bCs w:val="0"/>
          <w:i/>
          <w:color w:val="000000"/>
          <w:kern w:val="0"/>
          <w:sz w:val="18"/>
          <w:szCs w:val="18"/>
          <w:lang w:val="en-US"/>
        </w:rPr>
        <w:t>b) user preferred route (UPR</w:t>
      </w:r>
      <w:proofErr w:type="gramStart"/>
      <w:r w:rsidRPr="00F20B9C">
        <w:rPr>
          <w:bCs w:val="0"/>
          <w:i/>
          <w:color w:val="000000"/>
          <w:kern w:val="0"/>
          <w:sz w:val="18"/>
          <w:szCs w:val="18"/>
          <w:lang w:val="en-US"/>
        </w:rPr>
        <w:t>);</w:t>
      </w:r>
      <w:proofErr w:type="gramEnd"/>
    </w:p>
    <w:p w14:paraId="3BF79968" w14:textId="77777777" w:rsidR="00F20B9C" w:rsidRPr="00F20B9C" w:rsidRDefault="00F20B9C" w:rsidP="00F20B9C">
      <w:pPr>
        <w:autoSpaceDE w:val="0"/>
        <w:autoSpaceDN w:val="0"/>
        <w:adjustRightInd w:val="0"/>
        <w:spacing w:after="0"/>
        <w:ind w:left="1418"/>
        <w:jc w:val="both"/>
        <w:rPr>
          <w:bCs w:val="0"/>
          <w:i/>
          <w:color w:val="000000"/>
          <w:kern w:val="0"/>
          <w:sz w:val="18"/>
          <w:szCs w:val="18"/>
          <w:lang w:val="en-US"/>
        </w:rPr>
      </w:pPr>
      <w:r w:rsidRPr="00F20B9C">
        <w:rPr>
          <w:bCs w:val="0"/>
          <w:i/>
          <w:color w:val="000000"/>
          <w:kern w:val="0"/>
          <w:sz w:val="18"/>
          <w:szCs w:val="18"/>
          <w:lang w:val="en-US"/>
        </w:rPr>
        <w:t>c) re-route in some airspace; dynamic airborne re-route procedure (DARP</w:t>
      </w:r>
      <w:proofErr w:type="gramStart"/>
      <w:r w:rsidRPr="00F20B9C">
        <w:rPr>
          <w:bCs w:val="0"/>
          <w:i/>
          <w:color w:val="000000"/>
          <w:kern w:val="0"/>
          <w:sz w:val="18"/>
          <w:szCs w:val="18"/>
          <w:lang w:val="en-US"/>
        </w:rPr>
        <w:t>);</w:t>
      </w:r>
      <w:proofErr w:type="gramEnd"/>
    </w:p>
    <w:p w14:paraId="24C50FDD" w14:textId="77777777" w:rsidR="00F20B9C" w:rsidRPr="00F20B9C" w:rsidRDefault="00F20B9C" w:rsidP="00F20B9C">
      <w:pPr>
        <w:autoSpaceDE w:val="0"/>
        <w:autoSpaceDN w:val="0"/>
        <w:adjustRightInd w:val="0"/>
        <w:spacing w:after="0"/>
        <w:ind w:left="1418"/>
        <w:jc w:val="both"/>
        <w:rPr>
          <w:bCs w:val="0"/>
          <w:i/>
          <w:color w:val="000000"/>
          <w:kern w:val="0"/>
          <w:sz w:val="18"/>
          <w:szCs w:val="18"/>
          <w:lang w:val="en-US"/>
        </w:rPr>
      </w:pPr>
      <w:r w:rsidRPr="00F20B9C">
        <w:rPr>
          <w:bCs w:val="0"/>
          <w:i/>
          <w:color w:val="000000"/>
          <w:kern w:val="0"/>
          <w:sz w:val="18"/>
          <w:szCs w:val="18"/>
          <w:lang w:val="en-US"/>
        </w:rPr>
        <w:t xml:space="preserve">d) weather deviation management in reduced separation </w:t>
      </w:r>
      <w:proofErr w:type="gramStart"/>
      <w:r w:rsidRPr="00F20B9C">
        <w:rPr>
          <w:bCs w:val="0"/>
          <w:i/>
          <w:color w:val="000000"/>
          <w:kern w:val="0"/>
          <w:sz w:val="18"/>
          <w:szCs w:val="18"/>
          <w:lang w:val="en-US"/>
        </w:rPr>
        <w:t>environments;</w:t>
      </w:r>
      <w:proofErr w:type="gramEnd"/>
    </w:p>
    <w:p w14:paraId="36FE4609" w14:textId="77777777" w:rsidR="00F20B9C" w:rsidRPr="00F20B9C" w:rsidRDefault="00F20B9C" w:rsidP="00F20B9C">
      <w:pPr>
        <w:autoSpaceDE w:val="0"/>
        <w:autoSpaceDN w:val="0"/>
        <w:adjustRightInd w:val="0"/>
        <w:spacing w:after="0"/>
        <w:ind w:left="1418"/>
        <w:jc w:val="both"/>
        <w:rPr>
          <w:bCs w:val="0"/>
          <w:i/>
          <w:color w:val="000000"/>
          <w:kern w:val="0"/>
          <w:sz w:val="18"/>
          <w:szCs w:val="18"/>
          <w:lang w:val="en-US"/>
        </w:rPr>
      </w:pPr>
      <w:r w:rsidRPr="00F20B9C">
        <w:rPr>
          <w:bCs w:val="0"/>
          <w:i/>
          <w:color w:val="000000"/>
          <w:kern w:val="0"/>
          <w:sz w:val="18"/>
          <w:szCs w:val="18"/>
          <w:lang w:val="en-US"/>
        </w:rPr>
        <w:t>e) more efficient air traffic management and increases in airspace capacity. For example, ADS-C provides automatic surveillance capability that an ANSP may use to replace CPDLC and/or voice position reporting; and</w:t>
      </w:r>
    </w:p>
    <w:p w14:paraId="77AEB2E2" w14:textId="5BD62CE3" w:rsidR="00F20B9C" w:rsidRDefault="00F20B9C" w:rsidP="00F20B9C">
      <w:pPr>
        <w:autoSpaceDE w:val="0"/>
        <w:autoSpaceDN w:val="0"/>
        <w:adjustRightInd w:val="0"/>
        <w:spacing w:after="0"/>
        <w:ind w:left="1418"/>
        <w:jc w:val="both"/>
        <w:rPr>
          <w:bCs w:val="0"/>
          <w:i/>
          <w:color w:val="000000"/>
          <w:kern w:val="0"/>
          <w:sz w:val="18"/>
          <w:szCs w:val="18"/>
          <w:lang w:val="en-US"/>
        </w:rPr>
      </w:pPr>
      <w:r w:rsidRPr="00F20B9C">
        <w:rPr>
          <w:bCs w:val="0"/>
          <w:i/>
          <w:color w:val="000000"/>
          <w:kern w:val="0"/>
          <w:sz w:val="18"/>
          <w:szCs w:val="18"/>
          <w:lang w:val="en-US"/>
        </w:rPr>
        <w:t>f) reduced flight crew workload through, for example, automatic position reporting and the ability to load clearance information directly into the flight management system.</w:t>
      </w:r>
    </w:p>
    <w:p w14:paraId="4284F1FB" w14:textId="078EC84E" w:rsidR="00F20B9C" w:rsidRDefault="00F20B9C" w:rsidP="00F20B9C">
      <w:pPr>
        <w:autoSpaceDE w:val="0"/>
        <w:autoSpaceDN w:val="0"/>
        <w:adjustRightInd w:val="0"/>
        <w:spacing w:after="0"/>
        <w:ind w:left="1418"/>
        <w:jc w:val="both"/>
        <w:rPr>
          <w:bCs w:val="0"/>
          <w:i/>
          <w:color w:val="000000"/>
          <w:kern w:val="0"/>
          <w:sz w:val="18"/>
          <w:szCs w:val="18"/>
          <w:lang w:val="en-US"/>
        </w:rPr>
      </w:pPr>
    </w:p>
    <w:p w14:paraId="1373C72D" w14:textId="3816855F" w:rsidR="00F20B9C" w:rsidRDefault="00F20B9C" w:rsidP="00F20B9C">
      <w:pPr>
        <w:autoSpaceDE w:val="0"/>
        <w:autoSpaceDN w:val="0"/>
        <w:adjustRightInd w:val="0"/>
        <w:spacing w:after="0"/>
        <w:ind w:left="709"/>
        <w:jc w:val="both"/>
        <w:rPr>
          <w:bCs w:val="0"/>
          <w:i/>
          <w:color w:val="000000"/>
          <w:kern w:val="0"/>
          <w:sz w:val="18"/>
          <w:szCs w:val="18"/>
          <w:lang w:val="en-US"/>
        </w:rPr>
      </w:pPr>
      <w:r w:rsidRPr="00F20B9C">
        <w:rPr>
          <w:bCs w:val="0"/>
          <w:i/>
          <w:color w:val="000000"/>
          <w:kern w:val="0"/>
          <w:sz w:val="18"/>
          <w:szCs w:val="18"/>
          <w:lang w:val="en-US"/>
        </w:rPr>
        <w:t>1.2.1.1.3. The ACARS network consists mainly of VHF (VDL M0/A and VDL M2) and satellite subnetworks, but also includes the HFDL subnetwork. The performance characteristics of each subnetwork varies and its use for ATS communications will depend on the performance required for the intended operation (refer paragraph 1.1.3).</w:t>
      </w:r>
    </w:p>
    <w:p w14:paraId="53076973" w14:textId="52563FE2" w:rsidR="00720CEB" w:rsidRDefault="00720CEB" w:rsidP="00F20B9C">
      <w:pPr>
        <w:autoSpaceDE w:val="0"/>
        <w:autoSpaceDN w:val="0"/>
        <w:adjustRightInd w:val="0"/>
        <w:spacing w:after="0"/>
        <w:ind w:left="709"/>
        <w:jc w:val="both"/>
        <w:rPr>
          <w:bCs w:val="0"/>
          <w:i/>
          <w:color w:val="000000"/>
          <w:kern w:val="0"/>
          <w:sz w:val="18"/>
          <w:szCs w:val="18"/>
          <w:lang w:val="en-US"/>
        </w:rPr>
      </w:pPr>
    </w:p>
    <w:p w14:paraId="51DD9B8A" w14:textId="1F2D8B13" w:rsidR="00720CEB" w:rsidRDefault="00720CEB" w:rsidP="00F20B9C">
      <w:pPr>
        <w:autoSpaceDE w:val="0"/>
        <w:autoSpaceDN w:val="0"/>
        <w:adjustRightInd w:val="0"/>
        <w:spacing w:after="0"/>
        <w:ind w:left="709"/>
        <w:jc w:val="both"/>
        <w:rPr>
          <w:bCs w:val="0"/>
          <w:i/>
          <w:color w:val="000000"/>
          <w:kern w:val="0"/>
          <w:sz w:val="18"/>
          <w:szCs w:val="18"/>
          <w:lang w:val="en-US"/>
        </w:rPr>
      </w:pPr>
      <w:r w:rsidRPr="00857206">
        <w:rPr>
          <w:bCs w:val="0"/>
          <w:i/>
          <w:color w:val="000000"/>
          <w:kern w:val="0"/>
          <w:sz w:val="18"/>
          <w:szCs w:val="18"/>
          <w:highlight w:val="lightGray"/>
          <w:lang w:val="en-US"/>
        </w:rPr>
        <w:lastRenderedPageBreak/>
        <w:t>1.2.1.2.3. The ATN relies only on VHF (VDL M2) to meet the performance required for the intended operations (refer paragraph 1.1.3.2).</w:t>
      </w:r>
    </w:p>
    <w:p w14:paraId="313D13FF" w14:textId="29071638" w:rsidR="00720CEB" w:rsidRPr="00F20B9C" w:rsidRDefault="00720CEB" w:rsidP="00F20B9C">
      <w:pPr>
        <w:autoSpaceDE w:val="0"/>
        <w:autoSpaceDN w:val="0"/>
        <w:adjustRightInd w:val="0"/>
        <w:spacing w:after="0"/>
        <w:ind w:left="709"/>
        <w:jc w:val="both"/>
        <w:rPr>
          <w:bCs w:val="0"/>
          <w:i/>
          <w:color w:val="000000"/>
          <w:kern w:val="0"/>
          <w:sz w:val="18"/>
          <w:szCs w:val="18"/>
          <w:lang w:val="en-US"/>
        </w:rPr>
      </w:pPr>
    </w:p>
    <w:p w14:paraId="15361869" w14:textId="77777777" w:rsidR="00857206" w:rsidRDefault="00857206" w:rsidP="00857206">
      <w:pPr>
        <w:pStyle w:val="Ttulo4"/>
      </w:pPr>
      <w:r>
        <w:t>Summary of ICAO Referred document</w:t>
      </w:r>
    </w:p>
    <w:p w14:paraId="7F897010" w14:textId="7E62FC65" w:rsidR="006B087D" w:rsidRDefault="006B087D" w:rsidP="006B087D">
      <w:pPr>
        <w:pStyle w:val="04Cuerpodetexto"/>
        <w:rPr>
          <w:lang w:val="en-US"/>
        </w:rPr>
      </w:pPr>
      <w:r w:rsidRPr="33DE70D1">
        <w:rPr>
          <w:lang w:val="en-US"/>
        </w:rPr>
        <w:t xml:space="preserve">In summary, </w:t>
      </w:r>
      <w:r w:rsidRPr="006B087D">
        <w:rPr>
          <w:lang w:val="en-US"/>
        </w:rPr>
        <w:t xml:space="preserve">Doc. 10037 that </w:t>
      </w:r>
      <w:r w:rsidRPr="33DE70D1">
        <w:rPr>
          <w:lang w:val="en-US"/>
        </w:rPr>
        <w:t xml:space="preserve">provides information </w:t>
      </w:r>
      <w:proofErr w:type="gramStart"/>
      <w:r w:rsidRPr="33DE70D1">
        <w:rPr>
          <w:lang w:val="en-US"/>
        </w:rPr>
        <w:t xml:space="preserve">on  </w:t>
      </w:r>
      <w:r w:rsidRPr="006B087D">
        <w:rPr>
          <w:lang w:val="en-US"/>
        </w:rPr>
        <w:t>the</w:t>
      </w:r>
      <w:proofErr w:type="gramEnd"/>
      <w:r w:rsidRPr="006B087D">
        <w:rPr>
          <w:lang w:val="en-US"/>
        </w:rPr>
        <w:t xml:space="preserve"> importance and benefits of data link operations, with an important </w:t>
      </w:r>
      <w:r w:rsidRPr="33DE70D1">
        <w:rPr>
          <w:lang w:val="en-US"/>
        </w:rPr>
        <w:t xml:space="preserve">aspect </w:t>
      </w:r>
      <w:r w:rsidRPr="3A3489F8">
        <w:rPr>
          <w:lang w:val="en-US"/>
        </w:rPr>
        <w:t xml:space="preserve">showing </w:t>
      </w:r>
      <w:proofErr w:type="spellStart"/>
      <w:r w:rsidRPr="3A3489F8">
        <w:rPr>
          <w:lang w:val="en-US"/>
        </w:rPr>
        <w:t>tthat</w:t>
      </w:r>
      <w:proofErr w:type="spellEnd"/>
      <w:r w:rsidRPr="006B087D">
        <w:rPr>
          <w:lang w:val="en-US"/>
        </w:rPr>
        <w:t xml:space="preserve"> is </w:t>
      </w:r>
      <w:r w:rsidRPr="3A3489F8">
        <w:rPr>
          <w:lang w:val="en-US"/>
        </w:rPr>
        <w:t xml:space="preserve">that </w:t>
      </w:r>
      <w:r w:rsidRPr="006B087D">
        <w:rPr>
          <w:lang w:val="en-US"/>
        </w:rPr>
        <w:t xml:space="preserve"> the most advanced networks for the digitalization of air traffic management (ATN) rely on VHF (VDL M2) (</w:t>
      </w:r>
      <w:r>
        <w:rPr>
          <w:lang w:val="en-US"/>
        </w:rPr>
        <w:t xml:space="preserve">section </w:t>
      </w:r>
      <w:r w:rsidRPr="006B087D">
        <w:rPr>
          <w:lang w:val="en-US"/>
        </w:rPr>
        <w:t xml:space="preserve">1.2.1.2.3). </w:t>
      </w:r>
    </w:p>
    <w:p w14:paraId="30AAACD7" w14:textId="0903CE76" w:rsidR="006B087D" w:rsidRPr="006B087D" w:rsidRDefault="006B087D" w:rsidP="006B087D">
      <w:pPr>
        <w:pStyle w:val="04Cuerpodetexto"/>
        <w:rPr>
          <w:lang w:val="en-US"/>
        </w:rPr>
      </w:pPr>
      <w:r w:rsidRPr="006B087D">
        <w:rPr>
          <w:lang w:val="en-US"/>
        </w:rPr>
        <w:t xml:space="preserve">Doc. 9925 brings the importance of digital communications, </w:t>
      </w:r>
      <w:r w:rsidRPr="3A3489F8">
        <w:rPr>
          <w:lang w:val="en-US"/>
        </w:rPr>
        <w:t>by</w:t>
      </w:r>
      <w:r w:rsidRPr="006B087D">
        <w:rPr>
          <w:lang w:val="en-US"/>
        </w:rPr>
        <w:t xml:space="preserve"> providing coverage of aeronautical services in remote and oceanic areas, </w:t>
      </w:r>
      <w:r w:rsidRPr="3A3489F8">
        <w:rPr>
          <w:lang w:val="en-US"/>
        </w:rPr>
        <w:t>and</w:t>
      </w:r>
      <w:r w:rsidRPr="006B087D">
        <w:rPr>
          <w:lang w:val="en-US"/>
        </w:rPr>
        <w:t xml:space="preserve"> the need to accommodate </w:t>
      </w:r>
      <w:proofErr w:type="gramStart"/>
      <w:r w:rsidRPr="006B087D">
        <w:rPr>
          <w:lang w:val="en-US"/>
        </w:rPr>
        <w:t xml:space="preserve">i </w:t>
      </w:r>
      <w:r w:rsidRPr="3A3489F8">
        <w:rPr>
          <w:lang w:val="en-US"/>
        </w:rPr>
        <w:t xml:space="preserve"> </w:t>
      </w:r>
      <w:r w:rsidRPr="006B087D">
        <w:rPr>
          <w:lang w:val="en-US"/>
        </w:rPr>
        <w:t>the</w:t>
      </w:r>
      <w:proofErr w:type="gramEnd"/>
      <w:r w:rsidRPr="006B087D">
        <w:rPr>
          <w:lang w:val="en-US"/>
        </w:rPr>
        <w:t xml:space="preserve"> growth of systems</w:t>
      </w:r>
      <w:r w:rsidRPr="3A3489F8">
        <w:rPr>
          <w:lang w:val="en-US"/>
        </w:rPr>
        <w:t xml:space="preserve">, in </w:t>
      </w:r>
      <w:r w:rsidRPr="7B0B5BCD">
        <w:rPr>
          <w:lang w:val="en-US"/>
        </w:rPr>
        <w:t xml:space="preserve">an evolutionary way, </w:t>
      </w:r>
      <w:r w:rsidRPr="006B087D">
        <w:rPr>
          <w:lang w:val="en-US"/>
        </w:rPr>
        <w:t>in terms of functional capacity and ability to adapt to different needs and the potential of the advantage provided by the service capacity of different providers.</w:t>
      </w:r>
    </w:p>
    <w:p w14:paraId="1EB574C5" w14:textId="0F20DE5B" w:rsidR="006B087D" w:rsidRPr="006B087D" w:rsidRDefault="006B087D" w:rsidP="006B087D">
      <w:pPr>
        <w:pStyle w:val="04Cuerpodetexto"/>
        <w:rPr>
          <w:lang w:val="en-US"/>
        </w:rPr>
      </w:pPr>
      <w:r w:rsidRPr="006B087D">
        <w:rPr>
          <w:lang w:val="en-US"/>
        </w:rPr>
        <w:t>Doc. 9776 details the protocols and technical specifications of the VDL Mode 2 application</w:t>
      </w:r>
      <w:r w:rsidRPr="7B0B5BCD">
        <w:rPr>
          <w:lang w:val="en-US"/>
        </w:rPr>
        <w:t>;</w:t>
      </w:r>
      <w:r w:rsidRPr="006B087D">
        <w:rPr>
          <w:lang w:val="en-US"/>
        </w:rPr>
        <w:t xml:space="preserve"> it also explains the process of searching for the frequency to establish the service, where it can be </w:t>
      </w:r>
      <w:proofErr w:type="spellStart"/>
      <w:r w:rsidRPr="7B0B5BCD">
        <w:rPr>
          <w:lang w:val="en-US"/>
        </w:rPr>
        <w:t>noted</w:t>
      </w:r>
      <w:r w:rsidRPr="006B087D">
        <w:rPr>
          <w:lang w:val="en-US"/>
        </w:rPr>
        <w:t>en</w:t>
      </w:r>
      <w:proofErr w:type="spellEnd"/>
      <w:r w:rsidRPr="006B087D">
        <w:rPr>
          <w:lang w:val="en-US"/>
        </w:rPr>
        <w:t xml:space="preserve"> that the aircraft can tune to another channel different from the </w:t>
      </w:r>
      <w:r w:rsidRPr="00759F88">
        <w:rPr>
          <w:lang w:val="en-US"/>
        </w:rPr>
        <w:t xml:space="preserve">specific frequency assignment initially assigned to </w:t>
      </w:r>
      <w:r w:rsidRPr="006B087D">
        <w:rPr>
          <w:lang w:val="en-US"/>
        </w:rPr>
        <w:t>CSC</w:t>
      </w:r>
      <w:r w:rsidRPr="00759F88">
        <w:rPr>
          <w:lang w:val="en-US"/>
        </w:rPr>
        <w:t>, giving full flexibility for the operation of</w:t>
      </w:r>
      <w:r w:rsidRPr="006B087D">
        <w:rPr>
          <w:lang w:val="en-US"/>
        </w:rPr>
        <w:t xml:space="preserve"> to establish the service if the CSC </w:t>
      </w:r>
      <w:r w:rsidRPr="00759F88">
        <w:rPr>
          <w:lang w:val="en-US"/>
        </w:rPr>
        <w:t xml:space="preserve">signal, which can be located in several frequency assignments when the original assigned frequency to CSC </w:t>
      </w:r>
      <w:r w:rsidRPr="006B087D">
        <w:rPr>
          <w:lang w:val="en-US"/>
        </w:rPr>
        <w:t>is not found.</w:t>
      </w:r>
    </w:p>
    <w:p w14:paraId="324D7A0A" w14:textId="04D94746" w:rsidR="006B087D" w:rsidRPr="006B087D" w:rsidRDefault="006B087D" w:rsidP="006B087D">
      <w:pPr>
        <w:pStyle w:val="04Cuerpodetexto"/>
        <w:rPr>
          <w:lang w:val="en-US"/>
        </w:rPr>
      </w:pPr>
      <w:r w:rsidRPr="006B087D">
        <w:rPr>
          <w:lang w:val="en-US"/>
        </w:rPr>
        <w:t xml:space="preserve">The most technical document related to VHF voice and data communications is Volume III of ICAO Annex 10. Part I contains the technical specifications of the data link, type of modulation, basic parameters to be </w:t>
      </w:r>
      <w:proofErr w:type="gramStart"/>
      <w:r w:rsidRPr="006B087D">
        <w:rPr>
          <w:lang w:val="en-US"/>
        </w:rPr>
        <w:t>taken into account</w:t>
      </w:r>
      <w:proofErr w:type="gramEnd"/>
      <w:r w:rsidRPr="006B087D">
        <w:rPr>
          <w:lang w:val="en-US"/>
        </w:rPr>
        <w:t xml:space="preserve"> both in the transmitting and receiving parts. Part II sets out the technical specifications for voice communications. In the Attachment to Part I, it establishes criteria for the location of VDL stations, it is established in section</w:t>
      </w:r>
      <w:r w:rsidR="00D13D52">
        <w:rPr>
          <w:lang w:val="en-US"/>
        </w:rPr>
        <w:t>s</w:t>
      </w:r>
      <w:r w:rsidRPr="006B087D">
        <w:rPr>
          <w:lang w:val="en-US"/>
        </w:rPr>
        <w:t xml:space="preserve"> 4.5.1-4.5.2 that coverage of a particular channel can be provided by a collection of stations operating on that channel, that is, that the same frequency can be assigned to an entire area of ​​operation for multiple VDL stations.</w:t>
      </w:r>
    </w:p>
    <w:p w14:paraId="614FAE9E" w14:textId="5D4DBE4E" w:rsidR="006B087D" w:rsidRPr="006B087D" w:rsidRDefault="006B087D" w:rsidP="006B087D">
      <w:pPr>
        <w:pStyle w:val="04Cuerpodetexto"/>
        <w:rPr>
          <w:lang w:val="en-US"/>
        </w:rPr>
      </w:pPr>
      <w:r w:rsidRPr="006B087D">
        <w:rPr>
          <w:lang w:val="en-US"/>
        </w:rPr>
        <w:t xml:space="preserve">Doc 9718 is </w:t>
      </w:r>
      <w:r w:rsidRPr="00759F88">
        <w:rPr>
          <w:lang w:val="en-US"/>
        </w:rPr>
        <w:t>addresses specifically</w:t>
      </w:r>
      <w:r w:rsidRPr="006B087D">
        <w:rPr>
          <w:lang w:val="en-US"/>
        </w:rPr>
        <w:t xml:space="preserve"> spectrum use and compatibility studies. In this document, based largely on the ITU RR, </w:t>
      </w:r>
      <w:r w:rsidRPr="00759F88">
        <w:rPr>
          <w:lang w:val="en-US"/>
        </w:rPr>
        <w:t>it can be found</w:t>
      </w:r>
      <w:r w:rsidRPr="006B087D">
        <w:rPr>
          <w:lang w:val="en-US"/>
        </w:rPr>
        <w:t xml:space="preserve"> the spectrum use strategy established by ICAO and details </w:t>
      </w:r>
      <w:r w:rsidRPr="00759F88">
        <w:rPr>
          <w:lang w:val="en-US"/>
        </w:rPr>
        <w:t xml:space="preserve">on </w:t>
      </w:r>
      <w:r w:rsidRPr="006B087D">
        <w:rPr>
          <w:lang w:val="en-US"/>
        </w:rPr>
        <w:t xml:space="preserve">both the coordination procedures to be followed for the </w:t>
      </w:r>
      <w:r w:rsidR="009D2396" w:rsidRPr="006B087D">
        <w:rPr>
          <w:lang w:val="en-US"/>
        </w:rPr>
        <w:t>allo</w:t>
      </w:r>
      <w:r w:rsidR="009D2396">
        <w:rPr>
          <w:lang w:val="en-US"/>
        </w:rPr>
        <w:t>tment</w:t>
      </w:r>
      <w:r w:rsidRPr="006B087D">
        <w:rPr>
          <w:lang w:val="en-US"/>
        </w:rPr>
        <w:t xml:space="preserve"> and </w:t>
      </w:r>
      <w:r w:rsidR="009D2396">
        <w:rPr>
          <w:lang w:val="en-US"/>
        </w:rPr>
        <w:t>assignment</w:t>
      </w:r>
      <w:r w:rsidRPr="006B087D">
        <w:rPr>
          <w:lang w:val="en-US"/>
        </w:rPr>
        <w:t xml:space="preserve"> of frequencies, both globally and regionally, </w:t>
      </w:r>
      <w:r w:rsidRPr="00759F88">
        <w:rPr>
          <w:lang w:val="en-US"/>
        </w:rPr>
        <w:t>while</w:t>
      </w:r>
      <w:r w:rsidRPr="006B087D">
        <w:rPr>
          <w:lang w:val="en-US"/>
        </w:rPr>
        <w:t xml:space="preserve"> respecting the sovereignty of the States, such as the protection criteria and the procedures to be followed</w:t>
      </w:r>
      <w:r w:rsidRPr="00759F88">
        <w:rPr>
          <w:lang w:val="en-US"/>
        </w:rPr>
        <w:t>.</w:t>
      </w:r>
      <w:r w:rsidRPr="006B087D">
        <w:rPr>
          <w:lang w:val="en-US"/>
        </w:rPr>
        <w:t xml:space="preserve"> i</w:t>
      </w:r>
    </w:p>
    <w:p w14:paraId="1EEE8093" w14:textId="02734CE2" w:rsidR="00311205" w:rsidRDefault="006B087D" w:rsidP="006B087D">
      <w:pPr>
        <w:pStyle w:val="04Cuerpodetexto"/>
        <w:rPr>
          <w:lang w:eastAsia="en-US"/>
        </w:rPr>
      </w:pPr>
      <w:r w:rsidRPr="006B087D">
        <w:rPr>
          <w:lang w:val="en-US"/>
        </w:rPr>
        <w:t>Finally, the highest-ranking document in this regard, Volume V of ICAO Annex 10, develops the Standards and Recommended Practices related to the use of</w:t>
      </w:r>
      <w:r w:rsidR="009D2396">
        <w:rPr>
          <w:lang w:val="en-US"/>
        </w:rPr>
        <w:t xml:space="preserve"> </w:t>
      </w:r>
      <w:r w:rsidR="009D2396" w:rsidRPr="00323BB7">
        <w:rPr>
          <w:lang w:eastAsia="en-US"/>
        </w:rPr>
        <w:t xml:space="preserve">of the frequency band 117.975 –137.000 MHz and includes matters pertaining to the selection of </w:t>
      </w:r>
      <w:r w:rsidR="009D2396" w:rsidRPr="00759F88">
        <w:rPr>
          <w:lang w:eastAsia="en-US"/>
        </w:rPr>
        <w:t>specific</w:t>
      </w:r>
      <w:r w:rsidR="009D2396" w:rsidRPr="00323BB7">
        <w:rPr>
          <w:lang w:eastAsia="en-US"/>
        </w:rPr>
        <w:t xml:space="preserve"> frequencies for various aeronautical purposes</w:t>
      </w:r>
      <w:r w:rsidR="009D2396">
        <w:rPr>
          <w:lang w:eastAsia="en-US"/>
        </w:rPr>
        <w:t>.</w:t>
      </w:r>
    </w:p>
    <w:p w14:paraId="75269EA3" w14:textId="2BABA11E" w:rsidR="009D2396" w:rsidRPr="00311205" w:rsidRDefault="009D2396" w:rsidP="006B087D">
      <w:pPr>
        <w:pStyle w:val="04Cuerpodetexto"/>
        <w:rPr>
          <w:lang w:val="en-US"/>
        </w:rPr>
      </w:pPr>
      <w:r w:rsidRPr="009D2396">
        <w:rPr>
          <w:highlight w:val="lightGray"/>
          <w:lang w:eastAsia="en-US"/>
        </w:rPr>
        <w:t>In summary</w:t>
      </w:r>
      <w:r w:rsidRPr="00759F88">
        <w:rPr>
          <w:highlight w:val="lightGray"/>
          <w:lang w:eastAsia="en-US"/>
        </w:rPr>
        <w:t>, it can be noted that</w:t>
      </w:r>
      <w:r w:rsidRPr="009D2396">
        <w:rPr>
          <w:highlight w:val="lightGray"/>
          <w:lang w:eastAsia="en-US"/>
        </w:rPr>
        <w:t xml:space="preserve"> there is already in place a </w:t>
      </w:r>
      <w:r w:rsidRPr="00759F88">
        <w:rPr>
          <w:highlight w:val="lightGray"/>
          <w:lang w:eastAsia="en-US"/>
        </w:rPr>
        <w:t xml:space="preserve">set of documents on </w:t>
      </w:r>
      <w:r w:rsidRPr="009D2396">
        <w:rPr>
          <w:highlight w:val="lightGray"/>
          <w:lang w:eastAsia="en-US"/>
        </w:rPr>
        <w:t xml:space="preserve">Standards, </w:t>
      </w:r>
      <w:r w:rsidR="00D13D52">
        <w:rPr>
          <w:highlight w:val="lightGray"/>
          <w:lang w:eastAsia="en-US"/>
        </w:rPr>
        <w:t>P</w:t>
      </w:r>
      <w:r w:rsidRPr="009D2396">
        <w:rPr>
          <w:highlight w:val="lightGray"/>
          <w:lang w:eastAsia="en-US"/>
        </w:rPr>
        <w:t xml:space="preserve">rocedures and </w:t>
      </w:r>
      <w:r w:rsidR="00D13D52">
        <w:rPr>
          <w:highlight w:val="lightGray"/>
          <w:lang w:eastAsia="en-US"/>
        </w:rPr>
        <w:t>T</w:t>
      </w:r>
      <w:r w:rsidRPr="009D2396">
        <w:rPr>
          <w:highlight w:val="lightGray"/>
          <w:lang w:eastAsia="en-US"/>
        </w:rPr>
        <w:t xml:space="preserve">ools </w:t>
      </w:r>
      <w:r w:rsidRPr="00759F88">
        <w:rPr>
          <w:highlight w:val="lightGray"/>
          <w:lang w:eastAsia="en-US"/>
        </w:rPr>
        <w:t xml:space="preserve">to help the management of </w:t>
      </w:r>
      <w:r w:rsidR="00F900A2" w:rsidRPr="00759F88">
        <w:rPr>
          <w:highlight w:val="lightGray"/>
          <w:lang w:eastAsia="en-US"/>
        </w:rPr>
        <w:t>new</w:t>
      </w:r>
      <w:r w:rsidRPr="009D2396">
        <w:rPr>
          <w:highlight w:val="lightGray"/>
          <w:lang w:eastAsia="en-US"/>
        </w:rPr>
        <w:t xml:space="preserve"> AMS(R)S</w:t>
      </w:r>
      <w:r w:rsidRPr="00759F88">
        <w:rPr>
          <w:highlight w:val="lightGray"/>
          <w:lang w:eastAsia="en-US"/>
        </w:rPr>
        <w:t>, specifically suitable to undertake the necessary</w:t>
      </w:r>
      <w:r w:rsidRPr="009D2396">
        <w:rPr>
          <w:highlight w:val="lightGray"/>
          <w:lang w:eastAsia="en-US"/>
        </w:rPr>
        <w:t xml:space="preserve"> coordination with other services operating in the 117.975-137 MHz</w:t>
      </w:r>
      <w:r w:rsidR="00D13D52">
        <w:rPr>
          <w:highlight w:val="lightGray"/>
          <w:lang w:eastAsia="en-US"/>
        </w:rPr>
        <w:t>,</w:t>
      </w:r>
    </w:p>
    <w:p w14:paraId="7479BD4A" w14:textId="0E036E6D" w:rsidR="00522E48" w:rsidRDefault="00311205" w:rsidP="00311205">
      <w:pPr>
        <w:spacing w:after="0"/>
        <w:jc w:val="both"/>
        <w:rPr>
          <w:bCs w:val="0"/>
          <w:iCs/>
          <w:color w:val="03657C"/>
          <w:sz w:val="28"/>
          <w:lang w:val="en-GB"/>
        </w:rPr>
      </w:pPr>
      <w:r w:rsidRPr="00D7643B">
        <w:rPr>
          <w:lang w:val="en-US"/>
        </w:rPr>
        <w:t xml:space="preserve"> </w:t>
      </w:r>
      <w:r w:rsidR="00522E48" w:rsidRPr="00D7643B">
        <w:rPr>
          <w:lang w:val="en-US"/>
        </w:rPr>
        <w:br w:type="page"/>
      </w:r>
    </w:p>
    <w:p w14:paraId="7D5FC4CD" w14:textId="7410BBB9" w:rsidR="00522E48" w:rsidRDefault="00522E48" w:rsidP="00BB397B">
      <w:pPr>
        <w:pStyle w:val="Ttulo2"/>
      </w:pPr>
      <w:bookmarkStart w:id="132" w:name="_Toc112168751"/>
      <w:r w:rsidRPr="001925ED">
        <w:lastRenderedPageBreak/>
        <w:t xml:space="preserve">Current </w:t>
      </w:r>
      <w:r w:rsidR="008872D3">
        <w:t xml:space="preserve">planning and </w:t>
      </w:r>
      <w:r w:rsidRPr="001925ED">
        <w:t xml:space="preserve">tools for frequency </w:t>
      </w:r>
      <w:r>
        <w:t>assignment</w:t>
      </w:r>
      <w:r w:rsidRPr="001925ED">
        <w:t xml:space="preserve"> coordination</w:t>
      </w:r>
      <w:bookmarkEnd w:id="132"/>
    </w:p>
    <w:p w14:paraId="6AC8D242" w14:textId="3A9C6941" w:rsidR="008872D3" w:rsidRDefault="008872D3" w:rsidP="00793969">
      <w:pPr>
        <w:pStyle w:val="Ttulo3"/>
      </w:pPr>
      <w:bookmarkStart w:id="133" w:name="_Toc112168752"/>
      <w:r>
        <w:t xml:space="preserve">Global, </w:t>
      </w:r>
      <w:proofErr w:type="gramStart"/>
      <w:r>
        <w:t>regional</w:t>
      </w:r>
      <w:proofErr w:type="gramEnd"/>
      <w:r>
        <w:t xml:space="preserve"> and national planning</w:t>
      </w:r>
      <w:bookmarkEnd w:id="133"/>
    </w:p>
    <w:p w14:paraId="1D7EB15E" w14:textId="5FB35E7F" w:rsidR="008872D3" w:rsidRDefault="008872D3" w:rsidP="00522E48">
      <w:pPr>
        <w:pStyle w:val="04Cuerpodetexto"/>
      </w:pPr>
      <w:r>
        <w:t>Some regions as ICAO-EUR</w:t>
      </w:r>
      <w:r w:rsidR="00793969">
        <w:rPr>
          <w:rStyle w:val="Refdenotaalpie"/>
        </w:rPr>
        <w:footnoteReference w:id="14"/>
      </w:r>
      <w:r>
        <w:t xml:space="preserve"> have in place already developed regional planning which connect with the ICAO Global Plan and with National Plan, as an example, the European (EUR) Air Navigation Plan</w:t>
      </w:r>
      <w:r w:rsidR="00A1205B">
        <w:t xml:space="preserve"> (Doc 7754)</w:t>
      </w:r>
      <w:r>
        <w:t xml:space="preserve">, in Volume I, Part I, section 5, shows a figure summarizing this relationship between global, </w:t>
      </w:r>
      <w:proofErr w:type="gramStart"/>
      <w:r>
        <w:t>regional</w:t>
      </w:r>
      <w:proofErr w:type="gramEnd"/>
      <w:r>
        <w:t xml:space="preserve"> and national planning</w:t>
      </w:r>
    </w:p>
    <w:p w14:paraId="27AC3FFD" w14:textId="3BC213F3" w:rsidR="00A1205B" w:rsidRDefault="00A1205B" w:rsidP="00793969">
      <w:pPr>
        <w:pStyle w:val="04Cuerpodetexto"/>
        <w:jc w:val="center"/>
      </w:pPr>
      <w:r>
        <w:rPr>
          <w:noProof/>
          <w:lang w:val="es-ES"/>
        </w:rPr>
        <w:drawing>
          <wp:inline distT="0" distB="0" distL="0" distR="0" wp14:anchorId="1D905906" wp14:editId="792B9E6D">
            <wp:extent cx="5939790" cy="4617720"/>
            <wp:effectExtent l="0" t="0" r="381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39790" cy="4617720"/>
                    </a:xfrm>
                    <a:prstGeom prst="rect">
                      <a:avLst/>
                    </a:prstGeom>
                  </pic:spPr>
                </pic:pic>
              </a:graphicData>
            </a:graphic>
          </wp:inline>
        </w:drawing>
      </w:r>
    </w:p>
    <w:p w14:paraId="1E99471F" w14:textId="3DB9C3FB" w:rsidR="00A1205B" w:rsidRPr="00E5528C" w:rsidRDefault="00A1205B" w:rsidP="00A1205B">
      <w:pPr>
        <w:pStyle w:val="Descripcin"/>
        <w:spacing w:after="120"/>
        <w:ind w:left="357"/>
        <w:rPr>
          <w:noProof/>
          <w:lang w:val="en-US"/>
        </w:rPr>
      </w:pPr>
      <w:bookmarkStart w:id="134" w:name="_Toc112168791"/>
      <w:r w:rsidRPr="00575624">
        <w:rPr>
          <w:noProof/>
          <w:lang w:val="en-US"/>
        </w:rPr>
        <w:t xml:space="preserve">Figure </w:t>
      </w:r>
      <w:r w:rsidRPr="00E5528C">
        <w:rPr>
          <w:noProof/>
          <w:lang w:val="en-US"/>
        </w:rPr>
        <w:fldChar w:fldCharType="begin"/>
      </w:r>
      <w:r w:rsidRPr="00575624">
        <w:rPr>
          <w:noProof/>
          <w:lang w:val="en-US"/>
        </w:rPr>
        <w:instrText>STYLEREF 1 \s</w:instrText>
      </w:r>
      <w:r w:rsidRPr="00E5528C">
        <w:rPr>
          <w:noProof/>
          <w:lang w:val="en-US"/>
        </w:rPr>
        <w:fldChar w:fldCharType="separate"/>
      </w:r>
      <w:r>
        <w:rPr>
          <w:noProof/>
          <w:lang w:val="en-US"/>
        </w:rPr>
        <w:t>7</w:t>
      </w:r>
      <w:r w:rsidRPr="00E5528C">
        <w:rPr>
          <w:noProof/>
          <w:lang w:val="en-US"/>
        </w:rPr>
        <w:fldChar w:fldCharType="end"/>
      </w:r>
      <w:r w:rsidRPr="00575624">
        <w:rPr>
          <w:noProof/>
          <w:lang w:val="en-US"/>
        </w:rPr>
        <w:noBreakHyphen/>
      </w:r>
      <w:r w:rsidRPr="00E5528C">
        <w:rPr>
          <w:noProof/>
          <w:lang w:val="en-US"/>
        </w:rPr>
        <w:fldChar w:fldCharType="begin"/>
      </w:r>
      <w:r w:rsidRPr="00575624">
        <w:rPr>
          <w:noProof/>
          <w:lang w:val="en-US"/>
        </w:rPr>
        <w:instrText>SEQ Figure \* ARABIC \s 1</w:instrText>
      </w:r>
      <w:r w:rsidRPr="00E5528C">
        <w:rPr>
          <w:noProof/>
          <w:lang w:val="en-US"/>
        </w:rPr>
        <w:fldChar w:fldCharType="separate"/>
      </w:r>
      <w:r>
        <w:rPr>
          <w:noProof/>
          <w:lang w:val="en-US"/>
        </w:rPr>
        <w:t>4</w:t>
      </w:r>
      <w:r w:rsidRPr="00E5528C">
        <w:rPr>
          <w:noProof/>
          <w:lang w:val="en-US"/>
        </w:rPr>
        <w:fldChar w:fldCharType="end"/>
      </w:r>
      <w:r w:rsidRPr="00575624">
        <w:rPr>
          <w:noProof/>
          <w:lang w:val="en-US"/>
        </w:rPr>
        <w:t xml:space="preserve">: </w:t>
      </w:r>
      <w:r>
        <w:rPr>
          <w:noProof/>
          <w:lang w:val="en-US"/>
        </w:rPr>
        <w:t xml:space="preserve"> </w:t>
      </w:r>
      <w:r w:rsidR="00E46D15">
        <w:rPr>
          <w:noProof/>
          <w:lang w:val="en-US"/>
        </w:rPr>
        <w:t>Relationship between global, regional and national plans (ICAO-EUR)</w:t>
      </w:r>
      <w:bookmarkEnd w:id="134"/>
    </w:p>
    <w:p w14:paraId="2D412A22" w14:textId="375589ED" w:rsidR="00A1205B" w:rsidRPr="009E4C1C" w:rsidRDefault="00A1205B" w:rsidP="00522E48">
      <w:pPr>
        <w:pStyle w:val="04Cuerpodetexto"/>
        <w:rPr>
          <w:color w:val="auto"/>
        </w:rPr>
      </w:pPr>
      <w:proofErr w:type="gramStart"/>
      <w:r w:rsidRPr="009E4C1C">
        <w:rPr>
          <w:color w:val="auto"/>
        </w:rPr>
        <w:t xml:space="preserve">“ </w:t>
      </w:r>
      <w:r w:rsidRPr="009E4C1C">
        <w:rPr>
          <w:i/>
          <w:color w:val="auto"/>
          <w:sz w:val="18"/>
          <w:szCs w:val="18"/>
          <w:highlight w:val="lightGray"/>
        </w:rPr>
        <w:t>5.1</w:t>
      </w:r>
      <w:proofErr w:type="gramEnd"/>
      <w:r w:rsidRPr="009E4C1C">
        <w:rPr>
          <w:i/>
          <w:color w:val="auto"/>
          <w:sz w:val="18"/>
          <w:szCs w:val="18"/>
          <w:highlight w:val="lightGray"/>
        </w:rPr>
        <w:t xml:space="preserve"> Planning takes place at global, regional and national levels. Planning is accomplished with the help of planning tools and methodologies that are used primarily at the regional and national levels, conditioned by guidance from the global level. The basis for effective planning is the GANP (Doc 9750), which should guide the development of regional and national implementation plans that will support system architectures</w:t>
      </w:r>
      <w:r w:rsidRPr="009E4C1C">
        <w:rPr>
          <w:color w:val="auto"/>
          <w:highlight w:val="lightGray"/>
        </w:rPr>
        <w:t>.”</w:t>
      </w:r>
    </w:p>
    <w:p w14:paraId="54982020" w14:textId="7406EE80" w:rsidR="00793969" w:rsidRDefault="00793969" w:rsidP="00793969">
      <w:pPr>
        <w:pStyle w:val="04Cuerpodetexto"/>
      </w:pPr>
      <w:r>
        <w:t>The Regional Air Navigation Plans (ANPs) set forth in detail the facilities, services and procedures required for international air navigation within a specified geographical area.</w:t>
      </w:r>
    </w:p>
    <w:p w14:paraId="48F89B1C" w14:textId="3D0AB207" w:rsidR="00143679" w:rsidRDefault="00143679" w:rsidP="00143679">
      <w:pPr>
        <w:pStyle w:val="04Cuerpodetexto"/>
      </w:pPr>
      <w:r>
        <w:t>The development of these regional plans is undertaken by ICAO’s six planning and implementation regional groups (PIRGs) in coordination with States and supported by ICAO’s Regional Offices and the Air Navigation Bureau.</w:t>
      </w:r>
    </w:p>
    <w:p w14:paraId="571D51CD" w14:textId="77777777" w:rsidR="00793969" w:rsidRDefault="00793969" w:rsidP="00522E48">
      <w:pPr>
        <w:pStyle w:val="04Cuerpodetexto"/>
      </w:pPr>
    </w:p>
    <w:p w14:paraId="067D3FD6" w14:textId="62B75CB1" w:rsidR="008872D3" w:rsidRDefault="00A1205B" w:rsidP="00522E48">
      <w:pPr>
        <w:pStyle w:val="04Cuerpodetexto"/>
      </w:pPr>
      <w:r>
        <w:lastRenderedPageBreak/>
        <w:t xml:space="preserve">Additional to the European Air Navigation Plan, </w:t>
      </w:r>
      <w:r w:rsidR="00793969">
        <w:t>some working groups have been defined specific to undertaking the frequency coordination activities</w:t>
      </w:r>
      <w:r w:rsidR="00F7492F">
        <w:t xml:space="preserve"> as </w:t>
      </w:r>
      <w:r w:rsidR="00F7492F" w:rsidRPr="00F7492F">
        <w:t>The Frequency Management Group (FMG) established by EANPG</w:t>
      </w:r>
      <w:r w:rsidR="00F7492F">
        <w:t xml:space="preserve"> who has approved (formally endorsed by </w:t>
      </w:r>
      <w:r w:rsidR="00F7492F" w:rsidRPr="00F7492F">
        <w:t>EASPG</w:t>
      </w:r>
      <w:r w:rsidR="00F7492F">
        <w:rPr>
          <w:rStyle w:val="Refdenotaalpie"/>
        </w:rPr>
        <w:footnoteReference w:id="15"/>
      </w:r>
      <w:r w:rsidR="00F7492F">
        <w:t xml:space="preserve">) the </w:t>
      </w:r>
      <w:r w:rsidR="00F7492F" w:rsidRPr="00F7492F">
        <w:t>EUR Frequency Management Manual – ICAO EUR Doc 011</w:t>
      </w:r>
      <w:r w:rsidR="00F7492F">
        <w:t xml:space="preserve">. </w:t>
      </w:r>
    </w:p>
    <w:p w14:paraId="2F6BEED5" w14:textId="0C4D6447" w:rsidR="00F7492F" w:rsidRPr="00FE4B79" w:rsidRDefault="00F7492F" w:rsidP="00FE4B79">
      <w:pPr>
        <w:pStyle w:val="04Cuerpodetexto"/>
        <w:rPr>
          <w:szCs w:val="20"/>
        </w:rPr>
      </w:pPr>
      <w:r w:rsidRPr="00FE4B79">
        <w:rPr>
          <w:szCs w:val="20"/>
        </w:rPr>
        <w:t xml:space="preserve">This </w:t>
      </w:r>
      <w:r w:rsidR="00FE4B79" w:rsidRPr="00FE4B79">
        <w:rPr>
          <w:szCs w:val="20"/>
        </w:rPr>
        <w:t>Manual (Doc 011) lays down:</w:t>
      </w:r>
    </w:p>
    <w:p w14:paraId="4AB44F7E" w14:textId="16C806EE" w:rsidR="00FE4B79" w:rsidRPr="009E4C1C" w:rsidRDefault="00FE4B79" w:rsidP="00FE4B79">
      <w:pPr>
        <w:pStyle w:val="04Cuerpodetexto"/>
        <w:spacing w:after="0"/>
        <w:ind w:left="709"/>
        <w:rPr>
          <w:i/>
          <w:color w:val="auto"/>
          <w:sz w:val="18"/>
          <w:szCs w:val="18"/>
        </w:rPr>
      </w:pPr>
      <w:r w:rsidRPr="009E4C1C">
        <w:rPr>
          <w:i/>
          <w:color w:val="auto"/>
          <w:sz w:val="18"/>
          <w:szCs w:val="18"/>
        </w:rPr>
        <w:t>PART I 2.2 The main tasks of the FMG are:</w:t>
      </w:r>
    </w:p>
    <w:p w14:paraId="025A7B81" w14:textId="77777777" w:rsidR="00FE4B79" w:rsidRPr="009E4C1C" w:rsidRDefault="00FE4B79" w:rsidP="00FE277C">
      <w:pPr>
        <w:pStyle w:val="04Cuerpodetexto"/>
        <w:spacing w:after="0"/>
        <w:ind w:left="1418"/>
        <w:rPr>
          <w:i/>
          <w:color w:val="auto"/>
          <w:sz w:val="18"/>
          <w:szCs w:val="18"/>
        </w:rPr>
      </w:pPr>
      <w:r w:rsidRPr="009E4C1C">
        <w:rPr>
          <w:i/>
          <w:color w:val="auto"/>
          <w:sz w:val="18"/>
          <w:szCs w:val="18"/>
        </w:rPr>
        <w:t xml:space="preserve">a) to establish co-ordinated frequency assignment plans for the EUR aeronautical mobile services and the EUR radio navigation aids service, and to make recommendations, as necessary, concerning frequency aspects of their </w:t>
      </w:r>
      <w:proofErr w:type="gramStart"/>
      <w:r w:rsidRPr="009E4C1C">
        <w:rPr>
          <w:i/>
          <w:color w:val="auto"/>
          <w:sz w:val="18"/>
          <w:szCs w:val="18"/>
        </w:rPr>
        <w:t>implementation;</w:t>
      </w:r>
      <w:proofErr w:type="gramEnd"/>
    </w:p>
    <w:p w14:paraId="6440B876" w14:textId="77777777" w:rsidR="00FE4B79" w:rsidRPr="009E4C1C" w:rsidRDefault="00FE4B79" w:rsidP="00FE277C">
      <w:pPr>
        <w:pStyle w:val="04Cuerpodetexto"/>
        <w:spacing w:after="0"/>
        <w:ind w:left="1418"/>
        <w:rPr>
          <w:i/>
          <w:color w:val="auto"/>
          <w:sz w:val="18"/>
          <w:szCs w:val="18"/>
        </w:rPr>
      </w:pPr>
      <w:r w:rsidRPr="009E4C1C">
        <w:rPr>
          <w:i/>
          <w:color w:val="auto"/>
          <w:sz w:val="18"/>
          <w:szCs w:val="18"/>
        </w:rPr>
        <w:t xml:space="preserve">b) to co-ordinate the frequency aspects of new requirements, as </w:t>
      </w:r>
      <w:proofErr w:type="gramStart"/>
      <w:r w:rsidRPr="009E4C1C">
        <w:rPr>
          <w:i/>
          <w:color w:val="auto"/>
          <w:sz w:val="18"/>
          <w:szCs w:val="18"/>
        </w:rPr>
        <w:t>necessary;</w:t>
      </w:r>
      <w:proofErr w:type="gramEnd"/>
    </w:p>
    <w:p w14:paraId="21F17458" w14:textId="77777777" w:rsidR="00FE4B79" w:rsidRPr="009E4C1C" w:rsidRDefault="00FE4B79" w:rsidP="00FE277C">
      <w:pPr>
        <w:pStyle w:val="04Cuerpodetexto"/>
        <w:spacing w:after="0"/>
        <w:ind w:left="1418"/>
        <w:rPr>
          <w:i/>
          <w:color w:val="auto"/>
          <w:sz w:val="18"/>
          <w:szCs w:val="18"/>
        </w:rPr>
      </w:pPr>
      <w:r w:rsidRPr="009E4C1C">
        <w:rPr>
          <w:i/>
          <w:color w:val="auto"/>
          <w:sz w:val="18"/>
          <w:szCs w:val="18"/>
        </w:rPr>
        <w:t xml:space="preserve">c) to give advice to States on questions of frequency assignment, rated coverage, etc., as </w:t>
      </w:r>
      <w:proofErr w:type="gramStart"/>
      <w:r w:rsidRPr="009E4C1C">
        <w:rPr>
          <w:i/>
          <w:color w:val="auto"/>
          <w:sz w:val="18"/>
          <w:szCs w:val="18"/>
        </w:rPr>
        <w:t>necessary;</w:t>
      </w:r>
      <w:proofErr w:type="gramEnd"/>
    </w:p>
    <w:p w14:paraId="4709068C" w14:textId="77777777" w:rsidR="00FE4B79" w:rsidRPr="009E4C1C" w:rsidRDefault="00FE4B79" w:rsidP="00FE277C">
      <w:pPr>
        <w:pStyle w:val="04Cuerpodetexto"/>
        <w:spacing w:after="0"/>
        <w:ind w:left="1418"/>
        <w:rPr>
          <w:i/>
          <w:color w:val="auto"/>
          <w:sz w:val="18"/>
          <w:szCs w:val="18"/>
        </w:rPr>
      </w:pPr>
      <w:r w:rsidRPr="009E4C1C">
        <w:rPr>
          <w:i/>
          <w:color w:val="auto"/>
          <w:sz w:val="18"/>
          <w:szCs w:val="18"/>
        </w:rPr>
        <w:t xml:space="preserve">d) to undertake specific tasks assigned to it by the </w:t>
      </w:r>
      <w:proofErr w:type="gramStart"/>
      <w:r w:rsidRPr="009E4C1C">
        <w:rPr>
          <w:i/>
          <w:color w:val="auto"/>
          <w:sz w:val="18"/>
          <w:szCs w:val="18"/>
        </w:rPr>
        <w:t>EASPG;</w:t>
      </w:r>
      <w:proofErr w:type="gramEnd"/>
    </w:p>
    <w:p w14:paraId="404CF3A3" w14:textId="77777777" w:rsidR="00FE4B79" w:rsidRPr="009E4C1C" w:rsidRDefault="00FE4B79" w:rsidP="00FE277C">
      <w:pPr>
        <w:pStyle w:val="04Cuerpodetexto"/>
        <w:spacing w:after="0"/>
        <w:ind w:left="1418"/>
        <w:rPr>
          <w:i/>
          <w:color w:val="auto"/>
          <w:sz w:val="18"/>
          <w:szCs w:val="18"/>
        </w:rPr>
      </w:pPr>
      <w:r w:rsidRPr="009E4C1C">
        <w:rPr>
          <w:i/>
          <w:color w:val="auto"/>
          <w:sz w:val="18"/>
          <w:szCs w:val="18"/>
        </w:rPr>
        <w:t xml:space="preserve">e) to advise the EASPG on frequency spectrum issues covering all aeronautical radio services, including </w:t>
      </w:r>
      <w:proofErr w:type="gramStart"/>
      <w:r w:rsidRPr="009E4C1C">
        <w:rPr>
          <w:i/>
          <w:color w:val="auto"/>
          <w:sz w:val="18"/>
          <w:szCs w:val="18"/>
        </w:rPr>
        <w:t>satellite based</w:t>
      </w:r>
      <w:proofErr w:type="gramEnd"/>
      <w:r w:rsidRPr="009E4C1C">
        <w:rPr>
          <w:i/>
          <w:color w:val="auto"/>
          <w:sz w:val="18"/>
          <w:szCs w:val="18"/>
        </w:rPr>
        <w:t xml:space="preserve"> facilities; and</w:t>
      </w:r>
    </w:p>
    <w:p w14:paraId="100CB5FD" w14:textId="6B58CDD6" w:rsidR="00FE4B79" w:rsidRPr="009E4C1C" w:rsidRDefault="00FE4B79" w:rsidP="00FE277C">
      <w:pPr>
        <w:pStyle w:val="04Cuerpodetexto"/>
        <w:spacing w:after="0"/>
        <w:ind w:left="709" w:firstLine="709"/>
        <w:rPr>
          <w:i/>
          <w:color w:val="auto"/>
          <w:sz w:val="18"/>
          <w:szCs w:val="18"/>
        </w:rPr>
      </w:pPr>
      <w:r w:rsidRPr="009E4C1C">
        <w:rPr>
          <w:i/>
          <w:color w:val="auto"/>
          <w:sz w:val="18"/>
          <w:szCs w:val="18"/>
        </w:rPr>
        <w:t>f) to work in liaison with relevant international organisations.</w:t>
      </w:r>
    </w:p>
    <w:p w14:paraId="48DD8C71" w14:textId="4224713A" w:rsidR="00FE4B79" w:rsidRPr="009E4C1C" w:rsidRDefault="00FE4B79" w:rsidP="00FE4B79">
      <w:pPr>
        <w:pStyle w:val="04Cuerpodetexto"/>
        <w:spacing w:after="0"/>
        <w:ind w:firstLine="709"/>
        <w:rPr>
          <w:i/>
          <w:color w:val="auto"/>
          <w:sz w:val="18"/>
          <w:szCs w:val="18"/>
        </w:rPr>
      </w:pPr>
    </w:p>
    <w:p w14:paraId="0B189118" w14:textId="563B85EE" w:rsidR="00FE4B79" w:rsidRPr="009E4C1C" w:rsidRDefault="00FE4B79" w:rsidP="00FE4B79">
      <w:pPr>
        <w:pStyle w:val="04Cuerpodetexto"/>
        <w:spacing w:after="0"/>
        <w:ind w:left="709"/>
        <w:rPr>
          <w:i/>
          <w:color w:val="auto"/>
          <w:sz w:val="18"/>
          <w:szCs w:val="18"/>
        </w:rPr>
      </w:pPr>
      <w:r w:rsidRPr="009E4C1C">
        <w:rPr>
          <w:i/>
          <w:color w:val="auto"/>
          <w:sz w:val="18"/>
          <w:szCs w:val="18"/>
        </w:rPr>
        <w:t xml:space="preserve">PART I 3.3 “… The EASPG has mandated the use of the Spectrum and Frequency Information (SAFIRE) </w:t>
      </w:r>
      <w:proofErr w:type="gramStart"/>
      <w:r w:rsidRPr="009E4C1C">
        <w:rPr>
          <w:i/>
          <w:color w:val="auto"/>
          <w:sz w:val="18"/>
          <w:szCs w:val="18"/>
        </w:rPr>
        <w:t>web based</w:t>
      </w:r>
      <w:proofErr w:type="gramEnd"/>
      <w:r w:rsidRPr="009E4C1C">
        <w:rPr>
          <w:i/>
          <w:color w:val="auto"/>
          <w:sz w:val="18"/>
          <w:szCs w:val="18"/>
        </w:rPr>
        <w:t xml:space="preserve"> tool to carry out coordination and registration of frequency assignments in the EUR Region. …” </w:t>
      </w:r>
    </w:p>
    <w:p w14:paraId="11BE538F" w14:textId="28113BF0" w:rsidR="00FE4B79" w:rsidRPr="009E4C1C" w:rsidRDefault="00FE4B79" w:rsidP="00FE4B79">
      <w:pPr>
        <w:pStyle w:val="04Cuerpodetexto"/>
        <w:spacing w:after="0"/>
        <w:ind w:left="709"/>
        <w:rPr>
          <w:i/>
          <w:color w:val="auto"/>
          <w:sz w:val="18"/>
          <w:szCs w:val="18"/>
        </w:rPr>
      </w:pPr>
    </w:p>
    <w:p w14:paraId="1542EB4A" w14:textId="26A5A838" w:rsidR="00FE4B79" w:rsidRPr="009E4C1C" w:rsidRDefault="00FE4B79" w:rsidP="00FE4B79">
      <w:pPr>
        <w:pStyle w:val="04Cuerpodetexto"/>
        <w:spacing w:after="0"/>
        <w:ind w:left="709"/>
        <w:rPr>
          <w:i/>
          <w:color w:val="auto"/>
          <w:sz w:val="18"/>
          <w:szCs w:val="18"/>
        </w:rPr>
      </w:pPr>
      <w:r w:rsidRPr="009E4C1C">
        <w:rPr>
          <w:i/>
          <w:color w:val="auto"/>
          <w:sz w:val="18"/>
          <w:szCs w:val="18"/>
        </w:rPr>
        <w:t xml:space="preserve">PART I 3.6 Co-ordination must be made with all States that in some way may be affected by the proposed assignment. </w:t>
      </w:r>
      <w:proofErr w:type="gramStart"/>
      <w:r w:rsidRPr="009E4C1C">
        <w:rPr>
          <w:i/>
          <w:color w:val="auto"/>
          <w:sz w:val="18"/>
          <w:szCs w:val="18"/>
        </w:rPr>
        <w:t>Additionally</w:t>
      </w:r>
      <w:proofErr w:type="gramEnd"/>
      <w:r w:rsidRPr="009E4C1C">
        <w:rPr>
          <w:i/>
          <w:color w:val="auto"/>
          <w:sz w:val="18"/>
          <w:szCs w:val="18"/>
        </w:rPr>
        <w:t xml:space="preserve"> some States may have an interest in being informed about changes, although not directly affecting them, in order to update national databases or for other purposes.</w:t>
      </w:r>
    </w:p>
    <w:p w14:paraId="2600910A" w14:textId="77777777" w:rsidR="00FE4B79" w:rsidRPr="009E4C1C" w:rsidRDefault="00FE4B79" w:rsidP="00FE4B79">
      <w:pPr>
        <w:pStyle w:val="04Cuerpodetexto"/>
        <w:spacing w:after="0"/>
        <w:ind w:left="709"/>
        <w:rPr>
          <w:i/>
          <w:color w:val="auto"/>
          <w:sz w:val="18"/>
          <w:szCs w:val="18"/>
        </w:rPr>
      </w:pPr>
    </w:p>
    <w:p w14:paraId="38353730" w14:textId="285C9EBD" w:rsidR="00FE4B79" w:rsidRPr="009E4C1C" w:rsidRDefault="00FE4B79" w:rsidP="00FE4B79">
      <w:pPr>
        <w:pStyle w:val="04Cuerpodetexto"/>
        <w:spacing w:after="0"/>
        <w:ind w:left="709"/>
        <w:rPr>
          <w:i/>
          <w:color w:val="auto"/>
          <w:sz w:val="18"/>
          <w:szCs w:val="18"/>
        </w:rPr>
      </w:pPr>
      <w:r w:rsidRPr="009E4C1C">
        <w:rPr>
          <w:i/>
          <w:color w:val="auto"/>
          <w:sz w:val="18"/>
          <w:szCs w:val="18"/>
        </w:rPr>
        <w:t>PART I 3.7 After successful co-ordination of a new or modified assignment, the assignment is registered in SAFIRE database. All States and ICAO are informed about the registration of assignments through SAFIRE. The registered assignments are published in the appropriate frequency assignment table of the ICAO EUR Air Navigation Plan.</w:t>
      </w:r>
    </w:p>
    <w:p w14:paraId="04428FCE" w14:textId="51AEA9C0" w:rsidR="00FE4B79" w:rsidRPr="009E4C1C" w:rsidRDefault="00FE4B79" w:rsidP="00FE4B79">
      <w:pPr>
        <w:pStyle w:val="04Cuerpodetexto"/>
        <w:spacing w:after="0"/>
        <w:ind w:left="709"/>
        <w:rPr>
          <w:i/>
          <w:color w:val="auto"/>
          <w:sz w:val="18"/>
          <w:szCs w:val="18"/>
        </w:rPr>
      </w:pPr>
    </w:p>
    <w:p w14:paraId="047FA211" w14:textId="570D94FA" w:rsidR="0093037F" w:rsidRPr="009E4C1C" w:rsidRDefault="0093037F" w:rsidP="0093037F">
      <w:pPr>
        <w:pStyle w:val="04Cuerpodetexto"/>
        <w:spacing w:after="0"/>
        <w:ind w:left="709"/>
        <w:rPr>
          <w:i/>
          <w:color w:val="auto"/>
          <w:sz w:val="18"/>
          <w:szCs w:val="18"/>
        </w:rPr>
      </w:pPr>
      <w:r w:rsidRPr="009E4C1C">
        <w:rPr>
          <w:i/>
          <w:color w:val="auto"/>
          <w:sz w:val="18"/>
          <w:szCs w:val="18"/>
          <w:highlight w:val="lightGray"/>
        </w:rPr>
        <w:t xml:space="preserve">PART II 1.3.1 Protection by distance separation has in the past been achieved by making sure that any other transmitter (on the ground or airborne) is below the radio horizon. Alternatively, a recently introduced change to Annex 10 allows the </w:t>
      </w:r>
      <w:proofErr w:type="gramStart"/>
      <w:r w:rsidRPr="009E4C1C">
        <w:rPr>
          <w:i/>
          <w:color w:val="auto"/>
          <w:sz w:val="18"/>
          <w:szCs w:val="18"/>
          <w:highlight w:val="lightGray"/>
        </w:rPr>
        <w:t>Regional</w:t>
      </w:r>
      <w:proofErr w:type="gramEnd"/>
      <w:r w:rsidRPr="009E4C1C">
        <w:rPr>
          <w:i/>
          <w:color w:val="auto"/>
          <w:sz w:val="18"/>
          <w:szCs w:val="18"/>
          <w:highlight w:val="lightGray"/>
        </w:rPr>
        <w:t xml:space="preserve"> use of a desired to undesired signal ratio of 14 dB, equivalent to a 5 to 1 distance ratio, if this separation distance is shorter than the distance to the radio horizon.</w:t>
      </w:r>
    </w:p>
    <w:p w14:paraId="3F192FC9" w14:textId="77777777" w:rsidR="0093037F" w:rsidRPr="009E4C1C" w:rsidRDefault="0093037F" w:rsidP="0093037F">
      <w:pPr>
        <w:pStyle w:val="04Cuerpodetexto"/>
        <w:spacing w:after="0"/>
        <w:ind w:left="709"/>
        <w:rPr>
          <w:i/>
          <w:color w:val="auto"/>
          <w:sz w:val="18"/>
          <w:szCs w:val="18"/>
        </w:rPr>
      </w:pPr>
    </w:p>
    <w:p w14:paraId="34B31406" w14:textId="69380C4B" w:rsidR="00FE4B79" w:rsidRPr="009E4C1C" w:rsidRDefault="0093037F" w:rsidP="0093037F">
      <w:pPr>
        <w:pStyle w:val="04Cuerpodetexto"/>
        <w:spacing w:after="0"/>
        <w:ind w:left="709"/>
        <w:rPr>
          <w:i/>
          <w:color w:val="auto"/>
          <w:sz w:val="18"/>
          <w:szCs w:val="18"/>
        </w:rPr>
      </w:pPr>
      <w:r w:rsidRPr="009E4C1C">
        <w:rPr>
          <w:i/>
          <w:color w:val="auto"/>
          <w:sz w:val="18"/>
          <w:szCs w:val="18"/>
          <w:highlight w:val="lightGray"/>
        </w:rPr>
        <w:t xml:space="preserve">PART II 1.3.2 Risk of conflict normally only occurs between two aircraft, one in each service area, while the location of the ground transmitter is of less importance. For practical planning special software made available through EUROCONTROL or a table may be used, listing the required distance between combinations of services on the same channel. </w:t>
      </w:r>
      <w:proofErr w:type="gramStart"/>
      <w:r w:rsidRPr="009E4C1C">
        <w:rPr>
          <w:i/>
          <w:color w:val="auto"/>
          <w:sz w:val="18"/>
          <w:szCs w:val="18"/>
          <w:highlight w:val="lightGray"/>
        </w:rPr>
        <w:t>Also</w:t>
      </w:r>
      <w:proofErr w:type="gramEnd"/>
      <w:r w:rsidRPr="009E4C1C">
        <w:rPr>
          <w:i/>
          <w:color w:val="auto"/>
          <w:sz w:val="18"/>
          <w:szCs w:val="18"/>
          <w:highlight w:val="lightGray"/>
        </w:rPr>
        <w:t xml:space="preserve"> the adjacent channel is considered.</w:t>
      </w:r>
    </w:p>
    <w:p w14:paraId="263C7A48" w14:textId="31D5A07F" w:rsidR="0093037F" w:rsidRPr="009E4C1C" w:rsidRDefault="0093037F" w:rsidP="0093037F">
      <w:pPr>
        <w:pStyle w:val="04Cuerpodetexto"/>
        <w:spacing w:after="0"/>
        <w:ind w:left="709"/>
        <w:rPr>
          <w:i/>
          <w:color w:val="auto"/>
          <w:sz w:val="18"/>
          <w:szCs w:val="18"/>
        </w:rPr>
      </w:pPr>
    </w:p>
    <w:p w14:paraId="6B7AFBAE" w14:textId="6DEFD115" w:rsidR="0093037F" w:rsidRPr="009E4C1C" w:rsidRDefault="0093037F" w:rsidP="0093037F">
      <w:pPr>
        <w:pStyle w:val="04Cuerpodetexto"/>
        <w:spacing w:after="0"/>
        <w:ind w:left="709"/>
        <w:rPr>
          <w:i/>
          <w:color w:val="auto"/>
          <w:sz w:val="18"/>
          <w:szCs w:val="18"/>
        </w:rPr>
      </w:pPr>
      <w:r w:rsidRPr="009E4C1C">
        <w:rPr>
          <w:i/>
          <w:color w:val="auto"/>
          <w:sz w:val="18"/>
          <w:szCs w:val="18"/>
          <w:highlight w:val="lightGray"/>
        </w:rPr>
        <w:t>PART II 1.5 Co-ordination must at least be made with States which may be affected by the proposal. Special care is required for assignments with a very large co-ordination distance (</w:t>
      </w:r>
      <w:proofErr w:type="gramStart"/>
      <w:r w:rsidRPr="009E4C1C">
        <w:rPr>
          <w:i/>
          <w:color w:val="auto"/>
          <w:sz w:val="18"/>
          <w:szCs w:val="18"/>
          <w:highlight w:val="lightGray"/>
        </w:rPr>
        <w:t>e.g.</w:t>
      </w:r>
      <w:proofErr w:type="gramEnd"/>
      <w:r w:rsidRPr="009E4C1C">
        <w:rPr>
          <w:i/>
          <w:color w:val="auto"/>
          <w:sz w:val="18"/>
          <w:szCs w:val="18"/>
          <w:highlight w:val="lightGray"/>
        </w:rPr>
        <w:t xml:space="preserve"> VOLMET) which may exist on almost any frequency in the band.</w:t>
      </w:r>
    </w:p>
    <w:p w14:paraId="24350D97" w14:textId="1C07FBD5" w:rsidR="0093037F" w:rsidRPr="009E4C1C" w:rsidRDefault="0093037F" w:rsidP="0093037F">
      <w:pPr>
        <w:pStyle w:val="04Cuerpodetexto"/>
        <w:spacing w:after="0"/>
        <w:ind w:left="709"/>
        <w:rPr>
          <w:i/>
          <w:color w:val="auto"/>
          <w:sz w:val="18"/>
          <w:szCs w:val="18"/>
        </w:rPr>
      </w:pPr>
    </w:p>
    <w:p w14:paraId="7954EB39" w14:textId="5E873ACF" w:rsidR="0093037F" w:rsidRPr="009E4C1C" w:rsidRDefault="004248F5" w:rsidP="0093037F">
      <w:pPr>
        <w:pStyle w:val="04Cuerpodetexto"/>
        <w:spacing w:after="0"/>
        <w:ind w:left="709"/>
        <w:rPr>
          <w:i/>
          <w:color w:val="auto"/>
          <w:sz w:val="18"/>
          <w:szCs w:val="18"/>
        </w:rPr>
      </w:pPr>
      <w:r w:rsidRPr="009E4C1C">
        <w:rPr>
          <w:i/>
          <w:color w:val="auto"/>
          <w:sz w:val="18"/>
          <w:szCs w:val="18"/>
        </w:rPr>
        <w:t>PART II 2</w:t>
      </w:r>
      <w:r w:rsidR="003E6108" w:rsidRPr="009E4C1C">
        <w:rPr>
          <w:i/>
          <w:color w:val="auto"/>
          <w:sz w:val="18"/>
          <w:szCs w:val="18"/>
        </w:rPr>
        <w:t>.1 The table ….</w:t>
      </w:r>
      <w:r w:rsidRPr="009E4C1C">
        <w:rPr>
          <w:i/>
          <w:color w:val="auto"/>
          <w:sz w:val="18"/>
          <w:szCs w:val="18"/>
        </w:rPr>
        <w:t xml:space="preserve"> </w:t>
      </w:r>
    </w:p>
    <w:p w14:paraId="1809AC53" w14:textId="77777777" w:rsidR="004248F5" w:rsidRPr="009E4C1C" w:rsidRDefault="004248F5" w:rsidP="009E3C9B">
      <w:pPr>
        <w:pStyle w:val="04Cuerpodetexto"/>
        <w:spacing w:after="0"/>
        <w:ind w:left="1418"/>
        <w:rPr>
          <w:i/>
          <w:color w:val="auto"/>
          <w:sz w:val="18"/>
          <w:szCs w:val="18"/>
        </w:rPr>
      </w:pPr>
      <w:r w:rsidRPr="009E4C1C">
        <w:rPr>
          <w:i/>
          <w:color w:val="auto"/>
          <w:sz w:val="18"/>
          <w:szCs w:val="18"/>
        </w:rPr>
        <w:t>-131.400 – 131.975 MHz reserved for operational control (OPC) communications*</w:t>
      </w:r>
    </w:p>
    <w:p w14:paraId="303A2EAD" w14:textId="4C8E0FA0" w:rsidR="008872D3" w:rsidRPr="009E4C1C" w:rsidRDefault="004248F5" w:rsidP="009E3C9B">
      <w:pPr>
        <w:pStyle w:val="04Cuerpodetexto"/>
        <w:spacing w:after="0"/>
        <w:ind w:left="1418"/>
        <w:rPr>
          <w:i/>
          <w:color w:val="auto"/>
          <w:sz w:val="18"/>
          <w:szCs w:val="18"/>
        </w:rPr>
      </w:pPr>
      <w:r w:rsidRPr="009E4C1C">
        <w:rPr>
          <w:i/>
          <w:color w:val="auto"/>
          <w:sz w:val="18"/>
          <w:szCs w:val="18"/>
        </w:rPr>
        <w:t>-131.525, 131.725 and 131.825 reserved for ACARS data link</w:t>
      </w:r>
    </w:p>
    <w:p w14:paraId="00FA4CD0" w14:textId="5E9D32A1" w:rsidR="004248F5" w:rsidRPr="009E4C1C" w:rsidRDefault="004248F5" w:rsidP="009E3C9B">
      <w:pPr>
        <w:pStyle w:val="04Cuerpodetexto"/>
        <w:spacing w:after="0"/>
        <w:ind w:left="1418"/>
        <w:rPr>
          <w:i/>
          <w:color w:val="auto"/>
          <w:sz w:val="18"/>
          <w:szCs w:val="18"/>
        </w:rPr>
      </w:pPr>
      <w:r w:rsidRPr="009E4C1C">
        <w:rPr>
          <w:i/>
          <w:color w:val="auto"/>
          <w:sz w:val="18"/>
          <w:szCs w:val="18"/>
        </w:rPr>
        <w:t>-</w:t>
      </w:r>
      <w:r w:rsidRPr="009E4C1C">
        <w:rPr>
          <w:i/>
          <w:color w:val="auto"/>
        </w:rPr>
        <w:t xml:space="preserve"> </w:t>
      </w:r>
      <w:r w:rsidRPr="009E4C1C">
        <w:rPr>
          <w:i/>
          <w:color w:val="auto"/>
          <w:sz w:val="18"/>
          <w:szCs w:val="18"/>
        </w:rPr>
        <w:t>Aeronautical Mobile Services 136.900 - 136.975 MHz reserved for air-ground data link communications on a worldwide basis.</w:t>
      </w:r>
    </w:p>
    <w:p w14:paraId="5B44DAF6" w14:textId="5BEF7025" w:rsidR="004248F5" w:rsidRPr="009E4C1C" w:rsidRDefault="004248F5" w:rsidP="004248F5">
      <w:pPr>
        <w:pStyle w:val="04Cuerpodetexto"/>
        <w:spacing w:after="0"/>
        <w:ind w:left="1418"/>
        <w:rPr>
          <w:i/>
          <w:color w:val="auto"/>
          <w:sz w:val="18"/>
          <w:szCs w:val="18"/>
        </w:rPr>
      </w:pPr>
      <w:r w:rsidRPr="009E4C1C">
        <w:rPr>
          <w:i/>
          <w:color w:val="auto"/>
          <w:sz w:val="18"/>
          <w:szCs w:val="18"/>
        </w:rPr>
        <w:t>-</w:t>
      </w:r>
      <w:r w:rsidRPr="009E4C1C">
        <w:rPr>
          <w:i/>
          <w:color w:val="auto"/>
        </w:rPr>
        <w:t xml:space="preserve"> </w:t>
      </w:r>
      <w:r w:rsidRPr="009E4C1C">
        <w:rPr>
          <w:i/>
          <w:color w:val="auto"/>
          <w:sz w:val="18"/>
          <w:szCs w:val="18"/>
        </w:rPr>
        <w:t>*OPC: Assignments used for OPC purposes shall not be co-ordinated on protected standard channels. 8.33 kHz channel spacing to be used wherever possible, between 131.405 – 131.980 except for the ACARS channels 131.525, 131.725 and 131.825. The use of voice at the first adjacent 8,33 kHz channel to ACARS is not possible. Care should be taken when considering the use of the second adjacent channel at 16,67 kHz from the ACARS.</w:t>
      </w:r>
    </w:p>
    <w:p w14:paraId="7B90F9FD" w14:textId="77777777" w:rsidR="004248F5" w:rsidRPr="009E4C1C" w:rsidRDefault="004248F5" w:rsidP="004248F5">
      <w:pPr>
        <w:pStyle w:val="04Cuerpodetexto"/>
        <w:spacing w:after="0"/>
        <w:ind w:left="1418"/>
        <w:rPr>
          <w:i/>
          <w:color w:val="auto"/>
          <w:sz w:val="18"/>
          <w:szCs w:val="18"/>
        </w:rPr>
      </w:pPr>
      <w:r w:rsidRPr="009E4C1C">
        <w:rPr>
          <w:i/>
          <w:color w:val="auto"/>
          <w:sz w:val="18"/>
          <w:szCs w:val="18"/>
        </w:rPr>
        <w:t>Unprotected assignments within this band can accommodate services other than OPC, where local planning conditions permit.</w:t>
      </w:r>
    </w:p>
    <w:p w14:paraId="4FAC2440" w14:textId="35F079A2" w:rsidR="004248F5" w:rsidRDefault="004248F5" w:rsidP="009E3C9B">
      <w:pPr>
        <w:pStyle w:val="04Cuerpodetexto"/>
        <w:spacing w:after="0"/>
        <w:ind w:left="1418"/>
        <w:rPr>
          <w:i/>
          <w:color w:val="auto"/>
          <w:sz w:val="18"/>
          <w:szCs w:val="18"/>
        </w:rPr>
      </w:pPr>
      <w:r w:rsidRPr="009E4C1C">
        <w:rPr>
          <w:i/>
          <w:color w:val="auto"/>
          <w:sz w:val="18"/>
          <w:szCs w:val="18"/>
        </w:rPr>
        <w:t>Concerning the use for ATS purposes of the lower adjacent frequencies to 131.400 and the upper adjacent frequencies to 131.975, care should be exercised for the observance of adjacent channel compatibility requirements.</w:t>
      </w:r>
    </w:p>
    <w:p w14:paraId="12B111F9" w14:textId="77777777" w:rsidR="00054B14" w:rsidRPr="009E4C1C" w:rsidRDefault="00054B14" w:rsidP="009E3C9B">
      <w:pPr>
        <w:pStyle w:val="04Cuerpodetexto"/>
        <w:spacing w:after="0"/>
        <w:ind w:left="1418"/>
        <w:rPr>
          <w:i/>
          <w:color w:val="auto"/>
          <w:sz w:val="18"/>
          <w:szCs w:val="18"/>
        </w:rPr>
      </w:pPr>
    </w:p>
    <w:p w14:paraId="657701D5" w14:textId="70DF6582" w:rsidR="003E6108" w:rsidRPr="009E4C1C" w:rsidRDefault="003E6108" w:rsidP="009E3C9B">
      <w:pPr>
        <w:pStyle w:val="04Cuerpodetexto"/>
        <w:spacing w:after="0"/>
        <w:ind w:left="720"/>
        <w:rPr>
          <w:i/>
          <w:color w:val="auto"/>
          <w:sz w:val="18"/>
          <w:szCs w:val="18"/>
        </w:rPr>
      </w:pPr>
      <w:r w:rsidRPr="009E4C1C">
        <w:rPr>
          <w:i/>
          <w:color w:val="auto"/>
          <w:sz w:val="18"/>
          <w:szCs w:val="18"/>
        </w:rPr>
        <w:t>PART II 2.2 The table below contains the VHF data link channel plan in the sub-band 136.700 – 136.975 MHz</w:t>
      </w:r>
    </w:p>
    <w:p w14:paraId="45463113" w14:textId="1DE442FF" w:rsidR="003E6108" w:rsidRPr="009E4C1C" w:rsidRDefault="003E6108" w:rsidP="009E3C9B">
      <w:pPr>
        <w:pStyle w:val="04Cuerpodetexto"/>
        <w:spacing w:after="0"/>
        <w:ind w:left="1418"/>
        <w:rPr>
          <w:i/>
          <w:color w:val="auto"/>
          <w:sz w:val="18"/>
          <w:szCs w:val="18"/>
        </w:rPr>
      </w:pPr>
      <w:r w:rsidRPr="009E4C1C">
        <w:rPr>
          <w:i/>
          <w:color w:val="auto"/>
          <w:sz w:val="18"/>
          <w:szCs w:val="18"/>
        </w:rPr>
        <w:t>Note 2: Services in all VDL Mode 2-allotted channels can be delivered by using dual DSP ID (dual squitter) technology.</w:t>
      </w:r>
    </w:p>
    <w:p w14:paraId="58EADFFD" w14:textId="49C1F4C4" w:rsidR="003E6108" w:rsidRPr="009E4C1C" w:rsidRDefault="009E3C9B" w:rsidP="009E3C9B">
      <w:pPr>
        <w:pStyle w:val="04Cuerpodetexto"/>
        <w:spacing w:after="0"/>
        <w:ind w:left="720"/>
        <w:rPr>
          <w:i/>
          <w:color w:val="auto"/>
          <w:sz w:val="18"/>
          <w:szCs w:val="18"/>
        </w:rPr>
      </w:pPr>
      <w:r w:rsidRPr="009E4C1C">
        <w:rPr>
          <w:i/>
          <w:color w:val="auto"/>
          <w:sz w:val="18"/>
          <w:szCs w:val="18"/>
          <w:highlight w:val="lightGray"/>
        </w:rPr>
        <w:lastRenderedPageBreak/>
        <w:t>PART II 4.1.2.2 Unprotected frequency assignment: A frequency assignment for which compatibility of reception is not assessed in the planning of aeronautical frequency assignments. Stations operating in accordance with such an assignment may expect interference from other aeronautical assignments.</w:t>
      </w:r>
    </w:p>
    <w:p w14:paraId="30D7D03B" w14:textId="4F5D485E" w:rsidR="009E3C9B" w:rsidRPr="009E4C1C" w:rsidRDefault="009E3C9B" w:rsidP="009E3C9B">
      <w:pPr>
        <w:pStyle w:val="04Cuerpodetexto"/>
        <w:spacing w:after="0"/>
        <w:ind w:left="720"/>
        <w:rPr>
          <w:i/>
          <w:color w:val="auto"/>
          <w:sz w:val="18"/>
          <w:szCs w:val="18"/>
        </w:rPr>
      </w:pPr>
    </w:p>
    <w:p w14:paraId="48AE2E3E" w14:textId="6564C55F" w:rsidR="009E3C9B" w:rsidRPr="009E4C1C" w:rsidRDefault="009E3C9B" w:rsidP="009E3C9B">
      <w:pPr>
        <w:pStyle w:val="04Cuerpodetexto"/>
        <w:spacing w:after="0"/>
        <w:ind w:left="720"/>
        <w:rPr>
          <w:i/>
          <w:color w:val="auto"/>
          <w:sz w:val="18"/>
          <w:szCs w:val="18"/>
        </w:rPr>
      </w:pPr>
      <w:r w:rsidRPr="009E4C1C">
        <w:rPr>
          <w:i/>
          <w:color w:val="auto"/>
          <w:sz w:val="18"/>
          <w:szCs w:val="18"/>
          <w:highlight w:val="lightGray"/>
        </w:rPr>
        <w:t>PART II 4.2.2.1 The reception and the transmission of a protected frequency assignment are considered compatible with those of another protected frequency assignment, when sufficient distance or frequency separation exists to ensure the protection of the reception of both assignments.</w:t>
      </w:r>
    </w:p>
    <w:p w14:paraId="65F4BC54" w14:textId="112EEEC9" w:rsidR="009E3C9B" w:rsidRPr="009E4C1C" w:rsidRDefault="009E3C9B" w:rsidP="009E3C9B">
      <w:pPr>
        <w:pStyle w:val="04Cuerpodetexto"/>
        <w:spacing w:after="0"/>
        <w:ind w:left="720"/>
        <w:rPr>
          <w:i/>
          <w:color w:val="auto"/>
          <w:sz w:val="18"/>
          <w:szCs w:val="18"/>
        </w:rPr>
      </w:pPr>
    </w:p>
    <w:p w14:paraId="4F9C47F3" w14:textId="77777777" w:rsidR="009E3C9B" w:rsidRPr="009E4C1C" w:rsidRDefault="009E3C9B" w:rsidP="009E3C9B">
      <w:pPr>
        <w:pStyle w:val="04Cuerpodetexto"/>
        <w:spacing w:after="0"/>
        <w:ind w:left="720"/>
        <w:rPr>
          <w:i/>
          <w:color w:val="auto"/>
          <w:sz w:val="18"/>
          <w:szCs w:val="18"/>
        </w:rPr>
      </w:pPr>
      <w:r w:rsidRPr="009E4C1C">
        <w:rPr>
          <w:i/>
          <w:color w:val="auto"/>
          <w:sz w:val="18"/>
          <w:szCs w:val="18"/>
        </w:rPr>
        <w:t>PART II 4.3.1 A proposed assignment can be objected when it is incompatible with an existing assignment.</w:t>
      </w:r>
    </w:p>
    <w:p w14:paraId="39810BE5" w14:textId="77777777" w:rsidR="009E3C9B" w:rsidRPr="009E4C1C" w:rsidRDefault="009E3C9B" w:rsidP="009E3C9B">
      <w:pPr>
        <w:pStyle w:val="04Cuerpodetexto"/>
        <w:spacing w:after="0"/>
        <w:ind w:left="720"/>
        <w:rPr>
          <w:i/>
          <w:color w:val="auto"/>
          <w:sz w:val="18"/>
          <w:szCs w:val="18"/>
        </w:rPr>
      </w:pPr>
      <w:r w:rsidRPr="009E4C1C">
        <w:rPr>
          <w:i/>
          <w:color w:val="auto"/>
          <w:sz w:val="18"/>
          <w:szCs w:val="18"/>
        </w:rPr>
        <w:t>Note 1: A proposed assignment is incompatible with the reception of an existing protected assignment when harmful interference is expected to the reception of the existing protected assignment caused by transmissions of the proposed assignment. A proposed protected assignment is incompatible with the transmission of an existing assignment when harmful interference is expected to the reception of the proposed protected assignment caused by transmissions of the existing assignment.</w:t>
      </w:r>
    </w:p>
    <w:p w14:paraId="508B45DF" w14:textId="13CC901D" w:rsidR="009E3C9B" w:rsidRPr="009E4C1C" w:rsidRDefault="009E3C9B" w:rsidP="009E3C9B">
      <w:pPr>
        <w:pStyle w:val="04Cuerpodetexto"/>
        <w:spacing w:after="0"/>
        <w:ind w:left="720"/>
        <w:rPr>
          <w:i/>
          <w:color w:val="auto"/>
          <w:sz w:val="18"/>
          <w:szCs w:val="18"/>
        </w:rPr>
      </w:pPr>
      <w:r w:rsidRPr="009E4C1C">
        <w:rPr>
          <w:i/>
          <w:color w:val="auto"/>
          <w:sz w:val="18"/>
          <w:szCs w:val="18"/>
        </w:rPr>
        <w:t>Note 2: In the case of a bilateral arrangement regarding two incompatible assignments, one proposed and the other existing, it is recommended that the content of the arrangement be recorded in a repository accessible to the Registration Office.</w:t>
      </w:r>
    </w:p>
    <w:p w14:paraId="29C15412" w14:textId="59391081" w:rsidR="009E3C9B" w:rsidRPr="009E4C1C" w:rsidRDefault="009E3C9B" w:rsidP="009E3C9B">
      <w:pPr>
        <w:pStyle w:val="04Cuerpodetexto"/>
        <w:spacing w:after="0"/>
        <w:ind w:left="720"/>
        <w:rPr>
          <w:i/>
          <w:color w:val="auto"/>
          <w:sz w:val="18"/>
          <w:szCs w:val="18"/>
        </w:rPr>
      </w:pPr>
    </w:p>
    <w:p w14:paraId="2B00554D" w14:textId="77777777" w:rsidR="009E3C9B" w:rsidRPr="009E4C1C" w:rsidRDefault="009E3C9B" w:rsidP="009E3C9B">
      <w:pPr>
        <w:pStyle w:val="04Cuerpodetexto"/>
        <w:spacing w:after="0"/>
        <w:ind w:left="720"/>
        <w:rPr>
          <w:i/>
          <w:color w:val="auto"/>
          <w:sz w:val="18"/>
          <w:szCs w:val="18"/>
          <w:highlight w:val="lightGray"/>
        </w:rPr>
      </w:pPr>
      <w:r w:rsidRPr="009E4C1C">
        <w:rPr>
          <w:i/>
          <w:color w:val="auto"/>
          <w:sz w:val="18"/>
          <w:szCs w:val="18"/>
          <w:highlight w:val="lightGray"/>
        </w:rPr>
        <w:t>PART II 6 Adjacent channel separation distances between services</w:t>
      </w:r>
    </w:p>
    <w:p w14:paraId="46D54436" w14:textId="77777777" w:rsidR="009E3C9B" w:rsidRPr="009E4C1C" w:rsidRDefault="009E3C9B" w:rsidP="009E3C9B">
      <w:pPr>
        <w:pStyle w:val="04Cuerpodetexto"/>
        <w:spacing w:after="0"/>
        <w:ind w:left="720"/>
        <w:rPr>
          <w:i/>
          <w:color w:val="auto"/>
          <w:sz w:val="18"/>
          <w:szCs w:val="18"/>
        </w:rPr>
      </w:pPr>
      <w:r w:rsidRPr="009E4C1C">
        <w:rPr>
          <w:i/>
          <w:color w:val="auto"/>
          <w:sz w:val="18"/>
          <w:szCs w:val="18"/>
          <w:highlight w:val="lightGray"/>
        </w:rPr>
        <w:t>DSM-AM to DSB-AM</w:t>
      </w:r>
    </w:p>
    <w:p w14:paraId="7EA6B244" w14:textId="77777777" w:rsidR="009E3C9B" w:rsidRPr="009E4C1C" w:rsidRDefault="009E3C9B" w:rsidP="009E3C9B">
      <w:pPr>
        <w:pStyle w:val="04Cuerpodetexto"/>
        <w:spacing w:after="0"/>
        <w:ind w:left="720"/>
        <w:rPr>
          <w:i/>
          <w:color w:val="auto"/>
          <w:sz w:val="18"/>
          <w:szCs w:val="18"/>
        </w:rPr>
      </w:pPr>
      <w:r w:rsidRPr="009E4C1C">
        <w:rPr>
          <w:i/>
          <w:color w:val="auto"/>
          <w:sz w:val="18"/>
          <w:szCs w:val="18"/>
        </w:rPr>
        <w:t>The following planning criteria should be used for the deployment of DSB AM RTF services on adjacent channels:</w:t>
      </w:r>
    </w:p>
    <w:p w14:paraId="5C11D50F" w14:textId="77777777" w:rsidR="009E3C9B" w:rsidRPr="009E4C1C" w:rsidRDefault="009E3C9B" w:rsidP="009E3C9B">
      <w:pPr>
        <w:pStyle w:val="04Cuerpodetexto"/>
        <w:spacing w:after="0"/>
        <w:ind w:left="720"/>
        <w:rPr>
          <w:i/>
          <w:color w:val="auto"/>
          <w:sz w:val="18"/>
          <w:szCs w:val="18"/>
        </w:rPr>
      </w:pPr>
      <w:r w:rsidRPr="009E4C1C">
        <w:rPr>
          <w:i/>
          <w:color w:val="auto"/>
          <w:sz w:val="18"/>
          <w:szCs w:val="18"/>
        </w:rPr>
        <w:t>6.1 Services with equal channel spacing (either 8.33 or 25 kHz) and frequency separation of one (1) channel or with different channel spacing and frequency separation of 25 kHz:</w:t>
      </w:r>
    </w:p>
    <w:p w14:paraId="3327921E" w14:textId="77777777" w:rsidR="009E3C9B" w:rsidRPr="009E4C1C" w:rsidRDefault="009E3C9B" w:rsidP="009E3C9B">
      <w:pPr>
        <w:pStyle w:val="04Cuerpodetexto"/>
        <w:spacing w:after="0"/>
        <w:ind w:left="720"/>
        <w:rPr>
          <w:i/>
          <w:color w:val="auto"/>
          <w:sz w:val="18"/>
          <w:szCs w:val="18"/>
        </w:rPr>
      </w:pPr>
      <w:r w:rsidRPr="009E4C1C">
        <w:rPr>
          <w:i/>
          <w:color w:val="auto"/>
          <w:sz w:val="18"/>
          <w:szCs w:val="18"/>
        </w:rPr>
        <w:t>a) These services may have overlapping service areas provided that a separation distance of at least 10 NM is maintained between a ground receiver of one service and a ground transmitter of the other service, except when both services under consideration are on 8.33 kHz channels and at least one utilises offset carrier systems.</w:t>
      </w:r>
    </w:p>
    <w:p w14:paraId="101D516F" w14:textId="77777777" w:rsidR="009E3C9B" w:rsidRPr="009E4C1C" w:rsidRDefault="009E3C9B" w:rsidP="009E3C9B">
      <w:pPr>
        <w:pStyle w:val="04Cuerpodetexto"/>
        <w:spacing w:after="0"/>
        <w:ind w:left="720"/>
        <w:rPr>
          <w:i/>
          <w:color w:val="auto"/>
          <w:sz w:val="18"/>
          <w:szCs w:val="18"/>
        </w:rPr>
      </w:pPr>
      <w:r w:rsidRPr="009E4C1C">
        <w:rPr>
          <w:i/>
          <w:color w:val="auto"/>
          <w:sz w:val="18"/>
          <w:szCs w:val="18"/>
        </w:rPr>
        <w:t xml:space="preserve">b) In the case of two 8.33 kHz services where one or both utilises an offset carrier system, the separation distance between services should be determined </w:t>
      </w:r>
      <w:proofErr w:type="gramStart"/>
      <w:r w:rsidRPr="009E4C1C">
        <w:rPr>
          <w:i/>
          <w:color w:val="auto"/>
          <w:sz w:val="18"/>
          <w:szCs w:val="18"/>
        </w:rPr>
        <w:t>on the basis of</w:t>
      </w:r>
      <w:proofErr w:type="gramEnd"/>
      <w:r w:rsidRPr="009E4C1C">
        <w:rPr>
          <w:i/>
          <w:color w:val="auto"/>
          <w:sz w:val="18"/>
          <w:szCs w:val="18"/>
        </w:rPr>
        <w:t xml:space="preserve"> co-channel separation criteria.</w:t>
      </w:r>
    </w:p>
    <w:p w14:paraId="7D3B0C56" w14:textId="4FC9BC35" w:rsidR="009E3C9B" w:rsidRPr="009E4C1C" w:rsidRDefault="009E3C9B" w:rsidP="009E3C9B">
      <w:pPr>
        <w:pStyle w:val="04Cuerpodetexto"/>
        <w:spacing w:after="0"/>
        <w:ind w:left="720"/>
        <w:rPr>
          <w:i/>
          <w:color w:val="auto"/>
          <w:sz w:val="18"/>
          <w:szCs w:val="18"/>
        </w:rPr>
      </w:pPr>
      <w:r w:rsidRPr="009E4C1C">
        <w:rPr>
          <w:i/>
          <w:color w:val="auto"/>
          <w:sz w:val="18"/>
          <w:szCs w:val="18"/>
        </w:rPr>
        <w:t>Note: For international co-ordination purposes, the only requirement for States in this case is to notify to a neighbouring State the location of ground receivers and ground transmitters that are located within 10NM of the land mass of the neighbouring State except when they are sited at the centre of a circular service. Notwithstanding, States are urged to ensure compliance with the constraint in a) within their own territories.</w:t>
      </w:r>
    </w:p>
    <w:p w14:paraId="7EA333F9" w14:textId="26769052" w:rsidR="009E3C9B" w:rsidRPr="009E4C1C" w:rsidRDefault="009E3C9B" w:rsidP="009E3C9B">
      <w:pPr>
        <w:pStyle w:val="04Cuerpodetexto"/>
        <w:spacing w:after="0"/>
        <w:ind w:left="720"/>
        <w:rPr>
          <w:i/>
          <w:color w:val="auto"/>
          <w:sz w:val="18"/>
          <w:szCs w:val="18"/>
        </w:rPr>
      </w:pPr>
    </w:p>
    <w:p w14:paraId="693B3F87" w14:textId="77777777" w:rsidR="003E54F0" w:rsidRPr="009E4C1C" w:rsidRDefault="003E54F0" w:rsidP="003E54F0">
      <w:pPr>
        <w:pStyle w:val="04Cuerpodetexto"/>
        <w:spacing w:after="0"/>
        <w:ind w:left="720"/>
        <w:rPr>
          <w:i/>
          <w:color w:val="auto"/>
          <w:sz w:val="18"/>
          <w:szCs w:val="18"/>
          <w:highlight w:val="lightGray"/>
        </w:rPr>
      </w:pPr>
      <w:r w:rsidRPr="009E4C1C">
        <w:rPr>
          <w:i/>
          <w:color w:val="auto"/>
          <w:sz w:val="18"/>
          <w:szCs w:val="18"/>
          <w:highlight w:val="lightGray"/>
        </w:rPr>
        <w:t>PART II 6 Adjacent channel separation distances between services</w:t>
      </w:r>
    </w:p>
    <w:p w14:paraId="0E1FBCF0" w14:textId="77777777" w:rsidR="003E54F0" w:rsidRPr="009E4C1C" w:rsidRDefault="003E54F0" w:rsidP="003E54F0">
      <w:pPr>
        <w:pStyle w:val="04Cuerpodetexto"/>
        <w:spacing w:after="0"/>
        <w:ind w:left="720"/>
        <w:rPr>
          <w:i/>
          <w:color w:val="auto"/>
          <w:sz w:val="18"/>
          <w:szCs w:val="18"/>
          <w:lang w:val="en-US"/>
        </w:rPr>
      </w:pPr>
      <w:r w:rsidRPr="009E4C1C">
        <w:rPr>
          <w:i/>
          <w:color w:val="auto"/>
          <w:sz w:val="18"/>
          <w:szCs w:val="18"/>
          <w:highlight w:val="lightGray"/>
          <w:lang w:val="en-US"/>
        </w:rPr>
        <w:t>VDL to VDL &amp; Other Services</w:t>
      </w:r>
    </w:p>
    <w:p w14:paraId="2D8B738E" w14:textId="0DE81DFA" w:rsidR="009E3C9B" w:rsidRPr="009E4C1C" w:rsidRDefault="003E54F0" w:rsidP="003E54F0">
      <w:pPr>
        <w:pStyle w:val="04Cuerpodetexto"/>
        <w:spacing w:after="0"/>
        <w:ind w:left="720"/>
        <w:rPr>
          <w:i/>
          <w:color w:val="auto"/>
          <w:sz w:val="18"/>
          <w:szCs w:val="18"/>
          <w:lang w:val="en-US"/>
        </w:rPr>
      </w:pPr>
      <w:r w:rsidRPr="009E4C1C">
        <w:rPr>
          <w:i/>
          <w:color w:val="auto"/>
          <w:sz w:val="18"/>
          <w:szCs w:val="18"/>
          <w:lang w:val="en-US"/>
        </w:rPr>
        <w:t>6.4 Adjacent channel separation between VDL and DSB-AM systems operating in the same geographical area shall be in accordance with the following table.</w:t>
      </w:r>
    </w:p>
    <w:p w14:paraId="1CD2C787" w14:textId="353E612B" w:rsidR="003E54F0" w:rsidRPr="009E4C1C" w:rsidRDefault="003E54F0" w:rsidP="00763F13">
      <w:pPr>
        <w:pStyle w:val="04Cuerpodetexto"/>
        <w:spacing w:after="0"/>
        <w:ind w:left="1418"/>
        <w:rPr>
          <w:i/>
          <w:color w:val="auto"/>
          <w:sz w:val="18"/>
          <w:szCs w:val="18"/>
          <w:lang w:val="en-US"/>
        </w:rPr>
      </w:pPr>
      <w:r w:rsidRPr="009E4C1C">
        <w:rPr>
          <w:i/>
          <w:color w:val="auto"/>
          <w:sz w:val="18"/>
          <w:szCs w:val="18"/>
          <w:lang w:val="en-US"/>
        </w:rPr>
        <w:t>Note 1: The numbers in the table represent the guard channels (25 kHz). The next frequency that can be used without any frequency assignment planning constraint is 1 (one) higher (</w:t>
      </w:r>
      <w:proofErr w:type="gramStart"/>
      <w:r w:rsidRPr="009E4C1C">
        <w:rPr>
          <w:i/>
          <w:color w:val="auto"/>
          <w:sz w:val="18"/>
          <w:szCs w:val="18"/>
          <w:lang w:val="en-US"/>
        </w:rPr>
        <w:t>e.g.</w:t>
      </w:r>
      <w:proofErr w:type="gramEnd"/>
      <w:r w:rsidRPr="009E4C1C">
        <w:rPr>
          <w:i/>
          <w:color w:val="auto"/>
          <w:sz w:val="18"/>
          <w:szCs w:val="18"/>
          <w:lang w:val="en-US"/>
        </w:rPr>
        <w:t xml:space="preserve"> a desired DSB-AM station that is interfered by a VDL mode 2 aircraft station requires one 25 kHz guard band channel. The next frequency, 50 kHz separated from the VDL Mode 2 assigned frequency, can be used in the same designated operational coverage area without any frequency assignment planning constraint.</w:t>
      </w:r>
    </w:p>
    <w:p w14:paraId="25DEFBD1" w14:textId="77777777" w:rsidR="00054B14" w:rsidRDefault="00054B14" w:rsidP="003E54F0">
      <w:pPr>
        <w:pStyle w:val="04Cuerpodetexto"/>
        <w:spacing w:after="0"/>
        <w:ind w:left="720"/>
        <w:rPr>
          <w:i/>
          <w:color w:val="auto"/>
          <w:sz w:val="18"/>
          <w:szCs w:val="18"/>
          <w:lang w:val="en-US"/>
        </w:rPr>
      </w:pPr>
    </w:p>
    <w:p w14:paraId="5328E81F" w14:textId="4C59A36A" w:rsidR="003E54F0" w:rsidRPr="009E4C1C" w:rsidRDefault="003E54F0" w:rsidP="003E54F0">
      <w:pPr>
        <w:pStyle w:val="04Cuerpodetexto"/>
        <w:spacing w:after="0"/>
        <w:ind w:left="720"/>
        <w:rPr>
          <w:i/>
          <w:color w:val="auto"/>
          <w:sz w:val="18"/>
          <w:szCs w:val="18"/>
          <w:lang w:val="en-US"/>
        </w:rPr>
      </w:pPr>
      <w:r w:rsidRPr="009E4C1C">
        <w:rPr>
          <w:i/>
          <w:color w:val="auto"/>
          <w:sz w:val="18"/>
          <w:szCs w:val="18"/>
          <w:lang w:val="en-US"/>
        </w:rPr>
        <w:t>PART II 7 Operational Control</w:t>
      </w:r>
    </w:p>
    <w:p w14:paraId="35226CE3" w14:textId="2BD4BE3B" w:rsidR="003E54F0" w:rsidRPr="009E4C1C" w:rsidRDefault="003E54F0" w:rsidP="003E54F0">
      <w:pPr>
        <w:pStyle w:val="04Cuerpodetexto"/>
        <w:spacing w:after="0"/>
        <w:ind w:left="720"/>
        <w:rPr>
          <w:i/>
          <w:color w:val="auto"/>
          <w:sz w:val="18"/>
          <w:szCs w:val="18"/>
          <w:lang w:val="en-US"/>
        </w:rPr>
      </w:pPr>
      <w:r w:rsidRPr="009E4C1C">
        <w:rPr>
          <w:i/>
          <w:color w:val="auto"/>
          <w:sz w:val="18"/>
          <w:szCs w:val="18"/>
          <w:lang w:val="en-US"/>
        </w:rPr>
        <w:t>7.1 Dedicated frequencies for operational control purposes should be assigned to those aircraft operators who are required to maintain a system of Operational Control under the provisions of Annex 6, Part I.</w:t>
      </w:r>
    </w:p>
    <w:p w14:paraId="1B92A06C" w14:textId="46DA6803" w:rsidR="003E54F0" w:rsidRPr="009E4C1C" w:rsidRDefault="003E54F0" w:rsidP="003E54F0">
      <w:pPr>
        <w:pStyle w:val="04Cuerpodetexto"/>
        <w:spacing w:after="0"/>
        <w:ind w:left="720"/>
        <w:rPr>
          <w:i/>
          <w:color w:val="auto"/>
          <w:sz w:val="18"/>
          <w:szCs w:val="18"/>
          <w:lang w:val="en-US"/>
        </w:rPr>
      </w:pPr>
      <w:r w:rsidRPr="009E4C1C">
        <w:rPr>
          <w:i/>
          <w:color w:val="auto"/>
          <w:sz w:val="18"/>
          <w:szCs w:val="18"/>
          <w:highlight w:val="lightGray"/>
          <w:lang w:val="en-US"/>
        </w:rPr>
        <w:t>7.3 The Annex 10 provisions for frequency protection should not apply to OPC frequencies used in the EUR region.</w:t>
      </w:r>
    </w:p>
    <w:p w14:paraId="43D51C0C" w14:textId="01E0FE6A" w:rsidR="003E54F0" w:rsidRPr="009E4C1C" w:rsidRDefault="003E54F0" w:rsidP="003E54F0">
      <w:pPr>
        <w:pStyle w:val="04Cuerpodetexto"/>
        <w:spacing w:after="0"/>
        <w:ind w:left="720"/>
        <w:rPr>
          <w:i/>
          <w:color w:val="auto"/>
          <w:sz w:val="18"/>
          <w:szCs w:val="18"/>
          <w:lang w:val="en-US"/>
        </w:rPr>
      </w:pPr>
    </w:p>
    <w:p w14:paraId="2F8CDAF0" w14:textId="7A3481A8" w:rsidR="003E54F0" w:rsidRPr="009E4C1C" w:rsidRDefault="00BD197A" w:rsidP="003E54F0">
      <w:pPr>
        <w:pStyle w:val="04Cuerpodetexto"/>
        <w:spacing w:after="0"/>
        <w:ind w:left="720"/>
        <w:rPr>
          <w:i/>
          <w:color w:val="auto"/>
          <w:sz w:val="18"/>
          <w:szCs w:val="18"/>
          <w:lang w:val="en-US"/>
        </w:rPr>
      </w:pPr>
      <w:r w:rsidRPr="009E4C1C">
        <w:rPr>
          <w:i/>
          <w:color w:val="auto"/>
          <w:sz w:val="18"/>
          <w:szCs w:val="18"/>
          <w:lang w:val="en-US"/>
        </w:rPr>
        <w:t xml:space="preserve">PART IV 1.1 Co-ordination and registration procedures for frequency assignments are usually agreed between States under the rules of the ITU. These procedures are agreed between States </w:t>
      </w:r>
      <w:proofErr w:type="gramStart"/>
      <w:r w:rsidRPr="009E4C1C">
        <w:rPr>
          <w:i/>
          <w:color w:val="auto"/>
          <w:sz w:val="18"/>
          <w:szCs w:val="18"/>
          <w:lang w:val="en-US"/>
        </w:rPr>
        <w:t>in order to</w:t>
      </w:r>
      <w:proofErr w:type="gramEnd"/>
      <w:r w:rsidRPr="009E4C1C">
        <w:rPr>
          <w:i/>
          <w:color w:val="auto"/>
          <w:sz w:val="18"/>
          <w:szCs w:val="18"/>
          <w:lang w:val="en-US"/>
        </w:rPr>
        <w:t xml:space="preserve"> assure mutual acknowledgement of (the status of) each other's frequency assignments and the corresponding rights and obligations under ITU rules. Within the aeronautical ICAO community in Europe, the FMG has established co-ordination procedures between States, which can be regarded as mirror procedures to the formal ITU versions. Although these procedures do not have the same formal status as the original ITU-ones, in practice they are treated by States concerned in much the same way. This document highlights the main parties involved in these procedures and their mutual relationship/responsibility.</w:t>
      </w:r>
    </w:p>
    <w:p w14:paraId="4B5F1360" w14:textId="44871D43" w:rsidR="00BD197A" w:rsidRPr="009E4C1C" w:rsidRDefault="00BD197A" w:rsidP="003E54F0">
      <w:pPr>
        <w:pStyle w:val="04Cuerpodetexto"/>
        <w:spacing w:after="0"/>
        <w:ind w:left="720"/>
        <w:rPr>
          <w:i/>
          <w:color w:val="auto"/>
          <w:sz w:val="18"/>
          <w:szCs w:val="18"/>
          <w:lang w:val="en-US"/>
        </w:rPr>
      </w:pPr>
    </w:p>
    <w:p w14:paraId="0E7A6218" w14:textId="0E0A21BA" w:rsidR="00BD197A" w:rsidRPr="009E4C1C" w:rsidRDefault="005F26F1" w:rsidP="003E54F0">
      <w:pPr>
        <w:pStyle w:val="04Cuerpodetexto"/>
        <w:spacing w:after="0"/>
        <w:ind w:left="720"/>
        <w:rPr>
          <w:i/>
          <w:color w:val="auto"/>
          <w:sz w:val="18"/>
          <w:szCs w:val="18"/>
          <w:lang w:val="en-US"/>
        </w:rPr>
      </w:pPr>
      <w:r w:rsidRPr="009E4C1C">
        <w:rPr>
          <w:i/>
          <w:color w:val="auto"/>
          <w:sz w:val="18"/>
          <w:szCs w:val="18"/>
          <w:highlight w:val="lightGray"/>
          <w:lang w:val="en-US"/>
        </w:rPr>
        <w:t xml:space="preserve">Supplement C-4.2 The 5:1 distance ratio equates to a D/U of at least 14dB as described in ICAO Annex 10 Volume V Attachment A. In cases where the undesired ray path is intersected by terrain, the D/U ratio will be preserved. </w:t>
      </w:r>
      <w:proofErr w:type="gramStart"/>
      <w:r w:rsidRPr="009E4C1C">
        <w:rPr>
          <w:i/>
          <w:color w:val="auto"/>
          <w:sz w:val="18"/>
          <w:szCs w:val="18"/>
          <w:highlight w:val="lightGray"/>
          <w:lang w:val="en-US"/>
        </w:rPr>
        <w:t>Thus</w:t>
      </w:r>
      <w:proofErr w:type="gramEnd"/>
      <w:r w:rsidRPr="009E4C1C">
        <w:rPr>
          <w:i/>
          <w:color w:val="auto"/>
          <w:sz w:val="18"/>
          <w:szCs w:val="18"/>
          <w:highlight w:val="lightGray"/>
          <w:lang w:val="en-US"/>
        </w:rPr>
        <w:t xml:space="preserve"> compatibility will be achieved, providing the undesired-to-desired distance ratio is not less than 2.5:1.</w:t>
      </w:r>
    </w:p>
    <w:p w14:paraId="35BC9FEF" w14:textId="0AE3CE14" w:rsidR="005F26F1" w:rsidRPr="009E4C1C" w:rsidRDefault="005F26F1" w:rsidP="003E54F0">
      <w:pPr>
        <w:pStyle w:val="04Cuerpodetexto"/>
        <w:spacing w:after="0"/>
        <w:ind w:left="720"/>
        <w:rPr>
          <w:i/>
          <w:color w:val="auto"/>
          <w:sz w:val="18"/>
          <w:szCs w:val="18"/>
          <w:lang w:val="en-US"/>
        </w:rPr>
      </w:pPr>
      <w:r w:rsidRPr="009E4C1C">
        <w:rPr>
          <w:i/>
          <w:color w:val="auto"/>
          <w:sz w:val="18"/>
          <w:szCs w:val="18"/>
          <w:lang w:val="en-US"/>
        </w:rPr>
        <w:lastRenderedPageBreak/>
        <w:t>Supplement C-5.2 The use of the RLOS</w:t>
      </w:r>
      <w:r w:rsidRPr="009E4C1C">
        <w:rPr>
          <w:rStyle w:val="Refdenotaalpie"/>
          <w:i/>
          <w:color w:val="auto"/>
          <w:sz w:val="18"/>
          <w:szCs w:val="18"/>
          <w:lang w:val="en-US"/>
        </w:rPr>
        <w:footnoteReference w:id="16"/>
      </w:r>
      <w:r w:rsidRPr="009E4C1C">
        <w:rPr>
          <w:i/>
          <w:color w:val="auto"/>
          <w:sz w:val="18"/>
          <w:szCs w:val="18"/>
          <w:lang w:val="en-US"/>
        </w:rPr>
        <w:t xml:space="preserve"> distance as the compatibility criterion is based on the requirements of ICAO Annex 10 Volume V, which states: "The geographical separation between facilities operating on the same frequency shall, except where there is an operational requirement for the use of common frequencies for groups of facilities, be such that the protected service volume of each facility is separated from the protected service volume of the other facility by a distance not less than that required to provide a desired to undesired signal ratio of 20 dB or by a separation distance not less than the sum of the distances to associated radio horizon of each service volume, whichever is smaller."</w:t>
      </w:r>
    </w:p>
    <w:p w14:paraId="0C896D67" w14:textId="77777777" w:rsidR="005F26F1" w:rsidRPr="009E4C1C" w:rsidRDefault="005F26F1" w:rsidP="003E54F0">
      <w:pPr>
        <w:pStyle w:val="04Cuerpodetexto"/>
        <w:spacing w:after="0"/>
        <w:ind w:left="720"/>
        <w:rPr>
          <w:i/>
          <w:color w:val="auto"/>
          <w:sz w:val="18"/>
          <w:szCs w:val="18"/>
          <w:lang w:val="en-US"/>
        </w:rPr>
      </w:pPr>
    </w:p>
    <w:p w14:paraId="3F4BFD6F" w14:textId="77777777" w:rsidR="005F26F1" w:rsidRPr="009E4C1C" w:rsidRDefault="005F26F1" w:rsidP="005F26F1">
      <w:pPr>
        <w:pStyle w:val="04Cuerpodetexto"/>
        <w:spacing w:after="0"/>
        <w:ind w:left="720"/>
        <w:rPr>
          <w:i/>
          <w:color w:val="auto"/>
          <w:sz w:val="18"/>
          <w:szCs w:val="18"/>
          <w:lang w:val="en-US"/>
        </w:rPr>
      </w:pPr>
      <w:r w:rsidRPr="009E4C1C">
        <w:rPr>
          <w:i/>
          <w:color w:val="auto"/>
          <w:sz w:val="18"/>
          <w:szCs w:val="18"/>
          <w:lang w:val="en-US"/>
        </w:rPr>
        <w:t>Supplement G-1.3. Non co-site operations</w:t>
      </w:r>
    </w:p>
    <w:p w14:paraId="61465F78" w14:textId="77777777" w:rsidR="005F26F1" w:rsidRPr="009E4C1C" w:rsidRDefault="005F26F1" w:rsidP="005F26F1">
      <w:pPr>
        <w:pStyle w:val="04Cuerpodetexto"/>
        <w:spacing w:after="0"/>
        <w:ind w:left="720"/>
        <w:rPr>
          <w:i/>
          <w:color w:val="auto"/>
          <w:sz w:val="18"/>
          <w:szCs w:val="18"/>
          <w:lang w:val="en-US"/>
        </w:rPr>
      </w:pPr>
      <w:r w:rsidRPr="009E4C1C">
        <w:rPr>
          <w:i/>
          <w:color w:val="auto"/>
          <w:sz w:val="18"/>
          <w:szCs w:val="18"/>
          <w:lang w:val="en-US"/>
        </w:rPr>
        <w:t>1.3.1. VDL Mode 2 operations can co-exist with other ACARS (AM with MSK modulation), VDL Mode 2 data, and voice services if the proper frequency and channel separations are observed. Based on a transmitter power of 25 watts and omni-directional antennas:</w:t>
      </w:r>
    </w:p>
    <w:p w14:paraId="4FAF6982" w14:textId="3CDF11BB" w:rsidR="003E54F0" w:rsidRPr="009E4C1C" w:rsidRDefault="005F26F1" w:rsidP="005F26F1">
      <w:pPr>
        <w:pStyle w:val="04Cuerpodetexto"/>
        <w:spacing w:after="0"/>
        <w:ind w:left="720"/>
        <w:rPr>
          <w:i/>
          <w:color w:val="auto"/>
          <w:sz w:val="18"/>
          <w:szCs w:val="18"/>
          <w:lang w:val="en-US"/>
        </w:rPr>
      </w:pPr>
      <w:r w:rsidRPr="009E4C1C">
        <w:rPr>
          <w:i/>
          <w:color w:val="auto"/>
          <w:sz w:val="18"/>
          <w:szCs w:val="18"/>
          <w:lang w:val="en-US"/>
        </w:rPr>
        <w:t xml:space="preserve">1.3.1.1. A VDL Mode 2 station can be expected to operate satisfactorily within 50 kHz of another VDL Mode 2, AM Voice, or ACARS station if the antennas are separated by a distance in the order of 2 </w:t>
      </w:r>
      <w:proofErr w:type="spellStart"/>
      <w:r w:rsidRPr="009E4C1C">
        <w:rPr>
          <w:i/>
          <w:color w:val="auto"/>
          <w:sz w:val="18"/>
          <w:szCs w:val="18"/>
          <w:lang w:val="en-US"/>
        </w:rPr>
        <w:t>kilometres</w:t>
      </w:r>
      <w:proofErr w:type="spellEnd"/>
      <w:r w:rsidRPr="009E4C1C">
        <w:rPr>
          <w:i/>
          <w:color w:val="auto"/>
          <w:sz w:val="18"/>
          <w:szCs w:val="18"/>
          <w:lang w:val="en-US"/>
        </w:rPr>
        <w:t>.</w:t>
      </w:r>
    </w:p>
    <w:p w14:paraId="54B80C79" w14:textId="430CFB67" w:rsidR="005F26F1" w:rsidRPr="009E4C1C" w:rsidRDefault="005F26F1" w:rsidP="005F26F1">
      <w:pPr>
        <w:pStyle w:val="04Cuerpodetexto"/>
        <w:spacing w:after="0"/>
        <w:ind w:left="720"/>
        <w:rPr>
          <w:i/>
          <w:color w:val="auto"/>
          <w:sz w:val="18"/>
          <w:szCs w:val="18"/>
          <w:lang w:val="en-US"/>
        </w:rPr>
      </w:pPr>
    </w:p>
    <w:p w14:paraId="75EF5CB1" w14:textId="77777777" w:rsidR="00763F13" w:rsidRPr="009E4C1C" w:rsidRDefault="00763F13" w:rsidP="00763F13">
      <w:pPr>
        <w:pStyle w:val="04Cuerpodetexto"/>
        <w:spacing w:after="0"/>
        <w:ind w:left="720"/>
        <w:rPr>
          <w:i/>
          <w:color w:val="auto"/>
          <w:sz w:val="18"/>
          <w:szCs w:val="18"/>
          <w:lang w:val="en-US"/>
        </w:rPr>
      </w:pPr>
      <w:r w:rsidRPr="009E4C1C">
        <w:rPr>
          <w:i/>
          <w:color w:val="auto"/>
          <w:sz w:val="18"/>
          <w:szCs w:val="18"/>
          <w:lang w:val="en-US"/>
        </w:rPr>
        <w:t>Supplement G-1.4. Co-site operation of active VDL channels</w:t>
      </w:r>
    </w:p>
    <w:p w14:paraId="7AC3E4A3" w14:textId="77777777" w:rsidR="00763F13" w:rsidRPr="009E4C1C" w:rsidRDefault="00763F13" w:rsidP="00763F13">
      <w:pPr>
        <w:pStyle w:val="04Cuerpodetexto"/>
        <w:spacing w:after="0"/>
        <w:ind w:left="720"/>
        <w:rPr>
          <w:i/>
          <w:color w:val="auto"/>
          <w:sz w:val="18"/>
          <w:szCs w:val="18"/>
          <w:lang w:val="en-US"/>
        </w:rPr>
      </w:pPr>
      <w:r w:rsidRPr="009E4C1C">
        <w:rPr>
          <w:i/>
          <w:color w:val="auto"/>
          <w:sz w:val="18"/>
          <w:szCs w:val="18"/>
          <w:lang w:val="en-US"/>
        </w:rPr>
        <w:t>1.4.1. For co-site installations a combination of frequency and distance separation should be applied based on the principles set out below.</w:t>
      </w:r>
    </w:p>
    <w:p w14:paraId="6415848B" w14:textId="4B079870" w:rsidR="005F26F1" w:rsidRPr="009E4C1C" w:rsidRDefault="00763F13" w:rsidP="00763F13">
      <w:pPr>
        <w:pStyle w:val="04Cuerpodetexto"/>
        <w:spacing w:after="0"/>
        <w:ind w:left="720"/>
        <w:rPr>
          <w:i/>
          <w:color w:val="auto"/>
          <w:sz w:val="18"/>
          <w:szCs w:val="18"/>
          <w:lang w:val="en-US"/>
        </w:rPr>
      </w:pPr>
      <w:r w:rsidRPr="009E4C1C">
        <w:rPr>
          <w:i/>
          <w:color w:val="auto"/>
          <w:sz w:val="18"/>
          <w:szCs w:val="18"/>
          <w:lang w:val="en-US"/>
        </w:rPr>
        <w:t>1.4.2. It is expected that the VDL service will require three active VDL channels in an airport, co-site environment (e.g., the Common Signaling Channel (CSC), Alternate #1, and Alternate #2). Therefore, it is expected that each VDL transceiver will require two or three cavity filters with the notch tuned to the other two frequencies that are being rejected.</w:t>
      </w:r>
    </w:p>
    <w:p w14:paraId="7D6FE264" w14:textId="5CC5140D" w:rsidR="00763F13" w:rsidRPr="009E4C1C" w:rsidRDefault="00763F13" w:rsidP="00763F13">
      <w:pPr>
        <w:pStyle w:val="04Cuerpodetexto"/>
        <w:spacing w:after="0"/>
        <w:ind w:left="720"/>
        <w:rPr>
          <w:i/>
          <w:color w:val="auto"/>
          <w:sz w:val="18"/>
          <w:szCs w:val="18"/>
          <w:lang w:val="en-US"/>
        </w:rPr>
      </w:pPr>
    </w:p>
    <w:p w14:paraId="4404A96E" w14:textId="77777777" w:rsidR="00763F13" w:rsidRPr="009E4C1C" w:rsidRDefault="00763F13" w:rsidP="00763F13">
      <w:pPr>
        <w:pStyle w:val="04Cuerpodetexto"/>
        <w:spacing w:after="0"/>
        <w:ind w:left="720"/>
        <w:rPr>
          <w:i/>
          <w:color w:val="auto"/>
          <w:sz w:val="18"/>
          <w:szCs w:val="18"/>
          <w:lang w:val="en-US"/>
        </w:rPr>
      </w:pPr>
      <w:r w:rsidRPr="009E4C1C">
        <w:rPr>
          <w:i/>
          <w:color w:val="auto"/>
          <w:sz w:val="18"/>
          <w:szCs w:val="18"/>
          <w:lang w:val="en-US"/>
        </w:rPr>
        <w:t xml:space="preserve">Supplement G-2.2.2. Undesired Frequency: For calculation purposes, the undesired frequency can generally be taken as 136.975 </w:t>
      </w:r>
      <w:proofErr w:type="gramStart"/>
      <w:r w:rsidRPr="009E4C1C">
        <w:rPr>
          <w:i/>
          <w:color w:val="auto"/>
          <w:sz w:val="18"/>
          <w:szCs w:val="18"/>
          <w:lang w:val="en-US"/>
        </w:rPr>
        <w:t>MHz;</w:t>
      </w:r>
      <w:proofErr w:type="gramEnd"/>
      <w:r w:rsidRPr="009E4C1C">
        <w:rPr>
          <w:i/>
          <w:color w:val="auto"/>
          <w:sz w:val="18"/>
          <w:szCs w:val="18"/>
          <w:lang w:val="en-US"/>
        </w:rPr>
        <w:t xml:space="preserve"> i.e. the frequency of the VDL Mode 2 Common </w:t>
      </w:r>
      <w:proofErr w:type="spellStart"/>
      <w:r w:rsidRPr="009E4C1C">
        <w:rPr>
          <w:i/>
          <w:color w:val="auto"/>
          <w:sz w:val="18"/>
          <w:szCs w:val="18"/>
          <w:lang w:val="en-US"/>
        </w:rPr>
        <w:t>Signalling</w:t>
      </w:r>
      <w:proofErr w:type="spellEnd"/>
      <w:r w:rsidRPr="009E4C1C">
        <w:rPr>
          <w:i/>
          <w:color w:val="auto"/>
          <w:sz w:val="18"/>
          <w:szCs w:val="18"/>
          <w:lang w:val="en-US"/>
        </w:rPr>
        <w:t xml:space="preserve"> Channel (CSC).</w:t>
      </w:r>
    </w:p>
    <w:p w14:paraId="01E4C8BE" w14:textId="77777777" w:rsidR="00763F13" w:rsidRPr="009E4C1C" w:rsidRDefault="00763F13" w:rsidP="00763F13">
      <w:pPr>
        <w:pStyle w:val="04Cuerpodetexto"/>
        <w:spacing w:after="0"/>
        <w:ind w:left="720"/>
        <w:rPr>
          <w:i/>
          <w:color w:val="auto"/>
          <w:sz w:val="18"/>
          <w:szCs w:val="18"/>
          <w:lang w:val="en-US"/>
        </w:rPr>
      </w:pPr>
      <w:r w:rsidRPr="009E4C1C">
        <w:rPr>
          <w:i/>
          <w:color w:val="auto"/>
          <w:sz w:val="18"/>
          <w:szCs w:val="18"/>
          <w:lang w:val="en-US"/>
        </w:rPr>
        <w:t xml:space="preserve">2.2.3. Antenna Characteristics: The antenna systems are assumed to be omni-directional with a net gain of 0 </w:t>
      </w:r>
      <w:proofErr w:type="spellStart"/>
      <w:r w:rsidRPr="009E4C1C">
        <w:rPr>
          <w:i/>
          <w:color w:val="auto"/>
          <w:sz w:val="18"/>
          <w:szCs w:val="18"/>
          <w:lang w:val="en-US"/>
        </w:rPr>
        <w:t>dBi</w:t>
      </w:r>
      <w:proofErr w:type="spellEnd"/>
      <w:r w:rsidRPr="009E4C1C">
        <w:rPr>
          <w:i/>
          <w:color w:val="auto"/>
          <w:sz w:val="18"/>
          <w:szCs w:val="18"/>
          <w:lang w:val="en-US"/>
        </w:rPr>
        <w:t xml:space="preserve"> (antenna gain minus feeder/coupling losses).</w:t>
      </w:r>
    </w:p>
    <w:p w14:paraId="40F5C417" w14:textId="77777777" w:rsidR="00763F13" w:rsidRPr="009E4C1C" w:rsidRDefault="00763F13" w:rsidP="00763F13">
      <w:pPr>
        <w:pStyle w:val="04Cuerpodetexto"/>
        <w:spacing w:after="0"/>
        <w:ind w:left="720"/>
        <w:rPr>
          <w:i/>
          <w:color w:val="auto"/>
          <w:sz w:val="18"/>
          <w:szCs w:val="18"/>
          <w:lang w:val="en-US"/>
        </w:rPr>
      </w:pPr>
      <w:r w:rsidRPr="009E4C1C">
        <w:rPr>
          <w:i/>
          <w:color w:val="auto"/>
          <w:sz w:val="18"/>
          <w:szCs w:val="18"/>
          <w:lang w:val="en-US"/>
        </w:rPr>
        <w:t>2.2.4. Desired Signal: The minimum desired signal to be protected is taken to be -90dBm, measured at the input to the filter/receiver.</w:t>
      </w:r>
    </w:p>
    <w:p w14:paraId="2F70807F" w14:textId="77777777" w:rsidR="00763F13" w:rsidRPr="009E4C1C" w:rsidRDefault="00763F13" w:rsidP="00763F13">
      <w:pPr>
        <w:pStyle w:val="04Cuerpodetexto"/>
        <w:spacing w:after="0"/>
        <w:ind w:left="1418"/>
        <w:rPr>
          <w:i/>
          <w:color w:val="auto"/>
          <w:sz w:val="18"/>
          <w:szCs w:val="18"/>
          <w:lang w:val="en-US"/>
        </w:rPr>
      </w:pPr>
      <w:r w:rsidRPr="009E4C1C">
        <w:rPr>
          <w:i/>
          <w:color w:val="auto"/>
          <w:sz w:val="18"/>
          <w:szCs w:val="18"/>
          <w:lang w:val="en-US"/>
        </w:rPr>
        <w:t>Note 1: ICAO Annex 10 Volume III SARPs require a minimum desired field strength of 20μV/m at the ground station which corresponds to a desired level of -94 dBm for an assumed antenna system gain of 0 dB at the input to the filter/receiver. However, in order to avoid greater complexity in the system design (</w:t>
      </w:r>
      <w:proofErr w:type="gramStart"/>
      <w:r w:rsidRPr="009E4C1C">
        <w:rPr>
          <w:i/>
          <w:color w:val="auto"/>
          <w:sz w:val="18"/>
          <w:szCs w:val="18"/>
          <w:lang w:val="en-US"/>
        </w:rPr>
        <w:t>e.g.</w:t>
      </w:r>
      <w:proofErr w:type="gramEnd"/>
      <w:r w:rsidRPr="009E4C1C">
        <w:rPr>
          <w:i/>
          <w:color w:val="auto"/>
          <w:sz w:val="18"/>
          <w:szCs w:val="18"/>
          <w:lang w:val="en-US"/>
        </w:rPr>
        <w:t xml:space="preserve"> additional filtering) and/or excessive separation distances, it is recommended that the ground station system is designed to support the higher value given above.</w:t>
      </w:r>
    </w:p>
    <w:p w14:paraId="09FE6653" w14:textId="77777777" w:rsidR="00763F13" w:rsidRPr="009E4C1C" w:rsidRDefault="00763F13" w:rsidP="00763F13">
      <w:pPr>
        <w:pStyle w:val="04Cuerpodetexto"/>
        <w:spacing w:after="0"/>
        <w:ind w:left="1418"/>
        <w:rPr>
          <w:i/>
          <w:color w:val="auto"/>
          <w:sz w:val="18"/>
          <w:szCs w:val="18"/>
          <w:lang w:val="en-US"/>
        </w:rPr>
      </w:pPr>
      <w:r w:rsidRPr="009E4C1C">
        <w:rPr>
          <w:i/>
          <w:color w:val="auto"/>
          <w:sz w:val="18"/>
          <w:szCs w:val="18"/>
          <w:lang w:val="en-US"/>
        </w:rPr>
        <w:t xml:space="preserve">Note 2: Weaker desired signals (down to -94 dBm) may need to be protected </w:t>
      </w:r>
      <w:proofErr w:type="gramStart"/>
      <w:r w:rsidRPr="009E4C1C">
        <w:rPr>
          <w:i/>
          <w:color w:val="auto"/>
          <w:sz w:val="18"/>
          <w:szCs w:val="18"/>
          <w:lang w:val="en-US"/>
        </w:rPr>
        <w:t>in particular for</w:t>
      </w:r>
      <w:proofErr w:type="gramEnd"/>
      <w:r w:rsidRPr="009E4C1C">
        <w:rPr>
          <w:i/>
          <w:color w:val="auto"/>
          <w:sz w:val="18"/>
          <w:szCs w:val="18"/>
          <w:lang w:val="en-US"/>
        </w:rPr>
        <w:t xml:space="preserve"> the provision of </w:t>
      </w:r>
      <w:proofErr w:type="spellStart"/>
      <w:r w:rsidRPr="009E4C1C">
        <w:rPr>
          <w:i/>
          <w:color w:val="auto"/>
          <w:sz w:val="18"/>
          <w:szCs w:val="18"/>
          <w:lang w:val="en-US"/>
        </w:rPr>
        <w:t>en</w:t>
      </w:r>
      <w:proofErr w:type="spellEnd"/>
      <w:r w:rsidRPr="009E4C1C">
        <w:rPr>
          <w:i/>
          <w:color w:val="auto"/>
          <w:sz w:val="18"/>
          <w:szCs w:val="18"/>
          <w:lang w:val="en-US"/>
        </w:rPr>
        <w:t xml:space="preserve"> route coverage. While in this case the present method can be applied, the final formula (equation 3) should be adjusted to account for the level of the desired signal.</w:t>
      </w:r>
    </w:p>
    <w:p w14:paraId="0F9F1F67" w14:textId="201B7C42" w:rsidR="00763F13" w:rsidRPr="009E4C1C" w:rsidRDefault="00763F13" w:rsidP="00763F13">
      <w:pPr>
        <w:pStyle w:val="04Cuerpodetexto"/>
        <w:spacing w:after="0"/>
        <w:ind w:left="720"/>
        <w:rPr>
          <w:i/>
          <w:color w:val="auto"/>
          <w:sz w:val="18"/>
          <w:szCs w:val="18"/>
          <w:lang w:val="en-US"/>
        </w:rPr>
      </w:pPr>
      <w:r w:rsidRPr="009E4C1C">
        <w:rPr>
          <w:i/>
          <w:color w:val="auto"/>
          <w:sz w:val="18"/>
          <w:szCs w:val="18"/>
          <w:highlight w:val="lightGray"/>
          <w:lang w:val="en-US"/>
        </w:rPr>
        <w:t xml:space="preserve">2.2.5. S/I Ratio: The minimum signal-to-interference value shall be 20 dB, measured at the input to the receiver. </w:t>
      </w:r>
      <w:proofErr w:type="gramStart"/>
      <w:r w:rsidRPr="009E4C1C">
        <w:rPr>
          <w:i/>
          <w:color w:val="auto"/>
          <w:sz w:val="18"/>
          <w:szCs w:val="18"/>
          <w:highlight w:val="lightGray"/>
          <w:lang w:val="en-US"/>
        </w:rPr>
        <w:t>Thus</w:t>
      </w:r>
      <w:proofErr w:type="gramEnd"/>
      <w:r w:rsidRPr="009E4C1C">
        <w:rPr>
          <w:i/>
          <w:color w:val="auto"/>
          <w:sz w:val="18"/>
          <w:szCs w:val="18"/>
          <w:highlight w:val="lightGray"/>
          <w:lang w:val="en-US"/>
        </w:rPr>
        <w:t xml:space="preserve"> the maximum tolerable level of the interfering signal is -110 dBm.</w:t>
      </w:r>
    </w:p>
    <w:p w14:paraId="597AB309" w14:textId="68462076" w:rsidR="00763F13" w:rsidRDefault="00763F13" w:rsidP="00763F13">
      <w:pPr>
        <w:pStyle w:val="04Cuerpodetexto"/>
        <w:spacing w:after="0"/>
        <w:ind w:left="720"/>
        <w:rPr>
          <w:i/>
          <w:sz w:val="18"/>
          <w:szCs w:val="18"/>
          <w:lang w:val="en-US"/>
        </w:rPr>
      </w:pPr>
    </w:p>
    <w:p w14:paraId="6273CF29" w14:textId="3661A83C" w:rsidR="008872D3" w:rsidRDefault="008872D3" w:rsidP="00793969">
      <w:pPr>
        <w:pStyle w:val="Ttulo3"/>
      </w:pPr>
      <w:bookmarkStart w:id="135" w:name="_Toc112168753"/>
      <w:r>
        <w:t>Tools for frequency assignment coordination</w:t>
      </w:r>
      <w:bookmarkEnd w:id="135"/>
    </w:p>
    <w:p w14:paraId="58966B13" w14:textId="5A843608" w:rsidR="00522E48" w:rsidRPr="00581F91" w:rsidRDefault="00522E48" w:rsidP="00522E48">
      <w:pPr>
        <w:pStyle w:val="04Cuerpodetexto"/>
      </w:pPr>
      <w:r>
        <w:t xml:space="preserve">There is </w:t>
      </w:r>
      <w:proofErr w:type="gramStart"/>
      <w:r>
        <w:t>no</w:t>
      </w:r>
      <w:proofErr w:type="gramEnd"/>
      <w:r>
        <w:t xml:space="preserve"> </w:t>
      </w:r>
      <w:r w:rsidR="00081614">
        <w:t xml:space="preserve">a unique </w:t>
      </w:r>
      <w:r>
        <w:t xml:space="preserve">tool to coordinate the frequencies assignment. Some ICAO regions use the Frequency Finder tool while other uses SAFIRE </w:t>
      </w:r>
      <w:r w:rsidR="00BC56C9">
        <w:t>or their</w:t>
      </w:r>
      <w:r>
        <w:t xml:space="preserve"> own solution. This is not the </w:t>
      </w:r>
      <w:r w:rsidR="00081614">
        <w:t>ideal context</w:t>
      </w:r>
      <w:r>
        <w:t xml:space="preserve"> to coordinate the </w:t>
      </w:r>
      <w:r w:rsidR="00081614">
        <w:t xml:space="preserve">frequency </w:t>
      </w:r>
      <w:r>
        <w:t>assignment</w:t>
      </w:r>
      <w:r w:rsidR="007E5F88">
        <w:t>s</w:t>
      </w:r>
      <w:r>
        <w:t xml:space="preserve"> on a worldwide basis, nevertheless</w:t>
      </w:r>
      <w:r w:rsidR="0025201D">
        <w:t>,</w:t>
      </w:r>
      <w:r>
        <w:t xml:space="preserve"> it could be a starting point to define </w:t>
      </w:r>
      <w:r w:rsidR="007E5F88">
        <w:t>one or several tools to be used at</w:t>
      </w:r>
      <w:r>
        <w:t xml:space="preserve"> worldwide </w:t>
      </w:r>
      <w:r w:rsidR="007E5F88">
        <w:t>level</w:t>
      </w:r>
      <w:r>
        <w:t>.</w:t>
      </w:r>
      <w:r w:rsidR="00D954D4">
        <w:t xml:space="preserve"> These tools are usual mechanisms both for frequency planning exercise as well as for assisting on the sharing studies.</w:t>
      </w:r>
      <w:r w:rsidR="00323BB7">
        <w:t xml:space="preserve"> </w:t>
      </w:r>
      <w:r>
        <w:t xml:space="preserve">As an example, SAFIRE is intensively used in Europe due to the congestion of frequencies </w:t>
      </w:r>
      <w:r w:rsidR="007E5F88">
        <w:t xml:space="preserve">and necessary </w:t>
      </w:r>
      <w:r>
        <w:t xml:space="preserve">reuse </w:t>
      </w:r>
      <w:r w:rsidR="007E5F88">
        <w:t>of frequencies</w:t>
      </w:r>
      <w:r w:rsidR="006C23F5">
        <w:t>,</w:t>
      </w:r>
      <w:r w:rsidR="007E5F88">
        <w:t xml:space="preserve"> </w:t>
      </w:r>
      <w:r>
        <w:t>the coordination process is already</w:t>
      </w:r>
      <w:r w:rsidDel="00522E48">
        <w:t xml:space="preserve"> </w:t>
      </w:r>
      <w:r>
        <w:t xml:space="preserve">defined and known by the ICAO European Administration using the </w:t>
      </w:r>
      <w:r w:rsidR="00BC56C9">
        <w:t xml:space="preserve">tool </w:t>
      </w:r>
      <w:proofErr w:type="gramStart"/>
      <w:r w:rsidR="00BC56C9">
        <w:t>on</w:t>
      </w:r>
      <w:r>
        <w:t xml:space="preserve"> a daily basis</w:t>
      </w:r>
      <w:proofErr w:type="gramEnd"/>
      <w:r>
        <w:t>. The following figure summarizes the coordination process.</w:t>
      </w:r>
    </w:p>
    <w:p w14:paraId="1D969C75" w14:textId="77777777" w:rsidR="00522E48" w:rsidRPr="00581F91" w:rsidRDefault="00522E48" w:rsidP="00522E48">
      <w:pPr>
        <w:pStyle w:val="04Cuerpodetexto"/>
      </w:pPr>
    </w:p>
    <w:p w14:paraId="35FD0534" w14:textId="63B12B3A" w:rsidR="00522E48" w:rsidRDefault="00522E48" w:rsidP="00E5528C">
      <w:pPr>
        <w:pStyle w:val="04Cuerpodetexto"/>
        <w:jc w:val="center"/>
      </w:pPr>
      <w:r w:rsidRPr="00581F91">
        <w:rPr>
          <w:noProof/>
          <w:lang w:val="es-ES"/>
        </w:rPr>
        <w:lastRenderedPageBreak/>
        <w:drawing>
          <wp:inline distT="0" distB="0" distL="0" distR="0" wp14:anchorId="03482ADF" wp14:editId="02A15F84">
            <wp:extent cx="5939790" cy="3049905"/>
            <wp:effectExtent l="0" t="0" r="381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9790" cy="3049905"/>
                    </a:xfrm>
                    <a:prstGeom prst="rect">
                      <a:avLst/>
                    </a:prstGeom>
                  </pic:spPr>
                </pic:pic>
              </a:graphicData>
            </a:graphic>
          </wp:inline>
        </w:drawing>
      </w:r>
    </w:p>
    <w:p w14:paraId="46BD676B" w14:textId="699F44C3" w:rsidR="00522E48" w:rsidRPr="00E5528C" w:rsidRDefault="00D7643B" w:rsidP="00E5528C">
      <w:pPr>
        <w:pStyle w:val="Descripcin"/>
        <w:spacing w:after="120"/>
        <w:ind w:left="357"/>
        <w:rPr>
          <w:noProof/>
          <w:lang w:val="en-US"/>
        </w:rPr>
      </w:pPr>
      <w:bookmarkStart w:id="136" w:name="_Toc112168792"/>
      <w:r w:rsidRPr="00575624">
        <w:rPr>
          <w:noProof/>
          <w:lang w:val="en-US"/>
        </w:rPr>
        <w:t xml:space="preserve">Figure </w:t>
      </w:r>
      <w:r w:rsidRPr="00E5528C">
        <w:rPr>
          <w:noProof/>
          <w:lang w:val="en-US"/>
        </w:rPr>
        <w:fldChar w:fldCharType="begin"/>
      </w:r>
      <w:r w:rsidRPr="00575624">
        <w:rPr>
          <w:noProof/>
          <w:lang w:val="en-US"/>
        </w:rPr>
        <w:instrText>STYLEREF 1 \s</w:instrText>
      </w:r>
      <w:r w:rsidRPr="00E5528C">
        <w:rPr>
          <w:noProof/>
          <w:lang w:val="en-US"/>
        </w:rPr>
        <w:fldChar w:fldCharType="separate"/>
      </w:r>
      <w:r w:rsidR="00A47E35">
        <w:rPr>
          <w:noProof/>
          <w:lang w:val="en-US"/>
        </w:rPr>
        <w:t>7</w:t>
      </w:r>
      <w:r w:rsidRPr="00E5528C">
        <w:rPr>
          <w:noProof/>
          <w:lang w:val="en-US"/>
        </w:rPr>
        <w:fldChar w:fldCharType="end"/>
      </w:r>
      <w:r w:rsidRPr="00575624">
        <w:rPr>
          <w:noProof/>
          <w:lang w:val="en-US"/>
        </w:rPr>
        <w:noBreakHyphen/>
      </w:r>
      <w:r w:rsidRPr="00E5528C">
        <w:rPr>
          <w:noProof/>
          <w:lang w:val="en-US"/>
        </w:rPr>
        <w:fldChar w:fldCharType="begin"/>
      </w:r>
      <w:r w:rsidRPr="00575624">
        <w:rPr>
          <w:noProof/>
          <w:lang w:val="en-US"/>
        </w:rPr>
        <w:instrText>SEQ Figure \* ARABIC \s 1</w:instrText>
      </w:r>
      <w:r w:rsidRPr="00E5528C">
        <w:rPr>
          <w:noProof/>
          <w:lang w:val="en-US"/>
        </w:rPr>
        <w:fldChar w:fldCharType="separate"/>
      </w:r>
      <w:r w:rsidR="00E54F48">
        <w:rPr>
          <w:noProof/>
          <w:lang w:val="en-US"/>
        </w:rPr>
        <w:t>5</w:t>
      </w:r>
      <w:r w:rsidRPr="00E5528C">
        <w:rPr>
          <w:noProof/>
          <w:lang w:val="en-US"/>
        </w:rPr>
        <w:fldChar w:fldCharType="end"/>
      </w:r>
      <w:r w:rsidRPr="00575624">
        <w:rPr>
          <w:noProof/>
          <w:lang w:val="en-US"/>
        </w:rPr>
        <w:t xml:space="preserve">: </w:t>
      </w:r>
      <w:r>
        <w:rPr>
          <w:noProof/>
          <w:lang w:val="en-US"/>
        </w:rPr>
        <w:t xml:space="preserve"> Example of frequency coordination process in EUR region</w:t>
      </w:r>
      <w:bookmarkEnd w:id="136"/>
    </w:p>
    <w:p w14:paraId="3733237B" w14:textId="77777777" w:rsidR="00054B14" w:rsidRDefault="00054B14" w:rsidP="00522E48">
      <w:pPr>
        <w:jc w:val="both"/>
        <w:rPr>
          <w:sz w:val="20"/>
          <w:lang w:val="en-GB" w:eastAsia="en-US"/>
        </w:rPr>
      </w:pPr>
    </w:p>
    <w:p w14:paraId="6B35514E" w14:textId="3D9278DA" w:rsidR="00522E48" w:rsidRPr="00FD37FA" w:rsidRDefault="00522E48" w:rsidP="00522E48">
      <w:pPr>
        <w:jc w:val="both"/>
        <w:rPr>
          <w:sz w:val="20"/>
          <w:lang w:val="en-GB" w:eastAsia="en-US"/>
        </w:rPr>
      </w:pPr>
      <w:r w:rsidRPr="00FD37FA">
        <w:rPr>
          <w:sz w:val="20"/>
          <w:lang w:val="en-GB" w:eastAsia="en-US"/>
        </w:rPr>
        <w:t xml:space="preserve">The coordination inside ICAO EUR area is efficient but the coordination with other ICAO Regional neighbours </w:t>
      </w:r>
      <w:r w:rsidR="00B87FC3" w:rsidRPr="00FD37FA">
        <w:rPr>
          <w:sz w:val="20"/>
          <w:lang w:val="en-GB" w:eastAsia="en-US"/>
        </w:rPr>
        <w:t>is</w:t>
      </w:r>
      <w:r w:rsidRPr="00FD37FA">
        <w:rPr>
          <w:sz w:val="20"/>
          <w:lang w:val="en-GB" w:eastAsia="en-US"/>
        </w:rPr>
        <w:t xml:space="preserve"> not processed in an automated way and, so far, an Administration</w:t>
      </w:r>
      <w:r w:rsidR="0025201D" w:rsidRPr="00FD37FA">
        <w:rPr>
          <w:sz w:val="20"/>
          <w:lang w:val="en-GB" w:eastAsia="en-US"/>
        </w:rPr>
        <w:t>-</w:t>
      </w:r>
      <w:r w:rsidRPr="00FD37FA">
        <w:rPr>
          <w:sz w:val="20"/>
          <w:lang w:val="en-GB" w:eastAsia="en-US"/>
        </w:rPr>
        <w:t>to</w:t>
      </w:r>
      <w:r w:rsidR="0025201D" w:rsidRPr="00FD37FA">
        <w:rPr>
          <w:sz w:val="20"/>
          <w:lang w:val="en-GB" w:eastAsia="en-US"/>
        </w:rPr>
        <w:t>-</w:t>
      </w:r>
      <w:r w:rsidRPr="00FD37FA">
        <w:rPr>
          <w:sz w:val="20"/>
          <w:lang w:val="en-GB" w:eastAsia="en-US"/>
        </w:rPr>
        <w:t xml:space="preserve">Administration coordination process could be more </w:t>
      </w:r>
      <w:r w:rsidR="007E5F88" w:rsidRPr="00FD37FA">
        <w:rPr>
          <w:sz w:val="20"/>
          <w:lang w:val="en-GB" w:eastAsia="en-US"/>
        </w:rPr>
        <w:t xml:space="preserve">practical </w:t>
      </w:r>
      <w:r w:rsidRPr="00FD37FA">
        <w:rPr>
          <w:sz w:val="20"/>
          <w:lang w:val="en-GB" w:eastAsia="en-US"/>
        </w:rPr>
        <w:t xml:space="preserve">process than a </w:t>
      </w:r>
      <w:r w:rsidR="007E5F88" w:rsidRPr="00FD37FA">
        <w:rPr>
          <w:sz w:val="20"/>
          <w:lang w:val="en-GB" w:eastAsia="en-US"/>
        </w:rPr>
        <w:t>regular coordination</w:t>
      </w:r>
      <w:r w:rsidRPr="00FD37FA">
        <w:rPr>
          <w:sz w:val="20"/>
          <w:lang w:val="en-GB" w:eastAsia="en-US"/>
        </w:rPr>
        <w:t xml:space="preserve"> between ICAO Regionals Offices. </w:t>
      </w:r>
    </w:p>
    <w:p w14:paraId="77903ED5" w14:textId="06D994A0" w:rsidR="00522E48" w:rsidRPr="00FD37FA" w:rsidRDefault="00522E48" w:rsidP="00522E48">
      <w:pPr>
        <w:pStyle w:val="04Cuerpodetexto"/>
        <w:rPr>
          <w:sz w:val="18"/>
        </w:rPr>
      </w:pPr>
    </w:p>
    <w:p w14:paraId="73C76EE2" w14:textId="77613304" w:rsidR="00522E48" w:rsidRPr="00581F91" w:rsidRDefault="000762BC" w:rsidP="00BB397B">
      <w:pPr>
        <w:pStyle w:val="Ttulo2"/>
      </w:pPr>
      <w:bookmarkStart w:id="137" w:name="_Toc112168754"/>
      <w:r>
        <w:t>Current g</w:t>
      </w:r>
      <w:r w:rsidR="00522E48">
        <w:t xml:space="preserve">lobal statistic </w:t>
      </w:r>
      <w:r w:rsidR="006C23F5">
        <w:t>of VHF</w:t>
      </w:r>
      <w:r w:rsidR="006C23F5" w:rsidRPr="00581F91">
        <w:t xml:space="preserve"> </w:t>
      </w:r>
      <w:r w:rsidR="00522E48" w:rsidRPr="00581F91">
        <w:t>assignment</w:t>
      </w:r>
      <w:r w:rsidR="006C23F5">
        <w:t>s</w:t>
      </w:r>
      <w:bookmarkEnd w:id="137"/>
    </w:p>
    <w:p w14:paraId="5856F89A" w14:textId="77777777" w:rsidR="003B29AD" w:rsidRPr="00FD37FA" w:rsidRDefault="003B29AD" w:rsidP="00323BB7">
      <w:pPr>
        <w:jc w:val="both"/>
        <w:rPr>
          <w:sz w:val="20"/>
          <w:lang w:val="en-GB" w:eastAsia="en-US"/>
        </w:rPr>
      </w:pPr>
      <w:r w:rsidRPr="00FD37FA">
        <w:rPr>
          <w:sz w:val="20"/>
          <w:lang w:val="en-GB" w:eastAsia="en-US"/>
        </w:rPr>
        <w:t>This section provides statistical analysis on the usage of the frequency assignments to preliminary identify possible saturation of the available spectrum or whether there may be heterogeneous or unbalanced usage of certain frequency assignments.</w:t>
      </w:r>
    </w:p>
    <w:p w14:paraId="44F5B788" w14:textId="712B6429" w:rsidR="00522E48" w:rsidRPr="00FD37FA" w:rsidRDefault="006C23F5" w:rsidP="00323BB7">
      <w:pPr>
        <w:jc w:val="both"/>
        <w:rPr>
          <w:sz w:val="20"/>
          <w:lang w:val="en-GB" w:eastAsia="en-US"/>
        </w:rPr>
      </w:pPr>
      <w:r>
        <w:rPr>
          <w:sz w:val="20"/>
          <w:lang w:val="en-GB" w:eastAsia="en-US"/>
        </w:rPr>
        <w:t xml:space="preserve">To understand the current VHF </w:t>
      </w:r>
      <w:proofErr w:type="gramStart"/>
      <w:r>
        <w:rPr>
          <w:sz w:val="20"/>
          <w:lang w:val="en-GB" w:eastAsia="en-US"/>
        </w:rPr>
        <w:t>assignments</w:t>
      </w:r>
      <w:proofErr w:type="gramEnd"/>
      <w:r w:rsidR="00522E48" w:rsidRPr="00FD37FA">
        <w:rPr>
          <w:sz w:val="20"/>
          <w:lang w:val="en-GB" w:eastAsia="en-US"/>
        </w:rPr>
        <w:t xml:space="preserve"> </w:t>
      </w:r>
      <w:r>
        <w:rPr>
          <w:sz w:val="20"/>
          <w:lang w:val="en-GB" w:eastAsia="en-US"/>
        </w:rPr>
        <w:t>it is important</w:t>
      </w:r>
      <w:r w:rsidR="00522E48" w:rsidRPr="00FD37FA">
        <w:rPr>
          <w:sz w:val="20"/>
          <w:lang w:val="en-GB" w:eastAsia="en-US"/>
        </w:rPr>
        <w:t xml:space="preserve"> to analyse the </w:t>
      </w:r>
      <w:r>
        <w:rPr>
          <w:sz w:val="20"/>
          <w:lang w:val="en-GB" w:eastAsia="en-US"/>
        </w:rPr>
        <w:t>current use</w:t>
      </w:r>
      <w:r w:rsidRPr="00FD37FA">
        <w:rPr>
          <w:sz w:val="20"/>
          <w:lang w:val="en-GB" w:eastAsia="en-US"/>
        </w:rPr>
        <w:t xml:space="preserve"> </w:t>
      </w:r>
      <w:r w:rsidR="00522E48" w:rsidRPr="00FD37FA">
        <w:rPr>
          <w:sz w:val="20"/>
          <w:lang w:val="en-GB" w:eastAsia="en-US"/>
        </w:rPr>
        <w:t>of VHF 117.975-137MHz channels worldwide.</w:t>
      </w:r>
    </w:p>
    <w:p w14:paraId="218EB7BF" w14:textId="3D0E4B24" w:rsidR="00522E48" w:rsidRPr="00FD37FA" w:rsidRDefault="00522E48" w:rsidP="00323BB7">
      <w:pPr>
        <w:jc w:val="both"/>
        <w:rPr>
          <w:sz w:val="20"/>
          <w:lang w:val="en-GB" w:eastAsia="en-US"/>
        </w:rPr>
      </w:pPr>
      <w:r w:rsidRPr="00FD37FA">
        <w:rPr>
          <w:sz w:val="20"/>
          <w:lang w:val="en-GB" w:eastAsia="en-US"/>
        </w:rPr>
        <w:t xml:space="preserve">Several </w:t>
      </w:r>
      <w:r w:rsidR="0025201D" w:rsidRPr="00FD37FA">
        <w:rPr>
          <w:sz w:val="20"/>
          <w:lang w:val="en-GB" w:eastAsia="en-US"/>
        </w:rPr>
        <w:t>statistical</w:t>
      </w:r>
      <w:r w:rsidRPr="00FD37FA">
        <w:rPr>
          <w:sz w:val="20"/>
          <w:lang w:val="en-GB" w:eastAsia="en-US"/>
        </w:rPr>
        <w:t xml:space="preserve"> </w:t>
      </w:r>
      <w:r w:rsidR="0025201D" w:rsidRPr="00FD37FA">
        <w:rPr>
          <w:sz w:val="20"/>
          <w:lang w:val="en-GB" w:eastAsia="en-US"/>
        </w:rPr>
        <w:t>analyses</w:t>
      </w:r>
      <w:r w:rsidRPr="00FD37FA">
        <w:rPr>
          <w:sz w:val="20"/>
          <w:lang w:val="en-GB" w:eastAsia="en-US"/>
        </w:rPr>
        <w:t xml:space="preserve"> were performed </w:t>
      </w:r>
      <w:proofErr w:type="gramStart"/>
      <w:r w:rsidRPr="00FD37FA">
        <w:rPr>
          <w:sz w:val="20"/>
          <w:lang w:val="en-GB" w:eastAsia="en-US"/>
        </w:rPr>
        <w:t>in order to</w:t>
      </w:r>
      <w:proofErr w:type="gramEnd"/>
      <w:r w:rsidRPr="00FD37FA">
        <w:rPr>
          <w:sz w:val="20"/>
          <w:lang w:val="en-GB" w:eastAsia="en-US"/>
        </w:rPr>
        <w:t xml:space="preserve"> study potential scenarios that could help to develop a worldwide coordination process</w:t>
      </w:r>
      <w:r w:rsidR="007E5F88" w:rsidRPr="00FD37FA">
        <w:rPr>
          <w:sz w:val="20"/>
          <w:lang w:val="en-GB" w:eastAsia="en-US"/>
        </w:rPr>
        <w:t xml:space="preserve"> for frequency assignments</w:t>
      </w:r>
      <w:r w:rsidRPr="00FD37FA">
        <w:rPr>
          <w:sz w:val="20"/>
          <w:lang w:val="en-GB" w:eastAsia="en-US"/>
        </w:rPr>
        <w:t>.</w:t>
      </w:r>
    </w:p>
    <w:p w14:paraId="7B2BDDF8" w14:textId="3F99530E" w:rsidR="00522E48" w:rsidRPr="00FD37FA" w:rsidRDefault="00522E48" w:rsidP="00323BB7">
      <w:pPr>
        <w:jc w:val="both"/>
        <w:rPr>
          <w:sz w:val="20"/>
          <w:lang w:val="en-GB" w:eastAsia="en-US"/>
        </w:rPr>
      </w:pPr>
      <w:r w:rsidRPr="00FD37FA">
        <w:rPr>
          <w:sz w:val="20"/>
          <w:lang w:val="en-GB" w:eastAsia="en-US"/>
        </w:rPr>
        <w:t xml:space="preserve">The outcome of this first analysis indicates that defining a coordination process on a </w:t>
      </w:r>
      <w:proofErr w:type="gramStart"/>
      <w:r w:rsidRPr="00FD37FA">
        <w:rPr>
          <w:sz w:val="20"/>
          <w:lang w:val="en-GB" w:eastAsia="en-US"/>
        </w:rPr>
        <w:t>Regional</w:t>
      </w:r>
      <w:proofErr w:type="gramEnd"/>
      <w:r w:rsidRPr="00FD37FA">
        <w:rPr>
          <w:sz w:val="20"/>
          <w:lang w:val="en-GB" w:eastAsia="en-US"/>
        </w:rPr>
        <w:t xml:space="preserve"> basis could be an easy </w:t>
      </w:r>
      <w:r w:rsidR="007E5F88" w:rsidRPr="00FD37FA">
        <w:rPr>
          <w:sz w:val="20"/>
          <w:lang w:val="en-GB" w:eastAsia="en-US"/>
        </w:rPr>
        <w:t xml:space="preserve">and practical </w:t>
      </w:r>
      <w:r w:rsidRPr="00FD37FA">
        <w:rPr>
          <w:sz w:val="20"/>
          <w:lang w:val="en-GB" w:eastAsia="en-US"/>
        </w:rPr>
        <w:t xml:space="preserve">way to establish the </w:t>
      </w:r>
      <w:r w:rsidR="007E5F88" w:rsidRPr="00FD37FA">
        <w:rPr>
          <w:sz w:val="20"/>
          <w:lang w:val="en-GB" w:eastAsia="en-US"/>
        </w:rPr>
        <w:t xml:space="preserve">frequency </w:t>
      </w:r>
      <w:r w:rsidRPr="00FD37FA">
        <w:rPr>
          <w:sz w:val="20"/>
          <w:lang w:val="en-GB" w:eastAsia="en-US"/>
        </w:rPr>
        <w:t xml:space="preserve">assignment criteria for the AMS(R)S. </w:t>
      </w:r>
    </w:p>
    <w:p w14:paraId="5CEF6D27" w14:textId="07178C76" w:rsidR="00522E48" w:rsidRPr="00FD37FA" w:rsidRDefault="00522E48" w:rsidP="00323BB7">
      <w:pPr>
        <w:jc w:val="both"/>
        <w:rPr>
          <w:sz w:val="20"/>
          <w:lang w:val="en-GB" w:eastAsia="en-US"/>
        </w:rPr>
      </w:pPr>
      <w:r w:rsidRPr="00FD37FA">
        <w:rPr>
          <w:sz w:val="20"/>
          <w:lang w:val="en-GB" w:eastAsia="en-US"/>
        </w:rPr>
        <w:t>The next graphical figures</w:t>
      </w:r>
      <w:r w:rsidR="00847E61">
        <w:rPr>
          <w:sz w:val="20"/>
          <w:lang w:val="en-GB" w:eastAsia="en-US"/>
        </w:rPr>
        <w:t xml:space="preserve">, processed from </w:t>
      </w:r>
      <w:r w:rsidR="0091130F">
        <w:rPr>
          <w:sz w:val="20"/>
          <w:lang w:val="en-GB" w:eastAsia="en-US"/>
        </w:rPr>
        <w:t>SAFIRE</w:t>
      </w:r>
      <w:r w:rsidR="00847E61">
        <w:rPr>
          <w:sz w:val="20"/>
          <w:lang w:val="en-GB" w:eastAsia="en-US"/>
        </w:rPr>
        <w:t xml:space="preserve"> and Frequency Finder Data Bases,</w:t>
      </w:r>
      <w:r w:rsidRPr="00FD37FA">
        <w:rPr>
          <w:sz w:val="20"/>
          <w:lang w:val="en-GB" w:eastAsia="en-US"/>
        </w:rPr>
        <w:t xml:space="preserve"> show the worldwide use of VHF channels and with different sub-bands details, </w:t>
      </w:r>
      <w:r w:rsidR="007E5F88" w:rsidRPr="00FD37FA">
        <w:rPr>
          <w:sz w:val="20"/>
          <w:lang w:val="en-GB" w:eastAsia="en-US"/>
        </w:rPr>
        <w:t xml:space="preserve">it can be found </w:t>
      </w:r>
      <w:r w:rsidRPr="00FD37FA">
        <w:rPr>
          <w:sz w:val="20"/>
          <w:lang w:val="en-GB" w:eastAsia="en-US"/>
        </w:rPr>
        <w:t>that:</w:t>
      </w:r>
    </w:p>
    <w:p w14:paraId="683B46F5" w14:textId="77777777" w:rsidR="00522E48" w:rsidRPr="00FD37FA" w:rsidRDefault="00522E48" w:rsidP="00522E48">
      <w:pPr>
        <w:pStyle w:val="04Cuerpodetexto"/>
        <w:numPr>
          <w:ilvl w:val="0"/>
          <w:numId w:val="80"/>
        </w:numPr>
        <w:spacing w:after="0"/>
        <w:ind w:left="714" w:hanging="357"/>
      </w:pPr>
      <w:r w:rsidRPr="00FD37FA">
        <w:t>5 channels are no used worldwide.</w:t>
      </w:r>
    </w:p>
    <w:p w14:paraId="451E2462" w14:textId="77777777" w:rsidR="00522E48" w:rsidRPr="00FD37FA" w:rsidRDefault="00522E48" w:rsidP="00522E48">
      <w:pPr>
        <w:pStyle w:val="04Cuerpodetexto"/>
        <w:numPr>
          <w:ilvl w:val="0"/>
          <w:numId w:val="80"/>
        </w:numPr>
        <w:spacing w:after="0"/>
        <w:ind w:left="714" w:hanging="357"/>
      </w:pPr>
      <w:r w:rsidRPr="00FD37FA">
        <w:t>There are more than 35 channels used lest than 10 times worldwide.</w:t>
      </w:r>
    </w:p>
    <w:p w14:paraId="738E8CBD" w14:textId="77777777" w:rsidR="007E5F88" w:rsidRPr="00FD37FA" w:rsidRDefault="00522E48" w:rsidP="00522E48">
      <w:pPr>
        <w:pStyle w:val="04Cuerpodetexto"/>
        <w:numPr>
          <w:ilvl w:val="0"/>
          <w:numId w:val="80"/>
        </w:numPr>
        <w:spacing w:after="0"/>
        <w:ind w:left="714" w:hanging="357"/>
      </w:pPr>
      <w:r w:rsidRPr="00FD37FA">
        <w:t>The more saturated sub-bands are</w:t>
      </w:r>
      <w:r w:rsidR="007E5F88" w:rsidRPr="00FD37FA">
        <w:t>:</w:t>
      </w:r>
    </w:p>
    <w:p w14:paraId="38D4206D" w14:textId="5E6179AB" w:rsidR="007E5F88" w:rsidRPr="00FD37FA" w:rsidRDefault="00522E48" w:rsidP="00323BB7">
      <w:pPr>
        <w:pStyle w:val="04Cuerpodetexto"/>
        <w:numPr>
          <w:ilvl w:val="1"/>
          <w:numId w:val="80"/>
        </w:numPr>
        <w:spacing w:after="0"/>
      </w:pPr>
      <w:r w:rsidRPr="00FD37FA">
        <w:t>129-132MHz due to the AOC ground stations worldwide</w:t>
      </w:r>
    </w:p>
    <w:p w14:paraId="30669559" w14:textId="5C8584B0" w:rsidR="00522E48" w:rsidRPr="00FD37FA" w:rsidRDefault="00522E48" w:rsidP="00323BB7">
      <w:pPr>
        <w:pStyle w:val="04Cuerpodetexto"/>
        <w:numPr>
          <w:ilvl w:val="1"/>
          <w:numId w:val="80"/>
        </w:numPr>
        <w:spacing w:after="0"/>
      </w:pPr>
      <w:r w:rsidRPr="00FD37FA">
        <w:t>136-137MHz due to the VDL-Mode 2 ground stations in Europe.</w:t>
      </w:r>
    </w:p>
    <w:p w14:paraId="6A7C57B0" w14:textId="09404B01" w:rsidR="00522E48" w:rsidRPr="00FD37FA" w:rsidRDefault="007E5F88" w:rsidP="00522E48">
      <w:pPr>
        <w:pStyle w:val="04Cuerpodetexto"/>
        <w:numPr>
          <w:ilvl w:val="0"/>
          <w:numId w:val="80"/>
        </w:numPr>
        <w:spacing w:after="0"/>
        <w:ind w:left="714" w:hanging="357"/>
      </w:pPr>
      <w:r w:rsidRPr="00FD37FA">
        <w:t xml:space="preserve">Less usage is done for the </w:t>
      </w:r>
      <w:r w:rsidR="00522E48" w:rsidRPr="00FD37FA">
        <w:t>sub-band is 117.975-129MHz.</w:t>
      </w:r>
    </w:p>
    <w:p w14:paraId="3F3CEB68" w14:textId="77777777" w:rsidR="00522E48" w:rsidRPr="00FD37FA" w:rsidRDefault="00522E48" w:rsidP="00522E48">
      <w:pPr>
        <w:pStyle w:val="04Cuerpodetexto"/>
        <w:spacing w:after="0"/>
      </w:pPr>
    </w:p>
    <w:p w14:paraId="1F1FC0E9" w14:textId="77777777" w:rsidR="00522E48" w:rsidRDefault="00522E48" w:rsidP="00522E48">
      <w:pPr>
        <w:pStyle w:val="04Cuerpodetexto"/>
        <w:spacing w:after="0"/>
      </w:pPr>
    </w:p>
    <w:tbl>
      <w:tblPr>
        <w:tblStyle w:val="Tablaconcuadrcula"/>
        <w:tblW w:w="0" w:type="auto"/>
        <w:tblLook w:val="04A0" w:firstRow="1" w:lastRow="0" w:firstColumn="1" w:lastColumn="0" w:noHBand="0" w:noVBand="1"/>
      </w:tblPr>
      <w:tblGrid>
        <w:gridCol w:w="7121"/>
        <w:gridCol w:w="2223"/>
      </w:tblGrid>
      <w:tr w:rsidR="00522E48" w14:paraId="30B8279A" w14:textId="77777777" w:rsidTr="00CA2B5B">
        <w:tc>
          <w:tcPr>
            <w:tcW w:w="4672" w:type="dxa"/>
          </w:tcPr>
          <w:p w14:paraId="2038731A" w14:textId="77777777" w:rsidR="00522E48" w:rsidRDefault="00522E48" w:rsidP="00CA2B5B">
            <w:pPr>
              <w:pStyle w:val="04Cuerpodetexto"/>
              <w:spacing w:after="0"/>
            </w:pPr>
            <w:r w:rsidRPr="00877E03">
              <w:rPr>
                <w:noProof/>
                <w:lang w:val="es-ES"/>
              </w:rPr>
              <w:lastRenderedPageBreak/>
              <w:drawing>
                <wp:inline distT="0" distB="0" distL="0" distR="0" wp14:anchorId="03DA0EC5" wp14:editId="5F754E70">
                  <wp:extent cx="4453477" cy="2425279"/>
                  <wp:effectExtent l="0" t="0" r="4445" b="0"/>
                  <wp:docPr id="11" name="Imagen 11" descr="O:\ENAIRE\Startical - SHARE\WHITEPAPER SB-VHF\Channel_Usage_V1\0.0250\ALL-ALL, ALL- ALL,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NAIRE\Startical - SHARE\WHITEPAPER SB-VHF\Channel_Usage_V1\0.0250\ALL-ALL, ALL- ALL, Channel range-118-137.025_histogram.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86588" cy="2443311"/>
                          </a:xfrm>
                          <a:prstGeom prst="rect">
                            <a:avLst/>
                          </a:prstGeom>
                          <a:noFill/>
                          <a:ln>
                            <a:noFill/>
                          </a:ln>
                        </pic:spPr>
                      </pic:pic>
                    </a:graphicData>
                  </a:graphic>
                </wp:inline>
              </w:drawing>
            </w:r>
          </w:p>
        </w:tc>
        <w:tc>
          <w:tcPr>
            <w:tcW w:w="4672" w:type="dxa"/>
          </w:tcPr>
          <w:p w14:paraId="30A478B9" w14:textId="77777777" w:rsidR="00522E48" w:rsidRDefault="00522E48" w:rsidP="00CA2B5B">
            <w:pPr>
              <w:pStyle w:val="04Cuerpodetexto"/>
              <w:spacing w:after="0"/>
            </w:pPr>
            <w:r w:rsidRPr="00877E03">
              <w:rPr>
                <w:noProof/>
                <w:lang w:val="es-ES"/>
              </w:rPr>
              <w:drawing>
                <wp:anchor distT="0" distB="0" distL="114300" distR="114300" simplePos="0" relativeHeight="251658241" behindDoc="0" locked="0" layoutInCell="1" allowOverlap="1" wp14:anchorId="324EFDB6" wp14:editId="1B6805BD">
                  <wp:simplePos x="0" y="0"/>
                  <wp:positionH relativeFrom="column">
                    <wp:posOffset>-1270</wp:posOffset>
                  </wp:positionH>
                  <wp:positionV relativeFrom="paragraph">
                    <wp:posOffset>57150</wp:posOffset>
                  </wp:positionV>
                  <wp:extent cx="1294765" cy="2254250"/>
                  <wp:effectExtent l="0" t="0" r="635" b="0"/>
                  <wp:wrapSquare wrapText="bothSides"/>
                  <wp:docPr id="10" name="Imagen 10" descr="O:\ENAIRE\Startical - SHARE\WHITEPAPER SB-VHF\Channel_Usage_V1\0.0250\ALL-ALL, ALL- ALL,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ENAIRE\Startical - SHARE\WHITEPAPER SB-VHF\Channel_Usage_V1\0.0250\ALL-ALL, ALL- ALL, Channel range-118-137.025_text.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4765" cy="2254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D402FB" w14:textId="19C0D5C1" w:rsidR="00522E48" w:rsidRDefault="00522E48" w:rsidP="00522E48">
      <w:pPr>
        <w:pStyle w:val="04Cuerpodetexto"/>
        <w:spacing w:after="0"/>
      </w:pPr>
    </w:p>
    <w:p w14:paraId="15D51040" w14:textId="77777777" w:rsidR="00D7643B" w:rsidRDefault="00D7643B" w:rsidP="00522E48">
      <w:pPr>
        <w:pStyle w:val="04Cuerpodetexto"/>
        <w:spacing w:after="0"/>
      </w:pPr>
    </w:p>
    <w:tbl>
      <w:tblPr>
        <w:tblStyle w:val="Tablaconcuadrcula"/>
        <w:tblW w:w="0" w:type="auto"/>
        <w:tblLook w:val="04A0" w:firstRow="1" w:lastRow="0" w:firstColumn="1" w:lastColumn="0" w:noHBand="0" w:noVBand="1"/>
      </w:tblPr>
      <w:tblGrid>
        <w:gridCol w:w="6826"/>
        <w:gridCol w:w="2518"/>
      </w:tblGrid>
      <w:tr w:rsidR="00522E48" w14:paraId="569A9485" w14:textId="77777777" w:rsidTr="00CA2B5B">
        <w:tc>
          <w:tcPr>
            <w:tcW w:w="4672" w:type="dxa"/>
          </w:tcPr>
          <w:p w14:paraId="17832E54" w14:textId="77777777" w:rsidR="00522E48" w:rsidRDefault="00522E48" w:rsidP="00CA2B5B">
            <w:pPr>
              <w:pStyle w:val="04Cuerpodetexto"/>
              <w:spacing w:after="0"/>
            </w:pPr>
            <w:r w:rsidRPr="00877E03">
              <w:rPr>
                <w:noProof/>
                <w:lang w:val="es-ES"/>
              </w:rPr>
              <w:drawing>
                <wp:inline distT="0" distB="0" distL="0" distR="0" wp14:anchorId="00B0D63E" wp14:editId="1B17ACF1">
                  <wp:extent cx="4219859" cy="2600325"/>
                  <wp:effectExtent l="0" t="0" r="9525" b="0"/>
                  <wp:docPr id="18" name="Imagen 18" descr="O:\ENAIRE\Startical - SHARE\WHITEPAPER SB-VHF\Channel_Usage_V1\0.0250\ALL-ALL, ALL- ALL, Channel range-118-129.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ENAIRE\Startical - SHARE\WHITEPAPER SB-VHF\Channel_Usage_V1\0.0250\ALL-ALL, ALL- ALL, Channel range-118-129.025_histogra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50054" cy="2618932"/>
                          </a:xfrm>
                          <a:prstGeom prst="rect">
                            <a:avLst/>
                          </a:prstGeom>
                          <a:noFill/>
                          <a:ln>
                            <a:noFill/>
                          </a:ln>
                        </pic:spPr>
                      </pic:pic>
                    </a:graphicData>
                  </a:graphic>
                </wp:inline>
              </w:drawing>
            </w:r>
          </w:p>
        </w:tc>
        <w:tc>
          <w:tcPr>
            <w:tcW w:w="4672" w:type="dxa"/>
          </w:tcPr>
          <w:p w14:paraId="1E950982" w14:textId="77777777" w:rsidR="00522E48" w:rsidRDefault="00522E48" w:rsidP="00CA2B5B">
            <w:pPr>
              <w:pStyle w:val="04Cuerpodetexto"/>
              <w:spacing w:after="0"/>
            </w:pPr>
            <w:r w:rsidRPr="00877E03">
              <w:rPr>
                <w:noProof/>
                <w:lang w:val="es-ES"/>
              </w:rPr>
              <w:drawing>
                <wp:inline distT="0" distB="0" distL="0" distR="0" wp14:anchorId="765257AA" wp14:editId="4FFA105A">
                  <wp:extent cx="1472768" cy="2531110"/>
                  <wp:effectExtent l="0" t="0" r="0" b="2540"/>
                  <wp:docPr id="12" name="Imagen 12" descr="O:\ENAIRE\Startical - SHARE\WHITEPAPER SB-VHF\Channel_Usage_V1\0.0250\ALL-ALL, ALL- ALL, Channel range-118-129.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ENAIRE\Startical - SHARE\WHITEPAPER SB-VHF\Channel_Usage_V1\0.0250\ALL-ALL, ALL- ALL, Channel range-118-129.025_text.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86895" cy="2555389"/>
                          </a:xfrm>
                          <a:prstGeom prst="rect">
                            <a:avLst/>
                          </a:prstGeom>
                          <a:noFill/>
                          <a:ln>
                            <a:noFill/>
                          </a:ln>
                        </pic:spPr>
                      </pic:pic>
                    </a:graphicData>
                  </a:graphic>
                </wp:inline>
              </w:drawing>
            </w:r>
          </w:p>
        </w:tc>
      </w:tr>
    </w:tbl>
    <w:p w14:paraId="0340996C" w14:textId="77777777" w:rsidR="00522E48" w:rsidRDefault="00522E48" w:rsidP="00522E48">
      <w:pPr>
        <w:pStyle w:val="04Cuerpodetexto"/>
        <w:spacing w:after="0"/>
      </w:pPr>
    </w:p>
    <w:tbl>
      <w:tblPr>
        <w:tblStyle w:val="Tablaconcuadrcula"/>
        <w:tblW w:w="0" w:type="auto"/>
        <w:tblLook w:val="04A0" w:firstRow="1" w:lastRow="0" w:firstColumn="1" w:lastColumn="0" w:noHBand="0" w:noVBand="1"/>
      </w:tblPr>
      <w:tblGrid>
        <w:gridCol w:w="6851"/>
        <w:gridCol w:w="2493"/>
      </w:tblGrid>
      <w:tr w:rsidR="00522E48" w14:paraId="00AAC347" w14:textId="77777777" w:rsidTr="00CA2B5B">
        <w:tc>
          <w:tcPr>
            <w:tcW w:w="4672" w:type="dxa"/>
          </w:tcPr>
          <w:p w14:paraId="604A7550" w14:textId="77777777" w:rsidR="00522E48" w:rsidRDefault="00522E48" w:rsidP="00CA2B5B">
            <w:pPr>
              <w:pStyle w:val="04Cuerpodetexto"/>
              <w:spacing w:after="0"/>
            </w:pPr>
            <w:r w:rsidRPr="006D7FC4">
              <w:rPr>
                <w:noProof/>
                <w:lang w:val="es-ES"/>
              </w:rPr>
              <w:drawing>
                <wp:inline distT="0" distB="0" distL="0" distR="0" wp14:anchorId="47522B08" wp14:editId="36499FAF">
                  <wp:extent cx="4384040" cy="2080109"/>
                  <wp:effectExtent l="0" t="0" r="0" b="0"/>
                  <wp:docPr id="55" name="Imagen 55" descr="O:\ENAIRE\Startical - SHARE\WHITEPAPER SB-VHF\Channel_Usage_V1\0.0250\ALL-ALL, ALL- ALL, Channel range-129-132.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ENAIRE\Startical - SHARE\WHITEPAPER SB-VHF\Channel_Usage_V1\0.0250\ALL-ALL, ALL- ALL, Channel range-129-132.025_histogra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13808" cy="2094233"/>
                          </a:xfrm>
                          <a:prstGeom prst="rect">
                            <a:avLst/>
                          </a:prstGeom>
                          <a:noFill/>
                          <a:ln>
                            <a:noFill/>
                          </a:ln>
                        </pic:spPr>
                      </pic:pic>
                    </a:graphicData>
                  </a:graphic>
                </wp:inline>
              </w:drawing>
            </w:r>
          </w:p>
        </w:tc>
        <w:tc>
          <w:tcPr>
            <w:tcW w:w="4672" w:type="dxa"/>
          </w:tcPr>
          <w:p w14:paraId="238356EF" w14:textId="77777777" w:rsidR="00522E48" w:rsidRDefault="00522E48" w:rsidP="00CA2B5B">
            <w:pPr>
              <w:pStyle w:val="04Cuerpodetexto"/>
              <w:spacing w:after="0"/>
            </w:pPr>
            <w:r w:rsidRPr="006D7FC4">
              <w:rPr>
                <w:noProof/>
                <w:lang w:val="es-ES"/>
              </w:rPr>
              <w:drawing>
                <wp:inline distT="0" distB="0" distL="0" distR="0" wp14:anchorId="417FC4E1" wp14:editId="5DB0D071">
                  <wp:extent cx="1501140" cy="2028636"/>
                  <wp:effectExtent l="0" t="0" r="3810" b="0"/>
                  <wp:docPr id="56" name="Imagen 56" descr="O:\ENAIRE\Startical - SHARE\WHITEPAPER SB-VHF\Channel_Usage_V1\0.0250\ALL-ALL, ALL- ALL, Channel range-129-132.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ENAIRE\Startical - SHARE\WHITEPAPER SB-VHF\Channel_Usage_V1\0.0250\ALL-ALL, ALL- ALL, Channel range-129-132.025_text.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45710" cy="2088868"/>
                          </a:xfrm>
                          <a:prstGeom prst="rect">
                            <a:avLst/>
                          </a:prstGeom>
                          <a:noFill/>
                          <a:ln>
                            <a:noFill/>
                          </a:ln>
                        </pic:spPr>
                      </pic:pic>
                    </a:graphicData>
                  </a:graphic>
                </wp:inline>
              </w:drawing>
            </w:r>
          </w:p>
        </w:tc>
      </w:tr>
    </w:tbl>
    <w:p w14:paraId="321233F7" w14:textId="77777777" w:rsidR="00522E48" w:rsidRDefault="00522E48" w:rsidP="00522E48">
      <w:pPr>
        <w:pStyle w:val="04Cuerpodetexto"/>
        <w:spacing w:after="0"/>
      </w:pPr>
    </w:p>
    <w:tbl>
      <w:tblPr>
        <w:tblStyle w:val="Tablaconcuadrcula"/>
        <w:tblW w:w="0" w:type="auto"/>
        <w:tblLook w:val="04A0" w:firstRow="1" w:lastRow="0" w:firstColumn="1" w:lastColumn="0" w:noHBand="0" w:noVBand="1"/>
      </w:tblPr>
      <w:tblGrid>
        <w:gridCol w:w="6853"/>
        <w:gridCol w:w="2491"/>
      </w:tblGrid>
      <w:tr w:rsidR="00522E48" w14:paraId="5FEE169E" w14:textId="77777777" w:rsidTr="00CA2B5B">
        <w:tc>
          <w:tcPr>
            <w:tcW w:w="4672" w:type="dxa"/>
          </w:tcPr>
          <w:p w14:paraId="7F6054E8" w14:textId="77777777" w:rsidR="00522E48" w:rsidRDefault="00522E48" w:rsidP="00CA2B5B">
            <w:pPr>
              <w:pStyle w:val="04Cuerpodetexto"/>
              <w:spacing w:after="0"/>
            </w:pPr>
            <w:r w:rsidRPr="006D7FC4">
              <w:rPr>
                <w:noProof/>
                <w:lang w:val="es-ES"/>
              </w:rPr>
              <w:lastRenderedPageBreak/>
              <w:drawing>
                <wp:inline distT="0" distB="0" distL="0" distR="0" wp14:anchorId="63395DAF" wp14:editId="2ACBEC3A">
                  <wp:extent cx="4278302" cy="2581910"/>
                  <wp:effectExtent l="0" t="0" r="8255" b="8890"/>
                  <wp:docPr id="57" name="Imagen 57" descr="O:\ENAIRE\Startical - SHARE\WHITEPAPER SB-VHF\Channel_Usage_V1\0.0250\ALL-ALL, ALL- ALL, Channel range-132-136.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ENAIRE\Startical - SHARE\WHITEPAPER SB-VHF\Channel_Usage_V1\0.0250\ALL-ALL, ALL- ALL, Channel range-132-136.025_histogra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22633" cy="2608663"/>
                          </a:xfrm>
                          <a:prstGeom prst="rect">
                            <a:avLst/>
                          </a:prstGeom>
                          <a:noFill/>
                          <a:ln>
                            <a:noFill/>
                          </a:ln>
                        </pic:spPr>
                      </pic:pic>
                    </a:graphicData>
                  </a:graphic>
                </wp:inline>
              </w:drawing>
            </w:r>
          </w:p>
        </w:tc>
        <w:tc>
          <w:tcPr>
            <w:tcW w:w="4672" w:type="dxa"/>
          </w:tcPr>
          <w:p w14:paraId="2DA64D3E" w14:textId="77777777" w:rsidR="00522E48" w:rsidRDefault="00522E48" w:rsidP="00CA2B5B">
            <w:pPr>
              <w:pStyle w:val="04Cuerpodetexto"/>
              <w:spacing w:after="0"/>
            </w:pPr>
            <w:r w:rsidRPr="006D7FC4">
              <w:rPr>
                <w:noProof/>
                <w:lang w:val="es-ES"/>
              </w:rPr>
              <w:drawing>
                <wp:inline distT="0" distB="0" distL="0" distR="0" wp14:anchorId="6C3224E4" wp14:editId="5ABE2507">
                  <wp:extent cx="1469976" cy="2603500"/>
                  <wp:effectExtent l="0" t="0" r="0" b="6350"/>
                  <wp:docPr id="58" name="Imagen 58" descr="O:\ENAIRE\Startical - SHARE\WHITEPAPER SB-VHF\Channel_Usage_V1\0.0250\ALL-ALL, ALL- ALL, Channel range-132-136.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ENAIRE\Startical - SHARE\WHITEPAPER SB-VHF\Channel_Usage_V1\0.0250\ALL-ALL, ALL- ALL, Channel range-132-136.025_tex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89624" cy="2638299"/>
                          </a:xfrm>
                          <a:prstGeom prst="rect">
                            <a:avLst/>
                          </a:prstGeom>
                          <a:noFill/>
                          <a:ln>
                            <a:noFill/>
                          </a:ln>
                        </pic:spPr>
                      </pic:pic>
                    </a:graphicData>
                  </a:graphic>
                </wp:inline>
              </w:drawing>
            </w:r>
          </w:p>
        </w:tc>
      </w:tr>
    </w:tbl>
    <w:p w14:paraId="4BE69619" w14:textId="77777777" w:rsidR="00522E48" w:rsidRDefault="00522E48" w:rsidP="00522E48">
      <w:pPr>
        <w:pStyle w:val="04Cuerpodetexto"/>
        <w:spacing w:after="0"/>
      </w:pPr>
    </w:p>
    <w:tbl>
      <w:tblPr>
        <w:tblStyle w:val="Tablaconcuadrcula"/>
        <w:tblW w:w="0" w:type="auto"/>
        <w:tblLook w:val="04A0" w:firstRow="1" w:lastRow="0" w:firstColumn="1" w:lastColumn="0" w:noHBand="0" w:noVBand="1"/>
      </w:tblPr>
      <w:tblGrid>
        <w:gridCol w:w="6973"/>
        <w:gridCol w:w="2371"/>
      </w:tblGrid>
      <w:tr w:rsidR="00522E48" w14:paraId="7D1EFB69" w14:textId="77777777" w:rsidTr="00CA2B5B">
        <w:tc>
          <w:tcPr>
            <w:tcW w:w="4672" w:type="dxa"/>
          </w:tcPr>
          <w:p w14:paraId="681909BB" w14:textId="77777777" w:rsidR="00522E48" w:rsidRDefault="00522E48" w:rsidP="00CA2B5B">
            <w:pPr>
              <w:pStyle w:val="04Cuerpodetexto"/>
              <w:spacing w:after="0"/>
            </w:pPr>
            <w:r w:rsidRPr="006D7FC4">
              <w:rPr>
                <w:noProof/>
                <w:lang w:val="es-ES"/>
              </w:rPr>
              <w:drawing>
                <wp:inline distT="0" distB="0" distL="0" distR="0" wp14:anchorId="4B9F7474" wp14:editId="3F436A18">
                  <wp:extent cx="4429125" cy="2437391"/>
                  <wp:effectExtent l="0" t="0" r="0" b="1270"/>
                  <wp:docPr id="62" name="Imagen 62" descr="O:\ENAIRE\Startical - SHARE\WHITEPAPER SB-VHF\Channel_Usage_V1\0.0250\ALL-ALL, ALL- ALL, Channel range-136-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ENAIRE\Startical - SHARE\WHITEPAPER SB-VHF\Channel_Usage_V1\0.0250\ALL-ALL, ALL- ALL, Channel range-136-137.025_histogra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66899" cy="2458178"/>
                          </a:xfrm>
                          <a:prstGeom prst="rect">
                            <a:avLst/>
                          </a:prstGeom>
                          <a:noFill/>
                          <a:ln>
                            <a:noFill/>
                          </a:ln>
                        </pic:spPr>
                      </pic:pic>
                    </a:graphicData>
                  </a:graphic>
                </wp:inline>
              </w:drawing>
            </w:r>
          </w:p>
        </w:tc>
        <w:tc>
          <w:tcPr>
            <w:tcW w:w="4672" w:type="dxa"/>
          </w:tcPr>
          <w:p w14:paraId="2397442B" w14:textId="77777777" w:rsidR="00522E48" w:rsidRDefault="00522E48" w:rsidP="00CA2B5B">
            <w:pPr>
              <w:pStyle w:val="04Cuerpodetexto"/>
              <w:spacing w:after="0"/>
            </w:pPr>
            <w:r w:rsidRPr="006D7FC4">
              <w:rPr>
                <w:noProof/>
                <w:lang w:val="es-ES"/>
              </w:rPr>
              <w:drawing>
                <wp:inline distT="0" distB="0" distL="0" distR="0" wp14:anchorId="184A0066" wp14:editId="69FE0F2F">
                  <wp:extent cx="1412900" cy="2405707"/>
                  <wp:effectExtent l="0" t="0" r="0" b="0"/>
                  <wp:docPr id="63" name="Imagen 63" descr="O:\ENAIRE\Startical - SHARE\WHITEPAPER SB-VHF\Channel_Usage_V1\0.0250\ALL-ALL, ALL- ALL, Channel range-136-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ENAIRE\Startical - SHARE\WHITEPAPER SB-VHF\Channel_Usage_V1\0.0250\ALL-ALL, ALL- ALL, Channel range-136-137.025_tex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7203" cy="2464114"/>
                          </a:xfrm>
                          <a:prstGeom prst="rect">
                            <a:avLst/>
                          </a:prstGeom>
                          <a:noFill/>
                          <a:ln>
                            <a:noFill/>
                          </a:ln>
                        </pic:spPr>
                      </pic:pic>
                    </a:graphicData>
                  </a:graphic>
                </wp:inline>
              </w:drawing>
            </w:r>
          </w:p>
        </w:tc>
      </w:tr>
    </w:tbl>
    <w:p w14:paraId="289FEA86" w14:textId="77777777" w:rsidR="00522E48" w:rsidRPr="00A5229F" w:rsidRDefault="00522E48" w:rsidP="00522E48">
      <w:pPr>
        <w:pStyle w:val="04Cuerpodetexto"/>
        <w:spacing w:after="0"/>
      </w:pPr>
    </w:p>
    <w:p w14:paraId="19F4E86E" w14:textId="77777777" w:rsidR="00522E48" w:rsidRPr="00323BB7" w:rsidRDefault="00522E48" w:rsidP="00522E48">
      <w:pPr>
        <w:pStyle w:val="04Cuerpodetexto"/>
        <w:rPr>
          <w:rFonts w:ascii="Times New Roman" w:hAnsi="Times New Roman" w:cs="Times New Roman"/>
          <w:snapToGrid w:val="0"/>
          <w:color w:val="000000"/>
          <w:w w:val="0"/>
          <w:sz w:val="2"/>
          <w:szCs w:val="0"/>
          <w:u w:color="000000"/>
          <w:bdr w:val="none" w:sz="0" w:space="0" w:color="000000"/>
          <w:shd w:val="clear" w:color="000000" w:fill="000000"/>
          <w:lang w:val="x-none" w:eastAsia="x-none" w:bidi="x-none"/>
        </w:rPr>
      </w:pPr>
      <w:r w:rsidRPr="00323BB7">
        <w:rPr>
          <w:rFonts w:ascii="Times New Roman" w:hAnsi="Times New Roman" w:cs="Times New Roman"/>
          <w:snapToGrid w:val="0"/>
          <w:color w:val="000000"/>
          <w:w w:val="0"/>
          <w:sz w:val="2"/>
          <w:szCs w:val="0"/>
          <w:u w:color="000000"/>
          <w:bdr w:val="none" w:sz="0" w:space="0" w:color="000000"/>
          <w:shd w:val="clear" w:color="000000" w:fill="000000"/>
          <w:lang w:val="x-none" w:eastAsia="x-none" w:bidi="x-none"/>
        </w:rPr>
        <w:t xml:space="preserve"> </w:t>
      </w:r>
    </w:p>
    <w:p w14:paraId="494B004C" w14:textId="4FFA0F5C" w:rsidR="00522E48" w:rsidRPr="00A5229F" w:rsidRDefault="00522E48" w:rsidP="00522E48">
      <w:pPr>
        <w:pStyle w:val="04Cuerpodetexto"/>
      </w:pPr>
    </w:p>
    <w:p w14:paraId="5D57526D" w14:textId="77777777" w:rsidR="00522E48" w:rsidRPr="00A5229F" w:rsidRDefault="00522E48" w:rsidP="00522E48">
      <w:pPr>
        <w:pStyle w:val="04Cuerpodetexto"/>
      </w:pPr>
      <w:r w:rsidRPr="00A5229F">
        <w:t>The next graphical figures show the statistical analysis for each ICAO region except for North America (USA and Canada) as their frequencies do not appear in the Frequency Finder tool, it is easy to conclude that:</w:t>
      </w:r>
    </w:p>
    <w:p w14:paraId="7A02123C" w14:textId="369CDE96" w:rsidR="00522E48" w:rsidRPr="00A5229F" w:rsidRDefault="00F379D3" w:rsidP="00522E48">
      <w:pPr>
        <w:pStyle w:val="04Cuerpodetexto"/>
        <w:numPr>
          <w:ilvl w:val="0"/>
          <w:numId w:val="80"/>
        </w:numPr>
        <w:spacing w:after="0"/>
        <w:ind w:left="714" w:hanging="357"/>
      </w:pPr>
      <w:r w:rsidRPr="00A5229F">
        <w:t>I</w:t>
      </w:r>
      <w:r w:rsidR="00522E48" w:rsidRPr="00A5229F">
        <w:t xml:space="preserve">t could be </w:t>
      </w:r>
      <w:r w:rsidRPr="00A5229F">
        <w:t>easier and more practical</w:t>
      </w:r>
      <w:r w:rsidR="00522E48" w:rsidRPr="00A5229F">
        <w:t xml:space="preserve"> to define a coordination process</w:t>
      </w:r>
      <w:r w:rsidRPr="00A5229F">
        <w:t xml:space="preserve"> on a </w:t>
      </w:r>
      <w:proofErr w:type="gramStart"/>
      <w:r w:rsidRPr="00A5229F">
        <w:t>Regional</w:t>
      </w:r>
      <w:proofErr w:type="gramEnd"/>
      <w:r w:rsidRPr="00A5229F">
        <w:t xml:space="preserve"> basis.</w:t>
      </w:r>
    </w:p>
    <w:p w14:paraId="3C82848E" w14:textId="4625769D" w:rsidR="00522E48" w:rsidRPr="00A5229F" w:rsidRDefault="00522E48" w:rsidP="00522E48">
      <w:pPr>
        <w:pStyle w:val="04Cuerpodetexto"/>
        <w:numPr>
          <w:ilvl w:val="0"/>
          <w:numId w:val="80"/>
        </w:numPr>
        <w:spacing w:after="0"/>
        <w:ind w:left="714" w:hanging="357"/>
      </w:pPr>
      <w:r w:rsidRPr="00A5229F">
        <w:t xml:space="preserve">The more complex area to define a </w:t>
      </w:r>
      <w:r w:rsidR="00F379D3" w:rsidRPr="00A5229F">
        <w:t xml:space="preserve">frequency </w:t>
      </w:r>
      <w:r w:rsidRPr="00A5229F">
        <w:t>coordination process will be EUR region.</w:t>
      </w:r>
    </w:p>
    <w:p w14:paraId="7623FFB1" w14:textId="78FC87B8" w:rsidR="00522E48" w:rsidRPr="00A5229F" w:rsidRDefault="00522E48" w:rsidP="00522E48">
      <w:pPr>
        <w:pStyle w:val="04Cuerpodetexto"/>
        <w:numPr>
          <w:ilvl w:val="0"/>
          <w:numId w:val="80"/>
        </w:numPr>
        <w:spacing w:after="0"/>
        <w:ind w:left="714" w:hanging="357"/>
      </w:pPr>
      <w:r w:rsidRPr="00A5229F">
        <w:t xml:space="preserve">Despite that no information is available for </w:t>
      </w:r>
      <w:r w:rsidR="00847E61">
        <w:t>some countries in the North of America</w:t>
      </w:r>
      <w:r w:rsidRPr="00A5229F">
        <w:t xml:space="preserve">, it could be concluded that there will be a similar complex case than for EUR region, </w:t>
      </w:r>
      <w:r w:rsidR="00F379D3" w:rsidRPr="00A5229F">
        <w:t xml:space="preserve">although some singularities may be present </w:t>
      </w:r>
      <w:r w:rsidR="00847E61">
        <w:t xml:space="preserve">in some regions of North of </w:t>
      </w:r>
      <w:r w:rsidRPr="00A5229F">
        <w:t xml:space="preserve">Canada. </w:t>
      </w:r>
    </w:p>
    <w:p w14:paraId="5E02F3ED" w14:textId="12B89188" w:rsidR="00522E48" w:rsidRDefault="00522E48" w:rsidP="00522E48">
      <w:pPr>
        <w:pStyle w:val="04Cuerpodetexto"/>
      </w:pPr>
    </w:p>
    <w:tbl>
      <w:tblPr>
        <w:tblStyle w:val="Tablaconcuadrcula"/>
        <w:tblW w:w="0" w:type="auto"/>
        <w:tblLook w:val="04A0" w:firstRow="1" w:lastRow="0" w:firstColumn="1" w:lastColumn="0" w:noHBand="0" w:noVBand="1"/>
      </w:tblPr>
      <w:tblGrid>
        <w:gridCol w:w="6935"/>
        <w:gridCol w:w="2409"/>
      </w:tblGrid>
      <w:tr w:rsidR="00F2000D" w14:paraId="736DD6E0" w14:textId="77777777" w:rsidTr="00054B14">
        <w:tc>
          <w:tcPr>
            <w:tcW w:w="6942" w:type="dxa"/>
            <w:tcBorders>
              <w:bottom w:val="single" w:sz="4" w:space="0" w:color="auto"/>
            </w:tcBorders>
          </w:tcPr>
          <w:p w14:paraId="3254AED4" w14:textId="28576906" w:rsidR="00522E48" w:rsidRDefault="00F2000D" w:rsidP="00CA2B5B">
            <w:pPr>
              <w:pStyle w:val="04Cuerpodetexto"/>
              <w:spacing w:after="0"/>
            </w:pPr>
            <w:r w:rsidRPr="00F2000D">
              <w:rPr>
                <w:noProof/>
                <w:lang w:val="es-ES"/>
              </w:rPr>
              <w:lastRenderedPageBreak/>
              <w:drawing>
                <wp:inline distT="0" distB="0" distL="0" distR="0" wp14:anchorId="77DC0BAB" wp14:editId="22AB2F04">
                  <wp:extent cx="4323080" cy="2362954"/>
                  <wp:effectExtent l="0" t="0" r="1270" b="0"/>
                  <wp:docPr id="16" name="Imagen 16" descr="O:\ENAIRE\Startical - SHARE\WHITEPAPER SB-VHF\Frequency Allocation Figures Update\Region-AFI, Region- AFI,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NAIRE\Startical - SHARE\WHITEPAPER SB-VHF\Frequency Allocation Figures Update\Region-AFI, Region- AFI, Channel range-118-137.025_histogram.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26463" cy="2364803"/>
                          </a:xfrm>
                          <a:prstGeom prst="rect">
                            <a:avLst/>
                          </a:prstGeom>
                          <a:noFill/>
                          <a:ln>
                            <a:noFill/>
                          </a:ln>
                        </pic:spPr>
                      </pic:pic>
                    </a:graphicData>
                  </a:graphic>
                </wp:inline>
              </w:drawing>
            </w:r>
          </w:p>
        </w:tc>
        <w:tc>
          <w:tcPr>
            <w:tcW w:w="2402" w:type="dxa"/>
            <w:tcBorders>
              <w:bottom w:val="single" w:sz="4" w:space="0" w:color="auto"/>
            </w:tcBorders>
          </w:tcPr>
          <w:p w14:paraId="75C3CBC9" w14:textId="77777777" w:rsidR="00522E48" w:rsidRDefault="00522E48" w:rsidP="00CA2B5B">
            <w:pPr>
              <w:pStyle w:val="04Cuerpodetexto"/>
              <w:spacing w:after="0"/>
            </w:pPr>
            <w:r w:rsidRPr="00663153">
              <w:rPr>
                <w:noProof/>
                <w:lang w:val="es-ES"/>
              </w:rPr>
              <w:drawing>
                <wp:inline distT="0" distB="0" distL="0" distR="0" wp14:anchorId="0EBF6CC0" wp14:editId="60BBAC9B">
                  <wp:extent cx="1412140" cy="2406452"/>
                  <wp:effectExtent l="0" t="0" r="0" b="0"/>
                  <wp:docPr id="1026" name="Imagen 1026" descr="O:\ENAIRE\Startical - SHARE\WHITEPAPER SB-VHF\Channel_Usage_V1\0.0250\Region-AFI, Region- AFI,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ENAIRE\Startical - SHARE\WHITEPAPER SB-VHF\Channel_Usage_V1\0.0250\Region-AFI, Region- AFI, Channel range-118-137.025_tex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63851" cy="2494573"/>
                          </a:xfrm>
                          <a:prstGeom prst="rect">
                            <a:avLst/>
                          </a:prstGeom>
                          <a:noFill/>
                          <a:ln>
                            <a:noFill/>
                          </a:ln>
                        </pic:spPr>
                      </pic:pic>
                    </a:graphicData>
                  </a:graphic>
                </wp:inline>
              </w:drawing>
            </w:r>
          </w:p>
        </w:tc>
      </w:tr>
      <w:tr w:rsidR="00054B14" w14:paraId="4739FC39" w14:textId="77777777" w:rsidTr="00054B14">
        <w:tc>
          <w:tcPr>
            <w:tcW w:w="6942" w:type="dxa"/>
            <w:tcBorders>
              <w:top w:val="single" w:sz="4" w:space="0" w:color="auto"/>
              <w:left w:val="nil"/>
              <w:bottom w:val="single" w:sz="4" w:space="0" w:color="auto"/>
              <w:right w:val="nil"/>
            </w:tcBorders>
          </w:tcPr>
          <w:p w14:paraId="043D0031" w14:textId="77777777" w:rsidR="00054B14" w:rsidRPr="00F2000D" w:rsidRDefault="00054B14" w:rsidP="00CA2B5B">
            <w:pPr>
              <w:pStyle w:val="04Cuerpodetexto"/>
              <w:spacing w:after="0"/>
              <w:rPr>
                <w:noProof/>
                <w:lang w:val="es-ES"/>
              </w:rPr>
            </w:pPr>
          </w:p>
        </w:tc>
        <w:tc>
          <w:tcPr>
            <w:tcW w:w="2402" w:type="dxa"/>
            <w:tcBorders>
              <w:top w:val="single" w:sz="4" w:space="0" w:color="auto"/>
              <w:left w:val="nil"/>
              <w:bottom w:val="single" w:sz="4" w:space="0" w:color="auto"/>
              <w:right w:val="nil"/>
            </w:tcBorders>
          </w:tcPr>
          <w:p w14:paraId="333D06C8" w14:textId="77777777" w:rsidR="00054B14" w:rsidRPr="00663153" w:rsidRDefault="00054B14" w:rsidP="00CA2B5B">
            <w:pPr>
              <w:pStyle w:val="04Cuerpodetexto"/>
              <w:spacing w:after="0"/>
              <w:rPr>
                <w:noProof/>
                <w:lang w:val="es-ES"/>
              </w:rPr>
            </w:pPr>
          </w:p>
        </w:tc>
      </w:tr>
      <w:tr w:rsidR="00F2000D" w14:paraId="6CFCB09A" w14:textId="77777777" w:rsidTr="00054B14">
        <w:tc>
          <w:tcPr>
            <w:tcW w:w="6942" w:type="dxa"/>
            <w:tcBorders>
              <w:top w:val="single" w:sz="4" w:space="0" w:color="auto"/>
            </w:tcBorders>
          </w:tcPr>
          <w:p w14:paraId="57D94F20" w14:textId="115C9312" w:rsidR="00522E48" w:rsidRDefault="00F2000D" w:rsidP="00CA2B5B">
            <w:pPr>
              <w:pStyle w:val="04Cuerpodetexto"/>
              <w:spacing w:after="0"/>
            </w:pPr>
            <w:r w:rsidRPr="00F2000D">
              <w:rPr>
                <w:noProof/>
                <w:lang w:val="es-ES"/>
              </w:rPr>
              <w:drawing>
                <wp:inline distT="0" distB="0" distL="0" distR="0" wp14:anchorId="1E162872" wp14:editId="23D7BAA2">
                  <wp:extent cx="4323080" cy="2362200"/>
                  <wp:effectExtent l="0" t="0" r="1270" b="0"/>
                  <wp:docPr id="17" name="Imagen 17" descr="O:\ENAIRE\Startical - SHARE\WHITEPAPER SB-VHF\Frequency Allocation Figures Update\Region-APAC, Region- APAC,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ENAIRE\Startical - SHARE\WHITEPAPER SB-VHF\Frequency Allocation Figures Update\Region-APAC, Region- APAC, Channel range-118-137.025_histogram.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95027" cy="2401513"/>
                          </a:xfrm>
                          <a:prstGeom prst="rect">
                            <a:avLst/>
                          </a:prstGeom>
                          <a:noFill/>
                          <a:ln>
                            <a:noFill/>
                          </a:ln>
                        </pic:spPr>
                      </pic:pic>
                    </a:graphicData>
                  </a:graphic>
                </wp:inline>
              </w:drawing>
            </w:r>
          </w:p>
        </w:tc>
        <w:tc>
          <w:tcPr>
            <w:tcW w:w="2402" w:type="dxa"/>
            <w:tcBorders>
              <w:top w:val="single" w:sz="4" w:space="0" w:color="auto"/>
            </w:tcBorders>
          </w:tcPr>
          <w:p w14:paraId="46BD734A" w14:textId="77777777" w:rsidR="00522E48" w:rsidRDefault="00522E48" w:rsidP="00CA2B5B">
            <w:pPr>
              <w:pStyle w:val="04Cuerpodetexto"/>
              <w:spacing w:after="0"/>
            </w:pPr>
            <w:r w:rsidRPr="00663153">
              <w:rPr>
                <w:noProof/>
                <w:lang w:val="es-ES"/>
              </w:rPr>
              <w:drawing>
                <wp:inline distT="0" distB="0" distL="0" distR="0" wp14:anchorId="7AF30E69" wp14:editId="597CD99D">
                  <wp:extent cx="1386802" cy="2362416"/>
                  <wp:effectExtent l="0" t="0" r="4445" b="0"/>
                  <wp:docPr id="1031" name="Imagen 1031" descr="O:\ENAIRE\Startical - SHARE\WHITEPAPER SB-VHF\Channel_Usage_V1\0.0250\Region-APAC, Region- APAC,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ENAIRE\Startical - SHARE\WHITEPAPER SB-VHF\Channel_Usage_V1\0.0250\Region-APAC, Region- APAC, Channel range-118-137.025_text.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82881" cy="2526087"/>
                          </a:xfrm>
                          <a:prstGeom prst="rect">
                            <a:avLst/>
                          </a:prstGeom>
                          <a:noFill/>
                          <a:ln>
                            <a:noFill/>
                          </a:ln>
                        </pic:spPr>
                      </pic:pic>
                    </a:graphicData>
                  </a:graphic>
                </wp:inline>
              </w:drawing>
            </w:r>
          </w:p>
        </w:tc>
      </w:tr>
    </w:tbl>
    <w:p w14:paraId="350FF22A" w14:textId="77777777" w:rsidR="00522E48" w:rsidRDefault="00522E48" w:rsidP="00522E48">
      <w:pPr>
        <w:pStyle w:val="04Cuerpodetexto"/>
      </w:pPr>
    </w:p>
    <w:tbl>
      <w:tblPr>
        <w:tblStyle w:val="Tablaconcuadrcula"/>
        <w:tblW w:w="0" w:type="auto"/>
        <w:tblLook w:val="04A0" w:firstRow="1" w:lastRow="0" w:firstColumn="1" w:lastColumn="0" w:noHBand="0" w:noVBand="1"/>
      </w:tblPr>
      <w:tblGrid>
        <w:gridCol w:w="6989"/>
        <w:gridCol w:w="2355"/>
      </w:tblGrid>
      <w:tr w:rsidR="00F2000D" w14:paraId="5855635D" w14:textId="77777777" w:rsidTr="00CA2B5B">
        <w:tc>
          <w:tcPr>
            <w:tcW w:w="6942" w:type="dxa"/>
          </w:tcPr>
          <w:p w14:paraId="46D176D2" w14:textId="17829386" w:rsidR="00522E48" w:rsidRDefault="00F2000D" w:rsidP="00CA2B5B">
            <w:pPr>
              <w:pStyle w:val="04Cuerpodetexto"/>
              <w:spacing w:after="0"/>
            </w:pPr>
            <w:r w:rsidRPr="00F2000D">
              <w:rPr>
                <w:noProof/>
                <w:lang w:val="es-ES"/>
              </w:rPr>
              <w:drawing>
                <wp:inline distT="0" distB="0" distL="0" distR="0" wp14:anchorId="4FE9C86D" wp14:editId="6479BE0A">
                  <wp:extent cx="4354135" cy="2254313"/>
                  <wp:effectExtent l="0" t="0" r="8890" b="0"/>
                  <wp:docPr id="20" name="Imagen 20" descr="O:\ENAIRE\Startical - SHARE\WHITEPAPER SB-VHF\Frequency Allocation Figures Update\Region-EUR, Region- EUR,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ENAIRE\Startical - SHARE\WHITEPAPER SB-VHF\Frequency Allocation Figures Update\Region-EUR, Region- EUR, Channel range-118-137.025_histogram.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462781" cy="2310564"/>
                          </a:xfrm>
                          <a:prstGeom prst="rect">
                            <a:avLst/>
                          </a:prstGeom>
                          <a:noFill/>
                          <a:ln>
                            <a:noFill/>
                          </a:ln>
                        </pic:spPr>
                      </pic:pic>
                    </a:graphicData>
                  </a:graphic>
                </wp:inline>
              </w:drawing>
            </w:r>
          </w:p>
        </w:tc>
        <w:tc>
          <w:tcPr>
            <w:tcW w:w="2402" w:type="dxa"/>
          </w:tcPr>
          <w:p w14:paraId="6CC83991" w14:textId="77777777" w:rsidR="00522E48" w:rsidRDefault="00522E48" w:rsidP="00CA2B5B">
            <w:pPr>
              <w:pStyle w:val="04Cuerpodetexto"/>
              <w:spacing w:after="0"/>
            </w:pPr>
            <w:r w:rsidRPr="00663153">
              <w:rPr>
                <w:noProof/>
                <w:lang w:val="es-ES"/>
              </w:rPr>
              <w:drawing>
                <wp:inline distT="0" distB="0" distL="0" distR="0" wp14:anchorId="65384301" wp14:editId="3A6F7327">
                  <wp:extent cx="1377816" cy="2284095"/>
                  <wp:effectExtent l="0" t="0" r="0" b="1905"/>
                  <wp:docPr id="1041" name="Imagen 1041" descr="O:\ENAIRE\Startical - SHARE\WHITEPAPER SB-VHF\Channel_Usage_V1\0.0250\Region-EUR, Region- EUR,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ENAIRE\Startical - SHARE\WHITEPAPER SB-VHF\Channel_Usage_V1\0.0250\Region-EUR, Region- EUR, Channel range-118-137.025_text.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11356" cy="2339697"/>
                          </a:xfrm>
                          <a:prstGeom prst="rect">
                            <a:avLst/>
                          </a:prstGeom>
                          <a:noFill/>
                          <a:ln>
                            <a:noFill/>
                          </a:ln>
                        </pic:spPr>
                      </pic:pic>
                    </a:graphicData>
                  </a:graphic>
                </wp:inline>
              </w:drawing>
            </w:r>
          </w:p>
        </w:tc>
      </w:tr>
    </w:tbl>
    <w:p w14:paraId="5ED1D202" w14:textId="77777777" w:rsidR="00522E48" w:rsidRDefault="00522E48" w:rsidP="00522E48">
      <w:pPr>
        <w:pStyle w:val="04Cuerpodetexto"/>
      </w:pPr>
    </w:p>
    <w:tbl>
      <w:tblPr>
        <w:tblStyle w:val="Tablaconcuadrcula"/>
        <w:tblW w:w="0" w:type="auto"/>
        <w:tblLook w:val="04A0" w:firstRow="1" w:lastRow="0" w:firstColumn="1" w:lastColumn="0" w:noHBand="0" w:noVBand="1"/>
      </w:tblPr>
      <w:tblGrid>
        <w:gridCol w:w="7048"/>
        <w:gridCol w:w="2296"/>
      </w:tblGrid>
      <w:tr w:rsidR="00F2000D" w14:paraId="4FCBADC4" w14:textId="77777777" w:rsidTr="00CA2B5B">
        <w:tc>
          <w:tcPr>
            <w:tcW w:w="6942" w:type="dxa"/>
          </w:tcPr>
          <w:p w14:paraId="32726DCB" w14:textId="07239495" w:rsidR="00522E48" w:rsidRDefault="00F2000D" w:rsidP="00CA2B5B">
            <w:pPr>
              <w:pStyle w:val="04Cuerpodetexto"/>
              <w:spacing w:after="0"/>
            </w:pPr>
            <w:r w:rsidRPr="00F2000D">
              <w:rPr>
                <w:noProof/>
                <w:lang w:val="es-ES"/>
              </w:rPr>
              <w:lastRenderedPageBreak/>
              <w:drawing>
                <wp:inline distT="0" distB="0" distL="0" distR="0" wp14:anchorId="36E0852A" wp14:editId="140815BA">
                  <wp:extent cx="4405630" cy="2314575"/>
                  <wp:effectExtent l="0" t="0" r="0" b="9525"/>
                  <wp:docPr id="23" name="Imagen 23" descr="O:\ENAIRE\Startical - SHARE\WHITEPAPER SB-VHF\Frequency Allocation Figures Update\Region-MID, Region- MID,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ENAIRE\Startical - SHARE\WHITEPAPER SB-VHF\Frequency Allocation Figures Update\Region-MID, Region- MID, Channel range-118-137.025_histogram.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82964" cy="2355204"/>
                          </a:xfrm>
                          <a:prstGeom prst="rect">
                            <a:avLst/>
                          </a:prstGeom>
                          <a:noFill/>
                          <a:ln>
                            <a:noFill/>
                          </a:ln>
                        </pic:spPr>
                      </pic:pic>
                    </a:graphicData>
                  </a:graphic>
                </wp:inline>
              </w:drawing>
            </w:r>
          </w:p>
        </w:tc>
        <w:tc>
          <w:tcPr>
            <w:tcW w:w="2402" w:type="dxa"/>
          </w:tcPr>
          <w:p w14:paraId="6AEAE121" w14:textId="77777777" w:rsidR="00522E48" w:rsidRDefault="00522E48" w:rsidP="00CA2B5B">
            <w:pPr>
              <w:pStyle w:val="04Cuerpodetexto"/>
              <w:spacing w:after="0"/>
            </w:pPr>
            <w:r w:rsidRPr="00C1612C">
              <w:rPr>
                <w:noProof/>
                <w:lang w:val="es-ES"/>
              </w:rPr>
              <w:drawing>
                <wp:inline distT="0" distB="0" distL="0" distR="0" wp14:anchorId="14876B40" wp14:editId="2A2A38CA">
                  <wp:extent cx="1341206" cy="2314960"/>
                  <wp:effectExtent l="0" t="0" r="0" b="9525"/>
                  <wp:docPr id="1045" name="Imagen 1045" descr="O:\ENAIRE\Startical - SHARE\WHITEPAPER SB-VHF\Channel_Usage_V1\0.0250\Region-MID, Region- MID,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ENAIRE\Startical - SHARE\WHITEPAPER SB-VHF\Channel_Usage_V1\0.0250\Region-MID, Region- MID, Channel range-118-137.025_text.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92510" cy="2403512"/>
                          </a:xfrm>
                          <a:prstGeom prst="rect">
                            <a:avLst/>
                          </a:prstGeom>
                          <a:noFill/>
                          <a:ln>
                            <a:noFill/>
                          </a:ln>
                        </pic:spPr>
                      </pic:pic>
                    </a:graphicData>
                  </a:graphic>
                </wp:inline>
              </w:drawing>
            </w:r>
          </w:p>
        </w:tc>
      </w:tr>
    </w:tbl>
    <w:p w14:paraId="53D61EEE" w14:textId="77777777" w:rsidR="00522E48" w:rsidRDefault="00522E48" w:rsidP="00522E48">
      <w:pPr>
        <w:pStyle w:val="04Cuerpodetexto"/>
      </w:pPr>
    </w:p>
    <w:tbl>
      <w:tblPr>
        <w:tblStyle w:val="Tablaconcuadrcula"/>
        <w:tblW w:w="0" w:type="auto"/>
        <w:tblLook w:val="04A0" w:firstRow="1" w:lastRow="0" w:firstColumn="1" w:lastColumn="0" w:noHBand="0" w:noVBand="1"/>
      </w:tblPr>
      <w:tblGrid>
        <w:gridCol w:w="6974"/>
        <w:gridCol w:w="2370"/>
      </w:tblGrid>
      <w:tr w:rsidR="00522E48" w14:paraId="51CB10B1" w14:textId="77777777" w:rsidTr="00CA2B5B">
        <w:tc>
          <w:tcPr>
            <w:tcW w:w="6942" w:type="dxa"/>
          </w:tcPr>
          <w:p w14:paraId="586D6B6C" w14:textId="7B757BD7" w:rsidR="00522E48" w:rsidRDefault="00F2000D" w:rsidP="00CA2B5B">
            <w:pPr>
              <w:pStyle w:val="04Cuerpodetexto"/>
              <w:spacing w:after="0"/>
            </w:pPr>
            <w:r w:rsidRPr="00F2000D">
              <w:rPr>
                <w:noProof/>
                <w:lang w:val="es-ES"/>
              </w:rPr>
              <w:drawing>
                <wp:inline distT="0" distB="0" distL="0" distR="0" wp14:anchorId="4283AE39" wp14:editId="1B0A9655">
                  <wp:extent cx="4353926" cy="2333625"/>
                  <wp:effectExtent l="0" t="0" r="8890" b="0"/>
                  <wp:docPr id="24" name="Imagen 24" descr="O:\ENAIRE\Startical - SHARE\WHITEPAPER SB-VHF\Frequency Allocation Figures Update\Region-CAR, Region- CAR,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ENAIRE\Startical - SHARE\WHITEPAPER SB-VHF\Frequency Allocation Figures Update\Region-CAR, Region- CAR, Channel range-118-137.025_histogram.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37148" cy="2378230"/>
                          </a:xfrm>
                          <a:prstGeom prst="rect">
                            <a:avLst/>
                          </a:prstGeom>
                          <a:noFill/>
                          <a:ln>
                            <a:noFill/>
                          </a:ln>
                        </pic:spPr>
                      </pic:pic>
                    </a:graphicData>
                  </a:graphic>
                </wp:inline>
              </w:drawing>
            </w:r>
          </w:p>
        </w:tc>
        <w:tc>
          <w:tcPr>
            <w:tcW w:w="2402" w:type="dxa"/>
          </w:tcPr>
          <w:p w14:paraId="78BEFBB4" w14:textId="77777777" w:rsidR="00522E48" w:rsidRDefault="00522E48" w:rsidP="00CA2B5B">
            <w:pPr>
              <w:pStyle w:val="04Cuerpodetexto"/>
              <w:spacing w:after="0"/>
            </w:pPr>
            <w:r w:rsidRPr="00663153">
              <w:rPr>
                <w:noProof/>
                <w:lang w:val="es-ES"/>
              </w:rPr>
              <w:drawing>
                <wp:inline distT="0" distB="0" distL="0" distR="0" wp14:anchorId="4CD254FD" wp14:editId="3C134ECB">
                  <wp:extent cx="1390015" cy="2333922"/>
                  <wp:effectExtent l="0" t="0" r="635" b="9525"/>
                  <wp:docPr id="1037" name="Imagen 1037" descr="O:\ENAIRE\Startical - SHARE\WHITEPAPER SB-VHF\Channel_Usage_V1\0.0250\Region-CAR, Region- CAR,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ENAIRE\Startical - SHARE\WHITEPAPER SB-VHF\Channel_Usage_V1\0.0250\Region-CAR, Region- CAR, Channel range-118-137.025_tex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19855" cy="2384025"/>
                          </a:xfrm>
                          <a:prstGeom prst="rect">
                            <a:avLst/>
                          </a:prstGeom>
                          <a:noFill/>
                          <a:ln>
                            <a:noFill/>
                          </a:ln>
                        </pic:spPr>
                      </pic:pic>
                    </a:graphicData>
                  </a:graphic>
                </wp:inline>
              </w:drawing>
            </w:r>
          </w:p>
        </w:tc>
      </w:tr>
    </w:tbl>
    <w:p w14:paraId="764C2A24" w14:textId="77777777" w:rsidR="00522E48" w:rsidRDefault="00522E48" w:rsidP="00522E48">
      <w:pPr>
        <w:pStyle w:val="04Cuerpodetexto"/>
      </w:pPr>
    </w:p>
    <w:tbl>
      <w:tblPr>
        <w:tblStyle w:val="Tablaconcuadrcula"/>
        <w:tblW w:w="0" w:type="auto"/>
        <w:tblLook w:val="04A0" w:firstRow="1" w:lastRow="0" w:firstColumn="1" w:lastColumn="0" w:noHBand="0" w:noVBand="1"/>
      </w:tblPr>
      <w:tblGrid>
        <w:gridCol w:w="7052"/>
        <w:gridCol w:w="2292"/>
      </w:tblGrid>
      <w:tr w:rsidR="00303372" w14:paraId="011EFBD4" w14:textId="77777777" w:rsidTr="00CA2B5B">
        <w:tc>
          <w:tcPr>
            <w:tcW w:w="6942" w:type="dxa"/>
          </w:tcPr>
          <w:p w14:paraId="62F9B118" w14:textId="4F89640F" w:rsidR="00522E48" w:rsidRDefault="00303372" w:rsidP="00CA2B5B">
            <w:pPr>
              <w:pStyle w:val="04Cuerpodetexto"/>
              <w:spacing w:after="0"/>
            </w:pPr>
            <w:r w:rsidRPr="00303372">
              <w:rPr>
                <w:noProof/>
                <w:lang w:val="es-ES"/>
              </w:rPr>
              <w:drawing>
                <wp:inline distT="0" distB="0" distL="0" distR="0" wp14:anchorId="6C1A1D99" wp14:editId="37C6CB17">
                  <wp:extent cx="4405630" cy="2377440"/>
                  <wp:effectExtent l="0" t="0" r="0" b="3810"/>
                  <wp:docPr id="25" name="Imagen 25" descr="O:\ENAIRE\Startical - SHARE\WHITEPAPER SB-VHF\Frequency Allocation Figures Update\Region-SAM, Region- SAM, Channel range-118-137.025_hist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NAIRE\Startical - SHARE\WHITEPAPER SB-VHF\Frequency Allocation Figures Update\Region-SAM, Region- SAM, Channel range-118-137.025_histogram.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56363" cy="2404817"/>
                          </a:xfrm>
                          <a:prstGeom prst="rect">
                            <a:avLst/>
                          </a:prstGeom>
                          <a:noFill/>
                          <a:ln>
                            <a:noFill/>
                          </a:ln>
                        </pic:spPr>
                      </pic:pic>
                    </a:graphicData>
                  </a:graphic>
                </wp:inline>
              </w:drawing>
            </w:r>
          </w:p>
        </w:tc>
        <w:tc>
          <w:tcPr>
            <w:tcW w:w="2402" w:type="dxa"/>
          </w:tcPr>
          <w:p w14:paraId="200BD60A" w14:textId="77777777" w:rsidR="00522E48" w:rsidRDefault="00522E48" w:rsidP="00CA2B5B">
            <w:pPr>
              <w:pStyle w:val="04Cuerpodetexto"/>
              <w:spacing w:after="0"/>
            </w:pPr>
            <w:r w:rsidRPr="00C1612C">
              <w:rPr>
                <w:noProof/>
                <w:lang w:val="es-ES"/>
              </w:rPr>
              <w:drawing>
                <wp:inline distT="0" distB="0" distL="0" distR="0" wp14:anchorId="6BE11568" wp14:editId="34FF3723">
                  <wp:extent cx="1338303" cy="2377907"/>
                  <wp:effectExtent l="0" t="0" r="0" b="3810"/>
                  <wp:docPr id="1049" name="Imagen 1049" descr="O:\ENAIRE\Startical - SHARE\WHITEPAPER SB-VHF\Channel_Usage_V1\0.0250\Region-SAM, Region- SAM, Channel range-118-137.025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ENAIRE\Startical - SHARE\WHITEPAPER SB-VHF\Channel_Usage_V1\0.0250\Region-SAM, Region- SAM, Channel range-118-137.025_text.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62122" cy="2420229"/>
                          </a:xfrm>
                          <a:prstGeom prst="rect">
                            <a:avLst/>
                          </a:prstGeom>
                          <a:noFill/>
                          <a:ln>
                            <a:noFill/>
                          </a:ln>
                        </pic:spPr>
                      </pic:pic>
                    </a:graphicData>
                  </a:graphic>
                </wp:inline>
              </w:drawing>
            </w:r>
          </w:p>
        </w:tc>
      </w:tr>
    </w:tbl>
    <w:p w14:paraId="1CAF9E5A" w14:textId="77777777" w:rsidR="00522E48" w:rsidRDefault="00522E48" w:rsidP="00522E48">
      <w:pPr>
        <w:pStyle w:val="04Cuerpodetexto"/>
      </w:pPr>
    </w:p>
    <w:p w14:paraId="7BB94301" w14:textId="37588E31" w:rsidR="00F379D3" w:rsidRDefault="00A238B1" w:rsidP="00522E48">
      <w:pPr>
        <w:pStyle w:val="04Cuerpodetexto"/>
      </w:pPr>
      <w:r>
        <w:t>Analysing the current global frequenci</w:t>
      </w:r>
      <w:r w:rsidR="005933BD">
        <w:t>es assignment,</w:t>
      </w:r>
      <w:r w:rsidR="00153424">
        <w:t xml:space="preserve"> it could be </w:t>
      </w:r>
      <w:r w:rsidR="00F379D3">
        <w:t xml:space="preserve">found </w:t>
      </w:r>
      <w:r w:rsidR="00153424">
        <w:t>that</w:t>
      </w:r>
    </w:p>
    <w:p w14:paraId="2C086F39" w14:textId="348F793F" w:rsidR="00F379D3" w:rsidRDefault="00F379D3" w:rsidP="00A5229F">
      <w:pPr>
        <w:pStyle w:val="04Cuerpodetexto"/>
        <w:numPr>
          <w:ilvl w:val="0"/>
          <w:numId w:val="93"/>
        </w:numPr>
      </w:pPr>
      <w:r>
        <w:t>I</w:t>
      </w:r>
      <w:r w:rsidR="0099591B">
        <w:t xml:space="preserve">t could be </w:t>
      </w:r>
      <w:r>
        <w:t xml:space="preserve">easier and more practical </w:t>
      </w:r>
      <w:r w:rsidR="0099591B">
        <w:t xml:space="preserve">to define a </w:t>
      </w:r>
      <w:r>
        <w:t xml:space="preserve">frequency </w:t>
      </w:r>
      <w:r w:rsidR="0099591B">
        <w:t>coordination process</w:t>
      </w:r>
      <w:r w:rsidR="009842B1">
        <w:t xml:space="preserve"> </w:t>
      </w:r>
      <w:r w:rsidRPr="007113BD">
        <w:t xml:space="preserve">on a </w:t>
      </w:r>
      <w:proofErr w:type="gramStart"/>
      <w:r w:rsidRPr="007113BD">
        <w:t>Regional</w:t>
      </w:r>
      <w:proofErr w:type="gramEnd"/>
      <w:r w:rsidRPr="007113BD">
        <w:t xml:space="preserve"> basis</w:t>
      </w:r>
      <w:r>
        <w:t>.</w:t>
      </w:r>
    </w:p>
    <w:p w14:paraId="5F7FC229" w14:textId="3974F187" w:rsidR="00F379D3" w:rsidRDefault="00F379D3" w:rsidP="00A5229F">
      <w:pPr>
        <w:pStyle w:val="04Cuerpodetexto"/>
        <w:numPr>
          <w:ilvl w:val="0"/>
          <w:numId w:val="93"/>
        </w:numPr>
      </w:pPr>
      <w:r>
        <w:t>T</w:t>
      </w:r>
      <w:r w:rsidR="00CC727A">
        <w:t>here</w:t>
      </w:r>
      <w:r w:rsidR="009842B1">
        <w:t xml:space="preserve"> are more than 35 channels used </w:t>
      </w:r>
      <w:r>
        <w:t xml:space="preserve">less </w:t>
      </w:r>
      <w:r w:rsidR="009842B1">
        <w:t>than 10 times worldwide</w:t>
      </w:r>
      <w:r>
        <w:t>.</w:t>
      </w:r>
    </w:p>
    <w:p w14:paraId="185AAE3A" w14:textId="47BAF71C" w:rsidR="00522E48" w:rsidRDefault="00F379D3" w:rsidP="00A5229F">
      <w:pPr>
        <w:pStyle w:val="04Cuerpodetexto"/>
        <w:numPr>
          <w:ilvl w:val="0"/>
          <w:numId w:val="93"/>
        </w:numPr>
      </w:pPr>
      <w:r>
        <w:t>T</w:t>
      </w:r>
      <w:r w:rsidR="00CC727A">
        <w:t xml:space="preserve">here </w:t>
      </w:r>
      <w:r>
        <w:t xml:space="preserve">are </w:t>
      </w:r>
      <w:r w:rsidR="00CC727A">
        <w:t xml:space="preserve">also more than </w:t>
      </w:r>
      <w:r w:rsidR="00B94945">
        <w:t xml:space="preserve">40 channels not used so far in a </w:t>
      </w:r>
      <w:r w:rsidR="0050459E">
        <w:t xml:space="preserve">global basis </w:t>
      </w:r>
      <w:proofErr w:type="gramStart"/>
      <w:r w:rsidR="0050459E">
        <w:t>with the exception of</w:t>
      </w:r>
      <w:proofErr w:type="gramEnd"/>
      <w:r w:rsidR="0050459E">
        <w:t xml:space="preserve"> Europe and </w:t>
      </w:r>
      <w:r w:rsidR="00847E61">
        <w:t>North of America</w:t>
      </w:r>
      <w:r w:rsidR="0050459E">
        <w:t>.</w:t>
      </w:r>
    </w:p>
    <w:p w14:paraId="69DAA9A4" w14:textId="77777777" w:rsidR="00522E48" w:rsidRDefault="00522E48" w:rsidP="00BB397B">
      <w:pPr>
        <w:pStyle w:val="Ttulo2"/>
      </w:pPr>
      <w:bookmarkStart w:id="138" w:name="_Toc112168755"/>
      <w:r w:rsidRPr="001925ED">
        <w:lastRenderedPageBreak/>
        <w:t xml:space="preserve">Global </w:t>
      </w:r>
      <w:r>
        <w:t xml:space="preserve">AM(R)S VHF </w:t>
      </w:r>
      <w:r w:rsidRPr="001925ED">
        <w:t>coverage</w:t>
      </w:r>
      <w:bookmarkEnd w:id="138"/>
    </w:p>
    <w:p w14:paraId="2D7199BA" w14:textId="1E4492A7" w:rsidR="00522E48" w:rsidRPr="00710B2B" w:rsidRDefault="001F71AF" w:rsidP="00522E48">
      <w:pPr>
        <w:pStyle w:val="04Cuerpodetexto"/>
      </w:pPr>
      <w:r w:rsidRPr="00A5229F">
        <w:t xml:space="preserve">The following figures show, as an example, a draft drawing of the worldwide CSC 136.975 MHz ground stations. It could be understood that the Communication Service Providers (CSPs) </w:t>
      </w:r>
      <w:proofErr w:type="gramStart"/>
      <w:r w:rsidRPr="00A5229F">
        <w:t>have to</w:t>
      </w:r>
      <w:proofErr w:type="gramEnd"/>
      <w:r w:rsidRPr="00A5229F">
        <w:t xml:space="preserve"> take in to account the overlapping of coverage between different stations to manage the VHF Data link service with </w:t>
      </w:r>
      <w:r w:rsidRPr="00710B2B">
        <w:t>the aircrafts receiving signals from different ground stations.</w:t>
      </w:r>
    </w:p>
    <w:p w14:paraId="47BAC15F" w14:textId="221479ED" w:rsidR="001F71AF" w:rsidRPr="00710B2B" w:rsidRDefault="001F71AF" w:rsidP="00522E48">
      <w:pPr>
        <w:pStyle w:val="04Cuerpodetexto"/>
      </w:pPr>
      <w:r w:rsidRPr="00710B2B">
        <w:t>Special case is the European region where the massive overlapping could increase the complexity to manage the coordination network to establish and maintain the link between the aircraft and the ground operator.</w:t>
      </w:r>
    </w:p>
    <w:p w14:paraId="5F6F9B1B" w14:textId="12B50CC0" w:rsidR="00123313" w:rsidRPr="00710B2B" w:rsidRDefault="001F71AF" w:rsidP="00522E48">
      <w:pPr>
        <w:pStyle w:val="04Cuerpodetexto"/>
      </w:pPr>
      <w:r w:rsidRPr="00710B2B">
        <w:t>In this situation it could be underst</w:t>
      </w:r>
      <w:r w:rsidR="00B80359" w:rsidRPr="00710B2B">
        <w:t>oo</w:t>
      </w:r>
      <w:r w:rsidRPr="00710B2B">
        <w:t xml:space="preserve">d that an additional overlapping for VDL-Mode 2 service could be considered </w:t>
      </w:r>
      <w:r w:rsidR="00E27C0E" w:rsidRPr="00710B2B">
        <w:t xml:space="preserve">while </w:t>
      </w:r>
      <w:r w:rsidRPr="00710B2B">
        <w:t xml:space="preserve">not increasing the management complexity. Even if the strategy to provide VDL-Mode 2 coverage would take in to account </w:t>
      </w:r>
      <w:proofErr w:type="gramStart"/>
      <w:r w:rsidRPr="00710B2B">
        <w:t>an</w:t>
      </w:r>
      <w:proofErr w:type="gramEnd"/>
      <w:r w:rsidRPr="00710B2B">
        <w:t xml:space="preserve"> Space Based VHF station, maybe some </w:t>
      </w:r>
      <w:r w:rsidR="00B80359" w:rsidRPr="00710B2B">
        <w:t>rationalization</w:t>
      </w:r>
      <w:r w:rsidRPr="00710B2B">
        <w:t xml:space="preserve"> to the ground infrastructure could be </w:t>
      </w:r>
      <w:r w:rsidR="00E27C0E" w:rsidRPr="00710B2B">
        <w:t xml:space="preserve">applied </w:t>
      </w:r>
      <w:r w:rsidRPr="00710B2B">
        <w:t xml:space="preserve">and even, maybe some </w:t>
      </w:r>
      <w:r w:rsidR="00123313" w:rsidRPr="00710B2B">
        <w:t xml:space="preserve">hidden problems or ping-pong jumping problems could be avoided. This is a serious concept to consider that a Space Based VHF VDL-Mode 2 service could be a </w:t>
      </w:r>
      <w:proofErr w:type="gramStart"/>
      <w:r w:rsidR="00123313" w:rsidRPr="00710B2B">
        <w:t>real benefits</w:t>
      </w:r>
      <w:proofErr w:type="gramEnd"/>
      <w:r w:rsidR="00123313" w:rsidRPr="00710B2B">
        <w:t xml:space="preserve"> for the European cases. </w:t>
      </w:r>
    </w:p>
    <w:p w14:paraId="041E22F3" w14:textId="3E0F9011" w:rsidR="00123313" w:rsidRPr="00A5229F" w:rsidRDefault="00123313" w:rsidP="00522E48">
      <w:pPr>
        <w:pStyle w:val="04Cuerpodetexto"/>
      </w:pPr>
      <w:r w:rsidRPr="00710B2B">
        <w:t xml:space="preserve">Different considerations should take </w:t>
      </w:r>
      <w:proofErr w:type="gramStart"/>
      <w:r w:rsidRPr="00710B2B">
        <w:t>in to</w:t>
      </w:r>
      <w:proofErr w:type="gramEnd"/>
      <w:r w:rsidRPr="00710B2B">
        <w:t xml:space="preserve"> account for the Space Based VHF Voice services in airspace as congested as central Europe.</w:t>
      </w:r>
    </w:p>
    <w:p w14:paraId="1AEA16E0" w14:textId="46B6D646" w:rsidR="00E5528C" w:rsidRDefault="00123313" w:rsidP="00123313">
      <w:pPr>
        <w:pStyle w:val="04Cuerpodetexto"/>
      </w:pPr>
      <w:r w:rsidRPr="00A5229F">
        <w:t xml:space="preserve">In addition, in other airspaces, a planning for VDL-Mode 2 coverage could be done taken in to account a </w:t>
      </w:r>
      <w:r w:rsidR="00B80359" w:rsidRPr="00A5229F">
        <w:t xml:space="preserve">potential </w:t>
      </w:r>
      <w:r w:rsidRPr="00A5229F">
        <w:t>Space Based VHF system.</w:t>
      </w:r>
    </w:p>
    <w:p w14:paraId="081BBE6E" w14:textId="77777777" w:rsidR="00E5528C" w:rsidRDefault="00E5528C">
      <w:pPr>
        <w:spacing w:after="0"/>
        <w:rPr>
          <w:sz w:val="20"/>
          <w:lang w:val="en-GB"/>
        </w:rPr>
      </w:pPr>
      <w:r w:rsidRPr="00E5528C">
        <w:rPr>
          <w:lang w:val="en-US"/>
        </w:rPr>
        <w:br w:type="page"/>
      </w:r>
    </w:p>
    <w:p w14:paraId="1E3F0A58" w14:textId="7B58A663" w:rsidR="00123313" w:rsidRDefault="00123313" w:rsidP="00E5528C">
      <w:pPr>
        <w:pStyle w:val="04Cuerpodetexto"/>
        <w:jc w:val="center"/>
      </w:pPr>
      <w:r>
        <w:rPr>
          <w:noProof/>
          <w:lang w:val="es-ES"/>
        </w:rPr>
        <w:lastRenderedPageBreak/>
        <w:drawing>
          <wp:inline distT="0" distB="0" distL="0" distR="0" wp14:anchorId="32B22D3B" wp14:editId="5DDF3440">
            <wp:extent cx="4433777" cy="4356515"/>
            <wp:effectExtent l="0" t="0" r="508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73383" cy="4395431"/>
                    </a:xfrm>
                    <a:prstGeom prst="rect">
                      <a:avLst/>
                    </a:prstGeom>
                  </pic:spPr>
                </pic:pic>
              </a:graphicData>
            </a:graphic>
          </wp:inline>
        </w:drawing>
      </w:r>
    </w:p>
    <w:p w14:paraId="231341EC" w14:textId="6CFC4C17" w:rsidR="00D7643B" w:rsidRDefault="00D7643B" w:rsidP="00D7643B">
      <w:pPr>
        <w:pStyle w:val="04Cuerpodetexto"/>
        <w:jc w:val="center"/>
      </w:pPr>
      <w:bookmarkStart w:id="139" w:name="_Toc112168793"/>
      <w:r w:rsidRPr="00575624">
        <w:rPr>
          <w:noProof/>
          <w:lang w:val="en-US"/>
        </w:rPr>
        <w:t xml:space="preserve">Figure </w:t>
      </w:r>
      <w:r w:rsidRPr="00B93442">
        <w:rPr>
          <w:noProof/>
        </w:rPr>
        <w:fldChar w:fldCharType="begin"/>
      </w:r>
      <w:r w:rsidRPr="00575624">
        <w:rPr>
          <w:noProof/>
          <w:lang w:val="en-US"/>
        </w:rPr>
        <w:instrText>STYLEREF 1 \s</w:instrText>
      </w:r>
      <w:r w:rsidRPr="00B93442">
        <w:rPr>
          <w:noProof/>
        </w:rPr>
        <w:fldChar w:fldCharType="separate"/>
      </w:r>
      <w:r w:rsidR="00A47E35">
        <w:rPr>
          <w:noProof/>
          <w:lang w:val="en-US"/>
        </w:rPr>
        <w:t>7</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sidR="00E54F48">
        <w:rPr>
          <w:noProof/>
          <w:lang w:val="en-US"/>
        </w:rPr>
        <w:t>6</w:t>
      </w:r>
      <w:r w:rsidRPr="00B93442">
        <w:rPr>
          <w:noProof/>
        </w:rPr>
        <w:fldChar w:fldCharType="end"/>
      </w:r>
      <w:r w:rsidRPr="00575624">
        <w:rPr>
          <w:noProof/>
          <w:lang w:val="en-US"/>
        </w:rPr>
        <w:t xml:space="preserve">: </w:t>
      </w:r>
      <w:r>
        <w:rPr>
          <w:noProof/>
          <w:lang w:val="en-US"/>
        </w:rPr>
        <w:t xml:space="preserve"> Extract of CSC (136.975 MHz) ground stations</w:t>
      </w:r>
      <w:r w:rsidR="00B80359">
        <w:rPr>
          <w:noProof/>
          <w:lang w:val="en-US"/>
        </w:rPr>
        <w:t xml:space="preserve"> worldwide</w:t>
      </w:r>
      <w:bookmarkEnd w:id="139"/>
    </w:p>
    <w:p w14:paraId="06963B7D" w14:textId="2EC29247" w:rsidR="001F71AF" w:rsidRDefault="00123313" w:rsidP="00E5528C">
      <w:pPr>
        <w:pStyle w:val="04Cuerpodetexto"/>
        <w:jc w:val="center"/>
      </w:pPr>
      <w:r>
        <w:t xml:space="preserve"> </w:t>
      </w:r>
      <w:r w:rsidR="001F71AF">
        <w:t xml:space="preserve"> </w:t>
      </w:r>
      <w:r w:rsidR="00D7643B">
        <w:rPr>
          <w:noProof/>
          <w:lang w:val="es-ES"/>
        </w:rPr>
        <w:drawing>
          <wp:inline distT="0" distB="0" distL="0" distR="0" wp14:anchorId="7972823C" wp14:editId="76FCF181">
            <wp:extent cx="4348716" cy="3903337"/>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85299" cy="3936173"/>
                    </a:xfrm>
                    <a:prstGeom prst="rect">
                      <a:avLst/>
                    </a:prstGeom>
                  </pic:spPr>
                </pic:pic>
              </a:graphicData>
            </a:graphic>
          </wp:inline>
        </w:drawing>
      </w:r>
    </w:p>
    <w:p w14:paraId="0CDCF198" w14:textId="00DBB0A5" w:rsidR="00C77205" w:rsidRDefault="00C77205" w:rsidP="00C77205">
      <w:pPr>
        <w:pStyle w:val="04Cuerpodetexto"/>
        <w:jc w:val="center"/>
      </w:pPr>
      <w:bookmarkStart w:id="140" w:name="_Toc112168794"/>
      <w:r w:rsidRPr="00575624">
        <w:rPr>
          <w:noProof/>
          <w:lang w:val="en-US"/>
        </w:rPr>
        <w:t xml:space="preserve">Figure </w:t>
      </w:r>
      <w:r w:rsidRPr="00B93442">
        <w:rPr>
          <w:noProof/>
        </w:rPr>
        <w:fldChar w:fldCharType="begin"/>
      </w:r>
      <w:r w:rsidRPr="00575624">
        <w:rPr>
          <w:noProof/>
          <w:lang w:val="en-US"/>
        </w:rPr>
        <w:instrText>STYLEREF 1 \s</w:instrText>
      </w:r>
      <w:r w:rsidRPr="00B93442">
        <w:rPr>
          <w:noProof/>
        </w:rPr>
        <w:fldChar w:fldCharType="separate"/>
      </w:r>
      <w:r w:rsidR="00A47E35">
        <w:rPr>
          <w:noProof/>
          <w:lang w:val="en-US"/>
        </w:rPr>
        <w:t>7</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sidR="00E54F48">
        <w:rPr>
          <w:noProof/>
          <w:lang w:val="en-US"/>
        </w:rPr>
        <w:t>7</w:t>
      </w:r>
      <w:r w:rsidRPr="00B93442">
        <w:rPr>
          <w:noProof/>
        </w:rPr>
        <w:fldChar w:fldCharType="end"/>
      </w:r>
      <w:r w:rsidRPr="00575624">
        <w:rPr>
          <w:noProof/>
          <w:lang w:val="en-US"/>
        </w:rPr>
        <w:t xml:space="preserve">: </w:t>
      </w:r>
      <w:r>
        <w:rPr>
          <w:noProof/>
          <w:lang w:val="en-US"/>
        </w:rPr>
        <w:t xml:space="preserve"> Details of masive overlaping of CSC (136.975 MHz) ground stations in EUR region</w:t>
      </w:r>
      <w:bookmarkEnd w:id="140"/>
    </w:p>
    <w:p w14:paraId="148697B3" w14:textId="1A44F4EB" w:rsidR="00D7643B" w:rsidRDefault="00824832" w:rsidP="00824832">
      <w:pPr>
        <w:pStyle w:val="04Cuerpodetexto"/>
      </w:pPr>
      <w:r>
        <w:lastRenderedPageBreak/>
        <w:t xml:space="preserve">The following figure shows, as an example, the systems in EUR region operating in the frequency channel 133.500 MHz, this frequency has been </w:t>
      </w:r>
      <w:proofErr w:type="gramStart"/>
      <w:r>
        <w:t>choose</w:t>
      </w:r>
      <w:proofErr w:type="gramEnd"/>
      <w:r>
        <w:t xml:space="preserve"> in and random process and it is only to understand how is the locations of VHF ground stations that operate in the same frequency channel. The information </w:t>
      </w:r>
      <w:proofErr w:type="gramStart"/>
      <w:r>
        <w:t>have</w:t>
      </w:r>
      <w:proofErr w:type="gramEnd"/>
      <w:r>
        <w:t xml:space="preserve"> been extracted from the SAFIRE and/or Frequency Finder data base. It could be concluded that, in certain cases, even in a region as saturated as EUR region, still there is room to incorporate additional VHF ground stations. </w:t>
      </w:r>
    </w:p>
    <w:p w14:paraId="081D938D" w14:textId="01B4D374" w:rsidR="00824832" w:rsidRDefault="00824832" w:rsidP="00824832">
      <w:pPr>
        <w:pStyle w:val="04Cuerpodetexto"/>
        <w:jc w:val="center"/>
      </w:pPr>
      <w:r>
        <w:rPr>
          <w:noProof/>
          <w:lang w:val="es-ES"/>
        </w:rPr>
        <w:drawing>
          <wp:inline distT="0" distB="0" distL="0" distR="0" wp14:anchorId="1120AE02" wp14:editId="2C9ECD2C">
            <wp:extent cx="5939790" cy="4302760"/>
            <wp:effectExtent l="0" t="0" r="381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39790" cy="4302760"/>
                    </a:xfrm>
                    <a:prstGeom prst="rect">
                      <a:avLst/>
                    </a:prstGeom>
                  </pic:spPr>
                </pic:pic>
              </a:graphicData>
            </a:graphic>
          </wp:inline>
        </w:drawing>
      </w:r>
    </w:p>
    <w:p w14:paraId="1549D20E" w14:textId="738E717D" w:rsidR="00824832" w:rsidRDefault="00824832" w:rsidP="00824832">
      <w:pPr>
        <w:pStyle w:val="04Cuerpodetexto"/>
        <w:jc w:val="center"/>
      </w:pPr>
      <w:bookmarkStart w:id="141" w:name="_Toc112168795"/>
      <w:r w:rsidRPr="00575624">
        <w:rPr>
          <w:noProof/>
          <w:lang w:val="en-US"/>
        </w:rPr>
        <w:t xml:space="preserve">Figure </w:t>
      </w:r>
      <w:r w:rsidRPr="00B93442">
        <w:rPr>
          <w:noProof/>
        </w:rPr>
        <w:fldChar w:fldCharType="begin"/>
      </w:r>
      <w:r w:rsidRPr="00575624">
        <w:rPr>
          <w:noProof/>
          <w:lang w:val="en-US"/>
        </w:rPr>
        <w:instrText>STYLEREF 1 \s</w:instrText>
      </w:r>
      <w:r w:rsidRPr="00B93442">
        <w:rPr>
          <w:noProof/>
        </w:rPr>
        <w:fldChar w:fldCharType="separate"/>
      </w:r>
      <w:r>
        <w:rPr>
          <w:noProof/>
          <w:lang w:val="en-US"/>
        </w:rPr>
        <w:t>7</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sidR="00E54F48">
        <w:rPr>
          <w:noProof/>
          <w:lang w:val="en-US"/>
        </w:rPr>
        <w:t>8</w:t>
      </w:r>
      <w:r w:rsidRPr="00B93442">
        <w:rPr>
          <w:noProof/>
        </w:rPr>
        <w:fldChar w:fldCharType="end"/>
      </w:r>
      <w:r w:rsidRPr="00575624">
        <w:rPr>
          <w:noProof/>
          <w:lang w:val="en-US"/>
        </w:rPr>
        <w:t xml:space="preserve">: </w:t>
      </w:r>
      <w:r>
        <w:rPr>
          <w:noProof/>
          <w:lang w:val="en-US"/>
        </w:rPr>
        <w:t xml:space="preserve"> VHF ground stations operating in 133.500 MHz in EUR region (SAFIRE/Frequency Finder)</w:t>
      </w:r>
      <w:bookmarkEnd w:id="141"/>
    </w:p>
    <w:p w14:paraId="6B75702F" w14:textId="77777777" w:rsidR="00824832" w:rsidRDefault="00824832" w:rsidP="00824832">
      <w:pPr>
        <w:pStyle w:val="04Cuerpodetexto"/>
      </w:pPr>
    </w:p>
    <w:p w14:paraId="7A235141" w14:textId="728B390A" w:rsidR="00522E48" w:rsidRPr="00583A2A" w:rsidRDefault="00522E48" w:rsidP="00BB397B">
      <w:pPr>
        <w:pStyle w:val="Ttulo2"/>
      </w:pPr>
      <w:bookmarkStart w:id="142" w:name="_Toc112168756"/>
      <w:r>
        <w:t>Regulatory considerations</w:t>
      </w:r>
      <w:bookmarkEnd w:id="142"/>
    </w:p>
    <w:p w14:paraId="779BFC71" w14:textId="51FB2F8B" w:rsidR="00EB42EF" w:rsidRDefault="007A569F" w:rsidP="00522E48">
      <w:pPr>
        <w:pStyle w:val="04Cuerpodetexto"/>
        <w:rPr>
          <w:lang w:val="en-US"/>
        </w:rPr>
      </w:pPr>
      <w:r>
        <w:rPr>
          <w:lang w:val="en-US"/>
        </w:rPr>
        <w:t>A</w:t>
      </w:r>
      <w:r w:rsidR="00522E48" w:rsidRPr="174B6ADF">
        <w:rPr>
          <w:lang w:val="en-US"/>
        </w:rPr>
        <w:t xml:space="preserve">ssuming that a new AMS(R)S allocation is adopted by the </w:t>
      </w:r>
      <w:r w:rsidR="00EB42EF">
        <w:rPr>
          <w:lang w:val="en-US"/>
        </w:rPr>
        <w:t xml:space="preserve">ITU-R </w:t>
      </w:r>
      <w:r w:rsidR="00522E48" w:rsidRPr="174B6ADF">
        <w:rPr>
          <w:lang w:val="en-US"/>
        </w:rPr>
        <w:t xml:space="preserve">WRC-23, and </w:t>
      </w:r>
      <w:r w:rsidR="00EB42EF">
        <w:rPr>
          <w:lang w:val="en-US"/>
        </w:rPr>
        <w:t xml:space="preserve">that ICAO will develop </w:t>
      </w:r>
      <w:proofErr w:type="gramStart"/>
      <w:r w:rsidR="00EB42EF">
        <w:rPr>
          <w:lang w:val="en-US"/>
        </w:rPr>
        <w:t>the  associated</w:t>
      </w:r>
      <w:proofErr w:type="gramEnd"/>
      <w:r w:rsidR="00EB42EF" w:rsidRPr="174B6ADF">
        <w:rPr>
          <w:lang w:val="en-US"/>
        </w:rPr>
        <w:t xml:space="preserve"> </w:t>
      </w:r>
      <w:r w:rsidR="00EB42EF">
        <w:rPr>
          <w:lang w:val="en-US"/>
        </w:rPr>
        <w:t>standards,</w:t>
      </w:r>
      <w:r w:rsidR="00522E48" w:rsidRPr="174B6ADF">
        <w:rPr>
          <w:lang w:val="en-US"/>
        </w:rPr>
        <w:t xml:space="preserve"> </w:t>
      </w:r>
      <w:r w:rsidR="00EB42EF">
        <w:rPr>
          <w:lang w:val="en-US"/>
        </w:rPr>
        <w:t>there is a huge potential benefit for the aeronautical sector</w:t>
      </w:r>
      <w:r w:rsidR="00EB42EF" w:rsidRPr="174B6ADF">
        <w:rPr>
          <w:lang w:val="en-US"/>
        </w:rPr>
        <w:t xml:space="preserve"> </w:t>
      </w:r>
      <w:r w:rsidR="00522E48" w:rsidRPr="174B6ADF">
        <w:rPr>
          <w:lang w:val="en-US"/>
        </w:rPr>
        <w:t>exploiting this potential new allocation</w:t>
      </w:r>
      <w:r w:rsidR="00EB42EF">
        <w:rPr>
          <w:lang w:val="en-US"/>
        </w:rPr>
        <w:t>.</w:t>
      </w:r>
    </w:p>
    <w:p w14:paraId="4CB08E79" w14:textId="77777777" w:rsidR="00EB42EF" w:rsidRDefault="00EB42EF" w:rsidP="00EB42EF">
      <w:pPr>
        <w:pStyle w:val="04Cuerpodetexto"/>
        <w:rPr>
          <w:lang w:val="en-US"/>
        </w:rPr>
      </w:pPr>
      <w:r w:rsidRPr="00557D80">
        <w:rPr>
          <w:lang w:val="en-US"/>
        </w:rPr>
        <w:t>Emphasis is made on the fact that ITU-R defines the conditions for use of a new allocation to the AMS(R)S without concluding</w:t>
      </w:r>
      <w:r>
        <w:rPr>
          <w:lang w:val="en-US"/>
        </w:rPr>
        <w:t>/constraining</w:t>
      </w:r>
      <w:r w:rsidRPr="00557D80">
        <w:rPr>
          <w:lang w:val="en-US"/>
        </w:rPr>
        <w:t xml:space="preserve"> on any </w:t>
      </w:r>
      <w:r>
        <w:rPr>
          <w:lang w:val="en-US"/>
        </w:rPr>
        <w:t xml:space="preserve">future </w:t>
      </w:r>
      <w:r w:rsidRPr="00557D80">
        <w:rPr>
          <w:lang w:val="en-US"/>
        </w:rPr>
        <w:t xml:space="preserve">allotment or assignment of the frequencies. The ITU R process to agree on a new allocation </w:t>
      </w:r>
      <w:r>
        <w:rPr>
          <w:lang w:val="en-US"/>
        </w:rPr>
        <w:t>is</w:t>
      </w:r>
      <w:r w:rsidRPr="00557D80">
        <w:rPr>
          <w:lang w:val="en-US"/>
        </w:rPr>
        <w:t xml:space="preserve"> mostly based on compatibility with other services using adjacent bands. Once the new allocation is defined by ITU-R, ICAO will conduct the subsequent stages on allotment or assignment of frequencies consistently with the conditions specified by ITU R for the use of the new allocation. Before ITU R decides on the new allocation, ICAO can certainly conduct examples of exercises on frequency planning just to evidence that there would be tools to ensure the subsequent studies on allotment and/or assignments while protecting other aeronautical mobile services.</w:t>
      </w:r>
    </w:p>
    <w:p w14:paraId="37F11EE7" w14:textId="55D2E066" w:rsidR="00522E48" w:rsidRPr="00185540" w:rsidRDefault="00EB42EF" w:rsidP="00522E48">
      <w:pPr>
        <w:pStyle w:val="04Cuerpodetexto"/>
        <w:rPr>
          <w:lang w:val="en-US"/>
        </w:rPr>
      </w:pPr>
      <w:r>
        <w:rPr>
          <w:lang w:val="en-US"/>
        </w:rPr>
        <w:t xml:space="preserve">Consequently, </w:t>
      </w:r>
      <w:r w:rsidRPr="174B6ADF">
        <w:rPr>
          <w:lang w:val="en-US"/>
        </w:rPr>
        <w:t>ICAO c</w:t>
      </w:r>
      <w:r>
        <w:rPr>
          <w:lang w:val="en-US"/>
        </w:rPr>
        <w:t>an</w:t>
      </w:r>
      <w:r w:rsidRPr="174B6ADF">
        <w:rPr>
          <w:lang w:val="en-US"/>
        </w:rPr>
        <w:t xml:space="preserve"> </w:t>
      </w:r>
      <w:r w:rsidR="00522E48" w:rsidRPr="174B6ADF">
        <w:rPr>
          <w:lang w:val="en-US"/>
        </w:rPr>
        <w:t>start its internal studies and considerations related to AMS(R)S by developing the relevant Standards and Recommended Practices (SARPs) in the whole VHF aeronautical frequency band 117.975-137 MHz with the aim to make them available after the WRC-23</w:t>
      </w:r>
      <w:r>
        <w:rPr>
          <w:lang w:val="en-US"/>
        </w:rPr>
        <w:t xml:space="preserve"> and continue/complete the studies on frequency assignment planning and coordination once the conditions of use of the new </w:t>
      </w:r>
      <w:proofErr w:type="gramStart"/>
      <w:r>
        <w:rPr>
          <w:lang w:val="en-US"/>
        </w:rPr>
        <w:t>AMS(</w:t>
      </w:r>
      <w:proofErr w:type="gramEnd"/>
      <w:r>
        <w:rPr>
          <w:lang w:val="en-US"/>
        </w:rPr>
        <w:t>R )S allocation are defined by ITU R WRC23</w:t>
      </w:r>
      <w:r w:rsidR="00522E48" w:rsidRPr="174B6ADF">
        <w:rPr>
          <w:lang w:val="en-US"/>
        </w:rPr>
        <w:t>.</w:t>
      </w:r>
    </w:p>
    <w:p w14:paraId="383B5A29" w14:textId="09DC059F" w:rsidR="00522E48" w:rsidRPr="004D5F93" w:rsidRDefault="00522E48" w:rsidP="00522E48">
      <w:pPr>
        <w:pStyle w:val="Ttulo3"/>
        <w:jc w:val="both"/>
      </w:pPr>
      <w:bookmarkStart w:id="143" w:name="_Toc112168757"/>
      <w:r>
        <w:lastRenderedPageBreak/>
        <w:t>Timeline for ITU-R and ICAO developments on new allocation to AMS(R)S</w:t>
      </w:r>
      <w:bookmarkEnd w:id="143"/>
    </w:p>
    <w:p w14:paraId="57FEB35B" w14:textId="53D08B9D" w:rsidR="00522E48" w:rsidRPr="004D5F93" w:rsidRDefault="00522E48" w:rsidP="00522E48">
      <w:pPr>
        <w:pStyle w:val="04Cuerpodetexto"/>
        <w:rPr>
          <w:lang w:val="en-US"/>
        </w:rPr>
      </w:pPr>
      <w:r>
        <w:rPr>
          <w:lang w:val="en-US"/>
        </w:rPr>
        <w:t>I</w:t>
      </w:r>
      <w:r w:rsidRPr="004D5F93">
        <w:rPr>
          <w:lang w:val="en-US"/>
        </w:rPr>
        <w:t xml:space="preserve">t is important to clarify the different timelines of ICAO and ITU. Each Organization has different responsibilities </w:t>
      </w:r>
      <w:r w:rsidR="00EB42EF">
        <w:rPr>
          <w:lang w:val="en-US"/>
        </w:rPr>
        <w:t>and competences</w:t>
      </w:r>
      <w:r w:rsidR="00EB42EF" w:rsidRPr="004D5F93">
        <w:rPr>
          <w:lang w:val="en-US"/>
        </w:rPr>
        <w:t xml:space="preserve"> </w:t>
      </w:r>
      <w:r w:rsidRPr="004D5F93">
        <w:rPr>
          <w:lang w:val="en-US"/>
        </w:rPr>
        <w:t xml:space="preserve">and carry out their work under different rules and timelines. </w:t>
      </w:r>
    </w:p>
    <w:p w14:paraId="6E2FA3C2" w14:textId="77777777" w:rsidR="00522E48" w:rsidRPr="004D5F93" w:rsidRDefault="00522E48" w:rsidP="00522E48">
      <w:pPr>
        <w:pStyle w:val="04Cuerpodetexto"/>
        <w:rPr>
          <w:lang w:val="en-US"/>
        </w:rPr>
      </w:pPr>
    </w:p>
    <w:p w14:paraId="34AA3154" w14:textId="77777777" w:rsidR="00522E48" w:rsidRDefault="00522E48" w:rsidP="00522E48">
      <w:pPr>
        <w:pStyle w:val="04Cuerpodetexto"/>
        <w:rPr>
          <w:lang w:val="en-US"/>
        </w:rPr>
      </w:pPr>
      <w:r w:rsidRPr="004D5F93">
        <w:rPr>
          <w:lang w:val="en-US"/>
        </w:rPr>
        <w:t>The following picture provides a summary of the typical timeline:</w:t>
      </w:r>
    </w:p>
    <w:p w14:paraId="00333411" w14:textId="4F2D791A" w:rsidR="00522E48" w:rsidRDefault="009010D9" w:rsidP="009010D9">
      <w:pPr>
        <w:pStyle w:val="04Cuerpodetexto"/>
        <w:jc w:val="center"/>
        <w:rPr>
          <w:lang w:val="en-US"/>
        </w:rPr>
      </w:pPr>
      <w:r w:rsidRPr="00A732C5">
        <w:rPr>
          <w:noProof/>
          <w:lang w:val="es-ES"/>
        </w:rPr>
        <w:drawing>
          <wp:inline distT="0" distB="0" distL="0" distR="0" wp14:anchorId="1B253496" wp14:editId="5BC6CC06">
            <wp:extent cx="5939790" cy="2816952"/>
            <wp:effectExtent l="0" t="0" r="3810"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9790" cy="2816952"/>
                    </a:xfrm>
                    <a:prstGeom prst="rect">
                      <a:avLst/>
                    </a:prstGeom>
                    <a:noFill/>
                    <a:ln>
                      <a:noFill/>
                    </a:ln>
                  </pic:spPr>
                </pic:pic>
              </a:graphicData>
            </a:graphic>
          </wp:inline>
        </w:drawing>
      </w:r>
    </w:p>
    <w:p w14:paraId="7327D54F" w14:textId="2853EB02" w:rsidR="00A1205B" w:rsidRDefault="00DA7F58" w:rsidP="00A1205B">
      <w:pPr>
        <w:pStyle w:val="04Cuerpodetexto"/>
        <w:jc w:val="center"/>
      </w:pPr>
      <w:bookmarkStart w:id="144" w:name="_Toc112168796"/>
      <w:r w:rsidRPr="00575624">
        <w:rPr>
          <w:noProof/>
          <w:lang w:val="en-US"/>
        </w:rPr>
        <w:t xml:space="preserve">Figure </w:t>
      </w:r>
      <w:r w:rsidRPr="00B93442">
        <w:rPr>
          <w:noProof/>
        </w:rPr>
        <w:fldChar w:fldCharType="begin"/>
      </w:r>
      <w:r w:rsidRPr="00575624">
        <w:rPr>
          <w:noProof/>
          <w:lang w:val="en-US"/>
        </w:rPr>
        <w:instrText>STYLEREF 1 \s</w:instrText>
      </w:r>
      <w:r w:rsidRPr="00B93442">
        <w:rPr>
          <w:noProof/>
        </w:rPr>
        <w:fldChar w:fldCharType="separate"/>
      </w:r>
      <w:r>
        <w:rPr>
          <w:noProof/>
          <w:lang w:val="en-US"/>
        </w:rPr>
        <w:t>7</w:t>
      </w:r>
      <w:r w:rsidRPr="00B93442">
        <w:rPr>
          <w:noProof/>
        </w:rPr>
        <w:fldChar w:fldCharType="end"/>
      </w:r>
      <w:r w:rsidRPr="00575624">
        <w:rPr>
          <w:noProof/>
          <w:lang w:val="en-US"/>
        </w:rPr>
        <w:noBreakHyphen/>
      </w:r>
      <w:r w:rsidRPr="00B93442">
        <w:rPr>
          <w:noProof/>
        </w:rPr>
        <w:fldChar w:fldCharType="begin"/>
      </w:r>
      <w:r w:rsidRPr="00575624">
        <w:rPr>
          <w:noProof/>
          <w:lang w:val="en-US"/>
        </w:rPr>
        <w:instrText>SEQ Figure \* ARABIC \s 1</w:instrText>
      </w:r>
      <w:r w:rsidRPr="00B93442">
        <w:rPr>
          <w:noProof/>
        </w:rPr>
        <w:fldChar w:fldCharType="separate"/>
      </w:r>
      <w:r>
        <w:rPr>
          <w:noProof/>
          <w:lang w:val="en-US"/>
        </w:rPr>
        <w:t>9</w:t>
      </w:r>
      <w:r w:rsidRPr="00B93442">
        <w:rPr>
          <w:noProof/>
        </w:rPr>
        <w:fldChar w:fldCharType="end"/>
      </w:r>
      <w:r w:rsidRPr="00575624">
        <w:rPr>
          <w:noProof/>
          <w:lang w:val="en-US"/>
        </w:rPr>
        <w:t xml:space="preserve">: </w:t>
      </w:r>
      <w:r>
        <w:rPr>
          <w:noProof/>
          <w:lang w:val="en-US"/>
        </w:rPr>
        <w:t xml:space="preserve"> </w:t>
      </w:r>
      <w:r w:rsidR="00A1205B" w:rsidRPr="00B93442">
        <w:rPr>
          <w:noProof/>
        </w:rPr>
        <w:fldChar w:fldCharType="begin"/>
      </w:r>
      <w:r w:rsidR="00A1205B" w:rsidRPr="00575624">
        <w:rPr>
          <w:noProof/>
          <w:lang w:val="en-US"/>
        </w:rPr>
        <w:instrText>SEQ Figure \* ARABIC \s 1</w:instrText>
      </w:r>
      <w:r w:rsidR="00A1205B" w:rsidRPr="00B93442">
        <w:rPr>
          <w:noProof/>
        </w:rPr>
        <w:fldChar w:fldCharType="end"/>
      </w:r>
      <w:r w:rsidR="00A1205B" w:rsidRPr="00575624">
        <w:rPr>
          <w:noProof/>
          <w:lang w:val="en-US"/>
        </w:rPr>
        <w:t xml:space="preserve">: </w:t>
      </w:r>
      <w:r w:rsidR="00A1205B">
        <w:rPr>
          <w:noProof/>
          <w:lang w:val="en-US"/>
        </w:rPr>
        <w:t xml:space="preserve"> Typical time line ICAO / ITU-R regarding WRC-23 AI 1.7</w:t>
      </w:r>
      <w:bookmarkEnd w:id="144"/>
    </w:p>
    <w:p w14:paraId="47612DC4" w14:textId="77777777" w:rsidR="00522E48" w:rsidRPr="004D5F93" w:rsidRDefault="00522E48" w:rsidP="00522E48">
      <w:pPr>
        <w:pStyle w:val="04Cuerpodetexto"/>
        <w:rPr>
          <w:lang w:val="en-US"/>
        </w:rPr>
      </w:pPr>
    </w:p>
    <w:p w14:paraId="035F457A" w14:textId="0EE4DD3C" w:rsidR="0085299D" w:rsidRDefault="0085299D" w:rsidP="00522E48">
      <w:pPr>
        <w:pStyle w:val="Ttulo3"/>
        <w:jc w:val="both"/>
      </w:pPr>
      <w:bookmarkStart w:id="145" w:name="_Toc112168758"/>
      <w:proofErr w:type="gramStart"/>
      <w:r>
        <w:t>Current status</w:t>
      </w:r>
      <w:bookmarkEnd w:id="145"/>
      <w:proofErr w:type="gramEnd"/>
    </w:p>
    <w:p w14:paraId="39B0F7B8" w14:textId="23F20B31" w:rsidR="0085299D" w:rsidRPr="00E5528C" w:rsidRDefault="0085299D" w:rsidP="0085299D">
      <w:pPr>
        <w:pStyle w:val="04Cuerpodetexto"/>
        <w:rPr>
          <w:i/>
          <w:color w:val="444444"/>
          <w:sz w:val="18"/>
          <w:szCs w:val="18"/>
          <w:shd w:val="clear" w:color="auto" w:fill="FFFFFF"/>
        </w:rPr>
      </w:pPr>
      <w:r>
        <w:t xml:space="preserve">ITU are addressing the </w:t>
      </w:r>
      <w:r w:rsidR="00B939A8">
        <w:t xml:space="preserve">compatibility studies following the </w:t>
      </w:r>
      <w:r w:rsidR="00892DEA">
        <w:t xml:space="preserve">WRC-23 AI 1.7 </w:t>
      </w:r>
      <w:r w:rsidR="00892DEA" w:rsidRPr="0056708D">
        <w:rPr>
          <w:i/>
          <w:iCs/>
          <w:sz w:val="18"/>
          <w:szCs w:val="18"/>
        </w:rPr>
        <w:t>“</w:t>
      </w:r>
      <w:r w:rsidR="0056708D" w:rsidRPr="00E5528C">
        <w:rPr>
          <w:i/>
          <w:iCs/>
          <w:color w:val="444444"/>
          <w:sz w:val="18"/>
          <w:szCs w:val="18"/>
          <w:shd w:val="clear" w:color="auto" w:fill="FFFFFF"/>
        </w:rPr>
        <w:t>to consider a new aeronautical mobile-satellite (R) service (AMS(R)S) allocation in accordance with Resolution </w:t>
      </w:r>
      <w:r w:rsidR="0056708D" w:rsidRPr="00E5528C">
        <w:rPr>
          <w:rStyle w:val="Textoennegrita"/>
          <w:i/>
          <w:iCs/>
          <w:color w:val="444444"/>
          <w:sz w:val="18"/>
          <w:szCs w:val="18"/>
          <w:bdr w:val="none" w:sz="0" w:space="0" w:color="auto" w:frame="1"/>
          <w:shd w:val="clear" w:color="auto" w:fill="FFFFFF"/>
        </w:rPr>
        <w:t>428 (WRC-19)</w:t>
      </w:r>
      <w:r w:rsidR="0056708D" w:rsidRPr="00E5528C">
        <w:rPr>
          <w:i/>
          <w:iCs/>
          <w:color w:val="444444"/>
          <w:sz w:val="18"/>
          <w:szCs w:val="18"/>
          <w:shd w:val="clear" w:color="auto" w:fill="FFFFFF"/>
        </w:rPr>
        <w:t> for both the Earth-to-space and space-to-Earth directions of aeronautical VHF communications in all or part of the frequency band 117.975-137 MHz, while preventing any undue constraints on existing VHF systems operating in the AM(R)S, the ARNS, and in adjacent frequency bands</w:t>
      </w:r>
      <w:r w:rsidR="0056708D" w:rsidRPr="00E5528C">
        <w:rPr>
          <w:i/>
          <w:color w:val="444444"/>
          <w:sz w:val="18"/>
          <w:szCs w:val="18"/>
          <w:shd w:val="clear" w:color="auto" w:fill="FFFFFF"/>
        </w:rPr>
        <w:t>”</w:t>
      </w:r>
    </w:p>
    <w:p w14:paraId="04249ADD" w14:textId="3A25FD01" w:rsidR="0056708D" w:rsidRDefault="0056708D" w:rsidP="0085299D">
      <w:pPr>
        <w:pStyle w:val="04Cuerpodetexto"/>
        <w:rPr>
          <w:lang w:val="en-US"/>
        </w:rPr>
      </w:pPr>
      <w:r>
        <w:rPr>
          <w:lang w:val="en-US"/>
        </w:rPr>
        <w:t xml:space="preserve">Two main </w:t>
      </w:r>
      <w:r w:rsidR="005A5FB8">
        <w:rPr>
          <w:lang w:val="en-US"/>
        </w:rPr>
        <w:t>documents</w:t>
      </w:r>
      <w:r w:rsidR="00EE3959">
        <w:rPr>
          <w:lang w:val="en-US"/>
        </w:rPr>
        <w:t xml:space="preserve"> are the </w:t>
      </w:r>
      <w:r w:rsidR="009B559A">
        <w:rPr>
          <w:lang w:val="en-US"/>
        </w:rPr>
        <w:t>vehicles</w:t>
      </w:r>
      <w:r w:rsidR="00EE3959">
        <w:rPr>
          <w:lang w:val="en-US"/>
        </w:rPr>
        <w:t xml:space="preserve"> to </w:t>
      </w:r>
      <w:r w:rsidR="00407E8B">
        <w:rPr>
          <w:lang w:val="en-US"/>
        </w:rPr>
        <w:t>record</w:t>
      </w:r>
      <w:r w:rsidR="00AF1EC1">
        <w:rPr>
          <w:lang w:val="en-US"/>
        </w:rPr>
        <w:t xml:space="preserve"> all activities of</w:t>
      </w:r>
      <w:r w:rsidR="00EE3959">
        <w:rPr>
          <w:lang w:val="en-US"/>
        </w:rPr>
        <w:t xml:space="preserve"> the scope of this </w:t>
      </w:r>
      <w:r w:rsidR="00A44654">
        <w:rPr>
          <w:lang w:val="en-US"/>
        </w:rPr>
        <w:t>agenda item</w:t>
      </w:r>
      <w:r w:rsidR="00F1773E">
        <w:rPr>
          <w:lang w:val="en-US"/>
        </w:rPr>
        <w:t xml:space="preserve">. </w:t>
      </w:r>
      <w:r w:rsidR="00BD6AB9">
        <w:rPr>
          <w:lang w:val="en-US"/>
        </w:rPr>
        <w:t>One</w:t>
      </w:r>
      <w:r w:rsidR="00A44654">
        <w:rPr>
          <w:lang w:val="en-US"/>
        </w:rPr>
        <w:t xml:space="preserve"> is </w:t>
      </w:r>
      <w:r w:rsidR="00BD6AB9">
        <w:rPr>
          <w:lang w:val="en-US"/>
        </w:rPr>
        <w:t xml:space="preserve">a </w:t>
      </w:r>
      <w:r w:rsidR="00A44654">
        <w:rPr>
          <w:lang w:val="en-US"/>
        </w:rPr>
        <w:t>Preliminary Draft New Report</w:t>
      </w:r>
      <w:r w:rsidR="00A34D1F">
        <w:rPr>
          <w:lang w:val="en-US"/>
        </w:rPr>
        <w:t xml:space="preserve"> </w:t>
      </w:r>
      <w:r w:rsidR="002B13B4">
        <w:rPr>
          <w:lang w:val="en-US"/>
        </w:rPr>
        <w:t>(PDNR)</w:t>
      </w:r>
      <w:r w:rsidR="00D205F6">
        <w:rPr>
          <w:lang w:val="en-US"/>
        </w:rPr>
        <w:t xml:space="preserve"> </w:t>
      </w:r>
      <w:r w:rsidR="00BD6AB9">
        <w:rPr>
          <w:lang w:val="en-US"/>
        </w:rPr>
        <w:t xml:space="preserve">which is elaborated by the competent </w:t>
      </w:r>
      <w:r w:rsidR="00FE6F67">
        <w:rPr>
          <w:lang w:val="en-US"/>
        </w:rPr>
        <w:t>ITU-R Working Party 5B</w:t>
      </w:r>
      <w:r w:rsidR="00A34D1F">
        <w:rPr>
          <w:lang w:val="en-US"/>
        </w:rPr>
        <w:t xml:space="preserve"> </w:t>
      </w:r>
      <w:r w:rsidR="00BD6AB9">
        <w:rPr>
          <w:lang w:val="en-US"/>
        </w:rPr>
        <w:t xml:space="preserve">who has the </w:t>
      </w:r>
      <w:r w:rsidR="00966985">
        <w:rPr>
          <w:lang w:val="en-US"/>
        </w:rPr>
        <w:t>responsibility</w:t>
      </w:r>
      <w:r w:rsidR="00240F72">
        <w:rPr>
          <w:lang w:val="en-US"/>
        </w:rPr>
        <w:t xml:space="preserve"> </w:t>
      </w:r>
      <w:r w:rsidR="00BD6AB9">
        <w:rPr>
          <w:lang w:val="en-US"/>
        </w:rPr>
        <w:t xml:space="preserve">to conduct the technical </w:t>
      </w:r>
      <w:r w:rsidR="00F1773E">
        <w:rPr>
          <w:lang w:val="en-US"/>
        </w:rPr>
        <w:t xml:space="preserve">compatibility studies. </w:t>
      </w:r>
      <w:r w:rsidR="00BD6AB9">
        <w:rPr>
          <w:lang w:val="en-US"/>
        </w:rPr>
        <w:t xml:space="preserve">Another </w:t>
      </w:r>
      <w:r w:rsidR="00DC1C23">
        <w:rPr>
          <w:lang w:val="en-US"/>
        </w:rPr>
        <w:t>document is</w:t>
      </w:r>
      <w:r w:rsidR="00BD6AB9">
        <w:rPr>
          <w:lang w:val="en-US"/>
        </w:rPr>
        <w:t xml:space="preserve"> the Conference Preparatory Meeting</w:t>
      </w:r>
      <w:r w:rsidR="00BD6AB9" w:rsidDel="00BD6AB9">
        <w:rPr>
          <w:lang w:val="en-US"/>
        </w:rPr>
        <w:t xml:space="preserve"> </w:t>
      </w:r>
      <w:r w:rsidR="00BD6AB9">
        <w:rPr>
          <w:lang w:val="en-US"/>
        </w:rPr>
        <w:t>(</w:t>
      </w:r>
      <w:r w:rsidR="00E725D5">
        <w:rPr>
          <w:lang w:val="en-US"/>
        </w:rPr>
        <w:t>CPM</w:t>
      </w:r>
      <w:r w:rsidR="00BD6AB9">
        <w:rPr>
          <w:lang w:val="en-US"/>
        </w:rPr>
        <w:t>)</w:t>
      </w:r>
      <w:r w:rsidR="00DC1C23">
        <w:rPr>
          <w:lang w:val="en-US"/>
        </w:rPr>
        <w:t xml:space="preserve"> Text.</w:t>
      </w:r>
      <w:r w:rsidR="00BD6AB9">
        <w:rPr>
          <w:lang w:val="en-US"/>
        </w:rPr>
        <w:t xml:space="preserve"> </w:t>
      </w:r>
      <w:r w:rsidR="00DC1C23">
        <w:rPr>
          <w:lang w:val="en-US"/>
        </w:rPr>
        <w:t>This document</w:t>
      </w:r>
      <w:r w:rsidR="00BD6AB9">
        <w:rPr>
          <w:lang w:val="en-US"/>
        </w:rPr>
        <w:t xml:space="preserve"> includes the regulatory conditions and summary of studies to help WRC23 to take decisions. The resulting decisions of the WRC23 would require modifications to the</w:t>
      </w:r>
      <w:r w:rsidR="00236EE2">
        <w:t xml:space="preserve"> Table of frequency </w:t>
      </w:r>
      <w:r w:rsidR="00BD6AB9">
        <w:t>Allocations included</w:t>
      </w:r>
      <w:r w:rsidR="00236EE2">
        <w:t xml:space="preserve"> in the Article 5 of the Radio Regulations</w:t>
      </w:r>
      <w:r w:rsidR="00BD6AB9">
        <w:t xml:space="preserve">. </w:t>
      </w:r>
      <w:r w:rsidR="00BD6AB9">
        <w:rPr>
          <w:lang w:val="en-US"/>
        </w:rPr>
        <w:t>The CPM includes methods to satisfy the mandate of the agenda item. The draft CPM text regarding agenda item 1.7 has been already elaborated by the Working Party 5B and will be discussed at the CPM meeting early 2023</w:t>
      </w:r>
      <w:r w:rsidR="005A5FB8">
        <w:rPr>
          <w:lang w:val="en-US"/>
        </w:rPr>
        <w:t>.</w:t>
      </w:r>
    </w:p>
    <w:p w14:paraId="227DFCCC" w14:textId="3BE85BC7" w:rsidR="00AB5ECF" w:rsidRDefault="00C848FE" w:rsidP="00E46D15">
      <w:pPr>
        <w:pStyle w:val="Ttulo4"/>
      </w:pPr>
      <w:r>
        <w:t>S</w:t>
      </w:r>
      <w:r w:rsidR="00AB5ECF">
        <w:t>ummary for the ITU-R activities related with W</w:t>
      </w:r>
      <w:r>
        <w:t xml:space="preserve">RC-23 AI 1.7 and </w:t>
      </w:r>
      <w:proofErr w:type="gramStart"/>
      <w:r>
        <w:t>current status</w:t>
      </w:r>
      <w:proofErr w:type="gramEnd"/>
      <w:r>
        <w:t>.</w:t>
      </w:r>
    </w:p>
    <w:p w14:paraId="5C3B9D2C" w14:textId="57E73845" w:rsidR="00AB5ECF" w:rsidRDefault="00196860" w:rsidP="00165962">
      <w:pPr>
        <w:pStyle w:val="04Cuerpodetexto"/>
        <w:numPr>
          <w:ilvl w:val="0"/>
          <w:numId w:val="96"/>
        </w:numPr>
        <w:rPr>
          <w:lang w:val="en-US"/>
        </w:rPr>
      </w:pPr>
      <w:r>
        <w:rPr>
          <w:lang w:val="en-US"/>
        </w:rPr>
        <w:t>Regarding</w:t>
      </w:r>
      <w:r w:rsidR="00AB5ECF">
        <w:rPr>
          <w:lang w:val="en-US"/>
        </w:rPr>
        <w:t xml:space="preserve"> </w:t>
      </w:r>
      <w:r w:rsidR="005F7594">
        <w:rPr>
          <w:lang w:val="en-US"/>
        </w:rPr>
        <w:t>PDNR</w:t>
      </w:r>
      <w:r w:rsidR="00AB5ECF">
        <w:rPr>
          <w:lang w:val="en-US"/>
        </w:rPr>
        <w:t xml:space="preserve"> and the compatibility studies ongoing</w:t>
      </w:r>
      <w:r w:rsidR="00D0103A">
        <w:rPr>
          <w:lang w:val="en-US"/>
        </w:rPr>
        <w:t xml:space="preserve"> some paragraph can be </w:t>
      </w:r>
      <w:proofErr w:type="gramStart"/>
      <w:r w:rsidR="00D0103A">
        <w:rPr>
          <w:lang w:val="en-US"/>
        </w:rPr>
        <w:t>extract</w:t>
      </w:r>
      <w:proofErr w:type="gramEnd"/>
      <w:r w:rsidR="00D0103A">
        <w:rPr>
          <w:lang w:val="en-US"/>
        </w:rPr>
        <w:t xml:space="preserve"> to summarize</w:t>
      </w:r>
      <w:r w:rsidR="00AB5ECF">
        <w:rPr>
          <w:lang w:val="en-US"/>
        </w:rPr>
        <w:t>:</w:t>
      </w:r>
    </w:p>
    <w:p w14:paraId="41AD87D0" w14:textId="77777777" w:rsidR="00D0103A" w:rsidRPr="00D0103A" w:rsidRDefault="00D0103A" w:rsidP="00D0103A">
      <w:pPr>
        <w:pStyle w:val="04Cuerpodetexto"/>
        <w:ind w:left="1080"/>
        <w:rPr>
          <w:i/>
          <w:color w:val="auto"/>
          <w:lang w:val="en-US"/>
        </w:rPr>
      </w:pPr>
      <w:r w:rsidRPr="00D0103A">
        <w:rPr>
          <w:i/>
          <w:color w:val="auto"/>
          <w:lang w:val="en-US"/>
        </w:rPr>
        <w:t>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 provision of terrestrial-based VHF communications, thus being compliant with ITU-R Resolution 428.</w:t>
      </w:r>
    </w:p>
    <w:p w14:paraId="39249670" w14:textId="77777777" w:rsidR="00D0103A" w:rsidRPr="00D0103A" w:rsidRDefault="00D0103A" w:rsidP="00D0103A">
      <w:pPr>
        <w:pStyle w:val="04Cuerpodetexto"/>
        <w:ind w:left="1080"/>
        <w:rPr>
          <w:i/>
          <w:color w:val="auto"/>
          <w:lang w:val="en-US"/>
        </w:rPr>
      </w:pPr>
      <w:r w:rsidRPr="00D0103A">
        <w:rPr>
          <w:i/>
          <w:color w:val="auto"/>
          <w:lang w:val="en-US"/>
        </w:rPr>
        <w:t>A new allocation to the aeronautical mobile satellite (Route) service (AMS(R)S) within this frequency band 117.975-137 MHz is being considered under the agenda item 1.7 of the WRC-23.</w:t>
      </w:r>
    </w:p>
    <w:p w14:paraId="4B70369E" w14:textId="698EA8A0" w:rsidR="00D0103A" w:rsidRPr="00D0103A" w:rsidRDefault="00D0103A" w:rsidP="00D0103A">
      <w:pPr>
        <w:pStyle w:val="04Cuerpodetexto"/>
        <w:ind w:left="1080"/>
        <w:rPr>
          <w:i/>
          <w:color w:val="auto"/>
          <w:lang w:val="en-US"/>
        </w:rPr>
      </w:pPr>
      <w:r w:rsidRPr="00D0103A">
        <w:rPr>
          <w:i/>
          <w:color w:val="auto"/>
          <w:lang w:val="en-US"/>
        </w:rPr>
        <w:lastRenderedPageBreak/>
        <w:t xml:space="preserve">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frequency band and may be accommodated in the fixed-satellite service, therefore consideration of feeder links </w:t>
      </w:r>
      <w:proofErr w:type="gramStart"/>
      <w:r w:rsidRPr="00D0103A">
        <w:rPr>
          <w:i/>
          <w:color w:val="auto"/>
          <w:lang w:val="en-US"/>
        </w:rPr>
        <w:t>are</w:t>
      </w:r>
      <w:proofErr w:type="gramEnd"/>
      <w:r w:rsidRPr="00D0103A">
        <w:rPr>
          <w:i/>
          <w:color w:val="auto"/>
          <w:lang w:val="en-US"/>
        </w:rPr>
        <w:t xml:space="preserve"> out of the scope of this Report.</w:t>
      </w:r>
    </w:p>
    <w:p w14:paraId="20E7F00C" w14:textId="6408B34B" w:rsidR="00D0103A" w:rsidRPr="00D0103A" w:rsidRDefault="00D0103A" w:rsidP="00D0103A">
      <w:pPr>
        <w:pStyle w:val="04Cuerpodetexto"/>
        <w:ind w:left="1080"/>
        <w:rPr>
          <w:i/>
          <w:color w:val="auto"/>
        </w:rPr>
      </w:pPr>
      <w:r w:rsidRPr="00D0103A">
        <w:rPr>
          <w:i/>
          <w:color w:val="auto"/>
        </w:rPr>
        <w:t xml:space="preserve">ITU-R carried out sharing and compatibility studies for the co-existence between potential new AMS(R)S systems operating in the frequency band 117.975-137 MHz (Earth-to-space and space-to-Earth), providing voice and data applications as mentioned above, and existing primary in-band and adjacent band services. Based on the outcome of the studies, technical and regulatory proposals are provided towards a possible new AMS(R)S allocation within the frequency band 117.975 137 </w:t>
      </w:r>
      <w:proofErr w:type="spellStart"/>
      <w:r w:rsidRPr="00D0103A">
        <w:rPr>
          <w:i/>
          <w:color w:val="auto"/>
        </w:rPr>
        <w:t>MHz.</w:t>
      </w:r>
      <w:proofErr w:type="spellEnd"/>
    </w:p>
    <w:p w14:paraId="073C0B0E" w14:textId="77777777" w:rsidR="00D0103A" w:rsidRPr="00D0103A" w:rsidRDefault="00D0103A" w:rsidP="00D0103A">
      <w:pPr>
        <w:pStyle w:val="04Cuerpodetexto"/>
        <w:ind w:left="1080"/>
        <w:rPr>
          <w:i/>
          <w:color w:val="auto"/>
        </w:rPr>
      </w:pPr>
      <w:r w:rsidRPr="00D0103A">
        <w:rPr>
          <w:i/>
          <w:color w:val="auto"/>
        </w:rPr>
        <w:t>In the framework of the consideration of a possible new allocation to the AMS(R)S within the aeronautical frequency band 117.975-137 MHz, this report defines the relevant technical characteristics of a reference satellite system that would relay VHF voice communications operating today under the Aeronautical Mobile (Route) Service (AM(R)S</w:t>
      </w:r>
      <w:proofErr w:type="gramStart"/>
      <w:r w:rsidRPr="00D0103A">
        <w:rPr>
          <w:i/>
          <w:color w:val="auto"/>
        </w:rPr>
        <w:t>), and</w:t>
      </w:r>
      <w:proofErr w:type="gramEnd"/>
      <w:r w:rsidRPr="00D0103A">
        <w:rPr>
          <w:i/>
          <w:color w:val="auto"/>
        </w:rPr>
        <w:t xml:space="preserve"> complement terrestrial communications infrastructures for the coverage of oceanic and remote areas. This report also reviews existing primary services in-band and in adjacent bands, and studies compatibility between systems operated under these services and the reference AMS(R)S system.</w:t>
      </w:r>
    </w:p>
    <w:p w14:paraId="2580DE72" w14:textId="77777777" w:rsidR="00D0103A" w:rsidRPr="00D0103A" w:rsidRDefault="00D0103A" w:rsidP="00D0103A">
      <w:pPr>
        <w:pStyle w:val="04Cuerpodetexto"/>
        <w:ind w:left="1080"/>
        <w:rPr>
          <w:i/>
          <w:color w:val="auto"/>
        </w:rPr>
      </w:pPr>
      <w:r w:rsidRPr="00D0103A">
        <w:rPr>
          <w:i/>
          <w:color w:val="auto"/>
        </w:rPr>
        <w:t>Main conclusions are as follows:</w:t>
      </w:r>
    </w:p>
    <w:p w14:paraId="72187C0A" w14:textId="77777777" w:rsidR="00D0103A" w:rsidRPr="00D0103A" w:rsidRDefault="00D0103A" w:rsidP="00D0103A">
      <w:pPr>
        <w:pStyle w:val="04Cuerpodetexto"/>
        <w:ind w:left="1080"/>
        <w:rPr>
          <w:i/>
          <w:color w:val="auto"/>
        </w:rPr>
      </w:pPr>
      <w:r w:rsidRPr="00D0103A">
        <w:rPr>
          <w:i/>
          <w:color w:val="auto"/>
        </w:rPr>
        <w:t>•</w:t>
      </w:r>
      <w:r w:rsidRPr="00D0103A">
        <w:rPr>
          <w:i/>
          <w:color w:val="auto"/>
        </w:rPr>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305B7AD4" w14:textId="77777777" w:rsidR="00D0103A" w:rsidRPr="00D0103A" w:rsidRDefault="00D0103A" w:rsidP="00D0103A">
      <w:pPr>
        <w:pStyle w:val="04Cuerpodetexto"/>
        <w:ind w:left="1080"/>
        <w:rPr>
          <w:i/>
          <w:color w:val="auto"/>
        </w:rPr>
      </w:pPr>
      <w:r w:rsidRPr="00D0103A">
        <w:rPr>
          <w:i/>
          <w:color w:val="auto"/>
        </w:rPr>
        <w:t>•</w:t>
      </w:r>
      <w:r w:rsidRPr="00D0103A">
        <w:rPr>
          <w:i/>
          <w:color w:val="auto"/>
        </w:rPr>
        <w:tab/>
        <w:t xml:space="preserve">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is ensured with minimum 0.5 dB margin, by a 1 MHz guard band in 136-137 MHz and RR Appendix 3 limits for AMS(R)S spurious emissions falling above 137 </w:t>
      </w:r>
      <w:proofErr w:type="spellStart"/>
      <w:r w:rsidRPr="00D0103A">
        <w:rPr>
          <w:i/>
          <w:color w:val="auto"/>
        </w:rPr>
        <w:t>MHz.</w:t>
      </w:r>
      <w:proofErr w:type="spellEnd"/>
    </w:p>
    <w:p w14:paraId="5831DF34" w14:textId="4083DFC5" w:rsidR="00D0103A" w:rsidRDefault="00D0103A" w:rsidP="00D0103A">
      <w:pPr>
        <w:pStyle w:val="04Cuerpodetexto"/>
        <w:ind w:left="1080"/>
        <w:rPr>
          <w:i/>
          <w:color w:val="auto"/>
        </w:rPr>
      </w:pPr>
      <w:r w:rsidRPr="00D0103A">
        <w:rPr>
          <w:i/>
          <w:color w:val="auto"/>
        </w:rPr>
        <w:t>•</w:t>
      </w:r>
      <w:r w:rsidRPr="00D0103A">
        <w:rPr>
          <w:i/>
          <w:color w:val="auto"/>
        </w:rPr>
        <w:tab/>
        <w:t>For an AMS(R)S system operating in the band 136-137 MHz, and using VDL Mode 2 application, sharing and compatibility studies show that the protection of adjacent-band systems operating above 137 MHz in the Mobile satellite service (space-to-Earth), Space operation service (space-to-Earth), Space research service (space-to-Earth), and Meteorological satellite service (space-to-Earth) is ensured by limiting the maximum PFD level of unwanted emissions above 137 MHz to -166.6 dB(W/(m²/ . 14 kHz)).</w:t>
      </w:r>
    </w:p>
    <w:p w14:paraId="6BE5205B" w14:textId="77777777" w:rsidR="00DA7F58" w:rsidRPr="00D0103A" w:rsidRDefault="00DA7F58" w:rsidP="00D0103A">
      <w:pPr>
        <w:pStyle w:val="04Cuerpodetexto"/>
        <w:ind w:left="1080"/>
        <w:rPr>
          <w:i/>
          <w:color w:val="auto"/>
        </w:rPr>
      </w:pPr>
    </w:p>
    <w:p w14:paraId="513D1EA3" w14:textId="24A4D4CC" w:rsidR="0037150B" w:rsidRDefault="00DC6FD5">
      <w:pPr>
        <w:pStyle w:val="04Cuerpodetexto"/>
        <w:numPr>
          <w:ilvl w:val="0"/>
          <w:numId w:val="96"/>
        </w:numPr>
        <w:rPr>
          <w:lang w:val="en-US"/>
        </w:rPr>
      </w:pPr>
      <w:r>
        <w:rPr>
          <w:lang w:val="en-US"/>
        </w:rPr>
        <w:t>Regarding</w:t>
      </w:r>
      <w:r w:rsidR="0037150B">
        <w:rPr>
          <w:lang w:val="en-US"/>
        </w:rPr>
        <w:t xml:space="preserve"> the CPM text:</w:t>
      </w:r>
    </w:p>
    <w:p w14:paraId="20C84A6B" w14:textId="163579AD" w:rsidR="0037150B" w:rsidRDefault="0037150B">
      <w:pPr>
        <w:pStyle w:val="04Cuerpodetexto"/>
        <w:numPr>
          <w:ilvl w:val="1"/>
          <w:numId w:val="96"/>
        </w:numPr>
        <w:rPr>
          <w:lang w:val="en-US"/>
        </w:rPr>
      </w:pPr>
      <w:r>
        <w:rPr>
          <w:lang w:val="en-US"/>
        </w:rPr>
        <w:t xml:space="preserve">As a summary, two Methods have been defined, Method B complemented by Method </w:t>
      </w:r>
      <w:proofErr w:type="gramStart"/>
      <w:r>
        <w:rPr>
          <w:lang w:val="en-US"/>
        </w:rPr>
        <w:t>B1</w:t>
      </w:r>
      <w:proofErr w:type="gramEnd"/>
      <w:r>
        <w:rPr>
          <w:lang w:val="en-US"/>
        </w:rPr>
        <w:t xml:space="preserve"> or Method B complemented by Method B2 as follows from the CPM Text:</w:t>
      </w:r>
    </w:p>
    <w:p w14:paraId="3B2F87AA"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 xml:space="preserve">2/1.7/4.2 </w:t>
      </w:r>
      <w:r w:rsidRPr="003D3037">
        <w:rPr>
          <w:i/>
          <w:color w:val="auto"/>
          <w:sz w:val="18"/>
          <w:szCs w:val="18"/>
          <w:lang w:val="en-US"/>
        </w:rPr>
        <w:tab/>
      </w:r>
      <w:r w:rsidRPr="003D3037">
        <w:rPr>
          <w:i/>
          <w:color w:val="auto"/>
          <w:sz w:val="18"/>
          <w:szCs w:val="18"/>
          <w:lang w:val="en-US"/>
        </w:rPr>
        <w:tab/>
        <w:t xml:space="preserve">Method B: New allocation to the aeronautical mobile satellite (route) service within the frequency band 117.975-137 MHz </w:t>
      </w:r>
    </w:p>
    <w:p w14:paraId="297445A6"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This Method is not an independent and standalone Method as such and thus should be considered together with Methods B1 or B2.</w:t>
      </w:r>
    </w:p>
    <w:p w14:paraId="6CA0B051"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Create a new co-primary allocation for the AMS(R)S in the Earth-to-space and space-to-Earth directions in the frequency band 117.975-137 MHz, or part thereof, under following conditions:</w:t>
      </w:r>
    </w:p>
    <w:p w14:paraId="6B990A69" w14:textId="77777777" w:rsidR="008B57D2" w:rsidRPr="003D3037" w:rsidRDefault="008B57D2" w:rsidP="00E46D15">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the use of frequency band 117.975-137 MHz is limited to non-geostationary satellite systems </w:t>
      </w:r>
      <w:proofErr w:type="gramStart"/>
      <w:r w:rsidRPr="003D3037">
        <w:rPr>
          <w:i/>
          <w:color w:val="auto"/>
          <w:sz w:val="18"/>
          <w:szCs w:val="18"/>
          <w:lang w:val="en-US"/>
        </w:rPr>
        <w:t>only;</w:t>
      </w:r>
      <w:proofErr w:type="gramEnd"/>
    </w:p>
    <w:p w14:paraId="69314911" w14:textId="77777777" w:rsidR="008B57D2" w:rsidRPr="003D3037" w:rsidRDefault="008B57D2" w:rsidP="00E46D15">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limiting the use of the new AMS(R)S allocation to internationally </w:t>
      </w:r>
      <w:proofErr w:type="spellStart"/>
      <w:proofErr w:type="gramStart"/>
      <w:r w:rsidRPr="003D3037">
        <w:rPr>
          <w:i/>
          <w:color w:val="auto"/>
          <w:sz w:val="18"/>
          <w:szCs w:val="18"/>
          <w:lang w:val="en-US"/>
        </w:rPr>
        <w:t>standardised</w:t>
      </w:r>
      <w:proofErr w:type="spellEnd"/>
      <w:r w:rsidRPr="003D3037">
        <w:rPr>
          <w:i/>
          <w:color w:val="auto"/>
          <w:sz w:val="18"/>
          <w:szCs w:val="18"/>
          <w:lang w:val="en-US"/>
        </w:rPr>
        <w:t xml:space="preserve">  aeronautical</w:t>
      </w:r>
      <w:proofErr w:type="gramEnd"/>
      <w:r w:rsidRPr="003D3037">
        <w:rPr>
          <w:i/>
          <w:color w:val="auto"/>
          <w:sz w:val="18"/>
          <w:szCs w:val="18"/>
          <w:lang w:val="en-US"/>
        </w:rPr>
        <w:t xml:space="preserve"> systems; </w:t>
      </w:r>
    </w:p>
    <w:p w14:paraId="22CCF2CF"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 xml:space="preserve">2/1.7/4.2.1 </w:t>
      </w:r>
      <w:r w:rsidRPr="003D3037">
        <w:rPr>
          <w:i/>
          <w:color w:val="auto"/>
          <w:sz w:val="18"/>
          <w:szCs w:val="18"/>
          <w:lang w:val="en-US"/>
        </w:rPr>
        <w:tab/>
      </w:r>
      <w:r w:rsidRPr="003D3037">
        <w:rPr>
          <w:i/>
          <w:color w:val="auto"/>
          <w:sz w:val="18"/>
          <w:szCs w:val="18"/>
          <w:lang w:val="en-US"/>
        </w:rPr>
        <w:tab/>
        <w:t>Method B1: Method B with the following additions</w:t>
      </w:r>
    </w:p>
    <w:p w14:paraId="2B8BBCAD" w14:textId="77777777" w:rsidR="008B57D2" w:rsidRPr="003D3037" w:rsidRDefault="008B57D2" w:rsidP="00E46D15">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ensuring protection of AM(OR)S service in the frequency band 132-137 MHz, noting that the characteristics of AM(OR)S are not available. Nevertheless, AM(OR)S </w:t>
      </w:r>
      <w:r w:rsidRPr="003D3037">
        <w:rPr>
          <w:i/>
          <w:color w:val="auto"/>
          <w:sz w:val="18"/>
          <w:szCs w:val="18"/>
          <w:lang w:val="en-US"/>
        </w:rPr>
        <w:lastRenderedPageBreak/>
        <w:t xml:space="preserve">systems are understood to operate on channels within national assignments of AM(R)S, and coexistence between AM(R)S, AMS(R)S and AM(OR)S might therefore be envisioned through frequency planning and </w:t>
      </w:r>
      <w:proofErr w:type="gramStart"/>
      <w:r w:rsidRPr="003D3037">
        <w:rPr>
          <w:i/>
          <w:color w:val="auto"/>
          <w:sz w:val="18"/>
          <w:szCs w:val="18"/>
          <w:lang w:val="en-US"/>
        </w:rPr>
        <w:t>coordination;</w:t>
      </w:r>
      <w:proofErr w:type="gramEnd"/>
    </w:p>
    <w:p w14:paraId="2AD20BA5" w14:textId="77777777" w:rsidR="008B57D2" w:rsidRPr="003D3037" w:rsidRDefault="008B57D2" w:rsidP="00165962">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ensuring protection of services in adjacent bands and not constraining these services.</w:t>
      </w:r>
    </w:p>
    <w:p w14:paraId="571587C4"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 xml:space="preserve">In-band coexistence between AM(R)S and AMS(R)S and adjacent-band coexistence between ARNS and AMS(R)S around 117.975 MHz needs to be ensured through frequency planning and coordination work. </w:t>
      </w:r>
    </w:p>
    <w:p w14:paraId="70064756"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The protection of adjacent band services operating above 137 MHz from AMS(R)S space stations unwanted emissions falling above 137 MHz is ensured:</w:t>
      </w:r>
    </w:p>
    <w:p w14:paraId="3BEBA5FA" w14:textId="77777777" w:rsidR="008B57D2" w:rsidRPr="003D3037" w:rsidRDefault="008B57D2" w:rsidP="00E46D15">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through the 1 MHz guard band in 136-137 MHz, as RR Appendix 3 provides appropriate limits for spurious emissions for AMS(R)S systems operating in 117.95-136 </w:t>
      </w:r>
      <w:proofErr w:type="gramStart"/>
      <w:r w:rsidRPr="003D3037">
        <w:rPr>
          <w:i/>
          <w:color w:val="auto"/>
          <w:sz w:val="18"/>
          <w:szCs w:val="18"/>
          <w:lang w:val="en-US"/>
        </w:rPr>
        <w:t>MHz;</w:t>
      </w:r>
      <w:proofErr w:type="gramEnd"/>
      <w:r w:rsidRPr="003D3037">
        <w:rPr>
          <w:i/>
          <w:color w:val="auto"/>
          <w:sz w:val="18"/>
          <w:szCs w:val="18"/>
          <w:lang w:val="en-US"/>
        </w:rPr>
        <w:t xml:space="preserve"> </w:t>
      </w:r>
    </w:p>
    <w:p w14:paraId="5A4B4BD9" w14:textId="77777777" w:rsidR="008B57D2" w:rsidRPr="003D3037" w:rsidRDefault="008B57D2" w:rsidP="00165962">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through a limit of satellite </w:t>
      </w:r>
      <w:proofErr w:type="spellStart"/>
      <w:r w:rsidRPr="003D3037">
        <w:rPr>
          <w:i/>
          <w:color w:val="auto"/>
          <w:sz w:val="18"/>
          <w:szCs w:val="18"/>
          <w:lang w:val="en-US"/>
        </w:rPr>
        <w:t>pfd</w:t>
      </w:r>
      <w:proofErr w:type="spellEnd"/>
      <w:r w:rsidRPr="003D3037">
        <w:rPr>
          <w:i/>
          <w:color w:val="auto"/>
          <w:sz w:val="18"/>
          <w:szCs w:val="18"/>
          <w:lang w:val="en-US"/>
        </w:rPr>
        <w:t xml:space="preserve"> of -166.6 </w:t>
      </w:r>
      <w:proofErr w:type="gramStart"/>
      <w:r w:rsidRPr="003D3037">
        <w:rPr>
          <w:i/>
          <w:color w:val="auto"/>
          <w:sz w:val="18"/>
          <w:szCs w:val="18"/>
          <w:lang w:val="en-US"/>
        </w:rPr>
        <w:t>dB(</w:t>
      </w:r>
      <w:proofErr w:type="gramEnd"/>
      <w:r w:rsidRPr="003D3037">
        <w:rPr>
          <w:i/>
          <w:color w:val="auto"/>
          <w:sz w:val="18"/>
          <w:szCs w:val="18"/>
          <w:lang w:val="en-US"/>
        </w:rPr>
        <w:t xml:space="preserve">W/(m² . 14 kHz)) on the level of unwanted emissions above 137 MHz for AMS(R)S emissions from systems operating in 136-137 </w:t>
      </w:r>
      <w:proofErr w:type="spellStart"/>
      <w:r w:rsidRPr="003D3037">
        <w:rPr>
          <w:i/>
          <w:color w:val="auto"/>
          <w:sz w:val="18"/>
          <w:szCs w:val="18"/>
          <w:lang w:val="en-US"/>
        </w:rPr>
        <w:t>MHz.</w:t>
      </w:r>
      <w:proofErr w:type="spellEnd"/>
    </w:p>
    <w:p w14:paraId="15A9B07B" w14:textId="77777777" w:rsidR="008B57D2" w:rsidRPr="003D3037" w:rsidRDefault="008B57D2" w:rsidP="008B57D2">
      <w:pPr>
        <w:pStyle w:val="04Cuerpodetexto"/>
        <w:ind w:left="1440"/>
        <w:rPr>
          <w:i/>
          <w:color w:val="auto"/>
          <w:sz w:val="18"/>
          <w:szCs w:val="18"/>
          <w:lang w:val="en-US"/>
        </w:rPr>
      </w:pPr>
      <w:r w:rsidRPr="003D3037">
        <w:rPr>
          <w:i/>
          <w:color w:val="auto"/>
          <w:sz w:val="18"/>
          <w:szCs w:val="18"/>
          <w:lang w:val="en-US"/>
        </w:rPr>
        <w:t xml:space="preserve">2/1.7/4.2.2 </w:t>
      </w:r>
      <w:r w:rsidRPr="003D3037">
        <w:rPr>
          <w:i/>
          <w:color w:val="auto"/>
          <w:sz w:val="18"/>
          <w:szCs w:val="18"/>
          <w:lang w:val="en-US"/>
        </w:rPr>
        <w:tab/>
      </w:r>
      <w:r w:rsidRPr="003D3037">
        <w:rPr>
          <w:i/>
          <w:color w:val="auto"/>
          <w:sz w:val="18"/>
          <w:szCs w:val="18"/>
          <w:lang w:val="en-US"/>
        </w:rPr>
        <w:tab/>
        <w:t>Method B2: Method B with the following additions</w:t>
      </w:r>
    </w:p>
    <w:p w14:paraId="29E420B2" w14:textId="77777777" w:rsidR="008B57D2" w:rsidRPr="003D3037" w:rsidRDefault="008B57D2" w:rsidP="00E46D15">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applying RR No. 9.11A coordination procedures (including RR No. 9.14) for AMS(R)S systems, </w:t>
      </w:r>
      <w:proofErr w:type="gramStart"/>
      <w:r w:rsidRPr="003D3037">
        <w:rPr>
          <w:i/>
          <w:color w:val="auto"/>
          <w:sz w:val="18"/>
          <w:szCs w:val="18"/>
          <w:lang w:val="en-US"/>
        </w:rPr>
        <w:t>e.g.</w:t>
      </w:r>
      <w:proofErr w:type="gramEnd"/>
      <w:r w:rsidRPr="003D3037">
        <w:rPr>
          <w:i/>
          <w:color w:val="auto"/>
          <w:sz w:val="18"/>
          <w:szCs w:val="18"/>
          <w:lang w:val="en-US"/>
        </w:rPr>
        <w:t xml:space="preserve"> extending scope of RR No. 5.208 to AMS(R)S in 117.975-137 MHz;</w:t>
      </w:r>
    </w:p>
    <w:p w14:paraId="2FC7277A" w14:textId="77777777" w:rsidR="008B57D2" w:rsidRPr="003D3037" w:rsidRDefault="008B57D2" w:rsidP="00165962">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applying coordination threshold (-140 </w:t>
      </w:r>
      <w:proofErr w:type="gramStart"/>
      <w:r w:rsidRPr="003D3037">
        <w:rPr>
          <w:i/>
          <w:color w:val="auto"/>
          <w:sz w:val="18"/>
          <w:szCs w:val="18"/>
          <w:lang w:val="en-US"/>
        </w:rPr>
        <w:t>dB(</w:t>
      </w:r>
      <w:proofErr w:type="gramEnd"/>
      <w:r w:rsidRPr="003D3037">
        <w:rPr>
          <w:i/>
          <w:color w:val="auto"/>
          <w:sz w:val="18"/>
          <w:szCs w:val="18"/>
          <w:lang w:val="en-US"/>
        </w:rPr>
        <w:t>W/(m2 at 4 kHz)) at the Earth's surface for AMS(R)S space stations during coordination under RR No. 9.14, by including AMS(R)S in the band 117.975-137 MHz in Annex 1 to Appendix 5 of the RR</w:t>
      </w:r>
    </w:p>
    <w:p w14:paraId="064252DC" w14:textId="77777777" w:rsidR="008B57D2" w:rsidRPr="003D3037" w:rsidRDefault="008B57D2">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ensuring protection of services in adjacent bands and not constraining these services by adopting restrictions on unwanted emissions from AMS(R)S space stations. Such limits should not be worse than those specified in ICAO SARPs for AM(R)S aircraft transmitting stations in adjacent channels (see Section 6.3.4, Annex 10 to the Convention on International Civil Aviation — Aeronautical Telecommunications, Volume III — Communication Systems, ICAO).</w:t>
      </w:r>
    </w:p>
    <w:p w14:paraId="397165BD" w14:textId="77777777" w:rsidR="008B57D2" w:rsidRPr="003D3037" w:rsidRDefault="008B57D2">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AMS(R)S systems in the frequency band 117.975-137 MHz should not claim protection from interference from AM(R)S and AM(OR)S systems operating in the common frequency band, as well as from ARNS, MSS (space- Earth), SOS (space-to-Earth), SRS (space-to-Earth) and </w:t>
      </w:r>
      <w:proofErr w:type="spellStart"/>
      <w:r w:rsidRPr="003D3037">
        <w:rPr>
          <w:i/>
          <w:color w:val="auto"/>
          <w:sz w:val="18"/>
          <w:szCs w:val="18"/>
          <w:lang w:val="en-US"/>
        </w:rPr>
        <w:t>MetSat</w:t>
      </w:r>
      <w:proofErr w:type="spellEnd"/>
      <w:r w:rsidRPr="003D3037">
        <w:rPr>
          <w:i/>
          <w:color w:val="auto"/>
          <w:sz w:val="18"/>
          <w:szCs w:val="18"/>
          <w:lang w:val="en-US"/>
        </w:rPr>
        <w:t xml:space="preserve"> (space-to-Earth) operating in adjacent frequency </w:t>
      </w:r>
      <w:proofErr w:type="gramStart"/>
      <w:r w:rsidRPr="003D3037">
        <w:rPr>
          <w:i/>
          <w:color w:val="auto"/>
          <w:sz w:val="18"/>
          <w:szCs w:val="18"/>
          <w:lang w:val="en-US"/>
        </w:rPr>
        <w:t>bands;</w:t>
      </w:r>
      <w:proofErr w:type="gramEnd"/>
    </w:p>
    <w:p w14:paraId="4E58D6C1" w14:textId="77777777" w:rsidR="008B57D2" w:rsidRPr="003D3037" w:rsidRDefault="008B57D2">
      <w:pPr>
        <w:pStyle w:val="04Cuerpodetexto"/>
        <w:ind w:left="2127"/>
        <w:rPr>
          <w:i/>
          <w:color w:val="auto"/>
          <w:sz w:val="18"/>
          <w:szCs w:val="18"/>
          <w:lang w:val="en-US"/>
        </w:rPr>
      </w:pPr>
      <w:r w:rsidRPr="003D3037">
        <w:rPr>
          <w:i/>
          <w:color w:val="auto"/>
          <w:sz w:val="18"/>
          <w:szCs w:val="18"/>
          <w:lang w:val="en-US"/>
        </w:rPr>
        <w:t>–</w:t>
      </w:r>
      <w:r w:rsidRPr="003D3037">
        <w:rPr>
          <w:i/>
          <w:color w:val="auto"/>
          <w:sz w:val="18"/>
          <w:szCs w:val="18"/>
          <w:lang w:val="en-US"/>
        </w:rPr>
        <w:tab/>
        <w:t xml:space="preserve">applying RR No. 5.208A and RR No. 5.208B for the application of the conditions for new AMS(R)S allocations in the frequency band 117.975-137 </w:t>
      </w:r>
      <w:proofErr w:type="spellStart"/>
      <w:r w:rsidRPr="003D3037">
        <w:rPr>
          <w:i/>
          <w:color w:val="auto"/>
          <w:sz w:val="18"/>
          <w:szCs w:val="18"/>
          <w:lang w:val="en-US"/>
        </w:rPr>
        <w:t>MHz.</w:t>
      </w:r>
      <w:proofErr w:type="spellEnd"/>
    </w:p>
    <w:p w14:paraId="4EDAA7FC" w14:textId="6EA8F9B6" w:rsidR="00FD79CF" w:rsidRDefault="008B57D2" w:rsidP="00C25007">
      <w:pPr>
        <w:pStyle w:val="04Cuerpodetexto"/>
        <w:ind w:left="1440"/>
        <w:rPr>
          <w:i/>
          <w:color w:val="auto"/>
          <w:sz w:val="18"/>
          <w:szCs w:val="18"/>
          <w:lang w:val="en-US"/>
        </w:rPr>
      </w:pPr>
      <w:r w:rsidRPr="003D3037">
        <w:rPr>
          <w:i/>
          <w:color w:val="auto"/>
          <w:sz w:val="18"/>
          <w:szCs w:val="18"/>
          <w:lang w:val="en-US"/>
        </w:rPr>
        <w:t xml:space="preserve">Studies are on-going for the protection of adjacent band services operating above 137 MHz from AMS(R)S emissions. Subject to confirmation, this protection might be ensured through a limit [XXX] on the level of unwanted emissions above 137 MHz for AMS(R)S emissions from systems operating in 117.95-137 </w:t>
      </w:r>
      <w:proofErr w:type="spellStart"/>
      <w:r w:rsidRPr="003D3037">
        <w:rPr>
          <w:i/>
          <w:color w:val="auto"/>
          <w:sz w:val="18"/>
          <w:szCs w:val="18"/>
          <w:lang w:val="en-US"/>
        </w:rPr>
        <w:t>MHz.</w:t>
      </w:r>
      <w:proofErr w:type="spellEnd"/>
    </w:p>
    <w:p w14:paraId="6DDB65B0" w14:textId="77777777" w:rsidR="00D0103A" w:rsidRDefault="00D0103A" w:rsidP="00C25007">
      <w:pPr>
        <w:pStyle w:val="04Cuerpodetexto"/>
        <w:ind w:left="1440"/>
        <w:rPr>
          <w:lang w:val="en-US"/>
        </w:rPr>
      </w:pPr>
    </w:p>
    <w:p w14:paraId="309ABB87" w14:textId="33D08E10" w:rsidR="00C848FE" w:rsidRDefault="00C848FE" w:rsidP="00DC6FD5">
      <w:pPr>
        <w:pStyle w:val="Ttulo4"/>
      </w:pPr>
      <w:r>
        <w:t>ICAO ongoing activities</w:t>
      </w:r>
    </w:p>
    <w:p w14:paraId="39D43A08" w14:textId="551BDFE2" w:rsidR="00346BFB" w:rsidRDefault="00346BFB" w:rsidP="0085299D">
      <w:pPr>
        <w:pStyle w:val="04Cuerpodetexto"/>
        <w:rPr>
          <w:lang w:val="en-US"/>
        </w:rPr>
      </w:pPr>
      <w:r>
        <w:rPr>
          <w:lang w:val="en-US"/>
        </w:rPr>
        <w:t>ICAO ha</w:t>
      </w:r>
      <w:r w:rsidR="00886D6A">
        <w:rPr>
          <w:lang w:val="en-US"/>
        </w:rPr>
        <w:t xml:space="preserve">s created two main working groups to </w:t>
      </w:r>
      <w:r w:rsidR="00216F00">
        <w:rPr>
          <w:lang w:val="en-US"/>
        </w:rPr>
        <w:t xml:space="preserve">collect and discuss </w:t>
      </w:r>
      <w:r w:rsidR="00B658FB">
        <w:rPr>
          <w:lang w:val="en-US"/>
        </w:rPr>
        <w:t xml:space="preserve">the contributions related to this agenda item and to study the necessary review of the </w:t>
      </w:r>
      <w:r w:rsidR="005A06E3">
        <w:rPr>
          <w:lang w:val="en-US"/>
        </w:rPr>
        <w:t>current ICAO SARPS</w:t>
      </w:r>
      <w:r w:rsidR="00CF3455">
        <w:rPr>
          <w:lang w:val="en-US"/>
        </w:rPr>
        <w:t>, these groups are the F</w:t>
      </w:r>
      <w:r w:rsidR="008903B0">
        <w:rPr>
          <w:lang w:val="en-US"/>
        </w:rPr>
        <w:t>VSG (Future VHF S</w:t>
      </w:r>
      <w:r w:rsidR="005208B7">
        <w:rPr>
          <w:lang w:val="en-US"/>
        </w:rPr>
        <w:t>ub</w:t>
      </w:r>
      <w:r w:rsidR="008903B0">
        <w:rPr>
          <w:lang w:val="en-US"/>
        </w:rPr>
        <w:t xml:space="preserve"> Group) </w:t>
      </w:r>
      <w:r w:rsidR="00BD47C3">
        <w:rPr>
          <w:lang w:val="en-US"/>
        </w:rPr>
        <w:t>reporting to ICAO-PT</w:t>
      </w:r>
      <w:r w:rsidR="00BB7E15">
        <w:rPr>
          <w:lang w:val="en-US"/>
        </w:rPr>
        <w:t>-T and</w:t>
      </w:r>
      <w:r w:rsidR="00BD47C3">
        <w:rPr>
          <w:lang w:val="en-US"/>
        </w:rPr>
        <w:t xml:space="preserve"> </w:t>
      </w:r>
      <w:r w:rsidR="00A66CAE">
        <w:rPr>
          <w:lang w:val="en-US"/>
        </w:rPr>
        <w:t>colle</w:t>
      </w:r>
      <w:r w:rsidR="0066187F">
        <w:rPr>
          <w:lang w:val="en-US"/>
        </w:rPr>
        <w:t>c</w:t>
      </w:r>
      <w:r w:rsidR="00A66CAE">
        <w:rPr>
          <w:lang w:val="en-US"/>
        </w:rPr>
        <w:t xml:space="preserve">ting all the activities and studies </w:t>
      </w:r>
      <w:r w:rsidR="0066187F">
        <w:rPr>
          <w:lang w:val="en-US"/>
        </w:rPr>
        <w:t xml:space="preserve">to review the </w:t>
      </w:r>
      <w:r w:rsidR="00792CC8">
        <w:rPr>
          <w:lang w:val="en-US"/>
        </w:rPr>
        <w:t xml:space="preserve">ICAO </w:t>
      </w:r>
      <w:r w:rsidR="0066187F">
        <w:rPr>
          <w:lang w:val="en-US"/>
        </w:rPr>
        <w:t xml:space="preserve">SARPS </w:t>
      </w:r>
      <w:r w:rsidR="00792CC8">
        <w:rPr>
          <w:lang w:val="en-US"/>
        </w:rPr>
        <w:t xml:space="preserve">provisions, </w:t>
      </w:r>
      <w:r w:rsidR="00792CC8" w:rsidRPr="00F13F60">
        <w:t>such as Annex 10, and provide necessary technical inputs and materials</w:t>
      </w:r>
      <w:r w:rsidR="00792CC8">
        <w:t xml:space="preserve"> </w:t>
      </w:r>
      <w:r w:rsidR="00792CC8" w:rsidRPr="00B47A42">
        <w:t>to</w:t>
      </w:r>
      <w:r w:rsidR="00792CC8">
        <w:t xml:space="preserve"> </w:t>
      </w:r>
      <w:r w:rsidR="00792CC8" w:rsidRPr="00B47A42">
        <w:t xml:space="preserve">support the implementation of new aeronautical </w:t>
      </w:r>
      <w:r w:rsidR="00792CC8">
        <w:t xml:space="preserve">satellite </w:t>
      </w:r>
      <w:r w:rsidR="00792CC8" w:rsidRPr="00B47A42">
        <w:t>VHF communication technologies</w:t>
      </w:r>
      <w:r w:rsidR="00792CC8">
        <w:rPr>
          <w:lang w:val="en-US"/>
        </w:rPr>
        <w:t xml:space="preserve"> </w:t>
      </w:r>
      <w:r w:rsidR="008903B0">
        <w:rPr>
          <w:lang w:val="en-US"/>
        </w:rPr>
        <w:t xml:space="preserve">and the </w:t>
      </w:r>
      <w:r w:rsidR="00737D2B">
        <w:rPr>
          <w:lang w:val="en-US"/>
        </w:rPr>
        <w:t>CG</w:t>
      </w:r>
      <w:r w:rsidR="00496ECC">
        <w:rPr>
          <w:lang w:val="en-US"/>
        </w:rPr>
        <w:t>-SV (Coordination Group – Satellite VHF)</w:t>
      </w:r>
      <w:r w:rsidR="00E82ACD">
        <w:rPr>
          <w:lang w:val="en-US"/>
        </w:rPr>
        <w:t xml:space="preserve"> reporting to</w:t>
      </w:r>
      <w:r w:rsidR="00BD47C3">
        <w:rPr>
          <w:lang w:val="en-US"/>
        </w:rPr>
        <w:t xml:space="preserve"> ICAO-</w:t>
      </w:r>
      <w:r w:rsidR="00E82ACD">
        <w:rPr>
          <w:lang w:val="en-US"/>
        </w:rPr>
        <w:t>FSMP and</w:t>
      </w:r>
      <w:r w:rsidR="0066187F">
        <w:rPr>
          <w:lang w:val="en-US"/>
        </w:rPr>
        <w:t xml:space="preserve"> </w:t>
      </w:r>
      <w:r w:rsidR="00792CC8">
        <w:rPr>
          <w:lang w:val="en-US"/>
        </w:rPr>
        <w:t xml:space="preserve"> tasked to develop and to </w:t>
      </w:r>
      <w:r w:rsidR="0066187F">
        <w:rPr>
          <w:lang w:val="en-US"/>
        </w:rPr>
        <w:t xml:space="preserve">collect all the </w:t>
      </w:r>
      <w:r w:rsidR="005548FA">
        <w:rPr>
          <w:lang w:val="en-US"/>
        </w:rPr>
        <w:t>Questions</w:t>
      </w:r>
      <w:r w:rsidR="009C30E9">
        <w:rPr>
          <w:lang w:val="en-US"/>
        </w:rPr>
        <w:t xml:space="preserve"> and Answers related to the Space-Based </w:t>
      </w:r>
      <w:r w:rsidR="00AE1897">
        <w:rPr>
          <w:lang w:val="en-US"/>
        </w:rPr>
        <w:t>VHF and</w:t>
      </w:r>
      <w:r w:rsidR="00001542">
        <w:rPr>
          <w:lang w:val="en-US"/>
        </w:rPr>
        <w:t xml:space="preserve"> related</w:t>
      </w:r>
      <w:r w:rsidR="009322FD">
        <w:rPr>
          <w:lang w:val="en-US"/>
        </w:rPr>
        <w:t xml:space="preserve"> to</w:t>
      </w:r>
      <w:r w:rsidR="00AE1897">
        <w:rPr>
          <w:lang w:val="en-US"/>
        </w:rPr>
        <w:t xml:space="preserve"> the future AMS(R)S operating in the VHF frequency band.</w:t>
      </w:r>
    </w:p>
    <w:p w14:paraId="296D6F72" w14:textId="40545F11" w:rsidR="00EC4C46" w:rsidRDefault="00EC4C46" w:rsidP="0085299D">
      <w:pPr>
        <w:pStyle w:val="04Cuerpodetexto"/>
        <w:rPr>
          <w:lang w:val="en-US"/>
        </w:rPr>
      </w:pPr>
      <w:r>
        <w:rPr>
          <w:lang w:val="en-US"/>
        </w:rPr>
        <w:t>Summarizing as lays down in WP06 DCIWG5 Appendix B:</w:t>
      </w:r>
    </w:p>
    <w:p w14:paraId="57ED0D89" w14:textId="6AEA2130" w:rsidR="00EC4C46" w:rsidRDefault="00EC4C46" w:rsidP="00EC4C46">
      <w:pPr>
        <w:pStyle w:val="04Cuerpodetexto"/>
        <w:ind w:left="360"/>
        <w:rPr>
          <w:i/>
          <w:color w:val="auto"/>
          <w:sz w:val="18"/>
          <w:szCs w:val="18"/>
          <w:lang w:val="en-US"/>
        </w:rPr>
      </w:pPr>
      <w:r w:rsidRPr="00EC4C46">
        <w:rPr>
          <w:i/>
          <w:color w:val="auto"/>
          <w:sz w:val="18"/>
          <w:szCs w:val="18"/>
          <w:lang w:val="en-US"/>
        </w:rPr>
        <w:t>A development and standardization of emerging aeronautical communications technologies and systems operating in VHF frequency band will be carried out.</w:t>
      </w:r>
    </w:p>
    <w:p w14:paraId="2968CE46" w14:textId="44BB13A2" w:rsidR="005817F9" w:rsidRPr="00EC4C46" w:rsidRDefault="005817F9" w:rsidP="00EC4C46">
      <w:pPr>
        <w:pStyle w:val="04Cuerpodetexto"/>
        <w:ind w:left="360"/>
        <w:rPr>
          <w:i/>
          <w:color w:val="auto"/>
          <w:sz w:val="18"/>
          <w:szCs w:val="18"/>
        </w:rPr>
      </w:pPr>
      <w:r w:rsidRPr="00EC4C46">
        <w:rPr>
          <w:i/>
          <w:color w:val="auto"/>
          <w:sz w:val="18"/>
          <w:szCs w:val="18"/>
        </w:rPr>
        <w:t>Change Requests (CRs) to GANP will be submitted to formulate or modify existing threads for VHF technologies that includes enhancement of existing VHF technology. This may include Advanced VHF Data Link (AVDL) and use of VHF technology with Satellite communication technology to relay VHF communication over satellite (space-based aeronautical VHF). Document affected or actions needed are at least the following:</w:t>
      </w:r>
    </w:p>
    <w:p w14:paraId="6B88FC3D" w14:textId="61C5C00F" w:rsidR="005817F9" w:rsidRPr="00EC4C46" w:rsidRDefault="005817F9" w:rsidP="00EC4C46">
      <w:pPr>
        <w:pStyle w:val="04Cuerpodetexto"/>
        <w:numPr>
          <w:ilvl w:val="0"/>
          <w:numId w:val="98"/>
        </w:numPr>
        <w:spacing w:after="0"/>
        <w:ind w:left="1077" w:hanging="357"/>
        <w:rPr>
          <w:i/>
          <w:color w:val="auto"/>
          <w:sz w:val="18"/>
          <w:szCs w:val="18"/>
          <w:lang w:val="en-US"/>
        </w:rPr>
      </w:pPr>
      <w:r w:rsidRPr="00EC4C46">
        <w:rPr>
          <w:i/>
          <w:color w:val="auto"/>
          <w:sz w:val="18"/>
          <w:szCs w:val="18"/>
        </w:rPr>
        <w:lastRenderedPageBreak/>
        <w:t>Technical studies and Concept of Operations. Conduct necessary studies on interference analysis and spectrum compatibility and develop overall concept of operations for selected future VHF technologies.</w:t>
      </w:r>
    </w:p>
    <w:p w14:paraId="1911E105" w14:textId="260206AF" w:rsidR="005817F9" w:rsidRPr="00EC4C46" w:rsidRDefault="005817F9" w:rsidP="00EC4C46">
      <w:pPr>
        <w:pStyle w:val="04Cuerpodetexto"/>
        <w:numPr>
          <w:ilvl w:val="0"/>
          <w:numId w:val="98"/>
        </w:numPr>
        <w:spacing w:after="0"/>
        <w:ind w:left="1077" w:hanging="357"/>
        <w:rPr>
          <w:i/>
          <w:color w:val="auto"/>
          <w:sz w:val="18"/>
          <w:szCs w:val="18"/>
          <w:lang w:val="en-US"/>
        </w:rPr>
      </w:pPr>
      <w:r w:rsidRPr="00EC4C46">
        <w:rPr>
          <w:i/>
          <w:color w:val="auto"/>
          <w:sz w:val="18"/>
          <w:szCs w:val="18"/>
        </w:rPr>
        <w:t>Annex 10 - Vol III. Review and, as necessary, update SARPs to support medium-term future VHF technologies.</w:t>
      </w:r>
    </w:p>
    <w:p w14:paraId="30C0FE78" w14:textId="06072B73" w:rsidR="005817F9" w:rsidRPr="00EC4C46" w:rsidRDefault="005817F9" w:rsidP="00EC4C46">
      <w:pPr>
        <w:pStyle w:val="04Cuerpodetexto"/>
        <w:numPr>
          <w:ilvl w:val="0"/>
          <w:numId w:val="98"/>
        </w:numPr>
        <w:spacing w:after="0"/>
        <w:ind w:left="1077" w:hanging="357"/>
        <w:rPr>
          <w:i/>
          <w:color w:val="auto"/>
          <w:sz w:val="18"/>
          <w:szCs w:val="18"/>
          <w:lang w:val="en-US"/>
        </w:rPr>
      </w:pPr>
      <w:r w:rsidRPr="00EC4C46">
        <w:rPr>
          <w:i/>
          <w:color w:val="auto"/>
          <w:sz w:val="18"/>
          <w:szCs w:val="18"/>
        </w:rPr>
        <w:t>Annex 10 - Vol V. Review and, as necessary, update SARPs to support medium-term future VHF technologies.</w:t>
      </w:r>
    </w:p>
    <w:p w14:paraId="0033836E" w14:textId="06B13CF8" w:rsidR="005817F9" w:rsidRPr="00EC4C46" w:rsidRDefault="005817F9" w:rsidP="00EC4C46">
      <w:pPr>
        <w:pStyle w:val="04Cuerpodetexto"/>
        <w:numPr>
          <w:ilvl w:val="0"/>
          <w:numId w:val="98"/>
        </w:numPr>
        <w:spacing w:after="0"/>
        <w:ind w:left="1077" w:hanging="357"/>
        <w:rPr>
          <w:i/>
          <w:color w:val="auto"/>
          <w:sz w:val="18"/>
          <w:szCs w:val="18"/>
        </w:rPr>
      </w:pPr>
      <w:r w:rsidRPr="00EC4C46">
        <w:rPr>
          <w:i/>
          <w:color w:val="auto"/>
          <w:sz w:val="18"/>
          <w:szCs w:val="18"/>
        </w:rPr>
        <w:t xml:space="preserve">Manual on Space based </w:t>
      </w:r>
      <w:proofErr w:type="gramStart"/>
      <w:r w:rsidRPr="00EC4C46">
        <w:rPr>
          <w:i/>
          <w:color w:val="auto"/>
          <w:sz w:val="18"/>
          <w:szCs w:val="18"/>
        </w:rPr>
        <w:t>VHF  (</w:t>
      </w:r>
      <w:proofErr w:type="gramEnd"/>
      <w:r w:rsidRPr="00EC4C46">
        <w:rPr>
          <w:i/>
          <w:color w:val="auto"/>
          <w:sz w:val="18"/>
          <w:szCs w:val="18"/>
        </w:rPr>
        <w:t>Doc xxx). Provide guidance on the new Space VHF system that assist future ICAO activities i</w:t>
      </w:r>
      <w:r w:rsidR="00EC4C46" w:rsidRPr="00EC4C46">
        <w:rPr>
          <w:i/>
          <w:color w:val="auto"/>
          <w:sz w:val="18"/>
          <w:szCs w:val="18"/>
        </w:rPr>
        <w:t>n support of the implementation.</w:t>
      </w:r>
    </w:p>
    <w:p w14:paraId="22C06845" w14:textId="17DBA8CF" w:rsidR="005817F9" w:rsidRPr="00EC4C46" w:rsidRDefault="00EC4C46" w:rsidP="00EC4C46">
      <w:pPr>
        <w:pStyle w:val="04Cuerpodetexto"/>
        <w:numPr>
          <w:ilvl w:val="0"/>
          <w:numId w:val="98"/>
        </w:numPr>
        <w:spacing w:after="0"/>
        <w:ind w:left="1077" w:hanging="357"/>
        <w:rPr>
          <w:i/>
          <w:color w:val="auto"/>
          <w:sz w:val="18"/>
          <w:szCs w:val="18"/>
          <w:lang w:val="en-US"/>
        </w:rPr>
      </w:pPr>
      <w:r w:rsidRPr="00EC4C46">
        <w:rPr>
          <w:i/>
          <w:color w:val="auto"/>
          <w:sz w:val="18"/>
          <w:szCs w:val="18"/>
        </w:rPr>
        <w:t xml:space="preserve">Actions. </w:t>
      </w:r>
      <w:r w:rsidR="005817F9" w:rsidRPr="00EC4C46">
        <w:rPr>
          <w:i/>
          <w:color w:val="auto"/>
          <w:sz w:val="18"/>
          <w:szCs w:val="18"/>
        </w:rPr>
        <w:t>Identify any consequential amendments to any other ICAO Documents</w:t>
      </w:r>
      <w:r>
        <w:rPr>
          <w:i/>
          <w:color w:val="auto"/>
          <w:sz w:val="18"/>
          <w:szCs w:val="18"/>
        </w:rPr>
        <w:t>.</w:t>
      </w:r>
    </w:p>
    <w:p w14:paraId="765B3413" w14:textId="77777777" w:rsidR="00EC4C46" w:rsidRDefault="00EC4C46" w:rsidP="0085299D">
      <w:pPr>
        <w:pStyle w:val="04Cuerpodetexto"/>
        <w:rPr>
          <w:lang w:val="en-US"/>
        </w:rPr>
      </w:pPr>
    </w:p>
    <w:p w14:paraId="0437BC7C" w14:textId="34A34357" w:rsidR="007D7CE1" w:rsidRDefault="00DE0786" w:rsidP="0085299D">
      <w:pPr>
        <w:pStyle w:val="04Cuerpodetexto"/>
        <w:rPr>
          <w:lang w:val="en-US"/>
        </w:rPr>
      </w:pPr>
      <w:r>
        <w:rPr>
          <w:lang w:val="en-US"/>
        </w:rPr>
        <w:t>Independently of next periodic FSMP meeting by August-September 2022</w:t>
      </w:r>
      <w:r w:rsidR="003B6646">
        <w:rPr>
          <w:lang w:val="en-US"/>
        </w:rPr>
        <w:t>,</w:t>
      </w:r>
      <w:r>
        <w:rPr>
          <w:lang w:val="en-US"/>
        </w:rPr>
        <w:t xml:space="preserve"> by </w:t>
      </w:r>
      <w:r w:rsidR="003B6646">
        <w:rPr>
          <w:lang w:val="en-US"/>
        </w:rPr>
        <w:t>February-March</w:t>
      </w:r>
      <w:r>
        <w:rPr>
          <w:lang w:val="en-US"/>
        </w:rPr>
        <w:t xml:space="preserve"> 2023 and by </w:t>
      </w:r>
      <w:r w:rsidR="003B6646">
        <w:rPr>
          <w:lang w:val="en-US"/>
        </w:rPr>
        <w:t>August-</w:t>
      </w:r>
      <w:r>
        <w:rPr>
          <w:lang w:val="en-US"/>
        </w:rPr>
        <w:t xml:space="preserve">September 2023, there </w:t>
      </w:r>
      <w:r w:rsidR="00BD6AB9">
        <w:rPr>
          <w:lang w:val="en-US"/>
        </w:rPr>
        <w:t>are</w:t>
      </w:r>
      <w:r>
        <w:rPr>
          <w:lang w:val="en-US"/>
        </w:rPr>
        <w:t xml:space="preserve"> two keys important meeting</w:t>
      </w:r>
      <w:r w:rsidR="003B6646">
        <w:rPr>
          <w:lang w:val="en-US"/>
        </w:rPr>
        <w:t>s</w:t>
      </w:r>
      <w:r>
        <w:rPr>
          <w:lang w:val="en-US"/>
        </w:rPr>
        <w:t xml:space="preserve"> at ICAO to set the ICAO position</w:t>
      </w:r>
      <w:r w:rsidR="003B6646">
        <w:rPr>
          <w:lang w:val="en-US"/>
        </w:rPr>
        <w:t xml:space="preserve"> for the WRC-23</w:t>
      </w:r>
      <w:r>
        <w:rPr>
          <w:lang w:val="en-US"/>
        </w:rPr>
        <w:t xml:space="preserve">, one is </w:t>
      </w:r>
      <w:proofErr w:type="gramStart"/>
      <w:r>
        <w:rPr>
          <w:lang w:val="en-US"/>
        </w:rPr>
        <w:t xml:space="preserve">the  </w:t>
      </w:r>
      <w:r w:rsidR="003B6646">
        <w:rPr>
          <w:lang w:val="en-US"/>
        </w:rPr>
        <w:t>at</w:t>
      </w:r>
      <w:proofErr w:type="gramEnd"/>
      <w:r w:rsidR="003B6646">
        <w:rPr>
          <w:lang w:val="en-US"/>
        </w:rPr>
        <w:t xml:space="preserve"> Air Navigation Commission level by March-April 2023 and at Council level by May-June 2023.</w:t>
      </w:r>
    </w:p>
    <w:p w14:paraId="1C5216BD" w14:textId="5E1579C0" w:rsidR="00B729BC" w:rsidRDefault="00B729BC" w:rsidP="00B729BC">
      <w:pPr>
        <w:pStyle w:val="Ttulo3"/>
        <w:jc w:val="both"/>
      </w:pPr>
      <w:bookmarkStart w:id="146" w:name="_Toc112168759"/>
      <w:proofErr w:type="gramStart"/>
      <w:r>
        <w:t>Others</w:t>
      </w:r>
      <w:proofErr w:type="gramEnd"/>
      <w:r>
        <w:t xml:space="preserve"> considerations</w:t>
      </w:r>
      <w:bookmarkEnd w:id="146"/>
    </w:p>
    <w:p w14:paraId="486ACC0B" w14:textId="77777777" w:rsidR="00B729BC" w:rsidRDefault="00B729BC" w:rsidP="00B729BC">
      <w:pPr>
        <w:pStyle w:val="04Cuerpodetexto"/>
        <w:rPr>
          <w:lang w:val="en-US"/>
        </w:rPr>
      </w:pPr>
      <w:r>
        <w:rPr>
          <w:lang w:val="en-US"/>
        </w:rPr>
        <w:t xml:space="preserve">At it is mentioned in section 5.3 of Attachment E, Volume II of </w:t>
      </w:r>
      <w:r w:rsidRPr="00B729BC">
        <w:rPr>
          <w:lang w:val="en-US"/>
        </w:rPr>
        <w:t>ICAO Handbook on Radio Frequency Spectrum Requirements for Civil Aviation including statement of approved ICAO policies (Doc 9718)</w:t>
      </w:r>
      <w:r>
        <w:rPr>
          <w:lang w:val="en-US"/>
        </w:rPr>
        <w:t>, t</w:t>
      </w:r>
      <w:r w:rsidRPr="00B729BC">
        <w:rPr>
          <w:lang w:val="en-US"/>
        </w:rPr>
        <w:t>he economic value of spectrum allocated to certain applications can</w:t>
      </w:r>
      <w:r>
        <w:rPr>
          <w:lang w:val="en-US"/>
        </w:rPr>
        <w:t xml:space="preserve"> </w:t>
      </w:r>
      <w:r w:rsidRPr="00B729BC">
        <w:rPr>
          <w:lang w:val="en-US"/>
        </w:rPr>
        <w:t>exceed by far the economic value of aeronautical applications of the same spectrum.</w:t>
      </w:r>
      <w:r>
        <w:rPr>
          <w:lang w:val="en-US"/>
        </w:rPr>
        <w:t xml:space="preserve"> </w:t>
      </w:r>
      <w:r w:rsidRPr="00B729BC">
        <w:rPr>
          <w:lang w:val="en-US"/>
        </w:rPr>
        <w:t>This has recently been demonstrated by the results of the “spectrum auctions”</w:t>
      </w:r>
      <w:r>
        <w:rPr>
          <w:lang w:val="en-US"/>
        </w:rPr>
        <w:t xml:space="preserve"> </w:t>
      </w:r>
      <w:r w:rsidRPr="00B729BC">
        <w:rPr>
          <w:lang w:val="en-US"/>
        </w:rPr>
        <w:t>conducted in several countries to support future commercial mobile multimedia</w:t>
      </w:r>
      <w:r>
        <w:rPr>
          <w:lang w:val="en-US"/>
        </w:rPr>
        <w:t xml:space="preserve"> </w:t>
      </w:r>
      <w:r w:rsidRPr="00B729BC">
        <w:rPr>
          <w:lang w:val="en-US"/>
        </w:rPr>
        <w:t xml:space="preserve">systems. This situation requires aviation to </w:t>
      </w:r>
      <w:proofErr w:type="gramStart"/>
      <w:r w:rsidRPr="00B729BC">
        <w:rPr>
          <w:lang w:val="en-US"/>
        </w:rPr>
        <w:t>identify clearly</w:t>
      </w:r>
      <w:proofErr w:type="gramEnd"/>
      <w:r w:rsidRPr="00B729BC">
        <w:rPr>
          <w:lang w:val="en-US"/>
        </w:rPr>
        <w:t xml:space="preserve"> the need and economic</w:t>
      </w:r>
      <w:r>
        <w:rPr>
          <w:lang w:val="en-US"/>
        </w:rPr>
        <w:t xml:space="preserve"> </w:t>
      </w:r>
      <w:r w:rsidRPr="00B729BC">
        <w:rPr>
          <w:lang w:val="en-US"/>
        </w:rPr>
        <w:t>value of required spectrum in certain bands and to consider innovative approaches</w:t>
      </w:r>
      <w:r>
        <w:rPr>
          <w:lang w:val="en-US"/>
        </w:rPr>
        <w:t xml:space="preserve"> </w:t>
      </w:r>
      <w:r w:rsidRPr="00B729BC">
        <w:rPr>
          <w:lang w:val="en-US"/>
        </w:rPr>
        <w:t>to guarantee the required level of safety-service availability</w:t>
      </w:r>
      <w:r>
        <w:rPr>
          <w:lang w:val="en-US"/>
        </w:rPr>
        <w:t xml:space="preserve">. </w:t>
      </w:r>
    </w:p>
    <w:p w14:paraId="3BDD2BF2" w14:textId="6DBEBD97" w:rsidR="00B729BC" w:rsidRDefault="00B729BC" w:rsidP="00B729BC">
      <w:pPr>
        <w:pStyle w:val="04Cuerpodetexto"/>
        <w:rPr>
          <w:lang w:val="en-US"/>
        </w:rPr>
      </w:pPr>
      <w:r>
        <w:rPr>
          <w:lang w:val="en-US"/>
        </w:rPr>
        <w:t xml:space="preserve">That is, </w:t>
      </w:r>
      <w:proofErr w:type="gramStart"/>
      <w:r>
        <w:rPr>
          <w:lang w:val="en-US"/>
        </w:rPr>
        <w:t>in order to</w:t>
      </w:r>
      <w:proofErr w:type="gramEnd"/>
      <w:r>
        <w:rPr>
          <w:lang w:val="en-US"/>
        </w:rPr>
        <w:t xml:space="preserve"> prevent the ICAO safety communications needs in the future, any opportunity to allocate aeronautical services in</w:t>
      </w:r>
      <w:r w:rsidR="00347B5C">
        <w:rPr>
          <w:lang w:val="en-US"/>
        </w:rPr>
        <w:t xml:space="preserve"> any band of spectrum </w:t>
      </w:r>
      <w:r w:rsidR="00347B5C" w:rsidRPr="00347B5C">
        <w:rPr>
          <w:lang w:val="en-US"/>
        </w:rPr>
        <w:t>should be used by ICAO to provide the aeronautical community with alternative solutions in the short term or at least to preserve and maintain the rights to use the spectrum in the long term.</w:t>
      </w:r>
    </w:p>
    <w:p w14:paraId="497C4A22" w14:textId="6A2DFC8B" w:rsidR="00E565A1" w:rsidRDefault="00E565A1" w:rsidP="00B729BC">
      <w:pPr>
        <w:pStyle w:val="04Cuerpodetexto"/>
        <w:rPr>
          <w:lang w:val="en-US"/>
        </w:rPr>
      </w:pPr>
      <w:r>
        <w:rPr>
          <w:lang w:val="en-US"/>
        </w:rPr>
        <w:t xml:space="preserve">Note should be taken that ITU R allocations are decided only at WRC. WRCs are held every 4 years. Including agenda items for possible new allocations is not a fast process and require many years of studies. ICAO should not dismiss the opportunity offered by WRC23 to obtain a new allocation for aeronautical mobile satellite (on route) service which would be available for ICAO during decades. ICAO can develop the standards for use of the new ASM(R)S allocation when convenient for ICAO as well as conduct the necessary frequency planning exercises at </w:t>
      </w:r>
      <w:proofErr w:type="spellStart"/>
      <w:proofErr w:type="gramStart"/>
      <w:r>
        <w:rPr>
          <w:lang w:val="en-US"/>
        </w:rPr>
        <w:t>it</w:t>
      </w:r>
      <w:proofErr w:type="spellEnd"/>
      <w:proofErr w:type="gramEnd"/>
      <w:r>
        <w:rPr>
          <w:lang w:val="en-US"/>
        </w:rPr>
        <w:t xml:space="preserve"> own pace, provide ITU would have concluded on the new allocation to AMS(R)S.</w:t>
      </w:r>
    </w:p>
    <w:p w14:paraId="76259DE1" w14:textId="3464AD81" w:rsidR="00522E48" w:rsidRPr="004D5F93" w:rsidRDefault="00522E48" w:rsidP="00522E48">
      <w:pPr>
        <w:pStyle w:val="Ttulo3"/>
        <w:jc w:val="both"/>
      </w:pPr>
      <w:bookmarkStart w:id="147" w:name="_Toc112168760"/>
      <w:r w:rsidRPr="004D5F93">
        <w:t>Conclusions</w:t>
      </w:r>
      <w:bookmarkEnd w:id="147"/>
    </w:p>
    <w:p w14:paraId="714EA6F7" w14:textId="0029913D" w:rsidR="00A73051" w:rsidRDefault="00EC0902" w:rsidP="00522E48">
      <w:pPr>
        <w:pStyle w:val="04Cuerpodetexto"/>
        <w:rPr>
          <w:lang w:val="en-US"/>
        </w:rPr>
      </w:pPr>
      <w:r>
        <w:rPr>
          <w:lang w:val="en-US"/>
        </w:rPr>
        <w:t xml:space="preserve">Considering </w:t>
      </w:r>
      <w:r w:rsidRPr="004D5F93">
        <w:rPr>
          <w:lang w:val="en-US"/>
        </w:rPr>
        <w:t>the different timelines of ICAO and ITU</w:t>
      </w:r>
      <w:r w:rsidR="00FF402B">
        <w:rPr>
          <w:lang w:val="en-US"/>
        </w:rPr>
        <w:t xml:space="preserve"> where e</w:t>
      </w:r>
      <w:r w:rsidRPr="004D5F93">
        <w:rPr>
          <w:lang w:val="en-US"/>
        </w:rPr>
        <w:t>ach Organization has different responsibilities and carry out their work under different rules and timelines</w:t>
      </w:r>
      <w:r w:rsidR="003A3A65">
        <w:rPr>
          <w:lang w:val="en-US"/>
        </w:rPr>
        <w:t xml:space="preserve"> and considering the current </w:t>
      </w:r>
      <w:r w:rsidR="00BA056C">
        <w:rPr>
          <w:lang w:val="en-US"/>
        </w:rPr>
        <w:t xml:space="preserve">process </w:t>
      </w:r>
      <w:r w:rsidR="003A3A65">
        <w:rPr>
          <w:lang w:val="en-US"/>
        </w:rPr>
        <w:t xml:space="preserve">status </w:t>
      </w:r>
      <w:r w:rsidR="00BA056C">
        <w:rPr>
          <w:lang w:val="en-US"/>
        </w:rPr>
        <w:t>at ITU and ICAO related with the WRC-23 AI 1.7</w:t>
      </w:r>
      <w:r w:rsidR="00931E61">
        <w:rPr>
          <w:lang w:val="en-US"/>
        </w:rPr>
        <w:t xml:space="preserve">, </w:t>
      </w:r>
      <w:r w:rsidR="00C8471E">
        <w:rPr>
          <w:lang w:val="en-US"/>
        </w:rPr>
        <w:t>ICAO should continue supporting</w:t>
      </w:r>
      <w:r w:rsidR="00A73051">
        <w:rPr>
          <w:lang w:val="en-US"/>
        </w:rPr>
        <w:t xml:space="preserve"> </w:t>
      </w:r>
      <w:r w:rsidR="00A73051" w:rsidRPr="004D5F93">
        <w:rPr>
          <w:lang w:val="en-US"/>
        </w:rPr>
        <w:t xml:space="preserve">the efforts of the ITU-R WP 5B </w:t>
      </w:r>
      <w:r w:rsidR="004345D5" w:rsidRPr="004D5F93">
        <w:rPr>
          <w:lang w:val="en-US"/>
        </w:rPr>
        <w:t xml:space="preserve">to </w:t>
      </w:r>
      <w:r w:rsidR="004345D5">
        <w:rPr>
          <w:lang w:val="en-US"/>
        </w:rPr>
        <w:t>help deciding on a</w:t>
      </w:r>
      <w:r w:rsidR="00A73051" w:rsidRPr="004D5F93">
        <w:rPr>
          <w:lang w:val="en-US"/>
        </w:rPr>
        <w:t xml:space="preserve"> new allocation </w:t>
      </w:r>
      <w:r w:rsidR="004345D5">
        <w:rPr>
          <w:lang w:val="en-US"/>
        </w:rPr>
        <w:t xml:space="preserve">to AMS(R)S </w:t>
      </w:r>
      <w:r w:rsidR="00A73051" w:rsidRPr="004D5F93">
        <w:rPr>
          <w:lang w:val="en-US"/>
        </w:rPr>
        <w:t xml:space="preserve">in the band 117.975-137 </w:t>
      </w:r>
      <w:proofErr w:type="spellStart"/>
      <w:r w:rsidR="00A73051" w:rsidRPr="004D5F93">
        <w:rPr>
          <w:lang w:val="en-US"/>
        </w:rPr>
        <w:t>MHz</w:t>
      </w:r>
      <w:r w:rsidR="004345D5">
        <w:rPr>
          <w:lang w:val="en-US"/>
        </w:rPr>
        <w:t>.</w:t>
      </w:r>
      <w:proofErr w:type="spellEnd"/>
      <w:r w:rsidR="004345D5" w:rsidRPr="004345D5">
        <w:rPr>
          <w:lang w:val="en-US"/>
        </w:rPr>
        <w:t xml:space="preserve"> </w:t>
      </w:r>
      <w:r w:rsidR="004345D5">
        <w:rPr>
          <w:lang w:val="en-US"/>
        </w:rPr>
        <w:t>Similarly, ICAO can conduct its own preliminary</w:t>
      </w:r>
      <w:r w:rsidR="00A43743">
        <w:rPr>
          <w:lang w:val="en-US"/>
        </w:rPr>
        <w:t xml:space="preserve"> </w:t>
      </w:r>
      <w:r w:rsidR="00894F90">
        <w:rPr>
          <w:lang w:val="en-US"/>
        </w:rPr>
        <w:t>internal studies to analy</w:t>
      </w:r>
      <w:r w:rsidR="009B7A4C">
        <w:rPr>
          <w:lang w:val="en-US"/>
        </w:rPr>
        <w:t>ze</w:t>
      </w:r>
      <w:r w:rsidR="00894F90">
        <w:rPr>
          <w:lang w:val="en-US"/>
        </w:rPr>
        <w:t xml:space="preserve"> the operational compatibility</w:t>
      </w:r>
      <w:r w:rsidR="005629D1">
        <w:rPr>
          <w:lang w:val="en-US"/>
        </w:rPr>
        <w:t xml:space="preserve"> </w:t>
      </w:r>
      <w:r w:rsidR="005629D1" w:rsidRPr="004D5F93">
        <w:rPr>
          <w:lang w:val="en-US"/>
        </w:rPr>
        <w:t>of AMS(R)S with AM(R)S</w:t>
      </w:r>
      <w:r w:rsidR="004345D5">
        <w:rPr>
          <w:lang w:val="en-US"/>
        </w:rPr>
        <w:t xml:space="preserve">, </w:t>
      </w:r>
      <w:r w:rsidR="00B000DD">
        <w:rPr>
          <w:lang w:val="en-US"/>
        </w:rPr>
        <w:t xml:space="preserve">the necessary update of SARPs if needed </w:t>
      </w:r>
      <w:r w:rsidR="004345D5">
        <w:rPr>
          <w:lang w:val="en-US"/>
        </w:rPr>
        <w:t>and preliminary exercises on frequency planning and coordination options.</w:t>
      </w:r>
    </w:p>
    <w:p w14:paraId="6F81941B" w14:textId="1BFBBA63" w:rsidR="00C26EBC" w:rsidRDefault="00C26EBC" w:rsidP="00BB397B">
      <w:pPr>
        <w:pStyle w:val="Ttulo2"/>
      </w:pPr>
      <w:bookmarkStart w:id="148" w:name="_Toc112168761"/>
      <w:r>
        <w:t>AMS(R)S, AM(R)S and AM(OR)S Coordination</w:t>
      </w:r>
      <w:bookmarkEnd w:id="148"/>
    </w:p>
    <w:p w14:paraId="166D1581" w14:textId="77777777" w:rsidR="004345D5" w:rsidRDefault="004345D5" w:rsidP="004345D5">
      <w:pPr>
        <w:pStyle w:val="04Cuerpodetexto"/>
      </w:pPr>
      <w:r>
        <w:t>Although the final exercises on frequency planning and coordination among</w:t>
      </w:r>
      <w:r w:rsidRPr="00B906DA">
        <w:t xml:space="preserve"> AMS(R)S, AM(R)S and AM(OR)S</w:t>
      </w:r>
      <w:r>
        <w:t xml:space="preserve"> should be completed once the ITU R would have decided on the conditions for use of new allocation to AMS(R)S, initial considerations can be made:</w:t>
      </w:r>
    </w:p>
    <w:p w14:paraId="16AD55F7" w14:textId="4EF9C0CF" w:rsidR="00377B7B" w:rsidRDefault="00675C20" w:rsidP="000416B4">
      <w:pPr>
        <w:pStyle w:val="04Cuerpodetexto"/>
        <w:numPr>
          <w:ilvl w:val="0"/>
          <w:numId w:val="91"/>
        </w:numPr>
      </w:pPr>
      <w:r>
        <w:t>AM(OR)S defined in RR 1.34 is not appropriate for safety-of-life operations</w:t>
      </w:r>
      <w:r w:rsidR="00E846D4">
        <w:t>.</w:t>
      </w:r>
    </w:p>
    <w:p w14:paraId="7546B545" w14:textId="24DB72AF" w:rsidR="00377B7B" w:rsidRDefault="00675C20" w:rsidP="000416B4">
      <w:pPr>
        <w:pStyle w:val="04Cuerpodetexto"/>
        <w:numPr>
          <w:ilvl w:val="0"/>
          <w:numId w:val="91"/>
        </w:numPr>
      </w:pPr>
      <w:r>
        <w:t xml:space="preserve">AMS(R)S and AM(R)S as defined in RR 1.36 and RR 1.33 </w:t>
      </w:r>
      <w:proofErr w:type="gramStart"/>
      <w:r>
        <w:t>respectively  are</w:t>
      </w:r>
      <w:proofErr w:type="gramEnd"/>
      <w:r>
        <w:t xml:space="preserve"> considered for safety-of-life</w:t>
      </w:r>
      <w:r w:rsidR="00F8607A">
        <w:t>.</w:t>
      </w:r>
    </w:p>
    <w:p w14:paraId="16C16375" w14:textId="5E55D861" w:rsidR="000416B4" w:rsidRDefault="000416B4" w:rsidP="000416B4">
      <w:pPr>
        <w:pStyle w:val="04Cuerpodetexto"/>
        <w:numPr>
          <w:ilvl w:val="0"/>
          <w:numId w:val="91"/>
        </w:numPr>
      </w:pPr>
      <w:r>
        <w:t xml:space="preserve">The RR 44 </w:t>
      </w:r>
      <w:r w:rsidR="00AA60CD">
        <w:t>gives</w:t>
      </w:r>
      <w:r>
        <w:t xml:space="preserve"> the order of priority of communications and</w:t>
      </w:r>
      <w:r w:rsidR="00CA3223">
        <w:t xml:space="preserve"> RR</w:t>
      </w:r>
      <w:r>
        <w:t xml:space="preserve"> </w:t>
      </w:r>
      <w:r w:rsidR="00E45321">
        <w:t>43</w:t>
      </w:r>
      <w:r w:rsidR="00C41683">
        <w:t xml:space="preserve">.1 </w:t>
      </w:r>
      <w:r w:rsidR="00C41683" w:rsidRPr="00710B2B">
        <w:t xml:space="preserve">“§ 1: Frequencies in any band allocated to the aeronautical mobile (R) service and the aeronautical mobile-satellite (R) </w:t>
      </w:r>
      <w:r w:rsidR="00C41683" w:rsidRPr="00710B2B">
        <w:lastRenderedPageBreak/>
        <w:t>service are reserved for communications relating to safety and regularity of flight between any aircraft and those aeronautical stations and aeronautical earth stations primarily concerned with flight along national or international civil air routes</w:t>
      </w:r>
      <w:r w:rsidR="00AA60CD" w:rsidRPr="00710B2B">
        <w:t>.</w:t>
      </w:r>
    </w:p>
    <w:p w14:paraId="232A3AD6" w14:textId="61C76988" w:rsidR="00C26EBC" w:rsidRDefault="00AA60CD" w:rsidP="00AA60CD">
      <w:pPr>
        <w:pStyle w:val="04Cuerpodetexto"/>
        <w:numPr>
          <w:ilvl w:val="0"/>
          <w:numId w:val="91"/>
        </w:numPr>
      </w:pPr>
      <w:r>
        <w:t>The</w:t>
      </w:r>
      <w:r w:rsidR="00675C20">
        <w:t xml:space="preserve"> RR foot notes 5.</w:t>
      </w:r>
      <w:r w:rsidR="007730BD">
        <w:t xml:space="preserve">201 and 5.202 provide additional allocation to AM(OR)S in the band 132-137MHz for certain countries, </w:t>
      </w:r>
      <w:r w:rsidRPr="00AA60CD">
        <w:t xml:space="preserve">these footnotes state that  </w:t>
      </w:r>
      <w:r w:rsidR="007730BD">
        <w:t>“</w:t>
      </w:r>
      <w:r w:rsidR="007730BD" w:rsidRPr="007730BD">
        <w:rPr>
          <w:i/>
        </w:rPr>
        <w:t>In assigning frequencies to stations of the aeronautical mobile (OR) service, the administration shall take account of the frequencies assigned to stations in the aeronautical mobile (R) service</w:t>
      </w:r>
      <w:r w:rsidR="007730BD">
        <w:t>”</w:t>
      </w:r>
      <w:r w:rsidR="00F83051">
        <w:t xml:space="preserve"> and therefore</w:t>
      </w:r>
      <w:r w:rsidR="00713A9B">
        <w:t>,</w:t>
      </w:r>
      <w:r w:rsidR="00F83051">
        <w:t xml:space="preserve"> </w:t>
      </w:r>
      <w:r w:rsidR="00990822">
        <w:t xml:space="preserve">the current AM(OR)S services operating in this </w:t>
      </w:r>
      <w:r w:rsidR="00F8607A">
        <w:t xml:space="preserve">band have to be </w:t>
      </w:r>
      <w:r w:rsidRPr="00AA60CD">
        <w:t>also protected to the same level they are protected versus AM(R )S</w:t>
      </w:r>
      <w:r w:rsidR="007730BD">
        <w:t>.</w:t>
      </w:r>
    </w:p>
    <w:p w14:paraId="3958CF20" w14:textId="06BAB33F" w:rsidR="00C82542" w:rsidRDefault="00CA3223" w:rsidP="000416B4">
      <w:pPr>
        <w:pStyle w:val="04Cuerpodetexto"/>
        <w:numPr>
          <w:ilvl w:val="0"/>
          <w:numId w:val="91"/>
        </w:numPr>
      </w:pPr>
      <w:r>
        <w:t xml:space="preserve">The RR </w:t>
      </w:r>
      <w:r w:rsidR="00C82542">
        <w:t>4</w:t>
      </w:r>
      <w:r w:rsidR="000416B4">
        <w:t xml:space="preserve">.10 Member States recognize that the safety aspects of </w:t>
      </w:r>
      <w:r w:rsidR="000416B4" w:rsidRPr="000416B4">
        <w:t>radionavigation and other safety services require special measures to ensure their freedom from harmful interference; it is necessary therefore to take this factor into account in the assignment and use of frequencies</w:t>
      </w:r>
      <w:r w:rsidR="000416B4">
        <w:t>.</w:t>
      </w:r>
    </w:p>
    <w:p w14:paraId="4F5929EE" w14:textId="3A28845D" w:rsidR="000416B4" w:rsidRDefault="00AA60CD" w:rsidP="00CA3223">
      <w:pPr>
        <w:pStyle w:val="04Cuerpodetexto"/>
        <w:numPr>
          <w:ilvl w:val="0"/>
          <w:numId w:val="91"/>
        </w:numPr>
      </w:pPr>
      <w:r>
        <w:t>Under</w:t>
      </w:r>
      <w:r w:rsidR="00CA3223">
        <w:t xml:space="preserve"> RR 6.3 </w:t>
      </w:r>
      <w:r w:rsidR="00CA3223" w:rsidRPr="00CA3223">
        <w:t xml:space="preserve">Member States may, under the provisions for special arrangements in the Constitution, conclude, on a worldwide basis, and </w:t>
      </w:r>
      <w:proofErr w:type="gramStart"/>
      <w:r w:rsidR="00CA3223" w:rsidRPr="00CA3223">
        <w:t>as a result of</w:t>
      </w:r>
      <w:proofErr w:type="gramEnd"/>
      <w:r w:rsidR="00CA3223" w:rsidRPr="00CA3223">
        <w:t xml:space="preserve"> a conference to which all Member States have been invited, special agreements concerning the assignment of frequencies to those of their stations participating in a specific service, on condition that such assignments are within the frequency bands allocated exclusively to that service in Article 5</w:t>
      </w:r>
      <w:r w:rsidR="00CA3223">
        <w:t>.</w:t>
      </w:r>
    </w:p>
    <w:p w14:paraId="07374FBC" w14:textId="155B364A" w:rsidR="00CA3223" w:rsidRDefault="00CA3223" w:rsidP="00CA3223">
      <w:pPr>
        <w:pStyle w:val="04Cuerpodetexto"/>
        <w:numPr>
          <w:ilvl w:val="0"/>
          <w:numId w:val="91"/>
        </w:numPr>
      </w:pPr>
      <w:r>
        <w:t>The RR 9 for Procedure of effecting coordination with or obtaining agreement of other administrations.</w:t>
      </w:r>
    </w:p>
    <w:p w14:paraId="673E65CF" w14:textId="3F6AA439" w:rsidR="00CA3223" w:rsidRPr="00A5229F" w:rsidRDefault="00CA3223" w:rsidP="00AA60CD">
      <w:pPr>
        <w:pStyle w:val="04Cuerpodetexto"/>
        <w:numPr>
          <w:ilvl w:val="0"/>
          <w:numId w:val="91"/>
        </w:numPr>
      </w:pPr>
      <w:r w:rsidRPr="00A5229F">
        <w:t>That the protection criteria defined for AM(R</w:t>
      </w:r>
      <w:r w:rsidR="00B22D34" w:rsidRPr="00A5229F">
        <w:t>)S</w:t>
      </w:r>
      <w:r w:rsidRPr="00A5229F">
        <w:t xml:space="preserve"> in co-frequency and </w:t>
      </w:r>
      <w:proofErr w:type="gramStart"/>
      <w:r w:rsidRPr="00A5229F">
        <w:t>adjacent-frequency</w:t>
      </w:r>
      <w:proofErr w:type="gramEnd"/>
      <w:r w:rsidRPr="00A5229F">
        <w:t xml:space="preserve"> defined in section 7.1.2.1 </w:t>
      </w:r>
      <w:r w:rsidR="00B22D34" w:rsidRPr="00A5229F">
        <w:t xml:space="preserve">in </w:t>
      </w:r>
      <w:r w:rsidRPr="00A5229F">
        <w:t xml:space="preserve">this document shall apply in the AMS(R)S and AM(R)S planning assignment coordination but </w:t>
      </w:r>
      <w:r w:rsidR="00B22D34" w:rsidRPr="00A5229F">
        <w:t xml:space="preserve">also </w:t>
      </w:r>
      <w:r w:rsidR="00AA60CD" w:rsidRPr="00A5229F">
        <w:t xml:space="preserve">same criteria can be applied </w:t>
      </w:r>
      <w:r w:rsidR="00B22D34" w:rsidRPr="00A5229F">
        <w:t>for AMS(R)S and AM(OR)S planning assignment coordination.</w:t>
      </w:r>
      <w:r w:rsidR="00621B82" w:rsidRPr="00A5229F">
        <w:t xml:space="preserve"> How</w:t>
      </w:r>
      <w:r w:rsidR="0098578C" w:rsidRPr="00A5229F">
        <w:t xml:space="preserve">ever, </w:t>
      </w:r>
      <w:r w:rsidR="004F225F" w:rsidRPr="00A5229F">
        <w:t xml:space="preserve">AM(OR)S systems operate in channels within national assignments, which themselves are managed by one of the followings ICAO, regional </w:t>
      </w:r>
      <w:proofErr w:type="gramStart"/>
      <w:r w:rsidR="004F225F" w:rsidRPr="00A5229F">
        <w:t>organizations</w:t>
      </w:r>
      <w:proofErr w:type="gramEnd"/>
      <w:r w:rsidR="004F225F" w:rsidRPr="00A5229F">
        <w:t xml:space="preserve"> and national regulators. Therefore, the compatibility between AMS(R)S and AM(OR)S assignments should be resolved through their conventional frequency planning exercise. </w:t>
      </w:r>
      <w:proofErr w:type="gramStart"/>
      <w:r w:rsidR="004F225F" w:rsidRPr="00A5229F">
        <w:t>In the event that</w:t>
      </w:r>
      <w:proofErr w:type="gramEnd"/>
      <w:r w:rsidR="004F225F" w:rsidRPr="00A5229F">
        <w:t xml:space="preserve"> a new allocation is made to AMS(R)S in this band, the corresponding responsible organization will develop a corresponding channel plan for use of AMS(R)S frequencies to ensure compatibility between the satellite and terrestrial uses of the band. By protecting existing terrestrial assignments, this plan should protect any existing assignments to AM(OR)S.</w:t>
      </w:r>
    </w:p>
    <w:p w14:paraId="47A5B676" w14:textId="06737D1E" w:rsidR="0048642F" w:rsidRDefault="0048642F" w:rsidP="0048642F">
      <w:pPr>
        <w:pStyle w:val="04Cuerpodetexto"/>
      </w:pPr>
      <w:r>
        <w:t xml:space="preserve">Regarding protection of AMS(R)S space station, some countries are proposing the regulatory provision that </w:t>
      </w:r>
      <w:proofErr w:type="gramStart"/>
      <w:r>
        <w:t>AMS(</w:t>
      </w:r>
      <w:proofErr w:type="gramEnd"/>
      <w:r>
        <w:t xml:space="preserve">R )S space station would not be entitled to claim protection. While the interference risks from other adjacent band satellite services into AMS(R)S space station are minimal, it is understood that a safety related service should be able to be protected from harmful interference generated by other services operating in the adjacent band above 137 </w:t>
      </w:r>
      <w:proofErr w:type="spellStart"/>
      <w:r>
        <w:t>MHz.</w:t>
      </w:r>
      <w:proofErr w:type="spellEnd"/>
      <w:r>
        <w:t xml:space="preserve"> In a first review of satellite networks operating above 137 MHz, it can be noted that the frequency assignments associated to those other networks are generally narrow band with assigned bandwidths of 25 kHz, 50 </w:t>
      </w:r>
      <w:proofErr w:type="gramStart"/>
      <w:r>
        <w:t>kHz</w:t>
      </w:r>
      <w:proofErr w:type="gramEnd"/>
      <w:r>
        <w:t xml:space="preserve"> and few other larger bandwidths, which means that the large majority of emissions from those networks will fall under the category of spurious emissions and consequently AMS(R)S space station would be protected under Appendix 3 provisions. However, there are some theoretical assignments of those networks operating in the edge of the band, at 137.0-137.050 kHz which would fall under out of band emissions. </w:t>
      </w:r>
    </w:p>
    <w:p w14:paraId="23BF66B5" w14:textId="7CA138A2" w:rsidR="0048642F" w:rsidRDefault="0048642F" w:rsidP="0048642F">
      <w:pPr>
        <w:pStyle w:val="04Cuerpodetexto"/>
      </w:pPr>
      <w:r>
        <w:t xml:space="preserve">The interference path from other adjacent band services into AMS(R)S space station is when the interfering satellite network operate at higher altitudes than the space station of AMS(R)S. In this case, the interference will be related to the dynamics of move of the interfering space station into the interfered with </w:t>
      </w:r>
      <w:proofErr w:type="gramStart"/>
      <w:r>
        <w:t>AMS(</w:t>
      </w:r>
      <w:proofErr w:type="gramEnd"/>
      <w:r>
        <w:t xml:space="preserve">R )S space station, thus, being subject to a very short term interference domain. While further detailed dynamic studies will be required to confirm the acceptable levels of harmful interference, a preliminary analysis </w:t>
      </w:r>
      <w:r w:rsidRPr="00DA7F58">
        <w:t>could</w:t>
      </w:r>
      <w:r>
        <w:t xml:space="preserve"> show that the ephemerides cases of alignment of interfering space station into the space station of AMS(R)S space station will of extremely short time. In addition, the possibility of application of Art 9 and Art 11 of RR would also allow detailed coordination when specific cases of interference between satellite networks operating in the adjacent band above 137 MHz </w:t>
      </w:r>
      <w:proofErr w:type="gramStart"/>
      <w:r>
        <w:t xml:space="preserve">and  </w:t>
      </w:r>
      <w:r w:rsidR="00DF61E3">
        <w:t>AMS</w:t>
      </w:r>
      <w:proofErr w:type="gramEnd"/>
      <w:r w:rsidR="00DF61E3">
        <w:t>(R</w:t>
      </w:r>
      <w:r>
        <w:t>)S space stations are identified by the involved administrations.</w:t>
      </w:r>
    </w:p>
    <w:p w14:paraId="6F2E71E6" w14:textId="6F561539" w:rsidR="00377B7B" w:rsidRPr="00C26EBC" w:rsidRDefault="004345D5" w:rsidP="00096604">
      <w:pPr>
        <w:pStyle w:val="04Cuerpodetexto"/>
      </w:pPr>
      <w:r>
        <w:t>Based on the above considerations, it can be preliminary concluded that the</w:t>
      </w:r>
      <w:r w:rsidR="00096604">
        <w:t xml:space="preserve"> coordination </w:t>
      </w:r>
      <w:r w:rsidR="00B22D34">
        <w:t>between AMS(R)S, AM(R)S and AM(OR)S is feasible.</w:t>
      </w:r>
    </w:p>
    <w:p w14:paraId="122409EA" w14:textId="25D82148" w:rsidR="00522E48" w:rsidRDefault="00522E48" w:rsidP="00BB397B">
      <w:pPr>
        <w:pStyle w:val="Ttulo2"/>
      </w:pPr>
      <w:bookmarkStart w:id="149" w:name="_Toc112168762"/>
      <w:r>
        <w:lastRenderedPageBreak/>
        <w:t>Understanding of ITU Allocation and ICAO Allotment and Administration Assignment</w:t>
      </w:r>
      <w:bookmarkEnd w:id="149"/>
      <w:r>
        <w:t xml:space="preserve"> </w:t>
      </w:r>
    </w:p>
    <w:p w14:paraId="0B9D0F42" w14:textId="0ECD7F6B" w:rsidR="00522E48" w:rsidRDefault="00522E48" w:rsidP="00522E48">
      <w:pPr>
        <w:pStyle w:val="04Cuerpodetexto"/>
      </w:pPr>
      <w:r>
        <w:t>It is necessary to understand the correct order of international procedures to use a frequency</w:t>
      </w:r>
      <w:r w:rsidR="004345D5">
        <w:t xml:space="preserve"> assignment</w:t>
      </w:r>
      <w:r>
        <w:t>, that is, a portion of frequency spectrum for a service.</w:t>
      </w:r>
    </w:p>
    <w:p w14:paraId="235F01C3" w14:textId="3BA53F1B" w:rsidR="00522E48" w:rsidRDefault="00522E48" w:rsidP="00522E48">
      <w:pPr>
        <w:pStyle w:val="04Cuerpodetexto"/>
      </w:pPr>
      <w:r>
        <w:t>The first step is the allocation of this service in the Table of frequency Allocation in Article 5 of the Radio Regulations. If there is not a service allocation</w:t>
      </w:r>
      <w:r w:rsidR="004345D5">
        <w:t>,</w:t>
      </w:r>
      <w:r>
        <w:t xml:space="preserve"> there is not possible any </w:t>
      </w:r>
      <w:r w:rsidR="004345D5">
        <w:t>use by that service.</w:t>
      </w:r>
      <w:r w:rsidR="004345D5" w:rsidDel="004345D5">
        <w:t xml:space="preserve"> </w:t>
      </w:r>
    </w:p>
    <w:p w14:paraId="5ECF6AA2" w14:textId="46885213" w:rsidR="00522E48" w:rsidRDefault="00522E48" w:rsidP="00522E48">
      <w:pPr>
        <w:pStyle w:val="04Cuerpodetexto"/>
      </w:pPr>
      <w:r>
        <w:t xml:space="preserve">Therefore, the first step is to </w:t>
      </w:r>
      <w:r w:rsidR="004345D5">
        <w:t xml:space="preserve">adopt </w:t>
      </w:r>
      <w:r>
        <w:t xml:space="preserve">the </w:t>
      </w:r>
      <w:r w:rsidR="004345D5">
        <w:t xml:space="preserve">new </w:t>
      </w:r>
      <w:r>
        <w:t xml:space="preserve">allocation to the aeronautical mobile-satellite (R) service in the frequency band 117.975-137 MHz </w:t>
      </w:r>
      <w:proofErr w:type="gramStart"/>
      <w:r>
        <w:t>in order to</w:t>
      </w:r>
      <w:proofErr w:type="gramEnd"/>
      <w:r>
        <w:t xml:space="preserve"> support aeronautical VHF communications in the Earth-to-space and space-to-Earth directions.</w:t>
      </w:r>
      <w:r w:rsidR="004345D5">
        <w:t xml:space="preserve"> This first crucial </w:t>
      </w:r>
      <w:r>
        <w:t xml:space="preserve">stage is currently in elaboration in the ITU domain producing the first Preliminary Version of CPM </w:t>
      </w:r>
      <w:r w:rsidR="004345D5">
        <w:t xml:space="preserve">for </w:t>
      </w:r>
      <w:r>
        <w:t>the Agenda Item 1.7 for the WRC23.</w:t>
      </w:r>
    </w:p>
    <w:p w14:paraId="7F4A210D" w14:textId="0AA7F7D1" w:rsidR="0014391C" w:rsidRDefault="00522E48" w:rsidP="00522E48">
      <w:pPr>
        <w:pStyle w:val="04Cuerpodetexto"/>
      </w:pPr>
      <w:r>
        <w:t xml:space="preserve">Once the allocation is in place, the second step is to define an allotment </w:t>
      </w:r>
      <w:r w:rsidR="004345D5">
        <w:t xml:space="preserve">and/or assignment of </w:t>
      </w:r>
      <w:r>
        <w:t xml:space="preserve">frequencies </w:t>
      </w:r>
      <w:r w:rsidR="004345D5">
        <w:t xml:space="preserve">and the procedures for </w:t>
      </w:r>
      <w:r>
        <w:t xml:space="preserve">coordination, which could </w:t>
      </w:r>
      <w:r w:rsidR="0074375E">
        <w:t xml:space="preserve">be </w:t>
      </w:r>
      <w:r w:rsidR="004345D5">
        <w:t xml:space="preserve">implemented at </w:t>
      </w:r>
      <w:r>
        <w:t xml:space="preserve">a worldwide and/or </w:t>
      </w:r>
      <w:r w:rsidR="004345D5">
        <w:t xml:space="preserve">on </w:t>
      </w:r>
      <w:r>
        <w:t>a regional basi</w:t>
      </w:r>
      <w:r w:rsidR="00D34B92">
        <w:t>s</w:t>
      </w:r>
      <w:r>
        <w:t>. This Coordination Plan and Procedure could be defined by a worldwide entity as ICAO in coordination with the ICAO Regional Offices.</w:t>
      </w:r>
      <w:r w:rsidR="00DC3307">
        <w:t xml:space="preserve"> The plan or criteria for frequency assignment and coordination procedures should be established once the allocation is decided by ITU</w:t>
      </w:r>
      <w:r w:rsidR="00847E61">
        <w:t>-</w:t>
      </w:r>
      <w:r w:rsidR="00DC3307">
        <w:t xml:space="preserve">R and conditions associated to the usage of such allocation be identified by ITU-R, likely </w:t>
      </w:r>
      <w:proofErr w:type="gramStart"/>
      <w:r w:rsidR="00DC3307">
        <w:t>on the basis of</w:t>
      </w:r>
      <w:proofErr w:type="gramEnd"/>
      <w:r w:rsidR="00DC3307">
        <w:t xml:space="preserve"> requirements to ensure technical compatibility with other adjacent band services.</w:t>
      </w:r>
      <w:r w:rsidR="00A5229F">
        <w:t xml:space="preserve"> </w:t>
      </w:r>
    </w:p>
    <w:p w14:paraId="25BEEC99" w14:textId="2B60B0DF" w:rsidR="00522E48" w:rsidRDefault="00522E48" w:rsidP="00522E48">
      <w:pPr>
        <w:pStyle w:val="04Cuerpodetexto"/>
      </w:pPr>
      <w:r>
        <w:t>Th</w:t>
      </w:r>
      <w:r w:rsidR="003E0886">
        <w:t xml:space="preserve">e possibilities to undertake the frequency planning exercise and the subsequent coordination procedures are preliminary </w:t>
      </w:r>
      <w:r w:rsidR="004345D5">
        <w:t xml:space="preserve">evidence </w:t>
      </w:r>
      <w:r w:rsidR="00E20200">
        <w:t xml:space="preserve">showing </w:t>
      </w:r>
      <w:r>
        <w:t xml:space="preserve">that </w:t>
      </w:r>
      <w:r w:rsidR="00D17AD2">
        <w:t xml:space="preserve">it would be </w:t>
      </w:r>
      <w:r>
        <w:t xml:space="preserve">feasible </w:t>
      </w:r>
      <w:r w:rsidR="00A92990">
        <w:t>to carry out such exercises and the necessary</w:t>
      </w:r>
      <w:r>
        <w:t xml:space="preserve"> the coordination procedures </w:t>
      </w:r>
      <w:r w:rsidR="000E4868">
        <w:t xml:space="preserve">even using </w:t>
      </w:r>
      <w:r>
        <w:t xml:space="preserve">tools currently in place </w:t>
      </w:r>
      <w:r w:rsidR="00BA5B22">
        <w:t xml:space="preserve">regularly </w:t>
      </w:r>
      <w:r>
        <w:t xml:space="preserve">used by ICAO and ICAO Regionals </w:t>
      </w:r>
      <w:r w:rsidR="00BA5B22">
        <w:t xml:space="preserve">while observing </w:t>
      </w:r>
      <w:r>
        <w:t>the technical</w:t>
      </w:r>
      <w:r w:rsidR="00E2552B">
        <w:t xml:space="preserve"> requirements, the conditions identified so far in the</w:t>
      </w:r>
      <w:r>
        <w:t xml:space="preserve"> feasibility studies, and the operational compatibility studies provided by this document and </w:t>
      </w:r>
      <w:r w:rsidR="00E106C4">
        <w:t xml:space="preserve">further documented in  </w:t>
      </w:r>
      <w:r>
        <w:t xml:space="preserve">the PDNR </w:t>
      </w:r>
      <w:r w:rsidR="00E106C4">
        <w:t>of</w:t>
      </w:r>
      <w:r>
        <w:t xml:space="preserve"> the ITU-R WP5B.</w:t>
      </w:r>
      <w:r w:rsidR="004345D5">
        <w:t xml:space="preserve"> This document provides also evidences that there is room for several mechanisms to undertake the frequency planning exercises and procedures for international and national coordination of the frequency assignments</w:t>
      </w:r>
      <w:r w:rsidR="00147BCA">
        <w:t>.</w:t>
      </w:r>
    </w:p>
    <w:p w14:paraId="6BF37834" w14:textId="44B6564F" w:rsidR="00B76B20" w:rsidRDefault="00B76B20" w:rsidP="00B76B20">
      <w:pPr>
        <w:pStyle w:val="04Cuerpodetexto"/>
      </w:pPr>
    </w:p>
    <w:p w14:paraId="67F9955E" w14:textId="32D21066" w:rsidR="0097491F" w:rsidRPr="0097491F" w:rsidRDefault="003B5AFD" w:rsidP="00D41B04">
      <w:pPr>
        <w:pStyle w:val="Ttulo1"/>
      </w:pPr>
      <w:bookmarkStart w:id="150" w:name="_Toc107559367"/>
      <w:bookmarkStart w:id="151" w:name="_Ref110537256"/>
      <w:bookmarkStart w:id="152" w:name="_Toc112168763"/>
      <w:bookmarkStart w:id="153" w:name="_Toc102554564"/>
      <w:r>
        <w:lastRenderedPageBreak/>
        <w:t>SUMMARY and CONCLUSIONS</w:t>
      </w:r>
      <w:bookmarkEnd w:id="150"/>
      <w:bookmarkEnd w:id="151"/>
      <w:bookmarkEnd w:id="152"/>
    </w:p>
    <w:bookmarkEnd w:id="153"/>
    <w:p w14:paraId="4A14900C" w14:textId="5DF466AA" w:rsidR="00217539" w:rsidRPr="006C2F31" w:rsidRDefault="00A15022" w:rsidP="006C2F31">
      <w:pPr>
        <w:pStyle w:val="04Cuerpodetexto"/>
      </w:pPr>
      <w:r w:rsidRPr="00217539">
        <w:t>Regarding section 2 ‘</w:t>
      </w:r>
      <w:r w:rsidRPr="00833823">
        <w:t>RELEVANT OPERATIONAL REQUIREMENTS IDENTIFIED’</w:t>
      </w:r>
      <w:r w:rsidR="00217539" w:rsidRPr="00833823">
        <w:t>, i</w:t>
      </w:r>
      <w:r w:rsidR="00217539" w:rsidRPr="008C51DA">
        <w:t xml:space="preserve">t can be summarized that </w:t>
      </w:r>
      <w:r w:rsidR="00833823">
        <w:t>t</w:t>
      </w:r>
      <w:r w:rsidR="00217539" w:rsidRPr="006C2F31">
        <w:t>he major operational ATM benefits from the SB-VHF concept are:</w:t>
      </w:r>
    </w:p>
    <w:p w14:paraId="5EB4EA86" w14:textId="77777777" w:rsidR="00A82B84" w:rsidRPr="00E861D0" w:rsidRDefault="00A82B84" w:rsidP="00A82B84">
      <w:pPr>
        <w:pStyle w:val="04Cuerpodetexto"/>
        <w:numPr>
          <w:ilvl w:val="0"/>
          <w:numId w:val="36"/>
        </w:numPr>
      </w:pPr>
      <w:r w:rsidRPr="06C56C44">
        <w:rPr>
          <w:lang w:val="en-US"/>
        </w:rPr>
        <w:t xml:space="preserve">The </w:t>
      </w:r>
      <w:r>
        <w:rPr>
          <w:lang w:val="en-US"/>
        </w:rPr>
        <w:t>use</w:t>
      </w:r>
      <w:r>
        <w:t xml:space="preserve"> of the same operational procedures </w:t>
      </w:r>
      <w:r>
        <w:rPr>
          <w:color w:val="004254" w:themeColor="text1"/>
        </w:rPr>
        <w:t xml:space="preserve">for ATCOs in continental and oceanic and remote continental </w:t>
      </w:r>
      <w:proofErr w:type="gramStart"/>
      <w:r>
        <w:rPr>
          <w:color w:val="004254" w:themeColor="text1"/>
        </w:rPr>
        <w:t>areas.</w:t>
      </w:r>
      <w:r>
        <w:t>.</w:t>
      </w:r>
      <w:proofErr w:type="gramEnd"/>
    </w:p>
    <w:p w14:paraId="5D960F8A" w14:textId="77777777" w:rsidR="00A82B84" w:rsidRPr="00E861D0" w:rsidRDefault="00A82B84" w:rsidP="00A82B84">
      <w:pPr>
        <w:pStyle w:val="04Cuerpodetexto"/>
        <w:numPr>
          <w:ilvl w:val="0"/>
          <w:numId w:val="36"/>
        </w:numPr>
        <w:rPr>
          <w:szCs w:val="20"/>
        </w:rPr>
      </w:pPr>
      <w:r>
        <w:rPr>
          <w:lang w:val="en-US"/>
        </w:rPr>
        <w:t xml:space="preserve">Added value in </w:t>
      </w:r>
      <w:r w:rsidRPr="009D1177">
        <w:rPr>
          <w:lang w:val="en-US"/>
        </w:rPr>
        <w:t xml:space="preserve">safety </w:t>
      </w:r>
      <w:r>
        <w:rPr>
          <w:lang w:val="en-US"/>
        </w:rPr>
        <w:t>for</w:t>
      </w:r>
      <w:r w:rsidRPr="009D1177">
        <w:rPr>
          <w:lang w:val="en-US"/>
        </w:rPr>
        <w:t xml:space="preserve"> the aircraft operation </w:t>
      </w:r>
      <w:r>
        <w:rPr>
          <w:color w:val="004254" w:themeColor="text1"/>
        </w:rPr>
        <w:t xml:space="preserve">in oceanic and remote continental areas </w:t>
      </w:r>
      <w:r w:rsidRPr="009D1177">
        <w:rPr>
          <w:lang w:val="en-US"/>
        </w:rPr>
        <w:t xml:space="preserve">since now full CNS services are provided </w:t>
      </w:r>
      <w:r w:rsidRPr="00E861D0">
        <w:rPr>
          <w:szCs w:val="20"/>
        </w:rPr>
        <w:t>to the aircraft.</w:t>
      </w:r>
    </w:p>
    <w:p w14:paraId="60DEFA72" w14:textId="77777777" w:rsidR="00217539" w:rsidRDefault="00217539" w:rsidP="00A82B84">
      <w:pPr>
        <w:pStyle w:val="04Cuerpodetexto"/>
        <w:numPr>
          <w:ilvl w:val="0"/>
          <w:numId w:val="36"/>
        </w:numPr>
        <w:rPr>
          <w:lang w:val="en-US"/>
        </w:rPr>
      </w:pPr>
      <w:r w:rsidRPr="009D1177">
        <w:rPr>
          <w:lang w:val="en-US"/>
        </w:rPr>
        <w:t xml:space="preserve">Significant increase </w:t>
      </w:r>
      <w:r w:rsidRPr="06C56C44">
        <w:rPr>
          <w:lang w:val="en-US"/>
        </w:rPr>
        <w:t xml:space="preserve">of </w:t>
      </w:r>
      <w:r w:rsidRPr="009D1177">
        <w:rPr>
          <w:lang w:val="en-US"/>
        </w:rPr>
        <w:t>capacity in oceanic and remote continental areas.</w:t>
      </w:r>
    </w:p>
    <w:p w14:paraId="653AD508" w14:textId="77777777" w:rsidR="00A82B84" w:rsidRPr="00E861D0" w:rsidRDefault="00A82B84" w:rsidP="00A82B84">
      <w:pPr>
        <w:pStyle w:val="04Cuerpodetexto"/>
        <w:numPr>
          <w:ilvl w:val="0"/>
          <w:numId w:val="36"/>
        </w:numPr>
      </w:pPr>
      <w:r w:rsidRPr="009D1177">
        <w:rPr>
          <w:lang w:val="en-US"/>
        </w:rPr>
        <w:t xml:space="preserve">No </w:t>
      </w:r>
      <w:r>
        <w:t>additional training for ATCOs, as operation is the same as in continental areas.</w:t>
      </w:r>
    </w:p>
    <w:p w14:paraId="1D0B8A25" w14:textId="77777777" w:rsidR="00A82B84" w:rsidRDefault="00A82B84" w:rsidP="00A82B84">
      <w:pPr>
        <w:pStyle w:val="04Cuerpodetexto"/>
        <w:numPr>
          <w:ilvl w:val="0"/>
          <w:numId w:val="36"/>
        </w:numPr>
      </w:pPr>
      <w:r w:rsidRPr="009D1177">
        <w:rPr>
          <w:lang w:val="en-US"/>
        </w:rPr>
        <w:t>Significant reduction in fuel burnt and therefore CO</w:t>
      </w:r>
      <w:r w:rsidRPr="00731CDE">
        <w:rPr>
          <w:vertAlign w:val="subscript"/>
        </w:rPr>
        <w:t>2</w:t>
      </w:r>
      <w:r>
        <w:t xml:space="preserve"> emissions thank to the use of optimal and efficient routes (</w:t>
      </w:r>
      <w:proofErr w:type="gramStart"/>
      <w:r>
        <w:t>e.g.</w:t>
      </w:r>
      <w:proofErr w:type="gramEnd"/>
      <w:r>
        <w:t xml:space="preserve"> i4D and TBO).</w:t>
      </w:r>
    </w:p>
    <w:p w14:paraId="5EBF790B" w14:textId="77777777" w:rsidR="00A82B84" w:rsidRPr="00E861D0" w:rsidRDefault="00A82B84" w:rsidP="00A82B84">
      <w:pPr>
        <w:pStyle w:val="04Cuerpodetexto"/>
        <w:numPr>
          <w:ilvl w:val="0"/>
          <w:numId w:val="36"/>
        </w:numPr>
        <w:rPr>
          <w:szCs w:val="20"/>
        </w:rPr>
      </w:pPr>
      <w:r w:rsidRPr="009D1177">
        <w:rPr>
          <w:lang w:val="en-US"/>
        </w:rPr>
        <w:t>Increase of situational awareness</w:t>
      </w:r>
      <w:r>
        <w:rPr>
          <w:szCs w:val="20"/>
        </w:rPr>
        <w:t xml:space="preserve"> for ATCOs that have more accurate information about the position of the aircrafts and their flight intent.</w:t>
      </w:r>
    </w:p>
    <w:p w14:paraId="6F8BDADC" w14:textId="77777777" w:rsidR="008C51DA" w:rsidRDefault="008C51DA" w:rsidP="008C51DA">
      <w:pPr>
        <w:pStyle w:val="04Cuerpodetexto"/>
      </w:pPr>
      <w:r w:rsidRPr="006C2F31">
        <w:t>In the longer term, SB-VHF can facilitate the implementation of the PBCS concept in oceanic and remote continental areas airspace by allowing aircraft to receive the same ATS service as if they were flying over continental areas. This shift from procedural to ATC service provides obvious advantages over the current situation for certain airspace operating close to capacity.</w:t>
      </w:r>
    </w:p>
    <w:p w14:paraId="13D50AD2" w14:textId="77777777" w:rsidR="001D3AC3" w:rsidRPr="006C2F31" w:rsidRDefault="001D3AC3" w:rsidP="006C2F31">
      <w:pPr>
        <w:pStyle w:val="04Cuerpodetexto"/>
      </w:pPr>
      <w:bookmarkStart w:id="154" w:name="OLE_LINK1"/>
      <w:r w:rsidRPr="006C2F31">
        <w:t>The complementary use of VHF voice and VHF data (CPDLC and ADS-C) with surveillance information through ADS-B will facilitate the introduction of functionalities such as Trajectory Based Operations (TBO), Free Route Airspace (FRA) and 4D Trajectory Datalink (4DTRAD) in oceanic and remote continental airspace, in regions where this can be shown to bring productivity benefits.</w:t>
      </w:r>
      <w:bookmarkEnd w:id="154"/>
      <w:r w:rsidRPr="006C2F31">
        <w:t>).</w:t>
      </w:r>
    </w:p>
    <w:p w14:paraId="57BC276B" w14:textId="77777777" w:rsidR="00515478" w:rsidRDefault="00515478" w:rsidP="00515478">
      <w:pPr>
        <w:pStyle w:val="04Cuerpodetexto"/>
      </w:pPr>
      <w:r w:rsidRPr="006C2F31">
        <w:t>Today, all these concepts are applicable to the continental areas by virtue of the communication systems available (datalink using CPDLC and ADS-C) that support them. These concepts are however also applicable to remote and oceanic areas when the enabling technology, as SB-VHF, is available.</w:t>
      </w:r>
    </w:p>
    <w:p w14:paraId="722F9D8D" w14:textId="77777777" w:rsidR="001135C6" w:rsidRPr="006C2F31" w:rsidRDefault="001135C6" w:rsidP="006C2F31">
      <w:pPr>
        <w:pStyle w:val="04Cuerpodetexto"/>
      </w:pPr>
      <w:r w:rsidRPr="006C2F31">
        <w:t>The availability of SB-VHF service will enable the realisation of safety benefits made possible by the introduction of full ATC service in oceanic regions having busy and complex traffic, for which procedural service is reaching its capacity limits. Additionally, VHF voice and VHF data (CPDLC and ADS-C) will offer the potential for increased airspace productivity and seamless operations between busy oceanic and continental areas</w:t>
      </w:r>
      <w:r w:rsidRPr="00DE1043">
        <w:t>.</w:t>
      </w:r>
    </w:p>
    <w:p w14:paraId="2D1E8A77" w14:textId="77777777" w:rsidR="00DE1043" w:rsidRPr="006C2F31" w:rsidRDefault="00DE1043" w:rsidP="006C2F31">
      <w:pPr>
        <w:pStyle w:val="04Cuerpodetexto"/>
      </w:pPr>
      <w:r w:rsidRPr="006C2F31">
        <w:t xml:space="preserve">SB-VHF services allows the possibility of extending current ATCOs continental operational procedures to oceanic and remote continental areas without changes respecting current continental ones. The voice and data communications between ATCOs and pilots would remain </w:t>
      </w:r>
      <w:proofErr w:type="gramStart"/>
      <w:r w:rsidRPr="006C2F31">
        <w:t>exactly the same</w:t>
      </w:r>
      <w:proofErr w:type="gramEnd"/>
      <w:r w:rsidRPr="006C2F31">
        <w:t xml:space="preserve">. These communications are completely transparent for </w:t>
      </w:r>
      <w:proofErr w:type="gramStart"/>
      <w:r w:rsidRPr="006C2F31">
        <w:t>ATCOs</w:t>
      </w:r>
      <w:proofErr w:type="gramEnd"/>
      <w:r w:rsidRPr="006C2F31">
        <w:t xml:space="preserve"> and pilots and they are not aware about the underlying technology that supports these communications.</w:t>
      </w:r>
    </w:p>
    <w:p w14:paraId="07B2B1D4" w14:textId="77777777" w:rsidR="00DE1043" w:rsidRDefault="00DE1043" w:rsidP="00DE1043">
      <w:pPr>
        <w:pStyle w:val="04Cuerpodetexto"/>
      </w:pPr>
      <w:r w:rsidRPr="006C2F31">
        <w:t>This important advantage together with the fact that there is no change required either in the avionics on board means that ATCOs and pilots will continue using the operational procedures they use today implying no need for additional training or further certification for the ATCOs.</w:t>
      </w:r>
    </w:p>
    <w:p w14:paraId="44BF7720" w14:textId="77777777" w:rsidR="00526D29" w:rsidRPr="006C2F31" w:rsidRDefault="00526D29" w:rsidP="006C2F31">
      <w:pPr>
        <w:pStyle w:val="04Cuerpodetexto"/>
      </w:pPr>
      <w:r w:rsidRPr="006C2F31">
        <w:t>The major expected operational airline benefits from the SB-VHF concept are:</w:t>
      </w:r>
    </w:p>
    <w:p w14:paraId="0049D2C2" w14:textId="77777777" w:rsidR="00526D29" w:rsidRPr="006C2F31" w:rsidRDefault="00526D29" w:rsidP="006C2F31">
      <w:pPr>
        <w:pStyle w:val="04Cuerpodetexto"/>
        <w:numPr>
          <w:ilvl w:val="0"/>
          <w:numId w:val="36"/>
        </w:numPr>
        <w:rPr>
          <w:lang w:val="en-US"/>
        </w:rPr>
      </w:pPr>
      <w:r w:rsidRPr="006C2F31">
        <w:rPr>
          <w:lang w:val="en-US"/>
        </w:rPr>
        <w:t>Reduce flight crew workload using the same communication system (VHF) is all airspace, regardless of whether it is continental or oceanic/remote. This would contribute to simplify/standardize communication procedures and reduce potential communication errors and/or issues.</w:t>
      </w:r>
    </w:p>
    <w:p w14:paraId="2B26FE92" w14:textId="77777777" w:rsidR="00526D29" w:rsidRPr="006C2F31" w:rsidRDefault="00526D29" w:rsidP="006C2F31">
      <w:pPr>
        <w:pStyle w:val="04Cuerpodetexto"/>
        <w:numPr>
          <w:ilvl w:val="0"/>
          <w:numId w:val="36"/>
        </w:numPr>
        <w:rPr>
          <w:lang w:val="en-US"/>
        </w:rPr>
      </w:pPr>
      <w:r w:rsidRPr="006C2F31">
        <w:rPr>
          <w:lang w:val="en-US"/>
        </w:rPr>
        <w:t>No additional training for pilots/aircrew, as operation is the same as in continental areas.</w:t>
      </w:r>
    </w:p>
    <w:p w14:paraId="1200F352" w14:textId="77777777" w:rsidR="00526D29" w:rsidRPr="006C2F31" w:rsidRDefault="00526D29" w:rsidP="006C2F31">
      <w:pPr>
        <w:pStyle w:val="04Cuerpodetexto"/>
        <w:numPr>
          <w:ilvl w:val="0"/>
          <w:numId w:val="36"/>
        </w:numPr>
        <w:rPr>
          <w:lang w:val="en-US"/>
        </w:rPr>
      </w:pPr>
      <w:r w:rsidRPr="006C2F31">
        <w:rPr>
          <w:lang w:val="en-US"/>
        </w:rPr>
        <w:t>Simplify the airborne equipment needed to comply with the requirement to have two independent systems along the route. Availability of VHF space-based would contribute to reduce the communication equipment, in special HF equipment. This means a reduction in costs. Also, a reduction in weight, thus diminishing fuel consumption and emissions.</w:t>
      </w:r>
    </w:p>
    <w:p w14:paraId="49834F34" w14:textId="77777777" w:rsidR="00526D29" w:rsidRPr="006C2F31" w:rsidRDefault="00526D29" w:rsidP="006C2F31">
      <w:pPr>
        <w:pStyle w:val="04Cuerpodetexto"/>
        <w:numPr>
          <w:ilvl w:val="0"/>
          <w:numId w:val="36"/>
        </w:numPr>
        <w:rPr>
          <w:lang w:val="en-US"/>
        </w:rPr>
      </w:pPr>
      <w:r w:rsidRPr="006C2F31">
        <w:rPr>
          <w:lang w:val="en-US"/>
        </w:rPr>
        <w:t xml:space="preserve">No need of additional equipment </w:t>
      </w:r>
      <w:proofErr w:type="gramStart"/>
      <w:r w:rsidRPr="006C2F31">
        <w:rPr>
          <w:lang w:val="en-US"/>
        </w:rPr>
        <w:t>onboard</w:t>
      </w:r>
      <w:proofErr w:type="gramEnd"/>
      <w:r w:rsidRPr="006C2F31">
        <w:rPr>
          <w:lang w:val="en-US"/>
        </w:rPr>
        <w:t xml:space="preserve"> the aircraft. No impact at all on the current avionics system.</w:t>
      </w:r>
    </w:p>
    <w:p w14:paraId="4D82637E" w14:textId="77777777" w:rsidR="00526D29" w:rsidRPr="006C2F31" w:rsidRDefault="00526D29" w:rsidP="006C2F31">
      <w:pPr>
        <w:pStyle w:val="04Cuerpodetexto"/>
        <w:numPr>
          <w:ilvl w:val="0"/>
          <w:numId w:val="36"/>
        </w:numPr>
        <w:rPr>
          <w:lang w:val="en-US"/>
        </w:rPr>
      </w:pPr>
      <w:r w:rsidRPr="006C2F31">
        <w:rPr>
          <w:lang w:val="en-US"/>
        </w:rPr>
        <w:lastRenderedPageBreak/>
        <w:t>Added value in safety for the aircraft operation in oceanic and remote continental areas since now full CNS services are provided to the aircraft.</w:t>
      </w:r>
    </w:p>
    <w:p w14:paraId="1E2FBE4E" w14:textId="77777777" w:rsidR="00526D29" w:rsidRPr="006C2F31" w:rsidRDefault="00526D29" w:rsidP="006C2F31">
      <w:pPr>
        <w:pStyle w:val="04Cuerpodetexto"/>
        <w:numPr>
          <w:ilvl w:val="0"/>
          <w:numId w:val="36"/>
        </w:numPr>
        <w:rPr>
          <w:lang w:val="en-US"/>
        </w:rPr>
      </w:pPr>
      <w:r w:rsidRPr="006C2F31">
        <w:rPr>
          <w:lang w:val="en-US"/>
        </w:rPr>
        <w:t>Significant increase of capacity in oceanic and remote continental areas.</w:t>
      </w:r>
    </w:p>
    <w:p w14:paraId="28A46E89" w14:textId="77777777" w:rsidR="00526D29" w:rsidRPr="006C2F31" w:rsidRDefault="00526D29" w:rsidP="006C2F31">
      <w:pPr>
        <w:pStyle w:val="04Cuerpodetexto"/>
        <w:numPr>
          <w:ilvl w:val="0"/>
          <w:numId w:val="36"/>
        </w:numPr>
        <w:rPr>
          <w:lang w:val="en-US"/>
        </w:rPr>
      </w:pPr>
      <w:r w:rsidRPr="006C2F31">
        <w:rPr>
          <w:lang w:val="en-US"/>
        </w:rPr>
        <w:t>Significant reduction in fuel burnt and therefore CO2 emissions thank to the use of optimal and efficient routes (</w:t>
      </w:r>
      <w:proofErr w:type="gramStart"/>
      <w:r w:rsidRPr="006C2F31">
        <w:rPr>
          <w:lang w:val="en-US"/>
        </w:rPr>
        <w:t>e.g.</w:t>
      </w:r>
      <w:proofErr w:type="gramEnd"/>
      <w:r w:rsidRPr="006C2F31">
        <w:rPr>
          <w:lang w:val="en-US"/>
        </w:rPr>
        <w:t xml:space="preserve"> i4D and TBO).</w:t>
      </w:r>
    </w:p>
    <w:p w14:paraId="47313A16" w14:textId="77777777" w:rsidR="00526D29" w:rsidRPr="006C2F31" w:rsidRDefault="00526D29" w:rsidP="006C2F31">
      <w:pPr>
        <w:pStyle w:val="04Cuerpodetexto"/>
        <w:numPr>
          <w:ilvl w:val="0"/>
          <w:numId w:val="36"/>
        </w:numPr>
        <w:rPr>
          <w:lang w:val="en-US"/>
        </w:rPr>
      </w:pPr>
      <w:r w:rsidRPr="006C2F31">
        <w:rPr>
          <w:lang w:val="en-US"/>
        </w:rPr>
        <w:t>Increase of situational awareness for pilots that have more accurate information about the position of the aircrafts and their flight intent.</w:t>
      </w:r>
    </w:p>
    <w:p w14:paraId="370517F2" w14:textId="77777777" w:rsidR="00B60191" w:rsidRDefault="00B60191" w:rsidP="00B60191">
      <w:pPr>
        <w:pStyle w:val="04Cuerpodetexto"/>
      </w:pPr>
      <w:r w:rsidRPr="006C2F31">
        <w:t xml:space="preserve">Based on the technical requirements met by SB-VHF in terms of latency, continuity, availability and integrity (mainly coming from </w:t>
      </w:r>
      <w:proofErr w:type="gramStart"/>
      <w:r w:rsidRPr="006C2F31">
        <w:t>users</w:t>
      </w:r>
      <w:proofErr w:type="gramEnd"/>
      <w:r w:rsidRPr="006C2F31">
        <w:t xml:space="preserve"> requirements, i.e. ED-137 for VoIP and ED-228 for datalink B2), SB-VHF could be ideally placed to support AOC communications in remote and oceanic areas providing the same performance as over continental areas, which definitely represents a significant advantage for the “connected aircraft”.</w:t>
      </w:r>
    </w:p>
    <w:p w14:paraId="77C73E72" w14:textId="3F88C74D" w:rsidR="000A2689" w:rsidRPr="006C2F31" w:rsidRDefault="001E7CBA" w:rsidP="006C2F31">
      <w:pPr>
        <w:pStyle w:val="04Cuerpodetexto"/>
      </w:pPr>
      <w:r>
        <w:t xml:space="preserve">In summary, </w:t>
      </w:r>
      <w:r w:rsidR="001F2390">
        <w:t>ANS</w:t>
      </w:r>
      <w:r w:rsidR="000A2689" w:rsidRPr="006C2F31">
        <w:t>Ps and airlines are requiring more and more datalink communications for an increased ATC and AOC automation, allowing extra capacity while improving safety. This requirement will be accusingly more intensive in the years to come.</w:t>
      </w:r>
    </w:p>
    <w:p w14:paraId="31B38105" w14:textId="3B551EC4" w:rsidR="000A2689" w:rsidRPr="006C2F31" w:rsidRDefault="001F2390" w:rsidP="006C2F31">
      <w:pPr>
        <w:pStyle w:val="04Cuerpodetexto"/>
      </w:pPr>
      <w:r>
        <w:t>C</w:t>
      </w:r>
      <w:r w:rsidR="000A2689" w:rsidRPr="006C2F31">
        <w:t xml:space="preserve">urrent and future ANSPs and airlines operational concepts mandate the provision of datalink services. In this way, </w:t>
      </w:r>
      <w:r w:rsidR="000A2689">
        <w:t xml:space="preserve">it is mandatory to exploit the potential for the Agenda Item 1.7 at WRC 23 to ensure ITU R decides on a new allocation to AMS(R)S in the whole aeronautical band 117.975-137 </w:t>
      </w:r>
      <w:proofErr w:type="spellStart"/>
      <w:r w:rsidR="000A2689">
        <w:t>MHz.</w:t>
      </w:r>
      <w:proofErr w:type="spellEnd"/>
      <w:r w:rsidR="000A2689">
        <w:t>, including 136-137 MHz sub band where datalink services are provided.</w:t>
      </w:r>
    </w:p>
    <w:p w14:paraId="3548C1B6" w14:textId="77777777" w:rsidR="00A46E97" w:rsidRPr="006C2F31" w:rsidRDefault="00A46E97" w:rsidP="006C2F31">
      <w:pPr>
        <w:pStyle w:val="04Cuerpodetexto"/>
      </w:pPr>
    </w:p>
    <w:p w14:paraId="1EDF3773" w14:textId="5BB4083E" w:rsidR="00594C8D" w:rsidRDefault="00594C8D" w:rsidP="0002091E">
      <w:pPr>
        <w:pStyle w:val="04Cuerpodetexto"/>
      </w:pPr>
      <w:r>
        <w:t>Regarding section 3 ‘</w:t>
      </w:r>
      <w:r w:rsidRPr="00594C8D">
        <w:t>INCUMBENT SERVICES IN THE BAND 117.975-137 MHZ</w:t>
      </w:r>
      <w:r>
        <w:t>’.</w:t>
      </w:r>
    </w:p>
    <w:p w14:paraId="34C4587C" w14:textId="01E3947B" w:rsidR="002A7010" w:rsidRDefault="002A7010" w:rsidP="002A7010">
      <w:pPr>
        <w:pStyle w:val="04Cuerpodetexto"/>
      </w:pPr>
      <w:r>
        <w:t>The detailed analysis (in section 3 of the attachment) provides the assessment of the operation of space-based VHF system into the adjacent channel in the out-of-band domain with and without Doppler shift caused by the spacecraft. The goal is to evaluate the impact of the space-based VHF system into the ground station operating in the adjacent band.</w:t>
      </w:r>
    </w:p>
    <w:p w14:paraId="6B836F20" w14:textId="714146A1" w:rsidR="002A7010" w:rsidRDefault="002A7010" w:rsidP="002A7010">
      <w:pPr>
        <w:pStyle w:val="04Cuerpodetexto"/>
      </w:pPr>
      <w:r>
        <w:t>The analysis carried out focusses in the Space based VHF data services, based on VDLm2 characterized by an effective bandwidth of the transmitter of 14 kHz and a spectral roll-off that has an attenuation higher than 60 dB in the out of band domain.</w:t>
      </w:r>
    </w:p>
    <w:p w14:paraId="2C4B15EA" w14:textId="0A76EADF" w:rsidR="002A7010" w:rsidRDefault="002A7010" w:rsidP="002A7010">
      <w:pPr>
        <w:pStyle w:val="04Cuerpodetexto"/>
      </w:pPr>
      <w:r>
        <w:t>The recommendation ITU-R SM.1541 provides the unwanted emission mask in the out-of-band domain. The detailed evaluation outcomes shows that the D/U is higher than the required one in the recommendation. The space-based VHF system could therefore operate without affecting the ground station in the first adjacent channel. In addition, the result would be similar for the other adjacent channels.</w:t>
      </w:r>
    </w:p>
    <w:p w14:paraId="57946C13" w14:textId="3BB7F9DC" w:rsidR="002A7010" w:rsidRDefault="002A7010" w:rsidP="002A7010">
      <w:pPr>
        <w:pStyle w:val="04Cuerpodetexto"/>
      </w:pPr>
      <w:r>
        <w:t xml:space="preserve">The space-based VHF system will have a mechanism to compensate the Doppler effect. Depending on the aircraft location and its flight route, the centre frequency of the radio will be shifted by +/-3.2 kHz at maximum. The Space-based system, as it will be detailed below, can transmit with a frequency shift to pre-compensate the spacecraft Doppler, </w:t>
      </w:r>
    </w:p>
    <w:p w14:paraId="74030C56" w14:textId="54C882C8" w:rsidR="002A7010" w:rsidRDefault="002A7010" w:rsidP="002A7010">
      <w:pPr>
        <w:pStyle w:val="04Cuerpodetexto"/>
      </w:pPr>
      <w:r>
        <w:t xml:space="preserve">The studies </w:t>
      </w:r>
      <w:proofErr w:type="gramStart"/>
      <w:r>
        <w:t>has</w:t>
      </w:r>
      <w:proofErr w:type="gramEnd"/>
      <w:r>
        <w:t xml:space="preserve"> shown that by applying a frequency shift of maximum 2.7 kHz to the centre frequency and considering a Doppler effect of 3.2 kHz, it is anticipated that there is no impact on the ground VDLm2 radios operating on the ground in an adjacent band at 25 kHz and that the frequency shift would have no limit for adjacent bands at 50 kHz or above. Consequently, the theoretical studies carried out so far have shown that the operation of the space-based VHF system would have no impact on the terrestrial system operating at the adjacent band.</w:t>
      </w:r>
    </w:p>
    <w:p w14:paraId="33FD2D9D" w14:textId="189084D0" w:rsidR="002A7010" w:rsidRDefault="002A7010" w:rsidP="002A7010">
      <w:pPr>
        <w:pStyle w:val="04Cuerpodetexto"/>
      </w:pPr>
      <w:r>
        <w:t xml:space="preserve">It is assumed that AM(OR)S parameters are </w:t>
      </w:r>
      <w:proofErr w:type="gramStart"/>
      <w:r>
        <w:t>similar to</w:t>
      </w:r>
      <w:proofErr w:type="gramEnd"/>
      <w:r>
        <w:t xml:space="preserve"> the VDLm2 RF parameters, consequently the same sharing outcome could be applied to the AM(OR)S system. The space-based VHF system would not create any harmful interference to the AM(OR)S operating in the adjacent channel to the spacecraft channel. Nevertheless, the channel assigned to the space-based VHF radio should not be the same as AM(OR)S.</w:t>
      </w:r>
    </w:p>
    <w:p w14:paraId="5C722322" w14:textId="77777777" w:rsidR="0002091E" w:rsidRDefault="0002091E" w:rsidP="00BB5F24">
      <w:pPr>
        <w:pStyle w:val="04Cuerpodetexto"/>
      </w:pPr>
    </w:p>
    <w:p w14:paraId="7006BD77" w14:textId="6300280C" w:rsidR="00B60191" w:rsidRDefault="00594C8D">
      <w:pPr>
        <w:pStyle w:val="04Cuerpodetexto"/>
      </w:pPr>
      <w:r>
        <w:t>Regarding section 4 ‘</w:t>
      </w:r>
      <w:r w:rsidRPr="00594C8D">
        <w:t>ANALYSIS OF THE DOPPLER EFFECT AND COMPATIBILITY WITH CURRENT AVIONICS</w:t>
      </w:r>
      <w:r>
        <w:t>’.</w:t>
      </w:r>
    </w:p>
    <w:p w14:paraId="660F3314" w14:textId="6D3EF792" w:rsidR="002A7010" w:rsidRPr="00BB5F24" w:rsidRDefault="002A7010" w:rsidP="003B1309">
      <w:pPr>
        <w:pStyle w:val="04Cuerpodetexto"/>
        <w:rPr>
          <w:color w:val="004254" w:themeColor="text1"/>
          <w:lang w:val="en-US"/>
        </w:rPr>
      </w:pPr>
      <w:r w:rsidRPr="00F0786F">
        <w:rPr>
          <w:lang w:val="en-US"/>
        </w:rPr>
        <w:t xml:space="preserve">In the </w:t>
      </w:r>
      <w:r>
        <w:rPr>
          <w:lang w:val="en-US"/>
        </w:rPr>
        <w:t xml:space="preserve">Space-based VHF communications </w:t>
      </w:r>
      <w:r w:rsidRPr="00F0786F">
        <w:rPr>
          <w:lang w:val="en-US"/>
        </w:rPr>
        <w:t>s</w:t>
      </w:r>
      <w:r>
        <w:rPr>
          <w:lang w:val="en-US"/>
        </w:rPr>
        <w:t>ys</w:t>
      </w:r>
      <w:r w:rsidRPr="00F0786F">
        <w:rPr>
          <w:lang w:val="en-US"/>
        </w:rPr>
        <w:t>tem</w:t>
      </w:r>
      <w:r w:rsidRPr="7CD14B4F">
        <w:rPr>
          <w:lang w:val="en-US"/>
        </w:rPr>
        <w:t>,</w:t>
      </w:r>
      <w:r w:rsidRPr="00F0786F">
        <w:rPr>
          <w:lang w:val="en-US"/>
        </w:rPr>
        <w:t xml:space="preserve"> the satellites play the role of the ground VDR </w:t>
      </w:r>
      <w:r w:rsidRPr="466D23F7">
        <w:rPr>
          <w:lang w:val="en-US"/>
        </w:rPr>
        <w:t>(“VHF Data Radio</w:t>
      </w:r>
      <w:r>
        <w:rPr>
          <w:lang w:val="en-US"/>
        </w:rPr>
        <w:t>”</w:t>
      </w:r>
      <w:r w:rsidRPr="466D23F7">
        <w:rPr>
          <w:lang w:val="en-US"/>
        </w:rPr>
        <w:t>)</w:t>
      </w:r>
      <w:r w:rsidRPr="00F0786F">
        <w:rPr>
          <w:lang w:val="en-US"/>
        </w:rPr>
        <w:t xml:space="preserve"> of the VHF Voice</w:t>
      </w:r>
      <w:r>
        <w:rPr>
          <w:lang w:val="en-US"/>
        </w:rPr>
        <w:t xml:space="preserve"> or</w:t>
      </w:r>
      <w:r w:rsidRPr="00F0786F">
        <w:rPr>
          <w:lang w:val="en-US"/>
        </w:rPr>
        <w:t xml:space="preserve"> </w:t>
      </w:r>
      <w:r w:rsidRPr="466D23F7">
        <w:rPr>
          <w:lang w:val="en-US"/>
        </w:rPr>
        <w:t>VDLm2</w:t>
      </w:r>
      <w:r w:rsidRPr="00F0786F">
        <w:rPr>
          <w:lang w:val="en-US"/>
        </w:rPr>
        <w:t xml:space="preserve"> system</w:t>
      </w:r>
      <w:r>
        <w:rPr>
          <w:lang w:val="en-US"/>
        </w:rPr>
        <w:t>.</w:t>
      </w:r>
      <w:r w:rsidRPr="00BB5F24">
        <w:rPr>
          <w:color w:val="004254" w:themeColor="text1"/>
          <w:lang w:val="en-US"/>
        </w:rPr>
        <w:t xml:space="preserve"> The Doppler effect between satellite and aircraft constitutes one of the main differences in the satellite to/from aircraft links with respect to the terrestrial </w:t>
      </w:r>
      <w:r w:rsidRPr="00BB5F24">
        <w:rPr>
          <w:color w:val="004254" w:themeColor="text1"/>
          <w:lang w:val="en-US"/>
        </w:rPr>
        <w:lastRenderedPageBreak/>
        <w:t>scenario. The Doppler shift introduced by the satellite movement can have a value from -3.2 kHz to +3.2 kHz depending on the aircraft to satellite position and direction of movement.</w:t>
      </w:r>
    </w:p>
    <w:p w14:paraId="70277F7F" w14:textId="39A10A7C"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 xml:space="preserve">These theoretical studies and analysis detailed </w:t>
      </w:r>
      <w:r w:rsidR="0002091E" w:rsidRPr="0002091E">
        <w:rPr>
          <w:color w:val="004254" w:themeColor="text1"/>
          <w:lang w:val="en-US"/>
        </w:rPr>
        <w:t xml:space="preserve">in section 4 </w:t>
      </w:r>
      <w:r w:rsidRPr="00BB5F24">
        <w:rPr>
          <w:color w:val="004254" w:themeColor="text1"/>
          <w:lang w:val="en-US"/>
        </w:rPr>
        <w:t xml:space="preserve">present the impact for VHF Analog Voice and for VHF Data VDLm2 links of the Doppler shift of the satellite transmissions in the aircraft receivers. The analysis is </w:t>
      </w:r>
      <w:r w:rsidR="0002091E" w:rsidRPr="0002091E">
        <w:rPr>
          <w:color w:val="004254" w:themeColor="text1"/>
          <w:lang w:val="en-US"/>
        </w:rPr>
        <w:t>focused</w:t>
      </w:r>
      <w:r w:rsidRPr="00BB5F24">
        <w:rPr>
          <w:color w:val="004254" w:themeColor="text1"/>
          <w:lang w:val="en-US"/>
        </w:rPr>
        <w:t xml:space="preserve"> on the approach needed to guarantee that the aircrafts radios can detect the satellite transmissions without any modification.</w:t>
      </w:r>
    </w:p>
    <w:p w14:paraId="3653274B" w14:textId="333ADCE0"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For VHF Voice system using 25 kHz channels and DSB AM modulation, the following key outcomes can be stated:</w:t>
      </w:r>
    </w:p>
    <w:p w14:paraId="2F174156" w14:textId="2E1DE5AF" w:rsidR="002A7010" w:rsidRPr="00BB5F24" w:rsidRDefault="002A7010" w:rsidP="003B1309">
      <w:pPr>
        <w:pStyle w:val="Prrafodelista"/>
        <w:numPr>
          <w:ilvl w:val="0"/>
          <w:numId w:val="100"/>
        </w:numPr>
        <w:pBdr>
          <w:top w:val="nil"/>
          <w:left w:val="nil"/>
          <w:bottom w:val="nil"/>
          <w:right w:val="nil"/>
          <w:between w:val="nil"/>
        </w:pBdr>
        <w:tabs>
          <w:tab w:val="left" w:pos="851"/>
        </w:tabs>
        <w:spacing w:after="240"/>
        <w:contextualSpacing/>
        <w:jc w:val="both"/>
        <w:rPr>
          <w:color w:val="004254" w:themeColor="text1"/>
          <w:sz w:val="22"/>
          <w:lang w:val="en-US"/>
        </w:rPr>
      </w:pPr>
      <w:r w:rsidRPr="00BB5F24">
        <w:rPr>
          <w:color w:val="004254" w:themeColor="text1"/>
          <w:sz w:val="22"/>
          <w:lang w:val="en-US"/>
        </w:rPr>
        <w:t>The frequency capture range specified in the standards is well above the maximum Doppler shift of ± 3.2 kHz</w:t>
      </w:r>
    </w:p>
    <w:p w14:paraId="2A3258F5" w14:textId="64744D2A" w:rsidR="002A7010" w:rsidRPr="00BB5F24" w:rsidRDefault="002A7010" w:rsidP="003B1309">
      <w:pPr>
        <w:pStyle w:val="Prrafodelista"/>
        <w:numPr>
          <w:ilvl w:val="1"/>
          <w:numId w:val="100"/>
        </w:numPr>
        <w:pBdr>
          <w:top w:val="nil"/>
          <w:left w:val="nil"/>
          <w:bottom w:val="nil"/>
          <w:right w:val="nil"/>
          <w:between w:val="nil"/>
        </w:pBdr>
        <w:tabs>
          <w:tab w:val="left" w:pos="851"/>
        </w:tabs>
        <w:spacing w:after="240"/>
        <w:contextualSpacing/>
        <w:jc w:val="both"/>
        <w:rPr>
          <w:color w:val="004254" w:themeColor="text1"/>
          <w:sz w:val="22"/>
          <w:lang w:val="en-US"/>
        </w:rPr>
      </w:pPr>
      <w:r w:rsidRPr="00BB5F24">
        <w:rPr>
          <w:color w:val="004254" w:themeColor="text1"/>
          <w:sz w:val="22"/>
          <w:lang w:val="en-US"/>
        </w:rPr>
        <w:t>Effective acceptance bandwidth with offset carrier: ± 8000 Hz</w:t>
      </w:r>
    </w:p>
    <w:p w14:paraId="688B8B3D" w14:textId="533B83A3" w:rsidR="002A7010" w:rsidRPr="00BB5F24" w:rsidRDefault="002A7010" w:rsidP="003B1309">
      <w:pPr>
        <w:pStyle w:val="Prrafodelista"/>
        <w:numPr>
          <w:ilvl w:val="1"/>
          <w:numId w:val="100"/>
        </w:numPr>
        <w:pBdr>
          <w:top w:val="nil"/>
          <w:left w:val="nil"/>
          <w:bottom w:val="nil"/>
          <w:right w:val="nil"/>
          <w:between w:val="nil"/>
        </w:pBdr>
        <w:tabs>
          <w:tab w:val="left" w:pos="851"/>
        </w:tabs>
        <w:spacing w:after="240"/>
        <w:contextualSpacing/>
        <w:jc w:val="both"/>
        <w:rPr>
          <w:color w:val="004254" w:themeColor="text1"/>
          <w:sz w:val="22"/>
          <w:lang w:val="en-US"/>
        </w:rPr>
      </w:pPr>
      <w:r w:rsidRPr="00BB5F24">
        <w:rPr>
          <w:color w:val="004254" w:themeColor="text1"/>
          <w:sz w:val="22"/>
          <w:lang w:val="en-US"/>
        </w:rPr>
        <w:t>Effective acceptance bandwidth without offset carrier: ± 6850 Hz</w:t>
      </w:r>
    </w:p>
    <w:p w14:paraId="4C699400" w14:textId="216F0A5F" w:rsidR="002A7010" w:rsidRPr="00BB5F24" w:rsidRDefault="002A7010" w:rsidP="003B1309">
      <w:pPr>
        <w:pStyle w:val="Prrafodelista"/>
        <w:numPr>
          <w:ilvl w:val="0"/>
          <w:numId w:val="100"/>
        </w:numPr>
        <w:pBdr>
          <w:top w:val="nil"/>
          <w:left w:val="nil"/>
          <w:bottom w:val="nil"/>
          <w:right w:val="nil"/>
          <w:between w:val="nil"/>
        </w:pBdr>
        <w:tabs>
          <w:tab w:val="left" w:pos="851"/>
        </w:tabs>
        <w:spacing w:after="240"/>
        <w:contextualSpacing/>
        <w:jc w:val="both"/>
        <w:rPr>
          <w:color w:val="004254" w:themeColor="text1"/>
          <w:sz w:val="22"/>
          <w:lang w:val="en-US"/>
        </w:rPr>
      </w:pPr>
      <w:r w:rsidRPr="00BB5F24">
        <w:rPr>
          <w:color w:val="004254" w:themeColor="text1"/>
          <w:sz w:val="22"/>
          <w:lang w:val="en-US"/>
        </w:rPr>
        <w:t xml:space="preserve">The aircraft voice radios can then </w:t>
      </w:r>
      <w:proofErr w:type="gramStart"/>
      <w:r w:rsidRPr="00BB5F24">
        <w:rPr>
          <w:color w:val="004254" w:themeColor="text1"/>
          <w:sz w:val="22"/>
          <w:lang w:val="en-US"/>
        </w:rPr>
        <w:t>receive correctly</w:t>
      </w:r>
      <w:proofErr w:type="gramEnd"/>
      <w:r w:rsidRPr="00BB5F24">
        <w:rPr>
          <w:color w:val="004254" w:themeColor="text1"/>
          <w:sz w:val="22"/>
          <w:lang w:val="en-US"/>
        </w:rPr>
        <w:t xml:space="preserve"> the satellite transmissions without any pre-compensation.</w:t>
      </w:r>
    </w:p>
    <w:p w14:paraId="095FB2F9" w14:textId="5D657762"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 xml:space="preserve">For a </w:t>
      </w:r>
      <w:proofErr w:type="gramStart"/>
      <w:r w:rsidRPr="00BB5F24">
        <w:rPr>
          <w:color w:val="004254" w:themeColor="text1"/>
          <w:lang w:val="en-US"/>
        </w:rPr>
        <w:t>scenarios</w:t>
      </w:r>
      <w:proofErr w:type="gramEnd"/>
      <w:r w:rsidRPr="00BB5F24">
        <w:rPr>
          <w:color w:val="004254" w:themeColor="text1"/>
          <w:lang w:val="en-US"/>
        </w:rPr>
        <w:t xml:space="preserve"> in which an aircraft would be located under the coverage of more than one satellite, a possible solution based on the already in use CLIMAX approach could be implemented, consisting in transmitting with different offset carrier from satellites at different orbital planes. The offset would be selected to guarantee that the separation between both transmissions is such that no overlap would be produced. Not any modification would be required in the aircraft voice radios.</w:t>
      </w:r>
    </w:p>
    <w:p w14:paraId="3761AE4F" w14:textId="7C97AA2B"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 xml:space="preserve">For VDLm2 links, the impact of the Doppler in satellite transmission at the aircraft radio reception is expected to be more severe than for voice, due to the frequency capture range specified in the standards of ± 967 Hz is well below the Doppler shift of ± 3.2 kHz. </w:t>
      </w:r>
    </w:p>
    <w:p w14:paraId="3968DADA" w14:textId="3235AD54"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 xml:space="preserve">From the theoretical analysis, it can be stated that a Doppler pre-compensation mechanism needs to be implemented in the satellite transmission to guarantee that the satellite transmission </w:t>
      </w:r>
      <w:proofErr w:type="gramStart"/>
      <w:r w:rsidRPr="00BB5F24">
        <w:rPr>
          <w:color w:val="004254" w:themeColor="text1"/>
          <w:lang w:val="en-US"/>
        </w:rPr>
        <w:t>are</w:t>
      </w:r>
      <w:proofErr w:type="gramEnd"/>
      <w:r w:rsidRPr="00BB5F24">
        <w:rPr>
          <w:color w:val="004254" w:themeColor="text1"/>
          <w:lang w:val="en-US"/>
        </w:rPr>
        <w:t xml:space="preserve"> received in the aircrafts VDL radios with an offset not higher than the aircraft radio capture range. Several </w:t>
      </w:r>
      <w:proofErr w:type="gramStart"/>
      <w:r w:rsidRPr="00BB5F24">
        <w:rPr>
          <w:color w:val="004254" w:themeColor="text1"/>
          <w:lang w:val="en-US"/>
        </w:rPr>
        <w:t>mechanism</w:t>
      </w:r>
      <w:proofErr w:type="gramEnd"/>
      <w:r w:rsidRPr="00BB5F24">
        <w:rPr>
          <w:color w:val="004254" w:themeColor="text1"/>
          <w:lang w:val="en-US"/>
        </w:rPr>
        <w:t xml:space="preserve"> would be feasible to be implemented as pre-compensation mechanism. </w:t>
      </w:r>
    </w:p>
    <w:p w14:paraId="06A0A1FC" w14:textId="3FB81912"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 xml:space="preserve">Examples of pre-compensation mechanism are described in </w:t>
      </w:r>
      <w:r w:rsidR="00BB5F24">
        <w:rPr>
          <w:color w:val="004254" w:themeColor="text1"/>
          <w:lang w:val="en-US"/>
        </w:rPr>
        <w:t>section 4.1.3</w:t>
      </w:r>
      <w:r w:rsidRPr="00BB5F24">
        <w:rPr>
          <w:color w:val="004254" w:themeColor="text1"/>
          <w:lang w:val="en-US"/>
        </w:rPr>
        <w:t xml:space="preserve">. One could </w:t>
      </w:r>
      <w:proofErr w:type="gramStart"/>
      <w:r w:rsidRPr="00BB5F24">
        <w:rPr>
          <w:color w:val="004254" w:themeColor="text1"/>
          <w:lang w:val="en-US"/>
        </w:rPr>
        <w:t>consists</w:t>
      </w:r>
      <w:proofErr w:type="gramEnd"/>
      <w:r w:rsidRPr="00BB5F24">
        <w:rPr>
          <w:color w:val="004254" w:themeColor="text1"/>
          <w:lang w:val="en-US"/>
        </w:rPr>
        <w:t xml:space="preserve"> in the computation of the Doppler shift from the aircraft and satellite positions that can be known by the Space-Based VHF system. For messages to be broadcasted, the transmission could be repeated several times to guarantee that all aircrafts will detect it. </w:t>
      </w:r>
    </w:p>
    <w:p w14:paraId="5B72EA48" w14:textId="5CF19155" w:rsidR="002A7010" w:rsidRPr="00BB5F24" w:rsidRDefault="002A7010" w:rsidP="003B1309">
      <w:pPr>
        <w:pBdr>
          <w:top w:val="nil"/>
          <w:left w:val="nil"/>
          <w:bottom w:val="nil"/>
          <w:right w:val="nil"/>
          <w:between w:val="nil"/>
        </w:pBdr>
        <w:tabs>
          <w:tab w:val="left" w:pos="851"/>
        </w:tabs>
        <w:spacing w:after="240"/>
        <w:jc w:val="both"/>
        <w:rPr>
          <w:color w:val="004254" w:themeColor="text1"/>
          <w:lang w:val="en-US"/>
        </w:rPr>
      </w:pPr>
      <w:r w:rsidRPr="00BB5F24">
        <w:rPr>
          <w:color w:val="004254" w:themeColor="text1"/>
          <w:lang w:val="en-US"/>
        </w:rPr>
        <w:t xml:space="preserve">It is noted that the analysis has been </w:t>
      </w:r>
      <w:r w:rsidR="00BB5F24" w:rsidRPr="00BB5F24">
        <w:rPr>
          <w:color w:val="004254" w:themeColor="text1"/>
          <w:lang w:val="en-US"/>
        </w:rPr>
        <w:t>focused</w:t>
      </w:r>
      <w:r w:rsidRPr="00BB5F24">
        <w:rPr>
          <w:color w:val="004254" w:themeColor="text1"/>
          <w:lang w:val="en-US"/>
        </w:rPr>
        <w:t xml:space="preserve"> </w:t>
      </w:r>
      <w:proofErr w:type="gramStart"/>
      <w:r w:rsidRPr="00BB5F24">
        <w:rPr>
          <w:color w:val="004254" w:themeColor="text1"/>
          <w:lang w:val="en-US"/>
        </w:rPr>
        <w:t>in</w:t>
      </w:r>
      <w:proofErr w:type="gramEnd"/>
      <w:r w:rsidRPr="00BB5F24">
        <w:rPr>
          <w:color w:val="004254" w:themeColor="text1"/>
          <w:lang w:val="en-US"/>
        </w:rPr>
        <w:t xml:space="preserve"> the satellite to aircraft direction, as it is the key one to guarantee that the aircraft receiver will not be affected in any case. For the aircraft transmissions to the satellite, it is considered that the satellite radio will be designed to cope with the Doppler shift expected, avoiding any change in the aircraft radio transmitters.</w:t>
      </w:r>
    </w:p>
    <w:p w14:paraId="6292ACA9" w14:textId="13046001" w:rsidR="002A7010" w:rsidRPr="006C2F31" w:rsidRDefault="002A7010" w:rsidP="003B1309">
      <w:pPr>
        <w:pBdr>
          <w:top w:val="nil"/>
          <w:left w:val="nil"/>
          <w:bottom w:val="nil"/>
          <w:right w:val="nil"/>
          <w:between w:val="nil"/>
        </w:pBdr>
        <w:tabs>
          <w:tab w:val="left" w:pos="851"/>
        </w:tabs>
        <w:spacing w:after="240"/>
        <w:jc w:val="both"/>
        <w:rPr>
          <w:color w:val="004254" w:themeColor="text1"/>
          <w:lang w:val="en-US"/>
        </w:rPr>
      </w:pPr>
      <w:r w:rsidRPr="006C2F31">
        <w:rPr>
          <w:color w:val="004254" w:themeColor="text1"/>
          <w:lang w:val="en-US"/>
        </w:rPr>
        <w:t xml:space="preserve">Measurements of the mechanism </w:t>
      </w:r>
      <w:r w:rsidR="00BB5F24" w:rsidRPr="006C2F31">
        <w:rPr>
          <w:color w:val="004254" w:themeColor="text1"/>
          <w:lang w:val="en-US"/>
        </w:rPr>
        <w:t>analyzed</w:t>
      </w:r>
      <w:r w:rsidRPr="006C2F31">
        <w:rPr>
          <w:color w:val="004254" w:themeColor="text1"/>
          <w:lang w:val="en-US"/>
        </w:rPr>
        <w:t xml:space="preserve"> for compensation of the Doppler effect will be carried out in the trials foreseen during the </w:t>
      </w:r>
      <w:proofErr w:type="spellStart"/>
      <w:r w:rsidRPr="006C2F31">
        <w:rPr>
          <w:color w:val="004254" w:themeColor="text1"/>
          <w:lang w:val="en-US"/>
        </w:rPr>
        <w:t>on going</w:t>
      </w:r>
      <w:proofErr w:type="spellEnd"/>
      <w:r w:rsidRPr="006C2F31">
        <w:rPr>
          <w:color w:val="004254" w:themeColor="text1"/>
          <w:lang w:val="en-US"/>
        </w:rPr>
        <w:t xml:space="preserve"> and future projects.</w:t>
      </w:r>
    </w:p>
    <w:p w14:paraId="28D54F79" w14:textId="77777777" w:rsidR="00594C8D" w:rsidRPr="006C2F31" w:rsidRDefault="00594C8D" w:rsidP="0002091E">
      <w:pPr>
        <w:pStyle w:val="04Cuerpodetexto"/>
        <w:rPr>
          <w:sz w:val="22"/>
        </w:rPr>
      </w:pPr>
    </w:p>
    <w:p w14:paraId="49EC8425" w14:textId="7754B2CE" w:rsidR="001D3AC3" w:rsidRPr="006C2F31" w:rsidRDefault="000E75C0" w:rsidP="006C2F31">
      <w:pPr>
        <w:pStyle w:val="04Cuerpodetexto"/>
        <w:rPr>
          <w:sz w:val="22"/>
        </w:rPr>
      </w:pPr>
      <w:r w:rsidRPr="006C2F31">
        <w:rPr>
          <w:sz w:val="22"/>
        </w:rPr>
        <w:t xml:space="preserve">Regarding section 5 ‘OPERATION OF THE SPACE-BASED VHF SYSTEM – DATA SERVICE’, </w:t>
      </w:r>
    </w:p>
    <w:p w14:paraId="54AD1969" w14:textId="07EC8D44" w:rsidR="003F576D" w:rsidRPr="006C2F31" w:rsidRDefault="003F576D" w:rsidP="006C2F31">
      <w:pPr>
        <w:pStyle w:val="04Cuerpodetexto"/>
        <w:rPr>
          <w:sz w:val="22"/>
        </w:rPr>
      </w:pPr>
      <w:bookmarkStart w:id="155" w:name="_Ref109761004"/>
      <w:r w:rsidRPr="006C2F31">
        <w:rPr>
          <w:sz w:val="22"/>
        </w:rPr>
        <w:t xml:space="preserve">In light of the elements identified in paragraphs </w:t>
      </w:r>
      <w:r w:rsidRPr="006C2F31">
        <w:rPr>
          <w:sz w:val="22"/>
        </w:rPr>
        <w:fldChar w:fldCharType="begin"/>
      </w:r>
      <w:r w:rsidRPr="006C2F31">
        <w:rPr>
          <w:sz w:val="22"/>
        </w:rPr>
        <w:instrText xml:space="preserve"> REF _Ref109760165 \r \h  \* MERGEFORMAT </w:instrText>
      </w:r>
      <w:r w:rsidRPr="006C2F31">
        <w:rPr>
          <w:sz w:val="22"/>
        </w:rPr>
      </w:r>
      <w:r w:rsidRPr="006C2F31">
        <w:rPr>
          <w:sz w:val="22"/>
        </w:rPr>
        <w:fldChar w:fldCharType="separate"/>
      </w:r>
      <w:r w:rsidRPr="006C2F31">
        <w:rPr>
          <w:sz w:val="22"/>
        </w:rPr>
        <w:t>2.1</w:t>
      </w:r>
      <w:r w:rsidRPr="006C2F31">
        <w:rPr>
          <w:sz w:val="22"/>
        </w:rPr>
        <w:fldChar w:fldCharType="end"/>
      </w:r>
      <w:r w:rsidRPr="006C2F31">
        <w:rPr>
          <w:sz w:val="22"/>
        </w:rPr>
        <w:t xml:space="preserve"> and </w:t>
      </w:r>
      <w:r w:rsidRPr="006C2F31">
        <w:rPr>
          <w:sz w:val="22"/>
        </w:rPr>
        <w:fldChar w:fldCharType="begin"/>
      </w:r>
      <w:r w:rsidRPr="006C2F31">
        <w:rPr>
          <w:sz w:val="22"/>
        </w:rPr>
        <w:instrText xml:space="preserve"> REF _Ref109760171 \r \h  \* MERGEFORMAT </w:instrText>
      </w:r>
      <w:r w:rsidRPr="006C2F31">
        <w:rPr>
          <w:sz w:val="22"/>
        </w:rPr>
      </w:r>
      <w:r w:rsidRPr="006C2F31">
        <w:rPr>
          <w:sz w:val="22"/>
        </w:rPr>
        <w:fldChar w:fldCharType="separate"/>
      </w:r>
      <w:r w:rsidRPr="006C2F31">
        <w:rPr>
          <w:sz w:val="22"/>
        </w:rPr>
        <w:t>2.2</w:t>
      </w:r>
      <w:r w:rsidRPr="006C2F31">
        <w:rPr>
          <w:sz w:val="22"/>
        </w:rPr>
        <w:fldChar w:fldCharType="end"/>
      </w:r>
      <w:r w:rsidRPr="006C2F31">
        <w:rPr>
          <w:sz w:val="22"/>
        </w:rPr>
        <w:t>, various operational scenarios can be considered, they are highlighted and summarized below:</w:t>
      </w:r>
      <w:bookmarkEnd w:id="155"/>
    </w:p>
    <w:p w14:paraId="0FB4AE35" w14:textId="77777777" w:rsidR="003F576D" w:rsidRPr="006C2F31" w:rsidRDefault="003F576D" w:rsidP="006C2F31">
      <w:pPr>
        <w:pStyle w:val="04Cuerpodetexto"/>
        <w:numPr>
          <w:ilvl w:val="0"/>
          <w:numId w:val="101"/>
        </w:numPr>
        <w:rPr>
          <w:sz w:val="22"/>
        </w:rPr>
      </w:pPr>
      <w:bookmarkStart w:id="156" w:name="_Ref109761182"/>
      <w:r w:rsidRPr="006C2F31">
        <w:rPr>
          <w:sz w:val="22"/>
        </w:rPr>
        <w:t>Operation of a Space Based VHF service using a dedicated frequency limited to areas where no terrestrial coverage currently exists.</w:t>
      </w:r>
      <w:bookmarkEnd w:id="156"/>
    </w:p>
    <w:p w14:paraId="218BF1A9" w14:textId="77777777" w:rsidR="003F576D" w:rsidRPr="006C2F31" w:rsidRDefault="003F576D" w:rsidP="006C2F31">
      <w:pPr>
        <w:pStyle w:val="04Cuerpodetexto"/>
        <w:numPr>
          <w:ilvl w:val="0"/>
          <w:numId w:val="101"/>
        </w:numPr>
        <w:rPr>
          <w:sz w:val="22"/>
        </w:rPr>
      </w:pPr>
      <w:bookmarkStart w:id="157" w:name="_Ref109761682"/>
      <w:r w:rsidRPr="006C2F31">
        <w:rPr>
          <w:sz w:val="22"/>
        </w:rPr>
        <w:lastRenderedPageBreak/>
        <w:t>Operation of a Space Based VHF service using a dedicated frequency limited to areas where no terrestrial coverage currently exists with enough geographical overlap to enable for users to seamlessly transition from Terrestrial to Satellite Based VHF systems</w:t>
      </w:r>
      <w:bookmarkEnd w:id="157"/>
    </w:p>
    <w:p w14:paraId="10C2A209" w14:textId="77777777" w:rsidR="003F576D" w:rsidRPr="006C2F31" w:rsidRDefault="003F576D" w:rsidP="006C2F31">
      <w:pPr>
        <w:pStyle w:val="04Cuerpodetexto"/>
        <w:numPr>
          <w:ilvl w:val="0"/>
          <w:numId w:val="101"/>
        </w:numPr>
        <w:rPr>
          <w:sz w:val="22"/>
        </w:rPr>
      </w:pPr>
      <w:bookmarkStart w:id="158" w:name="_Ref109761695"/>
      <w:r w:rsidRPr="006C2F31">
        <w:rPr>
          <w:sz w:val="22"/>
        </w:rPr>
        <w:t xml:space="preserve">Operation of a Space Based VHF service using a specific frequency in areas where limited terrestrial coverage currently exists. It is implied that the selection of the frequency to be used by the Space Based VHF system will be such that it provides the necessary frequency offset from terrestrial stations so as to not cause them any interference, in the </w:t>
      </w:r>
      <w:proofErr w:type="gramStart"/>
      <w:r w:rsidRPr="006C2F31">
        <w:rPr>
          <w:sz w:val="22"/>
        </w:rPr>
        <w:t>worst case</w:t>
      </w:r>
      <w:proofErr w:type="gramEnd"/>
      <w:r w:rsidRPr="006C2F31">
        <w:rPr>
          <w:sz w:val="22"/>
        </w:rPr>
        <w:t xml:space="preserve"> conditions of physical signal impairments (e.g. Doppler, Attenuation, …).</w:t>
      </w:r>
      <w:bookmarkEnd w:id="158"/>
    </w:p>
    <w:p w14:paraId="15CEEB3E" w14:textId="77777777" w:rsidR="003F576D" w:rsidRPr="006C2F31" w:rsidRDefault="003F576D" w:rsidP="006C2F31">
      <w:pPr>
        <w:pStyle w:val="04Cuerpodetexto"/>
        <w:numPr>
          <w:ilvl w:val="0"/>
          <w:numId w:val="101"/>
        </w:numPr>
        <w:rPr>
          <w:sz w:val="22"/>
        </w:rPr>
      </w:pPr>
      <w:r w:rsidRPr="006C2F31">
        <w:rPr>
          <w:sz w:val="22"/>
        </w:rPr>
        <w:t xml:space="preserve">Operation of a Space Based VHF service using a dedicated frequency in areas overlapping terrestrial coverage. For this operational scenario, a frequency that provides the necessary frequency offset from all terrestrial stations in the coverage area will need to be selected/identified </w:t>
      </w:r>
      <w:proofErr w:type="gramStart"/>
      <w:r w:rsidRPr="006C2F31">
        <w:rPr>
          <w:sz w:val="22"/>
        </w:rPr>
        <w:t>so as to</w:t>
      </w:r>
      <w:proofErr w:type="gramEnd"/>
      <w:r w:rsidRPr="006C2F31">
        <w:rPr>
          <w:sz w:val="22"/>
        </w:rPr>
        <w:t xml:space="preserve"> limit interference.</w:t>
      </w:r>
    </w:p>
    <w:p w14:paraId="3E23774D" w14:textId="77777777" w:rsidR="003F576D" w:rsidRPr="006C2F31" w:rsidRDefault="003F576D" w:rsidP="006C2F31">
      <w:pPr>
        <w:pStyle w:val="04Cuerpodetexto"/>
        <w:numPr>
          <w:ilvl w:val="0"/>
          <w:numId w:val="101"/>
        </w:numPr>
        <w:rPr>
          <w:sz w:val="22"/>
        </w:rPr>
      </w:pPr>
      <w:bookmarkStart w:id="159" w:name="_Ref109765107"/>
      <w:r w:rsidRPr="006C2F31">
        <w:rPr>
          <w:sz w:val="22"/>
        </w:rPr>
        <w:t xml:space="preserve">Operation of a Space Based VHF service using a dedicated frequency worldwide, overlapping terrestrial coverage when available. For this operational scenario, a frequency that provides the necessary frequency offset from all terrestrial stations worldwide will need to be selected/identified </w:t>
      </w:r>
      <w:proofErr w:type="gramStart"/>
      <w:r w:rsidRPr="006C2F31">
        <w:rPr>
          <w:sz w:val="22"/>
        </w:rPr>
        <w:t>so as to</w:t>
      </w:r>
      <w:proofErr w:type="gramEnd"/>
      <w:r w:rsidRPr="006C2F31">
        <w:rPr>
          <w:sz w:val="22"/>
        </w:rPr>
        <w:t xml:space="preserve"> limit interference.</w:t>
      </w:r>
      <w:bookmarkEnd w:id="159"/>
    </w:p>
    <w:p w14:paraId="71A48D47" w14:textId="77777777" w:rsidR="003F576D" w:rsidRPr="006C2F31" w:rsidRDefault="003F576D" w:rsidP="006C2F31">
      <w:pPr>
        <w:pStyle w:val="04Cuerpodetexto"/>
        <w:numPr>
          <w:ilvl w:val="0"/>
          <w:numId w:val="101"/>
        </w:numPr>
        <w:rPr>
          <w:sz w:val="22"/>
        </w:rPr>
      </w:pPr>
      <w:bookmarkStart w:id="160" w:name="_Ref109764976"/>
      <w:r w:rsidRPr="006C2F31">
        <w:rPr>
          <w:sz w:val="22"/>
        </w:rPr>
        <w:t xml:space="preserve">Operation of a Space Based VHF service using the VDL Common </w:t>
      </w:r>
      <w:proofErr w:type="spellStart"/>
      <w:r w:rsidRPr="006C2F31">
        <w:rPr>
          <w:sz w:val="22"/>
        </w:rPr>
        <w:t>Signaling</w:t>
      </w:r>
      <w:proofErr w:type="spellEnd"/>
      <w:r w:rsidRPr="006C2F31">
        <w:rPr>
          <w:sz w:val="22"/>
        </w:rPr>
        <w:t xml:space="preserve"> Channel (CSC) in areas where no terrestrial coverage currently exists</w:t>
      </w:r>
      <w:bookmarkEnd w:id="160"/>
    </w:p>
    <w:p w14:paraId="50CCC17F" w14:textId="77777777" w:rsidR="003F576D" w:rsidRPr="006C2F31" w:rsidRDefault="003F576D" w:rsidP="006C2F31">
      <w:pPr>
        <w:pStyle w:val="04Cuerpodetexto"/>
        <w:numPr>
          <w:ilvl w:val="0"/>
          <w:numId w:val="101"/>
        </w:numPr>
        <w:rPr>
          <w:sz w:val="22"/>
        </w:rPr>
      </w:pPr>
      <w:bookmarkStart w:id="161" w:name="_Ref109764985"/>
      <w:r w:rsidRPr="006C2F31">
        <w:rPr>
          <w:sz w:val="22"/>
        </w:rPr>
        <w:t xml:space="preserve">Operation of a Space Based VHF service using the VDL Common </w:t>
      </w:r>
      <w:proofErr w:type="spellStart"/>
      <w:r w:rsidRPr="006C2F31">
        <w:rPr>
          <w:sz w:val="22"/>
        </w:rPr>
        <w:t>Signaling</w:t>
      </w:r>
      <w:proofErr w:type="spellEnd"/>
      <w:r w:rsidRPr="006C2F31">
        <w:rPr>
          <w:sz w:val="22"/>
        </w:rPr>
        <w:t xml:space="preserve"> Channel (CSC) areas where no terrestrial coverage currently exists with enough geographical overlap to enable for users to seamlessly initiate connection from the Terrestrial to Satellite Based VHF systems</w:t>
      </w:r>
      <w:bookmarkEnd w:id="161"/>
    </w:p>
    <w:p w14:paraId="5A2803C5" w14:textId="77777777" w:rsidR="003F576D" w:rsidRPr="006C2F31" w:rsidRDefault="003F576D" w:rsidP="006C2F31">
      <w:pPr>
        <w:pStyle w:val="04Cuerpodetexto"/>
        <w:numPr>
          <w:ilvl w:val="0"/>
          <w:numId w:val="101"/>
        </w:numPr>
        <w:rPr>
          <w:sz w:val="22"/>
        </w:rPr>
      </w:pPr>
      <w:r w:rsidRPr="006C2F31">
        <w:rPr>
          <w:sz w:val="22"/>
        </w:rPr>
        <w:t xml:space="preserve">Operation of a Space Based VHF service using the VDL Common </w:t>
      </w:r>
      <w:proofErr w:type="spellStart"/>
      <w:r w:rsidRPr="006C2F31">
        <w:rPr>
          <w:sz w:val="22"/>
        </w:rPr>
        <w:t>Signaling</w:t>
      </w:r>
      <w:proofErr w:type="spellEnd"/>
      <w:r w:rsidRPr="006C2F31">
        <w:rPr>
          <w:sz w:val="22"/>
        </w:rPr>
        <w:t xml:space="preserve"> Channel (CSC), overlapping terrestrial coverage when available.</w:t>
      </w:r>
    </w:p>
    <w:p w14:paraId="3F2D8CA7" w14:textId="77777777" w:rsidR="00CC25E7" w:rsidRPr="006C2F31" w:rsidRDefault="00CC25E7" w:rsidP="0055265B">
      <w:pPr>
        <w:pStyle w:val="04Cuerpodetexto"/>
        <w:rPr>
          <w:sz w:val="22"/>
        </w:rPr>
      </w:pPr>
    </w:p>
    <w:p w14:paraId="66D983BB" w14:textId="3D2AC4A8" w:rsidR="00CC25E7" w:rsidRPr="006C2F31" w:rsidRDefault="00CC25E7" w:rsidP="006C2F31">
      <w:pPr>
        <w:pStyle w:val="04Cuerpodetexto"/>
        <w:rPr>
          <w:sz w:val="22"/>
        </w:rPr>
      </w:pPr>
      <w:proofErr w:type="gramStart"/>
      <w:r w:rsidRPr="006C2F31">
        <w:rPr>
          <w:sz w:val="22"/>
        </w:rPr>
        <w:t>It is clear that the</w:t>
      </w:r>
      <w:proofErr w:type="gramEnd"/>
      <w:r w:rsidRPr="006C2F31">
        <w:rPr>
          <w:sz w:val="22"/>
        </w:rPr>
        <w:t xml:space="preserve"> most conservative approaches lie in the operation </w:t>
      </w:r>
      <w:r w:rsidR="003367B1" w:rsidRPr="006C2F31">
        <w:rPr>
          <w:sz w:val="22"/>
        </w:rPr>
        <w:t>of a Space Based VHF service using a dedicated frequency limited to areas where no terrestrial coverage currently exists,</w:t>
      </w:r>
      <w:r w:rsidRPr="006C2F31">
        <w:rPr>
          <w:sz w:val="22"/>
        </w:rPr>
        <w:t xml:space="preserve"> from a protection of systems and services point of view as the absence of interference is obtained “by design” in such a case; however, the following operational limitations that arise from this scenario need to be highlighted</w:t>
      </w:r>
      <w:r w:rsidR="003367B1" w:rsidRPr="006C2F31">
        <w:rPr>
          <w:sz w:val="22"/>
        </w:rPr>
        <w:t>:</w:t>
      </w:r>
    </w:p>
    <w:p w14:paraId="419F8994" w14:textId="77777777" w:rsidR="00CC25E7" w:rsidRPr="006C2F31" w:rsidRDefault="00CC25E7" w:rsidP="006C2F31">
      <w:pPr>
        <w:pStyle w:val="04Cuerpodetexto"/>
        <w:numPr>
          <w:ilvl w:val="0"/>
          <w:numId w:val="101"/>
        </w:numPr>
        <w:rPr>
          <w:sz w:val="22"/>
        </w:rPr>
      </w:pPr>
      <w:bookmarkStart w:id="162" w:name="_Ref109761539"/>
      <w:r w:rsidRPr="006C2F31">
        <w:rPr>
          <w:sz w:val="22"/>
        </w:rPr>
        <w:t>Users of the existing terrestrial VHF Data Link systems will not be able to benefit from the existence of a Space Based VHF Data Link service in a seamless fashion; indeed, aircraft avionics will need to be reconfigured in order to include the specific elements for the Space Based VHF system (</w:t>
      </w:r>
      <w:proofErr w:type="gramStart"/>
      <w:r w:rsidRPr="006C2F31">
        <w:rPr>
          <w:sz w:val="22"/>
        </w:rPr>
        <w:t>e.g.</w:t>
      </w:r>
      <w:proofErr w:type="gramEnd"/>
      <w:r w:rsidRPr="006C2F31">
        <w:rPr>
          <w:sz w:val="22"/>
        </w:rPr>
        <w:t xml:space="preserve"> operating frequency, operating geographical area, etc..).</w:t>
      </w:r>
      <w:bookmarkEnd w:id="162"/>
    </w:p>
    <w:p w14:paraId="123C7A9B" w14:textId="1B810DAD" w:rsidR="00244B1A" w:rsidRPr="006C2F31" w:rsidRDefault="00244B1A" w:rsidP="006C2F31">
      <w:pPr>
        <w:pStyle w:val="04Cuerpodetexto"/>
        <w:numPr>
          <w:ilvl w:val="0"/>
          <w:numId w:val="101"/>
        </w:numPr>
        <w:rPr>
          <w:sz w:val="22"/>
        </w:rPr>
      </w:pPr>
      <w:bookmarkStart w:id="163" w:name="_Ref109761547"/>
      <w:r w:rsidRPr="006C2F31">
        <w:rPr>
          <w:sz w:val="22"/>
        </w:rPr>
        <w:t>The shaping of the satellite spotbeams to avoid causing any overlap to existing terrestrial systems is likely to be based on an approach that need further analysis and may be costly, and as such it is in principle not considered.</w:t>
      </w:r>
      <w:bookmarkEnd w:id="163"/>
    </w:p>
    <w:p w14:paraId="163E42BD" w14:textId="77777777" w:rsidR="005430B3" w:rsidRPr="006C2F31" w:rsidRDefault="00D73F1A" w:rsidP="00D73F1A">
      <w:pPr>
        <w:pStyle w:val="04Cuerpodetexto"/>
        <w:rPr>
          <w:sz w:val="22"/>
        </w:rPr>
      </w:pPr>
      <w:bookmarkStart w:id="164" w:name="_Ref109765681"/>
      <w:r w:rsidRPr="006C2F31">
        <w:rPr>
          <w:sz w:val="22"/>
        </w:rPr>
        <w:t xml:space="preserve">Given all the elements exposed above, it is proposed that, at present, operation of Space Based VHF systems be initially performed using the approach </w:t>
      </w:r>
      <w:bookmarkEnd w:id="164"/>
      <w:r w:rsidR="005430B3" w:rsidRPr="006C2F31">
        <w:rPr>
          <w:sz w:val="22"/>
        </w:rPr>
        <w:t>as follows:</w:t>
      </w:r>
    </w:p>
    <w:p w14:paraId="6384E46A" w14:textId="3668275E" w:rsidR="005430B3" w:rsidRPr="006C2F31" w:rsidRDefault="005430B3" w:rsidP="006C2F31">
      <w:pPr>
        <w:pStyle w:val="04Cuerpodetexto"/>
        <w:numPr>
          <w:ilvl w:val="0"/>
          <w:numId w:val="101"/>
        </w:numPr>
        <w:rPr>
          <w:sz w:val="22"/>
        </w:rPr>
      </w:pPr>
      <w:r w:rsidRPr="006C2F31">
        <w:rPr>
          <w:sz w:val="22"/>
        </w:rPr>
        <w:t>Operation of a Space Based VHF service using a dedicated frequency limited to areas where no terrestrial coverage currently exists with enough geographical overlap to enable for users to seamlessly transition from Terrestrial to Satellite Based VHF systems</w:t>
      </w:r>
      <w:r w:rsidR="00804851" w:rsidRPr="006C2F31">
        <w:rPr>
          <w:sz w:val="22"/>
        </w:rPr>
        <w:t>.</w:t>
      </w:r>
    </w:p>
    <w:p w14:paraId="7CBB0F8B" w14:textId="29A08EEB" w:rsidR="00A15022" w:rsidRPr="003B5AFD" w:rsidRDefault="00D73F1A" w:rsidP="0055265B">
      <w:pPr>
        <w:pStyle w:val="04Cuerpodetexto"/>
      </w:pPr>
      <w:r w:rsidRPr="006C2F31">
        <w:rPr>
          <w:sz w:val="22"/>
        </w:rPr>
        <w:t xml:space="preserve"> </w:t>
      </w:r>
    </w:p>
    <w:p w14:paraId="7F3D9A36" w14:textId="0817C783" w:rsidR="003B4486" w:rsidRDefault="003B4486" w:rsidP="00CB00A2">
      <w:pPr>
        <w:pStyle w:val="04Cuerpodetexto"/>
      </w:pPr>
    </w:p>
    <w:p w14:paraId="7452D6AE" w14:textId="77777777" w:rsidR="003B1309" w:rsidRDefault="00F97956" w:rsidP="00CB00A2">
      <w:pPr>
        <w:pStyle w:val="04Cuerpodetexto"/>
      </w:pPr>
      <w:r>
        <w:t>Regarding section 7</w:t>
      </w:r>
      <w:r w:rsidR="003B1309">
        <w:t xml:space="preserve"> ‘</w:t>
      </w:r>
      <w:r w:rsidR="003B1309" w:rsidRPr="003B1309">
        <w:t>STANDARS AND RECOMMENDATIONS APPLICABLE FOR AN AMS(R)S/AM(R)S/AM(OR)S COORDINATION</w:t>
      </w:r>
      <w:r w:rsidR="003B1309">
        <w:t>’.</w:t>
      </w:r>
    </w:p>
    <w:p w14:paraId="5773D678" w14:textId="4E41E5C4" w:rsidR="007D1C95" w:rsidRDefault="003B1309" w:rsidP="00CB00A2">
      <w:pPr>
        <w:pStyle w:val="04Cuerpodetexto"/>
      </w:pPr>
      <w:r>
        <w:t>F</w:t>
      </w:r>
      <w:r w:rsidR="007D1C95" w:rsidRPr="007D1C95">
        <w:t xml:space="preserve">rom the analysis of the ITU regulation and the current standards developed by ICAO, it can be concluded that there is already a documentary body in force that would allow establishing or developing the </w:t>
      </w:r>
      <w:r w:rsidR="007D1C95" w:rsidRPr="007D1C95">
        <w:lastRenderedPageBreak/>
        <w:t xml:space="preserve">procedures, rules and tools </w:t>
      </w:r>
      <w:r w:rsidR="007D1C95">
        <w:t>for a</w:t>
      </w:r>
      <w:r w:rsidR="007D1C95" w:rsidRPr="007D1C95">
        <w:t xml:space="preserve"> coordination between the new AMS(R)S with the current AM(R)S, AM(OR)S and the services in the adjacent bands while ensuring protection of the allocated services in the same and the adjacent bands and not constraining these services.</w:t>
      </w:r>
    </w:p>
    <w:p w14:paraId="5D8D4FE1" w14:textId="77777777" w:rsidR="00F97956" w:rsidRDefault="00F97956" w:rsidP="00F97956">
      <w:pPr>
        <w:pStyle w:val="04Cuerpodetexto"/>
        <w:rPr>
          <w:lang w:val="en-US"/>
        </w:rPr>
      </w:pPr>
      <w:r>
        <w:rPr>
          <w:lang w:val="en-US"/>
        </w:rPr>
        <w:t xml:space="preserve">Considering </w:t>
      </w:r>
      <w:r w:rsidRPr="004D5F93">
        <w:rPr>
          <w:lang w:val="en-US"/>
        </w:rPr>
        <w:t>the different timelines of ICAO and ITU</w:t>
      </w:r>
      <w:r>
        <w:rPr>
          <w:lang w:val="en-US"/>
        </w:rPr>
        <w:t xml:space="preserve"> where e</w:t>
      </w:r>
      <w:r w:rsidRPr="004D5F93">
        <w:rPr>
          <w:lang w:val="en-US"/>
        </w:rPr>
        <w:t>ach Organization has different responsibilities and carry out their work under different rules and timelines</w:t>
      </w:r>
      <w:r>
        <w:rPr>
          <w:lang w:val="en-US"/>
        </w:rPr>
        <w:t xml:space="preserve"> and considering the current process status at ITU and ICAO related with the WRC-23 AI 1.7, ICAO should continue supporting </w:t>
      </w:r>
      <w:r w:rsidRPr="004D5F93">
        <w:rPr>
          <w:lang w:val="en-US"/>
        </w:rPr>
        <w:t xml:space="preserve">the efforts of the ITU-R WP 5B to </w:t>
      </w:r>
      <w:r>
        <w:rPr>
          <w:lang w:val="en-US"/>
        </w:rPr>
        <w:t>help deciding on a</w:t>
      </w:r>
      <w:r w:rsidRPr="004D5F93">
        <w:rPr>
          <w:lang w:val="en-US"/>
        </w:rPr>
        <w:t xml:space="preserve"> new allocation </w:t>
      </w:r>
      <w:r>
        <w:rPr>
          <w:lang w:val="en-US"/>
        </w:rPr>
        <w:t xml:space="preserve">to AMS(R)S </w:t>
      </w:r>
      <w:r w:rsidRPr="004D5F93">
        <w:rPr>
          <w:lang w:val="en-US"/>
        </w:rPr>
        <w:t xml:space="preserve">in the band 117.975-137 </w:t>
      </w:r>
      <w:proofErr w:type="spellStart"/>
      <w:r w:rsidRPr="004D5F93">
        <w:rPr>
          <w:lang w:val="en-US"/>
        </w:rPr>
        <w:t>MHz</w:t>
      </w:r>
      <w:r>
        <w:rPr>
          <w:lang w:val="en-US"/>
        </w:rPr>
        <w:t>.</w:t>
      </w:r>
      <w:proofErr w:type="spellEnd"/>
      <w:r w:rsidRPr="004345D5">
        <w:rPr>
          <w:lang w:val="en-US"/>
        </w:rPr>
        <w:t xml:space="preserve"> </w:t>
      </w:r>
      <w:r>
        <w:rPr>
          <w:lang w:val="en-US"/>
        </w:rPr>
        <w:t xml:space="preserve">Similarly, ICAO can conduct its own preliminary internal studies to analyze the operational compatibility </w:t>
      </w:r>
      <w:r w:rsidRPr="004D5F93">
        <w:rPr>
          <w:lang w:val="en-US"/>
        </w:rPr>
        <w:t>of AMS(R)S with AM(R)S</w:t>
      </w:r>
      <w:r>
        <w:rPr>
          <w:lang w:val="en-US"/>
        </w:rPr>
        <w:t>, the necessary update of SARPs if needed and preliminary exercises on frequency planning and coordination options.</w:t>
      </w:r>
    </w:p>
    <w:p w14:paraId="3E685CAD" w14:textId="77777777" w:rsidR="00DA7F58" w:rsidRDefault="00DA7F58" w:rsidP="00DA7F58">
      <w:pPr>
        <w:pStyle w:val="04Cuerpodetexto"/>
      </w:pPr>
      <w:r>
        <w:t>It is necessary to understand the correct order of international procedures to use a frequency assignment, that is, a portion of frequency spectrum for a service.</w:t>
      </w:r>
    </w:p>
    <w:p w14:paraId="44B8311D" w14:textId="77777777" w:rsidR="00DA7F58" w:rsidRDefault="00DA7F58" w:rsidP="00DA7F58">
      <w:pPr>
        <w:pStyle w:val="04Cuerpodetexto"/>
      </w:pPr>
      <w:r>
        <w:t>The first step is the allocation of this service in the Table of frequency Allocation in Article 5 of the Radio Regulations. If there is not a service allocation, there is not possible any use by that service.</w:t>
      </w:r>
      <w:r w:rsidDel="004345D5">
        <w:t xml:space="preserve"> </w:t>
      </w:r>
    </w:p>
    <w:p w14:paraId="6940FE53" w14:textId="77777777" w:rsidR="00DA7F58" w:rsidRDefault="00DA7F58" w:rsidP="00DA7F58">
      <w:pPr>
        <w:pStyle w:val="04Cuerpodetexto"/>
      </w:pPr>
      <w:r>
        <w:t xml:space="preserve">Therefore, the first step is to adopt the new allocation to the aeronautical mobile-satellite (R) service in the frequency band 117.975-137 MHz </w:t>
      </w:r>
      <w:proofErr w:type="gramStart"/>
      <w:r>
        <w:t>in order to</w:t>
      </w:r>
      <w:proofErr w:type="gramEnd"/>
      <w:r>
        <w:t xml:space="preserve"> support aeronautical VHF communications in the Earth-to-space and space-to-Earth directions. This first crucial stage is currently in elaboration in the ITU domain producing the first Preliminary Version of CPM for the Agenda Item 1.7 for the WRC23.</w:t>
      </w:r>
    </w:p>
    <w:p w14:paraId="21F7625A" w14:textId="77777777" w:rsidR="00DA7F58" w:rsidRPr="0055265B" w:rsidRDefault="00DA7F58" w:rsidP="00CB00A2">
      <w:pPr>
        <w:pStyle w:val="04Cuerpodetexto"/>
      </w:pPr>
    </w:p>
    <w:sectPr w:rsidR="00DA7F58" w:rsidRPr="0055265B" w:rsidSect="009B01F4">
      <w:headerReference w:type="even" r:id="rId67"/>
      <w:headerReference w:type="default" r:id="rId68"/>
      <w:footerReference w:type="default" r:id="rId69"/>
      <w:headerReference w:type="first" r:id="rId70"/>
      <w:pgSz w:w="11906" w:h="16838"/>
      <w:pgMar w:top="851" w:right="1276" w:bottom="1542"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6C325" w14:textId="77777777" w:rsidR="00F96D79" w:rsidRDefault="00F96D79" w:rsidP="00157DE6">
      <w:r>
        <w:separator/>
      </w:r>
    </w:p>
    <w:p w14:paraId="46E947F8" w14:textId="77777777" w:rsidR="00F96D79" w:rsidRDefault="00F96D79" w:rsidP="00157DE6"/>
  </w:endnote>
  <w:endnote w:type="continuationSeparator" w:id="0">
    <w:p w14:paraId="49169059" w14:textId="77777777" w:rsidR="00F96D79" w:rsidRDefault="00F96D79" w:rsidP="00157DE6">
      <w:r>
        <w:continuationSeparator/>
      </w:r>
    </w:p>
    <w:p w14:paraId="01AC88B8" w14:textId="77777777" w:rsidR="00F96D79" w:rsidRDefault="00F96D79" w:rsidP="00157DE6"/>
  </w:endnote>
  <w:endnote w:type="continuationNotice" w:id="1">
    <w:p w14:paraId="1914D2F6" w14:textId="77777777" w:rsidR="00F96D79" w:rsidRDefault="00F96D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Neo Sans">
    <w:altName w:val="Calibri"/>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charset w:val="00"/>
    <w:family w:val="roman"/>
    <w:pitch w:val="variable"/>
    <w:sig w:usb0="00003A87" w:usb1="00000000" w:usb2="00000000" w:usb3="00000000" w:csb0="000000FF" w:csb1="00000000"/>
  </w:font>
  <w:font w:name="ENAIRE Titillium Bold">
    <w:panose1 w:val="02000000000000000000"/>
    <w:charset w:val="00"/>
    <w:family w:val="modern"/>
    <w:notTrueType/>
    <w:pitch w:val="variable"/>
    <w:sig w:usb0="00000007" w:usb1="00000001"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E853" w14:textId="77777777" w:rsidR="006C5A79" w:rsidRDefault="006C5A79" w:rsidP="00157DE6">
    <w:pPr>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6F0B6B5" w14:textId="77777777" w:rsidR="006C5A79" w:rsidRDefault="006C5A79" w:rsidP="00157D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61BB" w14:textId="7062B6F5" w:rsidR="006C5A79" w:rsidRDefault="006C5A79">
    <w:pPr>
      <w:pStyle w:val="Piedepgina"/>
    </w:pPr>
    <w:r>
      <w:rPr>
        <w:noProof/>
      </w:rPr>
      <w:drawing>
        <wp:anchor distT="0" distB="0" distL="114300" distR="114300" simplePos="0" relativeHeight="251658247" behindDoc="0" locked="0" layoutInCell="1" allowOverlap="1" wp14:anchorId="491965DE" wp14:editId="1FB13685">
          <wp:simplePos x="0" y="0"/>
          <wp:positionH relativeFrom="column">
            <wp:posOffset>1845600</wp:posOffset>
          </wp:positionH>
          <wp:positionV relativeFrom="paragraph">
            <wp:posOffset>-666233</wp:posOffset>
          </wp:positionV>
          <wp:extent cx="592608" cy="259552"/>
          <wp:effectExtent l="0" t="0" r="0" b="7620"/>
          <wp:wrapSquare wrapText="bothSides"/>
          <wp:docPr id="27" name="Picture 3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TA ON AIRCRAFT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2608" cy="259552"/>
                  </a:xfrm>
                  <a:prstGeom prst="rect">
                    <a:avLst/>
                  </a:prstGeom>
                </pic:spPr>
              </pic:pic>
            </a:graphicData>
          </a:graphic>
        </wp:anchor>
      </w:drawing>
    </w:r>
    <w:r w:rsidRPr="003350E9">
      <w:rPr>
        <w:rFonts w:ascii="ENAIRE Titillium Bold" w:hAnsi="ENAIRE Titillium Bold"/>
        <w:noProof/>
        <w:color w:val="009FDA"/>
        <w:sz w:val="18"/>
        <w:szCs w:val="18"/>
      </w:rPr>
      <w:drawing>
        <wp:anchor distT="0" distB="0" distL="114300" distR="114300" simplePos="0" relativeHeight="251658246" behindDoc="0" locked="0" layoutInCell="1" allowOverlap="1" wp14:anchorId="2D81F9E5" wp14:editId="62A6618B">
          <wp:simplePos x="0" y="0"/>
          <wp:positionH relativeFrom="column">
            <wp:posOffset>-45085</wp:posOffset>
          </wp:positionH>
          <wp:positionV relativeFrom="paragraph">
            <wp:posOffset>-737235</wp:posOffset>
          </wp:positionV>
          <wp:extent cx="1819275" cy="398780"/>
          <wp:effectExtent l="0" t="0" r="9525" b="1270"/>
          <wp:wrapThrough wrapText="bothSides">
            <wp:wrapPolygon edited="0">
              <wp:start x="0" y="0"/>
              <wp:lineTo x="0" y="20637"/>
              <wp:lineTo x="21487" y="20637"/>
              <wp:lineTo x="21487" y="0"/>
              <wp:lineTo x="0" y="0"/>
            </wp:wrapPolygon>
          </wp:wrapThrough>
          <wp:docPr id="50" name="Imagen 50" descr="D:\Users\mcgcortes\AppData\Local\Microsoft\Windows\Temporary Internet Files\Content.Outlook\DQC2CAN5\Logo En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cgcortes\AppData\Local\Microsoft\Windows\Temporary Internet Files\Content.Outlook\DQC2CAN5\Logo Enaire.jpg"/>
                  <pic:cNvPicPr>
                    <a:picLocks noChangeAspect="1" noChangeArrowheads="1"/>
                  </pic:cNvPicPr>
                </pic:nvPicPr>
                <pic:blipFill>
                  <a:blip r:embed="rId2"/>
                  <a:srcRect/>
                  <a:stretch>
                    <a:fillRect/>
                  </a:stretch>
                </pic:blipFill>
                <pic:spPr bwMode="auto">
                  <a:xfrm>
                    <a:off x="0" y="0"/>
                    <a:ext cx="1819275" cy="398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5" behindDoc="0" locked="0" layoutInCell="1" allowOverlap="1" wp14:anchorId="618CAC55" wp14:editId="3E8A8BCA">
              <wp:simplePos x="0" y="0"/>
              <wp:positionH relativeFrom="column">
                <wp:posOffset>1843405</wp:posOffset>
              </wp:positionH>
              <wp:positionV relativeFrom="paragraph">
                <wp:posOffset>-224790</wp:posOffset>
              </wp:positionV>
              <wp:extent cx="2562225" cy="244475"/>
              <wp:effectExtent l="0" t="0" r="0" b="31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solidFill>
                        <a:srgbClr val="FFFFFF"/>
                      </a:solidFill>
                      <a:ln w="15875">
                        <a:solidFill>
                          <a:srgbClr val="FF0000"/>
                        </a:solidFill>
                        <a:miter lim="800000"/>
                        <a:headEnd/>
                        <a:tailEnd/>
                      </a:ln>
                    </wps:spPr>
                    <wps:txbx>
                      <w:txbxContent>
                        <w:p w14:paraId="00496E82" w14:textId="77777777" w:rsidR="006C5A79" w:rsidRPr="00AD7EB6" w:rsidRDefault="006C5A79" w:rsidP="000977FD">
                          <w:pPr>
                            <w:jc w:val="center"/>
                            <w:rPr>
                              <w:b/>
                              <w:color w:val="FF0000"/>
                            </w:rPr>
                          </w:pPr>
                          <w:r w:rsidRPr="00AD7EB6">
                            <w:rPr>
                              <w:b/>
                              <w:color w:val="FF0000"/>
                            </w:rPr>
                            <w:t>COMMERCIAL IN CONFIDENCE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18CAC55" id="_x0000_t202" coordsize="21600,21600" o:spt="202" path="m,l,21600r21600,l21600,xe">
              <v:stroke joinstyle="miter"/>
              <v:path gradientshapeok="t" o:connecttype="rect"/>
            </v:shapetype>
            <v:shape id="_x0000_s1026" type="#_x0000_t202" style="position:absolute;margin-left:145.15pt;margin-top:-17.7pt;width:201.75pt;height:19.25pt;z-index:2516582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" strokecolor="red" strokeweight="1.25pt">
              <v:textbox>
                <w:txbxContent>
                  <w:p w14:paraId="00496E82" w14:textId="77777777" w:rsidR="006C5A79" w:rsidRPr="00AD7EB6" w:rsidRDefault="006C5A79" w:rsidP="000977FD">
                    <w:pPr>
                      <w:jc w:val="center"/>
                      <w:rPr>
                        <w:b/>
                        <w:color w:val="FF0000"/>
                      </w:rPr>
                    </w:pPr>
                    <w:r w:rsidRPr="00AD7EB6">
                      <w:rPr>
                        <w:b/>
                        <w:color w:val="FF0000"/>
                      </w:rPr>
                      <w:t>COMMERCIAL IN CONFIDENCE</w:t>
                    </w:r>
                  </w:p>
                </w:txbxContent>
              </v:textbox>
              <w10:wrap type="square"/>
            </v:shape>
          </w:pict>
        </mc:Fallback>
      </mc:AlternateContent>
    </w:r>
    <w:r>
      <w:rPr>
        <w:noProof/>
      </w:rPr>
      <mc:AlternateContent>
        <mc:Choice Requires="wpc">
          <w:drawing>
            <wp:anchor distT="0" distB="0" distL="114300" distR="114300" simplePos="0" relativeHeight="251658242" behindDoc="0" locked="0" layoutInCell="1" allowOverlap="1" wp14:anchorId="083216FB" wp14:editId="37AF9AFE">
              <wp:simplePos x="0" y="0"/>
              <wp:positionH relativeFrom="margin">
                <wp:align>right</wp:align>
              </wp:positionH>
              <wp:positionV relativeFrom="margin">
                <wp:align>bottom</wp:align>
              </wp:positionV>
              <wp:extent cx="1350010" cy="353060"/>
              <wp:effectExtent l="2540" t="0" r="0" b="0"/>
              <wp:wrapNone/>
              <wp:docPr id="60" name="Lienzo 2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8" name="Grupo 16"/>
                      <wpg:cNvGrpSpPr>
                        <a:grpSpLocks/>
                      </wpg:cNvGrpSpPr>
                      <wpg:grpSpPr bwMode="auto">
                        <a:xfrm>
                          <a:off x="0" y="0"/>
                          <a:ext cx="1350310" cy="352360"/>
                          <a:chOff x="0" y="0"/>
                          <a:chExt cx="20592" cy="5374"/>
                        </a:xfrm>
                      </wpg:grpSpPr>
                      <wps:wsp>
                        <wps:cNvPr id="29" name="Rectangle 6"/>
                        <wps:cNvSpPr>
                          <a:spLocks noChangeArrowheads="1"/>
                        </wps:cNvSpPr>
                        <wps:spPr bwMode="auto">
                          <a:xfrm>
                            <a:off x="0" y="1325"/>
                            <a:ext cx="1325" cy="4050"/>
                          </a:xfrm>
                          <a:prstGeom prst="rect">
                            <a:avLst/>
                          </a:prstGeom>
                          <a:solidFill>
                            <a:srgbClr val="004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44129" tIns="22064" rIns="44129" bIns="22064" anchor="t" anchorCtr="0" upright="1">
                          <a:noAutofit/>
                        </wps:bodyPr>
                      </wps:wsp>
                      <wps:wsp>
                        <wps:cNvPr id="30" name="Freeform 7"/>
                        <wps:cNvSpPr>
                          <a:spLocks/>
                        </wps:cNvSpPr>
                        <wps:spPr bwMode="auto">
                          <a:xfrm>
                            <a:off x="2343" y="1325"/>
                            <a:ext cx="4338" cy="4050"/>
                          </a:xfrm>
                          <a:custGeom>
                            <a:avLst/>
                            <a:gdLst>
                              <a:gd name="T0" fmla="*/ 132520 w 239"/>
                              <a:gd name="T1" fmla="*/ 404960 h 223"/>
                              <a:gd name="T2" fmla="*/ 0 w 239"/>
                              <a:gd name="T3" fmla="*/ 404960 h 223"/>
                              <a:gd name="T4" fmla="*/ 0 w 239"/>
                              <a:gd name="T5" fmla="*/ 0 h 223"/>
                              <a:gd name="T6" fmla="*/ 283193 w 239"/>
                              <a:gd name="T7" fmla="*/ 0 h 223"/>
                              <a:gd name="T8" fmla="*/ 421159 w 239"/>
                              <a:gd name="T9" fmla="*/ 70823 h 223"/>
                              <a:gd name="T10" fmla="*/ 433866 w 239"/>
                              <a:gd name="T11" fmla="*/ 181596 h 223"/>
                              <a:gd name="T12" fmla="*/ 433866 w 239"/>
                              <a:gd name="T13" fmla="*/ 404960 h 223"/>
                              <a:gd name="T14" fmla="*/ 301346 w 239"/>
                              <a:gd name="T15" fmla="*/ 404960 h 223"/>
                              <a:gd name="T16" fmla="*/ 301346 w 239"/>
                              <a:gd name="T17" fmla="*/ 194308 h 223"/>
                              <a:gd name="T18" fmla="*/ 292270 w 239"/>
                              <a:gd name="T19" fmla="*/ 127117 h 223"/>
                              <a:gd name="T20" fmla="*/ 234179 w 239"/>
                              <a:gd name="T21" fmla="*/ 108958 h 223"/>
                              <a:gd name="T22" fmla="*/ 132520 w 239"/>
                              <a:gd name="T23" fmla="*/ 108958 h 223"/>
                              <a:gd name="T24" fmla="*/ 132520 w 239"/>
                              <a:gd name="T25" fmla="*/ 404960 h 2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9" h="223">
                                <a:moveTo>
                                  <a:pt x="73" y="223"/>
                                </a:moveTo>
                                <a:cubicBezTo>
                                  <a:pt x="0" y="223"/>
                                  <a:pt x="0" y="223"/>
                                  <a:pt x="0" y="223"/>
                                </a:cubicBezTo>
                                <a:cubicBezTo>
                                  <a:pt x="0" y="0"/>
                                  <a:pt x="0" y="0"/>
                                  <a:pt x="0" y="0"/>
                                </a:cubicBezTo>
                                <a:cubicBezTo>
                                  <a:pt x="156" y="0"/>
                                  <a:pt x="156" y="0"/>
                                  <a:pt x="156" y="0"/>
                                </a:cubicBezTo>
                                <a:cubicBezTo>
                                  <a:pt x="194" y="0"/>
                                  <a:pt x="221" y="14"/>
                                  <a:pt x="232" y="39"/>
                                </a:cubicBezTo>
                                <a:cubicBezTo>
                                  <a:pt x="237" y="52"/>
                                  <a:pt x="239" y="70"/>
                                  <a:pt x="239" y="100"/>
                                </a:cubicBezTo>
                                <a:cubicBezTo>
                                  <a:pt x="239" y="223"/>
                                  <a:pt x="239" y="223"/>
                                  <a:pt x="239" y="223"/>
                                </a:cubicBezTo>
                                <a:cubicBezTo>
                                  <a:pt x="166" y="223"/>
                                  <a:pt x="166" y="223"/>
                                  <a:pt x="166" y="223"/>
                                </a:cubicBezTo>
                                <a:cubicBezTo>
                                  <a:pt x="166" y="107"/>
                                  <a:pt x="166" y="107"/>
                                  <a:pt x="166" y="107"/>
                                </a:cubicBezTo>
                                <a:cubicBezTo>
                                  <a:pt x="166" y="84"/>
                                  <a:pt x="164" y="77"/>
                                  <a:pt x="161" y="70"/>
                                </a:cubicBezTo>
                                <a:cubicBezTo>
                                  <a:pt x="156" y="62"/>
                                  <a:pt x="149" y="60"/>
                                  <a:pt x="129" y="60"/>
                                </a:cubicBezTo>
                                <a:cubicBezTo>
                                  <a:pt x="73" y="60"/>
                                  <a:pt x="73" y="60"/>
                                  <a:pt x="73" y="60"/>
                                </a:cubicBezTo>
                                <a:lnTo>
                                  <a:pt x="73" y="223"/>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
                        <wps:cNvSpPr>
                          <a:spLocks noEditPoints="1"/>
                        </wps:cNvSpPr>
                        <wps:spPr bwMode="auto">
                          <a:xfrm>
                            <a:off x="7555" y="0"/>
                            <a:ext cx="4483" cy="5375"/>
                          </a:xfrm>
                          <a:custGeom>
                            <a:avLst/>
                            <a:gdLst>
                              <a:gd name="T0" fmla="*/ 194205 w 247"/>
                              <a:gd name="T1" fmla="*/ 537496 h 296"/>
                              <a:gd name="T2" fmla="*/ 25410 w 247"/>
                              <a:gd name="T3" fmla="*/ 477572 h 296"/>
                              <a:gd name="T4" fmla="*/ 0 w 247"/>
                              <a:gd name="T5" fmla="*/ 339567 h 296"/>
                              <a:gd name="T6" fmla="*/ 0 w 247"/>
                              <a:gd name="T7" fmla="*/ 328672 h 296"/>
                              <a:gd name="T8" fmla="*/ 38115 w 247"/>
                              <a:gd name="T9" fmla="*/ 179771 h 296"/>
                              <a:gd name="T10" fmla="*/ 194205 w 247"/>
                              <a:gd name="T11" fmla="*/ 132558 h 296"/>
                              <a:gd name="T12" fmla="*/ 315810 w 247"/>
                              <a:gd name="T13" fmla="*/ 132558 h 296"/>
                              <a:gd name="T14" fmla="*/ 315810 w 247"/>
                              <a:gd name="T15" fmla="*/ 0 h 296"/>
                              <a:gd name="T16" fmla="*/ 448305 w 247"/>
                              <a:gd name="T17" fmla="*/ 0 h 296"/>
                              <a:gd name="T18" fmla="*/ 448305 w 247"/>
                              <a:gd name="T19" fmla="*/ 537496 h 296"/>
                              <a:gd name="T20" fmla="*/ 194205 w 247"/>
                              <a:gd name="T21" fmla="*/ 537496 h 296"/>
                              <a:gd name="T22" fmla="*/ 315810 w 247"/>
                              <a:gd name="T23" fmla="*/ 241510 h 296"/>
                              <a:gd name="T24" fmla="*/ 206910 w 247"/>
                              <a:gd name="T25" fmla="*/ 241510 h 296"/>
                              <a:gd name="T26" fmla="*/ 134310 w 247"/>
                              <a:gd name="T27" fmla="*/ 328672 h 296"/>
                              <a:gd name="T28" fmla="*/ 134310 w 247"/>
                              <a:gd name="T29" fmla="*/ 341383 h 296"/>
                              <a:gd name="T30" fmla="*/ 206910 w 247"/>
                              <a:gd name="T31" fmla="*/ 428544 h 296"/>
                              <a:gd name="T32" fmla="*/ 315810 w 247"/>
                              <a:gd name="T33" fmla="*/ 428544 h 296"/>
                              <a:gd name="T34" fmla="*/ 315810 w 247"/>
                              <a:gd name="T35" fmla="*/ 241510 h 29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47" h="296">
                                <a:moveTo>
                                  <a:pt x="107" y="296"/>
                                </a:moveTo>
                                <a:cubicBezTo>
                                  <a:pt x="59" y="296"/>
                                  <a:pt x="31" y="286"/>
                                  <a:pt x="14" y="263"/>
                                </a:cubicBezTo>
                                <a:cubicBezTo>
                                  <a:pt x="5" y="248"/>
                                  <a:pt x="0" y="225"/>
                                  <a:pt x="0" y="187"/>
                                </a:cubicBezTo>
                                <a:cubicBezTo>
                                  <a:pt x="0" y="181"/>
                                  <a:pt x="0" y="181"/>
                                  <a:pt x="0" y="181"/>
                                </a:cubicBezTo>
                                <a:cubicBezTo>
                                  <a:pt x="0" y="137"/>
                                  <a:pt x="6" y="114"/>
                                  <a:pt x="21" y="99"/>
                                </a:cubicBezTo>
                                <a:cubicBezTo>
                                  <a:pt x="39" y="80"/>
                                  <a:pt x="64" y="73"/>
                                  <a:pt x="107" y="73"/>
                                </a:cubicBezTo>
                                <a:cubicBezTo>
                                  <a:pt x="174" y="73"/>
                                  <a:pt x="174" y="73"/>
                                  <a:pt x="174" y="73"/>
                                </a:cubicBezTo>
                                <a:cubicBezTo>
                                  <a:pt x="174" y="0"/>
                                  <a:pt x="174" y="0"/>
                                  <a:pt x="174" y="0"/>
                                </a:cubicBezTo>
                                <a:cubicBezTo>
                                  <a:pt x="247" y="0"/>
                                  <a:pt x="247" y="0"/>
                                  <a:pt x="247" y="0"/>
                                </a:cubicBezTo>
                                <a:cubicBezTo>
                                  <a:pt x="247" y="296"/>
                                  <a:pt x="247" y="296"/>
                                  <a:pt x="247" y="296"/>
                                </a:cubicBezTo>
                                <a:lnTo>
                                  <a:pt x="107" y="296"/>
                                </a:lnTo>
                                <a:close/>
                                <a:moveTo>
                                  <a:pt x="174" y="133"/>
                                </a:moveTo>
                                <a:cubicBezTo>
                                  <a:pt x="114" y="133"/>
                                  <a:pt x="114" y="133"/>
                                  <a:pt x="114" y="133"/>
                                </a:cubicBezTo>
                                <a:cubicBezTo>
                                  <a:pt x="79" y="133"/>
                                  <a:pt x="74" y="139"/>
                                  <a:pt x="74" y="181"/>
                                </a:cubicBezTo>
                                <a:cubicBezTo>
                                  <a:pt x="74" y="188"/>
                                  <a:pt x="74" y="188"/>
                                  <a:pt x="74" y="188"/>
                                </a:cubicBezTo>
                                <a:cubicBezTo>
                                  <a:pt x="74" y="230"/>
                                  <a:pt x="79" y="236"/>
                                  <a:pt x="114" y="236"/>
                                </a:cubicBezTo>
                                <a:cubicBezTo>
                                  <a:pt x="174" y="236"/>
                                  <a:pt x="174" y="236"/>
                                  <a:pt x="174" y="236"/>
                                </a:cubicBezTo>
                                <a:lnTo>
                                  <a:pt x="174" y="133"/>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9"/>
                        <wps:cNvSpPr>
                          <a:spLocks/>
                        </wps:cNvSpPr>
                        <wps:spPr bwMode="auto">
                          <a:xfrm>
                            <a:off x="12929" y="1325"/>
                            <a:ext cx="2433" cy="4050"/>
                          </a:xfrm>
                          <a:custGeom>
                            <a:avLst/>
                            <a:gdLst>
                              <a:gd name="T0" fmla="*/ 0 w 134"/>
                              <a:gd name="T1" fmla="*/ 181596 h 223"/>
                              <a:gd name="T2" fmla="*/ 12706 w 134"/>
                              <a:gd name="T3" fmla="*/ 70823 h 223"/>
                              <a:gd name="T4" fmla="*/ 148843 w 134"/>
                              <a:gd name="T5" fmla="*/ 0 h 223"/>
                              <a:gd name="T6" fmla="*/ 243231 w 134"/>
                              <a:gd name="T7" fmla="*/ 0 h 223"/>
                              <a:gd name="T8" fmla="*/ 243231 w 134"/>
                              <a:gd name="T9" fmla="*/ 108958 h 223"/>
                              <a:gd name="T10" fmla="*/ 197852 w 134"/>
                              <a:gd name="T11" fmla="*/ 108958 h 223"/>
                              <a:gd name="T12" fmla="*/ 141582 w 134"/>
                              <a:gd name="T13" fmla="*/ 127117 h 223"/>
                              <a:gd name="T14" fmla="*/ 132506 w 134"/>
                              <a:gd name="T15" fmla="*/ 194308 h 223"/>
                              <a:gd name="T16" fmla="*/ 132506 w 134"/>
                              <a:gd name="T17" fmla="*/ 404960 h 223"/>
                              <a:gd name="T18" fmla="*/ 0 w 134"/>
                              <a:gd name="T19" fmla="*/ 404960 h 223"/>
                              <a:gd name="T20" fmla="*/ 0 w 134"/>
                              <a:gd name="T21" fmla="*/ 181596 h 22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4" h="223">
                                <a:moveTo>
                                  <a:pt x="0" y="100"/>
                                </a:moveTo>
                                <a:cubicBezTo>
                                  <a:pt x="0" y="70"/>
                                  <a:pt x="2" y="52"/>
                                  <a:pt x="7" y="39"/>
                                </a:cubicBezTo>
                                <a:cubicBezTo>
                                  <a:pt x="18" y="14"/>
                                  <a:pt x="44" y="0"/>
                                  <a:pt x="82" y="0"/>
                                </a:cubicBezTo>
                                <a:cubicBezTo>
                                  <a:pt x="134" y="0"/>
                                  <a:pt x="134" y="0"/>
                                  <a:pt x="134" y="0"/>
                                </a:cubicBezTo>
                                <a:cubicBezTo>
                                  <a:pt x="134" y="60"/>
                                  <a:pt x="134" y="60"/>
                                  <a:pt x="134" y="60"/>
                                </a:cubicBezTo>
                                <a:cubicBezTo>
                                  <a:pt x="109" y="60"/>
                                  <a:pt x="109" y="60"/>
                                  <a:pt x="109" y="60"/>
                                </a:cubicBezTo>
                                <a:cubicBezTo>
                                  <a:pt x="90" y="60"/>
                                  <a:pt x="83" y="62"/>
                                  <a:pt x="78" y="70"/>
                                </a:cubicBezTo>
                                <a:cubicBezTo>
                                  <a:pt x="74" y="77"/>
                                  <a:pt x="73" y="84"/>
                                  <a:pt x="73" y="107"/>
                                </a:cubicBezTo>
                                <a:cubicBezTo>
                                  <a:pt x="73" y="223"/>
                                  <a:pt x="73" y="223"/>
                                  <a:pt x="73" y="223"/>
                                </a:cubicBezTo>
                                <a:cubicBezTo>
                                  <a:pt x="0" y="223"/>
                                  <a:pt x="0" y="223"/>
                                  <a:pt x="0" y="223"/>
                                </a:cubicBezTo>
                                <a:lnTo>
                                  <a:pt x="0" y="100"/>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10"/>
                        <wps:cNvSpPr>
                          <a:spLocks noEditPoints="1"/>
                        </wps:cNvSpPr>
                        <wps:spPr bwMode="auto">
                          <a:xfrm>
                            <a:off x="16106" y="1325"/>
                            <a:ext cx="4486" cy="4050"/>
                          </a:xfrm>
                          <a:custGeom>
                            <a:avLst/>
                            <a:gdLst>
                              <a:gd name="T0" fmla="*/ 194344 w 247"/>
                              <a:gd name="T1" fmla="*/ 404960 h 223"/>
                              <a:gd name="T2" fmla="*/ 25428 w 247"/>
                              <a:gd name="T3" fmla="*/ 345033 h 223"/>
                              <a:gd name="T4" fmla="*/ 0 w 247"/>
                              <a:gd name="T5" fmla="*/ 207020 h 223"/>
                              <a:gd name="T6" fmla="*/ 0 w 247"/>
                              <a:gd name="T7" fmla="*/ 196124 h 223"/>
                              <a:gd name="T8" fmla="*/ 36326 w 247"/>
                              <a:gd name="T9" fmla="*/ 47215 h 223"/>
                              <a:gd name="T10" fmla="*/ 194344 w 247"/>
                              <a:gd name="T11" fmla="*/ 0 h 223"/>
                              <a:gd name="T12" fmla="*/ 448627 w 247"/>
                              <a:gd name="T13" fmla="*/ 0 h 223"/>
                              <a:gd name="T14" fmla="*/ 448627 w 247"/>
                              <a:gd name="T15" fmla="*/ 404960 h 223"/>
                              <a:gd name="T16" fmla="*/ 194344 w 247"/>
                              <a:gd name="T17" fmla="*/ 404960 h 223"/>
                              <a:gd name="T18" fmla="*/ 316037 w 247"/>
                              <a:gd name="T19" fmla="*/ 108958 h 223"/>
                              <a:gd name="T20" fmla="*/ 205242 w 247"/>
                              <a:gd name="T21" fmla="*/ 108958 h 223"/>
                              <a:gd name="T22" fmla="*/ 132590 w 247"/>
                              <a:gd name="T23" fmla="*/ 196124 h 223"/>
                              <a:gd name="T24" fmla="*/ 132590 w 247"/>
                              <a:gd name="T25" fmla="*/ 208836 h 223"/>
                              <a:gd name="T26" fmla="*/ 205242 w 247"/>
                              <a:gd name="T27" fmla="*/ 296002 h 223"/>
                              <a:gd name="T28" fmla="*/ 316037 w 247"/>
                              <a:gd name="T29" fmla="*/ 296002 h 223"/>
                              <a:gd name="T30" fmla="*/ 316037 w 247"/>
                              <a:gd name="T31" fmla="*/ 108958 h 223"/>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7" h="223">
                                <a:moveTo>
                                  <a:pt x="107" y="223"/>
                                </a:moveTo>
                                <a:cubicBezTo>
                                  <a:pt x="58" y="223"/>
                                  <a:pt x="31" y="213"/>
                                  <a:pt x="14" y="190"/>
                                </a:cubicBezTo>
                                <a:cubicBezTo>
                                  <a:pt x="4" y="175"/>
                                  <a:pt x="0" y="152"/>
                                  <a:pt x="0" y="114"/>
                                </a:cubicBezTo>
                                <a:cubicBezTo>
                                  <a:pt x="0" y="108"/>
                                  <a:pt x="0" y="108"/>
                                  <a:pt x="0" y="108"/>
                                </a:cubicBezTo>
                                <a:cubicBezTo>
                                  <a:pt x="0" y="64"/>
                                  <a:pt x="5" y="41"/>
                                  <a:pt x="20" y="26"/>
                                </a:cubicBezTo>
                                <a:cubicBezTo>
                                  <a:pt x="39" y="7"/>
                                  <a:pt x="63" y="0"/>
                                  <a:pt x="107" y="0"/>
                                </a:cubicBezTo>
                                <a:cubicBezTo>
                                  <a:pt x="247" y="0"/>
                                  <a:pt x="247" y="0"/>
                                  <a:pt x="247" y="0"/>
                                </a:cubicBezTo>
                                <a:cubicBezTo>
                                  <a:pt x="247" y="223"/>
                                  <a:pt x="247" y="223"/>
                                  <a:pt x="247" y="223"/>
                                </a:cubicBezTo>
                                <a:lnTo>
                                  <a:pt x="107" y="223"/>
                                </a:lnTo>
                                <a:close/>
                                <a:moveTo>
                                  <a:pt x="174" y="60"/>
                                </a:moveTo>
                                <a:cubicBezTo>
                                  <a:pt x="113" y="60"/>
                                  <a:pt x="113" y="60"/>
                                  <a:pt x="113" y="60"/>
                                </a:cubicBezTo>
                                <a:cubicBezTo>
                                  <a:pt x="78" y="60"/>
                                  <a:pt x="73" y="66"/>
                                  <a:pt x="73" y="108"/>
                                </a:cubicBezTo>
                                <a:cubicBezTo>
                                  <a:pt x="73" y="115"/>
                                  <a:pt x="73" y="115"/>
                                  <a:pt x="73" y="115"/>
                                </a:cubicBezTo>
                                <a:cubicBezTo>
                                  <a:pt x="73" y="157"/>
                                  <a:pt x="78" y="163"/>
                                  <a:pt x="113" y="163"/>
                                </a:cubicBezTo>
                                <a:cubicBezTo>
                                  <a:pt x="174" y="163"/>
                                  <a:pt x="174" y="163"/>
                                  <a:pt x="174" y="163"/>
                                </a:cubicBezTo>
                                <a:lnTo>
                                  <a:pt x="174" y="60"/>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42628F10" id="Lienzo 228" o:spid="_x0000_s1026" editas="canvas" style="position:absolute;margin-left:55.1pt;margin-top:0;width:106.3pt;height:27.8pt;z-index:251658242;mso-position-horizontal:right;mso-position-horizontal-relative:margin;mso-position-vertical:bottom;mso-position-vertical-relative:margin" coordsize="1350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500;height:3530;visibility:visible;mso-wrap-style:square">
                <v:fill o:detectmouseclick="t"/>
                <v:path o:connecttype="none"/>
              </v:shape>
              <v:group id="Grupo 16" o:spid="_x0000_s1028" style="position:absolute;width:13503;height:3523" coordsize="20592,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6" o:spid="_x0000_s1029" style="position:absolute;top:1325;width:1325;height:4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" fillcolor="#004254" stroked="f">
                  <v:textbox inset="1.2258mm,.61289mm,1.2258mm,.61289mm"/>
                </v:rect>
                <v:shape id="Freeform 7" o:spid="_x0000_s1030" style="position:absolute;left:2343;top:1325;width:4338;height:4050;visibility:visible;mso-wrap-style:square;v-text-anchor:top" coordsize="23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" path="m73,223c,223,,223,,223,,,,,,,156,,156,,156,v38,,65,14,76,39c237,52,239,70,239,100v,123,,123,,123c166,223,166,223,166,223v,-116,,-116,,-116c166,84,164,77,161,70,156,62,149,60,129,60v-56,,-56,,-56,l73,223xe" fillcolor="#004254" stroked="f">
                  <v:path arrowok="t" o:connecttype="custom" o:connectlocs="2405321,7354655;0,7354655;0,0;5140131,0;7644300,1286247;7874940,3298044;7874940,7354655;5469619,7354655;5469619,3528912;5304884,2308627;4250496,1978834;2405321,1978834;2405321,7354655" o:connectangles="0,0,0,0,0,0,0,0,0,0,0,0,0"/>
                </v:shape>
                <v:shape id="Freeform 8" o:spid="_x0000_s1031" style="position:absolute;left:7555;width:4483;height:5375;visibility:visible;mso-wrap-style:square;v-text-anchor:top" coordsize="24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" path="m107,296c59,296,31,286,14,263,5,248,,225,,187v,-6,,-6,,-6c,137,6,114,21,99,39,80,64,73,107,73v67,,67,,67,c174,,174,,174,v73,,73,,73,c247,296,247,296,247,296r-140,xm174,133v-60,,-60,,-60,c79,133,74,139,74,181v,7,,7,,7c74,230,79,236,114,236v60,,60,,60,l174,133xe" fillcolor="#004254" stroked="f">
                  <v:path arrowok="t" o:connecttype="custom" o:connectlocs="3524781,9760274;461186,8672127;0,6166124;0,5968284;691780,3264423;3524781,2407092;5731888,2407092;5731888,0;8136645,0;8136645,9760274;3524781,9760274;5731888,4385528;3755375,4385528;2437699,5968284;2437699,6199100;3755375,7781838;5731888,7781838;5731888,4385528" o:connectangles="0,0,0,0,0,0,0,0,0,0,0,0,0,0,0,0,0,0"/>
                  <o:lock v:ext="edit" verticies="t"/>
                </v:shape>
                <v:shape id="Freeform 9" o:spid="_x0000_s1032" style="position:absolute;left:12929;top:1325;width:2433;height:4050;visibility:visible;mso-wrap-style:square;v-text-anchor:top" coordsize="13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" path="m,100c,70,2,52,7,39,18,14,44,,82,v52,,52,,52,c134,60,134,60,134,60v-25,,-25,,-25,c90,60,83,62,78,70v-4,7,-5,14,-5,37c73,223,73,223,73,223,,223,,223,,223l,100xe" fillcolor="#004254" stroked="f">
                  <v:path arrowok="t" o:connecttype="custom" o:connectlocs="0,3298044;230699,1286247;2702500,0;4416276,0;4416276,1978834;3592343,1978834;2570664,2308627;2405874,3528912;2405874,7354655;0,7354655;0,3298044" o:connectangles="0,0,0,0,0,0,0,0,0,0,0"/>
                </v:shape>
                <v:shape id="Freeform 10" o:spid="_x0000_s1033" style="position:absolute;left:16106;top:1325;width:4486;height:4050;visibility:visible;mso-wrap-style:square;v-text-anchor:top" coordsize="24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" path="m107,223c58,223,31,213,14,190,4,175,,152,,114v,-6,,-6,,-6c,64,5,41,20,26,39,7,63,,107,,247,,247,,247,v,223,,223,,223l107,223xm174,60v-61,,-61,,-61,c78,60,73,66,73,108v,7,,7,,7c73,157,78,163,113,163v61,,61,,61,l174,60xe" fillcolor="#004254" stroked="f">
                  <v:path arrowok="t" o:connecttype="custom" o:connectlocs="3529665,7354655;461822,6266294;0,3759780;0,3561893;659751,857492;3529665,0;8147938,0;8147938,7354655;3529665,7354655;5739846,1978834;3727594,1978834;2408092,3561893;2408092,3792761;3727594,5375821;5739846,5375821;5739846,1978834" o:connectangles="0,0,0,0,0,0,0,0,0,0,0,0,0,0,0,0"/>
                  <o:lock v:ext="edit" verticies="t"/>
                </v:shape>
              </v:group>
              <w10:wrap anchorx="margin"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5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3"/>
      <w:gridCol w:w="4897"/>
    </w:tblGrid>
    <w:tr w:rsidR="006C5A79" w:rsidRPr="0030332A" w14:paraId="08752296" w14:textId="77777777" w:rsidTr="001B2B51">
      <w:trPr>
        <w:jc w:val="center"/>
      </w:trPr>
      <w:tc>
        <w:tcPr>
          <w:tcW w:w="4673" w:type="dxa"/>
          <w:vAlign w:val="bottom"/>
        </w:tcPr>
        <w:p w14:paraId="3B905CA5" w14:textId="77777777" w:rsidR="006C5A79" w:rsidRDefault="006C5A79" w:rsidP="00482689">
          <w:pPr>
            <w:pStyle w:val="Piedepginaypaginacin"/>
            <w:jc w:val="center"/>
          </w:pPr>
          <w:r>
            <w:rPr>
              <w:noProof/>
            </w:rPr>
            <mc:AlternateContent>
              <mc:Choice Requires="wpc">
                <w:drawing>
                  <wp:inline distT="0" distB="0" distL="0" distR="0" wp14:anchorId="10BC8473" wp14:editId="2B31ECD8">
                    <wp:extent cx="539750" cy="243840"/>
                    <wp:effectExtent l="0" t="0" r="3175" b="3810"/>
                    <wp:docPr id="958498288" name="Lienzo 2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958498282" name="Grupo 259"/>
                            <wpg:cNvGrpSpPr>
                              <a:grpSpLocks/>
                            </wpg:cNvGrpSpPr>
                            <wpg:grpSpPr bwMode="auto">
                              <a:xfrm>
                                <a:off x="0" y="61310"/>
                                <a:ext cx="539750" cy="141023"/>
                                <a:chOff x="0" y="0"/>
                                <a:chExt cx="20592" cy="5374"/>
                              </a:xfrm>
                            </wpg:grpSpPr>
                            <wps:wsp>
                              <wps:cNvPr id="958498283" name="Rectangle 6"/>
                              <wps:cNvSpPr>
                                <a:spLocks noChangeArrowheads="1"/>
                              </wps:cNvSpPr>
                              <wps:spPr bwMode="auto">
                                <a:xfrm>
                                  <a:off x="0" y="1325"/>
                                  <a:ext cx="1325" cy="4050"/>
                                </a:xfrm>
                                <a:prstGeom prst="rect">
                                  <a:avLst/>
                                </a:prstGeom>
                                <a:solidFill>
                                  <a:srgbClr val="004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44129" tIns="22064" rIns="44129" bIns="22064" anchor="t" anchorCtr="0" upright="1">
                                <a:noAutofit/>
                              </wps:bodyPr>
                            </wps:wsp>
                            <wps:wsp>
                              <wps:cNvPr id="958498284" name="Freeform 7"/>
                              <wps:cNvSpPr>
                                <a:spLocks/>
                              </wps:cNvSpPr>
                              <wps:spPr bwMode="auto">
                                <a:xfrm>
                                  <a:off x="2343" y="1325"/>
                                  <a:ext cx="4338" cy="4050"/>
                                </a:xfrm>
                                <a:custGeom>
                                  <a:avLst/>
                                  <a:gdLst>
                                    <a:gd name="T0" fmla="*/ 132520 w 239"/>
                                    <a:gd name="T1" fmla="*/ 404960 h 223"/>
                                    <a:gd name="T2" fmla="*/ 0 w 239"/>
                                    <a:gd name="T3" fmla="*/ 404960 h 223"/>
                                    <a:gd name="T4" fmla="*/ 0 w 239"/>
                                    <a:gd name="T5" fmla="*/ 0 h 223"/>
                                    <a:gd name="T6" fmla="*/ 283193 w 239"/>
                                    <a:gd name="T7" fmla="*/ 0 h 223"/>
                                    <a:gd name="T8" fmla="*/ 421159 w 239"/>
                                    <a:gd name="T9" fmla="*/ 70823 h 223"/>
                                    <a:gd name="T10" fmla="*/ 433866 w 239"/>
                                    <a:gd name="T11" fmla="*/ 181596 h 223"/>
                                    <a:gd name="T12" fmla="*/ 433866 w 239"/>
                                    <a:gd name="T13" fmla="*/ 404960 h 223"/>
                                    <a:gd name="T14" fmla="*/ 301346 w 239"/>
                                    <a:gd name="T15" fmla="*/ 404960 h 223"/>
                                    <a:gd name="T16" fmla="*/ 301346 w 239"/>
                                    <a:gd name="T17" fmla="*/ 194308 h 223"/>
                                    <a:gd name="T18" fmla="*/ 292270 w 239"/>
                                    <a:gd name="T19" fmla="*/ 127117 h 223"/>
                                    <a:gd name="T20" fmla="*/ 234179 w 239"/>
                                    <a:gd name="T21" fmla="*/ 108958 h 223"/>
                                    <a:gd name="T22" fmla="*/ 132520 w 239"/>
                                    <a:gd name="T23" fmla="*/ 108958 h 223"/>
                                    <a:gd name="T24" fmla="*/ 132520 w 239"/>
                                    <a:gd name="T25" fmla="*/ 404960 h 2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9" h="223">
                                      <a:moveTo>
                                        <a:pt x="73" y="223"/>
                                      </a:moveTo>
                                      <a:cubicBezTo>
                                        <a:pt x="0" y="223"/>
                                        <a:pt x="0" y="223"/>
                                        <a:pt x="0" y="223"/>
                                      </a:cubicBezTo>
                                      <a:cubicBezTo>
                                        <a:pt x="0" y="0"/>
                                        <a:pt x="0" y="0"/>
                                        <a:pt x="0" y="0"/>
                                      </a:cubicBezTo>
                                      <a:cubicBezTo>
                                        <a:pt x="156" y="0"/>
                                        <a:pt x="156" y="0"/>
                                        <a:pt x="156" y="0"/>
                                      </a:cubicBezTo>
                                      <a:cubicBezTo>
                                        <a:pt x="194" y="0"/>
                                        <a:pt x="221" y="14"/>
                                        <a:pt x="232" y="39"/>
                                      </a:cubicBezTo>
                                      <a:cubicBezTo>
                                        <a:pt x="237" y="52"/>
                                        <a:pt x="239" y="70"/>
                                        <a:pt x="239" y="100"/>
                                      </a:cubicBezTo>
                                      <a:cubicBezTo>
                                        <a:pt x="239" y="223"/>
                                        <a:pt x="239" y="223"/>
                                        <a:pt x="239" y="223"/>
                                      </a:cubicBezTo>
                                      <a:cubicBezTo>
                                        <a:pt x="166" y="223"/>
                                        <a:pt x="166" y="223"/>
                                        <a:pt x="166" y="223"/>
                                      </a:cubicBezTo>
                                      <a:cubicBezTo>
                                        <a:pt x="166" y="107"/>
                                        <a:pt x="166" y="107"/>
                                        <a:pt x="166" y="107"/>
                                      </a:cubicBezTo>
                                      <a:cubicBezTo>
                                        <a:pt x="166" y="84"/>
                                        <a:pt x="164" y="77"/>
                                        <a:pt x="161" y="70"/>
                                      </a:cubicBezTo>
                                      <a:cubicBezTo>
                                        <a:pt x="156" y="62"/>
                                        <a:pt x="149" y="60"/>
                                        <a:pt x="129" y="60"/>
                                      </a:cubicBezTo>
                                      <a:cubicBezTo>
                                        <a:pt x="73" y="60"/>
                                        <a:pt x="73" y="60"/>
                                        <a:pt x="73" y="60"/>
                                      </a:cubicBezTo>
                                      <a:lnTo>
                                        <a:pt x="73" y="223"/>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498285" name="Freeform 8"/>
                              <wps:cNvSpPr>
                                <a:spLocks noEditPoints="1"/>
                              </wps:cNvSpPr>
                              <wps:spPr bwMode="auto">
                                <a:xfrm>
                                  <a:off x="7555" y="0"/>
                                  <a:ext cx="4483" cy="5375"/>
                                </a:xfrm>
                                <a:custGeom>
                                  <a:avLst/>
                                  <a:gdLst>
                                    <a:gd name="T0" fmla="*/ 194205 w 247"/>
                                    <a:gd name="T1" fmla="*/ 537496 h 296"/>
                                    <a:gd name="T2" fmla="*/ 25410 w 247"/>
                                    <a:gd name="T3" fmla="*/ 477572 h 296"/>
                                    <a:gd name="T4" fmla="*/ 0 w 247"/>
                                    <a:gd name="T5" fmla="*/ 339567 h 296"/>
                                    <a:gd name="T6" fmla="*/ 0 w 247"/>
                                    <a:gd name="T7" fmla="*/ 328672 h 296"/>
                                    <a:gd name="T8" fmla="*/ 38115 w 247"/>
                                    <a:gd name="T9" fmla="*/ 179771 h 296"/>
                                    <a:gd name="T10" fmla="*/ 194205 w 247"/>
                                    <a:gd name="T11" fmla="*/ 132558 h 296"/>
                                    <a:gd name="T12" fmla="*/ 315810 w 247"/>
                                    <a:gd name="T13" fmla="*/ 132558 h 296"/>
                                    <a:gd name="T14" fmla="*/ 315810 w 247"/>
                                    <a:gd name="T15" fmla="*/ 0 h 296"/>
                                    <a:gd name="T16" fmla="*/ 448305 w 247"/>
                                    <a:gd name="T17" fmla="*/ 0 h 296"/>
                                    <a:gd name="T18" fmla="*/ 448305 w 247"/>
                                    <a:gd name="T19" fmla="*/ 537496 h 296"/>
                                    <a:gd name="T20" fmla="*/ 194205 w 247"/>
                                    <a:gd name="T21" fmla="*/ 537496 h 296"/>
                                    <a:gd name="T22" fmla="*/ 315810 w 247"/>
                                    <a:gd name="T23" fmla="*/ 241510 h 296"/>
                                    <a:gd name="T24" fmla="*/ 206910 w 247"/>
                                    <a:gd name="T25" fmla="*/ 241510 h 296"/>
                                    <a:gd name="T26" fmla="*/ 134310 w 247"/>
                                    <a:gd name="T27" fmla="*/ 328672 h 296"/>
                                    <a:gd name="T28" fmla="*/ 134310 w 247"/>
                                    <a:gd name="T29" fmla="*/ 341383 h 296"/>
                                    <a:gd name="T30" fmla="*/ 206910 w 247"/>
                                    <a:gd name="T31" fmla="*/ 428544 h 296"/>
                                    <a:gd name="T32" fmla="*/ 315810 w 247"/>
                                    <a:gd name="T33" fmla="*/ 428544 h 296"/>
                                    <a:gd name="T34" fmla="*/ 315810 w 247"/>
                                    <a:gd name="T35" fmla="*/ 241510 h 29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47" h="296">
                                      <a:moveTo>
                                        <a:pt x="107" y="296"/>
                                      </a:moveTo>
                                      <a:cubicBezTo>
                                        <a:pt x="59" y="296"/>
                                        <a:pt x="31" y="286"/>
                                        <a:pt x="14" y="263"/>
                                      </a:cubicBezTo>
                                      <a:cubicBezTo>
                                        <a:pt x="5" y="248"/>
                                        <a:pt x="0" y="225"/>
                                        <a:pt x="0" y="187"/>
                                      </a:cubicBezTo>
                                      <a:cubicBezTo>
                                        <a:pt x="0" y="181"/>
                                        <a:pt x="0" y="181"/>
                                        <a:pt x="0" y="181"/>
                                      </a:cubicBezTo>
                                      <a:cubicBezTo>
                                        <a:pt x="0" y="137"/>
                                        <a:pt x="6" y="114"/>
                                        <a:pt x="21" y="99"/>
                                      </a:cubicBezTo>
                                      <a:cubicBezTo>
                                        <a:pt x="39" y="80"/>
                                        <a:pt x="64" y="73"/>
                                        <a:pt x="107" y="73"/>
                                      </a:cubicBezTo>
                                      <a:cubicBezTo>
                                        <a:pt x="174" y="73"/>
                                        <a:pt x="174" y="73"/>
                                        <a:pt x="174" y="73"/>
                                      </a:cubicBezTo>
                                      <a:cubicBezTo>
                                        <a:pt x="174" y="0"/>
                                        <a:pt x="174" y="0"/>
                                        <a:pt x="174" y="0"/>
                                      </a:cubicBezTo>
                                      <a:cubicBezTo>
                                        <a:pt x="247" y="0"/>
                                        <a:pt x="247" y="0"/>
                                        <a:pt x="247" y="0"/>
                                      </a:cubicBezTo>
                                      <a:cubicBezTo>
                                        <a:pt x="247" y="296"/>
                                        <a:pt x="247" y="296"/>
                                        <a:pt x="247" y="296"/>
                                      </a:cubicBezTo>
                                      <a:lnTo>
                                        <a:pt x="107" y="296"/>
                                      </a:lnTo>
                                      <a:close/>
                                      <a:moveTo>
                                        <a:pt x="174" y="133"/>
                                      </a:moveTo>
                                      <a:cubicBezTo>
                                        <a:pt x="114" y="133"/>
                                        <a:pt x="114" y="133"/>
                                        <a:pt x="114" y="133"/>
                                      </a:cubicBezTo>
                                      <a:cubicBezTo>
                                        <a:pt x="79" y="133"/>
                                        <a:pt x="74" y="139"/>
                                        <a:pt x="74" y="181"/>
                                      </a:cubicBezTo>
                                      <a:cubicBezTo>
                                        <a:pt x="74" y="188"/>
                                        <a:pt x="74" y="188"/>
                                        <a:pt x="74" y="188"/>
                                      </a:cubicBezTo>
                                      <a:cubicBezTo>
                                        <a:pt x="74" y="230"/>
                                        <a:pt x="79" y="236"/>
                                        <a:pt x="114" y="236"/>
                                      </a:cubicBezTo>
                                      <a:cubicBezTo>
                                        <a:pt x="174" y="236"/>
                                        <a:pt x="174" y="236"/>
                                        <a:pt x="174" y="236"/>
                                      </a:cubicBezTo>
                                      <a:lnTo>
                                        <a:pt x="174" y="133"/>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498286" name="Freeform 9"/>
                              <wps:cNvSpPr>
                                <a:spLocks/>
                              </wps:cNvSpPr>
                              <wps:spPr bwMode="auto">
                                <a:xfrm>
                                  <a:off x="12929" y="1325"/>
                                  <a:ext cx="2433" cy="4050"/>
                                </a:xfrm>
                                <a:custGeom>
                                  <a:avLst/>
                                  <a:gdLst>
                                    <a:gd name="T0" fmla="*/ 0 w 134"/>
                                    <a:gd name="T1" fmla="*/ 181596 h 223"/>
                                    <a:gd name="T2" fmla="*/ 12706 w 134"/>
                                    <a:gd name="T3" fmla="*/ 70823 h 223"/>
                                    <a:gd name="T4" fmla="*/ 148843 w 134"/>
                                    <a:gd name="T5" fmla="*/ 0 h 223"/>
                                    <a:gd name="T6" fmla="*/ 243231 w 134"/>
                                    <a:gd name="T7" fmla="*/ 0 h 223"/>
                                    <a:gd name="T8" fmla="*/ 243231 w 134"/>
                                    <a:gd name="T9" fmla="*/ 108958 h 223"/>
                                    <a:gd name="T10" fmla="*/ 197852 w 134"/>
                                    <a:gd name="T11" fmla="*/ 108958 h 223"/>
                                    <a:gd name="T12" fmla="*/ 141582 w 134"/>
                                    <a:gd name="T13" fmla="*/ 127117 h 223"/>
                                    <a:gd name="T14" fmla="*/ 132506 w 134"/>
                                    <a:gd name="T15" fmla="*/ 194308 h 223"/>
                                    <a:gd name="T16" fmla="*/ 132506 w 134"/>
                                    <a:gd name="T17" fmla="*/ 404960 h 223"/>
                                    <a:gd name="T18" fmla="*/ 0 w 134"/>
                                    <a:gd name="T19" fmla="*/ 404960 h 223"/>
                                    <a:gd name="T20" fmla="*/ 0 w 134"/>
                                    <a:gd name="T21" fmla="*/ 181596 h 22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4" h="223">
                                      <a:moveTo>
                                        <a:pt x="0" y="100"/>
                                      </a:moveTo>
                                      <a:cubicBezTo>
                                        <a:pt x="0" y="70"/>
                                        <a:pt x="2" y="52"/>
                                        <a:pt x="7" y="39"/>
                                      </a:cubicBezTo>
                                      <a:cubicBezTo>
                                        <a:pt x="18" y="14"/>
                                        <a:pt x="44" y="0"/>
                                        <a:pt x="82" y="0"/>
                                      </a:cubicBezTo>
                                      <a:cubicBezTo>
                                        <a:pt x="134" y="0"/>
                                        <a:pt x="134" y="0"/>
                                        <a:pt x="134" y="0"/>
                                      </a:cubicBezTo>
                                      <a:cubicBezTo>
                                        <a:pt x="134" y="60"/>
                                        <a:pt x="134" y="60"/>
                                        <a:pt x="134" y="60"/>
                                      </a:cubicBezTo>
                                      <a:cubicBezTo>
                                        <a:pt x="109" y="60"/>
                                        <a:pt x="109" y="60"/>
                                        <a:pt x="109" y="60"/>
                                      </a:cubicBezTo>
                                      <a:cubicBezTo>
                                        <a:pt x="90" y="60"/>
                                        <a:pt x="83" y="62"/>
                                        <a:pt x="78" y="70"/>
                                      </a:cubicBezTo>
                                      <a:cubicBezTo>
                                        <a:pt x="74" y="77"/>
                                        <a:pt x="73" y="84"/>
                                        <a:pt x="73" y="107"/>
                                      </a:cubicBezTo>
                                      <a:cubicBezTo>
                                        <a:pt x="73" y="223"/>
                                        <a:pt x="73" y="223"/>
                                        <a:pt x="73" y="223"/>
                                      </a:cubicBezTo>
                                      <a:cubicBezTo>
                                        <a:pt x="0" y="223"/>
                                        <a:pt x="0" y="223"/>
                                        <a:pt x="0" y="223"/>
                                      </a:cubicBezTo>
                                      <a:lnTo>
                                        <a:pt x="0" y="100"/>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498287" name="Freeform 10"/>
                              <wps:cNvSpPr>
                                <a:spLocks noEditPoints="1"/>
                              </wps:cNvSpPr>
                              <wps:spPr bwMode="auto">
                                <a:xfrm>
                                  <a:off x="16106" y="1325"/>
                                  <a:ext cx="4486" cy="4050"/>
                                </a:xfrm>
                                <a:custGeom>
                                  <a:avLst/>
                                  <a:gdLst>
                                    <a:gd name="T0" fmla="*/ 194344 w 247"/>
                                    <a:gd name="T1" fmla="*/ 404960 h 223"/>
                                    <a:gd name="T2" fmla="*/ 25428 w 247"/>
                                    <a:gd name="T3" fmla="*/ 345033 h 223"/>
                                    <a:gd name="T4" fmla="*/ 0 w 247"/>
                                    <a:gd name="T5" fmla="*/ 207020 h 223"/>
                                    <a:gd name="T6" fmla="*/ 0 w 247"/>
                                    <a:gd name="T7" fmla="*/ 196124 h 223"/>
                                    <a:gd name="T8" fmla="*/ 36326 w 247"/>
                                    <a:gd name="T9" fmla="*/ 47215 h 223"/>
                                    <a:gd name="T10" fmla="*/ 194344 w 247"/>
                                    <a:gd name="T11" fmla="*/ 0 h 223"/>
                                    <a:gd name="T12" fmla="*/ 448627 w 247"/>
                                    <a:gd name="T13" fmla="*/ 0 h 223"/>
                                    <a:gd name="T14" fmla="*/ 448627 w 247"/>
                                    <a:gd name="T15" fmla="*/ 404960 h 223"/>
                                    <a:gd name="T16" fmla="*/ 194344 w 247"/>
                                    <a:gd name="T17" fmla="*/ 404960 h 223"/>
                                    <a:gd name="T18" fmla="*/ 316037 w 247"/>
                                    <a:gd name="T19" fmla="*/ 108958 h 223"/>
                                    <a:gd name="T20" fmla="*/ 205242 w 247"/>
                                    <a:gd name="T21" fmla="*/ 108958 h 223"/>
                                    <a:gd name="T22" fmla="*/ 132590 w 247"/>
                                    <a:gd name="T23" fmla="*/ 196124 h 223"/>
                                    <a:gd name="T24" fmla="*/ 132590 w 247"/>
                                    <a:gd name="T25" fmla="*/ 208836 h 223"/>
                                    <a:gd name="T26" fmla="*/ 205242 w 247"/>
                                    <a:gd name="T27" fmla="*/ 296002 h 223"/>
                                    <a:gd name="T28" fmla="*/ 316037 w 247"/>
                                    <a:gd name="T29" fmla="*/ 296002 h 223"/>
                                    <a:gd name="T30" fmla="*/ 316037 w 247"/>
                                    <a:gd name="T31" fmla="*/ 108958 h 223"/>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47" h="223">
                                      <a:moveTo>
                                        <a:pt x="107" y="223"/>
                                      </a:moveTo>
                                      <a:cubicBezTo>
                                        <a:pt x="58" y="223"/>
                                        <a:pt x="31" y="213"/>
                                        <a:pt x="14" y="190"/>
                                      </a:cubicBezTo>
                                      <a:cubicBezTo>
                                        <a:pt x="4" y="175"/>
                                        <a:pt x="0" y="152"/>
                                        <a:pt x="0" y="114"/>
                                      </a:cubicBezTo>
                                      <a:cubicBezTo>
                                        <a:pt x="0" y="108"/>
                                        <a:pt x="0" y="108"/>
                                        <a:pt x="0" y="108"/>
                                      </a:cubicBezTo>
                                      <a:cubicBezTo>
                                        <a:pt x="0" y="64"/>
                                        <a:pt x="5" y="41"/>
                                        <a:pt x="20" y="26"/>
                                      </a:cubicBezTo>
                                      <a:cubicBezTo>
                                        <a:pt x="39" y="7"/>
                                        <a:pt x="63" y="0"/>
                                        <a:pt x="107" y="0"/>
                                      </a:cubicBezTo>
                                      <a:cubicBezTo>
                                        <a:pt x="247" y="0"/>
                                        <a:pt x="247" y="0"/>
                                        <a:pt x="247" y="0"/>
                                      </a:cubicBezTo>
                                      <a:cubicBezTo>
                                        <a:pt x="247" y="223"/>
                                        <a:pt x="247" y="223"/>
                                        <a:pt x="247" y="223"/>
                                      </a:cubicBezTo>
                                      <a:lnTo>
                                        <a:pt x="107" y="223"/>
                                      </a:lnTo>
                                      <a:close/>
                                      <a:moveTo>
                                        <a:pt x="174" y="60"/>
                                      </a:moveTo>
                                      <a:cubicBezTo>
                                        <a:pt x="113" y="60"/>
                                        <a:pt x="113" y="60"/>
                                        <a:pt x="113" y="60"/>
                                      </a:cubicBezTo>
                                      <a:cubicBezTo>
                                        <a:pt x="78" y="60"/>
                                        <a:pt x="73" y="66"/>
                                        <a:pt x="73" y="108"/>
                                      </a:cubicBezTo>
                                      <a:cubicBezTo>
                                        <a:pt x="73" y="115"/>
                                        <a:pt x="73" y="115"/>
                                        <a:pt x="73" y="115"/>
                                      </a:cubicBezTo>
                                      <a:cubicBezTo>
                                        <a:pt x="73" y="157"/>
                                        <a:pt x="78" y="163"/>
                                        <a:pt x="113" y="163"/>
                                      </a:cubicBezTo>
                                      <a:cubicBezTo>
                                        <a:pt x="174" y="163"/>
                                        <a:pt x="174" y="163"/>
                                        <a:pt x="174" y="163"/>
                                      </a:cubicBezTo>
                                      <a:lnTo>
                                        <a:pt x="174" y="60"/>
                                      </a:lnTo>
                                      <a:close/>
                                    </a:path>
                                  </a:pathLst>
                                </a:custGeom>
                                <a:solidFill>
                                  <a:srgbClr val="004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c:wpc>
                      </a:graphicData>
                    </a:graphic>
                  </wp:inline>
                </w:drawing>
              </mc:Choice>
              <mc:Fallback>
                <w:pict>
                  <v:group w14:anchorId="4ACF3BFE" id="Lienzo 265" o:spid="_x0000_s1026" editas="canvas" style="width:42.5pt;height:19.2pt;mso-position-horizontal-relative:char;mso-position-vertical-relative:line" coordsize="5397,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97;height:2438;visibility:visible;mso-wrap-style:square">
                      <v:fill o:detectmouseclick="t"/>
                      <v:path o:connecttype="none"/>
                    </v:shape>
                    <v:group id="Grupo 259" o:spid="_x0000_s1028" style="position:absolute;top:613;width:5397;height:1410" coordsize="20592,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">
                      <v:rect id="Rectangle 6" o:spid="_x0000_s1029" style="position:absolute;top:1325;width:1325;height:4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" fillcolor="#004254" stroked="f">
                        <v:textbox inset="1.2258mm,.61289mm,1.2258mm,.61289mm"/>
                      </v:rect>
                      <v:shape id="Freeform 7" o:spid="_x0000_s1030" style="position:absolute;left:2343;top:1325;width:4338;height:4050;visibility:visible;mso-wrap-style:square;v-text-anchor:top" coordsize="23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" path="m73,223c,223,,223,,223,,,,,,,156,,156,,156,v38,,65,14,76,39c237,52,239,70,239,100v,123,,123,,123c166,223,166,223,166,223v,-116,,-116,,-116c166,84,164,77,161,70,156,62,149,60,129,60v-56,,-56,,-56,l73,223xe" fillcolor="#004254" stroked="f">
                        <v:path arrowok="t" o:connecttype="custom" o:connectlocs="2405321,7354655;0,7354655;0,0;5140131,0;7644300,1286247;7874940,3298044;7874940,7354655;5469619,7354655;5469619,3528912;5304884,2308627;4250496,1978834;2405321,1978834;2405321,7354655" o:connectangles="0,0,0,0,0,0,0,0,0,0,0,0,0"/>
                      </v:shape>
                      <v:shape id="Freeform 8" o:spid="_x0000_s1031" style="position:absolute;left:7555;width:4483;height:5375;visibility:visible;mso-wrap-style:square;v-text-anchor:top" coordsize="24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" path="m107,296c59,296,31,286,14,263,5,248,,225,,187v,-6,,-6,,-6c,137,6,114,21,99,39,80,64,73,107,73v67,,67,,67,c174,,174,,174,v73,,73,,73,c247,296,247,296,247,296r-140,xm174,133v-60,,-60,,-60,c79,133,74,139,74,181v,7,,7,,7c74,230,79,236,114,236v60,,60,,60,l174,133xe" fillcolor="#004254" stroked="f">
                        <v:path arrowok="t" o:connecttype="custom" o:connectlocs="3524781,9760274;461186,8672127;0,6166124;0,5968284;691780,3264423;3524781,2407092;5731888,2407092;5731888,0;8136645,0;8136645,9760274;3524781,9760274;5731888,4385528;3755375,4385528;2437699,5968284;2437699,6199100;3755375,7781838;5731888,7781838;5731888,4385528" o:connectangles="0,0,0,0,0,0,0,0,0,0,0,0,0,0,0,0,0,0"/>
                        <o:lock v:ext="edit" verticies="t"/>
                      </v:shape>
                      <v:shape id="Freeform 9" o:spid="_x0000_s1032" style="position:absolute;left:12929;top:1325;width:2433;height:4050;visibility:visible;mso-wrap-style:square;v-text-anchor:top" coordsize="13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" path="m,100c,70,2,52,7,39,18,14,44,,82,v52,,52,,52,c134,60,134,60,134,60v-25,,-25,,-25,c90,60,83,62,78,70v-4,7,-5,14,-5,37c73,223,73,223,73,223,,223,,223,,223l,100xe" fillcolor="#004254" stroked="f">
                        <v:path arrowok="t" o:connecttype="custom" o:connectlocs="0,3298044;230699,1286247;2702500,0;4416276,0;4416276,1978834;3592343,1978834;2570664,2308627;2405874,3528912;2405874,7354655;0,7354655;0,3298044" o:connectangles="0,0,0,0,0,0,0,0,0,0,0"/>
                      </v:shape>
                      <v:shape id="Freeform 10" o:spid="_x0000_s1033" style="position:absolute;left:16106;top:1325;width:4486;height:4050;visibility:visible;mso-wrap-style:square;v-text-anchor:top" coordsize="24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" path="m107,223c58,223,31,213,14,190,4,175,,152,,114v,-6,,-6,,-6c,64,5,41,20,26,39,7,63,,107,,247,,247,,247,v,223,,223,,223l107,223xm174,60v-61,,-61,,-61,c78,60,73,66,73,108v,7,,7,,7c73,157,78,163,113,163v61,,61,,61,l174,60xe" fillcolor="#004254" stroked="f">
                        <v:path arrowok="t" o:connecttype="custom" o:connectlocs="3529665,7354655;461822,6266294;0,3759780;0,3561893;659751,857492;3529665,0;8147938,0;8147938,7354655;3529665,7354655;5739846,1978834;3727594,1978834;2408092,3561893;2408092,3792761;3727594,5375821;5739846,5375821;5739846,1978834" o:connectangles="0,0,0,0,0,0,0,0,0,0,0,0,0,0,0,0"/>
                        <o:lock v:ext="edit" verticies="t"/>
                      </v:shape>
                    </v:group>
                    <w10:anchorlock/>
                  </v:group>
                </w:pict>
              </mc:Fallback>
            </mc:AlternateContent>
          </w:r>
          <w:r>
            <w:t xml:space="preserve">   </w:t>
          </w:r>
          <w:r w:rsidRPr="003350E9">
            <w:rPr>
              <w:rFonts w:ascii="ENAIRE Titillium Bold" w:hAnsi="ENAIRE Titillium Bold"/>
              <w:noProof/>
              <w:color w:val="009FDA"/>
              <w:sz w:val="18"/>
              <w:szCs w:val="18"/>
            </w:rPr>
            <w:drawing>
              <wp:inline distT="0" distB="0" distL="0" distR="0" wp14:anchorId="3557F5BB" wp14:editId="0A7AE9EB">
                <wp:extent cx="998220" cy="219075"/>
                <wp:effectExtent l="0" t="0" r="0" b="9525"/>
                <wp:docPr id="958498289" name="Imagen 958498289" descr="D:\Users\mcgcortes\AppData\Local\Microsoft\Windows\Temporary Internet Files\Content.Outlook\DQC2CAN5\Logo En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cgcortes\AppData\Local\Microsoft\Windows\Temporary Internet Files\Content.Outlook\DQC2CAN5\Logo Enai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8220" cy="219075"/>
                        </a:xfrm>
                        <a:prstGeom prst="rect">
                          <a:avLst/>
                        </a:prstGeom>
                        <a:noFill/>
                        <a:ln w="9525">
                          <a:noFill/>
                          <a:miter lim="800000"/>
                          <a:headEnd/>
                          <a:tailEnd/>
                        </a:ln>
                      </pic:spPr>
                    </pic:pic>
                  </a:graphicData>
                </a:graphic>
              </wp:inline>
            </w:drawing>
          </w:r>
          <w:r>
            <w:t xml:space="preserve">   </w:t>
          </w:r>
          <w:r>
            <w:rPr>
              <w:noProof/>
            </w:rPr>
            <w:drawing>
              <wp:inline distT="0" distB="0" distL="0" distR="0" wp14:anchorId="286C8DD3" wp14:editId="6789ACFE">
                <wp:extent cx="592608" cy="259552"/>
                <wp:effectExtent l="0" t="0" r="0" b="7620"/>
                <wp:docPr id="958498290" name="Picture 3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TA ON AIRCRAFT_cmy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2608" cy="259552"/>
                        </a:xfrm>
                        <a:prstGeom prst="rect">
                          <a:avLst/>
                        </a:prstGeom>
                      </pic:spPr>
                    </pic:pic>
                  </a:graphicData>
                </a:graphic>
              </wp:inline>
            </w:drawing>
          </w:r>
        </w:p>
      </w:tc>
      <w:tc>
        <w:tcPr>
          <w:tcW w:w="4897" w:type="dxa"/>
        </w:tcPr>
        <w:p w14:paraId="2C3EF524" w14:textId="77777777" w:rsidR="006C5A79" w:rsidRPr="0030332A" w:rsidRDefault="006C5A79" w:rsidP="00482689">
          <w:pPr>
            <w:pStyle w:val="Piedepginaypaginacin"/>
            <w:rPr>
              <w:sz w:val="10"/>
              <w:lang w:val="en-US"/>
            </w:rPr>
          </w:pPr>
        </w:p>
        <w:p w14:paraId="064F3FB2" w14:textId="77777777" w:rsidR="006C5A79" w:rsidRPr="0030332A" w:rsidRDefault="006C5A79" w:rsidP="00482689">
          <w:pPr>
            <w:pStyle w:val="Piedepginaypaginacin"/>
            <w:rPr>
              <w:sz w:val="10"/>
              <w:lang w:val="en-US"/>
            </w:rPr>
          </w:pPr>
        </w:p>
        <w:p w14:paraId="294B4C6F" w14:textId="77777777" w:rsidR="006C5A79" w:rsidRDefault="006C5A79" w:rsidP="00482689">
          <w:pPr>
            <w:pStyle w:val="Piedepginaypaginacin"/>
            <w:spacing w:after="40"/>
            <w:rPr>
              <w:lang w:val="en-GB"/>
            </w:rPr>
          </w:pPr>
          <w:r>
            <w:rPr>
              <w:lang w:val="en-GB"/>
            </w:rPr>
            <w:fldChar w:fldCharType="begin"/>
          </w:r>
          <w:r>
            <w:rPr>
              <w:lang w:val="en-GB"/>
            </w:rPr>
            <w:instrText xml:space="preserve"> TITLE   \* MERGEFORMAT </w:instrText>
          </w:r>
          <w:r>
            <w:rPr>
              <w:lang w:val="en-GB"/>
            </w:rPr>
            <w:fldChar w:fldCharType="separate"/>
          </w:r>
          <w:r>
            <w:rPr>
              <w:lang w:val="en-GB"/>
            </w:rPr>
            <w:t>Sharing Studies and operation for Space-based VHF Communications in the 117.975 to 137 MHz Frequency Band</w:t>
          </w:r>
          <w:r>
            <w:rPr>
              <w:lang w:val="en-GB"/>
            </w:rPr>
            <w:fldChar w:fldCharType="end"/>
          </w:r>
        </w:p>
        <w:p w14:paraId="48BFFDB7" w14:textId="2283C2C0" w:rsidR="006C5A79" w:rsidRPr="00F61C5B" w:rsidRDefault="006C5A79" w:rsidP="00482689">
          <w:pPr>
            <w:pStyle w:val="Piedepginaypaginacin"/>
            <w:spacing w:after="40"/>
            <w:rPr>
              <w:lang w:val="en-US"/>
            </w:rPr>
          </w:pPr>
          <w:r w:rsidRPr="00811295">
            <w:rPr>
              <w:lang w:val="en-US"/>
            </w:rPr>
            <w:t xml:space="preserve">Page </w:t>
          </w:r>
          <w:r w:rsidRPr="00811295">
            <w:fldChar w:fldCharType="begin"/>
          </w:r>
          <w:r w:rsidRPr="00811295">
            <w:rPr>
              <w:lang w:val="en-US"/>
            </w:rPr>
            <w:instrText xml:space="preserve"> PAGE  \* Arabic  \* MERGEFORMAT </w:instrText>
          </w:r>
          <w:r w:rsidRPr="00811295">
            <w:fldChar w:fldCharType="separate"/>
          </w:r>
          <w:r w:rsidR="00DB6536">
            <w:rPr>
              <w:noProof/>
              <w:lang w:val="en-US"/>
            </w:rPr>
            <w:t>2</w:t>
          </w:r>
          <w:r w:rsidRPr="00811295">
            <w:fldChar w:fldCharType="end"/>
          </w:r>
          <w:r w:rsidRPr="001A71B5">
            <w:rPr>
              <w:lang w:val="en-GB"/>
            </w:rPr>
            <w:t>/</w:t>
          </w:r>
          <w:r>
            <w:fldChar w:fldCharType="begin"/>
          </w:r>
          <w:r w:rsidRPr="001E4AA4">
            <w:rPr>
              <w:lang w:val="en-US"/>
            </w:rPr>
            <w:instrText xml:space="preserve"> NUMPAGES   \* MERGEFORMAT </w:instrText>
          </w:r>
          <w:r>
            <w:fldChar w:fldCharType="separate"/>
          </w:r>
          <w:r w:rsidR="00DB6536">
            <w:rPr>
              <w:noProof/>
              <w:lang w:val="en-US"/>
            </w:rPr>
            <w:t>78</w:t>
          </w:r>
          <w:r>
            <w:fldChar w:fldCharType="end"/>
          </w:r>
        </w:p>
      </w:tc>
    </w:tr>
    <w:tr w:rsidR="006C5A79" w:rsidRPr="0030332A" w14:paraId="051789B6" w14:textId="77777777" w:rsidTr="001B2B51">
      <w:trPr>
        <w:jc w:val="center"/>
      </w:trPr>
      <w:tc>
        <w:tcPr>
          <w:tcW w:w="9570" w:type="dxa"/>
          <w:gridSpan w:val="2"/>
          <w:vAlign w:val="bottom"/>
        </w:tcPr>
        <w:p w14:paraId="5E6975B4" w14:textId="6F94ADBA" w:rsidR="006C5A79" w:rsidRDefault="006C5A79" w:rsidP="00482689">
          <w:pPr>
            <w:pStyle w:val="Piedepginaypaginacin"/>
            <w:jc w:val="center"/>
            <w:rPr>
              <w:noProof/>
            </w:rPr>
          </w:pPr>
        </w:p>
        <w:p w14:paraId="01A23674" w14:textId="3915CE37" w:rsidR="006C5A79" w:rsidRDefault="006C5A79" w:rsidP="00482689">
          <w:pPr>
            <w:pStyle w:val="Piedepginaypaginacin"/>
            <w:jc w:val="center"/>
            <w:rPr>
              <w:noProof/>
            </w:rPr>
          </w:pPr>
          <w:r>
            <w:rPr>
              <w:noProof/>
            </w:rPr>
            <mc:AlternateContent>
              <mc:Choice Requires="wps">
                <w:drawing>
                  <wp:inline distT="0" distB="0" distL="0" distR="0" wp14:anchorId="27566AB5" wp14:editId="3948729A">
                    <wp:extent cx="2562225" cy="244475"/>
                    <wp:effectExtent l="0" t="0" r="28575" b="22225"/>
                    <wp:docPr id="9584982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solidFill>
                              <a:srgbClr val="FFFFFF"/>
                            </a:solidFill>
                            <a:ln w="15875">
                              <a:solidFill>
                                <a:srgbClr val="FF0000"/>
                              </a:solidFill>
                              <a:miter lim="800000"/>
                              <a:headEnd/>
                              <a:tailEnd/>
                            </a:ln>
                          </wps:spPr>
                          <wps:txbx>
                            <w:txbxContent>
                              <w:p w14:paraId="2F208CD7" w14:textId="77777777" w:rsidR="006C5A79" w:rsidRPr="00AD7EB6" w:rsidRDefault="006C5A79" w:rsidP="003649C4">
                                <w:pPr>
                                  <w:jc w:val="center"/>
                                  <w:rPr>
                                    <w:b/>
                                    <w:color w:val="FF0000"/>
                                  </w:rPr>
                                </w:pPr>
                                <w:r w:rsidRPr="00AD7EB6">
                                  <w:rPr>
                                    <w:b/>
                                    <w:color w:val="FF0000"/>
                                  </w:rPr>
                                  <w:t>COMMERCIAL IN CONFIDENCE</w:t>
                                </w:r>
                              </w:p>
                            </w:txbxContent>
                          </wps:txbx>
                          <wps:bodyPr rot="0" vert="horz" wrap="square" lIns="91440" tIns="45720" rIns="91440" bIns="45720" anchor="t" anchorCtr="0">
                            <a:noAutofit/>
                          </wps:bodyPr>
                        </wps:wsp>
                      </a:graphicData>
                    </a:graphic>
                  </wp:inline>
                </w:drawing>
              </mc:Choice>
              <mc:Fallback>
                <w:pict>
                  <v:shapetype w14:anchorId="27566AB5" id="_x0000_t202" coordsize="21600,21600" o:spt="202" path="m,l,21600r21600,l21600,xe">
                    <v:stroke joinstyle="miter"/>
                    <v:path gradientshapeok="t" o:connecttype="rect"/>
                  </v:shapetype>
                  <v:shape id="Cuadro de texto 2" o:spid="_x0000_s1027" type="#_x0000_t202" style="width:201.75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" strokecolor="red" strokeweight="1.25pt">
                    <v:textbox>
                      <w:txbxContent>
                        <w:p w14:paraId="2F208CD7" w14:textId="77777777" w:rsidR="006C5A79" w:rsidRPr="00AD7EB6" w:rsidRDefault="006C5A79" w:rsidP="003649C4">
                          <w:pPr>
                            <w:jc w:val="center"/>
                            <w:rPr>
                              <w:b/>
                              <w:color w:val="FF0000"/>
                            </w:rPr>
                          </w:pPr>
                          <w:r w:rsidRPr="00AD7EB6">
                            <w:rPr>
                              <w:b/>
                              <w:color w:val="FF0000"/>
                            </w:rPr>
                            <w:t>COMMERCIAL IN CONFIDENCE</w:t>
                          </w:r>
                        </w:p>
                      </w:txbxContent>
                    </v:textbox>
                    <w10:anchorlock/>
                  </v:shape>
                </w:pict>
              </mc:Fallback>
            </mc:AlternateContent>
          </w:r>
        </w:p>
        <w:p w14:paraId="0B34D68D" w14:textId="77777777" w:rsidR="006C5A79" w:rsidRPr="0030332A" w:rsidRDefault="006C5A79" w:rsidP="00482689">
          <w:pPr>
            <w:pStyle w:val="Piedepginaypaginacin"/>
            <w:rPr>
              <w:sz w:val="10"/>
              <w:lang w:val="en-US"/>
            </w:rPr>
          </w:pPr>
        </w:p>
      </w:tc>
    </w:tr>
  </w:tbl>
  <w:p w14:paraId="535C8F67" w14:textId="60C4F186" w:rsidR="006C5A79" w:rsidRDefault="006C5A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D0691" w14:textId="77777777" w:rsidR="00F96D79" w:rsidRDefault="00F96D79" w:rsidP="00157DE6">
      <w:r>
        <w:separator/>
      </w:r>
    </w:p>
    <w:p w14:paraId="5111A272" w14:textId="77777777" w:rsidR="00F96D79" w:rsidRDefault="00F96D79" w:rsidP="00157DE6"/>
  </w:footnote>
  <w:footnote w:type="continuationSeparator" w:id="0">
    <w:p w14:paraId="7024B14F" w14:textId="77777777" w:rsidR="00F96D79" w:rsidRDefault="00F96D79" w:rsidP="00157DE6">
      <w:r>
        <w:continuationSeparator/>
      </w:r>
    </w:p>
    <w:p w14:paraId="4AB31165" w14:textId="77777777" w:rsidR="00F96D79" w:rsidRDefault="00F96D79" w:rsidP="00157DE6"/>
  </w:footnote>
  <w:footnote w:type="continuationNotice" w:id="1">
    <w:p w14:paraId="24661D41" w14:textId="77777777" w:rsidR="00F96D79" w:rsidRDefault="00F96D79">
      <w:pPr>
        <w:spacing w:after="0"/>
      </w:pPr>
    </w:p>
  </w:footnote>
  <w:footnote w:id="2">
    <w:p w14:paraId="5A70463E" w14:textId="07D91C05" w:rsidR="006C5A79" w:rsidRPr="001F647D" w:rsidRDefault="006C5A79">
      <w:pPr>
        <w:pStyle w:val="Textonotapie"/>
        <w:rPr>
          <w:lang w:val="en-US"/>
        </w:rPr>
      </w:pPr>
      <w:r>
        <w:rPr>
          <w:rStyle w:val="Refdenotaalpie"/>
        </w:rPr>
        <w:footnoteRef/>
      </w:r>
      <w:r w:rsidRPr="001F647D">
        <w:rPr>
          <w:lang w:val="en-US"/>
        </w:rPr>
        <w:t xml:space="preserve"> differentially encod</w:t>
      </w:r>
      <w:r>
        <w:rPr>
          <w:lang w:val="en-US"/>
        </w:rPr>
        <w:t>ed 8 phase shift keying (D8PSK)</w:t>
      </w:r>
    </w:p>
  </w:footnote>
  <w:footnote w:id="3">
    <w:p w14:paraId="056E3029" w14:textId="744B32BB" w:rsidR="006C5A79" w:rsidRPr="00030D6C" w:rsidRDefault="006C5A79">
      <w:pPr>
        <w:pStyle w:val="Textonotapie"/>
        <w:rPr>
          <w:lang w:val="en-US"/>
        </w:rPr>
      </w:pPr>
      <w:r>
        <w:rPr>
          <w:rStyle w:val="Refdenotaalpie"/>
        </w:rPr>
        <w:footnoteRef/>
      </w:r>
      <w:r w:rsidRPr="00030D6C">
        <w:rPr>
          <w:lang w:val="en-US"/>
        </w:rPr>
        <w:t xml:space="preserve"> </w:t>
      </w:r>
      <w:r w:rsidRPr="007D03C4">
        <w:rPr>
          <w:lang w:val="en-US"/>
        </w:rPr>
        <w:t xml:space="preserve">CLIMAX in Eurocae ED-137: </w:t>
      </w:r>
      <w:r w:rsidRPr="007D03C4">
        <w:rPr>
          <w:i/>
          <w:lang w:val="en-US"/>
        </w:rPr>
        <w:t xml:space="preserve">Due to environmental or infrastructure constraints, some control sector coverage cannot be achieved by only one ground station. In response to such operational </w:t>
      </w:r>
      <w:proofErr w:type="gramStart"/>
      <w:r w:rsidRPr="007D03C4">
        <w:rPr>
          <w:i/>
          <w:lang w:val="en-US"/>
        </w:rPr>
        <w:t>constraints</w:t>
      </w:r>
      <w:proofErr w:type="gramEnd"/>
      <w:r w:rsidRPr="007D03C4">
        <w:rPr>
          <w:i/>
          <w:lang w:val="en-US"/>
        </w:rPr>
        <w:t xml:space="preserve"> it is necessary to use simultaneously several independent ground stations operating with the same frequency. In the ground-to-air direction (controller to pilot), the same audio signal is transmitted by all the ground stations involved. To prevent heterodyne interference in the overlapping coverage area of the transmitters, the associated carriers must be offset while staying within the channel width (25</w:t>
      </w:r>
      <w:r>
        <w:rPr>
          <w:i/>
          <w:lang w:val="en-US"/>
        </w:rPr>
        <w:t xml:space="preserve"> </w:t>
      </w:r>
      <w:r w:rsidRPr="007D03C4">
        <w:rPr>
          <w:i/>
          <w:lang w:val="en-US"/>
        </w:rPr>
        <w:t>kHz).</w:t>
      </w:r>
    </w:p>
  </w:footnote>
  <w:footnote w:id="4">
    <w:p w14:paraId="263CE8A3" w14:textId="5894F4CC" w:rsidR="006C5A79" w:rsidRPr="001F647D" w:rsidRDefault="006C5A79">
      <w:pPr>
        <w:pStyle w:val="Textonotapie"/>
        <w:rPr>
          <w:lang w:val="en-US"/>
        </w:rPr>
      </w:pPr>
      <w:r>
        <w:rPr>
          <w:rStyle w:val="Refdenotaalpie"/>
        </w:rPr>
        <w:footnoteRef/>
      </w:r>
      <w:r w:rsidRPr="001F647D">
        <w:rPr>
          <w:lang w:val="en-US"/>
        </w:rPr>
        <w:t xml:space="preserve"> double-side band amplitude modulation (DSB-AM)</w:t>
      </w:r>
    </w:p>
  </w:footnote>
  <w:footnote w:id="5">
    <w:p w14:paraId="3791FBB0" w14:textId="612E425A" w:rsidR="006C5A79" w:rsidRPr="00E90E14" w:rsidRDefault="006C5A79" w:rsidP="00E90E14">
      <w:pPr>
        <w:pStyle w:val="Textonotapie"/>
        <w:rPr>
          <w:lang w:val="en-US"/>
        </w:rPr>
      </w:pPr>
      <w:r>
        <w:rPr>
          <w:rStyle w:val="Refdenotaalpie"/>
        </w:rPr>
        <w:footnoteRef/>
      </w:r>
      <w:r w:rsidRPr="00E90E14">
        <w:rPr>
          <w:lang w:val="en-US"/>
        </w:rPr>
        <w:t xml:space="preserve"> Out-of-band immunity performance of receiver as per Annex 10, Volume III, Part I, 6.3.5.3 (VDL) and Volume III, Part II,</w:t>
      </w:r>
      <w:r>
        <w:rPr>
          <w:lang w:val="en-US"/>
        </w:rPr>
        <w:t xml:space="preserve"> </w:t>
      </w:r>
      <w:r w:rsidRPr="00E90E14">
        <w:rPr>
          <w:lang w:val="en-US"/>
        </w:rPr>
        <w:t>2.3.2.8 (DSB-AM).</w:t>
      </w:r>
    </w:p>
  </w:footnote>
  <w:footnote w:id="6">
    <w:p w14:paraId="3023CEF6" w14:textId="249DA87F" w:rsidR="006C5A79" w:rsidRPr="00D01493" w:rsidRDefault="006C5A79">
      <w:pPr>
        <w:pStyle w:val="Textonotapie"/>
        <w:rPr>
          <w:lang w:val="en-US"/>
        </w:rPr>
      </w:pPr>
      <w:r>
        <w:rPr>
          <w:rStyle w:val="Refdenotaalpie"/>
        </w:rPr>
        <w:footnoteRef/>
      </w:r>
      <w:r w:rsidRPr="00D01493">
        <w:rPr>
          <w:lang w:val="en-US"/>
        </w:rPr>
        <w:t xml:space="preserve"> Adjacent frequency emissions (transmitter) for VDL specified in Annex 10, Volume III, Part I, 6.3.4.</w:t>
      </w:r>
    </w:p>
  </w:footnote>
  <w:footnote w:id="7">
    <w:p w14:paraId="3A4915D4" w14:textId="7AC3B77D" w:rsidR="006C5A79" w:rsidRPr="001F647D" w:rsidRDefault="006C5A79">
      <w:pPr>
        <w:pStyle w:val="Textonotapie"/>
        <w:rPr>
          <w:lang w:val="en-US"/>
        </w:rPr>
      </w:pPr>
      <w:r>
        <w:rPr>
          <w:rStyle w:val="Refdenotaalpie"/>
        </w:rPr>
        <w:footnoteRef/>
      </w:r>
      <w:r w:rsidRPr="001F647D">
        <w:rPr>
          <w:lang w:val="en-US"/>
        </w:rPr>
        <w:t xml:space="preserve"> ATN end systems (ES)</w:t>
      </w:r>
    </w:p>
  </w:footnote>
  <w:footnote w:id="8">
    <w:p w14:paraId="7AE53055" w14:textId="7F2B6436" w:rsidR="006C5A79" w:rsidRPr="001F647D" w:rsidRDefault="006C5A79" w:rsidP="001F647D">
      <w:pPr>
        <w:pStyle w:val="Textonotapie"/>
        <w:rPr>
          <w:lang w:val="en-US"/>
        </w:rPr>
      </w:pPr>
      <w:r>
        <w:rPr>
          <w:rStyle w:val="Refdenotaalpie"/>
        </w:rPr>
        <w:footnoteRef/>
      </w:r>
      <w:r w:rsidRPr="001F647D">
        <w:rPr>
          <w:lang w:val="en-US"/>
        </w:rPr>
        <w:t xml:space="preserve"> ATN intermediate systems (IS)</w:t>
      </w:r>
    </w:p>
  </w:footnote>
  <w:footnote w:id="9">
    <w:p w14:paraId="0A1EDFFD" w14:textId="1A0BC1D4" w:rsidR="006C5A79" w:rsidRPr="001F647D" w:rsidRDefault="006C5A79" w:rsidP="001F647D">
      <w:pPr>
        <w:pStyle w:val="Textonotapie"/>
        <w:rPr>
          <w:lang w:val="en-US"/>
        </w:rPr>
      </w:pPr>
      <w:r>
        <w:rPr>
          <w:rStyle w:val="Refdenotaalpie"/>
        </w:rPr>
        <w:footnoteRef/>
      </w:r>
      <w:r w:rsidRPr="001F647D">
        <w:rPr>
          <w:lang w:val="en-US"/>
        </w:rPr>
        <w:t xml:space="preserve"> ISO 8208 data</w:t>
      </w:r>
      <w:r>
        <w:rPr>
          <w:lang w:val="en-US"/>
        </w:rPr>
        <w:t xml:space="preserve"> </w:t>
      </w:r>
      <w:r w:rsidRPr="001F647D">
        <w:rPr>
          <w:lang w:val="en-US"/>
        </w:rPr>
        <w:t>terminal equipment (DTE)</w:t>
      </w:r>
    </w:p>
  </w:footnote>
  <w:footnote w:id="10">
    <w:p w14:paraId="731EF43B" w14:textId="77777777" w:rsidR="006C5A79" w:rsidRPr="00A939F7" w:rsidRDefault="006C5A79" w:rsidP="00522E48">
      <w:pPr>
        <w:pStyle w:val="Textonotapie"/>
        <w:rPr>
          <w:lang w:val="en-US"/>
        </w:rPr>
      </w:pPr>
      <w:r>
        <w:rPr>
          <w:rStyle w:val="Refdenotaalpie"/>
        </w:rPr>
        <w:footnoteRef/>
      </w:r>
      <w:r w:rsidRPr="00A939F7">
        <w:rPr>
          <w:lang w:val="en-US"/>
        </w:rPr>
        <w:t xml:space="preserve"> CMF: Central Maintenance Function</w:t>
      </w:r>
    </w:p>
  </w:footnote>
  <w:footnote w:id="11">
    <w:p w14:paraId="058C792B" w14:textId="77777777" w:rsidR="006C5A79" w:rsidRPr="00A939F7" w:rsidRDefault="006C5A79" w:rsidP="00522E48">
      <w:pPr>
        <w:pStyle w:val="Textonotapie"/>
        <w:rPr>
          <w:lang w:val="en-US"/>
        </w:rPr>
      </w:pPr>
      <w:r>
        <w:rPr>
          <w:rStyle w:val="Refdenotaalpie"/>
        </w:rPr>
        <w:footnoteRef/>
      </w:r>
      <w:r w:rsidRPr="00A939F7">
        <w:rPr>
          <w:lang w:val="en-US"/>
        </w:rPr>
        <w:t xml:space="preserve"> POA: Plain Old ACARS (Aircraft Communications Addressing and Reporting System).</w:t>
      </w:r>
    </w:p>
  </w:footnote>
  <w:footnote w:id="12">
    <w:p w14:paraId="7911124D" w14:textId="77777777" w:rsidR="006C5A79" w:rsidRPr="00A939F7" w:rsidRDefault="006C5A79" w:rsidP="00522E48">
      <w:pPr>
        <w:pStyle w:val="Textonotapie"/>
        <w:rPr>
          <w:lang w:val="en-US"/>
        </w:rPr>
      </w:pPr>
      <w:r>
        <w:rPr>
          <w:rStyle w:val="Refdenotaalpie"/>
        </w:rPr>
        <w:footnoteRef/>
      </w:r>
      <w:r w:rsidRPr="00A939F7">
        <w:rPr>
          <w:lang w:val="en-US"/>
        </w:rPr>
        <w:t xml:space="preserve"> AOA: ACARS over AVLC; AVLC: Aviation VHF Link Control.</w:t>
      </w:r>
    </w:p>
  </w:footnote>
  <w:footnote w:id="13">
    <w:p w14:paraId="2B2EEFA9" w14:textId="5A7E5CAF" w:rsidR="006C5A79" w:rsidRPr="00EC022A" w:rsidRDefault="006C5A79">
      <w:pPr>
        <w:pStyle w:val="Textonotapie"/>
        <w:rPr>
          <w:lang w:val="en-US"/>
        </w:rPr>
      </w:pPr>
      <w:r>
        <w:rPr>
          <w:rStyle w:val="Refdenotaalpie"/>
        </w:rPr>
        <w:footnoteRef/>
      </w:r>
      <w:r w:rsidRPr="00EC022A">
        <w:rPr>
          <w:lang w:val="en-US"/>
        </w:rPr>
        <w:t xml:space="preserve"> </w:t>
      </w:r>
      <w:r w:rsidRPr="00591605">
        <w:rPr>
          <w:lang w:val="en-US"/>
        </w:rPr>
        <w:t>AES — Aircraft Earth System</w:t>
      </w:r>
    </w:p>
  </w:footnote>
  <w:footnote w:id="14">
    <w:p w14:paraId="15926C82" w14:textId="77777777" w:rsidR="006C5A79" w:rsidRPr="00793969" w:rsidRDefault="006C5A79" w:rsidP="00793969">
      <w:pPr>
        <w:pStyle w:val="Textonotapie"/>
        <w:rPr>
          <w:lang w:val="en-US"/>
        </w:rPr>
      </w:pPr>
      <w:r>
        <w:rPr>
          <w:rStyle w:val="Refdenotaalpie"/>
        </w:rPr>
        <w:footnoteRef/>
      </w:r>
      <w:r w:rsidRPr="00793969">
        <w:rPr>
          <w:lang w:val="en-US"/>
        </w:rPr>
        <w:t xml:space="preserve"> The European Air Navigation Planning Group (EANPG) is composed of the 52 ICAO Contracting States</w:t>
      </w:r>
    </w:p>
    <w:p w14:paraId="7F3D10AA" w14:textId="05ACAE4F" w:rsidR="006C5A79" w:rsidRPr="00793969" w:rsidRDefault="006C5A79" w:rsidP="00793969">
      <w:pPr>
        <w:pStyle w:val="Textonotapie"/>
        <w:rPr>
          <w:lang w:val="en-US"/>
        </w:rPr>
      </w:pPr>
      <w:r w:rsidRPr="00793969">
        <w:rPr>
          <w:lang w:val="en-US"/>
        </w:rPr>
        <w:t xml:space="preserve">that provide air navigation services in the </w:t>
      </w:r>
      <w:r>
        <w:rPr>
          <w:lang w:val="en-US"/>
        </w:rPr>
        <w:t xml:space="preserve">ICAO </w:t>
      </w:r>
      <w:r w:rsidRPr="00793969">
        <w:rPr>
          <w:lang w:val="en-US"/>
        </w:rPr>
        <w:t>European Region</w:t>
      </w:r>
      <w:r>
        <w:rPr>
          <w:lang w:val="en-US"/>
        </w:rPr>
        <w:t>. (EANPG predecessor of the EASPG).</w:t>
      </w:r>
    </w:p>
  </w:footnote>
  <w:footnote w:id="15">
    <w:p w14:paraId="72065D8E" w14:textId="25A0D799" w:rsidR="006C5A79" w:rsidRPr="009E3C9B" w:rsidRDefault="006C5A79">
      <w:pPr>
        <w:pStyle w:val="Textonotapie"/>
        <w:rPr>
          <w:lang w:val="en-US"/>
        </w:rPr>
      </w:pPr>
      <w:r>
        <w:rPr>
          <w:rStyle w:val="Refdenotaalpie"/>
        </w:rPr>
        <w:footnoteRef/>
      </w:r>
      <w:r w:rsidRPr="009E3C9B">
        <w:rPr>
          <w:lang w:val="en-US"/>
        </w:rPr>
        <w:t xml:space="preserve"> European Aviation System Planning Group (EASPG)</w:t>
      </w:r>
    </w:p>
  </w:footnote>
  <w:footnote w:id="16">
    <w:p w14:paraId="60658DFC" w14:textId="28CC672D" w:rsidR="006C5A79" w:rsidRPr="005F26F1" w:rsidRDefault="006C5A79">
      <w:pPr>
        <w:pStyle w:val="Textonotapie"/>
        <w:rPr>
          <w:lang w:val="en-US"/>
        </w:rPr>
      </w:pPr>
      <w:r>
        <w:rPr>
          <w:rStyle w:val="Refdenotaalpie"/>
        </w:rPr>
        <w:footnoteRef/>
      </w:r>
      <w:r w:rsidRPr="005F26F1">
        <w:rPr>
          <w:lang w:val="en-US"/>
        </w:rPr>
        <w:t xml:space="preserve"> Radio Line </w:t>
      </w:r>
      <w:proofErr w:type="gramStart"/>
      <w:r w:rsidRPr="005F26F1">
        <w:rPr>
          <w:lang w:val="en-US"/>
        </w:rPr>
        <w:t>Of</w:t>
      </w:r>
      <w:proofErr w:type="gramEnd"/>
      <w:r w:rsidRPr="005F26F1">
        <w:rPr>
          <w:lang w:val="en-US"/>
        </w:rPr>
        <w:t xml:space="preserve"> Sight (RLOS)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4236" w14:textId="6B58653F" w:rsidR="006C5A79" w:rsidRDefault="006C5A79" w:rsidP="00157DE6">
    <w:pPr>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299DF64" w14:textId="77777777" w:rsidR="006C5A79" w:rsidRDefault="006C5A79" w:rsidP="00157D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3456" w14:textId="39310D69" w:rsidR="006C5A79" w:rsidRDefault="006C5A79" w:rsidP="00157DE6">
    <w:r>
      <w:rPr>
        <w:noProof/>
      </w:rPr>
      <mc:AlternateContent>
        <mc:Choice Requires="wps">
          <w:drawing>
            <wp:anchor distT="0" distB="0" distL="114300" distR="114300" simplePos="0" relativeHeight="251658240" behindDoc="0" locked="0" layoutInCell="1" allowOverlap="1" wp14:anchorId="6FC613CC" wp14:editId="45907973">
              <wp:simplePos x="0" y="0"/>
              <wp:positionH relativeFrom="margin">
                <wp:align>left</wp:align>
              </wp:positionH>
              <wp:positionV relativeFrom="margin">
                <wp:align>top</wp:align>
              </wp:positionV>
              <wp:extent cx="2160270" cy="6928485"/>
              <wp:effectExtent l="38100" t="38100" r="11430" b="24765"/>
              <wp:wrapNone/>
              <wp:docPr id="231"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0270" cy="6928485"/>
                      </a:xfrm>
                      <a:prstGeom prst="rect">
                        <a:avLst/>
                      </a:prstGeom>
                      <a:noFill/>
                      <a:ln w="76200" cap="flat" cmpd="sng" algn="ctr">
                        <a:solidFill>
                          <a:schemeClr val="accent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CFF86" id="Rectángulo 6" o:spid="_x0000_s1026" style="position:absolute;margin-left:0;margin-top:0;width:170.1pt;height:545.55pt;z-index:2516582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" filled="f" strokecolor="#25926e [3208]" strokeweight="6pt">
              <v:path arrowok="t"/>
              <w10:wrap anchorx="margin" anchory="margin"/>
            </v:rect>
          </w:pict>
        </mc:Fallback>
      </mc:AlternateContent>
    </w:r>
  </w:p>
  <w:p w14:paraId="2D92CC3E" w14:textId="77777777" w:rsidR="006C5A79" w:rsidRDefault="006C5A79" w:rsidP="00157DE6"/>
  <w:p w14:paraId="73B229E2" w14:textId="77777777" w:rsidR="006C5A79" w:rsidRDefault="006C5A79" w:rsidP="00157DE6"/>
  <w:p w14:paraId="14FDA842" w14:textId="77777777" w:rsidR="006C5A79" w:rsidRDefault="006C5A79" w:rsidP="00157DE6">
    <w:r>
      <w:rPr>
        <w:noProof/>
      </w:rPr>
      <w:drawing>
        <wp:anchor distT="0" distB="0" distL="114300" distR="114300" simplePos="0" relativeHeight="251658244" behindDoc="1" locked="0" layoutInCell="1" allowOverlap="1" wp14:anchorId="1CF27EC9" wp14:editId="1DF69A4C">
          <wp:simplePos x="0" y="0"/>
          <wp:positionH relativeFrom="column">
            <wp:posOffset>76200</wp:posOffset>
          </wp:positionH>
          <wp:positionV relativeFrom="paragraph">
            <wp:posOffset>2402205</wp:posOffset>
          </wp:positionV>
          <wp:extent cx="2085340" cy="2302510"/>
          <wp:effectExtent l="0" t="0" r="0" b="2540"/>
          <wp:wrapTight wrapText="bothSides">
            <wp:wrapPolygon edited="0">
              <wp:start x="0" y="0"/>
              <wp:lineTo x="0" y="21445"/>
              <wp:lineTo x="21311" y="21445"/>
              <wp:lineTo x="21311"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340" cy="2302510"/>
                  </a:xfrm>
                  <a:prstGeom prst="rect">
                    <a:avLst/>
                  </a:prstGeom>
                  <a:noFill/>
                </pic:spPr>
              </pic:pic>
            </a:graphicData>
          </a:graphic>
        </wp:anchor>
      </w:drawing>
    </w:r>
    <w:r w:rsidRPr="00D2740A">
      <w:rPr>
        <w:noProof/>
      </w:rPr>
      <w:drawing>
        <wp:anchor distT="0" distB="0" distL="114300" distR="114300" simplePos="0" relativeHeight="251658243" behindDoc="1" locked="0" layoutInCell="1" allowOverlap="1" wp14:anchorId="188A0EB5" wp14:editId="0362F8F8">
          <wp:simplePos x="0" y="0"/>
          <wp:positionH relativeFrom="column">
            <wp:posOffset>38100</wp:posOffset>
          </wp:positionH>
          <wp:positionV relativeFrom="paragraph">
            <wp:posOffset>4686300</wp:posOffset>
          </wp:positionV>
          <wp:extent cx="2141855" cy="2202180"/>
          <wp:effectExtent l="0" t="0" r="0" b="7620"/>
          <wp:wrapNone/>
          <wp:docPr id="48" name="Imagen 15" descr="shutterstock_95538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descr="shutterstock_95538487.jpg"/>
                  <pic:cNvPicPr>
                    <a:picLocks noChangeAspect="1"/>
                  </pic:cNvPicPr>
                </pic:nvPicPr>
                <pic:blipFill rotWithShape="1">
                  <a:blip r:embed="rId2" cstate="print">
                    <a:extLst>
                      <a:ext uri="{28A0092B-C50C-407E-A947-70E740481C1C}">
                        <a14:useLocalDpi xmlns:a14="http://schemas.microsoft.com/office/drawing/2010/main" val="0"/>
                      </a:ext>
                    </a:extLst>
                  </a:blip>
                  <a:srcRect l="12437" r="16183"/>
                  <a:stretch/>
                </pic:blipFill>
                <pic:spPr bwMode="auto">
                  <a:xfrm>
                    <a:off x="0" y="0"/>
                    <a:ext cx="2141855" cy="2202180"/>
                  </a:xfrm>
                  <a:prstGeom prst="rect">
                    <a:avLst/>
                  </a:prstGeom>
                  <a:ln>
                    <a:noFill/>
                  </a:ln>
                  <a:extLst>
                    <a:ext uri="{53640926-AAD7-44D8-BBD7-CCE9431645EC}">
                      <a14:shadowObscured xmlns:a14="http://schemas.microsoft.com/office/drawing/2010/main"/>
                    </a:ext>
                  </a:extLst>
                </pic:spPr>
              </pic:pic>
            </a:graphicData>
          </a:graphic>
        </wp:anchor>
      </w:drawing>
    </w:r>
    <w:r w:rsidRPr="00D2740A">
      <w:rPr>
        <w:noProof/>
      </w:rPr>
      <w:drawing>
        <wp:anchor distT="0" distB="0" distL="114300" distR="114300" simplePos="0" relativeHeight="251658241" behindDoc="1" locked="0" layoutInCell="1" allowOverlap="1" wp14:anchorId="06F5F2F3" wp14:editId="2476183D">
          <wp:simplePos x="0" y="0"/>
          <wp:positionH relativeFrom="column">
            <wp:posOffset>51435</wp:posOffset>
          </wp:positionH>
          <wp:positionV relativeFrom="paragraph">
            <wp:posOffset>297180</wp:posOffset>
          </wp:positionV>
          <wp:extent cx="2146300" cy="2202815"/>
          <wp:effectExtent l="0" t="0" r="6350" b="6985"/>
          <wp:wrapNone/>
          <wp:docPr id="49" name="Imagen 1" descr="iStock-494562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Stock-494562740.jpg"/>
                  <pic:cNvPicPr>
                    <a:picLocks noChangeAspect="1"/>
                  </pic:cNvPicPr>
                </pic:nvPicPr>
                <pic:blipFill rotWithShape="1">
                  <a:blip r:embed="rId3" cstate="print">
                    <a:extLst>
                      <a:ext uri="{28A0092B-C50C-407E-A947-70E740481C1C}">
                        <a14:useLocalDpi xmlns:a14="http://schemas.microsoft.com/office/drawing/2010/main" val="0"/>
                      </a:ext>
                    </a:extLst>
                  </a:blip>
                  <a:srcRect l="12889" r="16673"/>
                  <a:stretch/>
                </pic:blipFill>
                <pic:spPr bwMode="auto">
                  <a:xfrm>
                    <a:off x="0" y="0"/>
                    <a:ext cx="2146300" cy="220281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776B" w14:textId="6B3F02B9" w:rsidR="006C5A79" w:rsidRDefault="006C5A7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D302" w14:textId="01D501FC" w:rsidR="006C5A79" w:rsidRDefault="006C5A79">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D165" w14:textId="63B9CFFA" w:rsidR="006C5A79" w:rsidRPr="00AD44B1" w:rsidRDefault="006C5A79" w:rsidP="00AD44B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B3AA" w14:textId="29DC41CC" w:rsidR="006C5A79" w:rsidRDefault="006C5A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F52D18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0180FB6E"/>
    <w:lvl w:ilvl="0">
      <w:start w:val="1"/>
      <w:numFmt w:val="decimal"/>
      <w:lvlText w:val="%1."/>
      <w:lvlJc w:val="left"/>
      <w:pPr>
        <w:tabs>
          <w:tab w:val="num" w:pos="0"/>
        </w:tabs>
        <w:ind w:left="0" w:firstLine="0"/>
      </w:pPr>
    </w:lvl>
    <w:lvl w:ilvl="1">
      <w:start w:val="1"/>
      <w:numFmt w:val="decimal"/>
      <w:lvlText w:val="%1.%2"/>
      <w:lvlJc w:val="left"/>
      <w:pPr>
        <w:tabs>
          <w:tab w:val="num" w:pos="284"/>
        </w:tabs>
        <w:ind w:left="284" w:firstLine="0"/>
      </w:pPr>
      <w:rPr>
        <w:b w:val="0"/>
        <w:bCs w:val="0"/>
        <w:i w:val="0"/>
        <w:iCs w:val="0"/>
        <w:caps w:val="0"/>
        <w:smallCaps w:val="0"/>
        <w:strike w:val="0"/>
        <w:dstrike w:val="0"/>
        <w:noProof w:val="0"/>
        <w:vanish w:val="0"/>
        <w:color w:val="03657C"/>
        <w:spacing w:val="0"/>
        <w:kern w:val="0"/>
        <w:position w:val="0"/>
        <w:u w:val="none"/>
        <w:effect w:val="none"/>
        <w:vertAlign w:val="baseline"/>
        <w:em w:val="none"/>
        <w:specVanish w:val="0"/>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0"/>
        </w:tabs>
        <w:ind w:left="0" w:firstLine="0"/>
      </w:pPr>
    </w:lvl>
    <w:lvl w:ilvl="4">
      <w:start w:val="1"/>
      <w:numFmt w:val="decimal"/>
      <w:lvlText w:val="%1.%2.%3.%4.%5"/>
      <w:lvlJc w:val="left"/>
      <w:pPr>
        <w:tabs>
          <w:tab w:val="num" w:pos="1800"/>
        </w:tabs>
        <w:ind w:left="180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FF6AB6"/>
    <w:multiLevelType w:val="hybridMultilevel"/>
    <w:tmpl w:val="99E444C2"/>
    <w:lvl w:ilvl="0" w:tplc="2B1C2B4C">
      <w:start w:val="1"/>
      <w:numFmt w:val="decimal"/>
      <w:lvlText w:val="%1."/>
      <w:lvlJc w:val="left"/>
      <w:pPr>
        <w:ind w:left="4330" w:hanging="360"/>
      </w:pPr>
      <w:rPr>
        <w:rFonts w:ascii="Arial" w:hAnsi="Arial" w:hint="default"/>
        <w:sz w:val="4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5B120F"/>
    <w:multiLevelType w:val="hybridMultilevel"/>
    <w:tmpl w:val="CE64551A"/>
    <w:lvl w:ilvl="0" w:tplc="AD96EE24">
      <w:start w:val="1"/>
      <w:numFmt w:val="bullet"/>
      <w:lvlText w:val=""/>
      <w:lvlJc w:val="left"/>
      <w:pPr>
        <w:ind w:left="720" w:hanging="360"/>
      </w:pPr>
      <w:rPr>
        <w:rFonts w:ascii="Symbol" w:hAnsi="Symbol" w:hint="default"/>
      </w:rPr>
    </w:lvl>
    <w:lvl w:ilvl="1" w:tplc="3C7A5E1C">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96A4D2"/>
    <w:multiLevelType w:val="hybridMultilevel"/>
    <w:tmpl w:val="17DCCECC"/>
    <w:lvl w:ilvl="0" w:tplc="07D845BA">
      <w:start w:val="1"/>
      <w:numFmt w:val="bullet"/>
      <w:lvlText w:val=""/>
      <w:lvlJc w:val="left"/>
      <w:pPr>
        <w:ind w:left="720" w:hanging="360"/>
      </w:pPr>
      <w:rPr>
        <w:rFonts w:ascii="Symbol" w:hAnsi="Symbol" w:hint="default"/>
      </w:rPr>
    </w:lvl>
    <w:lvl w:ilvl="1" w:tplc="65B6919A">
      <w:start w:val="1"/>
      <w:numFmt w:val="bullet"/>
      <w:lvlText w:val="o"/>
      <w:lvlJc w:val="left"/>
      <w:pPr>
        <w:ind w:left="1440" w:hanging="360"/>
      </w:pPr>
      <w:rPr>
        <w:rFonts w:ascii="Courier New" w:hAnsi="Courier New" w:hint="default"/>
      </w:rPr>
    </w:lvl>
    <w:lvl w:ilvl="2" w:tplc="5AA8498C">
      <w:start w:val="1"/>
      <w:numFmt w:val="bullet"/>
      <w:lvlText w:val=""/>
      <w:lvlJc w:val="left"/>
      <w:pPr>
        <w:ind w:left="2160" w:hanging="360"/>
      </w:pPr>
      <w:rPr>
        <w:rFonts w:ascii="Wingdings" w:hAnsi="Wingdings" w:hint="default"/>
      </w:rPr>
    </w:lvl>
    <w:lvl w:ilvl="3" w:tplc="EEFE0944">
      <w:start w:val="1"/>
      <w:numFmt w:val="bullet"/>
      <w:lvlText w:val=""/>
      <w:lvlJc w:val="left"/>
      <w:pPr>
        <w:ind w:left="2880" w:hanging="360"/>
      </w:pPr>
      <w:rPr>
        <w:rFonts w:ascii="Symbol" w:hAnsi="Symbol" w:hint="default"/>
      </w:rPr>
    </w:lvl>
    <w:lvl w:ilvl="4" w:tplc="DB283120">
      <w:start w:val="1"/>
      <w:numFmt w:val="bullet"/>
      <w:lvlText w:val="o"/>
      <w:lvlJc w:val="left"/>
      <w:pPr>
        <w:ind w:left="3600" w:hanging="360"/>
      </w:pPr>
      <w:rPr>
        <w:rFonts w:ascii="Courier New" w:hAnsi="Courier New" w:hint="default"/>
      </w:rPr>
    </w:lvl>
    <w:lvl w:ilvl="5" w:tplc="132AAB72">
      <w:start w:val="1"/>
      <w:numFmt w:val="bullet"/>
      <w:lvlText w:val=""/>
      <w:lvlJc w:val="left"/>
      <w:pPr>
        <w:ind w:left="4320" w:hanging="360"/>
      </w:pPr>
      <w:rPr>
        <w:rFonts w:ascii="Wingdings" w:hAnsi="Wingdings" w:hint="default"/>
      </w:rPr>
    </w:lvl>
    <w:lvl w:ilvl="6" w:tplc="AE626F44">
      <w:start w:val="1"/>
      <w:numFmt w:val="bullet"/>
      <w:lvlText w:val=""/>
      <w:lvlJc w:val="left"/>
      <w:pPr>
        <w:ind w:left="5040" w:hanging="360"/>
      </w:pPr>
      <w:rPr>
        <w:rFonts w:ascii="Symbol" w:hAnsi="Symbol" w:hint="default"/>
      </w:rPr>
    </w:lvl>
    <w:lvl w:ilvl="7" w:tplc="1A98C0FC">
      <w:start w:val="1"/>
      <w:numFmt w:val="bullet"/>
      <w:lvlText w:val="o"/>
      <w:lvlJc w:val="left"/>
      <w:pPr>
        <w:ind w:left="5760" w:hanging="360"/>
      </w:pPr>
      <w:rPr>
        <w:rFonts w:ascii="Courier New" w:hAnsi="Courier New" w:hint="default"/>
      </w:rPr>
    </w:lvl>
    <w:lvl w:ilvl="8" w:tplc="2690E1F4">
      <w:start w:val="1"/>
      <w:numFmt w:val="bullet"/>
      <w:lvlText w:val=""/>
      <w:lvlJc w:val="left"/>
      <w:pPr>
        <w:ind w:left="6480" w:hanging="360"/>
      </w:pPr>
      <w:rPr>
        <w:rFonts w:ascii="Wingdings" w:hAnsi="Wingdings" w:hint="default"/>
      </w:rPr>
    </w:lvl>
  </w:abstractNum>
  <w:abstractNum w:abstractNumId="5" w15:restartNumberingAfterBreak="0">
    <w:nsid w:val="03C41539"/>
    <w:multiLevelType w:val="hybridMultilevel"/>
    <w:tmpl w:val="C6B24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E6840"/>
    <w:multiLevelType w:val="hybridMultilevel"/>
    <w:tmpl w:val="BCD6D7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0F4EA8"/>
    <w:multiLevelType w:val="hybridMultilevel"/>
    <w:tmpl w:val="91A294C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0B74CDDB"/>
    <w:multiLevelType w:val="hybridMultilevel"/>
    <w:tmpl w:val="84CAA1E2"/>
    <w:lvl w:ilvl="0" w:tplc="070212F8">
      <w:start w:val="1"/>
      <w:numFmt w:val="bullet"/>
      <w:lvlText w:val=""/>
      <w:lvlJc w:val="left"/>
      <w:pPr>
        <w:ind w:left="720" w:hanging="360"/>
      </w:pPr>
      <w:rPr>
        <w:rFonts w:ascii="Symbol" w:hAnsi="Symbol" w:hint="default"/>
      </w:rPr>
    </w:lvl>
    <w:lvl w:ilvl="1" w:tplc="04300784">
      <w:start w:val="1"/>
      <w:numFmt w:val="bullet"/>
      <w:lvlText w:val="o"/>
      <w:lvlJc w:val="left"/>
      <w:pPr>
        <w:ind w:left="1440" w:hanging="360"/>
      </w:pPr>
      <w:rPr>
        <w:rFonts w:ascii="Courier New" w:hAnsi="Courier New" w:hint="default"/>
      </w:rPr>
    </w:lvl>
    <w:lvl w:ilvl="2" w:tplc="91A84CDE">
      <w:start w:val="1"/>
      <w:numFmt w:val="bullet"/>
      <w:lvlText w:val=""/>
      <w:lvlJc w:val="left"/>
      <w:pPr>
        <w:ind w:left="2160" w:hanging="360"/>
      </w:pPr>
      <w:rPr>
        <w:rFonts w:ascii="Wingdings" w:hAnsi="Wingdings" w:hint="default"/>
      </w:rPr>
    </w:lvl>
    <w:lvl w:ilvl="3" w:tplc="47E45CAA">
      <w:start w:val="1"/>
      <w:numFmt w:val="bullet"/>
      <w:lvlText w:val=""/>
      <w:lvlJc w:val="left"/>
      <w:pPr>
        <w:ind w:left="2880" w:hanging="360"/>
      </w:pPr>
      <w:rPr>
        <w:rFonts w:ascii="Symbol" w:hAnsi="Symbol" w:hint="default"/>
      </w:rPr>
    </w:lvl>
    <w:lvl w:ilvl="4" w:tplc="6908C700">
      <w:start w:val="1"/>
      <w:numFmt w:val="bullet"/>
      <w:lvlText w:val="o"/>
      <w:lvlJc w:val="left"/>
      <w:pPr>
        <w:ind w:left="3600" w:hanging="360"/>
      </w:pPr>
      <w:rPr>
        <w:rFonts w:ascii="Courier New" w:hAnsi="Courier New" w:hint="default"/>
      </w:rPr>
    </w:lvl>
    <w:lvl w:ilvl="5" w:tplc="03705C5E">
      <w:start w:val="1"/>
      <w:numFmt w:val="bullet"/>
      <w:lvlText w:val=""/>
      <w:lvlJc w:val="left"/>
      <w:pPr>
        <w:ind w:left="4320" w:hanging="360"/>
      </w:pPr>
      <w:rPr>
        <w:rFonts w:ascii="Wingdings" w:hAnsi="Wingdings" w:hint="default"/>
      </w:rPr>
    </w:lvl>
    <w:lvl w:ilvl="6" w:tplc="F16A307A">
      <w:start w:val="1"/>
      <w:numFmt w:val="bullet"/>
      <w:lvlText w:val=""/>
      <w:lvlJc w:val="left"/>
      <w:pPr>
        <w:ind w:left="5040" w:hanging="360"/>
      </w:pPr>
      <w:rPr>
        <w:rFonts w:ascii="Symbol" w:hAnsi="Symbol" w:hint="default"/>
      </w:rPr>
    </w:lvl>
    <w:lvl w:ilvl="7" w:tplc="25BE374A">
      <w:start w:val="1"/>
      <w:numFmt w:val="bullet"/>
      <w:lvlText w:val="o"/>
      <w:lvlJc w:val="left"/>
      <w:pPr>
        <w:ind w:left="5760" w:hanging="360"/>
      </w:pPr>
      <w:rPr>
        <w:rFonts w:ascii="Courier New" w:hAnsi="Courier New" w:hint="default"/>
      </w:rPr>
    </w:lvl>
    <w:lvl w:ilvl="8" w:tplc="607280C6">
      <w:start w:val="1"/>
      <w:numFmt w:val="bullet"/>
      <w:lvlText w:val=""/>
      <w:lvlJc w:val="left"/>
      <w:pPr>
        <w:ind w:left="6480" w:hanging="360"/>
      </w:pPr>
      <w:rPr>
        <w:rFonts w:ascii="Wingdings" w:hAnsi="Wingdings" w:hint="default"/>
      </w:rPr>
    </w:lvl>
  </w:abstractNum>
  <w:abstractNum w:abstractNumId="9" w15:restartNumberingAfterBreak="0">
    <w:nsid w:val="0BE21AD7"/>
    <w:multiLevelType w:val="multilevel"/>
    <w:tmpl w:val="DAFECB94"/>
    <w:lvl w:ilvl="0">
      <w:start w:val="1"/>
      <w:numFmt w:val="bullet"/>
      <w:pStyle w:val="ListaNivel1"/>
      <w:lvlText w:val=""/>
      <w:lvlJc w:val="left"/>
      <w:pPr>
        <w:ind w:left="360" w:hanging="360"/>
      </w:pPr>
      <w:rPr>
        <w:rFonts w:ascii="Wingdings" w:hAnsi="Wingdings" w:hint="default"/>
        <w:b w:val="0"/>
        <w:i w:val="0"/>
        <w:color w:val="004254"/>
        <w:sz w:val="24"/>
      </w:rPr>
    </w:lvl>
    <w:lvl w:ilvl="1">
      <w:start w:val="1"/>
      <w:numFmt w:val="bullet"/>
      <w:lvlText w:val=""/>
      <w:lvlJc w:val="left"/>
      <w:pPr>
        <w:tabs>
          <w:tab w:val="num" w:pos="644"/>
        </w:tabs>
        <w:ind w:left="644" w:hanging="360"/>
      </w:pPr>
      <w:rPr>
        <w:rFonts w:ascii="Wingdings" w:hAnsi="Wingdings" w:hint="default"/>
        <w:b w:val="0"/>
        <w:i w:val="0"/>
        <w:color w:val="004254"/>
        <w:sz w:val="24"/>
      </w:rPr>
    </w:lvl>
    <w:lvl w:ilvl="2">
      <w:start w:val="1"/>
      <w:numFmt w:val="bullet"/>
      <w:lvlText w:val=""/>
      <w:lvlJc w:val="left"/>
      <w:pPr>
        <w:tabs>
          <w:tab w:val="num" w:pos="1080"/>
        </w:tabs>
        <w:ind w:left="1080" w:hanging="360"/>
      </w:pPr>
      <w:rPr>
        <w:rFonts w:ascii="Symbol" w:hAnsi="Symbol" w:hint="default"/>
      </w:rPr>
    </w:lvl>
    <w:lvl w:ilvl="3">
      <w:start w:val="14"/>
      <w:numFmt w:val="bullet"/>
      <w:lvlText w:val="-"/>
      <w:lvlJc w:val="left"/>
      <w:pPr>
        <w:tabs>
          <w:tab w:val="num" w:pos="1440"/>
        </w:tabs>
        <w:ind w:left="1440" w:hanging="360"/>
      </w:pPr>
      <w:rPr>
        <w:rFonts w:ascii="Arial" w:eastAsia="Times New Roman" w:hAnsi="Arial" w:cs="Arial" w:hint="default"/>
      </w:rPr>
    </w:lvl>
    <w:lvl w:ilvl="4">
      <w:start w:val="1"/>
      <w:numFmt w:val="none"/>
      <w:pStyle w:val="zListendB"/>
      <w:suff w:val="nothing"/>
      <w:lvlText w:val=""/>
      <w:lvlJc w:val="left"/>
      <w:pPr>
        <w:ind w:left="0" w:firstLine="0"/>
      </w:pPr>
      <w:rPr>
        <w:rFonts w:hint="default"/>
      </w:rPr>
    </w:lvl>
    <w:lvl w:ilvl="5">
      <w:start w:val="1"/>
      <w:numFmt w:val="none"/>
      <w:suff w:val="nothing"/>
      <w:lvlText w:val=""/>
      <w:lvlJc w:val="left"/>
      <w:pPr>
        <w:ind w:left="2880" w:firstLine="0"/>
      </w:pPr>
      <w:rPr>
        <w:rFonts w:hint="default"/>
      </w:rPr>
    </w:lvl>
    <w:lvl w:ilvl="6">
      <w:start w:val="1"/>
      <w:numFmt w:val="none"/>
      <w:suff w:val="nothing"/>
      <w:lvlText w:val=""/>
      <w:lvlJc w:val="left"/>
      <w:pPr>
        <w:ind w:left="288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2880" w:firstLine="0"/>
      </w:pPr>
      <w:rPr>
        <w:rFonts w:hint="default"/>
      </w:rPr>
    </w:lvl>
  </w:abstractNum>
  <w:abstractNum w:abstractNumId="10" w15:restartNumberingAfterBreak="0">
    <w:nsid w:val="0C2815E7"/>
    <w:multiLevelType w:val="hybridMultilevel"/>
    <w:tmpl w:val="967EC7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D1342DD"/>
    <w:multiLevelType w:val="multilevel"/>
    <w:tmpl w:val="CC4AB3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E494B1B"/>
    <w:multiLevelType w:val="hybridMultilevel"/>
    <w:tmpl w:val="18AE1D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14" w15:restartNumberingAfterBreak="0">
    <w:nsid w:val="0FFD1A96"/>
    <w:multiLevelType w:val="hybridMultilevel"/>
    <w:tmpl w:val="4BC4F302"/>
    <w:lvl w:ilvl="0" w:tplc="D84A2508">
      <w:start w:val="1"/>
      <w:numFmt w:val="decimal"/>
      <w:pStyle w:val="ListNumNiv3"/>
      <w:lvlText w:val="%1."/>
      <w:lvlJc w:val="left"/>
      <w:pPr>
        <w:ind w:left="1440" w:hanging="360"/>
      </w:pPr>
      <w:rPr>
        <w:rFonts w:hint="default"/>
        <w:b/>
        <w:i w:val="0"/>
        <w:color w:val="646E78"/>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10566750"/>
    <w:multiLevelType w:val="multilevel"/>
    <w:tmpl w:val="2508140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114B2277"/>
    <w:multiLevelType w:val="hybridMultilevel"/>
    <w:tmpl w:val="CE448D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240499A"/>
    <w:multiLevelType w:val="hybridMultilevel"/>
    <w:tmpl w:val="AEF683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44329D7"/>
    <w:multiLevelType w:val="hybridMultilevel"/>
    <w:tmpl w:val="FF144542"/>
    <w:lvl w:ilvl="0" w:tplc="47E22F2C">
      <w:start w:val="1"/>
      <w:numFmt w:val="bullet"/>
      <w:lvlText w:val=""/>
      <w:lvlJc w:val="left"/>
      <w:pPr>
        <w:ind w:left="720" w:hanging="360"/>
      </w:pPr>
      <w:rPr>
        <w:rFonts w:ascii="Symbol" w:hAnsi="Symbol" w:hint="default"/>
      </w:rPr>
    </w:lvl>
    <w:lvl w:ilvl="1" w:tplc="0CC07BB6">
      <w:start w:val="1"/>
      <w:numFmt w:val="bullet"/>
      <w:lvlText w:val="o"/>
      <w:lvlJc w:val="left"/>
      <w:pPr>
        <w:ind w:left="1440" w:hanging="360"/>
      </w:pPr>
      <w:rPr>
        <w:rFonts w:ascii="Courier New" w:hAnsi="Courier New" w:hint="default"/>
      </w:rPr>
    </w:lvl>
    <w:lvl w:ilvl="2" w:tplc="9BDCADC4">
      <w:start w:val="1"/>
      <w:numFmt w:val="bullet"/>
      <w:lvlText w:val=""/>
      <w:lvlJc w:val="left"/>
      <w:pPr>
        <w:ind w:left="2160" w:hanging="360"/>
      </w:pPr>
      <w:rPr>
        <w:rFonts w:ascii="Wingdings" w:hAnsi="Wingdings" w:hint="default"/>
      </w:rPr>
    </w:lvl>
    <w:lvl w:ilvl="3" w:tplc="C3E810DC">
      <w:start w:val="1"/>
      <w:numFmt w:val="bullet"/>
      <w:lvlText w:val=""/>
      <w:lvlJc w:val="left"/>
      <w:pPr>
        <w:ind w:left="2880" w:hanging="360"/>
      </w:pPr>
      <w:rPr>
        <w:rFonts w:ascii="Symbol" w:hAnsi="Symbol" w:hint="default"/>
      </w:rPr>
    </w:lvl>
    <w:lvl w:ilvl="4" w:tplc="0DB095E2">
      <w:start w:val="1"/>
      <w:numFmt w:val="bullet"/>
      <w:lvlText w:val="o"/>
      <w:lvlJc w:val="left"/>
      <w:pPr>
        <w:ind w:left="3600" w:hanging="360"/>
      </w:pPr>
      <w:rPr>
        <w:rFonts w:ascii="Courier New" w:hAnsi="Courier New" w:hint="default"/>
      </w:rPr>
    </w:lvl>
    <w:lvl w:ilvl="5" w:tplc="7A22E28E">
      <w:start w:val="1"/>
      <w:numFmt w:val="bullet"/>
      <w:lvlText w:val=""/>
      <w:lvlJc w:val="left"/>
      <w:pPr>
        <w:ind w:left="4320" w:hanging="360"/>
      </w:pPr>
      <w:rPr>
        <w:rFonts w:ascii="Wingdings" w:hAnsi="Wingdings" w:hint="default"/>
      </w:rPr>
    </w:lvl>
    <w:lvl w:ilvl="6" w:tplc="DE32BA90">
      <w:start w:val="1"/>
      <w:numFmt w:val="bullet"/>
      <w:lvlText w:val=""/>
      <w:lvlJc w:val="left"/>
      <w:pPr>
        <w:ind w:left="5040" w:hanging="360"/>
      </w:pPr>
      <w:rPr>
        <w:rFonts w:ascii="Symbol" w:hAnsi="Symbol" w:hint="default"/>
      </w:rPr>
    </w:lvl>
    <w:lvl w:ilvl="7" w:tplc="C324CD00">
      <w:start w:val="1"/>
      <w:numFmt w:val="bullet"/>
      <w:lvlText w:val="o"/>
      <w:lvlJc w:val="left"/>
      <w:pPr>
        <w:ind w:left="5760" w:hanging="360"/>
      </w:pPr>
      <w:rPr>
        <w:rFonts w:ascii="Courier New" w:hAnsi="Courier New" w:hint="default"/>
      </w:rPr>
    </w:lvl>
    <w:lvl w:ilvl="8" w:tplc="1EE6E276">
      <w:start w:val="1"/>
      <w:numFmt w:val="bullet"/>
      <w:lvlText w:val=""/>
      <w:lvlJc w:val="left"/>
      <w:pPr>
        <w:ind w:left="6480" w:hanging="360"/>
      </w:pPr>
      <w:rPr>
        <w:rFonts w:ascii="Wingdings" w:hAnsi="Wingdings" w:hint="default"/>
      </w:rPr>
    </w:lvl>
  </w:abstractNum>
  <w:abstractNum w:abstractNumId="19" w15:restartNumberingAfterBreak="0">
    <w:nsid w:val="15B20248"/>
    <w:multiLevelType w:val="multilevel"/>
    <w:tmpl w:val="477E01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905163D"/>
    <w:multiLevelType w:val="multilevel"/>
    <w:tmpl w:val="45D69530"/>
    <w:lvl w:ilvl="0">
      <w:start w:val="1"/>
      <w:numFmt w:val="decimal"/>
      <w:pStyle w:val="ListNumNiv1"/>
      <w:lvlText w:val="%1."/>
      <w:lvlJc w:val="left"/>
      <w:pPr>
        <w:ind w:left="360" w:hanging="360"/>
      </w:pPr>
      <w:rPr>
        <w:rFonts w:hint="default"/>
        <w:b/>
        <w:i w:val="0"/>
        <w:color w:val="004254" w:themeColor="text1"/>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pStyle w:val="zListendN"/>
      <w:suff w:val="nothing"/>
      <w:lvlText w:val=""/>
      <w:lvlJc w:val="left"/>
      <w:pPr>
        <w:ind w:left="0" w:firstLine="0"/>
      </w:pPr>
      <w:rPr>
        <w:rFonts w:hint="default"/>
      </w:rPr>
    </w:lvl>
    <w:lvl w:ilvl="5">
      <w:start w:val="1"/>
      <w:numFmt w:val="none"/>
      <w:suff w:val="nothing"/>
      <w:lvlText w:val=""/>
      <w:lvlJc w:val="left"/>
      <w:pPr>
        <w:ind w:left="2880" w:firstLine="0"/>
      </w:pPr>
      <w:rPr>
        <w:rFonts w:hint="default"/>
      </w:rPr>
    </w:lvl>
    <w:lvl w:ilvl="6">
      <w:start w:val="1"/>
      <w:numFmt w:val="none"/>
      <w:suff w:val="nothing"/>
      <w:lvlText w:val=""/>
      <w:lvlJc w:val="left"/>
      <w:pPr>
        <w:ind w:left="288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2880" w:firstLine="0"/>
      </w:pPr>
      <w:rPr>
        <w:rFonts w:hint="default"/>
      </w:rPr>
    </w:lvl>
  </w:abstractNum>
  <w:abstractNum w:abstractNumId="21" w15:restartNumberingAfterBreak="0">
    <w:nsid w:val="1E6A0673"/>
    <w:multiLevelType w:val="hybridMultilevel"/>
    <w:tmpl w:val="1488F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F5A000F"/>
    <w:multiLevelType w:val="hybridMultilevel"/>
    <w:tmpl w:val="AD74E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03E1317"/>
    <w:multiLevelType w:val="hybridMultilevel"/>
    <w:tmpl w:val="A03CCF3E"/>
    <w:lvl w:ilvl="0" w:tplc="0130F864">
      <w:start w:val="1"/>
      <w:numFmt w:val="decimalZero"/>
      <w:pStyle w:val="DocReferencia"/>
      <w:lvlText w:val="RD-%1"/>
      <w:lvlJc w:val="left"/>
      <w:pPr>
        <w:ind w:left="360" w:hanging="360"/>
      </w:pPr>
      <w:rPr>
        <w:rFonts w:hint="default"/>
        <w:b w:val="0"/>
        <w:i w:val="0"/>
        <w:iCs w:val="0"/>
        <w:caps w:val="0"/>
        <w:smallCaps w:val="0"/>
        <w:strike w:val="0"/>
        <w:dstrike w:val="0"/>
        <w:vanish w:val="0"/>
        <w:color w:val="004254"/>
        <w:spacing w:val="0"/>
        <w:position w:val="0"/>
        <w:u w:val="none"/>
        <w:effect w:val="none"/>
        <w:vertAlign w:val="baseline"/>
        <w:em w:val="none"/>
      </w:rPr>
    </w:lvl>
    <w:lvl w:ilvl="1" w:tplc="0F5EDEB2">
      <w:numFmt w:val="bullet"/>
      <w:lvlText w:val="•"/>
      <w:lvlJc w:val="left"/>
      <w:pPr>
        <w:ind w:left="1080" w:hanging="360"/>
      </w:pPr>
      <w:rPr>
        <w:rFonts w:ascii="Arial" w:eastAsia="Times New Roman"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23791F83"/>
    <w:multiLevelType w:val="hybridMultilevel"/>
    <w:tmpl w:val="F04E8F56"/>
    <w:lvl w:ilvl="0" w:tplc="577CAAD4">
      <w:start w:val="1"/>
      <w:numFmt w:val="bullet"/>
      <w:lvlText w:val=""/>
      <w:lvlJc w:val="left"/>
      <w:pPr>
        <w:ind w:left="720" w:hanging="360"/>
      </w:pPr>
      <w:rPr>
        <w:rFonts w:ascii="Symbol" w:hAnsi="Symbol" w:hint="default"/>
      </w:rPr>
    </w:lvl>
    <w:lvl w:ilvl="1" w:tplc="F26CA0F2">
      <w:start w:val="1"/>
      <w:numFmt w:val="bullet"/>
      <w:lvlText w:val="o"/>
      <w:lvlJc w:val="left"/>
      <w:pPr>
        <w:ind w:left="1440" w:hanging="360"/>
      </w:pPr>
      <w:rPr>
        <w:rFonts w:ascii="Courier New" w:hAnsi="Courier New" w:hint="default"/>
      </w:rPr>
    </w:lvl>
    <w:lvl w:ilvl="2" w:tplc="FE940828">
      <w:start w:val="1"/>
      <w:numFmt w:val="bullet"/>
      <w:lvlText w:val=""/>
      <w:lvlJc w:val="left"/>
      <w:pPr>
        <w:ind w:left="2160" w:hanging="360"/>
      </w:pPr>
      <w:rPr>
        <w:rFonts w:ascii="Wingdings" w:hAnsi="Wingdings" w:hint="default"/>
      </w:rPr>
    </w:lvl>
    <w:lvl w:ilvl="3" w:tplc="67D01A20">
      <w:start w:val="1"/>
      <w:numFmt w:val="bullet"/>
      <w:lvlText w:val=""/>
      <w:lvlJc w:val="left"/>
      <w:pPr>
        <w:ind w:left="2880" w:hanging="360"/>
      </w:pPr>
      <w:rPr>
        <w:rFonts w:ascii="Symbol" w:hAnsi="Symbol" w:hint="default"/>
      </w:rPr>
    </w:lvl>
    <w:lvl w:ilvl="4" w:tplc="A316005A">
      <w:start w:val="1"/>
      <w:numFmt w:val="bullet"/>
      <w:lvlText w:val="o"/>
      <w:lvlJc w:val="left"/>
      <w:pPr>
        <w:ind w:left="3600" w:hanging="360"/>
      </w:pPr>
      <w:rPr>
        <w:rFonts w:ascii="Courier New" w:hAnsi="Courier New" w:hint="default"/>
      </w:rPr>
    </w:lvl>
    <w:lvl w:ilvl="5" w:tplc="EE561CE6">
      <w:start w:val="1"/>
      <w:numFmt w:val="bullet"/>
      <w:lvlText w:val=""/>
      <w:lvlJc w:val="left"/>
      <w:pPr>
        <w:ind w:left="4320" w:hanging="360"/>
      </w:pPr>
      <w:rPr>
        <w:rFonts w:ascii="Wingdings" w:hAnsi="Wingdings" w:hint="default"/>
      </w:rPr>
    </w:lvl>
    <w:lvl w:ilvl="6" w:tplc="E2B84538">
      <w:start w:val="1"/>
      <w:numFmt w:val="bullet"/>
      <w:lvlText w:val=""/>
      <w:lvlJc w:val="left"/>
      <w:pPr>
        <w:ind w:left="5040" w:hanging="360"/>
      </w:pPr>
      <w:rPr>
        <w:rFonts w:ascii="Symbol" w:hAnsi="Symbol" w:hint="default"/>
      </w:rPr>
    </w:lvl>
    <w:lvl w:ilvl="7" w:tplc="D19CEA1E">
      <w:start w:val="1"/>
      <w:numFmt w:val="bullet"/>
      <w:lvlText w:val="o"/>
      <w:lvlJc w:val="left"/>
      <w:pPr>
        <w:ind w:left="5760" w:hanging="360"/>
      </w:pPr>
      <w:rPr>
        <w:rFonts w:ascii="Courier New" w:hAnsi="Courier New" w:hint="default"/>
      </w:rPr>
    </w:lvl>
    <w:lvl w:ilvl="8" w:tplc="42E23896">
      <w:start w:val="1"/>
      <w:numFmt w:val="bullet"/>
      <w:lvlText w:val=""/>
      <w:lvlJc w:val="left"/>
      <w:pPr>
        <w:ind w:left="6480" w:hanging="360"/>
      </w:pPr>
      <w:rPr>
        <w:rFonts w:ascii="Wingdings" w:hAnsi="Wingdings" w:hint="default"/>
      </w:rPr>
    </w:lvl>
  </w:abstractNum>
  <w:abstractNum w:abstractNumId="25" w15:restartNumberingAfterBreak="0">
    <w:nsid w:val="24725A89"/>
    <w:multiLevelType w:val="hybridMultilevel"/>
    <w:tmpl w:val="F77CEB7E"/>
    <w:lvl w:ilvl="0" w:tplc="DDC8C202">
      <w:start w:val="1"/>
      <w:numFmt w:val="decimal"/>
      <w:pStyle w:val="00TtuloNivel1"/>
      <w:lvlText w:val="%1."/>
      <w:lvlJc w:val="left"/>
      <w:pPr>
        <w:ind w:left="360" w:hanging="360"/>
      </w:pPr>
      <w:rPr>
        <w:rFonts w:ascii="Arial" w:hAnsi="Arial" w:hint="default"/>
        <w:sz w:val="4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6136A35"/>
    <w:multiLevelType w:val="hybridMultilevel"/>
    <w:tmpl w:val="A5F2E8F2"/>
    <w:lvl w:ilvl="0" w:tplc="4E1870C8">
      <w:start w:val="1"/>
      <w:numFmt w:val="bullet"/>
      <w:pStyle w:val="ListaNivel3"/>
      <w:lvlText w:val=""/>
      <w:lvlJc w:val="left"/>
      <w:pPr>
        <w:ind w:left="1440" w:hanging="360"/>
      </w:pPr>
      <w:rPr>
        <w:rFonts w:ascii="Wingdings" w:hAnsi="Wingdings" w:hint="default"/>
        <w:b w:val="0"/>
        <w:i w:val="0"/>
        <w:color w:val="646E78"/>
        <w:sz w:val="24"/>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27BA4F3E"/>
    <w:multiLevelType w:val="hybridMultilevel"/>
    <w:tmpl w:val="8E2481C6"/>
    <w:lvl w:ilvl="0" w:tplc="0A5CC22C">
      <w:start w:val="1"/>
      <w:numFmt w:val="bullet"/>
      <w:lvlText w:val="-"/>
      <w:lvlJc w:val="left"/>
      <w:pPr>
        <w:ind w:left="720" w:hanging="360"/>
      </w:pPr>
      <w:rPr>
        <w:rFonts w:ascii="Symbol" w:hAnsi="Symbol" w:hint="default"/>
      </w:rPr>
    </w:lvl>
    <w:lvl w:ilvl="1" w:tplc="87E0151A">
      <w:start w:val="1"/>
      <w:numFmt w:val="bullet"/>
      <w:lvlText w:val="o"/>
      <w:lvlJc w:val="left"/>
      <w:pPr>
        <w:ind w:left="1440" w:hanging="360"/>
      </w:pPr>
      <w:rPr>
        <w:rFonts w:ascii="Courier New" w:hAnsi="Courier New" w:hint="default"/>
      </w:rPr>
    </w:lvl>
    <w:lvl w:ilvl="2" w:tplc="C528392C">
      <w:start w:val="1"/>
      <w:numFmt w:val="bullet"/>
      <w:lvlText w:val=""/>
      <w:lvlJc w:val="left"/>
      <w:pPr>
        <w:ind w:left="2160" w:hanging="360"/>
      </w:pPr>
      <w:rPr>
        <w:rFonts w:ascii="Wingdings" w:hAnsi="Wingdings" w:hint="default"/>
      </w:rPr>
    </w:lvl>
    <w:lvl w:ilvl="3" w:tplc="A6E656C0">
      <w:start w:val="1"/>
      <w:numFmt w:val="bullet"/>
      <w:lvlText w:val=""/>
      <w:lvlJc w:val="left"/>
      <w:pPr>
        <w:ind w:left="2880" w:hanging="360"/>
      </w:pPr>
      <w:rPr>
        <w:rFonts w:ascii="Symbol" w:hAnsi="Symbol" w:hint="default"/>
      </w:rPr>
    </w:lvl>
    <w:lvl w:ilvl="4" w:tplc="7B249046">
      <w:start w:val="1"/>
      <w:numFmt w:val="bullet"/>
      <w:lvlText w:val="o"/>
      <w:lvlJc w:val="left"/>
      <w:pPr>
        <w:ind w:left="3600" w:hanging="360"/>
      </w:pPr>
      <w:rPr>
        <w:rFonts w:ascii="Courier New" w:hAnsi="Courier New" w:hint="default"/>
      </w:rPr>
    </w:lvl>
    <w:lvl w:ilvl="5" w:tplc="480C7C48">
      <w:start w:val="1"/>
      <w:numFmt w:val="bullet"/>
      <w:lvlText w:val=""/>
      <w:lvlJc w:val="left"/>
      <w:pPr>
        <w:ind w:left="4320" w:hanging="360"/>
      </w:pPr>
      <w:rPr>
        <w:rFonts w:ascii="Wingdings" w:hAnsi="Wingdings" w:hint="default"/>
      </w:rPr>
    </w:lvl>
    <w:lvl w:ilvl="6" w:tplc="35F0A416">
      <w:start w:val="1"/>
      <w:numFmt w:val="bullet"/>
      <w:lvlText w:val=""/>
      <w:lvlJc w:val="left"/>
      <w:pPr>
        <w:ind w:left="5040" w:hanging="360"/>
      </w:pPr>
      <w:rPr>
        <w:rFonts w:ascii="Symbol" w:hAnsi="Symbol" w:hint="default"/>
      </w:rPr>
    </w:lvl>
    <w:lvl w:ilvl="7" w:tplc="4D24F794">
      <w:start w:val="1"/>
      <w:numFmt w:val="bullet"/>
      <w:lvlText w:val="o"/>
      <w:lvlJc w:val="left"/>
      <w:pPr>
        <w:ind w:left="5760" w:hanging="360"/>
      </w:pPr>
      <w:rPr>
        <w:rFonts w:ascii="Courier New" w:hAnsi="Courier New" w:hint="default"/>
      </w:rPr>
    </w:lvl>
    <w:lvl w:ilvl="8" w:tplc="7FD0F552">
      <w:start w:val="1"/>
      <w:numFmt w:val="bullet"/>
      <w:lvlText w:val=""/>
      <w:lvlJc w:val="left"/>
      <w:pPr>
        <w:ind w:left="6480" w:hanging="360"/>
      </w:pPr>
      <w:rPr>
        <w:rFonts w:ascii="Wingdings" w:hAnsi="Wingdings" w:hint="default"/>
      </w:rPr>
    </w:lvl>
  </w:abstractNum>
  <w:abstractNum w:abstractNumId="28" w15:restartNumberingAfterBreak="0">
    <w:nsid w:val="2B951DD3"/>
    <w:multiLevelType w:val="hybridMultilevel"/>
    <w:tmpl w:val="54A01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F5330AB"/>
    <w:multiLevelType w:val="hybridMultilevel"/>
    <w:tmpl w:val="87CC030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5B622D22">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0560AEE"/>
    <w:multiLevelType w:val="multilevel"/>
    <w:tmpl w:val="FE2A16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2D6EA98"/>
    <w:multiLevelType w:val="hybridMultilevel"/>
    <w:tmpl w:val="748474AE"/>
    <w:lvl w:ilvl="0" w:tplc="95D451D0">
      <w:start w:val="1"/>
      <w:numFmt w:val="bullet"/>
      <w:lvlText w:val="·"/>
      <w:lvlJc w:val="left"/>
      <w:pPr>
        <w:ind w:left="720" w:hanging="360"/>
      </w:pPr>
      <w:rPr>
        <w:rFonts w:ascii="Symbol" w:hAnsi="Symbol" w:hint="default"/>
      </w:rPr>
    </w:lvl>
    <w:lvl w:ilvl="1" w:tplc="0002B1C6">
      <w:start w:val="1"/>
      <w:numFmt w:val="bullet"/>
      <w:lvlText w:val="o"/>
      <w:lvlJc w:val="left"/>
      <w:pPr>
        <w:ind w:left="1440" w:hanging="360"/>
      </w:pPr>
      <w:rPr>
        <w:rFonts w:ascii="Courier New" w:hAnsi="Courier New" w:hint="default"/>
      </w:rPr>
    </w:lvl>
    <w:lvl w:ilvl="2" w:tplc="88D00050">
      <w:start w:val="1"/>
      <w:numFmt w:val="bullet"/>
      <w:lvlText w:val=""/>
      <w:lvlJc w:val="left"/>
      <w:pPr>
        <w:ind w:left="2160" w:hanging="360"/>
      </w:pPr>
      <w:rPr>
        <w:rFonts w:ascii="Wingdings" w:hAnsi="Wingdings" w:hint="default"/>
      </w:rPr>
    </w:lvl>
    <w:lvl w:ilvl="3" w:tplc="36F6D33C">
      <w:start w:val="1"/>
      <w:numFmt w:val="bullet"/>
      <w:lvlText w:val=""/>
      <w:lvlJc w:val="left"/>
      <w:pPr>
        <w:ind w:left="2880" w:hanging="360"/>
      </w:pPr>
      <w:rPr>
        <w:rFonts w:ascii="Symbol" w:hAnsi="Symbol" w:hint="default"/>
      </w:rPr>
    </w:lvl>
    <w:lvl w:ilvl="4" w:tplc="1F86AA6E">
      <w:start w:val="1"/>
      <w:numFmt w:val="bullet"/>
      <w:lvlText w:val="o"/>
      <w:lvlJc w:val="left"/>
      <w:pPr>
        <w:ind w:left="3600" w:hanging="360"/>
      </w:pPr>
      <w:rPr>
        <w:rFonts w:ascii="Courier New" w:hAnsi="Courier New" w:hint="default"/>
      </w:rPr>
    </w:lvl>
    <w:lvl w:ilvl="5" w:tplc="E354C10A">
      <w:start w:val="1"/>
      <w:numFmt w:val="bullet"/>
      <w:lvlText w:val=""/>
      <w:lvlJc w:val="left"/>
      <w:pPr>
        <w:ind w:left="4320" w:hanging="360"/>
      </w:pPr>
      <w:rPr>
        <w:rFonts w:ascii="Wingdings" w:hAnsi="Wingdings" w:hint="default"/>
      </w:rPr>
    </w:lvl>
    <w:lvl w:ilvl="6" w:tplc="48F65462">
      <w:start w:val="1"/>
      <w:numFmt w:val="bullet"/>
      <w:lvlText w:val=""/>
      <w:lvlJc w:val="left"/>
      <w:pPr>
        <w:ind w:left="5040" w:hanging="360"/>
      </w:pPr>
      <w:rPr>
        <w:rFonts w:ascii="Symbol" w:hAnsi="Symbol" w:hint="default"/>
      </w:rPr>
    </w:lvl>
    <w:lvl w:ilvl="7" w:tplc="95100E7E">
      <w:start w:val="1"/>
      <w:numFmt w:val="bullet"/>
      <w:lvlText w:val="o"/>
      <w:lvlJc w:val="left"/>
      <w:pPr>
        <w:ind w:left="5760" w:hanging="360"/>
      </w:pPr>
      <w:rPr>
        <w:rFonts w:ascii="Courier New" w:hAnsi="Courier New" w:hint="default"/>
      </w:rPr>
    </w:lvl>
    <w:lvl w:ilvl="8" w:tplc="4156EC92">
      <w:start w:val="1"/>
      <w:numFmt w:val="bullet"/>
      <w:lvlText w:val=""/>
      <w:lvlJc w:val="left"/>
      <w:pPr>
        <w:ind w:left="6480" w:hanging="360"/>
      </w:pPr>
      <w:rPr>
        <w:rFonts w:ascii="Wingdings" w:hAnsi="Wingdings" w:hint="default"/>
      </w:rPr>
    </w:lvl>
  </w:abstractNum>
  <w:abstractNum w:abstractNumId="32" w15:restartNumberingAfterBreak="0">
    <w:nsid w:val="33CE311D"/>
    <w:multiLevelType w:val="hybridMultilevel"/>
    <w:tmpl w:val="CA9446AC"/>
    <w:lvl w:ilvl="0" w:tplc="25A20D7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37D790C0"/>
    <w:multiLevelType w:val="multilevel"/>
    <w:tmpl w:val="D3284FA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3C9322FA"/>
    <w:multiLevelType w:val="hybridMultilevel"/>
    <w:tmpl w:val="B02E8912"/>
    <w:lvl w:ilvl="0" w:tplc="302EAD8E">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14C424B0">
      <w:numFmt w:val="bullet"/>
      <w:lvlText w:val="•"/>
      <w:lvlJc w:val="left"/>
      <w:pPr>
        <w:ind w:left="2856" w:hanging="708"/>
      </w:pPr>
      <w:rPr>
        <w:rFonts w:ascii="Calibri" w:eastAsiaTheme="minorHAnsi" w:hAnsi="Calibri" w:cs="Calibri"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5" w15:restartNumberingAfterBreak="0">
    <w:nsid w:val="3E0C1F76"/>
    <w:multiLevelType w:val="multilevel"/>
    <w:tmpl w:val="B41C2256"/>
    <w:lvl w:ilvl="0">
      <w:start w:val="1"/>
      <w:numFmt w:val="upperLetter"/>
      <w:pStyle w:val="Apndice1"/>
      <w:lvlText w:val="%1."/>
      <w:lvlJc w:val="left"/>
      <w:pPr>
        <w:tabs>
          <w:tab w:val="num" w:pos="432"/>
        </w:tabs>
        <w:ind w:left="432" w:hanging="432"/>
      </w:pPr>
      <w:rPr>
        <w:rFonts w:hint="default"/>
      </w:rPr>
    </w:lvl>
    <w:lvl w:ilvl="1">
      <w:start w:val="1"/>
      <w:numFmt w:val="decimal"/>
      <w:pStyle w:val="Apndice2"/>
      <w:lvlText w:val="%1.%2"/>
      <w:lvlJc w:val="left"/>
      <w:pPr>
        <w:tabs>
          <w:tab w:val="num" w:pos="576"/>
        </w:tabs>
        <w:ind w:left="576" w:hanging="576"/>
      </w:pPr>
      <w:rPr>
        <w:rFonts w:hint="default"/>
      </w:rPr>
    </w:lvl>
    <w:lvl w:ilvl="2">
      <w:start w:val="1"/>
      <w:numFmt w:val="decimal"/>
      <w:pStyle w:val="Apndice3"/>
      <w:lvlText w:val="%1.%2.%3"/>
      <w:lvlJc w:val="left"/>
      <w:pPr>
        <w:tabs>
          <w:tab w:val="num" w:pos="720"/>
        </w:tabs>
        <w:ind w:left="720" w:hanging="720"/>
      </w:pPr>
      <w:rPr>
        <w:rFonts w:hint="default"/>
      </w:rPr>
    </w:lvl>
    <w:lvl w:ilvl="3">
      <w:start w:val="1"/>
      <w:numFmt w:val="decimal"/>
      <w:pStyle w:val="Apndice4"/>
      <w:lvlText w:val="%1.%2.%3.%4"/>
      <w:lvlJc w:val="left"/>
      <w:pPr>
        <w:tabs>
          <w:tab w:val="num" w:pos="864"/>
        </w:tabs>
        <w:ind w:left="864" w:hanging="864"/>
      </w:pPr>
      <w:rPr>
        <w:rFonts w:hint="default"/>
      </w:rPr>
    </w:lvl>
    <w:lvl w:ilvl="4">
      <w:start w:val="1"/>
      <w:numFmt w:val="decimal"/>
      <w:pStyle w:val="Apndice5"/>
      <w:lvlText w:val="%1.%2.%3.%4.%5"/>
      <w:lvlJc w:val="left"/>
      <w:pPr>
        <w:tabs>
          <w:tab w:val="num" w:pos="1008"/>
        </w:tabs>
        <w:ind w:left="1008" w:hanging="1008"/>
      </w:pPr>
      <w:rPr>
        <w:rFonts w:hint="default"/>
      </w:rPr>
    </w:lvl>
    <w:lvl w:ilvl="5">
      <w:start w:val="1"/>
      <w:numFmt w:val="decimal"/>
      <w:pStyle w:val="Apndice6"/>
      <w:lvlText w:val="%1.%2.%3.%4.%5.%6"/>
      <w:lvlJc w:val="left"/>
      <w:pPr>
        <w:tabs>
          <w:tab w:val="num" w:pos="1152"/>
        </w:tabs>
        <w:ind w:left="1152" w:hanging="1152"/>
      </w:pPr>
      <w:rPr>
        <w:rFonts w:hint="default"/>
      </w:rPr>
    </w:lvl>
    <w:lvl w:ilvl="6">
      <w:start w:val="1"/>
      <w:numFmt w:val="decimal"/>
      <w:pStyle w:val="Apndice7"/>
      <w:lvlText w:val="%1.%2.%3.%4.%5.%6.%7"/>
      <w:lvlJc w:val="left"/>
      <w:pPr>
        <w:tabs>
          <w:tab w:val="num" w:pos="1296"/>
        </w:tabs>
        <w:ind w:left="1296" w:hanging="1296"/>
      </w:pPr>
      <w:rPr>
        <w:rFonts w:hint="default"/>
      </w:rPr>
    </w:lvl>
    <w:lvl w:ilvl="7">
      <w:start w:val="1"/>
      <w:numFmt w:val="decimal"/>
      <w:pStyle w:val="Apndice8"/>
      <w:lvlText w:val="%1.%2.%3.%4.%5.%6.%7.%8"/>
      <w:lvlJc w:val="left"/>
      <w:pPr>
        <w:tabs>
          <w:tab w:val="num" w:pos="1440"/>
        </w:tabs>
        <w:ind w:left="1440" w:hanging="1440"/>
      </w:pPr>
      <w:rPr>
        <w:rFonts w:hint="default"/>
      </w:rPr>
    </w:lvl>
    <w:lvl w:ilvl="8">
      <w:start w:val="1"/>
      <w:numFmt w:val="decimal"/>
      <w:pStyle w:val="Apndice9"/>
      <w:lvlText w:val="%1.%2.%3.%4.%5.%6.%7.%8.%9"/>
      <w:lvlJc w:val="left"/>
      <w:pPr>
        <w:tabs>
          <w:tab w:val="num" w:pos="1584"/>
        </w:tabs>
        <w:ind w:left="1584" w:hanging="1584"/>
      </w:pPr>
      <w:rPr>
        <w:rFonts w:hint="default"/>
      </w:rPr>
    </w:lvl>
  </w:abstractNum>
  <w:abstractNum w:abstractNumId="36" w15:restartNumberingAfterBreak="0">
    <w:nsid w:val="408D28B3"/>
    <w:multiLevelType w:val="hybridMultilevel"/>
    <w:tmpl w:val="664E1EBC"/>
    <w:lvl w:ilvl="0" w:tplc="A9525384">
      <w:numFmt w:val="bullet"/>
      <w:lvlText w:val="•"/>
      <w:lvlJc w:val="left"/>
      <w:pPr>
        <w:ind w:left="1068" w:hanging="708"/>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11454FA"/>
    <w:multiLevelType w:val="multilevel"/>
    <w:tmpl w:val="F6F22F8C"/>
    <w:lvl w:ilvl="0">
      <w:start w:val="1"/>
      <w:numFmt w:val="decimal"/>
      <w:pStyle w:val="02TtuloNivel2"/>
      <w:lvlText w:val="%1"/>
      <w:lvlJc w:val="left"/>
      <w:pPr>
        <w:ind w:left="432" w:hanging="432"/>
      </w:pPr>
    </w:lvl>
    <w:lvl w:ilvl="1">
      <w:start w:val="1"/>
      <w:numFmt w:val="decimal"/>
      <w:lvlText w:val="%1.%2"/>
      <w:lvlJc w:val="left"/>
      <w:pPr>
        <w:ind w:left="576" w:hanging="576"/>
      </w:pPr>
    </w:lvl>
    <w:lvl w:ilvl="2">
      <w:start w:val="1"/>
      <w:numFmt w:val="decimal"/>
      <w:pStyle w:val="02TtuloNivel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45064C94"/>
    <w:multiLevelType w:val="hybridMultilevel"/>
    <w:tmpl w:val="124079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457009D0"/>
    <w:multiLevelType w:val="hybridMultilevel"/>
    <w:tmpl w:val="1E3EB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6D50E32"/>
    <w:multiLevelType w:val="hybridMultilevel"/>
    <w:tmpl w:val="99CCA36E"/>
    <w:lvl w:ilvl="0" w:tplc="B4BC1132">
      <w:start w:val="1"/>
      <w:numFmt w:val="decimalZero"/>
      <w:pStyle w:val="DocAplicable"/>
      <w:lvlText w:val="RD-%1"/>
      <w:lvlJc w:val="left"/>
      <w:pPr>
        <w:ind w:left="720" w:hanging="360"/>
      </w:pPr>
      <w:rPr>
        <w:rFonts w:hint="default"/>
      </w:rPr>
    </w:lvl>
    <w:lvl w:ilvl="1" w:tplc="62CA6206">
      <w:numFmt w:val="bullet"/>
      <w:lvlText w:val="–"/>
      <w:lvlJc w:val="left"/>
      <w:pPr>
        <w:ind w:left="2220" w:hanging="1140"/>
      </w:pPr>
      <w:rPr>
        <w:rFonts w:ascii="Times New Roman" w:eastAsia="Times New Roman" w:hAnsi="Times New Roman"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73F73A8"/>
    <w:multiLevelType w:val="hybridMultilevel"/>
    <w:tmpl w:val="8C82C9E4"/>
    <w:lvl w:ilvl="0" w:tplc="3D7C3C52">
      <w:start w:val="1"/>
      <w:numFmt w:val="bullet"/>
      <w:pStyle w:val="ListaNivel2"/>
      <w:lvlText w:val=""/>
      <w:lvlJc w:val="left"/>
      <w:pPr>
        <w:ind w:left="1060" w:hanging="360"/>
      </w:pPr>
      <w:rPr>
        <w:rFonts w:ascii="Wingdings" w:hAnsi="Wingdings" w:hint="default"/>
        <w:b w:val="0"/>
        <w:i w:val="0"/>
        <w:color w:val="03657C" w:themeColor="text2"/>
        <w:sz w:val="24"/>
      </w:rPr>
    </w:lvl>
    <w:lvl w:ilvl="1" w:tplc="0C0A0003" w:tentative="1">
      <w:start w:val="1"/>
      <w:numFmt w:val="bullet"/>
      <w:lvlText w:val="o"/>
      <w:lvlJc w:val="left"/>
      <w:pPr>
        <w:ind w:left="1780" w:hanging="360"/>
      </w:pPr>
      <w:rPr>
        <w:rFonts w:ascii="Courier New" w:hAnsi="Courier New" w:cs="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42" w15:restartNumberingAfterBreak="0">
    <w:nsid w:val="48510111"/>
    <w:multiLevelType w:val="hybridMultilevel"/>
    <w:tmpl w:val="303856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15:restartNumberingAfterBreak="0">
    <w:nsid w:val="489D8370"/>
    <w:multiLevelType w:val="multilevel"/>
    <w:tmpl w:val="EE5E3E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4" w15:restartNumberingAfterBreak="0">
    <w:nsid w:val="49465906"/>
    <w:multiLevelType w:val="hybridMultilevel"/>
    <w:tmpl w:val="4A2E472C"/>
    <w:lvl w:ilvl="0" w:tplc="0C0A0017">
      <w:start w:val="1"/>
      <w:numFmt w:val="lowerLetter"/>
      <w:lvlText w:val="%1)"/>
      <w:lvlJc w:val="left"/>
      <w:pPr>
        <w:ind w:left="1069" w:hanging="360"/>
      </w:pPr>
      <w:rPr>
        <w:rFonts w:hint="default"/>
      </w:rPr>
    </w:lvl>
    <w:lvl w:ilvl="1" w:tplc="0C0A001B">
      <w:start w:val="1"/>
      <w:numFmt w:val="lowerRoman"/>
      <w:lvlText w:val="%2."/>
      <w:lvlJc w:val="right"/>
      <w:pPr>
        <w:ind w:left="1789" w:hanging="360"/>
      </w:pPr>
    </w:lvl>
    <w:lvl w:ilvl="2" w:tplc="0C0A000F">
      <w:start w:val="1"/>
      <w:numFmt w:val="decimal"/>
      <w:lvlText w:val="%3."/>
      <w:lvlJc w:val="left"/>
      <w:pPr>
        <w:ind w:left="2689" w:hanging="360"/>
      </w:pPr>
      <w:rPr>
        <w:rFonts w:hint="default"/>
      </w:rPr>
    </w:lvl>
    <w:lvl w:ilvl="3" w:tplc="B666DACA">
      <w:start w:val="3"/>
      <w:numFmt w:val="bullet"/>
      <w:lvlText w:val=""/>
      <w:lvlJc w:val="left"/>
      <w:pPr>
        <w:ind w:left="3229" w:hanging="360"/>
      </w:pPr>
      <w:rPr>
        <w:rFonts w:ascii="Wingdings" w:eastAsia="Times New Roman" w:hAnsi="Wingdings" w:cs="Arial" w:hint="default"/>
      </w:rPr>
    </w:lvl>
    <w:lvl w:ilvl="4" w:tplc="D30C28D8">
      <w:start w:val="3"/>
      <w:numFmt w:val="bullet"/>
      <w:lvlText w:val="-"/>
      <w:lvlJc w:val="left"/>
      <w:pPr>
        <w:ind w:left="3949" w:hanging="360"/>
      </w:pPr>
      <w:rPr>
        <w:rFonts w:ascii="Arial" w:eastAsia="Times New Roman" w:hAnsi="Arial" w:cs="Arial" w:hint="default"/>
      </w:r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720"/>
        </w:tabs>
        <w:ind w:left="720" w:hanging="720"/>
      </w:pPr>
      <w:rPr>
        <w:rFonts w:ascii="Times New Roman" w:hAnsi="Times New Roman" w:cs="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6" w15:restartNumberingAfterBreak="0">
    <w:nsid w:val="4B3D2793"/>
    <w:multiLevelType w:val="hybridMultilevel"/>
    <w:tmpl w:val="C6FAF7DA"/>
    <w:lvl w:ilvl="0" w:tplc="52260EB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C37269E"/>
    <w:multiLevelType w:val="hybridMultilevel"/>
    <w:tmpl w:val="C7B05DE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8" w15:restartNumberingAfterBreak="0">
    <w:nsid w:val="4CC0316A"/>
    <w:multiLevelType w:val="hybridMultilevel"/>
    <w:tmpl w:val="F29CDD1C"/>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49" w15:restartNumberingAfterBreak="0">
    <w:nsid w:val="4DDC424C"/>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0" w15:restartNumberingAfterBreak="0">
    <w:nsid w:val="51380526"/>
    <w:multiLevelType w:val="hybridMultilevel"/>
    <w:tmpl w:val="56E294E2"/>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1" w15:restartNumberingAfterBreak="0">
    <w:nsid w:val="5243BB30"/>
    <w:multiLevelType w:val="hybridMultilevel"/>
    <w:tmpl w:val="9C645120"/>
    <w:lvl w:ilvl="0" w:tplc="93BACE9E">
      <w:start w:val="1"/>
      <w:numFmt w:val="bullet"/>
      <w:lvlText w:val=""/>
      <w:lvlJc w:val="left"/>
      <w:pPr>
        <w:ind w:left="720" w:hanging="360"/>
      </w:pPr>
      <w:rPr>
        <w:rFonts w:ascii="Symbol" w:hAnsi="Symbol" w:hint="default"/>
      </w:rPr>
    </w:lvl>
    <w:lvl w:ilvl="1" w:tplc="15FCE2F2">
      <w:start w:val="1"/>
      <w:numFmt w:val="bullet"/>
      <w:lvlText w:val="o"/>
      <w:lvlJc w:val="left"/>
      <w:pPr>
        <w:ind w:left="1440" w:hanging="360"/>
      </w:pPr>
      <w:rPr>
        <w:rFonts w:ascii="Courier New" w:hAnsi="Courier New" w:hint="default"/>
      </w:rPr>
    </w:lvl>
    <w:lvl w:ilvl="2" w:tplc="EC88BDD4">
      <w:start w:val="1"/>
      <w:numFmt w:val="bullet"/>
      <w:lvlText w:val=""/>
      <w:lvlJc w:val="left"/>
      <w:pPr>
        <w:ind w:left="2160" w:hanging="360"/>
      </w:pPr>
      <w:rPr>
        <w:rFonts w:ascii="Wingdings" w:hAnsi="Wingdings" w:hint="default"/>
      </w:rPr>
    </w:lvl>
    <w:lvl w:ilvl="3" w:tplc="EC900600">
      <w:start w:val="1"/>
      <w:numFmt w:val="bullet"/>
      <w:lvlText w:val=""/>
      <w:lvlJc w:val="left"/>
      <w:pPr>
        <w:ind w:left="2880" w:hanging="360"/>
      </w:pPr>
      <w:rPr>
        <w:rFonts w:ascii="Symbol" w:hAnsi="Symbol" w:hint="default"/>
      </w:rPr>
    </w:lvl>
    <w:lvl w:ilvl="4" w:tplc="A4665170">
      <w:start w:val="1"/>
      <w:numFmt w:val="bullet"/>
      <w:lvlText w:val="o"/>
      <w:lvlJc w:val="left"/>
      <w:pPr>
        <w:ind w:left="3600" w:hanging="360"/>
      </w:pPr>
      <w:rPr>
        <w:rFonts w:ascii="Courier New" w:hAnsi="Courier New" w:hint="default"/>
      </w:rPr>
    </w:lvl>
    <w:lvl w:ilvl="5" w:tplc="CD3C200A">
      <w:start w:val="1"/>
      <w:numFmt w:val="bullet"/>
      <w:lvlText w:val=""/>
      <w:lvlJc w:val="left"/>
      <w:pPr>
        <w:ind w:left="4320" w:hanging="360"/>
      </w:pPr>
      <w:rPr>
        <w:rFonts w:ascii="Wingdings" w:hAnsi="Wingdings" w:hint="default"/>
      </w:rPr>
    </w:lvl>
    <w:lvl w:ilvl="6" w:tplc="A6E673F2">
      <w:start w:val="1"/>
      <w:numFmt w:val="bullet"/>
      <w:lvlText w:val=""/>
      <w:lvlJc w:val="left"/>
      <w:pPr>
        <w:ind w:left="5040" w:hanging="360"/>
      </w:pPr>
      <w:rPr>
        <w:rFonts w:ascii="Symbol" w:hAnsi="Symbol" w:hint="default"/>
      </w:rPr>
    </w:lvl>
    <w:lvl w:ilvl="7" w:tplc="74263712">
      <w:start w:val="1"/>
      <w:numFmt w:val="bullet"/>
      <w:lvlText w:val="o"/>
      <w:lvlJc w:val="left"/>
      <w:pPr>
        <w:ind w:left="5760" w:hanging="360"/>
      </w:pPr>
      <w:rPr>
        <w:rFonts w:ascii="Courier New" w:hAnsi="Courier New" w:hint="default"/>
      </w:rPr>
    </w:lvl>
    <w:lvl w:ilvl="8" w:tplc="26F4DF7E">
      <w:start w:val="1"/>
      <w:numFmt w:val="bullet"/>
      <w:lvlText w:val=""/>
      <w:lvlJc w:val="left"/>
      <w:pPr>
        <w:ind w:left="6480" w:hanging="360"/>
      </w:pPr>
      <w:rPr>
        <w:rFonts w:ascii="Wingdings" w:hAnsi="Wingdings" w:hint="default"/>
      </w:rPr>
    </w:lvl>
  </w:abstractNum>
  <w:abstractNum w:abstractNumId="52" w15:restartNumberingAfterBreak="0">
    <w:nsid w:val="52D611F5"/>
    <w:multiLevelType w:val="hybridMultilevel"/>
    <w:tmpl w:val="65223386"/>
    <w:lvl w:ilvl="0" w:tplc="12B29798">
      <w:start w:val="1"/>
      <w:numFmt w:val="bullet"/>
      <w:pStyle w:val="Mainlist"/>
      <w:lvlText w:val=""/>
      <w:lvlJc w:val="left"/>
      <w:pPr>
        <w:tabs>
          <w:tab w:val="num" w:pos="851"/>
        </w:tabs>
        <w:ind w:left="851" w:hanging="284"/>
      </w:pPr>
      <w:rPr>
        <w:rFonts w:ascii="Symbol" w:hAnsi="Symbol" w:hint="default"/>
      </w:rPr>
    </w:lvl>
    <w:lvl w:ilvl="1" w:tplc="2B7A53FC">
      <w:start w:val="1"/>
      <w:numFmt w:val="bullet"/>
      <w:lvlText w:val="o"/>
      <w:lvlJc w:val="left"/>
      <w:pPr>
        <w:tabs>
          <w:tab w:val="num" w:pos="1440"/>
        </w:tabs>
        <w:ind w:left="1440" w:hanging="360"/>
      </w:pPr>
      <w:rPr>
        <w:rFonts w:ascii="Courier New" w:hAnsi="Courier New" w:cs="Courier New" w:hint="default"/>
      </w:rPr>
    </w:lvl>
    <w:lvl w:ilvl="2" w:tplc="0C9C06C2">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3EBAA4C"/>
    <w:multiLevelType w:val="hybridMultilevel"/>
    <w:tmpl w:val="23CE1C7C"/>
    <w:lvl w:ilvl="0" w:tplc="2BF0258E">
      <w:start w:val="1"/>
      <w:numFmt w:val="bullet"/>
      <w:lvlText w:val=""/>
      <w:lvlJc w:val="left"/>
      <w:pPr>
        <w:ind w:left="720" w:hanging="360"/>
      </w:pPr>
      <w:rPr>
        <w:rFonts w:ascii="Symbol" w:hAnsi="Symbol" w:hint="default"/>
      </w:rPr>
    </w:lvl>
    <w:lvl w:ilvl="1" w:tplc="0FA2FB64">
      <w:start w:val="1"/>
      <w:numFmt w:val="bullet"/>
      <w:lvlText w:val="o"/>
      <w:lvlJc w:val="left"/>
      <w:pPr>
        <w:ind w:left="1440" w:hanging="360"/>
      </w:pPr>
      <w:rPr>
        <w:rFonts w:ascii="Courier New" w:hAnsi="Courier New" w:hint="default"/>
      </w:rPr>
    </w:lvl>
    <w:lvl w:ilvl="2" w:tplc="F7A64E2C">
      <w:start w:val="1"/>
      <w:numFmt w:val="bullet"/>
      <w:lvlText w:val=""/>
      <w:lvlJc w:val="left"/>
      <w:pPr>
        <w:ind w:left="2160" w:hanging="360"/>
      </w:pPr>
      <w:rPr>
        <w:rFonts w:ascii="Wingdings" w:hAnsi="Wingdings" w:hint="default"/>
      </w:rPr>
    </w:lvl>
    <w:lvl w:ilvl="3" w:tplc="837494B4">
      <w:start w:val="1"/>
      <w:numFmt w:val="bullet"/>
      <w:lvlText w:val=""/>
      <w:lvlJc w:val="left"/>
      <w:pPr>
        <w:ind w:left="2880" w:hanging="360"/>
      </w:pPr>
      <w:rPr>
        <w:rFonts w:ascii="Symbol" w:hAnsi="Symbol" w:hint="default"/>
      </w:rPr>
    </w:lvl>
    <w:lvl w:ilvl="4" w:tplc="21F4D26E">
      <w:start w:val="1"/>
      <w:numFmt w:val="bullet"/>
      <w:lvlText w:val="o"/>
      <w:lvlJc w:val="left"/>
      <w:pPr>
        <w:ind w:left="3600" w:hanging="360"/>
      </w:pPr>
      <w:rPr>
        <w:rFonts w:ascii="Courier New" w:hAnsi="Courier New" w:hint="default"/>
      </w:rPr>
    </w:lvl>
    <w:lvl w:ilvl="5" w:tplc="4BB6FA7E">
      <w:start w:val="1"/>
      <w:numFmt w:val="bullet"/>
      <w:lvlText w:val=""/>
      <w:lvlJc w:val="left"/>
      <w:pPr>
        <w:ind w:left="4320" w:hanging="360"/>
      </w:pPr>
      <w:rPr>
        <w:rFonts w:ascii="Wingdings" w:hAnsi="Wingdings" w:hint="default"/>
      </w:rPr>
    </w:lvl>
    <w:lvl w:ilvl="6" w:tplc="69C62F48">
      <w:start w:val="1"/>
      <w:numFmt w:val="bullet"/>
      <w:lvlText w:val=""/>
      <w:lvlJc w:val="left"/>
      <w:pPr>
        <w:ind w:left="5040" w:hanging="360"/>
      </w:pPr>
      <w:rPr>
        <w:rFonts w:ascii="Symbol" w:hAnsi="Symbol" w:hint="default"/>
      </w:rPr>
    </w:lvl>
    <w:lvl w:ilvl="7" w:tplc="21B68950">
      <w:start w:val="1"/>
      <w:numFmt w:val="bullet"/>
      <w:lvlText w:val="o"/>
      <w:lvlJc w:val="left"/>
      <w:pPr>
        <w:ind w:left="5760" w:hanging="360"/>
      </w:pPr>
      <w:rPr>
        <w:rFonts w:ascii="Courier New" w:hAnsi="Courier New" w:hint="default"/>
      </w:rPr>
    </w:lvl>
    <w:lvl w:ilvl="8" w:tplc="47842B0C">
      <w:start w:val="1"/>
      <w:numFmt w:val="bullet"/>
      <w:lvlText w:val=""/>
      <w:lvlJc w:val="left"/>
      <w:pPr>
        <w:ind w:left="6480" w:hanging="360"/>
      </w:pPr>
      <w:rPr>
        <w:rFonts w:ascii="Wingdings" w:hAnsi="Wingdings" w:hint="default"/>
      </w:rPr>
    </w:lvl>
  </w:abstractNum>
  <w:abstractNum w:abstractNumId="54" w15:restartNumberingAfterBreak="0">
    <w:nsid w:val="54283AA5"/>
    <w:multiLevelType w:val="hybridMultilevel"/>
    <w:tmpl w:val="7D38550E"/>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566A7067"/>
    <w:multiLevelType w:val="hybridMultilevel"/>
    <w:tmpl w:val="E5601B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599500C0"/>
    <w:multiLevelType w:val="multilevel"/>
    <w:tmpl w:val="EC0668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5CB25E13"/>
    <w:multiLevelType w:val="hybridMultilevel"/>
    <w:tmpl w:val="6ABC0C8E"/>
    <w:lvl w:ilvl="0" w:tplc="E9A8943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8" w15:restartNumberingAfterBreak="0">
    <w:nsid w:val="5E647E7B"/>
    <w:multiLevelType w:val="multilevel"/>
    <w:tmpl w:val="2BEEB2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62482071"/>
    <w:multiLevelType w:val="multilevel"/>
    <w:tmpl w:val="A2C00B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635084"/>
    <w:multiLevelType w:val="hybridMultilevel"/>
    <w:tmpl w:val="DD2C71F2"/>
    <w:lvl w:ilvl="0" w:tplc="E5F8E988">
      <w:start w:val="1"/>
      <w:numFmt w:val="bullet"/>
      <w:lvlText w:val="·"/>
      <w:lvlJc w:val="left"/>
      <w:pPr>
        <w:ind w:left="720" w:hanging="360"/>
      </w:pPr>
      <w:rPr>
        <w:rFonts w:ascii="Symbol" w:hAnsi="Symbol" w:hint="default"/>
      </w:rPr>
    </w:lvl>
    <w:lvl w:ilvl="1" w:tplc="A642DD7C">
      <w:start w:val="1"/>
      <w:numFmt w:val="bullet"/>
      <w:lvlText w:val="o"/>
      <w:lvlJc w:val="left"/>
      <w:pPr>
        <w:ind w:left="1440" w:hanging="360"/>
      </w:pPr>
      <w:rPr>
        <w:rFonts w:ascii="Courier New" w:hAnsi="Courier New" w:hint="default"/>
      </w:rPr>
    </w:lvl>
    <w:lvl w:ilvl="2" w:tplc="59245426">
      <w:start w:val="1"/>
      <w:numFmt w:val="bullet"/>
      <w:lvlText w:val=""/>
      <w:lvlJc w:val="left"/>
      <w:pPr>
        <w:ind w:left="2160" w:hanging="360"/>
      </w:pPr>
      <w:rPr>
        <w:rFonts w:ascii="Wingdings" w:hAnsi="Wingdings" w:hint="default"/>
      </w:rPr>
    </w:lvl>
    <w:lvl w:ilvl="3" w:tplc="C9DEFF52">
      <w:start w:val="1"/>
      <w:numFmt w:val="bullet"/>
      <w:lvlText w:val=""/>
      <w:lvlJc w:val="left"/>
      <w:pPr>
        <w:ind w:left="2880" w:hanging="360"/>
      </w:pPr>
      <w:rPr>
        <w:rFonts w:ascii="Symbol" w:hAnsi="Symbol" w:hint="default"/>
      </w:rPr>
    </w:lvl>
    <w:lvl w:ilvl="4" w:tplc="AEB03A8C">
      <w:start w:val="1"/>
      <w:numFmt w:val="bullet"/>
      <w:lvlText w:val="o"/>
      <w:lvlJc w:val="left"/>
      <w:pPr>
        <w:ind w:left="3600" w:hanging="360"/>
      </w:pPr>
      <w:rPr>
        <w:rFonts w:ascii="Courier New" w:hAnsi="Courier New" w:hint="default"/>
      </w:rPr>
    </w:lvl>
    <w:lvl w:ilvl="5" w:tplc="6C8484CA">
      <w:start w:val="1"/>
      <w:numFmt w:val="bullet"/>
      <w:lvlText w:val=""/>
      <w:lvlJc w:val="left"/>
      <w:pPr>
        <w:ind w:left="4320" w:hanging="360"/>
      </w:pPr>
      <w:rPr>
        <w:rFonts w:ascii="Wingdings" w:hAnsi="Wingdings" w:hint="default"/>
      </w:rPr>
    </w:lvl>
    <w:lvl w:ilvl="6" w:tplc="E198279C">
      <w:start w:val="1"/>
      <w:numFmt w:val="bullet"/>
      <w:lvlText w:val=""/>
      <w:lvlJc w:val="left"/>
      <w:pPr>
        <w:ind w:left="5040" w:hanging="360"/>
      </w:pPr>
      <w:rPr>
        <w:rFonts w:ascii="Symbol" w:hAnsi="Symbol" w:hint="default"/>
      </w:rPr>
    </w:lvl>
    <w:lvl w:ilvl="7" w:tplc="195C49CA">
      <w:start w:val="1"/>
      <w:numFmt w:val="bullet"/>
      <w:lvlText w:val="o"/>
      <w:lvlJc w:val="left"/>
      <w:pPr>
        <w:ind w:left="5760" w:hanging="360"/>
      </w:pPr>
      <w:rPr>
        <w:rFonts w:ascii="Courier New" w:hAnsi="Courier New" w:hint="default"/>
      </w:rPr>
    </w:lvl>
    <w:lvl w:ilvl="8" w:tplc="3C68C25C">
      <w:start w:val="1"/>
      <w:numFmt w:val="bullet"/>
      <w:lvlText w:val=""/>
      <w:lvlJc w:val="left"/>
      <w:pPr>
        <w:ind w:left="6480" w:hanging="360"/>
      </w:pPr>
      <w:rPr>
        <w:rFonts w:ascii="Wingdings" w:hAnsi="Wingdings" w:hint="default"/>
      </w:rPr>
    </w:lvl>
  </w:abstractNum>
  <w:abstractNum w:abstractNumId="61" w15:restartNumberingAfterBreak="0">
    <w:nsid w:val="66A80D47"/>
    <w:multiLevelType w:val="hybridMultilevel"/>
    <w:tmpl w:val="2976E6AE"/>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2"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66D94868"/>
    <w:multiLevelType w:val="hybridMultilevel"/>
    <w:tmpl w:val="13F02926"/>
    <w:lvl w:ilvl="0" w:tplc="18606E54">
      <w:start w:val="1"/>
      <w:numFmt w:val="bullet"/>
      <w:lvlText w:val="-"/>
      <w:lvlJc w:val="left"/>
      <w:pPr>
        <w:ind w:left="720" w:hanging="360"/>
      </w:pPr>
      <w:rPr>
        <w:rFonts w:ascii="Calibri" w:hAnsi="Calibri" w:hint="default"/>
      </w:rPr>
    </w:lvl>
    <w:lvl w:ilvl="1" w:tplc="02E42C64">
      <w:start w:val="1"/>
      <w:numFmt w:val="bullet"/>
      <w:lvlText w:val="o"/>
      <w:lvlJc w:val="left"/>
      <w:pPr>
        <w:ind w:left="1440" w:hanging="360"/>
      </w:pPr>
      <w:rPr>
        <w:rFonts w:ascii="Courier New" w:hAnsi="Courier New" w:hint="default"/>
      </w:rPr>
    </w:lvl>
    <w:lvl w:ilvl="2" w:tplc="3E4688B0">
      <w:start w:val="1"/>
      <w:numFmt w:val="bullet"/>
      <w:lvlText w:val=""/>
      <w:lvlJc w:val="left"/>
      <w:pPr>
        <w:ind w:left="2160" w:hanging="360"/>
      </w:pPr>
      <w:rPr>
        <w:rFonts w:ascii="Wingdings" w:hAnsi="Wingdings" w:hint="default"/>
      </w:rPr>
    </w:lvl>
    <w:lvl w:ilvl="3" w:tplc="4F40A204">
      <w:start w:val="1"/>
      <w:numFmt w:val="bullet"/>
      <w:lvlText w:val=""/>
      <w:lvlJc w:val="left"/>
      <w:pPr>
        <w:ind w:left="2880" w:hanging="360"/>
      </w:pPr>
      <w:rPr>
        <w:rFonts w:ascii="Symbol" w:hAnsi="Symbol" w:hint="default"/>
      </w:rPr>
    </w:lvl>
    <w:lvl w:ilvl="4" w:tplc="188C3016">
      <w:start w:val="1"/>
      <w:numFmt w:val="bullet"/>
      <w:lvlText w:val="o"/>
      <w:lvlJc w:val="left"/>
      <w:pPr>
        <w:ind w:left="3600" w:hanging="360"/>
      </w:pPr>
      <w:rPr>
        <w:rFonts w:ascii="Courier New" w:hAnsi="Courier New" w:hint="default"/>
      </w:rPr>
    </w:lvl>
    <w:lvl w:ilvl="5" w:tplc="42705650">
      <w:start w:val="1"/>
      <w:numFmt w:val="bullet"/>
      <w:lvlText w:val=""/>
      <w:lvlJc w:val="left"/>
      <w:pPr>
        <w:ind w:left="4320" w:hanging="360"/>
      </w:pPr>
      <w:rPr>
        <w:rFonts w:ascii="Wingdings" w:hAnsi="Wingdings" w:hint="default"/>
      </w:rPr>
    </w:lvl>
    <w:lvl w:ilvl="6" w:tplc="8DCAEA7C">
      <w:start w:val="1"/>
      <w:numFmt w:val="bullet"/>
      <w:lvlText w:val=""/>
      <w:lvlJc w:val="left"/>
      <w:pPr>
        <w:ind w:left="5040" w:hanging="360"/>
      </w:pPr>
      <w:rPr>
        <w:rFonts w:ascii="Symbol" w:hAnsi="Symbol" w:hint="default"/>
      </w:rPr>
    </w:lvl>
    <w:lvl w:ilvl="7" w:tplc="21A07A8A">
      <w:start w:val="1"/>
      <w:numFmt w:val="bullet"/>
      <w:lvlText w:val="o"/>
      <w:lvlJc w:val="left"/>
      <w:pPr>
        <w:ind w:left="5760" w:hanging="360"/>
      </w:pPr>
      <w:rPr>
        <w:rFonts w:ascii="Courier New" w:hAnsi="Courier New" w:hint="default"/>
      </w:rPr>
    </w:lvl>
    <w:lvl w:ilvl="8" w:tplc="91421CA8">
      <w:start w:val="1"/>
      <w:numFmt w:val="bullet"/>
      <w:lvlText w:val=""/>
      <w:lvlJc w:val="left"/>
      <w:pPr>
        <w:ind w:left="6480" w:hanging="360"/>
      </w:pPr>
      <w:rPr>
        <w:rFonts w:ascii="Wingdings" w:hAnsi="Wingdings" w:hint="default"/>
      </w:rPr>
    </w:lvl>
  </w:abstractNum>
  <w:abstractNum w:abstractNumId="64" w15:restartNumberingAfterBreak="0">
    <w:nsid w:val="68025FF7"/>
    <w:multiLevelType w:val="multilevel"/>
    <w:tmpl w:val="36FCE5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693C63DE"/>
    <w:multiLevelType w:val="hybridMultilevel"/>
    <w:tmpl w:val="942A8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522B90"/>
    <w:multiLevelType w:val="hybridMultilevel"/>
    <w:tmpl w:val="B7085758"/>
    <w:lvl w:ilvl="0" w:tplc="6BE0F38C">
      <w:start w:val="1"/>
      <w:numFmt w:val="decimal"/>
      <w:pStyle w:val="ListNumNiv2"/>
      <w:lvlText w:val="%1."/>
      <w:lvlJc w:val="left"/>
      <w:pPr>
        <w:ind w:left="1060" w:hanging="360"/>
      </w:pPr>
      <w:rPr>
        <w:rFonts w:hint="default"/>
        <w:b/>
        <w:i w:val="0"/>
        <w:color w:val="03657C" w:themeColor="text2"/>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67" w15:restartNumberingAfterBreak="0">
    <w:nsid w:val="6C8A2B45"/>
    <w:multiLevelType w:val="hybridMultilevel"/>
    <w:tmpl w:val="4F26D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6CA94C15"/>
    <w:multiLevelType w:val="hybridMultilevel"/>
    <w:tmpl w:val="30C8D8B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9" w15:restartNumberingAfterBreak="0">
    <w:nsid w:val="7802309A"/>
    <w:multiLevelType w:val="hybridMultilevel"/>
    <w:tmpl w:val="71D0C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7DDA00EE"/>
    <w:multiLevelType w:val="hybridMultilevel"/>
    <w:tmpl w:val="C7FE06D4"/>
    <w:lvl w:ilvl="0" w:tplc="53729C7A">
      <w:start w:val="1"/>
      <w:numFmt w:val="bullet"/>
      <w:lvlText w:val=""/>
      <w:lvlJc w:val="left"/>
      <w:pPr>
        <w:ind w:left="720" w:hanging="360"/>
      </w:pPr>
      <w:rPr>
        <w:rFonts w:ascii="Symbol" w:hAnsi="Symbol" w:hint="default"/>
      </w:rPr>
    </w:lvl>
    <w:lvl w:ilvl="1" w:tplc="92149C34">
      <w:start w:val="1"/>
      <w:numFmt w:val="bullet"/>
      <w:lvlText w:val="o"/>
      <w:lvlJc w:val="left"/>
      <w:pPr>
        <w:ind w:left="1440" w:hanging="360"/>
      </w:pPr>
      <w:rPr>
        <w:rFonts w:ascii="Courier New" w:hAnsi="Courier New" w:hint="default"/>
      </w:rPr>
    </w:lvl>
    <w:lvl w:ilvl="2" w:tplc="F18AC332">
      <w:start w:val="1"/>
      <w:numFmt w:val="bullet"/>
      <w:lvlText w:val=""/>
      <w:lvlJc w:val="left"/>
      <w:pPr>
        <w:ind w:left="2160" w:hanging="360"/>
      </w:pPr>
      <w:rPr>
        <w:rFonts w:ascii="Wingdings" w:hAnsi="Wingdings" w:hint="default"/>
      </w:rPr>
    </w:lvl>
    <w:lvl w:ilvl="3" w:tplc="FF307138">
      <w:start w:val="1"/>
      <w:numFmt w:val="bullet"/>
      <w:lvlText w:val=""/>
      <w:lvlJc w:val="left"/>
      <w:pPr>
        <w:ind w:left="2880" w:hanging="360"/>
      </w:pPr>
      <w:rPr>
        <w:rFonts w:ascii="Symbol" w:hAnsi="Symbol" w:hint="default"/>
      </w:rPr>
    </w:lvl>
    <w:lvl w:ilvl="4" w:tplc="06264402">
      <w:start w:val="1"/>
      <w:numFmt w:val="bullet"/>
      <w:lvlText w:val="o"/>
      <w:lvlJc w:val="left"/>
      <w:pPr>
        <w:ind w:left="3600" w:hanging="360"/>
      </w:pPr>
      <w:rPr>
        <w:rFonts w:ascii="Courier New" w:hAnsi="Courier New" w:hint="default"/>
      </w:rPr>
    </w:lvl>
    <w:lvl w:ilvl="5" w:tplc="882EE742">
      <w:start w:val="1"/>
      <w:numFmt w:val="bullet"/>
      <w:lvlText w:val=""/>
      <w:lvlJc w:val="left"/>
      <w:pPr>
        <w:ind w:left="4320" w:hanging="360"/>
      </w:pPr>
      <w:rPr>
        <w:rFonts w:ascii="Wingdings" w:hAnsi="Wingdings" w:hint="default"/>
      </w:rPr>
    </w:lvl>
    <w:lvl w:ilvl="6" w:tplc="70C6E3FC">
      <w:start w:val="1"/>
      <w:numFmt w:val="bullet"/>
      <w:lvlText w:val=""/>
      <w:lvlJc w:val="left"/>
      <w:pPr>
        <w:ind w:left="5040" w:hanging="360"/>
      </w:pPr>
      <w:rPr>
        <w:rFonts w:ascii="Symbol" w:hAnsi="Symbol" w:hint="default"/>
      </w:rPr>
    </w:lvl>
    <w:lvl w:ilvl="7" w:tplc="E780D5B8">
      <w:start w:val="1"/>
      <w:numFmt w:val="bullet"/>
      <w:lvlText w:val="o"/>
      <w:lvlJc w:val="left"/>
      <w:pPr>
        <w:ind w:left="5760" w:hanging="360"/>
      </w:pPr>
      <w:rPr>
        <w:rFonts w:ascii="Courier New" w:hAnsi="Courier New" w:hint="default"/>
      </w:rPr>
    </w:lvl>
    <w:lvl w:ilvl="8" w:tplc="8284A7FC">
      <w:start w:val="1"/>
      <w:numFmt w:val="bullet"/>
      <w:lvlText w:val=""/>
      <w:lvlJc w:val="left"/>
      <w:pPr>
        <w:ind w:left="6480" w:hanging="360"/>
      </w:pPr>
      <w:rPr>
        <w:rFonts w:ascii="Wingdings" w:hAnsi="Wingdings" w:hint="default"/>
      </w:rPr>
    </w:lvl>
  </w:abstractNum>
  <w:abstractNum w:abstractNumId="71" w15:restartNumberingAfterBreak="0">
    <w:nsid w:val="7E8A416D"/>
    <w:multiLevelType w:val="hybridMultilevel"/>
    <w:tmpl w:val="88E0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7F1D624C"/>
    <w:multiLevelType w:val="hybridMultilevel"/>
    <w:tmpl w:val="B4BE92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3"/>
  </w:num>
  <w:num w:numId="2">
    <w:abstractNumId w:val="63"/>
  </w:num>
  <w:num w:numId="3">
    <w:abstractNumId w:val="70"/>
  </w:num>
  <w:num w:numId="4">
    <w:abstractNumId w:val="24"/>
  </w:num>
  <w:num w:numId="5">
    <w:abstractNumId w:val="27"/>
  </w:num>
  <w:num w:numId="6">
    <w:abstractNumId w:val="60"/>
  </w:num>
  <w:num w:numId="7">
    <w:abstractNumId w:val="43"/>
  </w:num>
  <w:num w:numId="8">
    <w:abstractNumId w:val="31"/>
  </w:num>
  <w:num w:numId="9">
    <w:abstractNumId w:val="9"/>
  </w:num>
  <w:num w:numId="10">
    <w:abstractNumId w:val="20"/>
  </w:num>
  <w:num w:numId="11">
    <w:abstractNumId w:val="41"/>
  </w:num>
  <w:num w:numId="12">
    <w:abstractNumId w:val="26"/>
  </w:num>
  <w:num w:numId="13">
    <w:abstractNumId w:val="66"/>
  </w:num>
  <w:num w:numId="14">
    <w:abstractNumId w:val="14"/>
  </w:num>
  <w:num w:numId="15">
    <w:abstractNumId w:val="40"/>
  </w:num>
  <w:num w:numId="16">
    <w:abstractNumId w:val="23"/>
  </w:num>
  <w:num w:numId="17">
    <w:abstractNumId w:val="35"/>
  </w:num>
  <w:num w:numId="18">
    <w:abstractNumId w:val="1"/>
  </w:num>
  <w:num w:numId="19">
    <w:abstractNumId w:val="0"/>
  </w:num>
  <w:num w:numId="20">
    <w:abstractNumId w:val="1"/>
  </w:num>
  <w:num w:numId="21">
    <w:abstractNumId w:val="6"/>
  </w:num>
  <w:num w:numId="22">
    <w:abstractNumId w:val="1"/>
  </w:num>
  <w:num w:numId="23">
    <w:abstractNumId w:val="36"/>
  </w:num>
  <w:num w:numId="24">
    <w:abstractNumId w:val="46"/>
  </w:num>
  <w:num w:numId="25">
    <w:abstractNumId w:val="1"/>
  </w:num>
  <w:num w:numId="26">
    <w:abstractNumId w:val="52"/>
  </w:num>
  <w:num w:numId="27">
    <w:abstractNumId w:val="1"/>
  </w:num>
  <w:num w:numId="28">
    <w:abstractNumId w:val="13"/>
  </w:num>
  <w:num w:numId="29">
    <w:abstractNumId w:val="42"/>
  </w:num>
  <w:num w:numId="30">
    <w:abstractNumId w:val="49"/>
  </w:num>
  <w:num w:numId="31">
    <w:abstractNumId w:val="68"/>
  </w:num>
  <w:num w:numId="32">
    <w:abstractNumId w:val="1"/>
  </w:num>
  <w:num w:numId="33">
    <w:abstractNumId w:val="1"/>
  </w:num>
  <w:num w:numId="34">
    <w:abstractNumId w:val="1"/>
  </w:num>
  <w:num w:numId="35">
    <w:abstractNumId w:val="1"/>
  </w:num>
  <w:num w:numId="36">
    <w:abstractNumId w:val="69"/>
  </w:num>
  <w:num w:numId="37">
    <w:abstractNumId w:val="12"/>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3"/>
  </w:num>
  <w:num w:numId="48">
    <w:abstractNumId w:val="5"/>
  </w:num>
  <w:num w:numId="49">
    <w:abstractNumId w:val="65"/>
  </w:num>
  <w:num w:numId="50">
    <w:abstractNumId w:val="22"/>
  </w:num>
  <w:num w:numId="51">
    <w:abstractNumId w:val="1"/>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7"/>
  </w:num>
  <w:num w:numId="62">
    <w:abstractNumId w:val="61"/>
  </w:num>
  <w:num w:numId="63">
    <w:abstractNumId w:val="25"/>
  </w:num>
  <w:num w:numId="64">
    <w:abstractNumId w:val="59"/>
  </w:num>
  <w:num w:numId="65">
    <w:abstractNumId w:val="2"/>
  </w:num>
  <w:num w:numId="66">
    <w:abstractNumId w:val="4"/>
  </w:num>
  <w:num w:numId="67">
    <w:abstractNumId w:val="18"/>
  </w:num>
  <w:num w:numId="68">
    <w:abstractNumId w:val="51"/>
  </w:num>
  <w:num w:numId="69">
    <w:abstractNumId w:val="8"/>
  </w:num>
  <w:num w:numId="70">
    <w:abstractNumId w:val="37"/>
  </w:num>
  <w:num w:numId="71">
    <w:abstractNumId w:val="53"/>
  </w:num>
  <w:num w:numId="72">
    <w:abstractNumId w:val="32"/>
  </w:num>
  <w:num w:numId="73">
    <w:abstractNumId w:val="29"/>
  </w:num>
  <w:num w:numId="74">
    <w:abstractNumId w:val="10"/>
  </w:num>
  <w:num w:numId="75">
    <w:abstractNumId w:val="57"/>
  </w:num>
  <w:num w:numId="76">
    <w:abstractNumId w:val="64"/>
  </w:num>
  <w:num w:numId="77">
    <w:abstractNumId w:val="34"/>
  </w:num>
  <w:num w:numId="78">
    <w:abstractNumId w:val="39"/>
  </w:num>
  <w:num w:numId="79">
    <w:abstractNumId w:val="71"/>
  </w:num>
  <w:num w:numId="80">
    <w:abstractNumId w:val="16"/>
  </w:num>
  <w:num w:numId="81">
    <w:abstractNumId w:val="47"/>
  </w:num>
  <w:num w:numId="82">
    <w:abstractNumId w:val="58"/>
  </w:num>
  <w:num w:numId="83">
    <w:abstractNumId w:val="58"/>
  </w:num>
  <w:num w:numId="84">
    <w:abstractNumId w:val="58"/>
  </w:num>
  <w:num w:numId="85">
    <w:abstractNumId w:val="58"/>
  </w:num>
  <w:num w:numId="86">
    <w:abstractNumId w:val="58"/>
  </w:num>
  <w:num w:numId="87">
    <w:abstractNumId w:val="58"/>
  </w:num>
  <w:num w:numId="88">
    <w:abstractNumId w:val="72"/>
  </w:num>
  <w:num w:numId="89">
    <w:abstractNumId w:val="50"/>
  </w:num>
  <w:num w:numId="90">
    <w:abstractNumId w:val="15"/>
  </w:num>
  <w:num w:numId="91">
    <w:abstractNumId w:val="38"/>
  </w:num>
  <w:num w:numId="92">
    <w:abstractNumId w:val="15"/>
  </w:num>
  <w:num w:numId="93">
    <w:abstractNumId w:val="55"/>
  </w:num>
  <w:num w:numId="94">
    <w:abstractNumId w:val="28"/>
  </w:num>
  <w:num w:numId="95">
    <w:abstractNumId w:val="67"/>
  </w:num>
  <w:num w:numId="96">
    <w:abstractNumId w:val="54"/>
  </w:num>
  <w:num w:numId="97">
    <w:abstractNumId w:val="44"/>
  </w:num>
  <w:num w:numId="98">
    <w:abstractNumId w:val="21"/>
  </w:num>
  <w:num w:numId="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8"/>
  </w:num>
  <w:num w:numId="101">
    <w:abstractNumId w:val="17"/>
  </w:num>
  <w:num w:numId="102">
    <w:abstractNumId w:val="62"/>
    <w:lvlOverride w:ilvl="0">
      <w:startOverride w:val="1"/>
    </w:lvlOverride>
    <w:lvlOverride w:ilvl="1"/>
    <w:lvlOverride w:ilvl="2"/>
    <w:lvlOverride w:ilvl="3"/>
    <w:lvlOverride w:ilvl="4"/>
    <w:lvlOverride w:ilvl="5"/>
    <w:lvlOverride w:ilvl="6"/>
    <w:lvlOverride w:ilvl="7"/>
    <w:lvlOverride w:ilvl="8"/>
  </w:num>
  <w:num w:numId="1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6"/>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
  </w:num>
  <w:num w:numId="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9"/>
  </w:num>
  <w:num w:numId="1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drawingGridHorizontalSpacing w:val="851"/>
  <w:drawingGridVerticalSpacing w:val="686"/>
  <w:characterSpacingControl w:val="doNotCompress"/>
  <w:hdrShapeDefaults>
    <o:shapedefaults v:ext="edit" spidmax="6145">
      <o:colormru v:ext="edit" colors="#ccc,#00b0ca,#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3tDQ1tzQyNrEwM7NU0lEKTi0uzszPAykwrgUAOtu15SwAAAA="/>
  </w:docVars>
  <w:rsids>
    <w:rsidRoot w:val="0006140F"/>
    <w:rsid w:val="000006D8"/>
    <w:rsid w:val="00000CD7"/>
    <w:rsid w:val="00001542"/>
    <w:rsid w:val="0000155F"/>
    <w:rsid w:val="00001754"/>
    <w:rsid w:val="00001FF5"/>
    <w:rsid w:val="000022CE"/>
    <w:rsid w:val="000027D0"/>
    <w:rsid w:val="00003158"/>
    <w:rsid w:val="0000380A"/>
    <w:rsid w:val="00003BF6"/>
    <w:rsid w:val="00003E1C"/>
    <w:rsid w:val="00004EE0"/>
    <w:rsid w:val="00005C30"/>
    <w:rsid w:val="00005F66"/>
    <w:rsid w:val="0000703A"/>
    <w:rsid w:val="000074D9"/>
    <w:rsid w:val="00007573"/>
    <w:rsid w:val="00007674"/>
    <w:rsid w:val="0000784E"/>
    <w:rsid w:val="00007905"/>
    <w:rsid w:val="00010966"/>
    <w:rsid w:val="00011154"/>
    <w:rsid w:val="000111EA"/>
    <w:rsid w:val="00011E51"/>
    <w:rsid w:val="00012191"/>
    <w:rsid w:val="0001260C"/>
    <w:rsid w:val="00012710"/>
    <w:rsid w:val="0001313A"/>
    <w:rsid w:val="000131E4"/>
    <w:rsid w:val="00014067"/>
    <w:rsid w:val="00014911"/>
    <w:rsid w:val="00014CFF"/>
    <w:rsid w:val="00014E2D"/>
    <w:rsid w:val="0001521A"/>
    <w:rsid w:val="0001590D"/>
    <w:rsid w:val="00015B36"/>
    <w:rsid w:val="00015C6D"/>
    <w:rsid w:val="00015FF8"/>
    <w:rsid w:val="00016CC6"/>
    <w:rsid w:val="00016D3B"/>
    <w:rsid w:val="00017330"/>
    <w:rsid w:val="00017F67"/>
    <w:rsid w:val="00020461"/>
    <w:rsid w:val="0002049F"/>
    <w:rsid w:val="00020887"/>
    <w:rsid w:val="0002091E"/>
    <w:rsid w:val="00020CAA"/>
    <w:rsid w:val="00020E6C"/>
    <w:rsid w:val="000211D3"/>
    <w:rsid w:val="00021349"/>
    <w:rsid w:val="00021615"/>
    <w:rsid w:val="000217FA"/>
    <w:rsid w:val="0002199E"/>
    <w:rsid w:val="000219C0"/>
    <w:rsid w:val="00021BFF"/>
    <w:rsid w:val="00022A24"/>
    <w:rsid w:val="00022A56"/>
    <w:rsid w:val="00022EF9"/>
    <w:rsid w:val="00024798"/>
    <w:rsid w:val="00024C71"/>
    <w:rsid w:val="00025991"/>
    <w:rsid w:val="00025B72"/>
    <w:rsid w:val="00026EDC"/>
    <w:rsid w:val="000271A7"/>
    <w:rsid w:val="000274A6"/>
    <w:rsid w:val="000277E8"/>
    <w:rsid w:val="00027C16"/>
    <w:rsid w:val="00027E00"/>
    <w:rsid w:val="000308E2"/>
    <w:rsid w:val="00030D6C"/>
    <w:rsid w:val="00030EA9"/>
    <w:rsid w:val="00031909"/>
    <w:rsid w:val="00031ABB"/>
    <w:rsid w:val="00032922"/>
    <w:rsid w:val="0003301D"/>
    <w:rsid w:val="000335DF"/>
    <w:rsid w:val="00033E54"/>
    <w:rsid w:val="00033FA3"/>
    <w:rsid w:val="0003410E"/>
    <w:rsid w:val="00034179"/>
    <w:rsid w:val="000344BA"/>
    <w:rsid w:val="00034FD4"/>
    <w:rsid w:val="000351E6"/>
    <w:rsid w:val="0003642E"/>
    <w:rsid w:val="000365A8"/>
    <w:rsid w:val="00037E5B"/>
    <w:rsid w:val="00037F50"/>
    <w:rsid w:val="0004039E"/>
    <w:rsid w:val="00040A08"/>
    <w:rsid w:val="000416B4"/>
    <w:rsid w:val="00041F76"/>
    <w:rsid w:val="00042DCB"/>
    <w:rsid w:val="00042FDE"/>
    <w:rsid w:val="0004315E"/>
    <w:rsid w:val="00044F28"/>
    <w:rsid w:val="000450BC"/>
    <w:rsid w:val="00045423"/>
    <w:rsid w:val="00045547"/>
    <w:rsid w:val="00045986"/>
    <w:rsid w:val="000461FA"/>
    <w:rsid w:val="00047BC5"/>
    <w:rsid w:val="000500AB"/>
    <w:rsid w:val="00050A68"/>
    <w:rsid w:val="00050E93"/>
    <w:rsid w:val="00051E63"/>
    <w:rsid w:val="000520E7"/>
    <w:rsid w:val="00052386"/>
    <w:rsid w:val="000528EF"/>
    <w:rsid w:val="00052D4D"/>
    <w:rsid w:val="00052D8D"/>
    <w:rsid w:val="0005365D"/>
    <w:rsid w:val="0005402C"/>
    <w:rsid w:val="00054879"/>
    <w:rsid w:val="00054B0A"/>
    <w:rsid w:val="00054B14"/>
    <w:rsid w:val="0005547F"/>
    <w:rsid w:val="00056936"/>
    <w:rsid w:val="000569AF"/>
    <w:rsid w:val="000571EC"/>
    <w:rsid w:val="00057340"/>
    <w:rsid w:val="0006104C"/>
    <w:rsid w:val="000613BE"/>
    <w:rsid w:val="0006140F"/>
    <w:rsid w:val="000619A5"/>
    <w:rsid w:val="00061A34"/>
    <w:rsid w:val="00061B6F"/>
    <w:rsid w:val="00061D70"/>
    <w:rsid w:val="00063164"/>
    <w:rsid w:val="000632CC"/>
    <w:rsid w:val="00063880"/>
    <w:rsid w:val="00063A2D"/>
    <w:rsid w:val="00063EEF"/>
    <w:rsid w:val="000645C1"/>
    <w:rsid w:val="000646AF"/>
    <w:rsid w:val="000646C5"/>
    <w:rsid w:val="00064DFE"/>
    <w:rsid w:val="000653E8"/>
    <w:rsid w:val="00065B0C"/>
    <w:rsid w:val="00066B51"/>
    <w:rsid w:val="00067420"/>
    <w:rsid w:val="00070609"/>
    <w:rsid w:val="00071A01"/>
    <w:rsid w:val="00071A64"/>
    <w:rsid w:val="00071DB1"/>
    <w:rsid w:val="00074571"/>
    <w:rsid w:val="00075021"/>
    <w:rsid w:val="0007511D"/>
    <w:rsid w:val="000753E0"/>
    <w:rsid w:val="000754E5"/>
    <w:rsid w:val="00075782"/>
    <w:rsid w:val="000759E3"/>
    <w:rsid w:val="00075F1D"/>
    <w:rsid w:val="00075FF6"/>
    <w:rsid w:val="0007618E"/>
    <w:rsid w:val="000762BC"/>
    <w:rsid w:val="00076AFB"/>
    <w:rsid w:val="00076D58"/>
    <w:rsid w:val="000773DA"/>
    <w:rsid w:val="00077B12"/>
    <w:rsid w:val="00077BC2"/>
    <w:rsid w:val="00077E07"/>
    <w:rsid w:val="00077FD0"/>
    <w:rsid w:val="000801B6"/>
    <w:rsid w:val="00081614"/>
    <w:rsid w:val="0008343D"/>
    <w:rsid w:val="00083A65"/>
    <w:rsid w:val="00083C4B"/>
    <w:rsid w:val="0008465E"/>
    <w:rsid w:val="000861F6"/>
    <w:rsid w:val="00086ABD"/>
    <w:rsid w:val="00086D9A"/>
    <w:rsid w:val="00091E97"/>
    <w:rsid w:val="00092193"/>
    <w:rsid w:val="000926A9"/>
    <w:rsid w:val="000927D3"/>
    <w:rsid w:val="00093024"/>
    <w:rsid w:val="00093B36"/>
    <w:rsid w:val="00093C9D"/>
    <w:rsid w:val="00094632"/>
    <w:rsid w:val="00094F2E"/>
    <w:rsid w:val="00095272"/>
    <w:rsid w:val="00096604"/>
    <w:rsid w:val="0009694B"/>
    <w:rsid w:val="00096E14"/>
    <w:rsid w:val="000970BB"/>
    <w:rsid w:val="000974C5"/>
    <w:rsid w:val="000974EA"/>
    <w:rsid w:val="000977FD"/>
    <w:rsid w:val="00097F79"/>
    <w:rsid w:val="000A0A19"/>
    <w:rsid w:val="000A0B00"/>
    <w:rsid w:val="000A0D21"/>
    <w:rsid w:val="000A0F21"/>
    <w:rsid w:val="000A18CC"/>
    <w:rsid w:val="000A1991"/>
    <w:rsid w:val="000A2689"/>
    <w:rsid w:val="000A3323"/>
    <w:rsid w:val="000A3335"/>
    <w:rsid w:val="000A3B56"/>
    <w:rsid w:val="000A452F"/>
    <w:rsid w:val="000A47B9"/>
    <w:rsid w:val="000A4B2F"/>
    <w:rsid w:val="000A5179"/>
    <w:rsid w:val="000A5362"/>
    <w:rsid w:val="000A5CC3"/>
    <w:rsid w:val="000A6327"/>
    <w:rsid w:val="000A6660"/>
    <w:rsid w:val="000A7677"/>
    <w:rsid w:val="000A7CD2"/>
    <w:rsid w:val="000B07F7"/>
    <w:rsid w:val="000B0BAF"/>
    <w:rsid w:val="000B160C"/>
    <w:rsid w:val="000B1A86"/>
    <w:rsid w:val="000B2AD7"/>
    <w:rsid w:val="000B30DE"/>
    <w:rsid w:val="000B374E"/>
    <w:rsid w:val="000B3ABF"/>
    <w:rsid w:val="000B4371"/>
    <w:rsid w:val="000B4401"/>
    <w:rsid w:val="000B4ED8"/>
    <w:rsid w:val="000B5271"/>
    <w:rsid w:val="000B5939"/>
    <w:rsid w:val="000B596A"/>
    <w:rsid w:val="000B6286"/>
    <w:rsid w:val="000B645B"/>
    <w:rsid w:val="000B674F"/>
    <w:rsid w:val="000B6FFE"/>
    <w:rsid w:val="000B7BA4"/>
    <w:rsid w:val="000C0B21"/>
    <w:rsid w:val="000C0BBA"/>
    <w:rsid w:val="000C0C35"/>
    <w:rsid w:val="000C19A7"/>
    <w:rsid w:val="000C20C3"/>
    <w:rsid w:val="000C29E0"/>
    <w:rsid w:val="000C2BF9"/>
    <w:rsid w:val="000C2C8C"/>
    <w:rsid w:val="000C31B3"/>
    <w:rsid w:val="000C3409"/>
    <w:rsid w:val="000C3A9C"/>
    <w:rsid w:val="000C3B48"/>
    <w:rsid w:val="000C450E"/>
    <w:rsid w:val="000C6A97"/>
    <w:rsid w:val="000C7127"/>
    <w:rsid w:val="000C71ED"/>
    <w:rsid w:val="000C791E"/>
    <w:rsid w:val="000C7B35"/>
    <w:rsid w:val="000D004C"/>
    <w:rsid w:val="000D03F2"/>
    <w:rsid w:val="000D0AEF"/>
    <w:rsid w:val="000D0FEA"/>
    <w:rsid w:val="000D160C"/>
    <w:rsid w:val="000D25BD"/>
    <w:rsid w:val="000D2DB5"/>
    <w:rsid w:val="000D3438"/>
    <w:rsid w:val="000D3782"/>
    <w:rsid w:val="000D380B"/>
    <w:rsid w:val="000D3881"/>
    <w:rsid w:val="000D388A"/>
    <w:rsid w:val="000D4077"/>
    <w:rsid w:val="000D44EE"/>
    <w:rsid w:val="000D4558"/>
    <w:rsid w:val="000D4B43"/>
    <w:rsid w:val="000D54A1"/>
    <w:rsid w:val="000D566D"/>
    <w:rsid w:val="000D5BD9"/>
    <w:rsid w:val="000D6181"/>
    <w:rsid w:val="000D65AF"/>
    <w:rsid w:val="000D6779"/>
    <w:rsid w:val="000D765D"/>
    <w:rsid w:val="000D76A9"/>
    <w:rsid w:val="000D780A"/>
    <w:rsid w:val="000D7881"/>
    <w:rsid w:val="000D7981"/>
    <w:rsid w:val="000D7B7E"/>
    <w:rsid w:val="000E0173"/>
    <w:rsid w:val="000E109D"/>
    <w:rsid w:val="000E1210"/>
    <w:rsid w:val="000E21D7"/>
    <w:rsid w:val="000E2566"/>
    <w:rsid w:val="000E27F7"/>
    <w:rsid w:val="000E3AA1"/>
    <w:rsid w:val="000E3F0C"/>
    <w:rsid w:val="000E4416"/>
    <w:rsid w:val="000E4868"/>
    <w:rsid w:val="000E56FE"/>
    <w:rsid w:val="000E5D80"/>
    <w:rsid w:val="000E6131"/>
    <w:rsid w:val="000E75C0"/>
    <w:rsid w:val="000F05A7"/>
    <w:rsid w:val="000F13F6"/>
    <w:rsid w:val="000F187D"/>
    <w:rsid w:val="000F2366"/>
    <w:rsid w:val="000F2D7D"/>
    <w:rsid w:val="000F4E26"/>
    <w:rsid w:val="000F5098"/>
    <w:rsid w:val="000F59FF"/>
    <w:rsid w:val="000F603E"/>
    <w:rsid w:val="000F6A1C"/>
    <w:rsid w:val="000F6BD3"/>
    <w:rsid w:val="000F6E07"/>
    <w:rsid w:val="000F7BC4"/>
    <w:rsid w:val="000F7E2A"/>
    <w:rsid w:val="001008BD"/>
    <w:rsid w:val="00101292"/>
    <w:rsid w:val="001012C1"/>
    <w:rsid w:val="00101E13"/>
    <w:rsid w:val="00101F72"/>
    <w:rsid w:val="001021AE"/>
    <w:rsid w:val="0010272B"/>
    <w:rsid w:val="00102763"/>
    <w:rsid w:val="001028F6"/>
    <w:rsid w:val="00103324"/>
    <w:rsid w:val="00103794"/>
    <w:rsid w:val="00103D5F"/>
    <w:rsid w:val="001049A3"/>
    <w:rsid w:val="00104E1A"/>
    <w:rsid w:val="0010594C"/>
    <w:rsid w:val="00106614"/>
    <w:rsid w:val="001068D3"/>
    <w:rsid w:val="001075F4"/>
    <w:rsid w:val="00107C22"/>
    <w:rsid w:val="00110CB8"/>
    <w:rsid w:val="0011110E"/>
    <w:rsid w:val="001111A4"/>
    <w:rsid w:val="001113C0"/>
    <w:rsid w:val="00111716"/>
    <w:rsid w:val="00111722"/>
    <w:rsid w:val="001117FF"/>
    <w:rsid w:val="001124DF"/>
    <w:rsid w:val="00112886"/>
    <w:rsid w:val="00113079"/>
    <w:rsid w:val="00113595"/>
    <w:rsid w:val="001135C6"/>
    <w:rsid w:val="00113D58"/>
    <w:rsid w:val="0011487A"/>
    <w:rsid w:val="00114887"/>
    <w:rsid w:val="00114C00"/>
    <w:rsid w:val="00115615"/>
    <w:rsid w:val="00115F8A"/>
    <w:rsid w:val="001163A6"/>
    <w:rsid w:val="001169AA"/>
    <w:rsid w:val="00116A3C"/>
    <w:rsid w:val="00116E44"/>
    <w:rsid w:val="00120336"/>
    <w:rsid w:val="00120833"/>
    <w:rsid w:val="0012102D"/>
    <w:rsid w:val="0012174A"/>
    <w:rsid w:val="00121C9D"/>
    <w:rsid w:val="001223AA"/>
    <w:rsid w:val="00123093"/>
    <w:rsid w:val="00123313"/>
    <w:rsid w:val="0012439B"/>
    <w:rsid w:val="001247D2"/>
    <w:rsid w:val="00124820"/>
    <w:rsid w:val="00124C60"/>
    <w:rsid w:val="00125988"/>
    <w:rsid w:val="00125A12"/>
    <w:rsid w:val="00126FC4"/>
    <w:rsid w:val="001278B1"/>
    <w:rsid w:val="0013060A"/>
    <w:rsid w:val="0013104C"/>
    <w:rsid w:val="001319EE"/>
    <w:rsid w:val="00132100"/>
    <w:rsid w:val="00132419"/>
    <w:rsid w:val="00132977"/>
    <w:rsid w:val="0013327E"/>
    <w:rsid w:val="00133477"/>
    <w:rsid w:val="0013358B"/>
    <w:rsid w:val="001338C9"/>
    <w:rsid w:val="00133AC1"/>
    <w:rsid w:val="00133B29"/>
    <w:rsid w:val="00134079"/>
    <w:rsid w:val="001353E9"/>
    <w:rsid w:val="001358AD"/>
    <w:rsid w:val="00135CC8"/>
    <w:rsid w:val="00136903"/>
    <w:rsid w:val="0013750E"/>
    <w:rsid w:val="00137B38"/>
    <w:rsid w:val="0014059C"/>
    <w:rsid w:val="001405D8"/>
    <w:rsid w:val="00141AFF"/>
    <w:rsid w:val="00141EF4"/>
    <w:rsid w:val="001426FA"/>
    <w:rsid w:val="00142845"/>
    <w:rsid w:val="00142BC5"/>
    <w:rsid w:val="00143479"/>
    <w:rsid w:val="00143679"/>
    <w:rsid w:val="00143742"/>
    <w:rsid w:val="0014391C"/>
    <w:rsid w:val="00143FA8"/>
    <w:rsid w:val="00143FC5"/>
    <w:rsid w:val="001443E0"/>
    <w:rsid w:val="001445E8"/>
    <w:rsid w:val="00144D3D"/>
    <w:rsid w:val="0014560C"/>
    <w:rsid w:val="00145659"/>
    <w:rsid w:val="00145BEF"/>
    <w:rsid w:val="00145E08"/>
    <w:rsid w:val="001462E1"/>
    <w:rsid w:val="00146774"/>
    <w:rsid w:val="00146E04"/>
    <w:rsid w:val="00146E1D"/>
    <w:rsid w:val="001470F5"/>
    <w:rsid w:val="001472F2"/>
    <w:rsid w:val="0014757C"/>
    <w:rsid w:val="00147920"/>
    <w:rsid w:val="00147BCA"/>
    <w:rsid w:val="00150743"/>
    <w:rsid w:val="00151C7A"/>
    <w:rsid w:val="00153424"/>
    <w:rsid w:val="001534F1"/>
    <w:rsid w:val="00153A24"/>
    <w:rsid w:val="00153D25"/>
    <w:rsid w:val="00154759"/>
    <w:rsid w:val="00155B6A"/>
    <w:rsid w:val="00155CE5"/>
    <w:rsid w:val="00156F7B"/>
    <w:rsid w:val="001571D6"/>
    <w:rsid w:val="001572C0"/>
    <w:rsid w:val="001574D1"/>
    <w:rsid w:val="00157DE6"/>
    <w:rsid w:val="0016004F"/>
    <w:rsid w:val="00160098"/>
    <w:rsid w:val="00161400"/>
    <w:rsid w:val="00161694"/>
    <w:rsid w:val="00161A62"/>
    <w:rsid w:val="00161AD4"/>
    <w:rsid w:val="00161F54"/>
    <w:rsid w:val="00163877"/>
    <w:rsid w:val="00163AA7"/>
    <w:rsid w:val="00164048"/>
    <w:rsid w:val="001642C6"/>
    <w:rsid w:val="0016455A"/>
    <w:rsid w:val="00164685"/>
    <w:rsid w:val="001654C3"/>
    <w:rsid w:val="00165962"/>
    <w:rsid w:val="00165A0D"/>
    <w:rsid w:val="00165C7B"/>
    <w:rsid w:val="001663B4"/>
    <w:rsid w:val="00167592"/>
    <w:rsid w:val="0016777C"/>
    <w:rsid w:val="00167848"/>
    <w:rsid w:val="0016796F"/>
    <w:rsid w:val="0016799C"/>
    <w:rsid w:val="00170B72"/>
    <w:rsid w:val="00171FA7"/>
    <w:rsid w:val="00172546"/>
    <w:rsid w:val="00172A57"/>
    <w:rsid w:val="00172D72"/>
    <w:rsid w:val="00172E2A"/>
    <w:rsid w:val="001735E8"/>
    <w:rsid w:val="00173A16"/>
    <w:rsid w:val="00173A2D"/>
    <w:rsid w:val="00174AA9"/>
    <w:rsid w:val="00174EA3"/>
    <w:rsid w:val="001750A7"/>
    <w:rsid w:val="00175283"/>
    <w:rsid w:val="00175444"/>
    <w:rsid w:val="00175B09"/>
    <w:rsid w:val="00175EF4"/>
    <w:rsid w:val="00176FBC"/>
    <w:rsid w:val="0017730D"/>
    <w:rsid w:val="0018166D"/>
    <w:rsid w:val="00181BD5"/>
    <w:rsid w:val="00181CFA"/>
    <w:rsid w:val="00181D6B"/>
    <w:rsid w:val="00182144"/>
    <w:rsid w:val="001828EA"/>
    <w:rsid w:val="001829BA"/>
    <w:rsid w:val="00182BBC"/>
    <w:rsid w:val="001832ED"/>
    <w:rsid w:val="0018330A"/>
    <w:rsid w:val="00183BE6"/>
    <w:rsid w:val="00183C39"/>
    <w:rsid w:val="00184808"/>
    <w:rsid w:val="00184913"/>
    <w:rsid w:val="00184A6F"/>
    <w:rsid w:val="00185540"/>
    <w:rsid w:val="001855B9"/>
    <w:rsid w:val="0018599F"/>
    <w:rsid w:val="00185F27"/>
    <w:rsid w:val="00185FA5"/>
    <w:rsid w:val="00186A1B"/>
    <w:rsid w:val="00186CA7"/>
    <w:rsid w:val="00187813"/>
    <w:rsid w:val="00187B26"/>
    <w:rsid w:val="001925ED"/>
    <w:rsid w:val="00192C68"/>
    <w:rsid w:val="001935F1"/>
    <w:rsid w:val="0019365D"/>
    <w:rsid w:val="00193A9A"/>
    <w:rsid w:val="001946EF"/>
    <w:rsid w:val="00194B92"/>
    <w:rsid w:val="00194F7F"/>
    <w:rsid w:val="001953A1"/>
    <w:rsid w:val="00195516"/>
    <w:rsid w:val="0019591E"/>
    <w:rsid w:val="00195FFA"/>
    <w:rsid w:val="0019630C"/>
    <w:rsid w:val="00196860"/>
    <w:rsid w:val="0019714C"/>
    <w:rsid w:val="001975F8"/>
    <w:rsid w:val="001A0073"/>
    <w:rsid w:val="001A007E"/>
    <w:rsid w:val="001A0712"/>
    <w:rsid w:val="001A083F"/>
    <w:rsid w:val="001A1B11"/>
    <w:rsid w:val="001A211B"/>
    <w:rsid w:val="001A2851"/>
    <w:rsid w:val="001A4437"/>
    <w:rsid w:val="001A4EC9"/>
    <w:rsid w:val="001A51AE"/>
    <w:rsid w:val="001A6353"/>
    <w:rsid w:val="001A6BA2"/>
    <w:rsid w:val="001A71B5"/>
    <w:rsid w:val="001A77AF"/>
    <w:rsid w:val="001A7914"/>
    <w:rsid w:val="001A7CFB"/>
    <w:rsid w:val="001A7DE7"/>
    <w:rsid w:val="001B0196"/>
    <w:rsid w:val="001B0933"/>
    <w:rsid w:val="001B20F1"/>
    <w:rsid w:val="001B223C"/>
    <w:rsid w:val="001B25ED"/>
    <w:rsid w:val="001B2970"/>
    <w:rsid w:val="001B2B51"/>
    <w:rsid w:val="001B362B"/>
    <w:rsid w:val="001B3DFE"/>
    <w:rsid w:val="001B3E57"/>
    <w:rsid w:val="001B4214"/>
    <w:rsid w:val="001B4699"/>
    <w:rsid w:val="001B48E3"/>
    <w:rsid w:val="001B518A"/>
    <w:rsid w:val="001B5A07"/>
    <w:rsid w:val="001B5AB5"/>
    <w:rsid w:val="001B5D71"/>
    <w:rsid w:val="001B707C"/>
    <w:rsid w:val="001B729E"/>
    <w:rsid w:val="001B7CF3"/>
    <w:rsid w:val="001B7E57"/>
    <w:rsid w:val="001C0E7F"/>
    <w:rsid w:val="001C10DD"/>
    <w:rsid w:val="001C1117"/>
    <w:rsid w:val="001C13C6"/>
    <w:rsid w:val="001C1ED4"/>
    <w:rsid w:val="001C2015"/>
    <w:rsid w:val="001C257A"/>
    <w:rsid w:val="001C2A33"/>
    <w:rsid w:val="001C2B3D"/>
    <w:rsid w:val="001C2E1B"/>
    <w:rsid w:val="001C31A6"/>
    <w:rsid w:val="001C32BB"/>
    <w:rsid w:val="001C339A"/>
    <w:rsid w:val="001C34AF"/>
    <w:rsid w:val="001C3B54"/>
    <w:rsid w:val="001C4081"/>
    <w:rsid w:val="001C4FF8"/>
    <w:rsid w:val="001C57FF"/>
    <w:rsid w:val="001C72BD"/>
    <w:rsid w:val="001C741C"/>
    <w:rsid w:val="001C7F1C"/>
    <w:rsid w:val="001D01D0"/>
    <w:rsid w:val="001D0339"/>
    <w:rsid w:val="001D16EA"/>
    <w:rsid w:val="001D1A90"/>
    <w:rsid w:val="001D1AF8"/>
    <w:rsid w:val="001D3530"/>
    <w:rsid w:val="001D3AC3"/>
    <w:rsid w:val="001D41A3"/>
    <w:rsid w:val="001D4E60"/>
    <w:rsid w:val="001D4F2D"/>
    <w:rsid w:val="001D5BB9"/>
    <w:rsid w:val="001D6328"/>
    <w:rsid w:val="001D68F6"/>
    <w:rsid w:val="001E0FEA"/>
    <w:rsid w:val="001E17AC"/>
    <w:rsid w:val="001E292C"/>
    <w:rsid w:val="001E2953"/>
    <w:rsid w:val="001E31F4"/>
    <w:rsid w:val="001E3350"/>
    <w:rsid w:val="001E3568"/>
    <w:rsid w:val="001E4AA4"/>
    <w:rsid w:val="001E4AB4"/>
    <w:rsid w:val="001E4C79"/>
    <w:rsid w:val="001E528B"/>
    <w:rsid w:val="001E578D"/>
    <w:rsid w:val="001E6996"/>
    <w:rsid w:val="001E7037"/>
    <w:rsid w:val="001E72ED"/>
    <w:rsid w:val="001E7CBA"/>
    <w:rsid w:val="001F03C9"/>
    <w:rsid w:val="001F11C4"/>
    <w:rsid w:val="001F123A"/>
    <w:rsid w:val="001F1325"/>
    <w:rsid w:val="001F1647"/>
    <w:rsid w:val="001F169E"/>
    <w:rsid w:val="001F2390"/>
    <w:rsid w:val="001F23C2"/>
    <w:rsid w:val="001F27C5"/>
    <w:rsid w:val="001F2A92"/>
    <w:rsid w:val="001F301A"/>
    <w:rsid w:val="001F3D3E"/>
    <w:rsid w:val="001F3EF3"/>
    <w:rsid w:val="001F4411"/>
    <w:rsid w:val="001F4D17"/>
    <w:rsid w:val="001F4ECE"/>
    <w:rsid w:val="001F5786"/>
    <w:rsid w:val="001F5875"/>
    <w:rsid w:val="001F5EC5"/>
    <w:rsid w:val="001F647D"/>
    <w:rsid w:val="001F69C0"/>
    <w:rsid w:val="001F6F3C"/>
    <w:rsid w:val="001F71AF"/>
    <w:rsid w:val="001F7EDE"/>
    <w:rsid w:val="002003AC"/>
    <w:rsid w:val="00200D23"/>
    <w:rsid w:val="00200FCA"/>
    <w:rsid w:val="00201DC9"/>
    <w:rsid w:val="0020218E"/>
    <w:rsid w:val="00202901"/>
    <w:rsid w:val="00202F60"/>
    <w:rsid w:val="0020358C"/>
    <w:rsid w:val="00205568"/>
    <w:rsid w:val="00205AD6"/>
    <w:rsid w:val="00205D95"/>
    <w:rsid w:val="002060D3"/>
    <w:rsid w:val="002060DA"/>
    <w:rsid w:val="00206F98"/>
    <w:rsid w:val="0020760E"/>
    <w:rsid w:val="002077D2"/>
    <w:rsid w:val="00210857"/>
    <w:rsid w:val="002109E6"/>
    <w:rsid w:val="00210EF1"/>
    <w:rsid w:val="00211D40"/>
    <w:rsid w:val="00212E34"/>
    <w:rsid w:val="00213EB7"/>
    <w:rsid w:val="002142FE"/>
    <w:rsid w:val="002147F2"/>
    <w:rsid w:val="00214D4E"/>
    <w:rsid w:val="00215AA4"/>
    <w:rsid w:val="00215DD9"/>
    <w:rsid w:val="0021654E"/>
    <w:rsid w:val="00216A2C"/>
    <w:rsid w:val="00216D0E"/>
    <w:rsid w:val="00216F00"/>
    <w:rsid w:val="00217420"/>
    <w:rsid w:val="00217539"/>
    <w:rsid w:val="00217B8E"/>
    <w:rsid w:val="00217DC4"/>
    <w:rsid w:val="00217F14"/>
    <w:rsid w:val="00217F24"/>
    <w:rsid w:val="00217FB5"/>
    <w:rsid w:val="00220DDE"/>
    <w:rsid w:val="0022298B"/>
    <w:rsid w:val="00222D34"/>
    <w:rsid w:val="00222E2C"/>
    <w:rsid w:val="00222EC8"/>
    <w:rsid w:val="00223AA0"/>
    <w:rsid w:val="002248CF"/>
    <w:rsid w:val="00225C1F"/>
    <w:rsid w:val="002263A2"/>
    <w:rsid w:val="0022675D"/>
    <w:rsid w:val="00226DD8"/>
    <w:rsid w:val="00227D1E"/>
    <w:rsid w:val="00230778"/>
    <w:rsid w:val="002308FA"/>
    <w:rsid w:val="00230D2D"/>
    <w:rsid w:val="00231250"/>
    <w:rsid w:val="0023198B"/>
    <w:rsid w:val="00231B9C"/>
    <w:rsid w:val="0023208D"/>
    <w:rsid w:val="002324E1"/>
    <w:rsid w:val="00232590"/>
    <w:rsid w:val="00234DA3"/>
    <w:rsid w:val="002355D0"/>
    <w:rsid w:val="002359EF"/>
    <w:rsid w:val="0023620C"/>
    <w:rsid w:val="0023624B"/>
    <w:rsid w:val="00236333"/>
    <w:rsid w:val="00236644"/>
    <w:rsid w:val="00236EE2"/>
    <w:rsid w:val="00237951"/>
    <w:rsid w:val="00237D15"/>
    <w:rsid w:val="00240CA1"/>
    <w:rsid w:val="00240E60"/>
    <w:rsid w:val="00240F72"/>
    <w:rsid w:val="00240FB2"/>
    <w:rsid w:val="002413FF"/>
    <w:rsid w:val="00242215"/>
    <w:rsid w:val="00243E38"/>
    <w:rsid w:val="00244B1A"/>
    <w:rsid w:val="00244B1F"/>
    <w:rsid w:val="00244ED0"/>
    <w:rsid w:val="00245220"/>
    <w:rsid w:val="00245351"/>
    <w:rsid w:val="002455E5"/>
    <w:rsid w:val="0024625A"/>
    <w:rsid w:val="00246862"/>
    <w:rsid w:val="00246AD7"/>
    <w:rsid w:val="00247F60"/>
    <w:rsid w:val="00250B4D"/>
    <w:rsid w:val="00251B1A"/>
    <w:rsid w:val="00251BA6"/>
    <w:rsid w:val="00251C77"/>
    <w:rsid w:val="0025201D"/>
    <w:rsid w:val="002521BB"/>
    <w:rsid w:val="002536E8"/>
    <w:rsid w:val="00254BEF"/>
    <w:rsid w:val="00255739"/>
    <w:rsid w:val="00256E68"/>
    <w:rsid w:val="00261B04"/>
    <w:rsid w:val="00261E62"/>
    <w:rsid w:val="00262879"/>
    <w:rsid w:val="0026304A"/>
    <w:rsid w:val="002635CC"/>
    <w:rsid w:val="00263750"/>
    <w:rsid w:val="0026382A"/>
    <w:rsid w:val="0026396D"/>
    <w:rsid w:val="00263C35"/>
    <w:rsid w:val="00263DA7"/>
    <w:rsid w:val="00263DE3"/>
    <w:rsid w:val="00264FBC"/>
    <w:rsid w:val="00266EB7"/>
    <w:rsid w:val="002672ED"/>
    <w:rsid w:val="00267658"/>
    <w:rsid w:val="00272206"/>
    <w:rsid w:val="00272248"/>
    <w:rsid w:val="002735DF"/>
    <w:rsid w:val="00273E0A"/>
    <w:rsid w:val="002740CD"/>
    <w:rsid w:val="00274480"/>
    <w:rsid w:val="002746B5"/>
    <w:rsid w:val="002747B1"/>
    <w:rsid w:val="00275B96"/>
    <w:rsid w:val="0027737D"/>
    <w:rsid w:val="002778D6"/>
    <w:rsid w:val="00277E29"/>
    <w:rsid w:val="00277F88"/>
    <w:rsid w:val="0028104B"/>
    <w:rsid w:val="0028240A"/>
    <w:rsid w:val="0028258A"/>
    <w:rsid w:val="00282EF6"/>
    <w:rsid w:val="00283044"/>
    <w:rsid w:val="00283326"/>
    <w:rsid w:val="00283426"/>
    <w:rsid w:val="002834CB"/>
    <w:rsid w:val="00284091"/>
    <w:rsid w:val="002841BE"/>
    <w:rsid w:val="00284312"/>
    <w:rsid w:val="00284425"/>
    <w:rsid w:val="00284A2E"/>
    <w:rsid w:val="0028550D"/>
    <w:rsid w:val="00286512"/>
    <w:rsid w:val="00286899"/>
    <w:rsid w:val="00286F73"/>
    <w:rsid w:val="00287148"/>
    <w:rsid w:val="0028719B"/>
    <w:rsid w:val="00287710"/>
    <w:rsid w:val="0028787A"/>
    <w:rsid w:val="002878CA"/>
    <w:rsid w:val="00287F6F"/>
    <w:rsid w:val="00290237"/>
    <w:rsid w:val="00290D2A"/>
    <w:rsid w:val="00290E53"/>
    <w:rsid w:val="00291485"/>
    <w:rsid w:val="00292578"/>
    <w:rsid w:val="002928BC"/>
    <w:rsid w:val="00293598"/>
    <w:rsid w:val="00293CE4"/>
    <w:rsid w:val="00294A56"/>
    <w:rsid w:val="002956A8"/>
    <w:rsid w:val="00295D18"/>
    <w:rsid w:val="0029624C"/>
    <w:rsid w:val="00296A1E"/>
    <w:rsid w:val="00296E3E"/>
    <w:rsid w:val="00297F39"/>
    <w:rsid w:val="002A013E"/>
    <w:rsid w:val="002A0BBF"/>
    <w:rsid w:val="002A0D63"/>
    <w:rsid w:val="002A1283"/>
    <w:rsid w:val="002A19E7"/>
    <w:rsid w:val="002A229D"/>
    <w:rsid w:val="002A290C"/>
    <w:rsid w:val="002A3854"/>
    <w:rsid w:val="002A3D47"/>
    <w:rsid w:val="002A3F78"/>
    <w:rsid w:val="002A4809"/>
    <w:rsid w:val="002A4DD1"/>
    <w:rsid w:val="002A50DD"/>
    <w:rsid w:val="002A54BE"/>
    <w:rsid w:val="002A5583"/>
    <w:rsid w:val="002A5B37"/>
    <w:rsid w:val="002A5E78"/>
    <w:rsid w:val="002A6651"/>
    <w:rsid w:val="002A678D"/>
    <w:rsid w:val="002A6A68"/>
    <w:rsid w:val="002A6FFE"/>
    <w:rsid w:val="002A7010"/>
    <w:rsid w:val="002A749E"/>
    <w:rsid w:val="002B0166"/>
    <w:rsid w:val="002B02A4"/>
    <w:rsid w:val="002B050D"/>
    <w:rsid w:val="002B0E1B"/>
    <w:rsid w:val="002B111E"/>
    <w:rsid w:val="002B13B4"/>
    <w:rsid w:val="002B17AF"/>
    <w:rsid w:val="002B1AB0"/>
    <w:rsid w:val="002B2322"/>
    <w:rsid w:val="002B232C"/>
    <w:rsid w:val="002B29DF"/>
    <w:rsid w:val="002B2A12"/>
    <w:rsid w:val="002B2DCA"/>
    <w:rsid w:val="002B3144"/>
    <w:rsid w:val="002B317E"/>
    <w:rsid w:val="002B3593"/>
    <w:rsid w:val="002B3A07"/>
    <w:rsid w:val="002B3CD3"/>
    <w:rsid w:val="002B4098"/>
    <w:rsid w:val="002B4111"/>
    <w:rsid w:val="002B504F"/>
    <w:rsid w:val="002B51BA"/>
    <w:rsid w:val="002B5398"/>
    <w:rsid w:val="002B577F"/>
    <w:rsid w:val="002B6A84"/>
    <w:rsid w:val="002B6C3A"/>
    <w:rsid w:val="002B6F88"/>
    <w:rsid w:val="002B7B8A"/>
    <w:rsid w:val="002C059C"/>
    <w:rsid w:val="002C1379"/>
    <w:rsid w:val="002C17EA"/>
    <w:rsid w:val="002C1CDC"/>
    <w:rsid w:val="002C2100"/>
    <w:rsid w:val="002C228F"/>
    <w:rsid w:val="002C2E79"/>
    <w:rsid w:val="002C31A3"/>
    <w:rsid w:val="002C35E1"/>
    <w:rsid w:val="002C4346"/>
    <w:rsid w:val="002C4F75"/>
    <w:rsid w:val="002C5294"/>
    <w:rsid w:val="002C5457"/>
    <w:rsid w:val="002C5FBD"/>
    <w:rsid w:val="002C6625"/>
    <w:rsid w:val="002C6C20"/>
    <w:rsid w:val="002C6D69"/>
    <w:rsid w:val="002C6F4E"/>
    <w:rsid w:val="002C6F91"/>
    <w:rsid w:val="002C76B6"/>
    <w:rsid w:val="002C77D4"/>
    <w:rsid w:val="002D0779"/>
    <w:rsid w:val="002D11FA"/>
    <w:rsid w:val="002D13F6"/>
    <w:rsid w:val="002D177A"/>
    <w:rsid w:val="002D1DE8"/>
    <w:rsid w:val="002D27B2"/>
    <w:rsid w:val="002D2C9D"/>
    <w:rsid w:val="002D2EA7"/>
    <w:rsid w:val="002D357E"/>
    <w:rsid w:val="002D37D4"/>
    <w:rsid w:val="002D3BCD"/>
    <w:rsid w:val="002D3CF8"/>
    <w:rsid w:val="002D3F13"/>
    <w:rsid w:val="002D4B2B"/>
    <w:rsid w:val="002D4E50"/>
    <w:rsid w:val="002D5426"/>
    <w:rsid w:val="002D65BE"/>
    <w:rsid w:val="002D6B70"/>
    <w:rsid w:val="002D6C71"/>
    <w:rsid w:val="002D6D13"/>
    <w:rsid w:val="002D71D1"/>
    <w:rsid w:val="002D73D0"/>
    <w:rsid w:val="002D7D6C"/>
    <w:rsid w:val="002E034A"/>
    <w:rsid w:val="002E0D76"/>
    <w:rsid w:val="002E1ECA"/>
    <w:rsid w:val="002E1F48"/>
    <w:rsid w:val="002E1F82"/>
    <w:rsid w:val="002E2320"/>
    <w:rsid w:val="002E2E3F"/>
    <w:rsid w:val="002E36BA"/>
    <w:rsid w:val="002E3E1A"/>
    <w:rsid w:val="002E46C4"/>
    <w:rsid w:val="002E4783"/>
    <w:rsid w:val="002E541B"/>
    <w:rsid w:val="002E58D9"/>
    <w:rsid w:val="002E6BD1"/>
    <w:rsid w:val="002E770C"/>
    <w:rsid w:val="002E7CAB"/>
    <w:rsid w:val="002E7E59"/>
    <w:rsid w:val="002F075B"/>
    <w:rsid w:val="002F0D54"/>
    <w:rsid w:val="002F1034"/>
    <w:rsid w:val="002F14FD"/>
    <w:rsid w:val="002F1523"/>
    <w:rsid w:val="002F27B9"/>
    <w:rsid w:val="002F2BB3"/>
    <w:rsid w:val="002F35C9"/>
    <w:rsid w:val="002F3841"/>
    <w:rsid w:val="002F38B5"/>
    <w:rsid w:val="002F3A06"/>
    <w:rsid w:val="002F4897"/>
    <w:rsid w:val="002F4982"/>
    <w:rsid w:val="002F52DD"/>
    <w:rsid w:val="002F568A"/>
    <w:rsid w:val="002F582D"/>
    <w:rsid w:val="002F689E"/>
    <w:rsid w:val="002F72BA"/>
    <w:rsid w:val="002F7924"/>
    <w:rsid w:val="002F7CB0"/>
    <w:rsid w:val="003000B4"/>
    <w:rsid w:val="00300B03"/>
    <w:rsid w:val="00300E3D"/>
    <w:rsid w:val="00301939"/>
    <w:rsid w:val="0030304C"/>
    <w:rsid w:val="0030332A"/>
    <w:rsid w:val="00303372"/>
    <w:rsid w:val="003038F7"/>
    <w:rsid w:val="00303B03"/>
    <w:rsid w:val="0030410A"/>
    <w:rsid w:val="00304200"/>
    <w:rsid w:val="003047FC"/>
    <w:rsid w:val="00304917"/>
    <w:rsid w:val="00304A97"/>
    <w:rsid w:val="0030566F"/>
    <w:rsid w:val="00305791"/>
    <w:rsid w:val="00306EF4"/>
    <w:rsid w:val="00310313"/>
    <w:rsid w:val="00310636"/>
    <w:rsid w:val="00310CC4"/>
    <w:rsid w:val="00311205"/>
    <w:rsid w:val="003113EC"/>
    <w:rsid w:val="003120FC"/>
    <w:rsid w:val="00312349"/>
    <w:rsid w:val="0031281F"/>
    <w:rsid w:val="003130C1"/>
    <w:rsid w:val="0031393C"/>
    <w:rsid w:val="0031437D"/>
    <w:rsid w:val="003149CD"/>
    <w:rsid w:val="00314FFF"/>
    <w:rsid w:val="0031543A"/>
    <w:rsid w:val="00315936"/>
    <w:rsid w:val="0031665E"/>
    <w:rsid w:val="00317234"/>
    <w:rsid w:val="00317267"/>
    <w:rsid w:val="00317546"/>
    <w:rsid w:val="00317C70"/>
    <w:rsid w:val="0032002A"/>
    <w:rsid w:val="0032002D"/>
    <w:rsid w:val="00320DBD"/>
    <w:rsid w:val="003215B1"/>
    <w:rsid w:val="003215BE"/>
    <w:rsid w:val="00321713"/>
    <w:rsid w:val="003220D3"/>
    <w:rsid w:val="003230C3"/>
    <w:rsid w:val="00323283"/>
    <w:rsid w:val="003234D4"/>
    <w:rsid w:val="0032365F"/>
    <w:rsid w:val="00323796"/>
    <w:rsid w:val="00323BB7"/>
    <w:rsid w:val="00324CBC"/>
    <w:rsid w:val="0032596A"/>
    <w:rsid w:val="00325C9F"/>
    <w:rsid w:val="0032604E"/>
    <w:rsid w:val="0032611C"/>
    <w:rsid w:val="0032647A"/>
    <w:rsid w:val="0032699E"/>
    <w:rsid w:val="00326DB4"/>
    <w:rsid w:val="0032721E"/>
    <w:rsid w:val="003301BC"/>
    <w:rsid w:val="00330BEC"/>
    <w:rsid w:val="00330FCB"/>
    <w:rsid w:val="00331119"/>
    <w:rsid w:val="003317F5"/>
    <w:rsid w:val="003321F2"/>
    <w:rsid w:val="003323D1"/>
    <w:rsid w:val="00332B5A"/>
    <w:rsid w:val="0033300B"/>
    <w:rsid w:val="00333DE2"/>
    <w:rsid w:val="0033402C"/>
    <w:rsid w:val="003341D8"/>
    <w:rsid w:val="00334E57"/>
    <w:rsid w:val="0033549E"/>
    <w:rsid w:val="00335518"/>
    <w:rsid w:val="00335AB9"/>
    <w:rsid w:val="00336627"/>
    <w:rsid w:val="00336789"/>
    <w:rsid w:val="003367B1"/>
    <w:rsid w:val="00336D76"/>
    <w:rsid w:val="0033727E"/>
    <w:rsid w:val="00340207"/>
    <w:rsid w:val="003402EA"/>
    <w:rsid w:val="00340699"/>
    <w:rsid w:val="003408CF"/>
    <w:rsid w:val="003409B6"/>
    <w:rsid w:val="00340A24"/>
    <w:rsid w:val="00340B18"/>
    <w:rsid w:val="00340E0D"/>
    <w:rsid w:val="0034187F"/>
    <w:rsid w:val="00341ECA"/>
    <w:rsid w:val="003421B1"/>
    <w:rsid w:val="00342714"/>
    <w:rsid w:val="0034347F"/>
    <w:rsid w:val="00343A29"/>
    <w:rsid w:val="00343C57"/>
    <w:rsid w:val="00343F01"/>
    <w:rsid w:val="0034442A"/>
    <w:rsid w:val="00345092"/>
    <w:rsid w:val="0034665F"/>
    <w:rsid w:val="00346BFB"/>
    <w:rsid w:val="003478CC"/>
    <w:rsid w:val="00347B5C"/>
    <w:rsid w:val="00347E51"/>
    <w:rsid w:val="00350F62"/>
    <w:rsid w:val="003514C2"/>
    <w:rsid w:val="003519EA"/>
    <w:rsid w:val="00352431"/>
    <w:rsid w:val="00352566"/>
    <w:rsid w:val="00352581"/>
    <w:rsid w:val="0035268B"/>
    <w:rsid w:val="003530A1"/>
    <w:rsid w:val="00353B93"/>
    <w:rsid w:val="00353F52"/>
    <w:rsid w:val="0035484C"/>
    <w:rsid w:val="00354A6F"/>
    <w:rsid w:val="00354D34"/>
    <w:rsid w:val="00355389"/>
    <w:rsid w:val="00355D65"/>
    <w:rsid w:val="00355E94"/>
    <w:rsid w:val="00356534"/>
    <w:rsid w:val="00356720"/>
    <w:rsid w:val="003571D8"/>
    <w:rsid w:val="00357802"/>
    <w:rsid w:val="0036032D"/>
    <w:rsid w:val="003605BE"/>
    <w:rsid w:val="00360637"/>
    <w:rsid w:val="00360AD4"/>
    <w:rsid w:val="003612BE"/>
    <w:rsid w:val="003612FE"/>
    <w:rsid w:val="003619F8"/>
    <w:rsid w:val="00361C92"/>
    <w:rsid w:val="00362055"/>
    <w:rsid w:val="003622CB"/>
    <w:rsid w:val="003623BD"/>
    <w:rsid w:val="00362A9E"/>
    <w:rsid w:val="00363A1B"/>
    <w:rsid w:val="00364022"/>
    <w:rsid w:val="00364082"/>
    <w:rsid w:val="003640FA"/>
    <w:rsid w:val="003648F6"/>
    <w:rsid w:val="003649C4"/>
    <w:rsid w:val="00364C0A"/>
    <w:rsid w:val="00365634"/>
    <w:rsid w:val="00365A08"/>
    <w:rsid w:val="00365C3D"/>
    <w:rsid w:val="0036761A"/>
    <w:rsid w:val="00367E55"/>
    <w:rsid w:val="00367F0D"/>
    <w:rsid w:val="003704D4"/>
    <w:rsid w:val="003707DE"/>
    <w:rsid w:val="0037150B"/>
    <w:rsid w:val="00372D9C"/>
    <w:rsid w:val="00373460"/>
    <w:rsid w:val="0037396D"/>
    <w:rsid w:val="00374031"/>
    <w:rsid w:val="00374068"/>
    <w:rsid w:val="00375060"/>
    <w:rsid w:val="0037538A"/>
    <w:rsid w:val="00375A93"/>
    <w:rsid w:val="00375D0A"/>
    <w:rsid w:val="00375E5E"/>
    <w:rsid w:val="00375E64"/>
    <w:rsid w:val="00376400"/>
    <w:rsid w:val="003770BB"/>
    <w:rsid w:val="00377B7B"/>
    <w:rsid w:val="00377E71"/>
    <w:rsid w:val="00380A04"/>
    <w:rsid w:val="00380BEF"/>
    <w:rsid w:val="00380E23"/>
    <w:rsid w:val="003814BD"/>
    <w:rsid w:val="00381FF0"/>
    <w:rsid w:val="00381FF2"/>
    <w:rsid w:val="003822F2"/>
    <w:rsid w:val="00382637"/>
    <w:rsid w:val="003827F5"/>
    <w:rsid w:val="0038288A"/>
    <w:rsid w:val="00382BF9"/>
    <w:rsid w:val="00382CD6"/>
    <w:rsid w:val="00382D63"/>
    <w:rsid w:val="00382E07"/>
    <w:rsid w:val="00384012"/>
    <w:rsid w:val="00384098"/>
    <w:rsid w:val="003842F4"/>
    <w:rsid w:val="003852A6"/>
    <w:rsid w:val="00385678"/>
    <w:rsid w:val="003859FC"/>
    <w:rsid w:val="00385A97"/>
    <w:rsid w:val="00385D62"/>
    <w:rsid w:val="0038611E"/>
    <w:rsid w:val="00386A89"/>
    <w:rsid w:val="00386B83"/>
    <w:rsid w:val="00386CCB"/>
    <w:rsid w:val="00386F65"/>
    <w:rsid w:val="00387594"/>
    <w:rsid w:val="00387A26"/>
    <w:rsid w:val="0039000D"/>
    <w:rsid w:val="00390726"/>
    <w:rsid w:val="0039089B"/>
    <w:rsid w:val="00390A45"/>
    <w:rsid w:val="00390C3F"/>
    <w:rsid w:val="00391097"/>
    <w:rsid w:val="00391314"/>
    <w:rsid w:val="00391DAA"/>
    <w:rsid w:val="00392717"/>
    <w:rsid w:val="00392A3F"/>
    <w:rsid w:val="00392F8E"/>
    <w:rsid w:val="0039328C"/>
    <w:rsid w:val="0039353A"/>
    <w:rsid w:val="003939E9"/>
    <w:rsid w:val="00393A9E"/>
    <w:rsid w:val="0039435E"/>
    <w:rsid w:val="003946C2"/>
    <w:rsid w:val="00394937"/>
    <w:rsid w:val="00394A33"/>
    <w:rsid w:val="00394C74"/>
    <w:rsid w:val="00395D40"/>
    <w:rsid w:val="00395DA0"/>
    <w:rsid w:val="00396A84"/>
    <w:rsid w:val="00396C87"/>
    <w:rsid w:val="0039726F"/>
    <w:rsid w:val="0039746B"/>
    <w:rsid w:val="003A0936"/>
    <w:rsid w:val="003A0C8E"/>
    <w:rsid w:val="003A1220"/>
    <w:rsid w:val="003A18EC"/>
    <w:rsid w:val="003A21A3"/>
    <w:rsid w:val="003A2885"/>
    <w:rsid w:val="003A2D1B"/>
    <w:rsid w:val="003A30C1"/>
    <w:rsid w:val="003A360C"/>
    <w:rsid w:val="003A38BE"/>
    <w:rsid w:val="003A3A65"/>
    <w:rsid w:val="003A4217"/>
    <w:rsid w:val="003A51C0"/>
    <w:rsid w:val="003A654D"/>
    <w:rsid w:val="003A6796"/>
    <w:rsid w:val="003A6987"/>
    <w:rsid w:val="003A6A15"/>
    <w:rsid w:val="003A7402"/>
    <w:rsid w:val="003A7842"/>
    <w:rsid w:val="003A7A62"/>
    <w:rsid w:val="003A7B33"/>
    <w:rsid w:val="003A7BBF"/>
    <w:rsid w:val="003B1309"/>
    <w:rsid w:val="003B1CFC"/>
    <w:rsid w:val="003B29AD"/>
    <w:rsid w:val="003B2A5E"/>
    <w:rsid w:val="003B2B7C"/>
    <w:rsid w:val="003B351E"/>
    <w:rsid w:val="003B35C9"/>
    <w:rsid w:val="003B374E"/>
    <w:rsid w:val="003B379B"/>
    <w:rsid w:val="003B3B5D"/>
    <w:rsid w:val="003B3C8E"/>
    <w:rsid w:val="003B4486"/>
    <w:rsid w:val="003B4903"/>
    <w:rsid w:val="003B4DB8"/>
    <w:rsid w:val="003B5811"/>
    <w:rsid w:val="003B5AFD"/>
    <w:rsid w:val="003B6146"/>
    <w:rsid w:val="003B6646"/>
    <w:rsid w:val="003B7393"/>
    <w:rsid w:val="003B7A1C"/>
    <w:rsid w:val="003C05C6"/>
    <w:rsid w:val="003C0C76"/>
    <w:rsid w:val="003C112F"/>
    <w:rsid w:val="003C138C"/>
    <w:rsid w:val="003C1CAA"/>
    <w:rsid w:val="003C21D5"/>
    <w:rsid w:val="003C22EF"/>
    <w:rsid w:val="003C3330"/>
    <w:rsid w:val="003C3361"/>
    <w:rsid w:val="003C37D2"/>
    <w:rsid w:val="003C5816"/>
    <w:rsid w:val="003C5992"/>
    <w:rsid w:val="003C5B94"/>
    <w:rsid w:val="003C5CC6"/>
    <w:rsid w:val="003C62C0"/>
    <w:rsid w:val="003C63B0"/>
    <w:rsid w:val="003C74DB"/>
    <w:rsid w:val="003D04FF"/>
    <w:rsid w:val="003D0518"/>
    <w:rsid w:val="003D11DD"/>
    <w:rsid w:val="003D1665"/>
    <w:rsid w:val="003D1728"/>
    <w:rsid w:val="003D1EDB"/>
    <w:rsid w:val="003D1F97"/>
    <w:rsid w:val="003D3037"/>
    <w:rsid w:val="003D41F4"/>
    <w:rsid w:val="003D52B9"/>
    <w:rsid w:val="003D5347"/>
    <w:rsid w:val="003D547B"/>
    <w:rsid w:val="003D54D9"/>
    <w:rsid w:val="003D56C2"/>
    <w:rsid w:val="003D68AD"/>
    <w:rsid w:val="003D6B46"/>
    <w:rsid w:val="003D6ED6"/>
    <w:rsid w:val="003D72EF"/>
    <w:rsid w:val="003D72F4"/>
    <w:rsid w:val="003D773B"/>
    <w:rsid w:val="003D7C1F"/>
    <w:rsid w:val="003E0138"/>
    <w:rsid w:val="003E03F2"/>
    <w:rsid w:val="003E046F"/>
    <w:rsid w:val="003E0886"/>
    <w:rsid w:val="003E0E8D"/>
    <w:rsid w:val="003E26B4"/>
    <w:rsid w:val="003E2B4B"/>
    <w:rsid w:val="003E3365"/>
    <w:rsid w:val="003E365A"/>
    <w:rsid w:val="003E3F5C"/>
    <w:rsid w:val="003E42A0"/>
    <w:rsid w:val="003E4815"/>
    <w:rsid w:val="003E4A23"/>
    <w:rsid w:val="003E4E4E"/>
    <w:rsid w:val="003E54F0"/>
    <w:rsid w:val="003E5660"/>
    <w:rsid w:val="003E577C"/>
    <w:rsid w:val="003E5898"/>
    <w:rsid w:val="003E5EEA"/>
    <w:rsid w:val="003E6108"/>
    <w:rsid w:val="003E6151"/>
    <w:rsid w:val="003E6278"/>
    <w:rsid w:val="003E6A27"/>
    <w:rsid w:val="003E79BF"/>
    <w:rsid w:val="003E7FDE"/>
    <w:rsid w:val="003F0289"/>
    <w:rsid w:val="003F02AE"/>
    <w:rsid w:val="003F060D"/>
    <w:rsid w:val="003F08E3"/>
    <w:rsid w:val="003F0A06"/>
    <w:rsid w:val="003F0B7E"/>
    <w:rsid w:val="003F1361"/>
    <w:rsid w:val="003F1410"/>
    <w:rsid w:val="003F19F7"/>
    <w:rsid w:val="003F1A47"/>
    <w:rsid w:val="003F1B0B"/>
    <w:rsid w:val="003F1D99"/>
    <w:rsid w:val="003F26B4"/>
    <w:rsid w:val="003F2DED"/>
    <w:rsid w:val="003F2EAE"/>
    <w:rsid w:val="003F2EF9"/>
    <w:rsid w:val="003F304D"/>
    <w:rsid w:val="003F330B"/>
    <w:rsid w:val="003F418F"/>
    <w:rsid w:val="003F4D7D"/>
    <w:rsid w:val="003F576D"/>
    <w:rsid w:val="003F69E0"/>
    <w:rsid w:val="003F6B8E"/>
    <w:rsid w:val="003F6EA6"/>
    <w:rsid w:val="003F6EC6"/>
    <w:rsid w:val="003F7093"/>
    <w:rsid w:val="003F7F1C"/>
    <w:rsid w:val="003F7FAA"/>
    <w:rsid w:val="00400280"/>
    <w:rsid w:val="004012BF"/>
    <w:rsid w:val="00401391"/>
    <w:rsid w:val="00401623"/>
    <w:rsid w:val="00401836"/>
    <w:rsid w:val="00401EAB"/>
    <w:rsid w:val="00401F76"/>
    <w:rsid w:val="00402DD6"/>
    <w:rsid w:val="004031E0"/>
    <w:rsid w:val="0040321F"/>
    <w:rsid w:val="004044AE"/>
    <w:rsid w:val="004058F1"/>
    <w:rsid w:val="0040659B"/>
    <w:rsid w:val="00406842"/>
    <w:rsid w:val="00407E8B"/>
    <w:rsid w:val="0041023E"/>
    <w:rsid w:val="004105DF"/>
    <w:rsid w:val="00410BE4"/>
    <w:rsid w:val="00411975"/>
    <w:rsid w:val="00411D8F"/>
    <w:rsid w:val="00412895"/>
    <w:rsid w:val="004136BC"/>
    <w:rsid w:val="00414351"/>
    <w:rsid w:val="00414611"/>
    <w:rsid w:val="00414D50"/>
    <w:rsid w:val="00414EB9"/>
    <w:rsid w:val="00415D60"/>
    <w:rsid w:val="0041657E"/>
    <w:rsid w:val="004166C0"/>
    <w:rsid w:val="00416E10"/>
    <w:rsid w:val="00417B7D"/>
    <w:rsid w:val="0042045B"/>
    <w:rsid w:val="0042058E"/>
    <w:rsid w:val="004228C9"/>
    <w:rsid w:val="00422D30"/>
    <w:rsid w:val="00423CA0"/>
    <w:rsid w:val="004248F5"/>
    <w:rsid w:val="00424EDF"/>
    <w:rsid w:val="00425AA9"/>
    <w:rsid w:val="004263C3"/>
    <w:rsid w:val="00426F6D"/>
    <w:rsid w:val="00430938"/>
    <w:rsid w:val="00430F4C"/>
    <w:rsid w:val="004310A0"/>
    <w:rsid w:val="00431144"/>
    <w:rsid w:val="00431B8E"/>
    <w:rsid w:val="00431CC0"/>
    <w:rsid w:val="0043253B"/>
    <w:rsid w:val="00432939"/>
    <w:rsid w:val="00432FDE"/>
    <w:rsid w:val="00433A2A"/>
    <w:rsid w:val="00433C6A"/>
    <w:rsid w:val="00433CCD"/>
    <w:rsid w:val="00434012"/>
    <w:rsid w:val="004345D5"/>
    <w:rsid w:val="004354CC"/>
    <w:rsid w:val="00436B8D"/>
    <w:rsid w:val="00437C9F"/>
    <w:rsid w:val="004404C0"/>
    <w:rsid w:val="00440CCF"/>
    <w:rsid w:val="00440DB7"/>
    <w:rsid w:val="00441C5F"/>
    <w:rsid w:val="004423B0"/>
    <w:rsid w:val="004456F3"/>
    <w:rsid w:val="004459AD"/>
    <w:rsid w:val="004468A3"/>
    <w:rsid w:val="00446D4F"/>
    <w:rsid w:val="0045060A"/>
    <w:rsid w:val="004514E1"/>
    <w:rsid w:val="00451F2E"/>
    <w:rsid w:val="00452363"/>
    <w:rsid w:val="00452800"/>
    <w:rsid w:val="00452985"/>
    <w:rsid w:val="004544D7"/>
    <w:rsid w:val="004545EF"/>
    <w:rsid w:val="00455268"/>
    <w:rsid w:val="004559A3"/>
    <w:rsid w:val="00455EFB"/>
    <w:rsid w:val="00456560"/>
    <w:rsid w:val="0045716D"/>
    <w:rsid w:val="00457ABE"/>
    <w:rsid w:val="00457C48"/>
    <w:rsid w:val="00457E90"/>
    <w:rsid w:val="00457F6D"/>
    <w:rsid w:val="004606B8"/>
    <w:rsid w:val="004608A7"/>
    <w:rsid w:val="004609EE"/>
    <w:rsid w:val="004613A6"/>
    <w:rsid w:val="00461566"/>
    <w:rsid w:val="00461A32"/>
    <w:rsid w:val="00461F1A"/>
    <w:rsid w:val="00462041"/>
    <w:rsid w:val="004625EF"/>
    <w:rsid w:val="00464277"/>
    <w:rsid w:val="00464727"/>
    <w:rsid w:val="00464C04"/>
    <w:rsid w:val="00464E66"/>
    <w:rsid w:val="00465437"/>
    <w:rsid w:val="00465913"/>
    <w:rsid w:val="0046608A"/>
    <w:rsid w:val="00466351"/>
    <w:rsid w:val="00467951"/>
    <w:rsid w:val="00467E3F"/>
    <w:rsid w:val="00470D71"/>
    <w:rsid w:val="00470F8A"/>
    <w:rsid w:val="004712E7"/>
    <w:rsid w:val="004729C3"/>
    <w:rsid w:val="00473943"/>
    <w:rsid w:val="004742B6"/>
    <w:rsid w:val="00474D85"/>
    <w:rsid w:val="0047504D"/>
    <w:rsid w:val="004754A1"/>
    <w:rsid w:val="00475605"/>
    <w:rsid w:val="004758D7"/>
    <w:rsid w:val="00475F0C"/>
    <w:rsid w:val="004765A5"/>
    <w:rsid w:val="00476F20"/>
    <w:rsid w:val="004771F0"/>
    <w:rsid w:val="00477A13"/>
    <w:rsid w:val="00480129"/>
    <w:rsid w:val="00480D64"/>
    <w:rsid w:val="004812A3"/>
    <w:rsid w:val="0048132C"/>
    <w:rsid w:val="00481AA3"/>
    <w:rsid w:val="00481FC1"/>
    <w:rsid w:val="00482689"/>
    <w:rsid w:val="004827B1"/>
    <w:rsid w:val="0048281F"/>
    <w:rsid w:val="00484A5B"/>
    <w:rsid w:val="0048541B"/>
    <w:rsid w:val="004858E9"/>
    <w:rsid w:val="0048596A"/>
    <w:rsid w:val="00485AD7"/>
    <w:rsid w:val="0048642F"/>
    <w:rsid w:val="00487E23"/>
    <w:rsid w:val="004903DB"/>
    <w:rsid w:val="0049117B"/>
    <w:rsid w:val="004919D8"/>
    <w:rsid w:val="00491DC8"/>
    <w:rsid w:val="00491F12"/>
    <w:rsid w:val="00492399"/>
    <w:rsid w:val="004926F0"/>
    <w:rsid w:val="00492872"/>
    <w:rsid w:val="00493365"/>
    <w:rsid w:val="00493B47"/>
    <w:rsid w:val="00493C3E"/>
    <w:rsid w:val="00494A30"/>
    <w:rsid w:val="0049541E"/>
    <w:rsid w:val="00495FA7"/>
    <w:rsid w:val="0049636E"/>
    <w:rsid w:val="00496575"/>
    <w:rsid w:val="0049683C"/>
    <w:rsid w:val="00496B1F"/>
    <w:rsid w:val="00496ECC"/>
    <w:rsid w:val="0049725D"/>
    <w:rsid w:val="004975F9"/>
    <w:rsid w:val="00497EEC"/>
    <w:rsid w:val="004A002E"/>
    <w:rsid w:val="004A062F"/>
    <w:rsid w:val="004A3958"/>
    <w:rsid w:val="004A3A66"/>
    <w:rsid w:val="004A3FAE"/>
    <w:rsid w:val="004A439C"/>
    <w:rsid w:val="004A51B0"/>
    <w:rsid w:val="004A6383"/>
    <w:rsid w:val="004A65CF"/>
    <w:rsid w:val="004A6739"/>
    <w:rsid w:val="004A6776"/>
    <w:rsid w:val="004A6E19"/>
    <w:rsid w:val="004A734B"/>
    <w:rsid w:val="004A7C99"/>
    <w:rsid w:val="004B14E0"/>
    <w:rsid w:val="004B2989"/>
    <w:rsid w:val="004B2C96"/>
    <w:rsid w:val="004B3148"/>
    <w:rsid w:val="004B3A8C"/>
    <w:rsid w:val="004B3CF1"/>
    <w:rsid w:val="004B3ED5"/>
    <w:rsid w:val="004B4617"/>
    <w:rsid w:val="004B5170"/>
    <w:rsid w:val="004B52EE"/>
    <w:rsid w:val="004B5C6C"/>
    <w:rsid w:val="004B60DD"/>
    <w:rsid w:val="004B62D7"/>
    <w:rsid w:val="004B6833"/>
    <w:rsid w:val="004B68CA"/>
    <w:rsid w:val="004C0657"/>
    <w:rsid w:val="004C0A79"/>
    <w:rsid w:val="004C0B63"/>
    <w:rsid w:val="004C1ED6"/>
    <w:rsid w:val="004C2B3C"/>
    <w:rsid w:val="004C3404"/>
    <w:rsid w:val="004C3608"/>
    <w:rsid w:val="004C49EA"/>
    <w:rsid w:val="004C4AB7"/>
    <w:rsid w:val="004C53EC"/>
    <w:rsid w:val="004C53F8"/>
    <w:rsid w:val="004C5427"/>
    <w:rsid w:val="004C5684"/>
    <w:rsid w:val="004C5C01"/>
    <w:rsid w:val="004C6434"/>
    <w:rsid w:val="004C7180"/>
    <w:rsid w:val="004C7F48"/>
    <w:rsid w:val="004D06A8"/>
    <w:rsid w:val="004D0F57"/>
    <w:rsid w:val="004D0F6E"/>
    <w:rsid w:val="004D12E2"/>
    <w:rsid w:val="004D137B"/>
    <w:rsid w:val="004D2CFE"/>
    <w:rsid w:val="004D37F2"/>
    <w:rsid w:val="004D3CC1"/>
    <w:rsid w:val="004D4044"/>
    <w:rsid w:val="004D408F"/>
    <w:rsid w:val="004D44AA"/>
    <w:rsid w:val="004D4F67"/>
    <w:rsid w:val="004D5F93"/>
    <w:rsid w:val="004D5FDA"/>
    <w:rsid w:val="004D654F"/>
    <w:rsid w:val="004D6847"/>
    <w:rsid w:val="004D6A4A"/>
    <w:rsid w:val="004D6C41"/>
    <w:rsid w:val="004D70DE"/>
    <w:rsid w:val="004D767B"/>
    <w:rsid w:val="004D778F"/>
    <w:rsid w:val="004E06FB"/>
    <w:rsid w:val="004E0D44"/>
    <w:rsid w:val="004E161B"/>
    <w:rsid w:val="004E1B8D"/>
    <w:rsid w:val="004E1F50"/>
    <w:rsid w:val="004E3569"/>
    <w:rsid w:val="004E392E"/>
    <w:rsid w:val="004E3B70"/>
    <w:rsid w:val="004E3E86"/>
    <w:rsid w:val="004E40EE"/>
    <w:rsid w:val="004E4BBD"/>
    <w:rsid w:val="004E4CA6"/>
    <w:rsid w:val="004E52AC"/>
    <w:rsid w:val="004E5CA9"/>
    <w:rsid w:val="004E6551"/>
    <w:rsid w:val="004E67A9"/>
    <w:rsid w:val="004E682F"/>
    <w:rsid w:val="004E6A9E"/>
    <w:rsid w:val="004E7A74"/>
    <w:rsid w:val="004F05C9"/>
    <w:rsid w:val="004F0952"/>
    <w:rsid w:val="004F0DDA"/>
    <w:rsid w:val="004F0F3E"/>
    <w:rsid w:val="004F154C"/>
    <w:rsid w:val="004F16B0"/>
    <w:rsid w:val="004F17E3"/>
    <w:rsid w:val="004F193E"/>
    <w:rsid w:val="004F21A1"/>
    <w:rsid w:val="004F225F"/>
    <w:rsid w:val="004F25C8"/>
    <w:rsid w:val="004F2D76"/>
    <w:rsid w:val="004F480B"/>
    <w:rsid w:val="004F562C"/>
    <w:rsid w:val="004F5648"/>
    <w:rsid w:val="004F5838"/>
    <w:rsid w:val="004F5955"/>
    <w:rsid w:val="004F5BCC"/>
    <w:rsid w:val="004F5C5D"/>
    <w:rsid w:val="004F5E21"/>
    <w:rsid w:val="004F62ED"/>
    <w:rsid w:val="004F64FC"/>
    <w:rsid w:val="004F6BA7"/>
    <w:rsid w:val="004F6C97"/>
    <w:rsid w:val="004F75C1"/>
    <w:rsid w:val="004F797B"/>
    <w:rsid w:val="004F7FA7"/>
    <w:rsid w:val="00500342"/>
    <w:rsid w:val="00500F8D"/>
    <w:rsid w:val="00501D46"/>
    <w:rsid w:val="00501EE5"/>
    <w:rsid w:val="0050234F"/>
    <w:rsid w:val="005026F5"/>
    <w:rsid w:val="00502CCD"/>
    <w:rsid w:val="00503975"/>
    <w:rsid w:val="00503CDE"/>
    <w:rsid w:val="00503D56"/>
    <w:rsid w:val="005041A8"/>
    <w:rsid w:val="00504378"/>
    <w:rsid w:val="0050437B"/>
    <w:rsid w:val="0050459E"/>
    <w:rsid w:val="00504E55"/>
    <w:rsid w:val="00506BB9"/>
    <w:rsid w:val="00510B57"/>
    <w:rsid w:val="00510DE2"/>
    <w:rsid w:val="00511758"/>
    <w:rsid w:val="00511C0C"/>
    <w:rsid w:val="00512342"/>
    <w:rsid w:val="0051283C"/>
    <w:rsid w:val="00512866"/>
    <w:rsid w:val="00513F4F"/>
    <w:rsid w:val="00513F60"/>
    <w:rsid w:val="00514207"/>
    <w:rsid w:val="00514C24"/>
    <w:rsid w:val="00514CCE"/>
    <w:rsid w:val="00514EC0"/>
    <w:rsid w:val="00515478"/>
    <w:rsid w:val="00515515"/>
    <w:rsid w:val="00517178"/>
    <w:rsid w:val="00517D72"/>
    <w:rsid w:val="00520064"/>
    <w:rsid w:val="005208B7"/>
    <w:rsid w:val="00520E6F"/>
    <w:rsid w:val="005218C0"/>
    <w:rsid w:val="00522E48"/>
    <w:rsid w:val="00523310"/>
    <w:rsid w:val="00525322"/>
    <w:rsid w:val="00525477"/>
    <w:rsid w:val="00525DB3"/>
    <w:rsid w:val="00526290"/>
    <w:rsid w:val="00526D29"/>
    <w:rsid w:val="00527719"/>
    <w:rsid w:val="00530416"/>
    <w:rsid w:val="0053062A"/>
    <w:rsid w:val="005315AB"/>
    <w:rsid w:val="005334A5"/>
    <w:rsid w:val="00533FB8"/>
    <w:rsid w:val="0053442F"/>
    <w:rsid w:val="00534B21"/>
    <w:rsid w:val="0053624C"/>
    <w:rsid w:val="00537486"/>
    <w:rsid w:val="00537C19"/>
    <w:rsid w:val="00537D77"/>
    <w:rsid w:val="00537F71"/>
    <w:rsid w:val="00537FE0"/>
    <w:rsid w:val="005405DD"/>
    <w:rsid w:val="00540910"/>
    <w:rsid w:val="00540C72"/>
    <w:rsid w:val="005418F4"/>
    <w:rsid w:val="005422ED"/>
    <w:rsid w:val="00542598"/>
    <w:rsid w:val="00542B81"/>
    <w:rsid w:val="00542BA7"/>
    <w:rsid w:val="005430B3"/>
    <w:rsid w:val="005430EF"/>
    <w:rsid w:val="00543BFA"/>
    <w:rsid w:val="00543F7F"/>
    <w:rsid w:val="005457A8"/>
    <w:rsid w:val="00545B12"/>
    <w:rsid w:val="0054630C"/>
    <w:rsid w:val="0054670F"/>
    <w:rsid w:val="0054736B"/>
    <w:rsid w:val="00547689"/>
    <w:rsid w:val="00547ABD"/>
    <w:rsid w:val="00547C43"/>
    <w:rsid w:val="00550DBF"/>
    <w:rsid w:val="00551023"/>
    <w:rsid w:val="0055241B"/>
    <w:rsid w:val="0055265B"/>
    <w:rsid w:val="00552947"/>
    <w:rsid w:val="0055298E"/>
    <w:rsid w:val="005531DB"/>
    <w:rsid w:val="0055343A"/>
    <w:rsid w:val="00554239"/>
    <w:rsid w:val="005546B1"/>
    <w:rsid w:val="005548FA"/>
    <w:rsid w:val="0055564A"/>
    <w:rsid w:val="005565E8"/>
    <w:rsid w:val="00556CBC"/>
    <w:rsid w:val="00556E59"/>
    <w:rsid w:val="00557440"/>
    <w:rsid w:val="0055768C"/>
    <w:rsid w:val="0055787F"/>
    <w:rsid w:val="0055799D"/>
    <w:rsid w:val="0056031B"/>
    <w:rsid w:val="0056069D"/>
    <w:rsid w:val="00561473"/>
    <w:rsid w:val="0056231C"/>
    <w:rsid w:val="005629D1"/>
    <w:rsid w:val="0056398E"/>
    <w:rsid w:val="00563E5E"/>
    <w:rsid w:val="00564070"/>
    <w:rsid w:val="0056587A"/>
    <w:rsid w:val="00565D98"/>
    <w:rsid w:val="005661A6"/>
    <w:rsid w:val="005665E3"/>
    <w:rsid w:val="00566711"/>
    <w:rsid w:val="0056708D"/>
    <w:rsid w:val="00567666"/>
    <w:rsid w:val="00567A49"/>
    <w:rsid w:val="00570788"/>
    <w:rsid w:val="00572B3C"/>
    <w:rsid w:val="00572B87"/>
    <w:rsid w:val="00573046"/>
    <w:rsid w:val="00573986"/>
    <w:rsid w:val="005739F6"/>
    <w:rsid w:val="00574BA4"/>
    <w:rsid w:val="00574FF5"/>
    <w:rsid w:val="00575033"/>
    <w:rsid w:val="00575624"/>
    <w:rsid w:val="00576101"/>
    <w:rsid w:val="0057684B"/>
    <w:rsid w:val="00576A53"/>
    <w:rsid w:val="00576C79"/>
    <w:rsid w:val="005773BD"/>
    <w:rsid w:val="00577B9B"/>
    <w:rsid w:val="00577D56"/>
    <w:rsid w:val="00577F4C"/>
    <w:rsid w:val="0058009C"/>
    <w:rsid w:val="005804F7"/>
    <w:rsid w:val="005809FB"/>
    <w:rsid w:val="00580D72"/>
    <w:rsid w:val="00580E5E"/>
    <w:rsid w:val="0058168C"/>
    <w:rsid w:val="005817F9"/>
    <w:rsid w:val="00581968"/>
    <w:rsid w:val="00581D7D"/>
    <w:rsid w:val="00581DD2"/>
    <w:rsid w:val="005829D3"/>
    <w:rsid w:val="00582BB3"/>
    <w:rsid w:val="0058324B"/>
    <w:rsid w:val="005835FB"/>
    <w:rsid w:val="00583639"/>
    <w:rsid w:val="00583F5A"/>
    <w:rsid w:val="005842A8"/>
    <w:rsid w:val="00584989"/>
    <w:rsid w:val="00584A43"/>
    <w:rsid w:val="00584D08"/>
    <w:rsid w:val="00584F05"/>
    <w:rsid w:val="00584F22"/>
    <w:rsid w:val="00585896"/>
    <w:rsid w:val="00585DFD"/>
    <w:rsid w:val="00585F88"/>
    <w:rsid w:val="005869B3"/>
    <w:rsid w:val="00587939"/>
    <w:rsid w:val="00587BF4"/>
    <w:rsid w:val="00587C61"/>
    <w:rsid w:val="00590635"/>
    <w:rsid w:val="005913A8"/>
    <w:rsid w:val="00591605"/>
    <w:rsid w:val="005917FC"/>
    <w:rsid w:val="00591825"/>
    <w:rsid w:val="00592512"/>
    <w:rsid w:val="005929AE"/>
    <w:rsid w:val="005931E1"/>
    <w:rsid w:val="005933BD"/>
    <w:rsid w:val="005940E9"/>
    <w:rsid w:val="00594289"/>
    <w:rsid w:val="00594698"/>
    <w:rsid w:val="00594A01"/>
    <w:rsid w:val="00594C8D"/>
    <w:rsid w:val="0059686B"/>
    <w:rsid w:val="00596E5F"/>
    <w:rsid w:val="0059710F"/>
    <w:rsid w:val="005975D6"/>
    <w:rsid w:val="005A06E3"/>
    <w:rsid w:val="005A093D"/>
    <w:rsid w:val="005A0D76"/>
    <w:rsid w:val="005A1121"/>
    <w:rsid w:val="005A1202"/>
    <w:rsid w:val="005A1587"/>
    <w:rsid w:val="005A163B"/>
    <w:rsid w:val="005A19C2"/>
    <w:rsid w:val="005A1BEB"/>
    <w:rsid w:val="005A3F3C"/>
    <w:rsid w:val="005A433B"/>
    <w:rsid w:val="005A4727"/>
    <w:rsid w:val="005A47F0"/>
    <w:rsid w:val="005A4B7B"/>
    <w:rsid w:val="005A54DB"/>
    <w:rsid w:val="005A5A19"/>
    <w:rsid w:val="005A5FB8"/>
    <w:rsid w:val="005A6685"/>
    <w:rsid w:val="005A6CDF"/>
    <w:rsid w:val="005A6D8D"/>
    <w:rsid w:val="005A72AB"/>
    <w:rsid w:val="005B0386"/>
    <w:rsid w:val="005B0596"/>
    <w:rsid w:val="005B0865"/>
    <w:rsid w:val="005B0AF9"/>
    <w:rsid w:val="005B0C4C"/>
    <w:rsid w:val="005B1324"/>
    <w:rsid w:val="005B17CA"/>
    <w:rsid w:val="005B1CCB"/>
    <w:rsid w:val="005B2011"/>
    <w:rsid w:val="005B2622"/>
    <w:rsid w:val="005B266D"/>
    <w:rsid w:val="005B2AB9"/>
    <w:rsid w:val="005B2DE8"/>
    <w:rsid w:val="005B314F"/>
    <w:rsid w:val="005B3B9E"/>
    <w:rsid w:val="005B41AF"/>
    <w:rsid w:val="005B4B8B"/>
    <w:rsid w:val="005B59B6"/>
    <w:rsid w:val="005B63E3"/>
    <w:rsid w:val="005B69C4"/>
    <w:rsid w:val="005B6B0D"/>
    <w:rsid w:val="005B6B4A"/>
    <w:rsid w:val="005B6D74"/>
    <w:rsid w:val="005C0DA9"/>
    <w:rsid w:val="005C23C8"/>
    <w:rsid w:val="005C2A4F"/>
    <w:rsid w:val="005C30DF"/>
    <w:rsid w:val="005C31D1"/>
    <w:rsid w:val="005C3D08"/>
    <w:rsid w:val="005C3D47"/>
    <w:rsid w:val="005C4110"/>
    <w:rsid w:val="005C4CEE"/>
    <w:rsid w:val="005C60F9"/>
    <w:rsid w:val="005C6400"/>
    <w:rsid w:val="005C6DEC"/>
    <w:rsid w:val="005C6EBA"/>
    <w:rsid w:val="005C7192"/>
    <w:rsid w:val="005C72CF"/>
    <w:rsid w:val="005C76F3"/>
    <w:rsid w:val="005C7936"/>
    <w:rsid w:val="005C7A62"/>
    <w:rsid w:val="005C7B6D"/>
    <w:rsid w:val="005D041A"/>
    <w:rsid w:val="005D12DA"/>
    <w:rsid w:val="005D1983"/>
    <w:rsid w:val="005D1EAB"/>
    <w:rsid w:val="005D20AF"/>
    <w:rsid w:val="005D2243"/>
    <w:rsid w:val="005D257C"/>
    <w:rsid w:val="005D27B9"/>
    <w:rsid w:val="005D2892"/>
    <w:rsid w:val="005D34C7"/>
    <w:rsid w:val="005D3666"/>
    <w:rsid w:val="005D5023"/>
    <w:rsid w:val="005D51E2"/>
    <w:rsid w:val="005D5845"/>
    <w:rsid w:val="005D623B"/>
    <w:rsid w:val="005D7455"/>
    <w:rsid w:val="005D747E"/>
    <w:rsid w:val="005D75A1"/>
    <w:rsid w:val="005D7BE4"/>
    <w:rsid w:val="005E03A9"/>
    <w:rsid w:val="005E03EC"/>
    <w:rsid w:val="005E0BD7"/>
    <w:rsid w:val="005E12C8"/>
    <w:rsid w:val="005E1333"/>
    <w:rsid w:val="005E152F"/>
    <w:rsid w:val="005E1694"/>
    <w:rsid w:val="005E1D56"/>
    <w:rsid w:val="005E1E5A"/>
    <w:rsid w:val="005E1EB0"/>
    <w:rsid w:val="005E2580"/>
    <w:rsid w:val="005E279E"/>
    <w:rsid w:val="005E2A06"/>
    <w:rsid w:val="005E31F0"/>
    <w:rsid w:val="005E3D75"/>
    <w:rsid w:val="005E4257"/>
    <w:rsid w:val="005E44FF"/>
    <w:rsid w:val="005E49FF"/>
    <w:rsid w:val="005E4A9D"/>
    <w:rsid w:val="005E5A27"/>
    <w:rsid w:val="005E663E"/>
    <w:rsid w:val="005E6F79"/>
    <w:rsid w:val="005E70C9"/>
    <w:rsid w:val="005E76D6"/>
    <w:rsid w:val="005E7F05"/>
    <w:rsid w:val="005F03A2"/>
    <w:rsid w:val="005F0674"/>
    <w:rsid w:val="005F15EB"/>
    <w:rsid w:val="005F1A31"/>
    <w:rsid w:val="005F26F1"/>
    <w:rsid w:val="005F2B7F"/>
    <w:rsid w:val="005F2CCA"/>
    <w:rsid w:val="005F3955"/>
    <w:rsid w:val="005F3A8A"/>
    <w:rsid w:val="005F4260"/>
    <w:rsid w:val="005F433C"/>
    <w:rsid w:val="005F4C21"/>
    <w:rsid w:val="005F4C69"/>
    <w:rsid w:val="005F5578"/>
    <w:rsid w:val="005F5633"/>
    <w:rsid w:val="005F57C1"/>
    <w:rsid w:val="005F5D53"/>
    <w:rsid w:val="005F5E4F"/>
    <w:rsid w:val="005F5E64"/>
    <w:rsid w:val="005F5F34"/>
    <w:rsid w:val="005F6EE1"/>
    <w:rsid w:val="005F7079"/>
    <w:rsid w:val="005F71AE"/>
    <w:rsid w:val="005F7594"/>
    <w:rsid w:val="005F78C7"/>
    <w:rsid w:val="006001D7"/>
    <w:rsid w:val="006004F4"/>
    <w:rsid w:val="006008E3"/>
    <w:rsid w:val="00601BB4"/>
    <w:rsid w:val="006022CA"/>
    <w:rsid w:val="00602871"/>
    <w:rsid w:val="00602E3A"/>
    <w:rsid w:val="00603552"/>
    <w:rsid w:val="00603950"/>
    <w:rsid w:val="00603A8F"/>
    <w:rsid w:val="00603EE0"/>
    <w:rsid w:val="00603F50"/>
    <w:rsid w:val="00606682"/>
    <w:rsid w:val="006074A4"/>
    <w:rsid w:val="00607FFD"/>
    <w:rsid w:val="00610A0F"/>
    <w:rsid w:val="00610BEB"/>
    <w:rsid w:val="00611541"/>
    <w:rsid w:val="00611943"/>
    <w:rsid w:val="00611B53"/>
    <w:rsid w:val="00612843"/>
    <w:rsid w:val="006135AC"/>
    <w:rsid w:val="00614229"/>
    <w:rsid w:val="00615057"/>
    <w:rsid w:val="0061556C"/>
    <w:rsid w:val="00615A91"/>
    <w:rsid w:val="00616AB9"/>
    <w:rsid w:val="006201CB"/>
    <w:rsid w:val="006201EE"/>
    <w:rsid w:val="00620D62"/>
    <w:rsid w:val="00620DC6"/>
    <w:rsid w:val="00621B82"/>
    <w:rsid w:val="00621D44"/>
    <w:rsid w:val="0062238E"/>
    <w:rsid w:val="00622A61"/>
    <w:rsid w:val="0062345F"/>
    <w:rsid w:val="00623583"/>
    <w:rsid w:val="0062398A"/>
    <w:rsid w:val="00623A33"/>
    <w:rsid w:val="00623C7B"/>
    <w:rsid w:val="00623F66"/>
    <w:rsid w:val="006252DA"/>
    <w:rsid w:val="0062674C"/>
    <w:rsid w:val="006269C4"/>
    <w:rsid w:val="00627117"/>
    <w:rsid w:val="006273EE"/>
    <w:rsid w:val="00627602"/>
    <w:rsid w:val="0062785F"/>
    <w:rsid w:val="00627D89"/>
    <w:rsid w:val="00632053"/>
    <w:rsid w:val="006320AA"/>
    <w:rsid w:val="00632195"/>
    <w:rsid w:val="0063283E"/>
    <w:rsid w:val="00632E11"/>
    <w:rsid w:val="00633152"/>
    <w:rsid w:val="00633697"/>
    <w:rsid w:val="00633ADE"/>
    <w:rsid w:val="00633EB4"/>
    <w:rsid w:val="00633EF7"/>
    <w:rsid w:val="006342CF"/>
    <w:rsid w:val="006344A6"/>
    <w:rsid w:val="006347E3"/>
    <w:rsid w:val="0063536D"/>
    <w:rsid w:val="00635BA3"/>
    <w:rsid w:val="006366D4"/>
    <w:rsid w:val="0063687A"/>
    <w:rsid w:val="00636FC9"/>
    <w:rsid w:val="0064090D"/>
    <w:rsid w:val="00640F3C"/>
    <w:rsid w:val="0064101A"/>
    <w:rsid w:val="00641120"/>
    <w:rsid w:val="00641CC9"/>
    <w:rsid w:val="0064248F"/>
    <w:rsid w:val="00642760"/>
    <w:rsid w:val="00642A44"/>
    <w:rsid w:val="006436AF"/>
    <w:rsid w:val="00643E6D"/>
    <w:rsid w:val="006443E2"/>
    <w:rsid w:val="0064478B"/>
    <w:rsid w:val="0064549B"/>
    <w:rsid w:val="0064554A"/>
    <w:rsid w:val="0064564E"/>
    <w:rsid w:val="006456BC"/>
    <w:rsid w:val="0064584D"/>
    <w:rsid w:val="00646179"/>
    <w:rsid w:val="0064644B"/>
    <w:rsid w:val="00646595"/>
    <w:rsid w:val="006474D8"/>
    <w:rsid w:val="00650005"/>
    <w:rsid w:val="006500A8"/>
    <w:rsid w:val="00650208"/>
    <w:rsid w:val="00650225"/>
    <w:rsid w:val="006512CE"/>
    <w:rsid w:val="006533D6"/>
    <w:rsid w:val="0065342B"/>
    <w:rsid w:val="00653A90"/>
    <w:rsid w:val="00653AD9"/>
    <w:rsid w:val="00653F30"/>
    <w:rsid w:val="006540FD"/>
    <w:rsid w:val="00654586"/>
    <w:rsid w:val="006545A0"/>
    <w:rsid w:val="00654E3E"/>
    <w:rsid w:val="0065512B"/>
    <w:rsid w:val="00655419"/>
    <w:rsid w:val="00655E9F"/>
    <w:rsid w:val="00656366"/>
    <w:rsid w:val="0065684D"/>
    <w:rsid w:val="00657E39"/>
    <w:rsid w:val="00657FDB"/>
    <w:rsid w:val="00660031"/>
    <w:rsid w:val="0066081D"/>
    <w:rsid w:val="0066187F"/>
    <w:rsid w:val="00663243"/>
    <w:rsid w:val="0066330F"/>
    <w:rsid w:val="006648FB"/>
    <w:rsid w:val="006650EA"/>
    <w:rsid w:val="0066593A"/>
    <w:rsid w:val="00665E80"/>
    <w:rsid w:val="0066637B"/>
    <w:rsid w:val="0066638B"/>
    <w:rsid w:val="006665EF"/>
    <w:rsid w:val="006675F1"/>
    <w:rsid w:val="00667E6D"/>
    <w:rsid w:val="00670552"/>
    <w:rsid w:val="00671871"/>
    <w:rsid w:val="00671B9B"/>
    <w:rsid w:val="006729CB"/>
    <w:rsid w:val="006738F7"/>
    <w:rsid w:val="00673FC7"/>
    <w:rsid w:val="006741E6"/>
    <w:rsid w:val="006742AB"/>
    <w:rsid w:val="00674EF3"/>
    <w:rsid w:val="006753B3"/>
    <w:rsid w:val="00675840"/>
    <w:rsid w:val="00675BB2"/>
    <w:rsid w:val="00675C20"/>
    <w:rsid w:val="00676511"/>
    <w:rsid w:val="00676527"/>
    <w:rsid w:val="00676E1D"/>
    <w:rsid w:val="00677053"/>
    <w:rsid w:val="00680A3B"/>
    <w:rsid w:val="00681513"/>
    <w:rsid w:val="00681889"/>
    <w:rsid w:val="00681BD4"/>
    <w:rsid w:val="006820A9"/>
    <w:rsid w:val="006827D6"/>
    <w:rsid w:val="006859AC"/>
    <w:rsid w:val="00685A22"/>
    <w:rsid w:val="00685DCA"/>
    <w:rsid w:val="006863B3"/>
    <w:rsid w:val="006866EB"/>
    <w:rsid w:val="00687E29"/>
    <w:rsid w:val="00690EA4"/>
    <w:rsid w:val="00690EB8"/>
    <w:rsid w:val="00691843"/>
    <w:rsid w:val="006928E1"/>
    <w:rsid w:val="00692C35"/>
    <w:rsid w:val="0069326D"/>
    <w:rsid w:val="00693CBD"/>
    <w:rsid w:val="00693D86"/>
    <w:rsid w:val="00694A5C"/>
    <w:rsid w:val="00694DB4"/>
    <w:rsid w:val="006952C1"/>
    <w:rsid w:val="00695FB0"/>
    <w:rsid w:val="006960DA"/>
    <w:rsid w:val="00696558"/>
    <w:rsid w:val="00696776"/>
    <w:rsid w:val="0069750A"/>
    <w:rsid w:val="00697668"/>
    <w:rsid w:val="00697911"/>
    <w:rsid w:val="00697B96"/>
    <w:rsid w:val="00697F24"/>
    <w:rsid w:val="006A0F82"/>
    <w:rsid w:val="006A141D"/>
    <w:rsid w:val="006A1B71"/>
    <w:rsid w:val="006A229B"/>
    <w:rsid w:val="006A2CE7"/>
    <w:rsid w:val="006A38FD"/>
    <w:rsid w:val="006A39CB"/>
    <w:rsid w:val="006A425F"/>
    <w:rsid w:val="006A4B93"/>
    <w:rsid w:val="006A4C67"/>
    <w:rsid w:val="006A5154"/>
    <w:rsid w:val="006A5189"/>
    <w:rsid w:val="006A5BB4"/>
    <w:rsid w:val="006A5F93"/>
    <w:rsid w:val="006A68FB"/>
    <w:rsid w:val="006B011A"/>
    <w:rsid w:val="006B087D"/>
    <w:rsid w:val="006B0C6B"/>
    <w:rsid w:val="006B15D0"/>
    <w:rsid w:val="006B3630"/>
    <w:rsid w:val="006B38CD"/>
    <w:rsid w:val="006B484C"/>
    <w:rsid w:val="006B4908"/>
    <w:rsid w:val="006B55D5"/>
    <w:rsid w:val="006B7128"/>
    <w:rsid w:val="006B73B8"/>
    <w:rsid w:val="006C006B"/>
    <w:rsid w:val="006C0118"/>
    <w:rsid w:val="006C0297"/>
    <w:rsid w:val="006C0D43"/>
    <w:rsid w:val="006C0FAE"/>
    <w:rsid w:val="006C1707"/>
    <w:rsid w:val="006C1C30"/>
    <w:rsid w:val="006C1CE0"/>
    <w:rsid w:val="006C23F5"/>
    <w:rsid w:val="006C2EA4"/>
    <w:rsid w:val="006C2EA9"/>
    <w:rsid w:val="006C2F31"/>
    <w:rsid w:val="006C36D8"/>
    <w:rsid w:val="006C3A7F"/>
    <w:rsid w:val="006C4D7F"/>
    <w:rsid w:val="006C5455"/>
    <w:rsid w:val="006C5A79"/>
    <w:rsid w:val="006C6735"/>
    <w:rsid w:val="006C72CE"/>
    <w:rsid w:val="006C73DD"/>
    <w:rsid w:val="006C7B6C"/>
    <w:rsid w:val="006D0553"/>
    <w:rsid w:val="006D0B99"/>
    <w:rsid w:val="006D0D43"/>
    <w:rsid w:val="006D104C"/>
    <w:rsid w:val="006D16CC"/>
    <w:rsid w:val="006D170D"/>
    <w:rsid w:val="006D17F6"/>
    <w:rsid w:val="006D3418"/>
    <w:rsid w:val="006D48E4"/>
    <w:rsid w:val="006D4978"/>
    <w:rsid w:val="006D4F29"/>
    <w:rsid w:val="006D609C"/>
    <w:rsid w:val="006D62AE"/>
    <w:rsid w:val="006D7135"/>
    <w:rsid w:val="006D7293"/>
    <w:rsid w:val="006D749A"/>
    <w:rsid w:val="006E045C"/>
    <w:rsid w:val="006E05D5"/>
    <w:rsid w:val="006E082D"/>
    <w:rsid w:val="006E1DC3"/>
    <w:rsid w:val="006E2895"/>
    <w:rsid w:val="006E2C0A"/>
    <w:rsid w:val="006E31E5"/>
    <w:rsid w:val="006E3260"/>
    <w:rsid w:val="006E326B"/>
    <w:rsid w:val="006E34B6"/>
    <w:rsid w:val="006E38D2"/>
    <w:rsid w:val="006E3A57"/>
    <w:rsid w:val="006E453C"/>
    <w:rsid w:val="006E4735"/>
    <w:rsid w:val="006E4737"/>
    <w:rsid w:val="006E49F5"/>
    <w:rsid w:val="006E51C9"/>
    <w:rsid w:val="006E5571"/>
    <w:rsid w:val="006E55A9"/>
    <w:rsid w:val="006E61D1"/>
    <w:rsid w:val="006E6F02"/>
    <w:rsid w:val="006E70FF"/>
    <w:rsid w:val="006E787C"/>
    <w:rsid w:val="006E7B6C"/>
    <w:rsid w:val="006F006B"/>
    <w:rsid w:val="006F0BE2"/>
    <w:rsid w:val="006F0E7D"/>
    <w:rsid w:val="006F244A"/>
    <w:rsid w:val="006F3746"/>
    <w:rsid w:val="006F3FBD"/>
    <w:rsid w:val="006F6BC6"/>
    <w:rsid w:val="006F6D51"/>
    <w:rsid w:val="006F78F7"/>
    <w:rsid w:val="007000FC"/>
    <w:rsid w:val="00700B09"/>
    <w:rsid w:val="0070168E"/>
    <w:rsid w:val="0070382C"/>
    <w:rsid w:val="007038C0"/>
    <w:rsid w:val="00703BAE"/>
    <w:rsid w:val="00704835"/>
    <w:rsid w:val="0070506A"/>
    <w:rsid w:val="0070709E"/>
    <w:rsid w:val="007071FA"/>
    <w:rsid w:val="0070757C"/>
    <w:rsid w:val="007077BE"/>
    <w:rsid w:val="00707EA8"/>
    <w:rsid w:val="00707FED"/>
    <w:rsid w:val="00710430"/>
    <w:rsid w:val="0071057D"/>
    <w:rsid w:val="00710B2B"/>
    <w:rsid w:val="00710B4A"/>
    <w:rsid w:val="00710D15"/>
    <w:rsid w:val="00710F22"/>
    <w:rsid w:val="00710F9B"/>
    <w:rsid w:val="0071111D"/>
    <w:rsid w:val="00711294"/>
    <w:rsid w:val="00711E2D"/>
    <w:rsid w:val="00711F1D"/>
    <w:rsid w:val="007121D8"/>
    <w:rsid w:val="00712259"/>
    <w:rsid w:val="00712CEE"/>
    <w:rsid w:val="007132BF"/>
    <w:rsid w:val="00713A9B"/>
    <w:rsid w:val="007144A8"/>
    <w:rsid w:val="007147D1"/>
    <w:rsid w:val="00714F5C"/>
    <w:rsid w:val="007150CC"/>
    <w:rsid w:val="007151F8"/>
    <w:rsid w:val="00715336"/>
    <w:rsid w:val="007166AB"/>
    <w:rsid w:val="00716D68"/>
    <w:rsid w:val="007172AE"/>
    <w:rsid w:val="0072034C"/>
    <w:rsid w:val="00720CEB"/>
    <w:rsid w:val="0072132D"/>
    <w:rsid w:val="00721FA6"/>
    <w:rsid w:val="00722C3A"/>
    <w:rsid w:val="00722FF1"/>
    <w:rsid w:val="0072326F"/>
    <w:rsid w:val="0072333E"/>
    <w:rsid w:val="00724294"/>
    <w:rsid w:val="00724CB0"/>
    <w:rsid w:val="0072510E"/>
    <w:rsid w:val="0072604A"/>
    <w:rsid w:val="00726826"/>
    <w:rsid w:val="00726840"/>
    <w:rsid w:val="00726BE8"/>
    <w:rsid w:val="00726E03"/>
    <w:rsid w:val="00727433"/>
    <w:rsid w:val="007274ED"/>
    <w:rsid w:val="007278E9"/>
    <w:rsid w:val="00727A00"/>
    <w:rsid w:val="007308B1"/>
    <w:rsid w:val="00730948"/>
    <w:rsid w:val="00730C89"/>
    <w:rsid w:val="0073144F"/>
    <w:rsid w:val="00731CDE"/>
    <w:rsid w:val="00732AF0"/>
    <w:rsid w:val="007338DD"/>
    <w:rsid w:val="00733D32"/>
    <w:rsid w:val="00733F03"/>
    <w:rsid w:val="00734158"/>
    <w:rsid w:val="00734282"/>
    <w:rsid w:val="007342D9"/>
    <w:rsid w:val="00734FBE"/>
    <w:rsid w:val="00735374"/>
    <w:rsid w:val="007361E1"/>
    <w:rsid w:val="00736661"/>
    <w:rsid w:val="00737D2B"/>
    <w:rsid w:val="00740171"/>
    <w:rsid w:val="00740997"/>
    <w:rsid w:val="00740C2A"/>
    <w:rsid w:val="007417B0"/>
    <w:rsid w:val="00742872"/>
    <w:rsid w:val="00742C6C"/>
    <w:rsid w:val="0074375E"/>
    <w:rsid w:val="00743ADF"/>
    <w:rsid w:val="00743D42"/>
    <w:rsid w:val="007441C6"/>
    <w:rsid w:val="007441F8"/>
    <w:rsid w:val="0074446D"/>
    <w:rsid w:val="00744A4F"/>
    <w:rsid w:val="00744E6F"/>
    <w:rsid w:val="00744EDE"/>
    <w:rsid w:val="00745879"/>
    <w:rsid w:val="00745910"/>
    <w:rsid w:val="0074595E"/>
    <w:rsid w:val="00745980"/>
    <w:rsid w:val="00745B82"/>
    <w:rsid w:val="00745BB4"/>
    <w:rsid w:val="00746743"/>
    <w:rsid w:val="00746D20"/>
    <w:rsid w:val="00747EB3"/>
    <w:rsid w:val="00750883"/>
    <w:rsid w:val="00751D49"/>
    <w:rsid w:val="00752273"/>
    <w:rsid w:val="0075277A"/>
    <w:rsid w:val="00752EDB"/>
    <w:rsid w:val="00753972"/>
    <w:rsid w:val="00753FBC"/>
    <w:rsid w:val="007544C2"/>
    <w:rsid w:val="007547AF"/>
    <w:rsid w:val="00754B95"/>
    <w:rsid w:val="007552EF"/>
    <w:rsid w:val="007554F0"/>
    <w:rsid w:val="00755F8C"/>
    <w:rsid w:val="0075607A"/>
    <w:rsid w:val="007560AD"/>
    <w:rsid w:val="007563E0"/>
    <w:rsid w:val="00756AAD"/>
    <w:rsid w:val="00756CDF"/>
    <w:rsid w:val="007573C0"/>
    <w:rsid w:val="00757BCF"/>
    <w:rsid w:val="00759F88"/>
    <w:rsid w:val="00760966"/>
    <w:rsid w:val="00760F98"/>
    <w:rsid w:val="00760FDD"/>
    <w:rsid w:val="0076182F"/>
    <w:rsid w:val="00761A57"/>
    <w:rsid w:val="00761AA2"/>
    <w:rsid w:val="00761ACC"/>
    <w:rsid w:val="00761D5B"/>
    <w:rsid w:val="00761DED"/>
    <w:rsid w:val="00762632"/>
    <w:rsid w:val="00763F13"/>
    <w:rsid w:val="00764068"/>
    <w:rsid w:val="00764234"/>
    <w:rsid w:val="0076615E"/>
    <w:rsid w:val="007679B0"/>
    <w:rsid w:val="00767A33"/>
    <w:rsid w:val="00767A49"/>
    <w:rsid w:val="00767CA6"/>
    <w:rsid w:val="00770533"/>
    <w:rsid w:val="00771283"/>
    <w:rsid w:val="00772198"/>
    <w:rsid w:val="00772AFE"/>
    <w:rsid w:val="00772DDA"/>
    <w:rsid w:val="00772EAE"/>
    <w:rsid w:val="007730BD"/>
    <w:rsid w:val="0077351D"/>
    <w:rsid w:val="0077401E"/>
    <w:rsid w:val="00774547"/>
    <w:rsid w:val="007747D4"/>
    <w:rsid w:val="00775483"/>
    <w:rsid w:val="007763D7"/>
    <w:rsid w:val="007765F5"/>
    <w:rsid w:val="00776726"/>
    <w:rsid w:val="00776C34"/>
    <w:rsid w:val="007776F9"/>
    <w:rsid w:val="007779F6"/>
    <w:rsid w:val="00777A24"/>
    <w:rsid w:val="00777ACA"/>
    <w:rsid w:val="00777C6C"/>
    <w:rsid w:val="00777E73"/>
    <w:rsid w:val="0078034F"/>
    <w:rsid w:val="00780463"/>
    <w:rsid w:val="00780874"/>
    <w:rsid w:val="007813C7"/>
    <w:rsid w:val="00782397"/>
    <w:rsid w:val="00782CF2"/>
    <w:rsid w:val="00782EEE"/>
    <w:rsid w:val="00783229"/>
    <w:rsid w:val="00783946"/>
    <w:rsid w:val="00783C78"/>
    <w:rsid w:val="00784275"/>
    <w:rsid w:val="00784E31"/>
    <w:rsid w:val="00784E8C"/>
    <w:rsid w:val="00785AD4"/>
    <w:rsid w:val="0078608F"/>
    <w:rsid w:val="00786595"/>
    <w:rsid w:val="0078686A"/>
    <w:rsid w:val="00786AE4"/>
    <w:rsid w:val="00786F22"/>
    <w:rsid w:val="007873C6"/>
    <w:rsid w:val="00787ABA"/>
    <w:rsid w:val="00787BE6"/>
    <w:rsid w:val="007905F6"/>
    <w:rsid w:val="00790766"/>
    <w:rsid w:val="00790A1E"/>
    <w:rsid w:val="00790D52"/>
    <w:rsid w:val="00790E69"/>
    <w:rsid w:val="007914CC"/>
    <w:rsid w:val="0079176A"/>
    <w:rsid w:val="00791B02"/>
    <w:rsid w:val="00791FAD"/>
    <w:rsid w:val="00792686"/>
    <w:rsid w:val="00792CC8"/>
    <w:rsid w:val="00792E7E"/>
    <w:rsid w:val="00792F49"/>
    <w:rsid w:val="00793775"/>
    <w:rsid w:val="0079391A"/>
    <w:rsid w:val="00793969"/>
    <w:rsid w:val="00793E13"/>
    <w:rsid w:val="00794466"/>
    <w:rsid w:val="007944D3"/>
    <w:rsid w:val="00794589"/>
    <w:rsid w:val="0079499B"/>
    <w:rsid w:val="00794E44"/>
    <w:rsid w:val="0079511B"/>
    <w:rsid w:val="00795AA0"/>
    <w:rsid w:val="00795EF2"/>
    <w:rsid w:val="007960C7"/>
    <w:rsid w:val="007961C3"/>
    <w:rsid w:val="0079760E"/>
    <w:rsid w:val="007979F5"/>
    <w:rsid w:val="007A01BB"/>
    <w:rsid w:val="007A0651"/>
    <w:rsid w:val="007A0845"/>
    <w:rsid w:val="007A2231"/>
    <w:rsid w:val="007A3BDE"/>
    <w:rsid w:val="007A3D3D"/>
    <w:rsid w:val="007A4236"/>
    <w:rsid w:val="007A4565"/>
    <w:rsid w:val="007A4653"/>
    <w:rsid w:val="007A4C7E"/>
    <w:rsid w:val="007A4D3A"/>
    <w:rsid w:val="007A569F"/>
    <w:rsid w:val="007A5707"/>
    <w:rsid w:val="007A5897"/>
    <w:rsid w:val="007A59C7"/>
    <w:rsid w:val="007A6453"/>
    <w:rsid w:val="007A67A3"/>
    <w:rsid w:val="007A732A"/>
    <w:rsid w:val="007A736B"/>
    <w:rsid w:val="007A766B"/>
    <w:rsid w:val="007A7756"/>
    <w:rsid w:val="007B0A2D"/>
    <w:rsid w:val="007B0F52"/>
    <w:rsid w:val="007B11EE"/>
    <w:rsid w:val="007B1E72"/>
    <w:rsid w:val="007B22C3"/>
    <w:rsid w:val="007B2FC4"/>
    <w:rsid w:val="007B31EB"/>
    <w:rsid w:val="007B3434"/>
    <w:rsid w:val="007B3CB9"/>
    <w:rsid w:val="007B4F60"/>
    <w:rsid w:val="007B5184"/>
    <w:rsid w:val="007B539E"/>
    <w:rsid w:val="007B562F"/>
    <w:rsid w:val="007B65FC"/>
    <w:rsid w:val="007B67F0"/>
    <w:rsid w:val="007B6972"/>
    <w:rsid w:val="007B6A81"/>
    <w:rsid w:val="007B6DDA"/>
    <w:rsid w:val="007B7126"/>
    <w:rsid w:val="007B71C3"/>
    <w:rsid w:val="007B796F"/>
    <w:rsid w:val="007B7D0F"/>
    <w:rsid w:val="007B7E83"/>
    <w:rsid w:val="007C0CE0"/>
    <w:rsid w:val="007C0D8E"/>
    <w:rsid w:val="007C0DA2"/>
    <w:rsid w:val="007C196A"/>
    <w:rsid w:val="007C1CB7"/>
    <w:rsid w:val="007C206D"/>
    <w:rsid w:val="007C28CF"/>
    <w:rsid w:val="007C4184"/>
    <w:rsid w:val="007C4370"/>
    <w:rsid w:val="007C4BC5"/>
    <w:rsid w:val="007C4DAE"/>
    <w:rsid w:val="007C5438"/>
    <w:rsid w:val="007C6484"/>
    <w:rsid w:val="007C6760"/>
    <w:rsid w:val="007C6DC0"/>
    <w:rsid w:val="007C738F"/>
    <w:rsid w:val="007C7CFF"/>
    <w:rsid w:val="007D0234"/>
    <w:rsid w:val="007D03C4"/>
    <w:rsid w:val="007D03EE"/>
    <w:rsid w:val="007D079F"/>
    <w:rsid w:val="007D154F"/>
    <w:rsid w:val="007D1C95"/>
    <w:rsid w:val="007D1E42"/>
    <w:rsid w:val="007D1ED0"/>
    <w:rsid w:val="007D2551"/>
    <w:rsid w:val="007D2706"/>
    <w:rsid w:val="007D286B"/>
    <w:rsid w:val="007D2C26"/>
    <w:rsid w:val="007D31A1"/>
    <w:rsid w:val="007D3E1A"/>
    <w:rsid w:val="007D3E68"/>
    <w:rsid w:val="007D477C"/>
    <w:rsid w:val="007D4B22"/>
    <w:rsid w:val="007D4CB5"/>
    <w:rsid w:val="007D4E8D"/>
    <w:rsid w:val="007D519F"/>
    <w:rsid w:val="007D5264"/>
    <w:rsid w:val="007D5651"/>
    <w:rsid w:val="007D59C7"/>
    <w:rsid w:val="007D5BD8"/>
    <w:rsid w:val="007D6059"/>
    <w:rsid w:val="007D6B0F"/>
    <w:rsid w:val="007D7222"/>
    <w:rsid w:val="007D73B9"/>
    <w:rsid w:val="007D7859"/>
    <w:rsid w:val="007D7909"/>
    <w:rsid w:val="007D7BC2"/>
    <w:rsid w:val="007D7CE1"/>
    <w:rsid w:val="007D7FCB"/>
    <w:rsid w:val="007E01D8"/>
    <w:rsid w:val="007E0275"/>
    <w:rsid w:val="007E132D"/>
    <w:rsid w:val="007E140C"/>
    <w:rsid w:val="007E1659"/>
    <w:rsid w:val="007E174D"/>
    <w:rsid w:val="007E189B"/>
    <w:rsid w:val="007E1ED7"/>
    <w:rsid w:val="007E2370"/>
    <w:rsid w:val="007E2524"/>
    <w:rsid w:val="007E2718"/>
    <w:rsid w:val="007E2EB6"/>
    <w:rsid w:val="007E3953"/>
    <w:rsid w:val="007E5123"/>
    <w:rsid w:val="007E571E"/>
    <w:rsid w:val="007E5AB1"/>
    <w:rsid w:val="007E5BE6"/>
    <w:rsid w:val="007E5F88"/>
    <w:rsid w:val="007E6163"/>
    <w:rsid w:val="007E635B"/>
    <w:rsid w:val="007E6776"/>
    <w:rsid w:val="007E6B71"/>
    <w:rsid w:val="007E714A"/>
    <w:rsid w:val="007E7443"/>
    <w:rsid w:val="007E7D73"/>
    <w:rsid w:val="007F00AC"/>
    <w:rsid w:val="007F0539"/>
    <w:rsid w:val="007F0F42"/>
    <w:rsid w:val="007F2008"/>
    <w:rsid w:val="007F2250"/>
    <w:rsid w:val="007F25AB"/>
    <w:rsid w:val="007F2C68"/>
    <w:rsid w:val="007F2CF3"/>
    <w:rsid w:val="007F2DF6"/>
    <w:rsid w:val="007F3430"/>
    <w:rsid w:val="007F35DA"/>
    <w:rsid w:val="007F42E4"/>
    <w:rsid w:val="007F48A4"/>
    <w:rsid w:val="007F48C1"/>
    <w:rsid w:val="007F5959"/>
    <w:rsid w:val="007F716E"/>
    <w:rsid w:val="007F7BCD"/>
    <w:rsid w:val="007F7F0A"/>
    <w:rsid w:val="0080030E"/>
    <w:rsid w:val="008007B6"/>
    <w:rsid w:val="008018BC"/>
    <w:rsid w:val="00801F88"/>
    <w:rsid w:val="008035E7"/>
    <w:rsid w:val="00803C6A"/>
    <w:rsid w:val="008040A2"/>
    <w:rsid w:val="00804851"/>
    <w:rsid w:val="00804ADD"/>
    <w:rsid w:val="00804FD4"/>
    <w:rsid w:val="00805402"/>
    <w:rsid w:val="0080618C"/>
    <w:rsid w:val="008062DE"/>
    <w:rsid w:val="00807311"/>
    <w:rsid w:val="00807C38"/>
    <w:rsid w:val="00807EE2"/>
    <w:rsid w:val="0081012D"/>
    <w:rsid w:val="0081063A"/>
    <w:rsid w:val="00810CB3"/>
    <w:rsid w:val="00810CD1"/>
    <w:rsid w:val="00810E84"/>
    <w:rsid w:val="00810EFD"/>
    <w:rsid w:val="0081130A"/>
    <w:rsid w:val="00814039"/>
    <w:rsid w:val="00814AED"/>
    <w:rsid w:val="00814CAD"/>
    <w:rsid w:val="00815269"/>
    <w:rsid w:val="00816367"/>
    <w:rsid w:val="00816920"/>
    <w:rsid w:val="00817677"/>
    <w:rsid w:val="008177D1"/>
    <w:rsid w:val="008177FA"/>
    <w:rsid w:val="00817D73"/>
    <w:rsid w:val="0082026F"/>
    <w:rsid w:val="008203A6"/>
    <w:rsid w:val="00821998"/>
    <w:rsid w:val="00821E87"/>
    <w:rsid w:val="00823318"/>
    <w:rsid w:val="00823408"/>
    <w:rsid w:val="008241DE"/>
    <w:rsid w:val="008247A9"/>
    <w:rsid w:val="00824832"/>
    <w:rsid w:val="008254D4"/>
    <w:rsid w:val="00825AFD"/>
    <w:rsid w:val="00825F4F"/>
    <w:rsid w:val="00826B8B"/>
    <w:rsid w:val="008271C4"/>
    <w:rsid w:val="00827232"/>
    <w:rsid w:val="00827BDA"/>
    <w:rsid w:val="00830B4C"/>
    <w:rsid w:val="00830BD5"/>
    <w:rsid w:val="00830DEB"/>
    <w:rsid w:val="00830EE9"/>
    <w:rsid w:val="0083115F"/>
    <w:rsid w:val="00831726"/>
    <w:rsid w:val="008328BE"/>
    <w:rsid w:val="00832AFB"/>
    <w:rsid w:val="00832FC5"/>
    <w:rsid w:val="00833823"/>
    <w:rsid w:val="00833F1E"/>
    <w:rsid w:val="00834473"/>
    <w:rsid w:val="00834B8F"/>
    <w:rsid w:val="0083535D"/>
    <w:rsid w:val="008359C8"/>
    <w:rsid w:val="008365D2"/>
    <w:rsid w:val="008365EE"/>
    <w:rsid w:val="00836C78"/>
    <w:rsid w:val="0083749B"/>
    <w:rsid w:val="00837ADD"/>
    <w:rsid w:val="00840940"/>
    <w:rsid w:val="00840B98"/>
    <w:rsid w:val="00841263"/>
    <w:rsid w:val="008413F9"/>
    <w:rsid w:val="008414E2"/>
    <w:rsid w:val="008420C9"/>
    <w:rsid w:val="00843DE9"/>
    <w:rsid w:val="008441BC"/>
    <w:rsid w:val="00844617"/>
    <w:rsid w:val="0084481D"/>
    <w:rsid w:val="00844D23"/>
    <w:rsid w:val="00845180"/>
    <w:rsid w:val="008454E6"/>
    <w:rsid w:val="008457E6"/>
    <w:rsid w:val="0084638F"/>
    <w:rsid w:val="008467B8"/>
    <w:rsid w:val="00847055"/>
    <w:rsid w:val="00847599"/>
    <w:rsid w:val="00847D01"/>
    <w:rsid w:val="00847E61"/>
    <w:rsid w:val="00850624"/>
    <w:rsid w:val="008515F9"/>
    <w:rsid w:val="0085197E"/>
    <w:rsid w:val="0085299D"/>
    <w:rsid w:val="00853CF1"/>
    <w:rsid w:val="00854046"/>
    <w:rsid w:val="008540C1"/>
    <w:rsid w:val="0085451B"/>
    <w:rsid w:val="008547E5"/>
    <w:rsid w:val="00854B2F"/>
    <w:rsid w:val="00855BFC"/>
    <w:rsid w:val="00855C26"/>
    <w:rsid w:val="00855DF4"/>
    <w:rsid w:val="00856630"/>
    <w:rsid w:val="0085683C"/>
    <w:rsid w:val="00856C36"/>
    <w:rsid w:val="00857206"/>
    <w:rsid w:val="0085734D"/>
    <w:rsid w:val="0086006B"/>
    <w:rsid w:val="00860562"/>
    <w:rsid w:val="00861492"/>
    <w:rsid w:val="00861551"/>
    <w:rsid w:val="00861B1E"/>
    <w:rsid w:val="00861D29"/>
    <w:rsid w:val="00862BE1"/>
    <w:rsid w:val="00863008"/>
    <w:rsid w:val="00863398"/>
    <w:rsid w:val="0086358B"/>
    <w:rsid w:val="0086419E"/>
    <w:rsid w:val="00864911"/>
    <w:rsid w:val="00864A0B"/>
    <w:rsid w:val="00864D13"/>
    <w:rsid w:val="00865102"/>
    <w:rsid w:val="00865CDB"/>
    <w:rsid w:val="00866442"/>
    <w:rsid w:val="008666F5"/>
    <w:rsid w:val="0086671B"/>
    <w:rsid w:val="00866E93"/>
    <w:rsid w:val="008708C2"/>
    <w:rsid w:val="00870D52"/>
    <w:rsid w:val="008710EC"/>
    <w:rsid w:val="00872015"/>
    <w:rsid w:val="008724A6"/>
    <w:rsid w:val="00872C04"/>
    <w:rsid w:val="0087339A"/>
    <w:rsid w:val="008736D8"/>
    <w:rsid w:val="00873D25"/>
    <w:rsid w:val="00873F25"/>
    <w:rsid w:val="00874156"/>
    <w:rsid w:val="008742C7"/>
    <w:rsid w:val="00874687"/>
    <w:rsid w:val="00874733"/>
    <w:rsid w:val="008749AA"/>
    <w:rsid w:val="008749C6"/>
    <w:rsid w:val="00874C6A"/>
    <w:rsid w:val="00874EE0"/>
    <w:rsid w:val="0087500D"/>
    <w:rsid w:val="00875152"/>
    <w:rsid w:val="0087528C"/>
    <w:rsid w:val="00875491"/>
    <w:rsid w:val="008755B6"/>
    <w:rsid w:val="008773FA"/>
    <w:rsid w:val="00880780"/>
    <w:rsid w:val="008812A5"/>
    <w:rsid w:val="008814BE"/>
    <w:rsid w:val="00881FFD"/>
    <w:rsid w:val="00882330"/>
    <w:rsid w:val="00883A23"/>
    <w:rsid w:val="00883D41"/>
    <w:rsid w:val="00884DEA"/>
    <w:rsid w:val="00885715"/>
    <w:rsid w:val="00885A19"/>
    <w:rsid w:val="0088614F"/>
    <w:rsid w:val="00886826"/>
    <w:rsid w:val="008869DE"/>
    <w:rsid w:val="00886BDF"/>
    <w:rsid w:val="00886D6A"/>
    <w:rsid w:val="008871B7"/>
    <w:rsid w:val="008872D3"/>
    <w:rsid w:val="008903B0"/>
    <w:rsid w:val="00891B24"/>
    <w:rsid w:val="0089218D"/>
    <w:rsid w:val="008921DA"/>
    <w:rsid w:val="008923F2"/>
    <w:rsid w:val="0089262C"/>
    <w:rsid w:val="0089289D"/>
    <w:rsid w:val="00892DEA"/>
    <w:rsid w:val="00892F1F"/>
    <w:rsid w:val="0089327A"/>
    <w:rsid w:val="00893339"/>
    <w:rsid w:val="00893954"/>
    <w:rsid w:val="0089469E"/>
    <w:rsid w:val="00894E7F"/>
    <w:rsid w:val="00894F90"/>
    <w:rsid w:val="008955EC"/>
    <w:rsid w:val="0089564C"/>
    <w:rsid w:val="00895B58"/>
    <w:rsid w:val="00895C1E"/>
    <w:rsid w:val="008969CD"/>
    <w:rsid w:val="00897129"/>
    <w:rsid w:val="00897790"/>
    <w:rsid w:val="008A0073"/>
    <w:rsid w:val="008A0835"/>
    <w:rsid w:val="008A151D"/>
    <w:rsid w:val="008A1E64"/>
    <w:rsid w:val="008A36C8"/>
    <w:rsid w:val="008A4157"/>
    <w:rsid w:val="008A50D4"/>
    <w:rsid w:val="008A554A"/>
    <w:rsid w:val="008A5C88"/>
    <w:rsid w:val="008A60CE"/>
    <w:rsid w:val="008A6D6C"/>
    <w:rsid w:val="008A73E7"/>
    <w:rsid w:val="008A76AD"/>
    <w:rsid w:val="008A7773"/>
    <w:rsid w:val="008A7B15"/>
    <w:rsid w:val="008B076C"/>
    <w:rsid w:val="008B099D"/>
    <w:rsid w:val="008B0A97"/>
    <w:rsid w:val="008B1929"/>
    <w:rsid w:val="008B1EE2"/>
    <w:rsid w:val="008B21BA"/>
    <w:rsid w:val="008B2530"/>
    <w:rsid w:val="008B2C10"/>
    <w:rsid w:val="008B3662"/>
    <w:rsid w:val="008B36DF"/>
    <w:rsid w:val="008B3E33"/>
    <w:rsid w:val="008B405B"/>
    <w:rsid w:val="008B544B"/>
    <w:rsid w:val="008B57D2"/>
    <w:rsid w:val="008B62C1"/>
    <w:rsid w:val="008B6693"/>
    <w:rsid w:val="008B6701"/>
    <w:rsid w:val="008B79FD"/>
    <w:rsid w:val="008C0D71"/>
    <w:rsid w:val="008C0E6A"/>
    <w:rsid w:val="008C0F9D"/>
    <w:rsid w:val="008C1049"/>
    <w:rsid w:val="008C148A"/>
    <w:rsid w:val="008C165F"/>
    <w:rsid w:val="008C24A5"/>
    <w:rsid w:val="008C29EC"/>
    <w:rsid w:val="008C3494"/>
    <w:rsid w:val="008C34F7"/>
    <w:rsid w:val="008C39BC"/>
    <w:rsid w:val="008C4027"/>
    <w:rsid w:val="008C4903"/>
    <w:rsid w:val="008C496E"/>
    <w:rsid w:val="008C4F16"/>
    <w:rsid w:val="008C5138"/>
    <w:rsid w:val="008C51DA"/>
    <w:rsid w:val="008C5B70"/>
    <w:rsid w:val="008C6654"/>
    <w:rsid w:val="008C6931"/>
    <w:rsid w:val="008C6C51"/>
    <w:rsid w:val="008C797D"/>
    <w:rsid w:val="008D0723"/>
    <w:rsid w:val="008D0E31"/>
    <w:rsid w:val="008D0F0E"/>
    <w:rsid w:val="008D143C"/>
    <w:rsid w:val="008D20FD"/>
    <w:rsid w:val="008D2354"/>
    <w:rsid w:val="008D2374"/>
    <w:rsid w:val="008D24C1"/>
    <w:rsid w:val="008D2DCF"/>
    <w:rsid w:val="008D2DFF"/>
    <w:rsid w:val="008D32B8"/>
    <w:rsid w:val="008D3CAB"/>
    <w:rsid w:val="008D3D3D"/>
    <w:rsid w:val="008D4359"/>
    <w:rsid w:val="008D4980"/>
    <w:rsid w:val="008D4A16"/>
    <w:rsid w:val="008D4C38"/>
    <w:rsid w:val="008D4E5C"/>
    <w:rsid w:val="008D5093"/>
    <w:rsid w:val="008D5210"/>
    <w:rsid w:val="008D6425"/>
    <w:rsid w:val="008D65FC"/>
    <w:rsid w:val="008D6A48"/>
    <w:rsid w:val="008D6D24"/>
    <w:rsid w:val="008D7EC0"/>
    <w:rsid w:val="008E01D8"/>
    <w:rsid w:val="008E186E"/>
    <w:rsid w:val="008E2706"/>
    <w:rsid w:val="008E2914"/>
    <w:rsid w:val="008E361A"/>
    <w:rsid w:val="008E3A54"/>
    <w:rsid w:val="008E521F"/>
    <w:rsid w:val="008E5BC9"/>
    <w:rsid w:val="008E6330"/>
    <w:rsid w:val="008E72DE"/>
    <w:rsid w:val="008E7A1D"/>
    <w:rsid w:val="008E7CE0"/>
    <w:rsid w:val="008E7E66"/>
    <w:rsid w:val="008E7FD0"/>
    <w:rsid w:val="008F0692"/>
    <w:rsid w:val="008F0FBB"/>
    <w:rsid w:val="008F1614"/>
    <w:rsid w:val="008F3C43"/>
    <w:rsid w:val="008F46A8"/>
    <w:rsid w:val="008F501E"/>
    <w:rsid w:val="008F590A"/>
    <w:rsid w:val="008F5EDF"/>
    <w:rsid w:val="008F6F9B"/>
    <w:rsid w:val="008F73EE"/>
    <w:rsid w:val="009002C9"/>
    <w:rsid w:val="009004B7"/>
    <w:rsid w:val="009004E1"/>
    <w:rsid w:val="00900705"/>
    <w:rsid w:val="00900AA8"/>
    <w:rsid w:val="00900B63"/>
    <w:rsid w:val="00900C2E"/>
    <w:rsid w:val="00900CA0"/>
    <w:rsid w:val="009010D9"/>
    <w:rsid w:val="00901727"/>
    <w:rsid w:val="00902047"/>
    <w:rsid w:val="00902537"/>
    <w:rsid w:val="00902586"/>
    <w:rsid w:val="00902699"/>
    <w:rsid w:val="009027C3"/>
    <w:rsid w:val="009028F2"/>
    <w:rsid w:val="00902FAF"/>
    <w:rsid w:val="00903E23"/>
    <w:rsid w:val="009041C7"/>
    <w:rsid w:val="00904426"/>
    <w:rsid w:val="009046A6"/>
    <w:rsid w:val="00904A79"/>
    <w:rsid w:val="00904C86"/>
    <w:rsid w:val="00905222"/>
    <w:rsid w:val="00905269"/>
    <w:rsid w:val="0090555A"/>
    <w:rsid w:val="009056B2"/>
    <w:rsid w:val="009060CF"/>
    <w:rsid w:val="00906294"/>
    <w:rsid w:val="00906564"/>
    <w:rsid w:val="00906A58"/>
    <w:rsid w:val="00906CDE"/>
    <w:rsid w:val="009071CF"/>
    <w:rsid w:val="00907753"/>
    <w:rsid w:val="0090788D"/>
    <w:rsid w:val="00910378"/>
    <w:rsid w:val="00910408"/>
    <w:rsid w:val="009105D5"/>
    <w:rsid w:val="0091130F"/>
    <w:rsid w:val="00911B6C"/>
    <w:rsid w:val="00911F61"/>
    <w:rsid w:val="00911FBC"/>
    <w:rsid w:val="0091399F"/>
    <w:rsid w:val="009145A3"/>
    <w:rsid w:val="00914A78"/>
    <w:rsid w:val="00914C2F"/>
    <w:rsid w:val="009152F9"/>
    <w:rsid w:val="00915527"/>
    <w:rsid w:val="009164DE"/>
    <w:rsid w:val="00916557"/>
    <w:rsid w:val="0091672D"/>
    <w:rsid w:val="009174EB"/>
    <w:rsid w:val="009179C9"/>
    <w:rsid w:val="009179E6"/>
    <w:rsid w:val="00917F1C"/>
    <w:rsid w:val="00920579"/>
    <w:rsid w:val="0092061A"/>
    <w:rsid w:val="009208D4"/>
    <w:rsid w:val="00920FDE"/>
    <w:rsid w:val="00921235"/>
    <w:rsid w:val="0092128E"/>
    <w:rsid w:val="00921B57"/>
    <w:rsid w:val="0092257B"/>
    <w:rsid w:val="00922A30"/>
    <w:rsid w:val="00922B56"/>
    <w:rsid w:val="00923B21"/>
    <w:rsid w:val="0092448C"/>
    <w:rsid w:val="00924580"/>
    <w:rsid w:val="00925597"/>
    <w:rsid w:val="00925802"/>
    <w:rsid w:val="00925FEA"/>
    <w:rsid w:val="00926B6B"/>
    <w:rsid w:val="0092715B"/>
    <w:rsid w:val="009273DB"/>
    <w:rsid w:val="00927C3D"/>
    <w:rsid w:val="00927ED0"/>
    <w:rsid w:val="0093037F"/>
    <w:rsid w:val="009306EF"/>
    <w:rsid w:val="00930ABE"/>
    <w:rsid w:val="00930E1A"/>
    <w:rsid w:val="00931047"/>
    <w:rsid w:val="00931157"/>
    <w:rsid w:val="009312AC"/>
    <w:rsid w:val="00931E61"/>
    <w:rsid w:val="009322FD"/>
    <w:rsid w:val="009325BA"/>
    <w:rsid w:val="00932E6E"/>
    <w:rsid w:val="00932F3C"/>
    <w:rsid w:val="00933520"/>
    <w:rsid w:val="00933972"/>
    <w:rsid w:val="009347B5"/>
    <w:rsid w:val="00934D9A"/>
    <w:rsid w:val="00935381"/>
    <w:rsid w:val="00935BFA"/>
    <w:rsid w:val="00936981"/>
    <w:rsid w:val="00936CAC"/>
    <w:rsid w:val="00937083"/>
    <w:rsid w:val="009376F2"/>
    <w:rsid w:val="009378B3"/>
    <w:rsid w:val="009401CB"/>
    <w:rsid w:val="00940E3A"/>
    <w:rsid w:val="009425A1"/>
    <w:rsid w:val="0094272C"/>
    <w:rsid w:val="0094285C"/>
    <w:rsid w:val="00942C0C"/>
    <w:rsid w:val="0094354C"/>
    <w:rsid w:val="00943613"/>
    <w:rsid w:val="00944147"/>
    <w:rsid w:val="009445E6"/>
    <w:rsid w:val="00944A97"/>
    <w:rsid w:val="00945101"/>
    <w:rsid w:val="00945317"/>
    <w:rsid w:val="0094629E"/>
    <w:rsid w:val="0094641F"/>
    <w:rsid w:val="0094697D"/>
    <w:rsid w:val="00946D62"/>
    <w:rsid w:val="00946FB8"/>
    <w:rsid w:val="009478E8"/>
    <w:rsid w:val="00947ACA"/>
    <w:rsid w:val="00947ADE"/>
    <w:rsid w:val="00947EB7"/>
    <w:rsid w:val="0095084C"/>
    <w:rsid w:val="00951546"/>
    <w:rsid w:val="009518C5"/>
    <w:rsid w:val="00951C6B"/>
    <w:rsid w:val="00952ACA"/>
    <w:rsid w:val="00952DFA"/>
    <w:rsid w:val="00954195"/>
    <w:rsid w:val="00955597"/>
    <w:rsid w:val="00955902"/>
    <w:rsid w:val="009559B7"/>
    <w:rsid w:val="00955FC9"/>
    <w:rsid w:val="00956B0A"/>
    <w:rsid w:val="00956C9C"/>
    <w:rsid w:val="00957F52"/>
    <w:rsid w:val="009601B7"/>
    <w:rsid w:val="009604F4"/>
    <w:rsid w:val="0096096E"/>
    <w:rsid w:val="00961D4F"/>
    <w:rsid w:val="0096437A"/>
    <w:rsid w:val="00964E05"/>
    <w:rsid w:val="009658CD"/>
    <w:rsid w:val="009658DF"/>
    <w:rsid w:val="00965F67"/>
    <w:rsid w:val="00966876"/>
    <w:rsid w:val="00966985"/>
    <w:rsid w:val="00966E34"/>
    <w:rsid w:val="009674CC"/>
    <w:rsid w:val="00967AFC"/>
    <w:rsid w:val="00970DE1"/>
    <w:rsid w:val="00970FBB"/>
    <w:rsid w:val="00971BEB"/>
    <w:rsid w:val="00971C96"/>
    <w:rsid w:val="00971E1A"/>
    <w:rsid w:val="009721BC"/>
    <w:rsid w:val="00972736"/>
    <w:rsid w:val="00972E1C"/>
    <w:rsid w:val="00972E23"/>
    <w:rsid w:val="00972F21"/>
    <w:rsid w:val="0097355C"/>
    <w:rsid w:val="00973B09"/>
    <w:rsid w:val="00973B20"/>
    <w:rsid w:val="00973EC7"/>
    <w:rsid w:val="0097491F"/>
    <w:rsid w:val="00974D7E"/>
    <w:rsid w:val="009753DC"/>
    <w:rsid w:val="00975E9B"/>
    <w:rsid w:val="00976572"/>
    <w:rsid w:val="009766FE"/>
    <w:rsid w:val="00977490"/>
    <w:rsid w:val="00977C2F"/>
    <w:rsid w:val="00980A1C"/>
    <w:rsid w:val="00980BCB"/>
    <w:rsid w:val="00984232"/>
    <w:rsid w:val="009842B1"/>
    <w:rsid w:val="009849F7"/>
    <w:rsid w:val="0098578C"/>
    <w:rsid w:val="009865D0"/>
    <w:rsid w:val="00987CE0"/>
    <w:rsid w:val="00987FEA"/>
    <w:rsid w:val="0099006C"/>
    <w:rsid w:val="0099007F"/>
    <w:rsid w:val="0099036C"/>
    <w:rsid w:val="00990822"/>
    <w:rsid w:val="00990E1C"/>
    <w:rsid w:val="00990F0D"/>
    <w:rsid w:val="00991E68"/>
    <w:rsid w:val="00992E97"/>
    <w:rsid w:val="0099301A"/>
    <w:rsid w:val="00993FFB"/>
    <w:rsid w:val="00994035"/>
    <w:rsid w:val="00994780"/>
    <w:rsid w:val="00994ECD"/>
    <w:rsid w:val="0099591B"/>
    <w:rsid w:val="00995A24"/>
    <w:rsid w:val="00996287"/>
    <w:rsid w:val="00996426"/>
    <w:rsid w:val="0099685B"/>
    <w:rsid w:val="00996C0B"/>
    <w:rsid w:val="00997160"/>
    <w:rsid w:val="009972D0"/>
    <w:rsid w:val="009A0C7D"/>
    <w:rsid w:val="009A1529"/>
    <w:rsid w:val="009A1946"/>
    <w:rsid w:val="009A20CD"/>
    <w:rsid w:val="009A2A18"/>
    <w:rsid w:val="009A31B6"/>
    <w:rsid w:val="009A31BC"/>
    <w:rsid w:val="009A3569"/>
    <w:rsid w:val="009A3579"/>
    <w:rsid w:val="009A3E0D"/>
    <w:rsid w:val="009A450C"/>
    <w:rsid w:val="009A5029"/>
    <w:rsid w:val="009A52BE"/>
    <w:rsid w:val="009A5D1D"/>
    <w:rsid w:val="009A638D"/>
    <w:rsid w:val="009A6F4E"/>
    <w:rsid w:val="009B01F4"/>
    <w:rsid w:val="009B0965"/>
    <w:rsid w:val="009B0A63"/>
    <w:rsid w:val="009B0CEC"/>
    <w:rsid w:val="009B0FB0"/>
    <w:rsid w:val="009B217B"/>
    <w:rsid w:val="009B2EA8"/>
    <w:rsid w:val="009B374A"/>
    <w:rsid w:val="009B3A11"/>
    <w:rsid w:val="009B40CC"/>
    <w:rsid w:val="009B4FBF"/>
    <w:rsid w:val="009B559A"/>
    <w:rsid w:val="009B55B5"/>
    <w:rsid w:val="009B59BD"/>
    <w:rsid w:val="009B5AD4"/>
    <w:rsid w:val="009B640B"/>
    <w:rsid w:val="009B65C2"/>
    <w:rsid w:val="009B6BB1"/>
    <w:rsid w:val="009B7189"/>
    <w:rsid w:val="009B7A4C"/>
    <w:rsid w:val="009B7AFA"/>
    <w:rsid w:val="009C00A6"/>
    <w:rsid w:val="009C08FA"/>
    <w:rsid w:val="009C0F97"/>
    <w:rsid w:val="009C13C7"/>
    <w:rsid w:val="009C1C0F"/>
    <w:rsid w:val="009C2418"/>
    <w:rsid w:val="009C25EC"/>
    <w:rsid w:val="009C2E9E"/>
    <w:rsid w:val="009C30E9"/>
    <w:rsid w:val="009C32CA"/>
    <w:rsid w:val="009C3750"/>
    <w:rsid w:val="009C41E8"/>
    <w:rsid w:val="009C44D6"/>
    <w:rsid w:val="009C4C1A"/>
    <w:rsid w:val="009C4DE2"/>
    <w:rsid w:val="009C527D"/>
    <w:rsid w:val="009C53DB"/>
    <w:rsid w:val="009C58E9"/>
    <w:rsid w:val="009C6F8F"/>
    <w:rsid w:val="009D0591"/>
    <w:rsid w:val="009D0B24"/>
    <w:rsid w:val="009D1177"/>
    <w:rsid w:val="009D1492"/>
    <w:rsid w:val="009D203B"/>
    <w:rsid w:val="009D2396"/>
    <w:rsid w:val="009D2D8E"/>
    <w:rsid w:val="009D2E49"/>
    <w:rsid w:val="009D31FC"/>
    <w:rsid w:val="009D3445"/>
    <w:rsid w:val="009D3891"/>
    <w:rsid w:val="009D4033"/>
    <w:rsid w:val="009D41E1"/>
    <w:rsid w:val="009D4C7F"/>
    <w:rsid w:val="009D551C"/>
    <w:rsid w:val="009D59BC"/>
    <w:rsid w:val="009D5C2E"/>
    <w:rsid w:val="009D5CFE"/>
    <w:rsid w:val="009D76CD"/>
    <w:rsid w:val="009D7815"/>
    <w:rsid w:val="009D7A3F"/>
    <w:rsid w:val="009E0505"/>
    <w:rsid w:val="009E0832"/>
    <w:rsid w:val="009E0886"/>
    <w:rsid w:val="009E0F88"/>
    <w:rsid w:val="009E102F"/>
    <w:rsid w:val="009E1687"/>
    <w:rsid w:val="009E19FC"/>
    <w:rsid w:val="009E1DB3"/>
    <w:rsid w:val="009E2035"/>
    <w:rsid w:val="009E2245"/>
    <w:rsid w:val="009E22EB"/>
    <w:rsid w:val="009E27BE"/>
    <w:rsid w:val="009E2962"/>
    <w:rsid w:val="009E2C20"/>
    <w:rsid w:val="009E306C"/>
    <w:rsid w:val="009E3C97"/>
    <w:rsid w:val="009E3C9B"/>
    <w:rsid w:val="009E3CC8"/>
    <w:rsid w:val="009E4AB5"/>
    <w:rsid w:val="009E4C1C"/>
    <w:rsid w:val="009E50A2"/>
    <w:rsid w:val="009E5428"/>
    <w:rsid w:val="009E55F6"/>
    <w:rsid w:val="009E57D9"/>
    <w:rsid w:val="009E5B91"/>
    <w:rsid w:val="009E5C8C"/>
    <w:rsid w:val="009E6CE5"/>
    <w:rsid w:val="009E7383"/>
    <w:rsid w:val="009E7F81"/>
    <w:rsid w:val="009F07DC"/>
    <w:rsid w:val="009F0892"/>
    <w:rsid w:val="009F094D"/>
    <w:rsid w:val="009F0BBC"/>
    <w:rsid w:val="009F236B"/>
    <w:rsid w:val="009F2555"/>
    <w:rsid w:val="009F2588"/>
    <w:rsid w:val="009F32C4"/>
    <w:rsid w:val="009F3310"/>
    <w:rsid w:val="009F3891"/>
    <w:rsid w:val="009F4612"/>
    <w:rsid w:val="009F4C19"/>
    <w:rsid w:val="009F5242"/>
    <w:rsid w:val="009F5F02"/>
    <w:rsid w:val="009F63B9"/>
    <w:rsid w:val="009F750E"/>
    <w:rsid w:val="009F77F4"/>
    <w:rsid w:val="009F7DEB"/>
    <w:rsid w:val="009F7EEA"/>
    <w:rsid w:val="00A00C2D"/>
    <w:rsid w:val="00A010C7"/>
    <w:rsid w:val="00A01130"/>
    <w:rsid w:val="00A014B3"/>
    <w:rsid w:val="00A019FA"/>
    <w:rsid w:val="00A01CD6"/>
    <w:rsid w:val="00A0289E"/>
    <w:rsid w:val="00A02DF1"/>
    <w:rsid w:val="00A0339F"/>
    <w:rsid w:val="00A033E1"/>
    <w:rsid w:val="00A0368D"/>
    <w:rsid w:val="00A03EB1"/>
    <w:rsid w:val="00A03FE2"/>
    <w:rsid w:val="00A05251"/>
    <w:rsid w:val="00A0532B"/>
    <w:rsid w:val="00A05A33"/>
    <w:rsid w:val="00A05F11"/>
    <w:rsid w:val="00A063E6"/>
    <w:rsid w:val="00A06906"/>
    <w:rsid w:val="00A0745A"/>
    <w:rsid w:val="00A07E47"/>
    <w:rsid w:val="00A10237"/>
    <w:rsid w:val="00A103FF"/>
    <w:rsid w:val="00A10435"/>
    <w:rsid w:val="00A10E02"/>
    <w:rsid w:val="00A1205B"/>
    <w:rsid w:val="00A12801"/>
    <w:rsid w:val="00A12E62"/>
    <w:rsid w:val="00A130E6"/>
    <w:rsid w:val="00A13150"/>
    <w:rsid w:val="00A13589"/>
    <w:rsid w:val="00A13CD1"/>
    <w:rsid w:val="00A13ECF"/>
    <w:rsid w:val="00A141C7"/>
    <w:rsid w:val="00A15022"/>
    <w:rsid w:val="00A15481"/>
    <w:rsid w:val="00A166C2"/>
    <w:rsid w:val="00A17223"/>
    <w:rsid w:val="00A17231"/>
    <w:rsid w:val="00A1738A"/>
    <w:rsid w:val="00A17399"/>
    <w:rsid w:val="00A175C9"/>
    <w:rsid w:val="00A17968"/>
    <w:rsid w:val="00A17C27"/>
    <w:rsid w:val="00A20E0C"/>
    <w:rsid w:val="00A21143"/>
    <w:rsid w:val="00A21733"/>
    <w:rsid w:val="00A21E26"/>
    <w:rsid w:val="00A2257B"/>
    <w:rsid w:val="00A22928"/>
    <w:rsid w:val="00A2302E"/>
    <w:rsid w:val="00A234F6"/>
    <w:rsid w:val="00A237F1"/>
    <w:rsid w:val="00A237FA"/>
    <w:rsid w:val="00A238B1"/>
    <w:rsid w:val="00A23B64"/>
    <w:rsid w:val="00A24003"/>
    <w:rsid w:val="00A2452C"/>
    <w:rsid w:val="00A24673"/>
    <w:rsid w:val="00A255E4"/>
    <w:rsid w:val="00A25C9E"/>
    <w:rsid w:val="00A26C72"/>
    <w:rsid w:val="00A27126"/>
    <w:rsid w:val="00A27C73"/>
    <w:rsid w:val="00A30193"/>
    <w:rsid w:val="00A30433"/>
    <w:rsid w:val="00A30AEB"/>
    <w:rsid w:val="00A30AF8"/>
    <w:rsid w:val="00A30EFE"/>
    <w:rsid w:val="00A31326"/>
    <w:rsid w:val="00A31764"/>
    <w:rsid w:val="00A32F02"/>
    <w:rsid w:val="00A331D7"/>
    <w:rsid w:val="00A334A3"/>
    <w:rsid w:val="00A33B77"/>
    <w:rsid w:val="00A343E9"/>
    <w:rsid w:val="00A347E1"/>
    <w:rsid w:val="00A349F0"/>
    <w:rsid w:val="00A34AD4"/>
    <w:rsid w:val="00A34D1F"/>
    <w:rsid w:val="00A35A09"/>
    <w:rsid w:val="00A35CE1"/>
    <w:rsid w:val="00A3661E"/>
    <w:rsid w:val="00A3702B"/>
    <w:rsid w:val="00A37673"/>
    <w:rsid w:val="00A37854"/>
    <w:rsid w:val="00A37AE9"/>
    <w:rsid w:val="00A42203"/>
    <w:rsid w:val="00A42A16"/>
    <w:rsid w:val="00A42E5A"/>
    <w:rsid w:val="00A43743"/>
    <w:rsid w:val="00A44654"/>
    <w:rsid w:val="00A4489E"/>
    <w:rsid w:val="00A44AE2"/>
    <w:rsid w:val="00A44FFF"/>
    <w:rsid w:val="00A4537B"/>
    <w:rsid w:val="00A4552A"/>
    <w:rsid w:val="00A459CF"/>
    <w:rsid w:val="00A45BAE"/>
    <w:rsid w:val="00A46031"/>
    <w:rsid w:val="00A46E45"/>
    <w:rsid w:val="00A46E97"/>
    <w:rsid w:val="00A47B12"/>
    <w:rsid w:val="00A47E35"/>
    <w:rsid w:val="00A47E78"/>
    <w:rsid w:val="00A501D0"/>
    <w:rsid w:val="00A50645"/>
    <w:rsid w:val="00A50E35"/>
    <w:rsid w:val="00A51314"/>
    <w:rsid w:val="00A51B44"/>
    <w:rsid w:val="00A51EC1"/>
    <w:rsid w:val="00A5229F"/>
    <w:rsid w:val="00A52BD0"/>
    <w:rsid w:val="00A5375E"/>
    <w:rsid w:val="00A53AC2"/>
    <w:rsid w:val="00A540CE"/>
    <w:rsid w:val="00A546D5"/>
    <w:rsid w:val="00A553F2"/>
    <w:rsid w:val="00A558BE"/>
    <w:rsid w:val="00A560C8"/>
    <w:rsid w:val="00A571D3"/>
    <w:rsid w:val="00A57743"/>
    <w:rsid w:val="00A57F7A"/>
    <w:rsid w:val="00A60AC1"/>
    <w:rsid w:val="00A60BF0"/>
    <w:rsid w:val="00A61035"/>
    <w:rsid w:val="00A613A6"/>
    <w:rsid w:val="00A613EB"/>
    <w:rsid w:val="00A61761"/>
    <w:rsid w:val="00A62127"/>
    <w:rsid w:val="00A62431"/>
    <w:rsid w:val="00A6274E"/>
    <w:rsid w:val="00A628A6"/>
    <w:rsid w:val="00A643C3"/>
    <w:rsid w:val="00A643F4"/>
    <w:rsid w:val="00A64663"/>
    <w:rsid w:val="00A64961"/>
    <w:rsid w:val="00A66AFB"/>
    <w:rsid w:val="00A66CAE"/>
    <w:rsid w:val="00A671D2"/>
    <w:rsid w:val="00A6734D"/>
    <w:rsid w:val="00A67487"/>
    <w:rsid w:val="00A676E9"/>
    <w:rsid w:val="00A67DA7"/>
    <w:rsid w:val="00A70C99"/>
    <w:rsid w:val="00A7117A"/>
    <w:rsid w:val="00A716B7"/>
    <w:rsid w:val="00A71809"/>
    <w:rsid w:val="00A7189C"/>
    <w:rsid w:val="00A72163"/>
    <w:rsid w:val="00A72E6B"/>
    <w:rsid w:val="00A73051"/>
    <w:rsid w:val="00A73295"/>
    <w:rsid w:val="00A73578"/>
    <w:rsid w:val="00A73A19"/>
    <w:rsid w:val="00A73FC4"/>
    <w:rsid w:val="00A74AB9"/>
    <w:rsid w:val="00A74ABE"/>
    <w:rsid w:val="00A752AF"/>
    <w:rsid w:val="00A75448"/>
    <w:rsid w:val="00A75C7F"/>
    <w:rsid w:val="00A75E2B"/>
    <w:rsid w:val="00A76353"/>
    <w:rsid w:val="00A76B7C"/>
    <w:rsid w:val="00A803AE"/>
    <w:rsid w:val="00A813BA"/>
    <w:rsid w:val="00A81476"/>
    <w:rsid w:val="00A81A69"/>
    <w:rsid w:val="00A82B84"/>
    <w:rsid w:val="00A82BEF"/>
    <w:rsid w:val="00A83695"/>
    <w:rsid w:val="00A843DA"/>
    <w:rsid w:val="00A84997"/>
    <w:rsid w:val="00A84CE6"/>
    <w:rsid w:val="00A85751"/>
    <w:rsid w:val="00A85980"/>
    <w:rsid w:val="00A86741"/>
    <w:rsid w:val="00A86B9F"/>
    <w:rsid w:val="00A86DE0"/>
    <w:rsid w:val="00A87173"/>
    <w:rsid w:val="00A876B2"/>
    <w:rsid w:val="00A878B3"/>
    <w:rsid w:val="00A87BE6"/>
    <w:rsid w:val="00A90DFA"/>
    <w:rsid w:val="00A915F8"/>
    <w:rsid w:val="00A91978"/>
    <w:rsid w:val="00A921C8"/>
    <w:rsid w:val="00A925A5"/>
    <w:rsid w:val="00A9287D"/>
    <w:rsid w:val="00A92990"/>
    <w:rsid w:val="00A931D3"/>
    <w:rsid w:val="00A93317"/>
    <w:rsid w:val="00A9429F"/>
    <w:rsid w:val="00A954D6"/>
    <w:rsid w:val="00A95598"/>
    <w:rsid w:val="00A9627E"/>
    <w:rsid w:val="00A97822"/>
    <w:rsid w:val="00A978C9"/>
    <w:rsid w:val="00A97FC1"/>
    <w:rsid w:val="00AA03B1"/>
    <w:rsid w:val="00AA17FA"/>
    <w:rsid w:val="00AA2968"/>
    <w:rsid w:val="00AA376C"/>
    <w:rsid w:val="00AA3A22"/>
    <w:rsid w:val="00AA459C"/>
    <w:rsid w:val="00AA5848"/>
    <w:rsid w:val="00AA60CD"/>
    <w:rsid w:val="00AA6889"/>
    <w:rsid w:val="00AA73E2"/>
    <w:rsid w:val="00AA761A"/>
    <w:rsid w:val="00AA7CE6"/>
    <w:rsid w:val="00AA7F08"/>
    <w:rsid w:val="00AB002B"/>
    <w:rsid w:val="00AB0A2B"/>
    <w:rsid w:val="00AB1EE6"/>
    <w:rsid w:val="00AB307A"/>
    <w:rsid w:val="00AB3BE0"/>
    <w:rsid w:val="00AB48A8"/>
    <w:rsid w:val="00AB491F"/>
    <w:rsid w:val="00AB5734"/>
    <w:rsid w:val="00AB5789"/>
    <w:rsid w:val="00AB5879"/>
    <w:rsid w:val="00AB5A5C"/>
    <w:rsid w:val="00AB5B88"/>
    <w:rsid w:val="00AB5CEE"/>
    <w:rsid w:val="00AB5ECF"/>
    <w:rsid w:val="00AB6704"/>
    <w:rsid w:val="00AC0619"/>
    <w:rsid w:val="00AC0A6A"/>
    <w:rsid w:val="00AC0BB2"/>
    <w:rsid w:val="00AC14BF"/>
    <w:rsid w:val="00AC154B"/>
    <w:rsid w:val="00AC1FCC"/>
    <w:rsid w:val="00AC31ED"/>
    <w:rsid w:val="00AC3383"/>
    <w:rsid w:val="00AC56EA"/>
    <w:rsid w:val="00AC65B1"/>
    <w:rsid w:val="00AC69BA"/>
    <w:rsid w:val="00AC7519"/>
    <w:rsid w:val="00AD0126"/>
    <w:rsid w:val="00AD049A"/>
    <w:rsid w:val="00AD0B8D"/>
    <w:rsid w:val="00AD0F63"/>
    <w:rsid w:val="00AD11B6"/>
    <w:rsid w:val="00AD169F"/>
    <w:rsid w:val="00AD1759"/>
    <w:rsid w:val="00AD17C3"/>
    <w:rsid w:val="00AD1CFE"/>
    <w:rsid w:val="00AD24D6"/>
    <w:rsid w:val="00AD26E5"/>
    <w:rsid w:val="00AD2BC0"/>
    <w:rsid w:val="00AD2FF8"/>
    <w:rsid w:val="00AD303E"/>
    <w:rsid w:val="00AD3162"/>
    <w:rsid w:val="00AD4433"/>
    <w:rsid w:val="00AD44B1"/>
    <w:rsid w:val="00AD492A"/>
    <w:rsid w:val="00AD509F"/>
    <w:rsid w:val="00AD58C5"/>
    <w:rsid w:val="00AD5AF6"/>
    <w:rsid w:val="00AD5FCE"/>
    <w:rsid w:val="00AD6A2A"/>
    <w:rsid w:val="00AD75E8"/>
    <w:rsid w:val="00AD7968"/>
    <w:rsid w:val="00AE1385"/>
    <w:rsid w:val="00AE1897"/>
    <w:rsid w:val="00AE197C"/>
    <w:rsid w:val="00AE1C1F"/>
    <w:rsid w:val="00AE2FB4"/>
    <w:rsid w:val="00AE313B"/>
    <w:rsid w:val="00AE31D4"/>
    <w:rsid w:val="00AE35B3"/>
    <w:rsid w:val="00AE3D64"/>
    <w:rsid w:val="00AE3E2A"/>
    <w:rsid w:val="00AE5520"/>
    <w:rsid w:val="00AE5D78"/>
    <w:rsid w:val="00AE6065"/>
    <w:rsid w:val="00AE657B"/>
    <w:rsid w:val="00AE665C"/>
    <w:rsid w:val="00AE6C0E"/>
    <w:rsid w:val="00AE73D3"/>
    <w:rsid w:val="00AE7BFF"/>
    <w:rsid w:val="00AF07E0"/>
    <w:rsid w:val="00AF1B28"/>
    <w:rsid w:val="00AF1D57"/>
    <w:rsid w:val="00AF1EC1"/>
    <w:rsid w:val="00AF2333"/>
    <w:rsid w:val="00AF2585"/>
    <w:rsid w:val="00AF29F3"/>
    <w:rsid w:val="00AF2F73"/>
    <w:rsid w:val="00AF355A"/>
    <w:rsid w:val="00AF3763"/>
    <w:rsid w:val="00AF3E5A"/>
    <w:rsid w:val="00AF422C"/>
    <w:rsid w:val="00AF4254"/>
    <w:rsid w:val="00AF442F"/>
    <w:rsid w:val="00AF44F9"/>
    <w:rsid w:val="00AF484F"/>
    <w:rsid w:val="00AF4CEE"/>
    <w:rsid w:val="00AF520A"/>
    <w:rsid w:val="00B000DD"/>
    <w:rsid w:val="00B00BE0"/>
    <w:rsid w:val="00B01706"/>
    <w:rsid w:val="00B01AB4"/>
    <w:rsid w:val="00B01ABA"/>
    <w:rsid w:val="00B01BD6"/>
    <w:rsid w:val="00B02033"/>
    <w:rsid w:val="00B02516"/>
    <w:rsid w:val="00B027AC"/>
    <w:rsid w:val="00B02B18"/>
    <w:rsid w:val="00B03119"/>
    <w:rsid w:val="00B039DD"/>
    <w:rsid w:val="00B03B20"/>
    <w:rsid w:val="00B03EF9"/>
    <w:rsid w:val="00B04177"/>
    <w:rsid w:val="00B04EF6"/>
    <w:rsid w:val="00B051EF"/>
    <w:rsid w:val="00B052C0"/>
    <w:rsid w:val="00B0604E"/>
    <w:rsid w:val="00B064E1"/>
    <w:rsid w:val="00B06E8D"/>
    <w:rsid w:val="00B07BFD"/>
    <w:rsid w:val="00B07E81"/>
    <w:rsid w:val="00B10201"/>
    <w:rsid w:val="00B10C60"/>
    <w:rsid w:val="00B111A3"/>
    <w:rsid w:val="00B111BD"/>
    <w:rsid w:val="00B11F2E"/>
    <w:rsid w:val="00B11F79"/>
    <w:rsid w:val="00B120A8"/>
    <w:rsid w:val="00B129F7"/>
    <w:rsid w:val="00B12C5A"/>
    <w:rsid w:val="00B12D68"/>
    <w:rsid w:val="00B139CD"/>
    <w:rsid w:val="00B14560"/>
    <w:rsid w:val="00B1477D"/>
    <w:rsid w:val="00B152FC"/>
    <w:rsid w:val="00B15F57"/>
    <w:rsid w:val="00B16331"/>
    <w:rsid w:val="00B16344"/>
    <w:rsid w:val="00B16461"/>
    <w:rsid w:val="00B16484"/>
    <w:rsid w:val="00B165F7"/>
    <w:rsid w:val="00B201A7"/>
    <w:rsid w:val="00B20693"/>
    <w:rsid w:val="00B207FF"/>
    <w:rsid w:val="00B20F6E"/>
    <w:rsid w:val="00B2198D"/>
    <w:rsid w:val="00B21A69"/>
    <w:rsid w:val="00B2242E"/>
    <w:rsid w:val="00B2297D"/>
    <w:rsid w:val="00B22D34"/>
    <w:rsid w:val="00B23531"/>
    <w:rsid w:val="00B23559"/>
    <w:rsid w:val="00B249CB"/>
    <w:rsid w:val="00B25F83"/>
    <w:rsid w:val="00B2616A"/>
    <w:rsid w:val="00B2630A"/>
    <w:rsid w:val="00B26683"/>
    <w:rsid w:val="00B266B6"/>
    <w:rsid w:val="00B2673E"/>
    <w:rsid w:val="00B27412"/>
    <w:rsid w:val="00B3011B"/>
    <w:rsid w:val="00B3016D"/>
    <w:rsid w:val="00B304AF"/>
    <w:rsid w:val="00B321D7"/>
    <w:rsid w:val="00B32340"/>
    <w:rsid w:val="00B3262E"/>
    <w:rsid w:val="00B32F62"/>
    <w:rsid w:val="00B33403"/>
    <w:rsid w:val="00B3430D"/>
    <w:rsid w:val="00B34417"/>
    <w:rsid w:val="00B35D77"/>
    <w:rsid w:val="00B360ED"/>
    <w:rsid w:val="00B363C2"/>
    <w:rsid w:val="00B36648"/>
    <w:rsid w:val="00B373AE"/>
    <w:rsid w:val="00B37699"/>
    <w:rsid w:val="00B37C63"/>
    <w:rsid w:val="00B40842"/>
    <w:rsid w:val="00B40FF1"/>
    <w:rsid w:val="00B4196F"/>
    <w:rsid w:val="00B42868"/>
    <w:rsid w:val="00B43484"/>
    <w:rsid w:val="00B43831"/>
    <w:rsid w:val="00B43ED5"/>
    <w:rsid w:val="00B448C7"/>
    <w:rsid w:val="00B453C4"/>
    <w:rsid w:val="00B459C2"/>
    <w:rsid w:val="00B45BBF"/>
    <w:rsid w:val="00B469FB"/>
    <w:rsid w:val="00B473D7"/>
    <w:rsid w:val="00B47AB2"/>
    <w:rsid w:val="00B47DF4"/>
    <w:rsid w:val="00B47DF8"/>
    <w:rsid w:val="00B47F3B"/>
    <w:rsid w:val="00B506B4"/>
    <w:rsid w:val="00B507A4"/>
    <w:rsid w:val="00B51FFB"/>
    <w:rsid w:val="00B55145"/>
    <w:rsid w:val="00B57765"/>
    <w:rsid w:val="00B57F82"/>
    <w:rsid w:val="00B60191"/>
    <w:rsid w:val="00B6022D"/>
    <w:rsid w:val="00B607BE"/>
    <w:rsid w:val="00B61E1D"/>
    <w:rsid w:val="00B62DA5"/>
    <w:rsid w:val="00B633A0"/>
    <w:rsid w:val="00B64036"/>
    <w:rsid w:val="00B658FB"/>
    <w:rsid w:val="00B66589"/>
    <w:rsid w:val="00B666A9"/>
    <w:rsid w:val="00B67815"/>
    <w:rsid w:val="00B67E0B"/>
    <w:rsid w:val="00B704C1"/>
    <w:rsid w:val="00B71872"/>
    <w:rsid w:val="00B71C93"/>
    <w:rsid w:val="00B71CAC"/>
    <w:rsid w:val="00B71D14"/>
    <w:rsid w:val="00B71E38"/>
    <w:rsid w:val="00B7282A"/>
    <w:rsid w:val="00B729BC"/>
    <w:rsid w:val="00B7367B"/>
    <w:rsid w:val="00B73D16"/>
    <w:rsid w:val="00B73D28"/>
    <w:rsid w:val="00B7482C"/>
    <w:rsid w:val="00B74A2A"/>
    <w:rsid w:val="00B74B25"/>
    <w:rsid w:val="00B75F07"/>
    <w:rsid w:val="00B75F0E"/>
    <w:rsid w:val="00B75F58"/>
    <w:rsid w:val="00B76375"/>
    <w:rsid w:val="00B7647A"/>
    <w:rsid w:val="00B7664B"/>
    <w:rsid w:val="00B76ACA"/>
    <w:rsid w:val="00B76AE4"/>
    <w:rsid w:val="00B76B20"/>
    <w:rsid w:val="00B77680"/>
    <w:rsid w:val="00B7773F"/>
    <w:rsid w:val="00B801C1"/>
    <w:rsid w:val="00B80359"/>
    <w:rsid w:val="00B807E2"/>
    <w:rsid w:val="00B81560"/>
    <w:rsid w:val="00B815BA"/>
    <w:rsid w:val="00B82203"/>
    <w:rsid w:val="00B82C4D"/>
    <w:rsid w:val="00B83384"/>
    <w:rsid w:val="00B83A39"/>
    <w:rsid w:val="00B83DEB"/>
    <w:rsid w:val="00B83F0F"/>
    <w:rsid w:val="00B840E3"/>
    <w:rsid w:val="00B8462B"/>
    <w:rsid w:val="00B846B3"/>
    <w:rsid w:val="00B84A15"/>
    <w:rsid w:val="00B84B55"/>
    <w:rsid w:val="00B859CE"/>
    <w:rsid w:val="00B861C2"/>
    <w:rsid w:val="00B8622E"/>
    <w:rsid w:val="00B8704E"/>
    <w:rsid w:val="00B87218"/>
    <w:rsid w:val="00B876DE"/>
    <w:rsid w:val="00B878C1"/>
    <w:rsid w:val="00B879DE"/>
    <w:rsid w:val="00B87E08"/>
    <w:rsid w:val="00B87FC3"/>
    <w:rsid w:val="00B90063"/>
    <w:rsid w:val="00B91A0F"/>
    <w:rsid w:val="00B91EDF"/>
    <w:rsid w:val="00B9256F"/>
    <w:rsid w:val="00B9265E"/>
    <w:rsid w:val="00B92C22"/>
    <w:rsid w:val="00B93075"/>
    <w:rsid w:val="00B936A5"/>
    <w:rsid w:val="00B93709"/>
    <w:rsid w:val="00B939A8"/>
    <w:rsid w:val="00B93FAE"/>
    <w:rsid w:val="00B9445E"/>
    <w:rsid w:val="00B94945"/>
    <w:rsid w:val="00B94E3E"/>
    <w:rsid w:val="00B95358"/>
    <w:rsid w:val="00B954F4"/>
    <w:rsid w:val="00B96738"/>
    <w:rsid w:val="00B96833"/>
    <w:rsid w:val="00B96F3C"/>
    <w:rsid w:val="00B9702D"/>
    <w:rsid w:val="00B97C7F"/>
    <w:rsid w:val="00B97F4B"/>
    <w:rsid w:val="00BA056C"/>
    <w:rsid w:val="00BA0C84"/>
    <w:rsid w:val="00BA24DA"/>
    <w:rsid w:val="00BA2C3E"/>
    <w:rsid w:val="00BA2D5F"/>
    <w:rsid w:val="00BA2DBD"/>
    <w:rsid w:val="00BA2E28"/>
    <w:rsid w:val="00BA3508"/>
    <w:rsid w:val="00BA367C"/>
    <w:rsid w:val="00BA3836"/>
    <w:rsid w:val="00BA4081"/>
    <w:rsid w:val="00BA449B"/>
    <w:rsid w:val="00BA466B"/>
    <w:rsid w:val="00BA55D1"/>
    <w:rsid w:val="00BA57F0"/>
    <w:rsid w:val="00BA5A53"/>
    <w:rsid w:val="00BA5B22"/>
    <w:rsid w:val="00BA5ED0"/>
    <w:rsid w:val="00BA7B37"/>
    <w:rsid w:val="00BB01DC"/>
    <w:rsid w:val="00BB07CF"/>
    <w:rsid w:val="00BB145C"/>
    <w:rsid w:val="00BB17D2"/>
    <w:rsid w:val="00BB1893"/>
    <w:rsid w:val="00BB1E0D"/>
    <w:rsid w:val="00BB256E"/>
    <w:rsid w:val="00BB2ABE"/>
    <w:rsid w:val="00BB32A9"/>
    <w:rsid w:val="00BB397B"/>
    <w:rsid w:val="00BB48CC"/>
    <w:rsid w:val="00BB4D61"/>
    <w:rsid w:val="00BB4E74"/>
    <w:rsid w:val="00BB56B9"/>
    <w:rsid w:val="00BB5F24"/>
    <w:rsid w:val="00BB7E15"/>
    <w:rsid w:val="00BC04AB"/>
    <w:rsid w:val="00BC092C"/>
    <w:rsid w:val="00BC0ECD"/>
    <w:rsid w:val="00BC0FBB"/>
    <w:rsid w:val="00BC14AB"/>
    <w:rsid w:val="00BC1615"/>
    <w:rsid w:val="00BC1CB3"/>
    <w:rsid w:val="00BC2694"/>
    <w:rsid w:val="00BC2BE9"/>
    <w:rsid w:val="00BC2F28"/>
    <w:rsid w:val="00BC32EF"/>
    <w:rsid w:val="00BC39B6"/>
    <w:rsid w:val="00BC3C92"/>
    <w:rsid w:val="00BC3F65"/>
    <w:rsid w:val="00BC40E9"/>
    <w:rsid w:val="00BC427A"/>
    <w:rsid w:val="00BC45E6"/>
    <w:rsid w:val="00BC51FF"/>
    <w:rsid w:val="00BC56C9"/>
    <w:rsid w:val="00BC642E"/>
    <w:rsid w:val="00BC66FE"/>
    <w:rsid w:val="00BC7160"/>
    <w:rsid w:val="00BC73A5"/>
    <w:rsid w:val="00BC7E40"/>
    <w:rsid w:val="00BD015D"/>
    <w:rsid w:val="00BD0301"/>
    <w:rsid w:val="00BD0996"/>
    <w:rsid w:val="00BD197A"/>
    <w:rsid w:val="00BD19A1"/>
    <w:rsid w:val="00BD1D4E"/>
    <w:rsid w:val="00BD245A"/>
    <w:rsid w:val="00BD2617"/>
    <w:rsid w:val="00BD3084"/>
    <w:rsid w:val="00BD39E1"/>
    <w:rsid w:val="00BD3B9F"/>
    <w:rsid w:val="00BD47C3"/>
    <w:rsid w:val="00BD5056"/>
    <w:rsid w:val="00BD55C3"/>
    <w:rsid w:val="00BD6702"/>
    <w:rsid w:val="00BD692B"/>
    <w:rsid w:val="00BD6AB9"/>
    <w:rsid w:val="00BD7945"/>
    <w:rsid w:val="00BE0300"/>
    <w:rsid w:val="00BE06B7"/>
    <w:rsid w:val="00BE16AB"/>
    <w:rsid w:val="00BE1CAA"/>
    <w:rsid w:val="00BE1CE6"/>
    <w:rsid w:val="00BE33A9"/>
    <w:rsid w:val="00BE39DB"/>
    <w:rsid w:val="00BE5478"/>
    <w:rsid w:val="00BE54C5"/>
    <w:rsid w:val="00BE75F3"/>
    <w:rsid w:val="00BE76E3"/>
    <w:rsid w:val="00BE7FE6"/>
    <w:rsid w:val="00BF06A9"/>
    <w:rsid w:val="00BF0708"/>
    <w:rsid w:val="00BF0791"/>
    <w:rsid w:val="00BF1FEF"/>
    <w:rsid w:val="00BF21DB"/>
    <w:rsid w:val="00BF2A8D"/>
    <w:rsid w:val="00BF3047"/>
    <w:rsid w:val="00BF3961"/>
    <w:rsid w:val="00BF3983"/>
    <w:rsid w:val="00BF4553"/>
    <w:rsid w:val="00BF4800"/>
    <w:rsid w:val="00BF55B4"/>
    <w:rsid w:val="00BF5719"/>
    <w:rsid w:val="00BF640A"/>
    <w:rsid w:val="00BF6413"/>
    <w:rsid w:val="00BF7788"/>
    <w:rsid w:val="00C00298"/>
    <w:rsid w:val="00C005D1"/>
    <w:rsid w:val="00C00C2D"/>
    <w:rsid w:val="00C01FFF"/>
    <w:rsid w:val="00C02C2F"/>
    <w:rsid w:val="00C03116"/>
    <w:rsid w:val="00C032FA"/>
    <w:rsid w:val="00C03CB6"/>
    <w:rsid w:val="00C040C5"/>
    <w:rsid w:val="00C0452B"/>
    <w:rsid w:val="00C045E2"/>
    <w:rsid w:val="00C05B00"/>
    <w:rsid w:val="00C0707E"/>
    <w:rsid w:val="00C073A9"/>
    <w:rsid w:val="00C0788E"/>
    <w:rsid w:val="00C07E7F"/>
    <w:rsid w:val="00C100EA"/>
    <w:rsid w:val="00C104D2"/>
    <w:rsid w:val="00C116DE"/>
    <w:rsid w:val="00C11F89"/>
    <w:rsid w:val="00C126C8"/>
    <w:rsid w:val="00C14737"/>
    <w:rsid w:val="00C1564D"/>
    <w:rsid w:val="00C15855"/>
    <w:rsid w:val="00C15AC2"/>
    <w:rsid w:val="00C16830"/>
    <w:rsid w:val="00C16992"/>
    <w:rsid w:val="00C16B4E"/>
    <w:rsid w:val="00C16D48"/>
    <w:rsid w:val="00C16E48"/>
    <w:rsid w:val="00C170DD"/>
    <w:rsid w:val="00C170EC"/>
    <w:rsid w:val="00C17442"/>
    <w:rsid w:val="00C20CBC"/>
    <w:rsid w:val="00C218C6"/>
    <w:rsid w:val="00C21999"/>
    <w:rsid w:val="00C22306"/>
    <w:rsid w:val="00C23099"/>
    <w:rsid w:val="00C2313A"/>
    <w:rsid w:val="00C23683"/>
    <w:rsid w:val="00C23913"/>
    <w:rsid w:val="00C241FA"/>
    <w:rsid w:val="00C24618"/>
    <w:rsid w:val="00C24788"/>
    <w:rsid w:val="00C24B43"/>
    <w:rsid w:val="00C25007"/>
    <w:rsid w:val="00C25FC3"/>
    <w:rsid w:val="00C26DC2"/>
    <w:rsid w:val="00C26EBC"/>
    <w:rsid w:val="00C271E6"/>
    <w:rsid w:val="00C279F0"/>
    <w:rsid w:val="00C27D1D"/>
    <w:rsid w:val="00C27D88"/>
    <w:rsid w:val="00C303B3"/>
    <w:rsid w:val="00C309CF"/>
    <w:rsid w:val="00C31BEC"/>
    <w:rsid w:val="00C31FC3"/>
    <w:rsid w:val="00C31FFD"/>
    <w:rsid w:val="00C32167"/>
    <w:rsid w:val="00C32596"/>
    <w:rsid w:val="00C32D37"/>
    <w:rsid w:val="00C332C2"/>
    <w:rsid w:val="00C338D7"/>
    <w:rsid w:val="00C33B5B"/>
    <w:rsid w:val="00C33F54"/>
    <w:rsid w:val="00C34678"/>
    <w:rsid w:val="00C348E5"/>
    <w:rsid w:val="00C34A41"/>
    <w:rsid w:val="00C34B6F"/>
    <w:rsid w:val="00C354E7"/>
    <w:rsid w:val="00C3568C"/>
    <w:rsid w:val="00C35CCF"/>
    <w:rsid w:val="00C35D44"/>
    <w:rsid w:val="00C36257"/>
    <w:rsid w:val="00C36A4B"/>
    <w:rsid w:val="00C377BA"/>
    <w:rsid w:val="00C40094"/>
    <w:rsid w:val="00C40189"/>
    <w:rsid w:val="00C40540"/>
    <w:rsid w:val="00C406BC"/>
    <w:rsid w:val="00C41683"/>
    <w:rsid w:val="00C41E14"/>
    <w:rsid w:val="00C41E87"/>
    <w:rsid w:val="00C420CD"/>
    <w:rsid w:val="00C42D63"/>
    <w:rsid w:val="00C437EC"/>
    <w:rsid w:val="00C440DE"/>
    <w:rsid w:val="00C44AC3"/>
    <w:rsid w:val="00C45156"/>
    <w:rsid w:val="00C4614A"/>
    <w:rsid w:val="00C46466"/>
    <w:rsid w:val="00C465EE"/>
    <w:rsid w:val="00C46BC2"/>
    <w:rsid w:val="00C46C08"/>
    <w:rsid w:val="00C478F7"/>
    <w:rsid w:val="00C47BEF"/>
    <w:rsid w:val="00C47DE6"/>
    <w:rsid w:val="00C47EAC"/>
    <w:rsid w:val="00C47F31"/>
    <w:rsid w:val="00C47F4C"/>
    <w:rsid w:val="00C505F2"/>
    <w:rsid w:val="00C50634"/>
    <w:rsid w:val="00C508EC"/>
    <w:rsid w:val="00C50C67"/>
    <w:rsid w:val="00C513EB"/>
    <w:rsid w:val="00C5238B"/>
    <w:rsid w:val="00C52A1A"/>
    <w:rsid w:val="00C52D9A"/>
    <w:rsid w:val="00C52E55"/>
    <w:rsid w:val="00C53955"/>
    <w:rsid w:val="00C53D4D"/>
    <w:rsid w:val="00C53F29"/>
    <w:rsid w:val="00C542FF"/>
    <w:rsid w:val="00C54401"/>
    <w:rsid w:val="00C54498"/>
    <w:rsid w:val="00C56A7A"/>
    <w:rsid w:val="00C5796F"/>
    <w:rsid w:val="00C57B2B"/>
    <w:rsid w:val="00C57D8A"/>
    <w:rsid w:val="00C57E4A"/>
    <w:rsid w:val="00C57F2A"/>
    <w:rsid w:val="00C600AC"/>
    <w:rsid w:val="00C60AF9"/>
    <w:rsid w:val="00C60D20"/>
    <w:rsid w:val="00C60EAD"/>
    <w:rsid w:val="00C61343"/>
    <w:rsid w:val="00C61EBB"/>
    <w:rsid w:val="00C61F97"/>
    <w:rsid w:val="00C63575"/>
    <w:rsid w:val="00C63CA6"/>
    <w:rsid w:val="00C64CB2"/>
    <w:rsid w:val="00C65821"/>
    <w:rsid w:val="00C65AEE"/>
    <w:rsid w:val="00C701ED"/>
    <w:rsid w:val="00C7176A"/>
    <w:rsid w:val="00C719C6"/>
    <w:rsid w:val="00C71D80"/>
    <w:rsid w:val="00C72AD7"/>
    <w:rsid w:val="00C73065"/>
    <w:rsid w:val="00C73145"/>
    <w:rsid w:val="00C7336D"/>
    <w:rsid w:val="00C73ECC"/>
    <w:rsid w:val="00C744E4"/>
    <w:rsid w:val="00C748FA"/>
    <w:rsid w:val="00C74EB1"/>
    <w:rsid w:val="00C74F94"/>
    <w:rsid w:val="00C7551D"/>
    <w:rsid w:val="00C76001"/>
    <w:rsid w:val="00C764BD"/>
    <w:rsid w:val="00C7684B"/>
    <w:rsid w:val="00C76D3D"/>
    <w:rsid w:val="00C77205"/>
    <w:rsid w:val="00C77BE9"/>
    <w:rsid w:val="00C77DA3"/>
    <w:rsid w:val="00C81163"/>
    <w:rsid w:val="00C81241"/>
    <w:rsid w:val="00C816E6"/>
    <w:rsid w:val="00C81BEA"/>
    <w:rsid w:val="00C81F0C"/>
    <w:rsid w:val="00C82542"/>
    <w:rsid w:val="00C82947"/>
    <w:rsid w:val="00C82967"/>
    <w:rsid w:val="00C82DF8"/>
    <w:rsid w:val="00C83297"/>
    <w:rsid w:val="00C8377C"/>
    <w:rsid w:val="00C83F38"/>
    <w:rsid w:val="00C8471E"/>
    <w:rsid w:val="00C847A5"/>
    <w:rsid w:val="00C848FE"/>
    <w:rsid w:val="00C8539B"/>
    <w:rsid w:val="00C857D8"/>
    <w:rsid w:val="00C85B2E"/>
    <w:rsid w:val="00C8608C"/>
    <w:rsid w:val="00C86196"/>
    <w:rsid w:val="00C861A3"/>
    <w:rsid w:val="00C8650C"/>
    <w:rsid w:val="00C869E9"/>
    <w:rsid w:val="00C86C3B"/>
    <w:rsid w:val="00C86CFA"/>
    <w:rsid w:val="00C87395"/>
    <w:rsid w:val="00C87790"/>
    <w:rsid w:val="00C87C03"/>
    <w:rsid w:val="00C900FB"/>
    <w:rsid w:val="00C9037E"/>
    <w:rsid w:val="00C90E8F"/>
    <w:rsid w:val="00C91544"/>
    <w:rsid w:val="00C91641"/>
    <w:rsid w:val="00C926BB"/>
    <w:rsid w:val="00C92EF0"/>
    <w:rsid w:val="00C93DE5"/>
    <w:rsid w:val="00C96013"/>
    <w:rsid w:val="00C96036"/>
    <w:rsid w:val="00C96842"/>
    <w:rsid w:val="00C97BF3"/>
    <w:rsid w:val="00C97E31"/>
    <w:rsid w:val="00CA04F8"/>
    <w:rsid w:val="00CA0AAA"/>
    <w:rsid w:val="00CA1443"/>
    <w:rsid w:val="00CA17C9"/>
    <w:rsid w:val="00CA18EC"/>
    <w:rsid w:val="00CA1E2F"/>
    <w:rsid w:val="00CA2061"/>
    <w:rsid w:val="00CA2B5B"/>
    <w:rsid w:val="00CA2F86"/>
    <w:rsid w:val="00CA3223"/>
    <w:rsid w:val="00CA39B6"/>
    <w:rsid w:val="00CA447E"/>
    <w:rsid w:val="00CA580A"/>
    <w:rsid w:val="00CA63D8"/>
    <w:rsid w:val="00CA686B"/>
    <w:rsid w:val="00CA719F"/>
    <w:rsid w:val="00CA7741"/>
    <w:rsid w:val="00CA787B"/>
    <w:rsid w:val="00CB00A2"/>
    <w:rsid w:val="00CB01C0"/>
    <w:rsid w:val="00CB02FF"/>
    <w:rsid w:val="00CB036B"/>
    <w:rsid w:val="00CB1628"/>
    <w:rsid w:val="00CB24E5"/>
    <w:rsid w:val="00CB2CBA"/>
    <w:rsid w:val="00CB3D07"/>
    <w:rsid w:val="00CB3D47"/>
    <w:rsid w:val="00CB3E97"/>
    <w:rsid w:val="00CB53E4"/>
    <w:rsid w:val="00CB5A31"/>
    <w:rsid w:val="00CB5E9A"/>
    <w:rsid w:val="00CB5F71"/>
    <w:rsid w:val="00CB75F8"/>
    <w:rsid w:val="00CB7773"/>
    <w:rsid w:val="00CC051E"/>
    <w:rsid w:val="00CC1713"/>
    <w:rsid w:val="00CC1803"/>
    <w:rsid w:val="00CC25E7"/>
    <w:rsid w:val="00CC27B7"/>
    <w:rsid w:val="00CC3400"/>
    <w:rsid w:val="00CC51EE"/>
    <w:rsid w:val="00CC5D5A"/>
    <w:rsid w:val="00CC6689"/>
    <w:rsid w:val="00CC69FE"/>
    <w:rsid w:val="00CC6FC8"/>
    <w:rsid w:val="00CC7104"/>
    <w:rsid w:val="00CC727A"/>
    <w:rsid w:val="00CC7A91"/>
    <w:rsid w:val="00CD0361"/>
    <w:rsid w:val="00CD192F"/>
    <w:rsid w:val="00CD1AD9"/>
    <w:rsid w:val="00CD21DC"/>
    <w:rsid w:val="00CD2EF1"/>
    <w:rsid w:val="00CD3393"/>
    <w:rsid w:val="00CD345B"/>
    <w:rsid w:val="00CD3DD1"/>
    <w:rsid w:val="00CD4088"/>
    <w:rsid w:val="00CD46DF"/>
    <w:rsid w:val="00CD483D"/>
    <w:rsid w:val="00CD4F64"/>
    <w:rsid w:val="00CD53DD"/>
    <w:rsid w:val="00CD619F"/>
    <w:rsid w:val="00CD61BD"/>
    <w:rsid w:val="00CD7037"/>
    <w:rsid w:val="00CD729B"/>
    <w:rsid w:val="00CD76BA"/>
    <w:rsid w:val="00CD79F7"/>
    <w:rsid w:val="00CE001E"/>
    <w:rsid w:val="00CE00E5"/>
    <w:rsid w:val="00CE0C03"/>
    <w:rsid w:val="00CE112D"/>
    <w:rsid w:val="00CE20E8"/>
    <w:rsid w:val="00CE261C"/>
    <w:rsid w:val="00CE29C8"/>
    <w:rsid w:val="00CE3431"/>
    <w:rsid w:val="00CE3461"/>
    <w:rsid w:val="00CE397C"/>
    <w:rsid w:val="00CE3B73"/>
    <w:rsid w:val="00CE3C53"/>
    <w:rsid w:val="00CE57E3"/>
    <w:rsid w:val="00CE60A2"/>
    <w:rsid w:val="00CE6B0D"/>
    <w:rsid w:val="00CE6D55"/>
    <w:rsid w:val="00CE6E1F"/>
    <w:rsid w:val="00CF043C"/>
    <w:rsid w:val="00CF2512"/>
    <w:rsid w:val="00CF2B75"/>
    <w:rsid w:val="00CF2BBB"/>
    <w:rsid w:val="00CF2C2A"/>
    <w:rsid w:val="00CF2CC9"/>
    <w:rsid w:val="00CF3455"/>
    <w:rsid w:val="00CF3830"/>
    <w:rsid w:val="00CF38B3"/>
    <w:rsid w:val="00CF3B9F"/>
    <w:rsid w:val="00CF406B"/>
    <w:rsid w:val="00CF44C2"/>
    <w:rsid w:val="00CF4822"/>
    <w:rsid w:val="00CF4C06"/>
    <w:rsid w:val="00CF551D"/>
    <w:rsid w:val="00CF581A"/>
    <w:rsid w:val="00CF5EE3"/>
    <w:rsid w:val="00CF61F1"/>
    <w:rsid w:val="00CF6413"/>
    <w:rsid w:val="00CF6612"/>
    <w:rsid w:val="00CF7003"/>
    <w:rsid w:val="00CF7143"/>
    <w:rsid w:val="00CF7A83"/>
    <w:rsid w:val="00D00250"/>
    <w:rsid w:val="00D0030E"/>
    <w:rsid w:val="00D00799"/>
    <w:rsid w:val="00D00B8D"/>
    <w:rsid w:val="00D00E92"/>
    <w:rsid w:val="00D0103A"/>
    <w:rsid w:val="00D01493"/>
    <w:rsid w:val="00D017B8"/>
    <w:rsid w:val="00D01AAE"/>
    <w:rsid w:val="00D01D93"/>
    <w:rsid w:val="00D020A9"/>
    <w:rsid w:val="00D0282C"/>
    <w:rsid w:val="00D02DBF"/>
    <w:rsid w:val="00D04FAD"/>
    <w:rsid w:val="00D05427"/>
    <w:rsid w:val="00D0543E"/>
    <w:rsid w:val="00D065A4"/>
    <w:rsid w:val="00D065CE"/>
    <w:rsid w:val="00D06692"/>
    <w:rsid w:val="00D06763"/>
    <w:rsid w:val="00D0702B"/>
    <w:rsid w:val="00D07424"/>
    <w:rsid w:val="00D075FA"/>
    <w:rsid w:val="00D07912"/>
    <w:rsid w:val="00D07BEF"/>
    <w:rsid w:val="00D10148"/>
    <w:rsid w:val="00D10654"/>
    <w:rsid w:val="00D107CD"/>
    <w:rsid w:val="00D10C05"/>
    <w:rsid w:val="00D11708"/>
    <w:rsid w:val="00D117E3"/>
    <w:rsid w:val="00D13484"/>
    <w:rsid w:val="00D139AA"/>
    <w:rsid w:val="00D13D44"/>
    <w:rsid w:val="00D13D52"/>
    <w:rsid w:val="00D142CF"/>
    <w:rsid w:val="00D142E6"/>
    <w:rsid w:val="00D149E5"/>
    <w:rsid w:val="00D151B0"/>
    <w:rsid w:val="00D157DA"/>
    <w:rsid w:val="00D159FF"/>
    <w:rsid w:val="00D15E4E"/>
    <w:rsid w:val="00D162B7"/>
    <w:rsid w:val="00D1664C"/>
    <w:rsid w:val="00D1687C"/>
    <w:rsid w:val="00D168E5"/>
    <w:rsid w:val="00D170E7"/>
    <w:rsid w:val="00D170F1"/>
    <w:rsid w:val="00D1797B"/>
    <w:rsid w:val="00D1797C"/>
    <w:rsid w:val="00D17AD2"/>
    <w:rsid w:val="00D205F6"/>
    <w:rsid w:val="00D20B61"/>
    <w:rsid w:val="00D211B1"/>
    <w:rsid w:val="00D212E9"/>
    <w:rsid w:val="00D22011"/>
    <w:rsid w:val="00D221A0"/>
    <w:rsid w:val="00D22970"/>
    <w:rsid w:val="00D22CBE"/>
    <w:rsid w:val="00D22D64"/>
    <w:rsid w:val="00D233FA"/>
    <w:rsid w:val="00D2380D"/>
    <w:rsid w:val="00D23B25"/>
    <w:rsid w:val="00D2453C"/>
    <w:rsid w:val="00D251C6"/>
    <w:rsid w:val="00D25C42"/>
    <w:rsid w:val="00D2660E"/>
    <w:rsid w:val="00D26A5B"/>
    <w:rsid w:val="00D27077"/>
    <w:rsid w:val="00D2740A"/>
    <w:rsid w:val="00D27EEA"/>
    <w:rsid w:val="00D305B9"/>
    <w:rsid w:val="00D30D82"/>
    <w:rsid w:val="00D31D1C"/>
    <w:rsid w:val="00D32DD9"/>
    <w:rsid w:val="00D32E96"/>
    <w:rsid w:val="00D32EC3"/>
    <w:rsid w:val="00D346CA"/>
    <w:rsid w:val="00D346DA"/>
    <w:rsid w:val="00D34B92"/>
    <w:rsid w:val="00D357CB"/>
    <w:rsid w:val="00D35EC5"/>
    <w:rsid w:val="00D3601B"/>
    <w:rsid w:val="00D36FC5"/>
    <w:rsid w:val="00D373C0"/>
    <w:rsid w:val="00D37DE4"/>
    <w:rsid w:val="00D40317"/>
    <w:rsid w:val="00D40FBA"/>
    <w:rsid w:val="00D41171"/>
    <w:rsid w:val="00D414BD"/>
    <w:rsid w:val="00D416BC"/>
    <w:rsid w:val="00D41B04"/>
    <w:rsid w:val="00D41E79"/>
    <w:rsid w:val="00D41E80"/>
    <w:rsid w:val="00D41EB8"/>
    <w:rsid w:val="00D421CE"/>
    <w:rsid w:val="00D4281D"/>
    <w:rsid w:val="00D42901"/>
    <w:rsid w:val="00D42C35"/>
    <w:rsid w:val="00D43593"/>
    <w:rsid w:val="00D43903"/>
    <w:rsid w:val="00D43C35"/>
    <w:rsid w:val="00D44401"/>
    <w:rsid w:val="00D447B7"/>
    <w:rsid w:val="00D447DE"/>
    <w:rsid w:val="00D44C1F"/>
    <w:rsid w:val="00D44F95"/>
    <w:rsid w:val="00D45170"/>
    <w:rsid w:val="00D469F9"/>
    <w:rsid w:val="00D46A20"/>
    <w:rsid w:val="00D47C5E"/>
    <w:rsid w:val="00D47EDC"/>
    <w:rsid w:val="00D511C7"/>
    <w:rsid w:val="00D514A7"/>
    <w:rsid w:val="00D51FE3"/>
    <w:rsid w:val="00D52CB8"/>
    <w:rsid w:val="00D532BB"/>
    <w:rsid w:val="00D532E8"/>
    <w:rsid w:val="00D53379"/>
    <w:rsid w:val="00D54ED0"/>
    <w:rsid w:val="00D54FF3"/>
    <w:rsid w:val="00D55BA4"/>
    <w:rsid w:val="00D565DB"/>
    <w:rsid w:val="00D573B0"/>
    <w:rsid w:val="00D57816"/>
    <w:rsid w:val="00D57CA7"/>
    <w:rsid w:val="00D60171"/>
    <w:rsid w:val="00D601C2"/>
    <w:rsid w:val="00D611A4"/>
    <w:rsid w:val="00D61635"/>
    <w:rsid w:val="00D619B4"/>
    <w:rsid w:val="00D61D03"/>
    <w:rsid w:val="00D62AF3"/>
    <w:rsid w:val="00D62FB4"/>
    <w:rsid w:val="00D62FD1"/>
    <w:rsid w:val="00D63BBE"/>
    <w:rsid w:val="00D642AD"/>
    <w:rsid w:val="00D643B9"/>
    <w:rsid w:val="00D64591"/>
    <w:rsid w:val="00D65B32"/>
    <w:rsid w:val="00D675F2"/>
    <w:rsid w:val="00D67C7B"/>
    <w:rsid w:val="00D7053E"/>
    <w:rsid w:val="00D707E9"/>
    <w:rsid w:val="00D7111C"/>
    <w:rsid w:val="00D7193D"/>
    <w:rsid w:val="00D72064"/>
    <w:rsid w:val="00D72F13"/>
    <w:rsid w:val="00D73024"/>
    <w:rsid w:val="00D7311D"/>
    <w:rsid w:val="00D73AF7"/>
    <w:rsid w:val="00D73D56"/>
    <w:rsid w:val="00D73F1A"/>
    <w:rsid w:val="00D73F92"/>
    <w:rsid w:val="00D74056"/>
    <w:rsid w:val="00D7408A"/>
    <w:rsid w:val="00D74873"/>
    <w:rsid w:val="00D74A8C"/>
    <w:rsid w:val="00D7562F"/>
    <w:rsid w:val="00D75D89"/>
    <w:rsid w:val="00D75F07"/>
    <w:rsid w:val="00D7643B"/>
    <w:rsid w:val="00D772A0"/>
    <w:rsid w:val="00D7730D"/>
    <w:rsid w:val="00D778D2"/>
    <w:rsid w:val="00D77CF7"/>
    <w:rsid w:val="00D77F1F"/>
    <w:rsid w:val="00D800C8"/>
    <w:rsid w:val="00D80DE7"/>
    <w:rsid w:val="00D8135A"/>
    <w:rsid w:val="00D8137D"/>
    <w:rsid w:val="00D81739"/>
    <w:rsid w:val="00D81B44"/>
    <w:rsid w:val="00D82D15"/>
    <w:rsid w:val="00D84A62"/>
    <w:rsid w:val="00D85281"/>
    <w:rsid w:val="00D85AD7"/>
    <w:rsid w:val="00D860C4"/>
    <w:rsid w:val="00D866BC"/>
    <w:rsid w:val="00D86F11"/>
    <w:rsid w:val="00D87B7A"/>
    <w:rsid w:val="00D905F2"/>
    <w:rsid w:val="00D9087B"/>
    <w:rsid w:val="00D90B3F"/>
    <w:rsid w:val="00D9128E"/>
    <w:rsid w:val="00D917C5"/>
    <w:rsid w:val="00D91D30"/>
    <w:rsid w:val="00D93D68"/>
    <w:rsid w:val="00D94260"/>
    <w:rsid w:val="00D946F1"/>
    <w:rsid w:val="00D9477A"/>
    <w:rsid w:val="00D949A7"/>
    <w:rsid w:val="00D954D4"/>
    <w:rsid w:val="00D9641B"/>
    <w:rsid w:val="00DA04F5"/>
    <w:rsid w:val="00DA066C"/>
    <w:rsid w:val="00DA1026"/>
    <w:rsid w:val="00DA1292"/>
    <w:rsid w:val="00DA1A45"/>
    <w:rsid w:val="00DA1B48"/>
    <w:rsid w:val="00DA1E20"/>
    <w:rsid w:val="00DA25AE"/>
    <w:rsid w:val="00DA2CCF"/>
    <w:rsid w:val="00DA31D3"/>
    <w:rsid w:val="00DA3F60"/>
    <w:rsid w:val="00DA41A7"/>
    <w:rsid w:val="00DA4234"/>
    <w:rsid w:val="00DA5681"/>
    <w:rsid w:val="00DA5B65"/>
    <w:rsid w:val="00DA5C2F"/>
    <w:rsid w:val="00DA663F"/>
    <w:rsid w:val="00DA698A"/>
    <w:rsid w:val="00DA7487"/>
    <w:rsid w:val="00DA74AA"/>
    <w:rsid w:val="00DA7F58"/>
    <w:rsid w:val="00DA7F62"/>
    <w:rsid w:val="00DB0025"/>
    <w:rsid w:val="00DB023F"/>
    <w:rsid w:val="00DB0389"/>
    <w:rsid w:val="00DB120E"/>
    <w:rsid w:val="00DB2110"/>
    <w:rsid w:val="00DB3CF7"/>
    <w:rsid w:val="00DB3EDC"/>
    <w:rsid w:val="00DB4D71"/>
    <w:rsid w:val="00DB4E9F"/>
    <w:rsid w:val="00DB539C"/>
    <w:rsid w:val="00DB5E1A"/>
    <w:rsid w:val="00DB5E43"/>
    <w:rsid w:val="00DB5F2B"/>
    <w:rsid w:val="00DB6536"/>
    <w:rsid w:val="00DB65B2"/>
    <w:rsid w:val="00DC0506"/>
    <w:rsid w:val="00DC0537"/>
    <w:rsid w:val="00DC09B0"/>
    <w:rsid w:val="00DC1C23"/>
    <w:rsid w:val="00DC236A"/>
    <w:rsid w:val="00DC29CA"/>
    <w:rsid w:val="00DC2BBE"/>
    <w:rsid w:val="00DC30AD"/>
    <w:rsid w:val="00DC3307"/>
    <w:rsid w:val="00DC355A"/>
    <w:rsid w:val="00DC3734"/>
    <w:rsid w:val="00DC3CA9"/>
    <w:rsid w:val="00DC426B"/>
    <w:rsid w:val="00DC4721"/>
    <w:rsid w:val="00DC4F17"/>
    <w:rsid w:val="00DC539C"/>
    <w:rsid w:val="00DC677D"/>
    <w:rsid w:val="00DC67F4"/>
    <w:rsid w:val="00DC689A"/>
    <w:rsid w:val="00DC6B08"/>
    <w:rsid w:val="00DC6C0C"/>
    <w:rsid w:val="00DC6C77"/>
    <w:rsid w:val="00DC6FD5"/>
    <w:rsid w:val="00DC7B09"/>
    <w:rsid w:val="00DD0082"/>
    <w:rsid w:val="00DD014B"/>
    <w:rsid w:val="00DD018B"/>
    <w:rsid w:val="00DD03C4"/>
    <w:rsid w:val="00DD05D6"/>
    <w:rsid w:val="00DD0C06"/>
    <w:rsid w:val="00DD1D6C"/>
    <w:rsid w:val="00DD200B"/>
    <w:rsid w:val="00DD2D6F"/>
    <w:rsid w:val="00DD3305"/>
    <w:rsid w:val="00DD34D5"/>
    <w:rsid w:val="00DD3CBC"/>
    <w:rsid w:val="00DD3EEC"/>
    <w:rsid w:val="00DD4280"/>
    <w:rsid w:val="00DD4505"/>
    <w:rsid w:val="00DD4538"/>
    <w:rsid w:val="00DD47A5"/>
    <w:rsid w:val="00DD4817"/>
    <w:rsid w:val="00DD4FEE"/>
    <w:rsid w:val="00DD50D6"/>
    <w:rsid w:val="00DD58D8"/>
    <w:rsid w:val="00DD7692"/>
    <w:rsid w:val="00DE04EE"/>
    <w:rsid w:val="00DE060D"/>
    <w:rsid w:val="00DE0786"/>
    <w:rsid w:val="00DE0893"/>
    <w:rsid w:val="00DE0D83"/>
    <w:rsid w:val="00DE0F31"/>
    <w:rsid w:val="00DE1038"/>
    <w:rsid w:val="00DE1043"/>
    <w:rsid w:val="00DE1842"/>
    <w:rsid w:val="00DE2CE8"/>
    <w:rsid w:val="00DE3CA6"/>
    <w:rsid w:val="00DE4965"/>
    <w:rsid w:val="00DE4CE9"/>
    <w:rsid w:val="00DE4D09"/>
    <w:rsid w:val="00DE4E84"/>
    <w:rsid w:val="00DE56AE"/>
    <w:rsid w:val="00DE5FE3"/>
    <w:rsid w:val="00DE63E0"/>
    <w:rsid w:val="00DE7E5D"/>
    <w:rsid w:val="00DF090F"/>
    <w:rsid w:val="00DF0FFB"/>
    <w:rsid w:val="00DF137C"/>
    <w:rsid w:val="00DF13C6"/>
    <w:rsid w:val="00DF25F3"/>
    <w:rsid w:val="00DF2658"/>
    <w:rsid w:val="00DF29C3"/>
    <w:rsid w:val="00DF2C5B"/>
    <w:rsid w:val="00DF38A2"/>
    <w:rsid w:val="00DF3953"/>
    <w:rsid w:val="00DF3DEC"/>
    <w:rsid w:val="00DF4E9E"/>
    <w:rsid w:val="00DF5F55"/>
    <w:rsid w:val="00DF61E3"/>
    <w:rsid w:val="00DF66C0"/>
    <w:rsid w:val="00DF6AF3"/>
    <w:rsid w:val="00E01573"/>
    <w:rsid w:val="00E01776"/>
    <w:rsid w:val="00E03305"/>
    <w:rsid w:val="00E03471"/>
    <w:rsid w:val="00E03543"/>
    <w:rsid w:val="00E03E28"/>
    <w:rsid w:val="00E0462C"/>
    <w:rsid w:val="00E048F5"/>
    <w:rsid w:val="00E04C5A"/>
    <w:rsid w:val="00E0584E"/>
    <w:rsid w:val="00E05D2E"/>
    <w:rsid w:val="00E06494"/>
    <w:rsid w:val="00E06C66"/>
    <w:rsid w:val="00E07E1E"/>
    <w:rsid w:val="00E07FF0"/>
    <w:rsid w:val="00E101E6"/>
    <w:rsid w:val="00E106C4"/>
    <w:rsid w:val="00E10A42"/>
    <w:rsid w:val="00E10A6F"/>
    <w:rsid w:val="00E10C94"/>
    <w:rsid w:val="00E10FC9"/>
    <w:rsid w:val="00E110A7"/>
    <w:rsid w:val="00E11542"/>
    <w:rsid w:val="00E1173C"/>
    <w:rsid w:val="00E1198C"/>
    <w:rsid w:val="00E127E8"/>
    <w:rsid w:val="00E13520"/>
    <w:rsid w:val="00E1364A"/>
    <w:rsid w:val="00E13CCD"/>
    <w:rsid w:val="00E13CDC"/>
    <w:rsid w:val="00E13DCF"/>
    <w:rsid w:val="00E14140"/>
    <w:rsid w:val="00E142A0"/>
    <w:rsid w:val="00E14792"/>
    <w:rsid w:val="00E14A96"/>
    <w:rsid w:val="00E15059"/>
    <w:rsid w:val="00E157D2"/>
    <w:rsid w:val="00E15A0F"/>
    <w:rsid w:val="00E15BAC"/>
    <w:rsid w:val="00E15E8A"/>
    <w:rsid w:val="00E164D0"/>
    <w:rsid w:val="00E17957"/>
    <w:rsid w:val="00E201C0"/>
    <w:rsid w:val="00E20200"/>
    <w:rsid w:val="00E2109B"/>
    <w:rsid w:val="00E2131C"/>
    <w:rsid w:val="00E21379"/>
    <w:rsid w:val="00E21410"/>
    <w:rsid w:val="00E21C95"/>
    <w:rsid w:val="00E22009"/>
    <w:rsid w:val="00E220BF"/>
    <w:rsid w:val="00E22B73"/>
    <w:rsid w:val="00E22E3F"/>
    <w:rsid w:val="00E22EFB"/>
    <w:rsid w:val="00E23B49"/>
    <w:rsid w:val="00E23F5E"/>
    <w:rsid w:val="00E241EB"/>
    <w:rsid w:val="00E24654"/>
    <w:rsid w:val="00E2525F"/>
    <w:rsid w:val="00E2552B"/>
    <w:rsid w:val="00E25CB5"/>
    <w:rsid w:val="00E26C26"/>
    <w:rsid w:val="00E2737F"/>
    <w:rsid w:val="00E27571"/>
    <w:rsid w:val="00E27645"/>
    <w:rsid w:val="00E277ED"/>
    <w:rsid w:val="00E27C0E"/>
    <w:rsid w:val="00E27E18"/>
    <w:rsid w:val="00E30245"/>
    <w:rsid w:val="00E30D4E"/>
    <w:rsid w:val="00E3132A"/>
    <w:rsid w:val="00E3172A"/>
    <w:rsid w:val="00E31994"/>
    <w:rsid w:val="00E322C0"/>
    <w:rsid w:val="00E330BB"/>
    <w:rsid w:val="00E34F1C"/>
    <w:rsid w:val="00E35FFB"/>
    <w:rsid w:val="00E360A4"/>
    <w:rsid w:val="00E361B8"/>
    <w:rsid w:val="00E36EFE"/>
    <w:rsid w:val="00E3710D"/>
    <w:rsid w:val="00E378D6"/>
    <w:rsid w:val="00E37B86"/>
    <w:rsid w:val="00E3C0BD"/>
    <w:rsid w:val="00E40A80"/>
    <w:rsid w:val="00E40CA8"/>
    <w:rsid w:val="00E40E25"/>
    <w:rsid w:val="00E412D7"/>
    <w:rsid w:val="00E4271E"/>
    <w:rsid w:val="00E42C84"/>
    <w:rsid w:val="00E42EC2"/>
    <w:rsid w:val="00E43231"/>
    <w:rsid w:val="00E438BF"/>
    <w:rsid w:val="00E43DC5"/>
    <w:rsid w:val="00E447A9"/>
    <w:rsid w:val="00E4499E"/>
    <w:rsid w:val="00E44BBC"/>
    <w:rsid w:val="00E44DCE"/>
    <w:rsid w:val="00E45321"/>
    <w:rsid w:val="00E45B4F"/>
    <w:rsid w:val="00E45C00"/>
    <w:rsid w:val="00E461D0"/>
    <w:rsid w:val="00E46D15"/>
    <w:rsid w:val="00E4749C"/>
    <w:rsid w:val="00E47BE8"/>
    <w:rsid w:val="00E47C18"/>
    <w:rsid w:val="00E507D2"/>
    <w:rsid w:val="00E51730"/>
    <w:rsid w:val="00E529B6"/>
    <w:rsid w:val="00E5331C"/>
    <w:rsid w:val="00E546FD"/>
    <w:rsid w:val="00E54F48"/>
    <w:rsid w:val="00E5528C"/>
    <w:rsid w:val="00E5551F"/>
    <w:rsid w:val="00E5569C"/>
    <w:rsid w:val="00E561B3"/>
    <w:rsid w:val="00E565A1"/>
    <w:rsid w:val="00E5670D"/>
    <w:rsid w:val="00E5738A"/>
    <w:rsid w:val="00E576AC"/>
    <w:rsid w:val="00E603BB"/>
    <w:rsid w:val="00E607B0"/>
    <w:rsid w:val="00E60FAF"/>
    <w:rsid w:val="00E62B0B"/>
    <w:rsid w:val="00E62E2D"/>
    <w:rsid w:val="00E63CE9"/>
    <w:rsid w:val="00E63E25"/>
    <w:rsid w:val="00E63E87"/>
    <w:rsid w:val="00E644DB"/>
    <w:rsid w:val="00E6540D"/>
    <w:rsid w:val="00E6554E"/>
    <w:rsid w:val="00E65672"/>
    <w:rsid w:val="00E65C7E"/>
    <w:rsid w:val="00E66516"/>
    <w:rsid w:val="00E66880"/>
    <w:rsid w:val="00E678B4"/>
    <w:rsid w:val="00E70899"/>
    <w:rsid w:val="00E70959"/>
    <w:rsid w:val="00E7209A"/>
    <w:rsid w:val="00E725D5"/>
    <w:rsid w:val="00E72D4C"/>
    <w:rsid w:val="00E7432B"/>
    <w:rsid w:val="00E74362"/>
    <w:rsid w:val="00E747C6"/>
    <w:rsid w:val="00E75DD0"/>
    <w:rsid w:val="00E76649"/>
    <w:rsid w:val="00E768F2"/>
    <w:rsid w:val="00E770E3"/>
    <w:rsid w:val="00E771C6"/>
    <w:rsid w:val="00E77F47"/>
    <w:rsid w:val="00E8071F"/>
    <w:rsid w:val="00E807AE"/>
    <w:rsid w:val="00E80C80"/>
    <w:rsid w:val="00E816D0"/>
    <w:rsid w:val="00E81939"/>
    <w:rsid w:val="00E81A92"/>
    <w:rsid w:val="00E82633"/>
    <w:rsid w:val="00E82750"/>
    <w:rsid w:val="00E82ACD"/>
    <w:rsid w:val="00E82B2A"/>
    <w:rsid w:val="00E83116"/>
    <w:rsid w:val="00E83143"/>
    <w:rsid w:val="00E8334F"/>
    <w:rsid w:val="00E83735"/>
    <w:rsid w:val="00E844C5"/>
    <w:rsid w:val="00E846D4"/>
    <w:rsid w:val="00E852E2"/>
    <w:rsid w:val="00E853F3"/>
    <w:rsid w:val="00E85660"/>
    <w:rsid w:val="00E85DD6"/>
    <w:rsid w:val="00E861D0"/>
    <w:rsid w:val="00E86208"/>
    <w:rsid w:val="00E86885"/>
    <w:rsid w:val="00E87FAD"/>
    <w:rsid w:val="00E90396"/>
    <w:rsid w:val="00E90470"/>
    <w:rsid w:val="00E909D3"/>
    <w:rsid w:val="00E90E14"/>
    <w:rsid w:val="00E91001"/>
    <w:rsid w:val="00E920B8"/>
    <w:rsid w:val="00E9236A"/>
    <w:rsid w:val="00E930DF"/>
    <w:rsid w:val="00E93608"/>
    <w:rsid w:val="00E94573"/>
    <w:rsid w:val="00E95227"/>
    <w:rsid w:val="00E95899"/>
    <w:rsid w:val="00E963EF"/>
    <w:rsid w:val="00E96BAE"/>
    <w:rsid w:val="00E9768B"/>
    <w:rsid w:val="00E97778"/>
    <w:rsid w:val="00E979C1"/>
    <w:rsid w:val="00E97FE1"/>
    <w:rsid w:val="00EA0974"/>
    <w:rsid w:val="00EA1C5D"/>
    <w:rsid w:val="00EA1FF0"/>
    <w:rsid w:val="00EA2B20"/>
    <w:rsid w:val="00EA4193"/>
    <w:rsid w:val="00EA42CD"/>
    <w:rsid w:val="00EA5F0D"/>
    <w:rsid w:val="00EA5FA2"/>
    <w:rsid w:val="00EA6A09"/>
    <w:rsid w:val="00EA6DCE"/>
    <w:rsid w:val="00EA730C"/>
    <w:rsid w:val="00EA7457"/>
    <w:rsid w:val="00EA78CF"/>
    <w:rsid w:val="00EA792E"/>
    <w:rsid w:val="00EA7F84"/>
    <w:rsid w:val="00EB098A"/>
    <w:rsid w:val="00EB0A70"/>
    <w:rsid w:val="00EB0F09"/>
    <w:rsid w:val="00EB197F"/>
    <w:rsid w:val="00EB222C"/>
    <w:rsid w:val="00EB2B76"/>
    <w:rsid w:val="00EB38D6"/>
    <w:rsid w:val="00EB3973"/>
    <w:rsid w:val="00EB40F3"/>
    <w:rsid w:val="00EB42EF"/>
    <w:rsid w:val="00EB44C4"/>
    <w:rsid w:val="00EB4528"/>
    <w:rsid w:val="00EB4A33"/>
    <w:rsid w:val="00EB58BC"/>
    <w:rsid w:val="00EB5C2A"/>
    <w:rsid w:val="00EB5D79"/>
    <w:rsid w:val="00EC022A"/>
    <w:rsid w:val="00EC0404"/>
    <w:rsid w:val="00EC08C9"/>
    <w:rsid w:val="00EC0902"/>
    <w:rsid w:val="00EC1320"/>
    <w:rsid w:val="00EC1A95"/>
    <w:rsid w:val="00EC2151"/>
    <w:rsid w:val="00EC2563"/>
    <w:rsid w:val="00EC35F6"/>
    <w:rsid w:val="00EC389C"/>
    <w:rsid w:val="00EC4C46"/>
    <w:rsid w:val="00EC56E9"/>
    <w:rsid w:val="00EC736A"/>
    <w:rsid w:val="00ED05B5"/>
    <w:rsid w:val="00ED0F1D"/>
    <w:rsid w:val="00ED178E"/>
    <w:rsid w:val="00ED1DD9"/>
    <w:rsid w:val="00ED1DEE"/>
    <w:rsid w:val="00ED1EBA"/>
    <w:rsid w:val="00ED20E9"/>
    <w:rsid w:val="00ED272D"/>
    <w:rsid w:val="00ED2E72"/>
    <w:rsid w:val="00ED2FB1"/>
    <w:rsid w:val="00ED43D7"/>
    <w:rsid w:val="00ED525C"/>
    <w:rsid w:val="00ED62E0"/>
    <w:rsid w:val="00ED6D8D"/>
    <w:rsid w:val="00ED7D78"/>
    <w:rsid w:val="00EE052D"/>
    <w:rsid w:val="00EE12C5"/>
    <w:rsid w:val="00EE16AD"/>
    <w:rsid w:val="00EE1C59"/>
    <w:rsid w:val="00EE28B3"/>
    <w:rsid w:val="00EE31BC"/>
    <w:rsid w:val="00EE341C"/>
    <w:rsid w:val="00EE3959"/>
    <w:rsid w:val="00EE3E6D"/>
    <w:rsid w:val="00EE3EE0"/>
    <w:rsid w:val="00EE44E4"/>
    <w:rsid w:val="00EE4716"/>
    <w:rsid w:val="00EE5EED"/>
    <w:rsid w:val="00EE607B"/>
    <w:rsid w:val="00EE60BD"/>
    <w:rsid w:val="00EE60F4"/>
    <w:rsid w:val="00EE6871"/>
    <w:rsid w:val="00EF02AC"/>
    <w:rsid w:val="00EF137D"/>
    <w:rsid w:val="00EF2C15"/>
    <w:rsid w:val="00EF328D"/>
    <w:rsid w:val="00EF3404"/>
    <w:rsid w:val="00EF3DCE"/>
    <w:rsid w:val="00EF4B33"/>
    <w:rsid w:val="00EF4DF1"/>
    <w:rsid w:val="00EF51F1"/>
    <w:rsid w:val="00EF5A0E"/>
    <w:rsid w:val="00EF6413"/>
    <w:rsid w:val="00EF64E6"/>
    <w:rsid w:val="00EF68AF"/>
    <w:rsid w:val="00EF6BC3"/>
    <w:rsid w:val="00EF6DEE"/>
    <w:rsid w:val="00EF6ED8"/>
    <w:rsid w:val="00EF7F17"/>
    <w:rsid w:val="00F0036F"/>
    <w:rsid w:val="00F00D08"/>
    <w:rsid w:val="00F01B3B"/>
    <w:rsid w:val="00F033D4"/>
    <w:rsid w:val="00F0438E"/>
    <w:rsid w:val="00F044CB"/>
    <w:rsid w:val="00F04D10"/>
    <w:rsid w:val="00F04E65"/>
    <w:rsid w:val="00F05562"/>
    <w:rsid w:val="00F05C18"/>
    <w:rsid w:val="00F05CFB"/>
    <w:rsid w:val="00F05D8E"/>
    <w:rsid w:val="00F074CC"/>
    <w:rsid w:val="00F07843"/>
    <w:rsid w:val="00F0786F"/>
    <w:rsid w:val="00F10383"/>
    <w:rsid w:val="00F10628"/>
    <w:rsid w:val="00F108E8"/>
    <w:rsid w:val="00F10B05"/>
    <w:rsid w:val="00F117F3"/>
    <w:rsid w:val="00F11CA5"/>
    <w:rsid w:val="00F12339"/>
    <w:rsid w:val="00F1241C"/>
    <w:rsid w:val="00F12CB0"/>
    <w:rsid w:val="00F130B6"/>
    <w:rsid w:val="00F134EE"/>
    <w:rsid w:val="00F13F2D"/>
    <w:rsid w:val="00F142BD"/>
    <w:rsid w:val="00F1508C"/>
    <w:rsid w:val="00F15933"/>
    <w:rsid w:val="00F15A73"/>
    <w:rsid w:val="00F16356"/>
    <w:rsid w:val="00F1759D"/>
    <w:rsid w:val="00F1773E"/>
    <w:rsid w:val="00F2000D"/>
    <w:rsid w:val="00F203FE"/>
    <w:rsid w:val="00F20B9C"/>
    <w:rsid w:val="00F21943"/>
    <w:rsid w:val="00F22115"/>
    <w:rsid w:val="00F24CB5"/>
    <w:rsid w:val="00F24E91"/>
    <w:rsid w:val="00F253C8"/>
    <w:rsid w:val="00F256E6"/>
    <w:rsid w:val="00F26406"/>
    <w:rsid w:val="00F26965"/>
    <w:rsid w:val="00F271BC"/>
    <w:rsid w:val="00F27B98"/>
    <w:rsid w:val="00F27C1F"/>
    <w:rsid w:val="00F300BE"/>
    <w:rsid w:val="00F30198"/>
    <w:rsid w:val="00F301D8"/>
    <w:rsid w:val="00F30720"/>
    <w:rsid w:val="00F315FE"/>
    <w:rsid w:val="00F31616"/>
    <w:rsid w:val="00F31AA0"/>
    <w:rsid w:val="00F32CB4"/>
    <w:rsid w:val="00F32D9C"/>
    <w:rsid w:val="00F331A8"/>
    <w:rsid w:val="00F331BA"/>
    <w:rsid w:val="00F332B3"/>
    <w:rsid w:val="00F33895"/>
    <w:rsid w:val="00F34DEA"/>
    <w:rsid w:val="00F3620C"/>
    <w:rsid w:val="00F36C6B"/>
    <w:rsid w:val="00F36CB1"/>
    <w:rsid w:val="00F36CBB"/>
    <w:rsid w:val="00F379D3"/>
    <w:rsid w:val="00F37E42"/>
    <w:rsid w:val="00F408B7"/>
    <w:rsid w:val="00F40F02"/>
    <w:rsid w:val="00F412A1"/>
    <w:rsid w:val="00F41A18"/>
    <w:rsid w:val="00F41C5A"/>
    <w:rsid w:val="00F42177"/>
    <w:rsid w:val="00F42B45"/>
    <w:rsid w:val="00F42E01"/>
    <w:rsid w:val="00F43676"/>
    <w:rsid w:val="00F43B64"/>
    <w:rsid w:val="00F45A46"/>
    <w:rsid w:val="00F45BC9"/>
    <w:rsid w:val="00F467C5"/>
    <w:rsid w:val="00F47C78"/>
    <w:rsid w:val="00F50109"/>
    <w:rsid w:val="00F50B41"/>
    <w:rsid w:val="00F512A3"/>
    <w:rsid w:val="00F529AE"/>
    <w:rsid w:val="00F52B40"/>
    <w:rsid w:val="00F537CE"/>
    <w:rsid w:val="00F538C2"/>
    <w:rsid w:val="00F53E19"/>
    <w:rsid w:val="00F53ED0"/>
    <w:rsid w:val="00F54058"/>
    <w:rsid w:val="00F5436A"/>
    <w:rsid w:val="00F552DB"/>
    <w:rsid w:val="00F56F98"/>
    <w:rsid w:val="00F575F1"/>
    <w:rsid w:val="00F578E5"/>
    <w:rsid w:val="00F57C3F"/>
    <w:rsid w:val="00F60763"/>
    <w:rsid w:val="00F61724"/>
    <w:rsid w:val="00F61977"/>
    <w:rsid w:val="00F61C5B"/>
    <w:rsid w:val="00F61D04"/>
    <w:rsid w:val="00F61F57"/>
    <w:rsid w:val="00F62730"/>
    <w:rsid w:val="00F627B2"/>
    <w:rsid w:val="00F62894"/>
    <w:rsid w:val="00F63203"/>
    <w:rsid w:val="00F646A2"/>
    <w:rsid w:val="00F64713"/>
    <w:rsid w:val="00F64AE9"/>
    <w:rsid w:val="00F64C12"/>
    <w:rsid w:val="00F64E8D"/>
    <w:rsid w:val="00F669F9"/>
    <w:rsid w:val="00F66C37"/>
    <w:rsid w:val="00F66FAA"/>
    <w:rsid w:val="00F67DBC"/>
    <w:rsid w:val="00F7028E"/>
    <w:rsid w:val="00F706B9"/>
    <w:rsid w:val="00F71522"/>
    <w:rsid w:val="00F71C63"/>
    <w:rsid w:val="00F71F9A"/>
    <w:rsid w:val="00F722C9"/>
    <w:rsid w:val="00F73432"/>
    <w:rsid w:val="00F73801"/>
    <w:rsid w:val="00F73B29"/>
    <w:rsid w:val="00F73C16"/>
    <w:rsid w:val="00F73C71"/>
    <w:rsid w:val="00F74250"/>
    <w:rsid w:val="00F744DC"/>
    <w:rsid w:val="00F7492F"/>
    <w:rsid w:val="00F74C0C"/>
    <w:rsid w:val="00F74FB8"/>
    <w:rsid w:val="00F7552F"/>
    <w:rsid w:val="00F758FC"/>
    <w:rsid w:val="00F75D7A"/>
    <w:rsid w:val="00F76A27"/>
    <w:rsid w:val="00F76B2F"/>
    <w:rsid w:val="00F76D49"/>
    <w:rsid w:val="00F76D5C"/>
    <w:rsid w:val="00F76E23"/>
    <w:rsid w:val="00F7738E"/>
    <w:rsid w:val="00F773CB"/>
    <w:rsid w:val="00F776AF"/>
    <w:rsid w:val="00F77E05"/>
    <w:rsid w:val="00F8021E"/>
    <w:rsid w:val="00F80397"/>
    <w:rsid w:val="00F8039D"/>
    <w:rsid w:val="00F80471"/>
    <w:rsid w:val="00F80AFA"/>
    <w:rsid w:val="00F8110C"/>
    <w:rsid w:val="00F817E4"/>
    <w:rsid w:val="00F819D7"/>
    <w:rsid w:val="00F81AF3"/>
    <w:rsid w:val="00F81B55"/>
    <w:rsid w:val="00F81F61"/>
    <w:rsid w:val="00F82142"/>
    <w:rsid w:val="00F82599"/>
    <w:rsid w:val="00F8285F"/>
    <w:rsid w:val="00F82D09"/>
    <w:rsid w:val="00F83051"/>
    <w:rsid w:val="00F832A6"/>
    <w:rsid w:val="00F832F2"/>
    <w:rsid w:val="00F838C1"/>
    <w:rsid w:val="00F83E39"/>
    <w:rsid w:val="00F83EC8"/>
    <w:rsid w:val="00F83F8C"/>
    <w:rsid w:val="00F85134"/>
    <w:rsid w:val="00F8607A"/>
    <w:rsid w:val="00F86487"/>
    <w:rsid w:val="00F86B05"/>
    <w:rsid w:val="00F86ECD"/>
    <w:rsid w:val="00F87264"/>
    <w:rsid w:val="00F900A2"/>
    <w:rsid w:val="00F905A7"/>
    <w:rsid w:val="00F916D2"/>
    <w:rsid w:val="00F91AF8"/>
    <w:rsid w:val="00F92458"/>
    <w:rsid w:val="00F92B16"/>
    <w:rsid w:val="00F93043"/>
    <w:rsid w:val="00F93FEE"/>
    <w:rsid w:val="00F9454E"/>
    <w:rsid w:val="00F95031"/>
    <w:rsid w:val="00F954BF"/>
    <w:rsid w:val="00F95A1F"/>
    <w:rsid w:val="00F95D34"/>
    <w:rsid w:val="00F962B0"/>
    <w:rsid w:val="00F96A55"/>
    <w:rsid w:val="00F96D79"/>
    <w:rsid w:val="00F97956"/>
    <w:rsid w:val="00F97975"/>
    <w:rsid w:val="00F979FC"/>
    <w:rsid w:val="00F97C15"/>
    <w:rsid w:val="00FA0255"/>
    <w:rsid w:val="00FA0C0F"/>
    <w:rsid w:val="00FA0FE6"/>
    <w:rsid w:val="00FA1F7F"/>
    <w:rsid w:val="00FA20EC"/>
    <w:rsid w:val="00FA3391"/>
    <w:rsid w:val="00FA34BC"/>
    <w:rsid w:val="00FA3A1D"/>
    <w:rsid w:val="00FA3D95"/>
    <w:rsid w:val="00FA5B15"/>
    <w:rsid w:val="00FA5C99"/>
    <w:rsid w:val="00FA625D"/>
    <w:rsid w:val="00FA6A34"/>
    <w:rsid w:val="00FA76F5"/>
    <w:rsid w:val="00FB0C6F"/>
    <w:rsid w:val="00FB1035"/>
    <w:rsid w:val="00FB1607"/>
    <w:rsid w:val="00FB16E2"/>
    <w:rsid w:val="00FB269A"/>
    <w:rsid w:val="00FB2799"/>
    <w:rsid w:val="00FB2E5C"/>
    <w:rsid w:val="00FB3261"/>
    <w:rsid w:val="00FB359A"/>
    <w:rsid w:val="00FB37BD"/>
    <w:rsid w:val="00FB400B"/>
    <w:rsid w:val="00FB48DE"/>
    <w:rsid w:val="00FB60D3"/>
    <w:rsid w:val="00FB61E5"/>
    <w:rsid w:val="00FB6DBD"/>
    <w:rsid w:val="00FB6F61"/>
    <w:rsid w:val="00FB7954"/>
    <w:rsid w:val="00FB7E2C"/>
    <w:rsid w:val="00FC0C53"/>
    <w:rsid w:val="00FC12C8"/>
    <w:rsid w:val="00FC15DC"/>
    <w:rsid w:val="00FC1F52"/>
    <w:rsid w:val="00FC2726"/>
    <w:rsid w:val="00FC2A5C"/>
    <w:rsid w:val="00FC2FE9"/>
    <w:rsid w:val="00FC313F"/>
    <w:rsid w:val="00FC35DC"/>
    <w:rsid w:val="00FC3716"/>
    <w:rsid w:val="00FC38C8"/>
    <w:rsid w:val="00FC3EE7"/>
    <w:rsid w:val="00FC4195"/>
    <w:rsid w:val="00FC43EA"/>
    <w:rsid w:val="00FC46EC"/>
    <w:rsid w:val="00FC4A13"/>
    <w:rsid w:val="00FC5013"/>
    <w:rsid w:val="00FC53F9"/>
    <w:rsid w:val="00FC55B3"/>
    <w:rsid w:val="00FC67BC"/>
    <w:rsid w:val="00FC7AEA"/>
    <w:rsid w:val="00FC7B46"/>
    <w:rsid w:val="00FD00D8"/>
    <w:rsid w:val="00FD0347"/>
    <w:rsid w:val="00FD0A86"/>
    <w:rsid w:val="00FD14BD"/>
    <w:rsid w:val="00FD1975"/>
    <w:rsid w:val="00FD26ED"/>
    <w:rsid w:val="00FD2915"/>
    <w:rsid w:val="00FD37FA"/>
    <w:rsid w:val="00FD3A75"/>
    <w:rsid w:val="00FD3FEA"/>
    <w:rsid w:val="00FD4417"/>
    <w:rsid w:val="00FD45BD"/>
    <w:rsid w:val="00FD6A27"/>
    <w:rsid w:val="00FD7047"/>
    <w:rsid w:val="00FD7204"/>
    <w:rsid w:val="00FD79CF"/>
    <w:rsid w:val="00FE0388"/>
    <w:rsid w:val="00FE069C"/>
    <w:rsid w:val="00FE0911"/>
    <w:rsid w:val="00FE0A96"/>
    <w:rsid w:val="00FE0ADA"/>
    <w:rsid w:val="00FE120D"/>
    <w:rsid w:val="00FE13E9"/>
    <w:rsid w:val="00FE277C"/>
    <w:rsid w:val="00FE27E1"/>
    <w:rsid w:val="00FE2DBD"/>
    <w:rsid w:val="00FE32A9"/>
    <w:rsid w:val="00FE387B"/>
    <w:rsid w:val="00FE3CAF"/>
    <w:rsid w:val="00FE4B79"/>
    <w:rsid w:val="00FE50AB"/>
    <w:rsid w:val="00FE5AEB"/>
    <w:rsid w:val="00FE66BE"/>
    <w:rsid w:val="00FE6CAE"/>
    <w:rsid w:val="00FE6F67"/>
    <w:rsid w:val="00FE7D0E"/>
    <w:rsid w:val="00FF0539"/>
    <w:rsid w:val="00FF20EA"/>
    <w:rsid w:val="00FF279F"/>
    <w:rsid w:val="00FF33D8"/>
    <w:rsid w:val="00FF3855"/>
    <w:rsid w:val="00FF3BE6"/>
    <w:rsid w:val="00FF3C50"/>
    <w:rsid w:val="00FF402B"/>
    <w:rsid w:val="00FF4A0E"/>
    <w:rsid w:val="00FF5060"/>
    <w:rsid w:val="00FF6A9B"/>
    <w:rsid w:val="00FF79E7"/>
    <w:rsid w:val="00FF7DAB"/>
    <w:rsid w:val="00FF7EB6"/>
    <w:rsid w:val="00FF7FF7"/>
    <w:rsid w:val="0101C15F"/>
    <w:rsid w:val="0163589B"/>
    <w:rsid w:val="01F3BE8C"/>
    <w:rsid w:val="021898DB"/>
    <w:rsid w:val="02462D09"/>
    <w:rsid w:val="0273190C"/>
    <w:rsid w:val="02BA8FA4"/>
    <w:rsid w:val="02D4665F"/>
    <w:rsid w:val="02E05970"/>
    <w:rsid w:val="02E420CA"/>
    <w:rsid w:val="02E8BDD5"/>
    <w:rsid w:val="0302E185"/>
    <w:rsid w:val="032D3ECC"/>
    <w:rsid w:val="03703D2D"/>
    <w:rsid w:val="03963A50"/>
    <w:rsid w:val="03D272D9"/>
    <w:rsid w:val="0426DB07"/>
    <w:rsid w:val="04281DE6"/>
    <w:rsid w:val="04477D57"/>
    <w:rsid w:val="045A7DCA"/>
    <w:rsid w:val="0475F3FB"/>
    <w:rsid w:val="04C3212F"/>
    <w:rsid w:val="04C83899"/>
    <w:rsid w:val="050C0D8E"/>
    <w:rsid w:val="05951E91"/>
    <w:rsid w:val="05E6A824"/>
    <w:rsid w:val="061190C3"/>
    <w:rsid w:val="064E0E75"/>
    <w:rsid w:val="06588D20"/>
    <w:rsid w:val="065C7CC7"/>
    <w:rsid w:val="06BD5E57"/>
    <w:rsid w:val="06C56C44"/>
    <w:rsid w:val="06CA520B"/>
    <w:rsid w:val="073C646A"/>
    <w:rsid w:val="07870B9F"/>
    <w:rsid w:val="07A8393A"/>
    <w:rsid w:val="07F354B7"/>
    <w:rsid w:val="08291CDA"/>
    <w:rsid w:val="085E9C1A"/>
    <w:rsid w:val="08A96626"/>
    <w:rsid w:val="08B56E8D"/>
    <w:rsid w:val="08BCCC0C"/>
    <w:rsid w:val="08E00E2F"/>
    <w:rsid w:val="0913FB48"/>
    <w:rsid w:val="09D6CB1D"/>
    <w:rsid w:val="09DF71BB"/>
    <w:rsid w:val="0A15B1F6"/>
    <w:rsid w:val="0A3FB596"/>
    <w:rsid w:val="0A513EEE"/>
    <w:rsid w:val="0A58DDF3"/>
    <w:rsid w:val="0ABA46A9"/>
    <w:rsid w:val="0AFB1295"/>
    <w:rsid w:val="0AFFA741"/>
    <w:rsid w:val="0B08573B"/>
    <w:rsid w:val="0B263682"/>
    <w:rsid w:val="0B9320BB"/>
    <w:rsid w:val="0BF8AFE8"/>
    <w:rsid w:val="0C0ABFA0"/>
    <w:rsid w:val="0C1EBC03"/>
    <w:rsid w:val="0C229686"/>
    <w:rsid w:val="0C405EE7"/>
    <w:rsid w:val="0C9CF442"/>
    <w:rsid w:val="0CB0A986"/>
    <w:rsid w:val="0CCB7689"/>
    <w:rsid w:val="0CD5D6E0"/>
    <w:rsid w:val="0D10602C"/>
    <w:rsid w:val="0D264983"/>
    <w:rsid w:val="0D2BB263"/>
    <w:rsid w:val="0D39FAC3"/>
    <w:rsid w:val="0D614B8C"/>
    <w:rsid w:val="0D6AE7E8"/>
    <w:rsid w:val="0D944806"/>
    <w:rsid w:val="0DA6CD6A"/>
    <w:rsid w:val="0DB7AB0B"/>
    <w:rsid w:val="0E1A2F17"/>
    <w:rsid w:val="0E4A51E9"/>
    <w:rsid w:val="0EABEE23"/>
    <w:rsid w:val="0EC18040"/>
    <w:rsid w:val="0EE3ABB4"/>
    <w:rsid w:val="0F0793C5"/>
    <w:rsid w:val="0F151B09"/>
    <w:rsid w:val="0F2C4F16"/>
    <w:rsid w:val="0F944106"/>
    <w:rsid w:val="0FBAF2A1"/>
    <w:rsid w:val="100AEB40"/>
    <w:rsid w:val="102FA2F4"/>
    <w:rsid w:val="104EC035"/>
    <w:rsid w:val="106119B2"/>
    <w:rsid w:val="1084BDB1"/>
    <w:rsid w:val="1098453C"/>
    <w:rsid w:val="10AF2502"/>
    <w:rsid w:val="10D2EA0A"/>
    <w:rsid w:val="110270DA"/>
    <w:rsid w:val="11542BDB"/>
    <w:rsid w:val="1184B5FE"/>
    <w:rsid w:val="119AB7E0"/>
    <w:rsid w:val="11C9B4E0"/>
    <w:rsid w:val="11E922AB"/>
    <w:rsid w:val="11F01842"/>
    <w:rsid w:val="1207131F"/>
    <w:rsid w:val="1235A811"/>
    <w:rsid w:val="124B0867"/>
    <w:rsid w:val="1263EFD8"/>
    <w:rsid w:val="12C0970E"/>
    <w:rsid w:val="12E8ADCE"/>
    <w:rsid w:val="133A9E7C"/>
    <w:rsid w:val="137DBEE1"/>
    <w:rsid w:val="13C4ED6A"/>
    <w:rsid w:val="13EE03B6"/>
    <w:rsid w:val="13F4B10A"/>
    <w:rsid w:val="13F734CE"/>
    <w:rsid w:val="13FFC039"/>
    <w:rsid w:val="140ACC60"/>
    <w:rsid w:val="14237F33"/>
    <w:rsid w:val="143A119C"/>
    <w:rsid w:val="143DC0D8"/>
    <w:rsid w:val="148E63C4"/>
    <w:rsid w:val="14F7B696"/>
    <w:rsid w:val="1533CC76"/>
    <w:rsid w:val="15941890"/>
    <w:rsid w:val="1637CD33"/>
    <w:rsid w:val="16F0BC43"/>
    <w:rsid w:val="1701B22A"/>
    <w:rsid w:val="171DF718"/>
    <w:rsid w:val="17262624"/>
    <w:rsid w:val="17355468"/>
    <w:rsid w:val="173ECCD5"/>
    <w:rsid w:val="174B6ADF"/>
    <w:rsid w:val="17667FE7"/>
    <w:rsid w:val="17695C30"/>
    <w:rsid w:val="1878F981"/>
    <w:rsid w:val="18A8CE28"/>
    <w:rsid w:val="18C174D9"/>
    <w:rsid w:val="18E8375F"/>
    <w:rsid w:val="19532255"/>
    <w:rsid w:val="1957DBEA"/>
    <w:rsid w:val="19ABBD89"/>
    <w:rsid w:val="19C77477"/>
    <w:rsid w:val="19E9F4EC"/>
    <w:rsid w:val="19F4151C"/>
    <w:rsid w:val="19F8EF84"/>
    <w:rsid w:val="1A216913"/>
    <w:rsid w:val="1A2AF838"/>
    <w:rsid w:val="1A3CDEEB"/>
    <w:rsid w:val="1A5DC6E6"/>
    <w:rsid w:val="1AFA5BD0"/>
    <w:rsid w:val="1B02FAAC"/>
    <w:rsid w:val="1B499C53"/>
    <w:rsid w:val="1B4D9DE7"/>
    <w:rsid w:val="1B6CDE1F"/>
    <w:rsid w:val="1B86DAEB"/>
    <w:rsid w:val="1B996062"/>
    <w:rsid w:val="1B9C4337"/>
    <w:rsid w:val="1BD8C250"/>
    <w:rsid w:val="1BF1F842"/>
    <w:rsid w:val="1C474671"/>
    <w:rsid w:val="1C8EE8C2"/>
    <w:rsid w:val="1CFDAA8C"/>
    <w:rsid w:val="1D0B2640"/>
    <w:rsid w:val="1D4833A5"/>
    <w:rsid w:val="1D545EAD"/>
    <w:rsid w:val="1DD89DB4"/>
    <w:rsid w:val="1DF56C12"/>
    <w:rsid w:val="1E25A4D5"/>
    <w:rsid w:val="1E64B4FA"/>
    <w:rsid w:val="1E7EBE48"/>
    <w:rsid w:val="1E8FD1E1"/>
    <w:rsid w:val="1EBD660F"/>
    <w:rsid w:val="1EDF8492"/>
    <w:rsid w:val="1EE40406"/>
    <w:rsid w:val="1F3A702A"/>
    <w:rsid w:val="1F5CC247"/>
    <w:rsid w:val="1F9598F9"/>
    <w:rsid w:val="1FA89502"/>
    <w:rsid w:val="1FD59C8C"/>
    <w:rsid w:val="1FF64F9E"/>
    <w:rsid w:val="204EF875"/>
    <w:rsid w:val="206D3E66"/>
    <w:rsid w:val="21271F1E"/>
    <w:rsid w:val="2171FEC7"/>
    <w:rsid w:val="2174D452"/>
    <w:rsid w:val="21832F06"/>
    <w:rsid w:val="219FE362"/>
    <w:rsid w:val="21C14669"/>
    <w:rsid w:val="2213813C"/>
    <w:rsid w:val="223930C5"/>
    <w:rsid w:val="225C175D"/>
    <w:rsid w:val="22655A16"/>
    <w:rsid w:val="22A7FBD4"/>
    <w:rsid w:val="22AFE95A"/>
    <w:rsid w:val="22C4F1DC"/>
    <w:rsid w:val="22E501E9"/>
    <w:rsid w:val="230CA534"/>
    <w:rsid w:val="230FA219"/>
    <w:rsid w:val="2329AF80"/>
    <w:rsid w:val="234B8918"/>
    <w:rsid w:val="234E6B13"/>
    <w:rsid w:val="235C9BBE"/>
    <w:rsid w:val="23FF6BAF"/>
    <w:rsid w:val="240467A6"/>
    <w:rsid w:val="246C4881"/>
    <w:rsid w:val="24771F57"/>
    <w:rsid w:val="24882C75"/>
    <w:rsid w:val="2495828D"/>
    <w:rsid w:val="24A48698"/>
    <w:rsid w:val="24AF5319"/>
    <w:rsid w:val="24BACFC8"/>
    <w:rsid w:val="24C14B70"/>
    <w:rsid w:val="250DB6CB"/>
    <w:rsid w:val="251DA4B1"/>
    <w:rsid w:val="254D176E"/>
    <w:rsid w:val="25E78A1C"/>
    <w:rsid w:val="25FE5A75"/>
    <w:rsid w:val="2608E7F8"/>
    <w:rsid w:val="261F8810"/>
    <w:rsid w:val="262B521B"/>
    <w:rsid w:val="26484575"/>
    <w:rsid w:val="2690508E"/>
    <w:rsid w:val="26A0D152"/>
    <w:rsid w:val="26A53208"/>
    <w:rsid w:val="26E43C64"/>
    <w:rsid w:val="2711E8A8"/>
    <w:rsid w:val="271A9F7C"/>
    <w:rsid w:val="277C123D"/>
    <w:rsid w:val="27835A7D"/>
    <w:rsid w:val="2786FE2B"/>
    <w:rsid w:val="279A2AD6"/>
    <w:rsid w:val="27BC5DA7"/>
    <w:rsid w:val="27CD234F"/>
    <w:rsid w:val="27D19B69"/>
    <w:rsid w:val="27E3133C"/>
    <w:rsid w:val="27F2035F"/>
    <w:rsid w:val="27F84520"/>
    <w:rsid w:val="2855C8C1"/>
    <w:rsid w:val="28A9F5C0"/>
    <w:rsid w:val="28ADB909"/>
    <w:rsid w:val="28C8802F"/>
    <w:rsid w:val="28D81A4F"/>
    <w:rsid w:val="28FF46A5"/>
    <w:rsid w:val="297D1DA2"/>
    <w:rsid w:val="297EE39D"/>
    <w:rsid w:val="29891CED"/>
    <w:rsid w:val="29CC8ADF"/>
    <w:rsid w:val="29E681E6"/>
    <w:rsid w:val="2A4A8B7E"/>
    <w:rsid w:val="2A52241E"/>
    <w:rsid w:val="2A79EFE6"/>
    <w:rsid w:val="2ABAFB3F"/>
    <w:rsid w:val="2AC06566"/>
    <w:rsid w:val="2ADC4E83"/>
    <w:rsid w:val="2B019AF5"/>
    <w:rsid w:val="2B3018B3"/>
    <w:rsid w:val="2B4E8546"/>
    <w:rsid w:val="2B5E7BFD"/>
    <w:rsid w:val="2BC71A3C"/>
    <w:rsid w:val="2BD7BDF4"/>
    <w:rsid w:val="2BDF4376"/>
    <w:rsid w:val="2BEE63D7"/>
    <w:rsid w:val="2C0FBB11"/>
    <w:rsid w:val="2CBC9EF4"/>
    <w:rsid w:val="2CC6708B"/>
    <w:rsid w:val="2CDB211B"/>
    <w:rsid w:val="2CE35B96"/>
    <w:rsid w:val="2D2E9957"/>
    <w:rsid w:val="2D6644F5"/>
    <w:rsid w:val="2DCB64E1"/>
    <w:rsid w:val="2DDA3CDE"/>
    <w:rsid w:val="2E1D26C7"/>
    <w:rsid w:val="2E200A17"/>
    <w:rsid w:val="2E754AC5"/>
    <w:rsid w:val="2EA8E909"/>
    <w:rsid w:val="2EB5C859"/>
    <w:rsid w:val="2EFF52CF"/>
    <w:rsid w:val="2F69CC98"/>
    <w:rsid w:val="2F7927BC"/>
    <w:rsid w:val="2F81AD36"/>
    <w:rsid w:val="2F989552"/>
    <w:rsid w:val="2FBD1F07"/>
    <w:rsid w:val="2FDCAD4E"/>
    <w:rsid w:val="3044F706"/>
    <w:rsid w:val="30AEBBE7"/>
    <w:rsid w:val="310DF9BE"/>
    <w:rsid w:val="311C60A2"/>
    <w:rsid w:val="31576E9E"/>
    <w:rsid w:val="315C3AA7"/>
    <w:rsid w:val="3178664B"/>
    <w:rsid w:val="319CE9F5"/>
    <w:rsid w:val="31B627C5"/>
    <w:rsid w:val="31FCE9D3"/>
    <w:rsid w:val="32161230"/>
    <w:rsid w:val="3235F719"/>
    <w:rsid w:val="32660220"/>
    <w:rsid w:val="32B83103"/>
    <w:rsid w:val="32F7984C"/>
    <w:rsid w:val="336A907C"/>
    <w:rsid w:val="33766B83"/>
    <w:rsid w:val="33883861"/>
    <w:rsid w:val="33DE70D1"/>
    <w:rsid w:val="33E955B7"/>
    <w:rsid w:val="3452D67A"/>
    <w:rsid w:val="3468356A"/>
    <w:rsid w:val="348D4321"/>
    <w:rsid w:val="34B388F3"/>
    <w:rsid w:val="3537E3DE"/>
    <w:rsid w:val="35727975"/>
    <w:rsid w:val="35793E66"/>
    <w:rsid w:val="3592F9AC"/>
    <w:rsid w:val="35A4774A"/>
    <w:rsid w:val="35C4A150"/>
    <w:rsid w:val="3665CE02"/>
    <w:rsid w:val="368C6405"/>
    <w:rsid w:val="36A4F4EE"/>
    <w:rsid w:val="3715B286"/>
    <w:rsid w:val="373013B5"/>
    <w:rsid w:val="373A63A5"/>
    <w:rsid w:val="376071B1"/>
    <w:rsid w:val="379AAF20"/>
    <w:rsid w:val="37D969C1"/>
    <w:rsid w:val="37F5E79F"/>
    <w:rsid w:val="380C40EC"/>
    <w:rsid w:val="3812DF6D"/>
    <w:rsid w:val="3823D6A8"/>
    <w:rsid w:val="3823F12F"/>
    <w:rsid w:val="3847ACF2"/>
    <w:rsid w:val="385BA984"/>
    <w:rsid w:val="39045706"/>
    <w:rsid w:val="39165F2B"/>
    <w:rsid w:val="3939BA5E"/>
    <w:rsid w:val="399E7769"/>
    <w:rsid w:val="39A9054B"/>
    <w:rsid w:val="39B30CAF"/>
    <w:rsid w:val="39BC1741"/>
    <w:rsid w:val="39E63F0E"/>
    <w:rsid w:val="39ED15B8"/>
    <w:rsid w:val="39F50232"/>
    <w:rsid w:val="3A07FBB8"/>
    <w:rsid w:val="3A08BAF7"/>
    <w:rsid w:val="3A111A17"/>
    <w:rsid w:val="3A3489F8"/>
    <w:rsid w:val="3A857AF3"/>
    <w:rsid w:val="3AF154CC"/>
    <w:rsid w:val="3C099F6D"/>
    <w:rsid w:val="3C1C0FDE"/>
    <w:rsid w:val="3C260BC8"/>
    <w:rsid w:val="3C545D76"/>
    <w:rsid w:val="3C63D2E0"/>
    <w:rsid w:val="3C9ED4A1"/>
    <w:rsid w:val="3CFCFC96"/>
    <w:rsid w:val="3D007971"/>
    <w:rsid w:val="3D0C95CF"/>
    <w:rsid w:val="3D5BEDDA"/>
    <w:rsid w:val="3D6C93F9"/>
    <w:rsid w:val="3D6F1141"/>
    <w:rsid w:val="3D741692"/>
    <w:rsid w:val="3D7B5D2D"/>
    <w:rsid w:val="3D94057F"/>
    <w:rsid w:val="3D95CAEC"/>
    <w:rsid w:val="3DA8C7CB"/>
    <w:rsid w:val="3DD35469"/>
    <w:rsid w:val="3DE467D8"/>
    <w:rsid w:val="3E57B78A"/>
    <w:rsid w:val="3E93182C"/>
    <w:rsid w:val="3EAC574B"/>
    <w:rsid w:val="3F752031"/>
    <w:rsid w:val="3FC55DD7"/>
    <w:rsid w:val="3FCF6F28"/>
    <w:rsid w:val="3FDB3F92"/>
    <w:rsid w:val="3FE007D3"/>
    <w:rsid w:val="3FE4C675"/>
    <w:rsid w:val="3FEFDA4C"/>
    <w:rsid w:val="4009398C"/>
    <w:rsid w:val="400A7076"/>
    <w:rsid w:val="40307B2E"/>
    <w:rsid w:val="40350322"/>
    <w:rsid w:val="40381A33"/>
    <w:rsid w:val="406C5383"/>
    <w:rsid w:val="40DEA923"/>
    <w:rsid w:val="4112B4C9"/>
    <w:rsid w:val="41DAEBE9"/>
    <w:rsid w:val="41EA08D6"/>
    <w:rsid w:val="421533C6"/>
    <w:rsid w:val="424C9AF5"/>
    <w:rsid w:val="4266C0E7"/>
    <w:rsid w:val="42C379BE"/>
    <w:rsid w:val="430FA8F0"/>
    <w:rsid w:val="434E1083"/>
    <w:rsid w:val="43C334B5"/>
    <w:rsid w:val="43F79175"/>
    <w:rsid w:val="441786DD"/>
    <w:rsid w:val="44259F85"/>
    <w:rsid w:val="44476264"/>
    <w:rsid w:val="4453E3C8"/>
    <w:rsid w:val="4461E568"/>
    <w:rsid w:val="4480E447"/>
    <w:rsid w:val="44897880"/>
    <w:rsid w:val="449C3756"/>
    <w:rsid w:val="44FFCCDB"/>
    <w:rsid w:val="456373EA"/>
    <w:rsid w:val="459AB153"/>
    <w:rsid w:val="46006868"/>
    <w:rsid w:val="4611201F"/>
    <w:rsid w:val="461882A7"/>
    <w:rsid w:val="463E7152"/>
    <w:rsid w:val="466D23F7"/>
    <w:rsid w:val="4670EEFC"/>
    <w:rsid w:val="469603CA"/>
    <w:rsid w:val="473A3B21"/>
    <w:rsid w:val="474F279F"/>
    <w:rsid w:val="47560A03"/>
    <w:rsid w:val="476FFD5C"/>
    <w:rsid w:val="47A73B08"/>
    <w:rsid w:val="47E9846F"/>
    <w:rsid w:val="47FC59FE"/>
    <w:rsid w:val="47FC8A71"/>
    <w:rsid w:val="48099C06"/>
    <w:rsid w:val="480D94D5"/>
    <w:rsid w:val="48435D72"/>
    <w:rsid w:val="484A97F2"/>
    <w:rsid w:val="48558DF9"/>
    <w:rsid w:val="488D2DDD"/>
    <w:rsid w:val="48C990A9"/>
    <w:rsid w:val="49A40D8A"/>
    <w:rsid w:val="49D7846F"/>
    <w:rsid w:val="49ED15A7"/>
    <w:rsid w:val="4A189689"/>
    <w:rsid w:val="4A29C5CD"/>
    <w:rsid w:val="4A5DED1A"/>
    <w:rsid w:val="4A7CECC1"/>
    <w:rsid w:val="4A8286B2"/>
    <w:rsid w:val="4A85C5C7"/>
    <w:rsid w:val="4AA85E26"/>
    <w:rsid w:val="4AAE6300"/>
    <w:rsid w:val="4AE15438"/>
    <w:rsid w:val="4AF81900"/>
    <w:rsid w:val="4B40951A"/>
    <w:rsid w:val="4B6A44FC"/>
    <w:rsid w:val="4B76AA96"/>
    <w:rsid w:val="4B77B5C9"/>
    <w:rsid w:val="4BD329AF"/>
    <w:rsid w:val="4C1CBFF3"/>
    <w:rsid w:val="4C1FC337"/>
    <w:rsid w:val="4CC1E4DA"/>
    <w:rsid w:val="4CF58DD8"/>
    <w:rsid w:val="4CF833CD"/>
    <w:rsid w:val="4DD254A2"/>
    <w:rsid w:val="4DE1A5AA"/>
    <w:rsid w:val="4E9903B9"/>
    <w:rsid w:val="4ECFD3FB"/>
    <w:rsid w:val="4F20EAF8"/>
    <w:rsid w:val="4F270504"/>
    <w:rsid w:val="4F377015"/>
    <w:rsid w:val="4F7F4A96"/>
    <w:rsid w:val="4F9095F5"/>
    <w:rsid w:val="50249D72"/>
    <w:rsid w:val="50463A22"/>
    <w:rsid w:val="5084CCB9"/>
    <w:rsid w:val="50927FBC"/>
    <w:rsid w:val="512CDA27"/>
    <w:rsid w:val="5135446C"/>
    <w:rsid w:val="52010694"/>
    <w:rsid w:val="52209D1A"/>
    <w:rsid w:val="52210919"/>
    <w:rsid w:val="523367F1"/>
    <w:rsid w:val="526A9F65"/>
    <w:rsid w:val="526BC2F2"/>
    <w:rsid w:val="528D1404"/>
    <w:rsid w:val="5324E1E0"/>
    <w:rsid w:val="53908B49"/>
    <w:rsid w:val="53B8F9BA"/>
    <w:rsid w:val="53C95D98"/>
    <w:rsid w:val="5409F563"/>
    <w:rsid w:val="542B1FF0"/>
    <w:rsid w:val="542F968E"/>
    <w:rsid w:val="5432C2A2"/>
    <w:rsid w:val="543ECEE3"/>
    <w:rsid w:val="546C860B"/>
    <w:rsid w:val="54A18AFC"/>
    <w:rsid w:val="54AA7D01"/>
    <w:rsid w:val="54F40563"/>
    <w:rsid w:val="550BD0E2"/>
    <w:rsid w:val="55291AFA"/>
    <w:rsid w:val="552B530E"/>
    <w:rsid w:val="55CE2527"/>
    <w:rsid w:val="55EC7328"/>
    <w:rsid w:val="55F4AAB1"/>
    <w:rsid w:val="55F9700E"/>
    <w:rsid w:val="56435A45"/>
    <w:rsid w:val="5654F20F"/>
    <w:rsid w:val="567E201B"/>
    <w:rsid w:val="568D6FEA"/>
    <w:rsid w:val="56973B7D"/>
    <w:rsid w:val="575ABE82"/>
    <w:rsid w:val="57693970"/>
    <w:rsid w:val="576E1677"/>
    <w:rsid w:val="578892F9"/>
    <w:rsid w:val="57A0079D"/>
    <w:rsid w:val="5815A836"/>
    <w:rsid w:val="581A8E2C"/>
    <w:rsid w:val="591D389A"/>
    <w:rsid w:val="5921AD74"/>
    <w:rsid w:val="5937EC0C"/>
    <w:rsid w:val="593B460B"/>
    <w:rsid w:val="595150D7"/>
    <w:rsid w:val="59873F85"/>
    <w:rsid w:val="59876438"/>
    <w:rsid w:val="5A0312FF"/>
    <w:rsid w:val="5A1CE143"/>
    <w:rsid w:val="5AA75AD3"/>
    <w:rsid w:val="5AC93F31"/>
    <w:rsid w:val="5AED2138"/>
    <w:rsid w:val="5AF5B55F"/>
    <w:rsid w:val="5B1A6E31"/>
    <w:rsid w:val="5B50D526"/>
    <w:rsid w:val="5B617EED"/>
    <w:rsid w:val="5B8C1CBC"/>
    <w:rsid w:val="5B9813E1"/>
    <w:rsid w:val="5C0B5455"/>
    <w:rsid w:val="5C2E2FA5"/>
    <w:rsid w:val="5C3D66AB"/>
    <w:rsid w:val="5C46C5C7"/>
    <w:rsid w:val="5C4A3400"/>
    <w:rsid w:val="5C659289"/>
    <w:rsid w:val="5C9D866F"/>
    <w:rsid w:val="5CBCBD1B"/>
    <w:rsid w:val="5CC62E9F"/>
    <w:rsid w:val="5D1977C5"/>
    <w:rsid w:val="5D21B1D6"/>
    <w:rsid w:val="5D8AFFA9"/>
    <w:rsid w:val="5DA724B6"/>
    <w:rsid w:val="5DFA3193"/>
    <w:rsid w:val="5E3EEB72"/>
    <w:rsid w:val="5EAFB78A"/>
    <w:rsid w:val="5EEDE54B"/>
    <w:rsid w:val="5EF8C29C"/>
    <w:rsid w:val="5F349E53"/>
    <w:rsid w:val="5F3AD9D8"/>
    <w:rsid w:val="5F42F517"/>
    <w:rsid w:val="5F65D067"/>
    <w:rsid w:val="5F8A3187"/>
    <w:rsid w:val="5FB30BBC"/>
    <w:rsid w:val="5FB5D8B1"/>
    <w:rsid w:val="5FE0A0DA"/>
    <w:rsid w:val="5FE7427C"/>
    <w:rsid w:val="60406AFD"/>
    <w:rsid w:val="605CC889"/>
    <w:rsid w:val="60FAF2D8"/>
    <w:rsid w:val="61303973"/>
    <w:rsid w:val="6196E4F1"/>
    <w:rsid w:val="61E5C5AB"/>
    <w:rsid w:val="622786B0"/>
    <w:rsid w:val="6233EABF"/>
    <w:rsid w:val="625B25F2"/>
    <w:rsid w:val="62602367"/>
    <w:rsid w:val="6276CDD1"/>
    <w:rsid w:val="62C4B635"/>
    <w:rsid w:val="635D1DF5"/>
    <w:rsid w:val="63642512"/>
    <w:rsid w:val="636804D9"/>
    <w:rsid w:val="637B88FD"/>
    <w:rsid w:val="637D82DC"/>
    <w:rsid w:val="6385A97C"/>
    <w:rsid w:val="6398E0E0"/>
    <w:rsid w:val="63A05588"/>
    <w:rsid w:val="6494037E"/>
    <w:rsid w:val="64A76AAA"/>
    <w:rsid w:val="64B81CF9"/>
    <w:rsid w:val="64DE423C"/>
    <w:rsid w:val="6504CD56"/>
    <w:rsid w:val="653333A6"/>
    <w:rsid w:val="6538F9F4"/>
    <w:rsid w:val="6583886F"/>
    <w:rsid w:val="659E95EA"/>
    <w:rsid w:val="65E2C616"/>
    <w:rsid w:val="66390383"/>
    <w:rsid w:val="6689E5AB"/>
    <w:rsid w:val="668FCF8F"/>
    <w:rsid w:val="6694BEB7"/>
    <w:rsid w:val="669E79E4"/>
    <w:rsid w:val="67131E13"/>
    <w:rsid w:val="6745537C"/>
    <w:rsid w:val="6750359F"/>
    <w:rsid w:val="67518E71"/>
    <w:rsid w:val="67BDC434"/>
    <w:rsid w:val="67D0D00B"/>
    <w:rsid w:val="680CEF8D"/>
    <w:rsid w:val="6814980A"/>
    <w:rsid w:val="68310A14"/>
    <w:rsid w:val="68365CD0"/>
    <w:rsid w:val="68976D43"/>
    <w:rsid w:val="68DF3F6C"/>
    <w:rsid w:val="691A66D8"/>
    <w:rsid w:val="6925635A"/>
    <w:rsid w:val="6974A2E3"/>
    <w:rsid w:val="69D9D559"/>
    <w:rsid w:val="69DEC8F4"/>
    <w:rsid w:val="69E2D529"/>
    <w:rsid w:val="69F3C611"/>
    <w:rsid w:val="69F9878A"/>
    <w:rsid w:val="6A0E9E0C"/>
    <w:rsid w:val="6A56B06C"/>
    <w:rsid w:val="6A5EF2A3"/>
    <w:rsid w:val="6A7B0FCD"/>
    <w:rsid w:val="6ADB1036"/>
    <w:rsid w:val="6AEAB518"/>
    <w:rsid w:val="6B034502"/>
    <w:rsid w:val="6B8E618D"/>
    <w:rsid w:val="6C330C2D"/>
    <w:rsid w:val="6C899C8A"/>
    <w:rsid w:val="6CC62104"/>
    <w:rsid w:val="6CD42C6A"/>
    <w:rsid w:val="6CD7A102"/>
    <w:rsid w:val="6CDCBCEE"/>
    <w:rsid w:val="6D11730A"/>
    <w:rsid w:val="6D1A75EB"/>
    <w:rsid w:val="6D21221A"/>
    <w:rsid w:val="6D6B7BCF"/>
    <w:rsid w:val="6D8C5479"/>
    <w:rsid w:val="6DED6FCE"/>
    <w:rsid w:val="6DFF8320"/>
    <w:rsid w:val="6E03A659"/>
    <w:rsid w:val="6E4F7A9A"/>
    <w:rsid w:val="6E693776"/>
    <w:rsid w:val="6ED66F89"/>
    <w:rsid w:val="6EF458BB"/>
    <w:rsid w:val="6EFC1B8F"/>
    <w:rsid w:val="6F040915"/>
    <w:rsid w:val="6F0426B1"/>
    <w:rsid w:val="6F4ADC68"/>
    <w:rsid w:val="6F4B6F08"/>
    <w:rsid w:val="6F7CF3A1"/>
    <w:rsid w:val="6F7E114F"/>
    <w:rsid w:val="6FC0BBA0"/>
    <w:rsid w:val="701B76AC"/>
    <w:rsid w:val="701DE859"/>
    <w:rsid w:val="7034F1AD"/>
    <w:rsid w:val="703D666A"/>
    <w:rsid w:val="7067CC3C"/>
    <w:rsid w:val="70C7FC66"/>
    <w:rsid w:val="71251090"/>
    <w:rsid w:val="71258789"/>
    <w:rsid w:val="71647987"/>
    <w:rsid w:val="717A740C"/>
    <w:rsid w:val="717AEBE1"/>
    <w:rsid w:val="719E56DF"/>
    <w:rsid w:val="71BDCE2F"/>
    <w:rsid w:val="71EBB138"/>
    <w:rsid w:val="725EF466"/>
    <w:rsid w:val="729262DF"/>
    <w:rsid w:val="72BEDEAC"/>
    <w:rsid w:val="72D4EF7E"/>
    <w:rsid w:val="72F85C62"/>
    <w:rsid w:val="7317E09A"/>
    <w:rsid w:val="736B5439"/>
    <w:rsid w:val="73A9C48C"/>
    <w:rsid w:val="73B2B142"/>
    <w:rsid w:val="73F7B4A1"/>
    <w:rsid w:val="74061A72"/>
    <w:rsid w:val="743CCE0A"/>
    <w:rsid w:val="745124CC"/>
    <w:rsid w:val="7466090C"/>
    <w:rsid w:val="747977A9"/>
    <w:rsid w:val="7482F1EC"/>
    <w:rsid w:val="74942CC3"/>
    <w:rsid w:val="7494AE6F"/>
    <w:rsid w:val="74B5870E"/>
    <w:rsid w:val="74C34FA5"/>
    <w:rsid w:val="74CDE2DD"/>
    <w:rsid w:val="74FE3D45"/>
    <w:rsid w:val="752351FA"/>
    <w:rsid w:val="754AD50B"/>
    <w:rsid w:val="75B38CB5"/>
    <w:rsid w:val="75B8AEC5"/>
    <w:rsid w:val="75CC7FE3"/>
    <w:rsid w:val="75D3F0FB"/>
    <w:rsid w:val="75EC3525"/>
    <w:rsid w:val="760A9505"/>
    <w:rsid w:val="76588F75"/>
    <w:rsid w:val="76D84AB8"/>
    <w:rsid w:val="76E0BEC6"/>
    <w:rsid w:val="770246CB"/>
    <w:rsid w:val="771D4025"/>
    <w:rsid w:val="773BA2BD"/>
    <w:rsid w:val="77518204"/>
    <w:rsid w:val="7788C58E"/>
    <w:rsid w:val="77A7C50C"/>
    <w:rsid w:val="77B2E54E"/>
    <w:rsid w:val="77D3BB0B"/>
    <w:rsid w:val="77E52209"/>
    <w:rsid w:val="781EBB9F"/>
    <w:rsid w:val="7832BF96"/>
    <w:rsid w:val="78694D70"/>
    <w:rsid w:val="78741B19"/>
    <w:rsid w:val="787A9465"/>
    <w:rsid w:val="78975D3C"/>
    <w:rsid w:val="789BA5BA"/>
    <w:rsid w:val="78FAB3F7"/>
    <w:rsid w:val="794EB5AF"/>
    <w:rsid w:val="795F5617"/>
    <w:rsid w:val="79764358"/>
    <w:rsid w:val="79B890CF"/>
    <w:rsid w:val="79B9A731"/>
    <w:rsid w:val="79BE827E"/>
    <w:rsid w:val="79D12C4C"/>
    <w:rsid w:val="79D9BAE7"/>
    <w:rsid w:val="79DA95BD"/>
    <w:rsid w:val="7A04F75F"/>
    <w:rsid w:val="7A46BBBC"/>
    <w:rsid w:val="7AB90BDC"/>
    <w:rsid w:val="7AC6D906"/>
    <w:rsid w:val="7AF2B51C"/>
    <w:rsid w:val="7B0B5BCD"/>
    <w:rsid w:val="7B0E05B2"/>
    <w:rsid w:val="7B315D8B"/>
    <w:rsid w:val="7B88ADE9"/>
    <w:rsid w:val="7BA0EE32"/>
    <w:rsid w:val="7BA769DA"/>
    <w:rsid w:val="7BC04EAB"/>
    <w:rsid w:val="7BCCBDBF"/>
    <w:rsid w:val="7BCEB3FB"/>
    <w:rsid w:val="7CD14B4F"/>
    <w:rsid w:val="7D4CD40B"/>
    <w:rsid w:val="7D7E5C7E"/>
    <w:rsid w:val="7D9F67EE"/>
    <w:rsid w:val="7DE1C8EF"/>
    <w:rsid w:val="7E29D432"/>
    <w:rsid w:val="7E3FCEB7"/>
    <w:rsid w:val="7EB5F466"/>
    <w:rsid w:val="7EB67A99"/>
    <w:rsid w:val="7F79F429"/>
    <w:rsid w:val="7FB50713"/>
    <w:rsid w:val="7FD2CD8F"/>
    <w:rsid w:val="7FD6CF8C"/>
  </w:rsids>
  <m:mathPr>
    <m:mathFont m:val="Cambria Math"/>
    <m:brkBin m:val="before"/>
    <m:brkBinSub m:val="--"/>
    <m:smallFrac/>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ccc,#00b0ca,#ddd"/>
    </o:shapedefaults>
    <o:shapelayout v:ext="edit">
      <o:idmap v:ext="edit" data="1"/>
    </o:shapelayout>
  </w:shapeDefaults>
  <w:decimalSymbol w:val=","/>
  <w:listSeparator w:val=";"/>
  <w14:docId w14:val="3087AC20"/>
  <w15:docId w15:val="{40A2D5E1-B2A5-47AF-AC1A-9395123B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lsdException w:name="heading 1" w:uiPriority="3" w:qFormat="1"/>
    <w:lsdException w:name="heading 2" w:uiPriority="4"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iPriority="38"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1946"/>
    <w:pPr>
      <w:spacing w:after="120"/>
    </w:pPr>
    <w:rPr>
      <w:rFonts w:ascii="Arial" w:hAnsi="Arial" w:cs="Arial"/>
      <w:bCs/>
      <w:color w:val="004254"/>
      <w:kern w:val="32"/>
      <w:sz w:val="22"/>
      <w:szCs w:val="22"/>
    </w:rPr>
  </w:style>
  <w:style w:type="paragraph" w:styleId="Ttulo1">
    <w:name w:val="heading 1"/>
    <w:next w:val="04Cuerpodetexto"/>
    <w:link w:val="Ttulo1Car"/>
    <w:autoRedefine/>
    <w:uiPriority w:val="3"/>
    <w:qFormat/>
    <w:rsid w:val="00D41B04"/>
    <w:pPr>
      <w:keepNext/>
      <w:pageBreakBefore/>
      <w:numPr>
        <w:numId w:val="90"/>
      </w:numPr>
      <w:suppressAutoHyphens/>
      <w:spacing w:before="360" w:after="200" w:line="264" w:lineRule="auto"/>
      <w:jc w:val="both"/>
      <w:outlineLvl w:val="0"/>
    </w:pPr>
    <w:rPr>
      <w:rFonts w:ascii="Georgia" w:hAnsi="Georgia" w:cs="Arial"/>
      <w:color w:val="004254"/>
      <w:kern w:val="32"/>
      <w:sz w:val="40"/>
      <w:szCs w:val="28"/>
      <w:lang w:val="en-GB"/>
    </w:rPr>
  </w:style>
  <w:style w:type="paragraph" w:styleId="Ttulo2">
    <w:name w:val="heading 2"/>
    <w:next w:val="04Cuerpodetexto"/>
    <w:link w:val="Ttulo2Car"/>
    <w:autoRedefine/>
    <w:uiPriority w:val="4"/>
    <w:qFormat/>
    <w:rsid w:val="00BB397B"/>
    <w:pPr>
      <w:keepNext/>
      <w:numPr>
        <w:ilvl w:val="1"/>
        <w:numId w:val="90"/>
      </w:numPr>
      <w:suppressAutoHyphens/>
      <w:spacing w:before="280" w:after="200" w:line="264" w:lineRule="auto"/>
      <w:jc w:val="both"/>
      <w:outlineLvl w:val="1"/>
    </w:pPr>
    <w:rPr>
      <w:rFonts w:ascii="Arial" w:hAnsi="Arial" w:cs="Arial"/>
      <w:iCs/>
      <w:color w:val="03657C"/>
      <w:kern w:val="32"/>
      <w:sz w:val="28"/>
      <w:szCs w:val="22"/>
      <w:lang w:val="en-GB"/>
    </w:rPr>
  </w:style>
  <w:style w:type="paragraph" w:styleId="Ttulo3">
    <w:name w:val="heading 3"/>
    <w:basedOn w:val="Normal"/>
    <w:next w:val="04Cuerpodetexto"/>
    <w:link w:val="Ttulo3Car"/>
    <w:qFormat/>
    <w:rsid w:val="00642760"/>
    <w:pPr>
      <w:keepNext/>
      <w:numPr>
        <w:ilvl w:val="2"/>
        <w:numId w:val="90"/>
      </w:numPr>
      <w:tabs>
        <w:tab w:val="left" w:pos="576"/>
      </w:tabs>
      <w:spacing w:before="280" w:after="200" w:line="264" w:lineRule="auto"/>
      <w:outlineLvl w:val="2"/>
    </w:pPr>
    <w:rPr>
      <w:bCs w:val="0"/>
      <w:lang w:val="en-GB"/>
    </w:rPr>
  </w:style>
  <w:style w:type="paragraph" w:styleId="Ttulo4">
    <w:name w:val="heading 4"/>
    <w:basedOn w:val="Normal"/>
    <w:next w:val="04Cuerpodetexto"/>
    <w:link w:val="Ttulo4Car"/>
    <w:qFormat/>
    <w:rsid w:val="00642760"/>
    <w:pPr>
      <w:keepNext/>
      <w:numPr>
        <w:ilvl w:val="3"/>
        <w:numId w:val="90"/>
      </w:numPr>
      <w:tabs>
        <w:tab w:val="left" w:pos="720"/>
      </w:tabs>
      <w:spacing w:before="120"/>
      <w:outlineLvl w:val="3"/>
    </w:pPr>
    <w:rPr>
      <w:rFonts w:cs="Times New Roman"/>
      <w:b/>
      <w:bCs w:val="0"/>
      <w:color w:val="03657C"/>
      <w:kern w:val="0"/>
      <w:sz w:val="18"/>
      <w:szCs w:val="20"/>
      <w:lang w:val="en-US"/>
    </w:rPr>
  </w:style>
  <w:style w:type="paragraph" w:styleId="Ttulo5">
    <w:name w:val="heading 5"/>
    <w:basedOn w:val="04Cuerpodetexto"/>
    <w:next w:val="04Cuerpodetexto"/>
    <w:link w:val="Ttulo5Car"/>
    <w:qFormat/>
    <w:rsid w:val="00642760"/>
    <w:pPr>
      <w:numPr>
        <w:ilvl w:val="4"/>
        <w:numId w:val="90"/>
      </w:numPr>
      <w:tabs>
        <w:tab w:val="left" w:pos="864"/>
      </w:tabs>
      <w:overflowPunct w:val="0"/>
      <w:autoSpaceDE w:val="0"/>
      <w:autoSpaceDN w:val="0"/>
      <w:adjustRightInd w:val="0"/>
      <w:spacing w:before="200" w:after="200"/>
      <w:jc w:val="left"/>
      <w:textAlignment w:val="baseline"/>
      <w:outlineLvl w:val="4"/>
    </w:pPr>
    <w:rPr>
      <w:b/>
      <w:bCs w:val="0"/>
      <w:iCs/>
      <w:color w:val="03657C"/>
      <w:sz w:val="18"/>
      <w:u w:val="single"/>
      <w:lang w:eastAsia="en-US"/>
    </w:rPr>
  </w:style>
  <w:style w:type="paragraph" w:styleId="Ttulo6">
    <w:name w:val="heading 6"/>
    <w:basedOn w:val="Ttulo5"/>
    <w:next w:val="04Cuerpodetexto"/>
    <w:link w:val="Ttulo6Car"/>
    <w:qFormat/>
    <w:rsid w:val="00642760"/>
    <w:pPr>
      <w:numPr>
        <w:ilvl w:val="5"/>
      </w:numPr>
      <w:tabs>
        <w:tab w:val="num" w:pos="1701"/>
      </w:tabs>
      <w:outlineLvl w:val="5"/>
    </w:pPr>
  </w:style>
  <w:style w:type="paragraph" w:styleId="Ttulo7">
    <w:name w:val="heading 7"/>
    <w:basedOn w:val="Ttulo6"/>
    <w:next w:val="04Cuerpodetexto"/>
    <w:link w:val="Ttulo7Car"/>
    <w:qFormat/>
    <w:rsid w:val="00642760"/>
    <w:pPr>
      <w:numPr>
        <w:ilvl w:val="6"/>
      </w:numPr>
      <w:outlineLvl w:val="6"/>
    </w:pPr>
  </w:style>
  <w:style w:type="paragraph" w:styleId="Ttulo8">
    <w:name w:val="heading 8"/>
    <w:basedOn w:val="Ttulo7"/>
    <w:next w:val="04Cuerpodetexto"/>
    <w:link w:val="Ttulo8Car"/>
    <w:qFormat/>
    <w:rsid w:val="00642760"/>
    <w:pPr>
      <w:numPr>
        <w:ilvl w:val="7"/>
      </w:numPr>
      <w:tabs>
        <w:tab w:val="left" w:pos="1701"/>
        <w:tab w:val="num" w:pos="1800"/>
      </w:tabs>
      <w:outlineLvl w:val="7"/>
    </w:pPr>
  </w:style>
  <w:style w:type="paragraph" w:styleId="Ttulo9">
    <w:name w:val="heading 9"/>
    <w:basedOn w:val="Ttulo8"/>
    <w:next w:val="04Cuerpodetexto"/>
    <w:link w:val="Ttulo9Car"/>
    <w:qFormat/>
    <w:rsid w:val="00642760"/>
    <w:pPr>
      <w:numPr>
        <w:ilvl w:val="8"/>
      </w:numPr>
      <w:tabs>
        <w:tab w:val="num" w:pos="1584"/>
      </w:tabs>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pgrafe1">
    <w:name w:val="Epígrafe1"/>
    <w:basedOn w:val="Normal"/>
    <w:next w:val="Normal"/>
    <w:qFormat/>
    <w:rsid w:val="00642760"/>
    <w:pPr>
      <w:spacing w:before="120"/>
      <w:jc w:val="center"/>
    </w:pPr>
    <w:rPr>
      <w:bCs w:val="0"/>
      <w:color w:val="646E78"/>
      <w:sz w:val="16"/>
      <w:szCs w:val="20"/>
      <w:lang w:val="en-GB"/>
    </w:rPr>
  </w:style>
  <w:style w:type="character" w:styleId="Nmerodepgina">
    <w:name w:val="page number"/>
    <w:basedOn w:val="Fuentedeprrafopredeter"/>
    <w:rsid w:val="00AC1BD9"/>
    <w:rPr>
      <w:rFonts w:ascii="Arial" w:hAnsi="Arial"/>
      <w:sz w:val="20"/>
    </w:rPr>
  </w:style>
  <w:style w:type="paragraph" w:customStyle="1" w:styleId="PORTtexsecundario">
    <w:name w:val="PORT_tex secundario"/>
    <w:basedOn w:val="Normal"/>
    <w:rsid w:val="00AC1BD9"/>
    <w:pPr>
      <w:ind w:left="378"/>
    </w:pPr>
    <w:rPr>
      <w:szCs w:val="20"/>
    </w:rPr>
  </w:style>
  <w:style w:type="paragraph" w:customStyle="1" w:styleId="PORTSubtituloportada">
    <w:name w:val="PORT_Subtitulo portada"/>
    <w:basedOn w:val="Normal"/>
    <w:rsid w:val="000D25D3"/>
    <w:pPr>
      <w:ind w:left="378"/>
    </w:pPr>
    <w:rPr>
      <w:color w:val="00B0CA"/>
      <w:sz w:val="28"/>
      <w:szCs w:val="20"/>
    </w:rPr>
  </w:style>
  <w:style w:type="paragraph" w:styleId="Encabezado">
    <w:name w:val="header"/>
    <w:basedOn w:val="Normal"/>
    <w:rsid w:val="00232BE4"/>
    <w:pPr>
      <w:tabs>
        <w:tab w:val="center" w:pos="4252"/>
        <w:tab w:val="right" w:pos="8504"/>
      </w:tabs>
    </w:pPr>
  </w:style>
  <w:style w:type="paragraph" w:customStyle="1" w:styleId="PORTTITPORTADA">
    <w:name w:val="PORT_TIT.PORTADA"/>
    <w:basedOn w:val="Normal"/>
    <w:rsid w:val="00A4547F"/>
    <w:pPr>
      <w:ind w:left="378"/>
    </w:pPr>
    <w:rPr>
      <w:b/>
      <w:bCs w:val="0"/>
      <w:caps/>
      <w:color w:val="000000"/>
      <w:sz w:val="56"/>
      <w:szCs w:val="20"/>
    </w:rPr>
  </w:style>
  <w:style w:type="paragraph" w:styleId="Piedepgina">
    <w:name w:val="footer"/>
    <w:basedOn w:val="Normal"/>
    <w:link w:val="PiedepginaCar"/>
    <w:uiPriority w:val="99"/>
    <w:rsid w:val="00157DE6"/>
    <w:rPr>
      <w:color w:val="A6A6A6"/>
      <w:sz w:val="16"/>
    </w:rPr>
  </w:style>
  <w:style w:type="paragraph" w:customStyle="1" w:styleId="Estilo1">
    <w:name w:val="Estilo1"/>
    <w:basedOn w:val="Normal"/>
    <w:rsid w:val="00896701"/>
    <w:rPr>
      <w:color w:val="999999"/>
      <w:sz w:val="16"/>
    </w:rPr>
  </w:style>
  <w:style w:type="paragraph" w:customStyle="1" w:styleId="Normal1">
    <w:name w:val="Normal1"/>
    <w:basedOn w:val="Normal"/>
    <w:rsid w:val="00C87395"/>
    <w:pPr>
      <w:tabs>
        <w:tab w:val="left" w:pos="-720"/>
        <w:tab w:val="left" w:pos="0"/>
        <w:tab w:val="left" w:pos="720"/>
      </w:tabs>
      <w:suppressAutoHyphens/>
      <w:spacing w:after="240"/>
      <w:ind w:left="1440"/>
      <w:jc w:val="both"/>
    </w:pPr>
    <w:rPr>
      <w:spacing w:val="-3"/>
      <w:sz w:val="24"/>
      <w:szCs w:val="20"/>
      <w:lang w:val="es-ES_tradnl"/>
    </w:rPr>
  </w:style>
  <w:style w:type="paragraph" w:styleId="TDC1">
    <w:name w:val="toc 1"/>
    <w:basedOn w:val="04Cuerpodetexto"/>
    <w:next w:val="Normal"/>
    <w:autoRedefine/>
    <w:uiPriority w:val="39"/>
    <w:qFormat/>
    <w:rsid w:val="00DB023F"/>
    <w:pPr>
      <w:tabs>
        <w:tab w:val="left" w:pos="480"/>
        <w:tab w:val="right" w:leader="dot" w:pos="9356"/>
      </w:tabs>
      <w:spacing w:before="240" w:after="80"/>
    </w:pPr>
    <w:rPr>
      <w:b/>
      <w:noProof/>
      <w:color w:val="004254" w:themeColor="text1"/>
      <w:lang w:val="es-ES"/>
    </w:rPr>
  </w:style>
  <w:style w:type="paragraph" w:styleId="TDC2">
    <w:name w:val="toc 2"/>
    <w:basedOn w:val="Normal"/>
    <w:next w:val="Normal"/>
    <w:autoRedefine/>
    <w:uiPriority w:val="39"/>
    <w:qFormat/>
    <w:rsid w:val="00A540CE"/>
    <w:pPr>
      <w:tabs>
        <w:tab w:val="left" w:pos="567"/>
        <w:tab w:val="left" w:pos="1100"/>
        <w:tab w:val="right" w:leader="dot" w:pos="9356"/>
      </w:tabs>
      <w:jc w:val="both"/>
    </w:pPr>
    <w:rPr>
      <w:noProof/>
      <w:sz w:val="20"/>
      <w:lang w:val="en-GB"/>
    </w:rPr>
  </w:style>
  <w:style w:type="character" w:styleId="Hipervnculo">
    <w:name w:val="Hyperlink"/>
    <w:basedOn w:val="Fuentedeprrafopredeter"/>
    <w:uiPriority w:val="99"/>
    <w:rsid w:val="00A12E62"/>
    <w:rPr>
      <w:rFonts w:ascii="Arial" w:hAnsi="Arial"/>
      <w:color w:val="03657C" w:themeColor="text2"/>
      <w:u w:val="single"/>
    </w:rPr>
  </w:style>
  <w:style w:type="character" w:customStyle="1" w:styleId="Ttulo1Car">
    <w:name w:val="Título 1 Car"/>
    <w:basedOn w:val="Fuentedeprrafopredeter"/>
    <w:link w:val="Ttulo1"/>
    <w:uiPriority w:val="3"/>
    <w:rsid w:val="00D41B04"/>
    <w:rPr>
      <w:rFonts w:ascii="Georgia" w:hAnsi="Georgia" w:cs="Arial"/>
      <w:color w:val="004254"/>
      <w:kern w:val="32"/>
      <w:sz w:val="40"/>
      <w:szCs w:val="28"/>
      <w:lang w:val="en-GB"/>
    </w:rPr>
  </w:style>
  <w:style w:type="paragraph" w:styleId="TDC3">
    <w:name w:val="toc 3"/>
    <w:basedOn w:val="Normal"/>
    <w:next w:val="Normal"/>
    <w:autoRedefine/>
    <w:uiPriority w:val="39"/>
    <w:unhideWhenUsed/>
    <w:qFormat/>
    <w:rsid w:val="00790A1E"/>
    <w:pPr>
      <w:tabs>
        <w:tab w:val="left" w:pos="0"/>
        <w:tab w:val="left" w:pos="567"/>
        <w:tab w:val="right" w:leader="dot" w:pos="9356"/>
      </w:tabs>
      <w:spacing w:before="120"/>
      <w:ind w:left="1134"/>
    </w:pPr>
    <w:rPr>
      <w:sz w:val="18"/>
    </w:rPr>
  </w:style>
  <w:style w:type="table" w:styleId="Tablaconcuadrcula">
    <w:name w:val="Table Grid"/>
    <w:aliases w:val="Personal"/>
    <w:basedOn w:val="Tablanormal"/>
    <w:uiPriority w:val="59"/>
    <w:rsid w:val="00132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aliases w:val="Título Portada"/>
    <w:next w:val="Normal"/>
    <w:link w:val="TtuloTDCCar"/>
    <w:uiPriority w:val="39"/>
    <w:unhideWhenUsed/>
    <w:qFormat/>
    <w:rsid w:val="00A12E62"/>
    <w:pPr>
      <w:spacing w:before="120" w:after="360"/>
    </w:pPr>
    <w:rPr>
      <w:rFonts w:ascii="Georgia" w:hAnsi="Georgia" w:cs="Arial"/>
      <w:bCs/>
      <w:color w:val="004254" w:themeColor="text1"/>
      <w:spacing w:val="-3"/>
      <w:kern w:val="32"/>
      <w:sz w:val="40"/>
      <w:szCs w:val="28"/>
      <w:lang w:val="es-ES_tradnl"/>
    </w:rPr>
  </w:style>
  <w:style w:type="character" w:styleId="Nmerodelnea">
    <w:name w:val="line number"/>
    <w:basedOn w:val="Fuentedeprrafopredeter"/>
    <w:uiPriority w:val="99"/>
    <w:semiHidden/>
    <w:unhideWhenUsed/>
    <w:rsid w:val="00157DE6"/>
  </w:style>
  <w:style w:type="paragraph" w:customStyle="1" w:styleId="EncabezadodeTabla">
    <w:name w:val="Encabezado de Tabla"/>
    <w:basedOn w:val="Normal"/>
    <w:rsid w:val="00793E13"/>
    <w:pPr>
      <w:shd w:val="clear" w:color="auto" w:fill="03657C"/>
      <w:spacing w:before="240" w:after="240"/>
      <w:jc w:val="center"/>
    </w:pPr>
    <w:rPr>
      <w:color w:val="E8E8E8" w:themeColor="background1"/>
    </w:rPr>
  </w:style>
  <w:style w:type="paragraph" w:customStyle="1" w:styleId="PrimeraColumna">
    <w:name w:val="Primera Columna"/>
    <w:basedOn w:val="Normal"/>
    <w:rsid w:val="00793E13"/>
    <w:pPr>
      <w:shd w:val="clear" w:color="auto" w:fill="E8E8E8"/>
      <w:spacing w:before="240" w:after="240"/>
      <w:jc w:val="center"/>
    </w:pPr>
    <w:rPr>
      <w:rFonts w:cs="Times New Roman"/>
      <w:bCs w:val="0"/>
      <w:kern w:val="0"/>
      <w:sz w:val="20"/>
      <w:szCs w:val="24"/>
    </w:rPr>
  </w:style>
  <w:style w:type="paragraph" w:customStyle="1" w:styleId="Textodetabla">
    <w:name w:val="Texto de tabla"/>
    <w:basedOn w:val="Normal"/>
    <w:rsid w:val="00394A33"/>
  </w:style>
  <w:style w:type="paragraph" w:styleId="Textodeglobo">
    <w:name w:val="Balloon Text"/>
    <w:basedOn w:val="Normal"/>
    <w:link w:val="TextodegloboCar"/>
    <w:uiPriority w:val="99"/>
    <w:semiHidden/>
    <w:unhideWhenUsed/>
    <w:rsid w:val="003A654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654D"/>
    <w:rPr>
      <w:rFonts w:ascii="Tahoma" w:hAnsi="Tahoma" w:cs="Tahoma"/>
      <w:bCs/>
      <w:kern w:val="32"/>
      <w:sz w:val="16"/>
      <w:szCs w:val="16"/>
    </w:rPr>
  </w:style>
  <w:style w:type="paragraph" w:styleId="Sinespaciado">
    <w:name w:val="No Spacing"/>
    <w:uiPriority w:val="1"/>
    <w:rsid w:val="00793E13"/>
    <w:pPr>
      <w:ind w:left="567"/>
    </w:pPr>
    <w:rPr>
      <w:rFonts w:ascii="Arial" w:hAnsi="Arial" w:cs="Arial"/>
      <w:bCs/>
      <w:color w:val="004254"/>
      <w:kern w:val="32"/>
      <w:sz w:val="22"/>
      <w:szCs w:val="22"/>
    </w:rPr>
  </w:style>
  <w:style w:type="paragraph" w:styleId="Ttulo">
    <w:name w:val="Title"/>
    <w:basedOn w:val="Normal"/>
    <w:next w:val="Normal"/>
    <w:link w:val="TtuloCar"/>
    <w:uiPriority w:val="10"/>
    <w:rsid w:val="00793E13"/>
    <w:pPr>
      <w:spacing w:after="0"/>
      <w:contextualSpacing/>
    </w:pPr>
    <w:rPr>
      <w:rFonts w:ascii="Georgia" w:eastAsiaTheme="majorEastAsia" w:hAnsi="Georgia" w:cstheme="majorBidi"/>
      <w:spacing w:val="-10"/>
      <w:kern w:val="28"/>
      <w:sz w:val="56"/>
      <w:szCs w:val="56"/>
    </w:rPr>
  </w:style>
  <w:style w:type="character" w:customStyle="1" w:styleId="TtuloCar">
    <w:name w:val="Título Car"/>
    <w:basedOn w:val="Fuentedeprrafopredeter"/>
    <w:link w:val="Ttulo"/>
    <w:uiPriority w:val="10"/>
    <w:rsid w:val="00793E13"/>
    <w:rPr>
      <w:rFonts w:ascii="Georgia" w:eastAsiaTheme="majorEastAsia" w:hAnsi="Georgia" w:cstheme="majorBidi"/>
      <w:bCs/>
      <w:color w:val="004254"/>
      <w:spacing w:val="-10"/>
      <w:kern w:val="28"/>
      <w:sz w:val="56"/>
      <w:szCs w:val="56"/>
    </w:rPr>
  </w:style>
  <w:style w:type="paragraph" w:styleId="Subttulo">
    <w:name w:val="Subtitle"/>
    <w:basedOn w:val="Normal"/>
    <w:next w:val="Normal"/>
    <w:link w:val="SubttuloCar"/>
    <w:uiPriority w:val="11"/>
    <w:rsid w:val="00793E13"/>
    <w:pPr>
      <w:numPr>
        <w:ilvl w:val="1"/>
      </w:numPr>
      <w:spacing w:after="160"/>
      <w:ind w:left="567"/>
    </w:pPr>
    <w:rPr>
      <w:rFonts w:eastAsiaTheme="minorEastAsia" w:cstheme="minorBidi"/>
      <w:color w:val="03657C"/>
      <w:spacing w:val="15"/>
    </w:rPr>
  </w:style>
  <w:style w:type="character" w:customStyle="1" w:styleId="SubttuloCar">
    <w:name w:val="Subtítulo Car"/>
    <w:basedOn w:val="Fuentedeprrafopredeter"/>
    <w:link w:val="Subttulo"/>
    <w:uiPriority w:val="11"/>
    <w:rsid w:val="00793E13"/>
    <w:rPr>
      <w:rFonts w:ascii="Arial" w:eastAsiaTheme="minorEastAsia" w:hAnsi="Arial" w:cstheme="minorBidi"/>
      <w:bCs/>
      <w:color w:val="03657C"/>
      <w:spacing w:val="15"/>
      <w:kern w:val="32"/>
      <w:sz w:val="22"/>
      <w:szCs w:val="22"/>
    </w:rPr>
  </w:style>
  <w:style w:type="character" w:styleId="nfasissutil">
    <w:name w:val="Subtle Emphasis"/>
    <w:basedOn w:val="Fuentedeprrafopredeter"/>
    <w:uiPriority w:val="19"/>
    <w:rsid w:val="00793E13"/>
    <w:rPr>
      <w:i/>
      <w:iCs/>
      <w:color w:val="03657C"/>
    </w:rPr>
  </w:style>
  <w:style w:type="character" w:styleId="nfasis">
    <w:name w:val="Emphasis"/>
    <w:basedOn w:val="Fuentedeprrafopredeter"/>
    <w:uiPriority w:val="20"/>
    <w:rsid w:val="00B73D28"/>
    <w:rPr>
      <w:i/>
      <w:iCs/>
    </w:rPr>
  </w:style>
  <w:style w:type="character" w:styleId="nfasisintenso">
    <w:name w:val="Intense Emphasis"/>
    <w:basedOn w:val="Fuentedeprrafopredeter"/>
    <w:uiPriority w:val="21"/>
    <w:rsid w:val="00B73D28"/>
    <w:rPr>
      <w:i/>
      <w:iCs/>
      <w:color w:val="FBBB21"/>
    </w:rPr>
  </w:style>
  <w:style w:type="character" w:styleId="Textoennegrita">
    <w:name w:val="Strong"/>
    <w:basedOn w:val="Fuentedeprrafopredeter"/>
    <w:uiPriority w:val="22"/>
    <w:qFormat/>
    <w:rsid w:val="00B73D28"/>
    <w:rPr>
      <w:b/>
      <w:bCs/>
    </w:rPr>
  </w:style>
  <w:style w:type="paragraph" w:styleId="Cita">
    <w:name w:val="Quote"/>
    <w:basedOn w:val="Normal"/>
    <w:next w:val="Normal"/>
    <w:link w:val="CitaCar"/>
    <w:uiPriority w:val="29"/>
    <w:rsid w:val="00B73D28"/>
    <w:pPr>
      <w:spacing w:before="200" w:after="160"/>
      <w:ind w:left="864" w:right="864"/>
      <w:jc w:val="center"/>
    </w:pPr>
    <w:rPr>
      <w:i/>
      <w:iCs/>
    </w:rPr>
  </w:style>
  <w:style w:type="character" w:customStyle="1" w:styleId="CitaCar">
    <w:name w:val="Cita Car"/>
    <w:basedOn w:val="Fuentedeprrafopredeter"/>
    <w:link w:val="Cita"/>
    <w:uiPriority w:val="29"/>
    <w:rsid w:val="00B73D28"/>
    <w:rPr>
      <w:rFonts w:ascii="Arial" w:hAnsi="Arial" w:cs="Arial"/>
      <w:bCs/>
      <w:i/>
      <w:iCs/>
      <w:color w:val="004254"/>
      <w:kern w:val="32"/>
      <w:sz w:val="22"/>
      <w:szCs w:val="22"/>
    </w:rPr>
  </w:style>
  <w:style w:type="paragraph" w:styleId="Citadestacada">
    <w:name w:val="Intense Quote"/>
    <w:basedOn w:val="Normal"/>
    <w:next w:val="Normal"/>
    <w:link w:val="CitadestacadaCar"/>
    <w:uiPriority w:val="30"/>
    <w:rsid w:val="00B73D28"/>
    <w:pPr>
      <w:pBdr>
        <w:top w:val="single" w:sz="4" w:space="10" w:color="FBBB21" w:themeColor="accent1"/>
        <w:bottom w:val="single" w:sz="4" w:space="10" w:color="FBBB21" w:themeColor="accent1"/>
      </w:pBdr>
      <w:spacing w:before="360" w:after="360"/>
      <w:ind w:left="864" w:right="864"/>
      <w:jc w:val="center"/>
    </w:pPr>
    <w:rPr>
      <w:i/>
      <w:iCs/>
      <w:color w:val="03657C"/>
    </w:rPr>
  </w:style>
  <w:style w:type="character" w:customStyle="1" w:styleId="CitadestacadaCar">
    <w:name w:val="Cita destacada Car"/>
    <w:basedOn w:val="Fuentedeprrafopredeter"/>
    <w:link w:val="Citadestacada"/>
    <w:uiPriority w:val="30"/>
    <w:rsid w:val="00B73D28"/>
    <w:rPr>
      <w:rFonts w:ascii="Arial" w:hAnsi="Arial" w:cs="Arial"/>
      <w:bCs/>
      <w:i/>
      <w:iCs/>
      <w:color w:val="03657C"/>
      <w:kern w:val="32"/>
      <w:sz w:val="22"/>
      <w:szCs w:val="22"/>
    </w:rPr>
  </w:style>
  <w:style w:type="character" w:styleId="Referenciasutil">
    <w:name w:val="Subtle Reference"/>
    <w:basedOn w:val="Fuentedeprrafopredeter"/>
    <w:uiPriority w:val="31"/>
    <w:rsid w:val="00B73D28"/>
    <w:rPr>
      <w:smallCaps/>
      <w:color w:val="03657C"/>
    </w:rPr>
  </w:style>
  <w:style w:type="character" w:styleId="Referenciaintensa">
    <w:name w:val="Intense Reference"/>
    <w:basedOn w:val="Fuentedeprrafopredeter"/>
    <w:uiPriority w:val="32"/>
    <w:rsid w:val="00B73D28"/>
    <w:rPr>
      <w:b/>
      <w:bCs/>
      <w:smallCaps/>
      <w:color w:val="03657C"/>
      <w:spacing w:val="5"/>
    </w:rPr>
  </w:style>
  <w:style w:type="character" w:styleId="Ttulodellibro">
    <w:name w:val="Book Title"/>
    <w:basedOn w:val="Fuentedeprrafopredeter"/>
    <w:uiPriority w:val="33"/>
    <w:rsid w:val="00B73D28"/>
    <w:rPr>
      <w:b/>
      <w:bCs/>
      <w:i/>
      <w:iCs/>
      <w:spacing w:val="5"/>
    </w:rPr>
  </w:style>
  <w:style w:type="paragraph" w:styleId="Prrafodelista">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PrrafodelistaCar"/>
    <w:uiPriority w:val="34"/>
    <w:qFormat/>
    <w:rsid w:val="00520064"/>
    <w:rPr>
      <w:color w:val="03657C" w:themeColor="text2"/>
      <w:sz w:val="24"/>
    </w:rPr>
  </w:style>
  <w:style w:type="paragraph" w:styleId="Descripcin">
    <w:name w:val="caption"/>
    <w:aliases w:val="Figure,topic,Fi,fig,Ca,ca,Figure-caption,Label,ASSET_caption,CAPTION,Figure Caption,Figure-caption1,CAPTION1,Figure Caption1,Figure-caption2,CAPTION2,Figure Caption2,Figure-caption3,CAPTION3,Figure Caption3,Figure-caption4,CAPTION4,c,C,##SRD"/>
    <w:basedOn w:val="Normal"/>
    <w:next w:val="Normal"/>
    <w:link w:val="DescripcinCar"/>
    <w:uiPriority w:val="35"/>
    <w:qFormat/>
    <w:rsid w:val="000A0D21"/>
    <w:pPr>
      <w:spacing w:before="120" w:after="300"/>
      <w:jc w:val="center"/>
    </w:pPr>
    <w:rPr>
      <w:iCs/>
      <w:color w:val="03657C" w:themeColor="text2"/>
      <w:sz w:val="18"/>
      <w:szCs w:val="18"/>
    </w:rPr>
  </w:style>
  <w:style w:type="character" w:customStyle="1" w:styleId="PiedepginaCar">
    <w:name w:val="Pie de página Car"/>
    <w:basedOn w:val="Fuentedeprrafopredeter"/>
    <w:link w:val="Piedepgina"/>
    <w:uiPriority w:val="99"/>
    <w:rsid w:val="00F722C9"/>
    <w:rPr>
      <w:rFonts w:ascii="Arial" w:hAnsi="Arial" w:cs="Arial"/>
      <w:bCs/>
      <w:color w:val="A6A6A6"/>
      <w:kern w:val="32"/>
      <w:sz w:val="16"/>
      <w:szCs w:val="22"/>
    </w:rPr>
  </w:style>
  <w:style w:type="paragraph" w:customStyle="1" w:styleId="Piedepginaypaginacin">
    <w:name w:val="Pie de página y paginación"/>
    <w:link w:val="PiedepginaypaginacinCar"/>
    <w:qFormat/>
    <w:rsid w:val="00756AAD"/>
    <w:pPr>
      <w:jc w:val="right"/>
    </w:pPr>
    <w:rPr>
      <w:rFonts w:ascii="Arial" w:hAnsi="Arial" w:cs="Arial"/>
      <w:bCs/>
      <w:color w:val="004254" w:themeColor="text1"/>
      <w:kern w:val="32"/>
      <w:sz w:val="16"/>
      <w:szCs w:val="16"/>
    </w:rPr>
  </w:style>
  <w:style w:type="character" w:customStyle="1" w:styleId="PiedepginaypaginacinCar">
    <w:name w:val="Pie de página y paginación Car"/>
    <w:basedOn w:val="Fuentedeprrafopredeter"/>
    <w:link w:val="Piedepginaypaginacin"/>
    <w:rsid w:val="00756AAD"/>
    <w:rPr>
      <w:rFonts w:ascii="Arial" w:hAnsi="Arial" w:cs="Arial"/>
      <w:bCs/>
      <w:color w:val="004254" w:themeColor="text1"/>
      <w:kern w:val="32"/>
      <w:sz w:val="16"/>
      <w:szCs w:val="16"/>
    </w:rPr>
  </w:style>
  <w:style w:type="paragraph" w:customStyle="1" w:styleId="00TtuloNivel1">
    <w:name w:val="00_Título Nivel 1"/>
    <w:basedOn w:val="Ttulo1"/>
    <w:next w:val="01Subttulo"/>
    <w:link w:val="00TtuloNivel1Car"/>
    <w:qFormat/>
    <w:rsid w:val="0033549E"/>
    <w:pPr>
      <w:numPr>
        <w:numId w:val="63"/>
      </w:numPr>
      <w:spacing w:after="360"/>
    </w:pPr>
  </w:style>
  <w:style w:type="paragraph" w:customStyle="1" w:styleId="01Subttulo">
    <w:name w:val="01_Subtítulo"/>
    <w:basedOn w:val="Ttulo2"/>
    <w:next w:val="04Cuerpodetexto"/>
    <w:link w:val="01SubttuloCar"/>
    <w:qFormat/>
    <w:rsid w:val="0033549E"/>
    <w:pPr>
      <w:numPr>
        <w:ilvl w:val="0"/>
        <w:numId w:val="0"/>
      </w:numPr>
      <w:spacing w:before="360" w:after="240"/>
      <w:ind w:left="576" w:hanging="576"/>
    </w:pPr>
  </w:style>
  <w:style w:type="character" w:customStyle="1" w:styleId="00TtuloNivel1Car">
    <w:name w:val="00_Título Nivel 1 Car"/>
    <w:basedOn w:val="Ttulo1Car"/>
    <w:link w:val="00TtuloNivel1"/>
    <w:rsid w:val="0033549E"/>
    <w:rPr>
      <w:rFonts w:ascii="Georgia" w:hAnsi="Georgia" w:cs="Arial"/>
      <w:color w:val="004254"/>
      <w:kern w:val="32"/>
      <w:sz w:val="40"/>
      <w:szCs w:val="28"/>
      <w:lang w:val="en-GB"/>
    </w:rPr>
  </w:style>
  <w:style w:type="character" w:customStyle="1" w:styleId="Ttulo2Car">
    <w:name w:val="Título 2 Car"/>
    <w:basedOn w:val="Fuentedeprrafopredeter"/>
    <w:link w:val="Ttulo2"/>
    <w:uiPriority w:val="4"/>
    <w:rsid w:val="00BB397B"/>
    <w:rPr>
      <w:rFonts w:ascii="Arial" w:hAnsi="Arial" w:cs="Arial"/>
      <w:iCs/>
      <w:color w:val="03657C"/>
      <w:kern w:val="32"/>
      <w:sz w:val="28"/>
      <w:szCs w:val="22"/>
      <w:lang w:val="en-GB"/>
    </w:rPr>
  </w:style>
  <w:style w:type="paragraph" w:customStyle="1" w:styleId="02TtuloNivel2">
    <w:name w:val="02_Título Nivel 2"/>
    <w:basedOn w:val="Ttulo3"/>
    <w:next w:val="04Cuerpodetexto"/>
    <w:link w:val="02TtuloNivel2Car"/>
    <w:qFormat/>
    <w:rsid w:val="0033549E"/>
    <w:pPr>
      <w:keepLines/>
      <w:numPr>
        <w:ilvl w:val="0"/>
        <w:numId w:val="70"/>
      </w:numPr>
      <w:overflowPunct w:val="0"/>
      <w:autoSpaceDE w:val="0"/>
      <w:autoSpaceDN w:val="0"/>
      <w:adjustRightInd w:val="0"/>
      <w:spacing w:before="120"/>
      <w:textAlignment w:val="baseline"/>
    </w:pPr>
    <w:rPr>
      <w:color w:val="004254" w:themeColor="text1"/>
    </w:rPr>
  </w:style>
  <w:style w:type="character" w:customStyle="1" w:styleId="01SubttuloCar">
    <w:name w:val="01_Subtítulo Car"/>
    <w:basedOn w:val="Ttulo2Car"/>
    <w:link w:val="01Subttulo"/>
    <w:rsid w:val="0033549E"/>
    <w:rPr>
      <w:rFonts w:ascii="Arial" w:hAnsi="Arial" w:cs="Arial"/>
      <w:iCs/>
      <w:color w:val="03657C"/>
      <w:kern w:val="32"/>
      <w:sz w:val="28"/>
      <w:szCs w:val="22"/>
      <w:lang w:val="en-GB"/>
    </w:rPr>
  </w:style>
  <w:style w:type="paragraph" w:customStyle="1" w:styleId="03TtuloNivel3">
    <w:name w:val="03_Título Nivel 3"/>
    <w:basedOn w:val="04Cuerpodetexto"/>
    <w:next w:val="04Cuerpodetexto"/>
    <w:link w:val="03TtuloNivel3Car"/>
    <w:qFormat/>
    <w:rsid w:val="00E768F2"/>
    <w:pPr>
      <w:overflowPunct w:val="0"/>
      <w:autoSpaceDE w:val="0"/>
      <w:autoSpaceDN w:val="0"/>
      <w:adjustRightInd w:val="0"/>
      <w:textAlignment w:val="baseline"/>
      <w:outlineLvl w:val="3"/>
    </w:pPr>
    <w:rPr>
      <w:b/>
      <w:color w:val="03657C" w:themeColor="text2"/>
    </w:rPr>
  </w:style>
  <w:style w:type="character" w:customStyle="1" w:styleId="02TtuloNivel2Car">
    <w:name w:val="02_Título Nivel 2 Car"/>
    <w:basedOn w:val="Ttulo3Car"/>
    <w:link w:val="02TtuloNivel2"/>
    <w:rsid w:val="0033549E"/>
    <w:rPr>
      <w:rFonts w:ascii="Arial" w:hAnsi="Arial" w:cs="Arial"/>
      <w:color w:val="004254" w:themeColor="text1"/>
      <w:kern w:val="32"/>
      <w:sz w:val="22"/>
      <w:szCs w:val="22"/>
      <w:lang w:val="en-GB"/>
    </w:rPr>
  </w:style>
  <w:style w:type="paragraph" w:customStyle="1" w:styleId="04Cuerpodetexto">
    <w:name w:val="04_Cuerpo de texto"/>
    <w:basedOn w:val="Normal"/>
    <w:link w:val="04CuerpodetextoCar"/>
    <w:qFormat/>
    <w:rsid w:val="00C76D3D"/>
    <w:pPr>
      <w:jc w:val="both"/>
    </w:pPr>
    <w:rPr>
      <w:sz w:val="20"/>
      <w:lang w:val="en-GB"/>
    </w:rPr>
  </w:style>
  <w:style w:type="character" w:customStyle="1" w:styleId="03TtuloNivel3Car">
    <w:name w:val="03_Título Nivel 3 Car"/>
    <w:basedOn w:val="Ttulo4Car"/>
    <w:link w:val="03TtuloNivel3"/>
    <w:rsid w:val="00E768F2"/>
    <w:rPr>
      <w:rFonts w:ascii="Arial" w:eastAsiaTheme="majorEastAsia" w:hAnsi="Arial" w:cs="Arial"/>
      <w:b w:val="0"/>
      <w:bCs w:val="0"/>
      <w:i/>
      <w:iCs/>
      <w:color w:val="03657C" w:themeColor="text2"/>
      <w:kern w:val="32"/>
      <w:sz w:val="18"/>
      <w:szCs w:val="22"/>
      <w:lang w:val="en-GB"/>
    </w:rPr>
  </w:style>
  <w:style w:type="character" w:customStyle="1" w:styleId="Ttulo4Car">
    <w:name w:val="Título 4 Car"/>
    <w:basedOn w:val="Fuentedeprrafopredeter"/>
    <w:link w:val="Ttulo4"/>
    <w:rsid w:val="00642760"/>
    <w:rPr>
      <w:rFonts w:ascii="Arial" w:hAnsi="Arial"/>
      <w:b/>
      <w:color w:val="03657C"/>
      <w:sz w:val="18"/>
      <w:lang w:val="en-US"/>
    </w:rPr>
  </w:style>
  <w:style w:type="character" w:customStyle="1" w:styleId="Ttulo5Car">
    <w:name w:val="Título 5 Car"/>
    <w:basedOn w:val="Fuentedeprrafopredeter"/>
    <w:link w:val="Ttulo5"/>
    <w:rsid w:val="00642760"/>
    <w:rPr>
      <w:rFonts w:ascii="Arial" w:hAnsi="Arial" w:cs="Arial"/>
      <w:b/>
      <w:iCs/>
      <w:color w:val="03657C"/>
      <w:kern w:val="32"/>
      <w:sz w:val="18"/>
      <w:szCs w:val="22"/>
      <w:u w:val="single"/>
      <w:lang w:val="en-GB" w:eastAsia="en-US"/>
    </w:rPr>
  </w:style>
  <w:style w:type="character" w:customStyle="1" w:styleId="Ttulo6Car">
    <w:name w:val="Título 6 Car"/>
    <w:basedOn w:val="Fuentedeprrafopredeter"/>
    <w:link w:val="Ttulo6"/>
    <w:rsid w:val="00642760"/>
    <w:rPr>
      <w:rFonts w:ascii="Arial" w:hAnsi="Arial" w:cs="Arial"/>
      <w:b/>
      <w:iCs/>
      <w:color w:val="03657C"/>
      <w:kern w:val="32"/>
      <w:sz w:val="18"/>
      <w:szCs w:val="22"/>
      <w:u w:val="single"/>
      <w:lang w:val="en-GB" w:eastAsia="en-US"/>
    </w:rPr>
  </w:style>
  <w:style w:type="character" w:customStyle="1" w:styleId="Ttulo7Car">
    <w:name w:val="Título 7 Car"/>
    <w:basedOn w:val="Fuentedeprrafopredeter"/>
    <w:link w:val="Ttulo7"/>
    <w:rsid w:val="00642760"/>
    <w:rPr>
      <w:rFonts w:ascii="Arial" w:hAnsi="Arial" w:cs="Arial"/>
      <w:b/>
      <w:iCs/>
      <w:color w:val="03657C"/>
      <w:kern w:val="32"/>
      <w:sz w:val="18"/>
      <w:szCs w:val="22"/>
      <w:u w:val="single"/>
      <w:lang w:val="en-GB" w:eastAsia="en-US"/>
    </w:rPr>
  </w:style>
  <w:style w:type="character" w:customStyle="1" w:styleId="Ttulo8Car">
    <w:name w:val="Título 8 Car"/>
    <w:basedOn w:val="Fuentedeprrafopredeter"/>
    <w:link w:val="Ttulo8"/>
    <w:rsid w:val="00642760"/>
    <w:rPr>
      <w:rFonts w:ascii="Arial" w:hAnsi="Arial" w:cs="Arial"/>
      <w:b/>
      <w:iCs/>
      <w:color w:val="03657C"/>
      <w:kern w:val="32"/>
      <w:sz w:val="18"/>
      <w:szCs w:val="22"/>
      <w:u w:val="single"/>
      <w:lang w:val="en-GB" w:eastAsia="en-US"/>
    </w:rPr>
  </w:style>
  <w:style w:type="character" w:customStyle="1" w:styleId="Ttulo9Car">
    <w:name w:val="Título 9 Car"/>
    <w:basedOn w:val="Fuentedeprrafopredeter"/>
    <w:link w:val="Ttulo9"/>
    <w:rsid w:val="00642760"/>
    <w:rPr>
      <w:rFonts w:ascii="Arial" w:hAnsi="Arial" w:cs="Arial"/>
      <w:b/>
      <w:iCs/>
      <w:color w:val="03657C"/>
      <w:kern w:val="32"/>
      <w:sz w:val="18"/>
      <w:szCs w:val="22"/>
      <w:u w:val="single"/>
      <w:lang w:val="en-GB" w:eastAsia="en-US"/>
    </w:rPr>
  </w:style>
  <w:style w:type="character" w:customStyle="1" w:styleId="Ttulo3Car">
    <w:name w:val="Título 3 Car"/>
    <w:basedOn w:val="Fuentedeprrafopredeter"/>
    <w:link w:val="Ttulo3"/>
    <w:rsid w:val="00642760"/>
    <w:rPr>
      <w:rFonts w:ascii="Arial" w:hAnsi="Arial" w:cs="Arial"/>
      <w:color w:val="004254"/>
      <w:kern w:val="32"/>
      <w:sz w:val="22"/>
      <w:szCs w:val="22"/>
      <w:lang w:val="en-GB"/>
    </w:rPr>
  </w:style>
  <w:style w:type="paragraph" w:styleId="Sangranormal">
    <w:name w:val="Normal Indent"/>
    <w:basedOn w:val="Normal"/>
    <w:uiPriority w:val="1"/>
    <w:rsid w:val="00181D6B"/>
    <w:pPr>
      <w:keepLines/>
      <w:spacing w:before="60" w:after="60"/>
      <w:ind w:left="720"/>
      <w:jc w:val="both"/>
    </w:pPr>
    <w:rPr>
      <w:rFonts w:eastAsiaTheme="minorEastAsia" w:cs="Times New Roman"/>
      <w:bCs w:val="0"/>
      <w:color w:val="auto"/>
      <w:kern w:val="0"/>
      <w:szCs w:val="20"/>
      <w:lang w:val="en-GB" w:eastAsia="zh-CN"/>
    </w:rPr>
  </w:style>
  <w:style w:type="paragraph" w:customStyle="1" w:styleId="ListaNivel1">
    <w:name w:val="Lista Nivel 1"/>
    <w:basedOn w:val="04Cuerpodetexto"/>
    <w:uiPriority w:val="6"/>
    <w:qFormat/>
    <w:rsid w:val="000B674F"/>
    <w:pPr>
      <w:keepLines/>
      <w:numPr>
        <w:numId w:val="9"/>
      </w:numPr>
      <w:spacing w:after="90"/>
    </w:pPr>
    <w:rPr>
      <w:rFonts w:eastAsiaTheme="minorEastAsia" w:cs="Times New Roman"/>
      <w:bCs w:val="0"/>
      <w:color w:val="004254" w:themeColor="text1"/>
      <w:kern w:val="0"/>
      <w:szCs w:val="20"/>
      <w:lang w:eastAsia="zh-CN"/>
    </w:rPr>
  </w:style>
  <w:style w:type="paragraph" w:customStyle="1" w:styleId="ListaNivel2">
    <w:name w:val="Lista Nivel 2"/>
    <w:basedOn w:val="04Cuerpodetexto"/>
    <w:uiPriority w:val="7"/>
    <w:qFormat/>
    <w:rsid w:val="000B674F"/>
    <w:pPr>
      <w:keepLines/>
      <w:numPr>
        <w:numId w:val="11"/>
      </w:numPr>
      <w:spacing w:after="90"/>
      <w:ind w:left="680" w:hanging="340"/>
    </w:pPr>
    <w:rPr>
      <w:rFonts w:eastAsiaTheme="minorEastAsia" w:cs="Times New Roman"/>
      <w:bCs w:val="0"/>
      <w:color w:val="004254" w:themeColor="text1"/>
      <w:kern w:val="0"/>
      <w:szCs w:val="20"/>
      <w:lang w:eastAsia="zh-CN"/>
    </w:rPr>
  </w:style>
  <w:style w:type="paragraph" w:customStyle="1" w:styleId="ListaNivel3">
    <w:name w:val="Lista Nivel 3"/>
    <w:basedOn w:val="04Cuerpodetexto"/>
    <w:uiPriority w:val="8"/>
    <w:qFormat/>
    <w:rsid w:val="000B674F"/>
    <w:pPr>
      <w:keepLines/>
      <w:numPr>
        <w:numId w:val="12"/>
      </w:numPr>
      <w:spacing w:after="90"/>
      <w:ind w:left="1020" w:hanging="340"/>
    </w:pPr>
    <w:rPr>
      <w:rFonts w:eastAsiaTheme="minorEastAsia" w:cs="Times New Roman"/>
      <w:bCs w:val="0"/>
      <w:color w:val="004254" w:themeColor="text1"/>
      <w:kern w:val="0"/>
      <w:szCs w:val="20"/>
      <w:lang w:eastAsia="zh-CN"/>
    </w:rPr>
  </w:style>
  <w:style w:type="paragraph" w:customStyle="1" w:styleId="ListNumNiv1">
    <w:name w:val="List. Num. Niv. 1"/>
    <w:basedOn w:val="04Cuerpodetexto"/>
    <w:uiPriority w:val="9"/>
    <w:qFormat/>
    <w:rsid w:val="003D1728"/>
    <w:pPr>
      <w:keepLines/>
      <w:numPr>
        <w:numId w:val="10"/>
      </w:numPr>
      <w:spacing w:after="90"/>
      <w:ind w:left="340" w:hanging="340"/>
    </w:pPr>
    <w:rPr>
      <w:rFonts w:eastAsiaTheme="minorEastAsia" w:cs="Times New Roman"/>
      <w:bCs w:val="0"/>
      <w:color w:val="004254" w:themeColor="text1"/>
      <w:kern w:val="0"/>
      <w:szCs w:val="20"/>
      <w:lang w:eastAsia="zh-CN"/>
    </w:rPr>
  </w:style>
  <w:style w:type="paragraph" w:customStyle="1" w:styleId="ListNumNiv2">
    <w:name w:val="List. Num. Niv. 2"/>
    <w:basedOn w:val="04Cuerpodetexto"/>
    <w:uiPriority w:val="10"/>
    <w:qFormat/>
    <w:rsid w:val="003D1728"/>
    <w:pPr>
      <w:keepLines/>
      <w:numPr>
        <w:numId w:val="13"/>
      </w:numPr>
      <w:spacing w:after="90"/>
      <w:ind w:left="680" w:hanging="340"/>
    </w:pPr>
    <w:rPr>
      <w:rFonts w:eastAsiaTheme="minorEastAsia" w:cs="Times New Roman"/>
      <w:bCs w:val="0"/>
      <w:color w:val="004254" w:themeColor="text1"/>
      <w:kern w:val="0"/>
      <w:szCs w:val="20"/>
      <w:lang w:eastAsia="zh-CN"/>
    </w:rPr>
  </w:style>
  <w:style w:type="paragraph" w:customStyle="1" w:styleId="ListNumNiv3">
    <w:name w:val="List. Num. Niv. 3"/>
    <w:basedOn w:val="04Cuerpodetexto"/>
    <w:uiPriority w:val="11"/>
    <w:qFormat/>
    <w:rsid w:val="003D1728"/>
    <w:pPr>
      <w:keepLines/>
      <w:numPr>
        <w:numId w:val="14"/>
      </w:numPr>
      <w:spacing w:after="90"/>
      <w:ind w:left="1020" w:hanging="340"/>
    </w:pPr>
    <w:rPr>
      <w:rFonts w:eastAsiaTheme="minorEastAsia" w:cs="Times New Roman"/>
      <w:bCs w:val="0"/>
      <w:color w:val="004254" w:themeColor="text1"/>
      <w:kern w:val="0"/>
      <w:szCs w:val="20"/>
      <w:lang w:eastAsia="zh-CN"/>
    </w:rPr>
  </w:style>
  <w:style w:type="paragraph" w:customStyle="1" w:styleId="zListendB">
    <w:name w:val="zList endB"/>
    <w:basedOn w:val="Normal"/>
    <w:next w:val="Normal"/>
    <w:semiHidden/>
    <w:rsid w:val="00181D6B"/>
    <w:pPr>
      <w:keepLines/>
      <w:numPr>
        <w:ilvl w:val="4"/>
        <w:numId w:val="9"/>
      </w:numPr>
      <w:spacing w:after="0"/>
      <w:jc w:val="both"/>
    </w:pPr>
    <w:rPr>
      <w:rFonts w:eastAsiaTheme="minorEastAsia" w:cs="Times New Roman"/>
      <w:bCs w:val="0"/>
      <w:color w:val="auto"/>
      <w:kern w:val="0"/>
      <w:szCs w:val="20"/>
      <w:lang w:val="en-GB" w:eastAsia="zh-CN"/>
    </w:rPr>
  </w:style>
  <w:style w:type="paragraph" w:customStyle="1" w:styleId="zListendN">
    <w:name w:val="zList endN"/>
    <w:basedOn w:val="Normal"/>
    <w:next w:val="Normal"/>
    <w:semiHidden/>
    <w:rsid w:val="00181D6B"/>
    <w:pPr>
      <w:keepLines/>
      <w:numPr>
        <w:ilvl w:val="4"/>
        <w:numId w:val="10"/>
      </w:numPr>
      <w:spacing w:after="0"/>
      <w:jc w:val="both"/>
    </w:pPr>
    <w:rPr>
      <w:rFonts w:eastAsiaTheme="minorEastAsia" w:cs="Times New Roman"/>
      <w:bCs w:val="0"/>
      <w:color w:val="auto"/>
      <w:kern w:val="0"/>
      <w:szCs w:val="20"/>
      <w:lang w:val="en-GB" w:eastAsia="zh-CN"/>
    </w:rPr>
  </w:style>
  <w:style w:type="paragraph" w:customStyle="1" w:styleId="PortadaTtulo">
    <w:name w:val="Portada Título"/>
    <w:basedOn w:val="TtuloTDC"/>
    <w:link w:val="PortadaTtuloCar"/>
    <w:qFormat/>
    <w:rsid w:val="00291485"/>
    <w:rPr>
      <w:sz w:val="52"/>
    </w:rPr>
  </w:style>
  <w:style w:type="character" w:customStyle="1" w:styleId="04CuerpodetextoCar">
    <w:name w:val="04_Cuerpo de texto Car"/>
    <w:basedOn w:val="Fuentedeprrafopredeter"/>
    <w:link w:val="04Cuerpodetexto"/>
    <w:rsid w:val="00C76D3D"/>
    <w:rPr>
      <w:rFonts w:ascii="Arial" w:hAnsi="Arial" w:cs="Arial"/>
      <w:bCs/>
      <w:color w:val="004254"/>
      <w:kern w:val="32"/>
      <w:szCs w:val="22"/>
      <w:lang w:val="en-GB"/>
    </w:rPr>
  </w:style>
  <w:style w:type="paragraph" w:customStyle="1" w:styleId="PortadaSubttulo">
    <w:name w:val="Portada Subtítulo"/>
    <w:basedOn w:val="Descripcin"/>
    <w:link w:val="PortadaSubttuloCar"/>
    <w:qFormat/>
    <w:rsid w:val="009C4C1A"/>
    <w:rPr>
      <w:lang w:val="es-ES_tradnl"/>
    </w:rPr>
  </w:style>
  <w:style w:type="character" w:customStyle="1" w:styleId="TtuloTDCCar">
    <w:name w:val="Título TDC Car"/>
    <w:aliases w:val="Título Portada Car"/>
    <w:basedOn w:val="Fuentedeprrafopredeter"/>
    <w:link w:val="TtuloTDC"/>
    <w:uiPriority w:val="39"/>
    <w:rsid w:val="00A12E62"/>
    <w:rPr>
      <w:rFonts w:ascii="Georgia" w:hAnsi="Georgia" w:cs="Arial"/>
      <w:bCs/>
      <w:color w:val="004254" w:themeColor="text1"/>
      <w:spacing w:val="-3"/>
      <w:kern w:val="32"/>
      <w:sz w:val="40"/>
      <w:szCs w:val="28"/>
      <w:lang w:val="es-ES_tradnl"/>
    </w:rPr>
  </w:style>
  <w:style w:type="character" w:customStyle="1" w:styleId="PortadaTtuloCar">
    <w:name w:val="Portada Título Car"/>
    <w:basedOn w:val="TtuloTDCCar"/>
    <w:link w:val="PortadaTtulo"/>
    <w:rsid w:val="00291485"/>
    <w:rPr>
      <w:rFonts w:ascii="Georgia" w:hAnsi="Georgia" w:cs="Arial"/>
      <w:bCs/>
      <w:color w:val="004254" w:themeColor="text1"/>
      <w:spacing w:val="-3"/>
      <w:kern w:val="32"/>
      <w:sz w:val="52"/>
      <w:szCs w:val="28"/>
      <w:lang w:val="es-ES_tradnl"/>
    </w:rPr>
  </w:style>
  <w:style w:type="character" w:customStyle="1" w:styleId="DescripcinCar">
    <w:name w:val="Descripción Car"/>
    <w:aliases w:val="Figure Car,topic Car,Fi Car,fig Car,Ca Car,ca Car,Figure-caption Car,Label Car,ASSET_caption Car,CAPTION Car,Figure Caption Car,Figure-caption1 Car,CAPTION1 Car,Figure Caption1 Car,Figure-caption2 Car,CAPTION2 Car,Figure Caption2 Car"/>
    <w:basedOn w:val="Fuentedeprrafopredeter"/>
    <w:link w:val="Descripcin"/>
    <w:uiPriority w:val="35"/>
    <w:rsid w:val="000A0D21"/>
    <w:rPr>
      <w:rFonts w:ascii="Arial" w:hAnsi="Arial" w:cs="Arial"/>
      <w:bCs/>
      <w:iCs/>
      <w:color w:val="03657C" w:themeColor="text2"/>
      <w:kern w:val="32"/>
      <w:sz w:val="18"/>
      <w:szCs w:val="18"/>
    </w:rPr>
  </w:style>
  <w:style w:type="character" w:customStyle="1" w:styleId="PortadaSubttuloCar">
    <w:name w:val="Portada Subtítulo Car"/>
    <w:basedOn w:val="DescripcinCar"/>
    <w:link w:val="PortadaSubttulo"/>
    <w:rsid w:val="009C4C1A"/>
    <w:rPr>
      <w:rFonts w:ascii="Arial" w:hAnsi="Arial" w:cs="Arial"/>
      <w:bCs/>
      <w:iCs/>
      <w:color w:val="03657C" w:themeColor="text2"/>
      <w:kern w:val="32"/>
      <w:sz w:val="32"/>
      <w:szCs w:val="18"/>
      <w:lang w:val="es-ES_tradnl"/>
    </w:rPr>
  </w:style>
  <w:style w:type="paragraph" w:customStyle="1" w:styleId="05Ladillo">
    <w:name w:val="05_Ladillo"/>
    <w:basedOn w:val="04Cuerpodetexto"/>
    <w:link w:val="05LadilloCar"/>
    <w:qFormat/>
    <w:rsid w:val="003A51C0"/>
    <w:pPr>
      <w:spacing w:before="240"/>
    </w:pPr>
    <w:rPr>
      <w:b/>
    </w:rPr>
  </w:style>
  <w:style w:type="character" w:customStyle="1" w:styleId="05LadilloCar">
    <w:name w:val="05_Ladillo Car"/>
    <w:basedOn w:val="03TtuloNivel3Car"/>
    <w:link w:val="05Ladillo"/>
    <w:rsid w:val="003A51C0"/>
    <w:rPr>
      <w:rFonts w:ascii="Arial" w:eastAsiaTheme="majorEastAsia" w:hAnsi="Arial" w:cs="Arial"/>
      <w:b w:val="0"/>
      <w:bCs w:val="0"/>
      <w:i/>
      <w:iCs/>
      <w:color w:val="004254"/>
      <w:kern w:val="32"/>
      <w:sz w:val="18"/>
      <w:szCs w:val="22"/>
      <w:lang w:val="en-GB"/>
    </w:rPr>
  </w:style>
  <w:style w:type="paragraph" w:customStyle="1" w:styleId="06Cita">
    <w:name w:val="06_Cita"/>
    <w:basedOn w:val="04Cuerpodetexto"/>
    <w:next w:val="04Cuerpodetexto"/>
    <w:link w:val="06CitaCar"/>
    <w:qFormat/>
    <w:rsid w:val="0056069D"/>
    <w:pPr>
      <w:ind w:left="1021" w:right="1021"/>
    </w:pPr>
    <w:rPr>
      <w:i/>
      <w:color w:val="03657C" w:themeColor="text2"/>
    </w:rPr>
  </w:style>
  <w:style w:type="table" w:customStyle="1" w:styleId="Indraescaladegrises">
    <w:name w:val="Indra_escala de grises"/>
    <w:basedOn w:val="Tablanormal"/>
    <w:uiPriority w:val="99"/>
    <w:rsid w:val="002C76B6"/>
    <w:rPr>
      <w:rFonts w:ascii="Arial" w:hAnsi="Arial"/>
      <w:color w:val="004254" w:themeColor="text1"/>
      <w:sz w:val="18"/>
    </w:rPr>
    <w:tblPr>
      <w:tblBorders>
        <w:top w:val="single" w:sz="24" w:space="0" w:color="FFFFFF" w:themeColor="background2"/>
        <w:left w:val="single" w:sz="24" w:space="0" w:color="FFFFFF" w:themeColor="background2"/>
        <w:bottom w:val="single" w:sz="24" w:space="0" w:color="FFFFFF" w:themeColor="background2"/>
        <w:right w:val="single" w:sz="24" w:space="0" w:color="FFFFFF" w:themeColor="background2"/>
        <w:insideH w:val="single" w:sz="24" w:space="0" w:color="FFFFFF" w:themeColor="background2"/>
        <w:insideV w:val="single" w:sz="24" w:space="0" w:color="FFFFFF" w:themeColor="background2"/>
      </w:tblBorders>
      <w:tblCellMar>
        <w:left w:w="142" w:type="dxa"/>
        <w:right w:w="142" w:type="dxa"/>
      </w:tblCellMar>
    </w:tblPr>
    <w:tcPr>
      <w:shd w:val="clear" w:color="auto" w:fill="E8E8E8" w:themeFill="background1"/>
      <w:vAlign w:val="center"/>
    </w:tcPr>
  </w:style>
  <w:style w:type="character" w:customStyle="1" w:styleId="06CitaCar">
    <w:name w:val="06_Cita Car"/>
    <w:basedOn w:val="04CuerpodetextoCar"/>
    <w:link w:val="06Cita"/>
    <w:rsid w:val="0056069D"/>
    <w:rPr>
      <w:rFonts w:ascii="Arial" w:hAnsi="Arial" w:cs="Arial"/>
      <w:bCs/>
      <w:i/>
      <w:color w:val="03657C" w:themeColor="text2"/>
      <w:kern w:val="32"/>
      <w:sz w:val="18"/>
      <w:szCs w:val="22"/>
      <w:lang w:val="en-GB"/>
    </w:rPr>
  </w:style>
  <w:style w:type="paragraph" w:customStyle="1" w:styleId="TablaEncabezado">
    <w:name w:val="Tabla_Encabezado"/>
    <w:basedOn w:val="04Cuerpodetexto"/>
    <w:link w:val="TablaEncabezadoCar"/>
    <w:qFormat/>
    <w:rsid w:val="00AE31D4"/>
    <w:pPr>
      <w:framePr w:hSpace="141" w:wrap="around" w:vAnchor="text" w:hAnchor="margin" w:y="5"/>
      <w:spacing w:before="120"/>
      <w:jc w:val="center"/>
    </w:pPr>
    <w:rPr>
      <w:b/>
      <w:sz w:val="16"/>
    </w:rPr>
  </w:style>
  <w:style w:type="paragraph" w:customStyle="1" w:styleId="TablaDatos">
    <w:name w:val="Tabla_Datos"/>
    <w:basedOn w:val="04Cuerpodetexto"/>
    <w:link w:val="TablaDatosCar"/>
    <w:qFormat/>
    <w:rsid w:val="00AE31D4"/>
    <w:pPr>
      <w:framePr w:hSpace="141" w:wrap="around" w:vAnchor="text" w:hAnchor="margin" w:y="5"/>
      <w:spacing w:before="80" w:after="80"/>
    </w:pPr>
    <w:rPr>
      <w:color w:val="004254" w:themeColor="text1"/>
      <w:sz w:val="16"/>
    </w:rPr>
  </w:style>
  <w:style w:type="character" w:customStyle="1" w:styleId="TablaEncabezadoCar">
    <w:name w:val="Tabla_Encabezado Car"/>
    <w:basedOn w:val="Fuentedeprrafopredeter"/>
    <w:link w:val="TablaEncabezado"/>
    <w:rsid w:val="00AE31D4"/>
    <w:rPr>
      <w:rFonts w:ascii="Arial" w:hAnsi="Arial" w:cs="Arial"/>
      <w:b/>
      <w:bCs/>
      <w:color w:val="004254"/>
      <w:kern w:val="32"/>
      <w:sz w:val="16"/>
      <w:szCs w:val="22"/>
    </w:rPr>
  </w:style>
  <w:style w:type="paragraph" w:styleId="NormalWeb">
    <w:name w:val="Normal (Web)"/>
    <w:basedOn w:val="Normal"/>
    <w:uiPriority w:val="99"/>
    <w:unhideWhenUsed/>
    <w:rsid w:val="00E3132A"/>
    <w:pPr>
      <w:spacing w:before="100" w:beforeAutospacing="1" w:after="100" w:afterAutospacing="1"/>
    </w:pPr>
    <w:rPr>
      <w:rFonts w:ascii="Times New Roman" w:eastAsiaTheme="minorEastAsia" w:hAnsi="Times New Roman" w:cs="Times New Roman"/>
      <w:bCs w:val="0"/>
      <w:color w:val="auto"/>
      <w:kern w:val="0"/>
      <w:sz w:val="24"/>
      <w:szCs w:val="24"/>
    </w:rPr>
  </w:style>
  <w:style w:type="character" w:customStyle="1" w:styleId="TablaDatosCar">
    <w:name w:val="Tabla_Datos Car"/>
    <w:basedOn w:val="Fuentedeprrafopredeter"/>
    <w:link w:val="TablaDatos"/>
    <w:rsid w:val="00AE31D4"/>
    <w:rPr>
      <w:rFonts w:ascii="Arial" w:hAnsi="Arial" w:cs="Arial"/>
      <w:bCs/>
      <w:color w:val="004254" w:themeColor="text1"/>
      <w:kern w:val="32"/>
      <w:sz w:val="16"/>
      <w:szCs w:val="22"/>
    </w:rPr>
  </w:style>
  <w:style w:type="paragraph" w:styleId="TDC4">
    <w:name w:val="toc 4"/>
    <w:basedOn w:val="Normal"/>
    <w:next w:val="Normal"/>
    <w:autoRedefine/>
    <w:uiPriority w:val="39"/>
    <w:unhideWhenUsed/>
    <w:rsid w:val="00A12E62"/>
    <w:pPr>
      <w:spacing w:after="100"/>
      <w:ind w:left="660"/>
    </w:pPr>
  </w:style>
  <w:style w:type="paragraph" w:customStyle="1" w:styleId="Piedegraficos">
    <w:name w:val="Pie de graficos"/>
    <w:basedOn w:val="04Cuerpodetexto"/>
    <w:next w:val="04Cuerpodetexto"/>
    <w:link w:val="PiedegraficosCar"/>
    <w:qFormat/>
    <w:rsid w:val="000A0D21"/>
    <w:pPr>
      <w:spacing w:before="60"/>
      <w:jc w:val="center"/>
    </w:pPr>
    <w:rPr>
      <w:color w:val="03657C" w:themeColor="text2"/>
      <w:sz w:val="18"/>
    </w:rPr>
  </w:style>
  <w:style w:type="character" w:customStyle="1" w:styleId="PiedegraficosCar">
    <w:name w:val="Pie de graficos Car"/>
    <w:basedOn w:val="04CuerpodetextoCar"/>
    <w:link w:val="Piedegraficos"/>
    <w:rsid w:val="000A0D21"/>
    <w:rPr>
      <w:rFonts w:ascii="Arial" w:hAnsi="Arial" w:cs="Arial"/>
      <w:bCs/>
      <w:color w:val="03657C" w:themeColor="text2"/>
      <w:kern w:val="32"/>
      <w:sz w:val="18"/>
      <w:szCs w:val="22"/>
      <w:lang w:val="en-GB"/>
    </w:rPr>
  </w:style>
  <w:style w:type="character" w:styleId="Hipervnculovisitado">
    <w:name w:val="FollowedHyperlink"/>
    <w:basedOn w:val="Fuentedeprrafopredeter"/>
    <w:uiPriority w:val="99"/>
    <w:semiHidden/>
    <w:unhideWhenUsed/>
    <w:rsid w:val="00602871"/>
    <w:rPr>
      <w:color w:val="646E78" w:themeColor="followedHyperlink"/>
      <w:u w:val="single"/>
    </w:rPr>
  </w:style>
  <w:style w:type="character" w:styleId="Textodelmarcadordeposicin">
    <w:name w:val="Placeholder Text"/>
    <w:basedOn w:val="Fuentedeprrafopredeter"/>
    <w:uiPriority w:val="99"/>
    <w:semiHidden/>
    <w:rsid w:val="00767A33"/>
    <w:rPr>
      <w:color w:val="808080"/>
    </w:rPr>
  </w:style>
  <w:style w:type="paragraph" w:customStyle="1" w:styleId="Default">
    <w:name w:val="Default"/>
    <w:rsid w:val="00767A33"/>
    <w:pPr>
      <w:widowControl w:val="0"/>
      <w:autoSpaceDE w:val="0"/>
      <w:autoSpaceDN w:val="0"/>
      <w:adjustRightInd w:val="0"/>
    </w:pPr>
    <w:rPr>
      <w:color w:val="000000"/>
      <w:sz w:val="24"/>
      <w:szCs w:val="24"/>
      <w:lang w:val="en-GB" w:eastAsia="en-GB"/>
    </w:rPr>
  </w:style>
  <w:style w:type="table" w:customStyle="1" w:styleId="Tabladecuadrcula5oscura-nfasis21">
    <w:name w:val="Tabla de cuadrícula 5 oscura - Énfasis 21"/>
    <w:basedOn w:val="Tablanormal"/>
    <w:uiPriority w:val="50"/>
    <w:rsid w:val="00767A33"/>
    <w:tblPr>
      <w:tblStyleRowBandSize w:val="1"/>
      <w:tblStyleColBandSize w:val="1"/>
      <w:tblBorders>
        <w:top w:val="single" w:sz="4" w:space="0" w:color="E8E8E8" w:themeColor="background1"/>
        <w:left w:val="single" w:sz="4" w:space="0" w:color="E8E8E8" w:themeColor="background1"/>
        <w:bottom w:val="single" w:sz="4" w:space="0" w:color="E8E8E8" w:themeColor="background1"/>
        <w:right w:val="single" w:sz="4" w:space="0" w:color="E8E8E8" w:themeColor="background1"/>
        <w:insideH w:val="single" w:sz="4" w:space="0" w:color="E8E8E8" w:themeColor="background1"/>
        <w:insideV w:val="single" w:sz="4" w:space="0" w:color="E8E8E8" w:themeColor="background1"/>
      </w:tblBorders>
    </w:tblPr>
    <w:tcPr>
      <w:shd w:val="clear" w:color="auto" w:fill="BAF1DF" w:themeFill="accent2" w:themeFillTint="33"/>
    </w:tcPr>
    <w:tblStylePr w:type="firstRow">
      <w:rPr>
        <w:b/>
        <w:bCs/>
        <w:color w:val="E8E8E8" w:themeColor="background1"/>
      </w:rPr>
      <w:tblPr/>
      <w:tcPr>
        <w:tcBorders>
          <w:top w:val="single" w:sz="4" w:space="0" w:color="E8E8E8" w:themeColor="background1"/>
          <w:left w:val="single" w:sz="4" w:space="0" w:color="E8E8E8" w:themeColor="background1"/>
          <w:right w:val="single" w:sz="4" w:space="0" w:color="E8E8E8" w:themeColor="background1"/>
          <w:insideH w:val="nil"/>
          <w:insideV w:val="nil"/>
        </w:tcBorders>
        <w:shd w:val="clear" w:color="auto" w:fill="11523D" w:themeFill="accent2"/>
      </w:tcPr>
    </w:tblStylePr>
    <w:tblStylePr w:type="lastRow">
      <w:rPr>
        <w:b/>
        <w:bCs/>
        <w:color w:val="E8E8E8" w:themeColor="background1"/>
      </w:rPr>
      <w:tblPr/>
      <w:tcPr>
        <w:tcBorders>
          <w:left w:val="single" w:sz="4" w:space="0" w:color="E8E8E8" w:themeColor="background1"/>
          <w:bottom w:val="single" w:sz="4" w:space="0" w:color="E8E8E8" w:themeColor="background1"/>
          <w:right w:val="single" w:sz="4" w:space="0" w:color="E8E8E8" w:themeColor="background1"/>
          <w:insideH w:val="nil"/>
          <w:insideV w:val="nil"/>
        </w:tcBorders>
        <w:shd w:val="clear" w:color="auto" w:fill="11523D" w:themeFill="accent2"/>
      </w:tcPr>
    </w:tblStylePr>
    <w:tblStylePr w:type="firstCol">
      <w:rPr>
        <w:b/>
        <w:bCs/>
        <w:color w:val="E8E8E8" w:themeColor="background1"/>
      </w:rPr>
      <w:tblPr/>
      <w:tcPr>
        <w:tcBorders>
          <w:top w:val="single" w:sz="4" w:space="0" w:color="E8E8E8" w:themeColor="background1"/>
          <w:left w:val="single" w:sz="4" w:space="0" w:color="E8E8E8" w:themeColor="background1"/>
          <w:bottom w:val="single" w:sz="4" w:space="0" w:color="E8E8E8" w:themeColor="background1"/>
          <w:insideV w:val="nil"/>
        </w:tcBorders>
        <w:shd w:val="clear" w:color="auto" w:fill="11523D" w:themeFill="accent2"/>
      </w:tcPr>
    </w:tblStylePr>
    <w:tblStylePr w:type="lastCol">
      <w:rPr>
        <w:b/>
        <w:bCs/>
        <w:color w:val="E8E8E8" w:themeColor="background1"/>
      </w:rPr>
      <w:tblPr/>
      <w:tcPr>
        <w:tcBorders>
          <w:top w:val="single" w:sz="4" w:space="0" w:color="E8E8E8" w:themeColor="background1"/>
          <w:bottom w:val="single" w:sz="4" w:space="0" w:color="E8E8E8" w:themeColor="background1"/>
          <w:right w:val="single" w:sz="4" w:space="0" w:color="E8E8E8" w:themeColor="background1"/>
          <w:insideV w:val="nil"/>
        </w:tcBorders>
        <w:shd w:val="clear" w:color="auto" w:fill="11523D" w:themeFill="accent2"/>
      </w:tcPr>
    </w:tblStylePr>
    <w:tblStylePr w:type="band1Vert">
      <w:tblPr/>
      <w:tcPr>
        <w:shd w:val="clear" w:color="auto" w:fill="76E2BF" w:themeFill="accent2" w:themeFillTint="66"/>
      </w:tcPr>
    </w:tblStylePr>
    <w:tblStylePr w:type="band1Horz">
      <w:tblPr/>
      <w:tcPr>
        <w:shd w:val="clear" w:color="auto" w:fill="76E2BF" w:themeFill="accent2" w:themeFillTint="66"/>
      </w:tcPr>
    </w:tblStylePr>
  </w:style>
  <w:style w:type="paragraph" w:styleId="Tabladeilustraciones">
    <w:name w:val="table of figures"/>
    <w:basedOn w:val="Normal"/>
    <w:next w:val="Normal"/>
    <w:uiPriority w:val="99"/>
    <w:unhideWhenUsed/>
    <w:rsid w:val="00A93317"/>
    <w:pPr>
      <w:tabs>
        <w:tab w:val="right" w:leader="dot" w:pos="9356"/>
      </w:tabs>
      <w:spacing w:after="0"/>
    </w:pPr>
    <w:rPr>
      <w:noProof/>
    </w:rPr>
  </w:style>
  <w:style w:type="table" w:customStyle="1" w:styleId="TablaIndra">
    <w:name w:val="Tabla Indra"/>
    <w:basedOn w:val="Tablanormal"/>
    <w:rsid w:val="00FE038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FFFFFF"/>
        <w:sz w:val="20"/>
      </w:rPr>
      <w:tblPr/>
      <w:tcPr>
        <w:shd w:val="clear" w:color="auto" w:fill="00B0CA"/>
        <w:vAlign w:val="center"/>
      </w:tcPr>
    </w:tblStylePr>
  </w:style>
  <w:style w:type="table" w:customStyle="1" w:styleId="Tabladecuadrcula4-nfasis21">
    <w:name w:val="Tabla de cuadrícula 4 - Énfasis 21"/>
    <w:basedOn w:val="Tablanormal"/>
    <w:uiPriority w:val="49"/>
    <w:rsid w:val="00FE0388"/>
    <w:tblPr>
      <w:tblStyleRowBandSize w:val="1"/>
      <w:tblStyleColBandSize w:val="1"/>
      <w:tblBorders>
        <w:top w:val="single" w:sz="4" w:space="0" w:color="32D49F" w:themeColor="accent2" w:themeTint="99"/>
        <w:left w:val="single" w:sz="4" w:space="0" w:color="32D49F" w:themeColor="accent2" w:themeTint="99"/>
        <w:bottom w:val="single" w:sz="4" w:space="0" w:color="32D49F" w:themeColor="accent2" w:themeTint="99"/>
        <w:right w:val="single" w:sz="4" w:space="0" w:color="32D49F" w:themeColor="accent2" w:themeTint="99"/>
        <w:insideH w:val="single" w:sz="4" w:space="0" w:color="32D49F" w:themeColor="accent2" w:themeTint="99"/>
        <w:insideV w:val="single" w:sz="4" w:space="0" w:color="32D49F" w:themeColor="accent2" w:themeTint="99"/>
      </w:tblBorders>
    </w:tblPr>
    <w:tblStylePr w:type="firstRow">
      <w:rPr>
        <w:b/>
        <w:bCs/>
        <w:color w:val="E8E8E8" w:themeColor="background1"/>
      </w:rPr>
      <w:tblPr/>
      <w:tcPr>
        <w:tcBorders>
          <w:top w:val="single" w:sz="4" w:space="0" w:color="11523D" w:themeColor="accent2"/>
          <w:left w:val="single" w:sz="4" w:space="0" w:color="11523D" w:themeColor="accent2"/>
          <w:bottom w:val="single" w:sz="4" w:space="0" w:color="11523D" w:themeColor="accent2"/>
          <w:right w:val="single" w:sz="4" w:space="0" w:color="11523D" w:themeColor="accent2"/>
          <w:insideH w:val="nil"/>
          <w:insideV w:val="nil"/>
        </w:tcBorders>
        <w:shd w:val="clear" w:color="auto" w:fill="11523D" w:themeFill="accent2"/>
      </w:tcPr>
    </w:tblStylePr>
    <w:tblStylePr w:type="lastRow">
      <w:rPr>
        <w:b/>
        <w:bCs/>
      </w:rPr>
      <w:tblPr/>
      <w:tcPr>
        <w:tcBorders>
          <w:top w:val="double" w:sz="4" w:space="0" w:color="11523D" w:themeColor="accent2"/>
        </w:tcBorders>
      </w:tcPr>
    </w:tblStylePr>
    <w:tblStylePr w:type="firstCol">
      <w:rPr>
        <w:b/>
        <w:bCs/>
      </w:rPr>
    </w:tblStylePr>
    <w:tblStylePr w:type="lastCol">
      <w:rPr>
        <w:b/>
        <w:bCs/>
      </w:rPr>
    </w:tblStylePr>
    <w:tblStylePr w:type="band1Vert">
      <w:tblPr/>
      <w:tcPr>
        <w:shd w:val="clear" w:color="auto" w:fill="BAF1DF" w:themeFill="accent2" w:themeFillTint="33"/>
      </w:tcPr>
    </w:tblStylePr>
    <w:tblStylePr w:type="band1Horz">
      <w:tblPr/>
      <w:tcPr>
        <w:shd w:val="clear" w:color="auto" w:fill="BAF1DF" w:themeFill="accent2" w:themeFillTint="33"/>
      </w:tcPr>
    </w:tblStylePr>
  </w:style>
  <w:style w:type="table" w:customStyle="1" w:styleId="Tabladecuadrcula4-nfasis41">
    <w:name w:val="Tabla de cuadrícula 4 - Énfasis 41"/>
    <w:basedOn w:val="Tablanormal"/>
    <w:uiPriority w:val="49"/>
    <w:rsid w:val="00FE0388"/>
    <w:tblPr>
      <w:tblStyleRowBandSize w:val="1"/>
      <w:tblStyleColBandSize w:val="1"/>
      <w:tblBorders>
        <w:top w:val="single" w:sz="4" w:space="0" w:color="B7CAC4" w:themeColor="accent4" w:themeTint="99"/>
        <w:left w:val="single" w:sz="4" w:space="0" w:color="B7CAC4" w:themeColor="accent4" w:themeTint="99"/>
        <w:bottom w:val="single" w:sz="4" w:space="0" w:color="B7CAC4" w:themeColor="accent4" w:themeTint="99"/>
        <w:right w:val="single" w:sz="4" w:space="0" w:color="B7CAC4" w:themeColor="accent4" w:themeTint="99"/>
        <w:insideH w:val="single" w:sz="4" w:space="0" w:color="B7CAC4" w:themeColor="accent4" w:themeTint="99"/>
        <w:insideV w:val="single" w:sz="4" w:space="0" w:color="B7CAC4" w:themeColor="accent4" w:themeTint="99"/>
      </w:tblBorders>
    </w:tblPr>
    <w:tblStylePr w:type="firstRow">
      <w:rPr>
        <w:b/>
        <w:bCs/>
        <w:color w:val="E8E8E8" w:themeColor="background1"/>
      </w:rPr>
      <w:tblPr/>
      <w:tcPr>
        <w:tcBorders>
          <w:top w:val="single" w:sz="4" w:space="0" w:color="88A89D" w:themeColor="accent4"/>
          <w:left w:val="single" w:sz="4" w:space="0" w:color="88A89D" w:themeColor="accent4"/>
          <w:bottom w:val="single" w:sz="4" w:space="0" w:color="88A89D" w:themeColor="accent4"/>
          <w:right w:val="single" w:sz="4" w:space="0" w:color="88A89D" w:themeColor="accent4"/>
          <w:insideH w:val="nil"/>
          <w:insideV w:val="nil"/>
        </w:tcBorders>
        <w:shd w:val="clear" w:color="auto" w:fill="88A89D" w:themeFill="accent4"/>
      </w:tcPr>
    </w:tblStylePr>
    <w:tblStylePr w:type="lastRow">
      <w:rPr>
        <w:b/>
        <w:bCs/>
      </w:rPr>
      <w:tblPr/>
      <w:tcPr>
        <w:tcBorders>
          <w:top w:val="double" w:sz="4" w:space="0" w:color="88A89D" w:themeColor="accent4"/>
        </w:tcBorders>
      </w:tcPr>
    </w:tblStylePr>
    <w:tblStylePr w:type="firstCol">
      <w:rPr>
        <w:b/>
        <w:bCs/>
      </w:rPr>
    </w:tblStylePr>
    <w:tblStylePr w:type="lastCol">
      <w:rPr>
        <w:b/>
        <w:bCs/>
      </w:rPr>
    </w:tblStylePr>
    <w:tblStylePr w:type="band1Vert">
      <w:tblPr/>
      <w:tcPr>
        <w:shd w:val="clear" w:color="auto" w:fill="E7EDEB" w:themeFill="accent4" w:themeFillTint="33"/>
      </w:tcPr>
    </w:tblStylePr>
    <w:tblStylePr w:type="band1Horz">
      <w:tblPr/>
      <w:tcPr>
        <w:shd w:val="clear" w:color="auto" w:fill="E7EDEB" w:themeFill="accent4" w:themeFillTint="33"/>
      </w:tcPr>
    </w:tblStylePr>
  </w:style>
  <w:style w:type="table" w:customStyle="1" w:styleId="Tabladecuadrcula4-nfasis51">
    <w:name w:val="Tabla de cuadrícula 4 - Énfasis 51"/>
    <w:basedOn w:val="Tablanormal"/>
    <w:uiPriority w:val="49"/>
    <w:rsid w:val="000A1991"/>
    <w:rPr>
      <w:rFonts w:ascii="CG Times" w:hAnsi="CG Times"/>
    </w:rPr>
    <w:tblPr>
      <w:tblStyleRowBandSize w:val="1"/>
      <w:tblStyleColBandSize w:val="1"/>
      <w:tblBorders>
        <w:top w:val="single" w:sz="4" w:space="0" w:color="62D7B0" w:themeColor="accent5" w:themeTint="99"/>
        <w:left w:val="single" w:sz="4" w:space="0" w:color="62D7B0" w:themeColor="accent5" w:themeTint="99"/>
        <w:bottom w:val="single" w:sz="4" w:space="0" w:color="62D7B0" w:themeColor="accent5" w:themeTint="99"/>
        <w:right w:val="single" w:sz="4" w:space="0" w:color="62D7B0" w:themeColor="accent5" w:themeTint="99"/>
        <w:insideH w:val="single" w:sz="4" w:space="0" w:color="62D7B0" w:themeColor="accent5" w:themeTint="99"/>
        <w:insideV w:val="single" w:sz="4" w:space="0" w:color="62D7B0" w:themeColor="accent5" w:themeTint="99"/>
      </w:tblBorders>
    </w:tblPr>
    <w:tblStylePr w:type="firstRow">
      <w:rPr>
        <w:b/>
        <w:bCs/>
        <w:color w:val="E8E8E8" w:themeColor="background1"/>
      </w:rPr>
      <w:tblPr/>
      <w:tcPr>
        <w:tcBorders>
          <w:top w:val="single" w:sz="4" w:space="0" w:color="25926E" w:themeColor="accent5"/>
          <w:left w:val="single" w:sz="4" w:space="0" w:color="25926E" w:themeColor="accent5"/>
          <w:bottom w:val="single" w:sz="4" w:space="0" w:color="25926E" w:themeColor="accent5"/>
          <w:right w:val="single" w:sz="4" w:space="0" w:color="25926E" w:themeColor="accent5"/>
          <w:insideH w:val="nil"/>
          <w:insideV w:val="nil"/>
        </w:tcBorders>
        <w:shd w:val="clear" w:color="auto" w:fill="25926E" w:themeFill="accent5"/>
      </w:tcPr>
    </w:tblStylePr>
    <w:tblStylePr w:type="lastRow">
      <w:rPr>
        <w:b/>
        <w:bCs/>
      </w:rPr>
      <w:tblPr/>
      <w:tcPr>
        <w:tcBorders>
          <w:top w:val="double" w:sz="4" w:space="0" w:color="25926E" w:themeColor="accent5"/>
        </w:tcBorders>
      </w:tcPr>
    </w:tblStylePr>
    <w:tblStylePr w:type="firstCol">
      <w:rPr>
        <w:b/>
        <w:bCs/>
      </w:rPr>
    </w:tblStylePr>
    <w:tblStylePr w:type="lastCol">
      <w:rPr>
        <w:b/>
        <w:bCs/>
      </w:rPr>
    </w:tblStylePr>
    <w:tblStylePr w:type="band1Vert">
      <w:tblPr/>
      <w:tcPr>
        <w:shd w:val="clear" w:color="auto" w:fill="CAF1E4" w:themeFill="accent5" w:themeFillTint="33"/>
      </w:tcPr>
    </w:tblStylePr>
    <w:tblStylePr w:type="band1Horz">
      <w:tblPr/>
      <w:tcPr>
        <w:shd w:val="clear" w:color="auto" w:fill="CAF1E4" w:themeFill="accent5" w:themeFillTint="33"/>
      </w:tcPr>
    </w:tblStylePr>
  </w:style>
  <w:style w:type="table" w:customStyle="1" w:styleId="Tabladecuadrcula5oscura-nfasis31">
    <w:name w:val="Tabla de cuadrícula 5 oscura - Énfasis 31"/>
    <w:basedOn w:val="Tablanormal"/>
    <w:uiPriority w:val="50"/>
    <w:rsid w:val="000A1991"/>
    <w:tblPr>
      <w:tblStyleRowBandSize w:val="1"/>
      <w:tblStyleColBandSize w:val="1"/>
      <w:tblBorders>
        <w:top w:val="single" w:sz="4" w:space="0" w:color="E8E8E8" w:themeColor="background1"/>
        <w:left w:val="single" w:sz="4" w:space="0" w:color="E8E8E8" w:themeColor="background1"/>
        <w:bottom w:val="single" w:sz="4" w:space="0" w:color="E8E8E8" w:themeColor="background1"/>
        <w:right w:val="single" w:sz="4" w:space="0" w:color="E8E8E8" w:themeColor="background1"/>
        <w:insideH w:val="single" w:sz="4" w:space="0" w:color="E8E8E8" w:themeColor="background1"/>
        <w:insideV w:val="single" w:sz="4" w:space="0" w:color="E8E8E8" w:themeColor="background1"/>
      </w:tblBorders>
    </w:tblPr>
    <w:tcPr>
      <w:shd w:val="clear" w:color="auto" w:fill="D8E7E3" w:themeFill="accent3" w:themeFillTint="33"/>
    </w:tcPr>
    <w:tblStylePr w:type="firstRow">
      <w:rPr>
        <w:b/>
        <w:bCs/>
        <w:color w:val="E8E8E8" w:themeColor="background1"/>
      </w:rPr>
      <w:tblPr/>
      <w:tcPr>
        <w:tcBorders>
          <w:top w:val="single" w:sz="4" w:space="0" w:color="E8E8E8" w:themeColor="background1"/>
          <w:left w:val="single" w:sz="4" w:space="0" w:color="E8E8E8" w:themeColor="background1"/>
          <w:right w:val="single" w:sz="4" w:space="0" w:color="E8E8E8" w:themeColor="background1"/>
          <w:insideH w:val="nil"/>
          <w:insideV w:val="nil"/>
        </w:tcBorders>
        <w:shd w:val="clear" w:color="auto" w:fill="4D7D6F" w:themeFill="accent3"/>
      </w:tcPr>
    </w:tblStylePr>
    <w:tblStylePr w:type="lastRow">
      <w:rPr>
        <w:b/>
        <w:bCs/>
        <w:color w:val="E8E8E8" w:themeColor="background1"/>
      </w:rPr>
      <w:tblPr/>
      <w:tcPr>
        <w:tcBorders>
          <w:left w:val="single" w:sz="4" w:space="0" w:color="E8E8E8" w:themeColor="background1"/>
          <w:bottom w:val="single" w:sz="4" w:space="0" w:color="E8E8E8" w:themeColor="background1"/>
          <w:right w:val="single" w:sz="4" w:space="0" w:color="E8E8E8" w:themeColor="background1"/>
          <w:insideH w:val="nil"/>
          <w:insideV w:val="nil"/>
        </w:tcBorders>
        <w:shd w:val="clear" w:color="auto" w:fill="4D7D6F" w:themeFill="accent3"/>
      </w:tcPr>
    </w:tblStylePr>
    <w:tblStylePr w:type="firstCol">
      <w:rPr>
        <w:b/>
        <w:bCs/>
        <w:color w:val="E8E8E8" w:themeColor="background1"/>
      </w:rPr>
      <w:tblPr/>
      <w:tcPr>
        <w:tcBorders>
          <w:top w:val="single" w:sz="4" w:space="0" w:color="E8E8E8" w:themeColor="background1"/>
          <w:left w:val="single" w:sz="4" w:space="0" w:color="E8E8E8" w:themeColor="background1"/>
          <w:bottom w:val="single" w:sz="4" w:space="0" w:color="E8E8E8" w:themeColor="background1"/>
          <w:insideV w:val="nil"/>
        </w:tcBorders>
        <w:shd w:val="clear" w:color="auto" w:fill="4D7D6F" w:themeFill="accent3"/>
      </w:tcPr>
    </w:tblStylePr>
    <w:tblStylePr w:type="lastCol">
      <w:rPr>
        <w:b/>
        <w:bCs/>
        <w:color w:val="E8E8E8" w:themeColor="background1"/>
      </w:rPr>
      <w:tblPr/>
      <w:tcPr>
        <w:tcBorders>
          <w:top w:val="single" w:sz="4" w:space="0" w:color="E8E8E8" w:themeColor="background1"/>
          <w:bottom w:val="single" w:sz="4" w:space="0" w:color="E8E8E8" w:themeColor="background1"/>
          <w:right w:val="single" w:sz="4" w:space="0" w:color="E8E8E8" w:themeColor="background1"/>
          <w:insideV w:val="nil"/>
        </w:tcBorders>
        <w:shd w:val="clear" w:color="auto" w:fill="4D7D6F" w:themeFill="accent3"/>
      </w:tcPr>
    </w:tblStylePr>
    <w:tblStylePr w:type="band1Vert">
      <w:tblPr/>
      <w:tcPr>
        <w:shd w:val="clear" w:color="auto" w:fill="B2D0C7" w:themeFill="accent3" w:themeFillTint="66"/>
      </w:tcPr>
    </w:tblStylePr>
    <w:tblStylePr w:type="band1Horz">
      <w:tblPr/>
      <w:tcPr>
        <w:shd w:val="clear" w:color="auto" w:fill="B2D0C7" w:themeFill="accent3" w:themeFillTint="66"/>
      </w:tcPr>
    </w:tblStylePr>
  </w:style>
  <w:style w:type="paragraph" w:customStyle="1" w:styleId="DocAplicable">
    <w:name w:val="DocAplicable"/>
    <w:basedOn w:val="Normal"/>
    <w:rsid w:val="00A05251"/>
    <w:pPr>
      <w:numPr>
        <w:numId w:val="15"/>
      </w:numPr>
      <w:jc w:val="both"/>
    </w:pPr>
    <w:rPr>
      <w:sz w:val="20"/>
      <w:lang w:val="en-GB"/>
    </w:rPr>
  </w:style>
  <w:style w:type="paragraph" w:customStyle="1" w:styleId="DocReferencia">
    <w:name w:val="DocReferencia"/>
    <w:basedOn w:val="Normal"/>
    <w:qFormat/>
    <w:rsid w:val="00A05251"/>
    <w:pPr>
      <w:numPr>
        <w:numId w:val="16"/>
      </w:numPr>
      <w:ind w:left="709" w:hanging="709"/>
      <w:jc w:val="both"/>
    </w:pPr>
    <w:rPr>
      <w:sz w:val="20"/>
      <w:lang w:val="en-GB"/>
    </w:rPr>
  </w:style>
  <w:style w:type="paragraph" w:styleId="Textoindependiente">
    <w:name w:val="Body Text"/>
    <w:aliases w:val="- TF,DE body,Body Text 1,OT Body Text"/>
    <w:basedOn w:val="Normal"/>
    <w:link w:val="TextoindependienteCar"/>
    <w:rsid w:val="00022EF9"/>
    <w:pPr>
      <w:jc w:val="both"/>
    </w:pPr>
    <w:rPr>
      <w:rFonts w:ascii="Neo Sans" w:hAnsi="Neo Sans" w:cs="Times New Roman"/>
      <w:bCs w:val="0"/>
      <w:i/>
      <w:color w:val="auto"/>
      <w:kern w:val="0"/>
      <w:szCs w:val="20"/>
      <w:lang w:val="en-GB"/>
    </w:rPr>
  </w:style>
  <w:style w:type="character" w:customStyle="1" w:styleId="TextoindependienteCar">
    <w:name w:val="Texto independiente Car"/>
    <w:aliases w:val="- TF Car,DE body Car,Body Text 1 Car,OT Body Text Car"/>
    <w:basedOn w:val="Fuentedeprrafopredeter"/>
    <w:link w:val="Textoindependiente"/>
    <w:rsid w:val="00022EF9"/>
    <w:rPr>
      <w:rFonts w:ascii="Neo Sans" w:hAnsi="Neo Sans"/>
      <w:i/>
      <w:sz w:val="22"/>
      <w:lang w:val="en-GB"/>
    </w:rPr>
  </w:style>
  <w:style w:type="character" w:customStyle="1" w:styleId="PrrafodelistaCar">
    <w:name w:val="Párrafo de lista Car"/>
    <w:aliases w:val="bei normal Car,Párrafo de lista segundo nivel CAP 3 Car,Bullet List Paragraph Car,Lettre d'introduction Car,Numbered paragraph 1 Car,Paragrafo elenco Car,1st level - Bullet List Paragraph Car,Heading 4 bullet Car,List Paragraph1 Car"/>
    <w:link w:val="Prrafodelista"/>
    <w:uiPriority w:val="34"/>
    <w:qFormat/>
    <w:rsid w:val="003F26B4"/>
    <w:rPr>
      <w:rFonts w:ascii="Arial" w:hAnsi="Arial" w:cs="Arial"/>
      <w:bCs/>
      <w:color w:val="03657C" w:themeColor="text2"/>
      <w:kern w:val="32"/>
      <w:sz w:val="24"/>
      <w:szCs w:val="22"/>
    </w:rPr>
  </w:style>
  <w:style w:type="character" w:customStyle="1" w:styleId="fontstyle01">
    <w:name w:val="fontstyle01"/>
    <w:basedOn w:val="Fuentedeprrafopredeter"/>
    <w:rsid w:val="00D2660E"/>
    <w:rPr>
      <w:rFonts w:ascii="Arial" w:hAnsi="Arial" w:cs="Arial" w:hint="default"/>
      <w:b w:val="0"/>
      <w:bCs w:val="0"/>
      <w:i w:val="0"/>
      <w:iCs w:val="0"/>
      <w:color w:val="000000"/>
      <w:sz w:val="20"/>
      <w:szCs w:val="20"/>
    </w:rPr>
  </w:style>
  <w:style w:type="character" w:customStyle="1" w:styleId="entry-content">
    <w:name w:val="entry-content"/>
    <w:basedOn w:val="Fuentedeprrafopredeter"/>
    <w:rsid w:val="00946D62"/>
  </w:style>
  <w:style w:type="paragraph" w:styleId="Textonotapie">
    <w:name w:val="footnote text"/>
    <w:aliases w:val="Schriftart: 9 pt,Schriftart: 10 pt,Schriftart: 8 pt,WB-Fußnotentext,fn,footnote text,Footnotes,Footnote ak,FoodNote,ft,Footnote text,Footnote,Footnote Text Char1,Footnote Text Char Char,Footnote Text Char1 Char Char,DNV-FT"/>
    <w:basedOn w:val="Normal"/>
    <w:link w:val="TextonotapieCar"/>
    <w:uiPriority w:val="99"/>
    <w:unhideWhenUsed/>
    <w:rsid w:val="00891B24"/>
    <w:pPr>
      <w:spacing w:after="0"/>
    </w:pPr>
    <w:rPr>
      <w:sz w:val="18"/>
      <w:szCs w:val="20"/>
    </w:rPr>
  </w:style>
  <w:style w:type="character" w:customStyle="1" w:styleId="TextonotapieCar">
    <w:name w:val="Texto nota pie Car"/>
    <w:aliases w:val="Schriftart: 9 pt Car,Schriftart: 10 pt Car,Schriftart: 8 pt Car,WB-Fußnotentext Car,fn Car,footnote text Car,Footnotes Car,Footnote ak Car,FoodNote Car,ft Car,Footnote text Car,Footnote Car,Footnote Text Char1 Car,DNV-FT Car"/>
    <w:basedOn w:val="Fuentedeprrafopredeter"/>
    <w:link w:val="Textonotapie"/>
    <w:uiPriority w:val="99"/>
    <w:rsid w:val="00891B24"/>
    <w:rPr>
      <w:rFonts w:ascii="Arial" w:hAnsi="Arial" w:cs="Arial"/>
      <w:bCs/>
      <w:color w:val="004254"/>
      <w:kern w:val="32"/>
      <w:sz w:val="18"/>
    </w:rPr>
  </w:style>
  <w:style w:type="character" w:styleId="Refdenotaalpie">
    <w:name w:val="footnote reference"/>
    <w:basedOn w:val="Fuentedeprrafopredeter"/>
    <w:uiPriority w:val="99"/>
    <w:semiHidden/>
    <w:unhideWhenUsed/>
    <w:rsid w:val="003B35C9"/>
    <w:rPr>
      <w:vertAlign w:val="superscript"/>
    </w:rPr>
  </w:style>
  <w:style w:type="paragraph" w:customStyle="1" w:styleId="m-132278465787708035msolistparagraph">
    <w:name w:val="m_-132278465787708035msolistparagraph"/>
    <w:basedOn w:val="Normal"/>
    <w:rsid w:val="00F142BD"/>
    <w:pPr>
      <w:spacing w:before="100" w:beforeAutospacing="1" w:after="100" w:afterAutospacing="1"/>
    </w:pPr>
    <w:rPr>
      <w:rFonts w:ascii="Times New Roman" w:hAnsi="Times New Roman" w:cs="Times New Roman"/>
      <w:bCs w:val="0"/>
      <w:color w:val="auto"/>
      <w:kern w:val="0"/>
      <w:sz w:val="24"/>
      <w:szCs w:val="24"/>
      <w:lang w:val="en-GB" w:eastAsia="en-GB"/>
    </w:rPr>
  </w:style>
  <w:style w:type="character" w:styleId="Refdecomentario">
    <w:name w:val="annotation reference"/>
    <w:basedOn w:val="Fuentedeprrafopredeter"/>
    <w:uiPriority w:val="38"/>
    <w:semiHidden/>
    <w:unhideWhenUsed/>
    <w:rsid w:val="0064478B"/>
    <w:rPr>
      <w:sz w:val="16"/>
      <w:szCs w:val="16"/>
    </w:rPr>
  </w:style>
  <w:style w:type="paragraph" w:styleId="Textocomentario">
    <w:name w:val="annotation text"/>
    <w:basedOn w:val="Normal"/>
    <w:link w:val="TextocomentarioCar"/>
    <w:uiPriority w:val="38"/>
    <w:unhideWhenUsed/>
    <w:rsid w:val="0064478B"/>
    <w:rPr>
      <w:sz w:val="20"/>
      <w:szCs w:val="20"/>
    </w:rPr>
  </w:style>
  <w:style w:type="character" w:customStyle="1" w:styleId="TextocomentarioCar">
    <w:name w:val="Texto comentario Car"/>
    <w:basedOn w:val="Fuentedeprrafopredeter"/>
    <w:link w:val="Textocomentario"/>
    <w:uiPriority w:val="38"/>
    <w:rsid w:val="0064478B"/>
    <w:rPr>
      <w:rFonts w:ascii="Arial" w:hAnsi="Arial" w:cs="Arial"/>
      <w:bCs/>
      <w:color w:val="004254"/>
      <w:kern w:val="32"/>
    </w:rPr>
  </w:style>
  <w:style w:type="paragraph" w:styleId="Asuntodelcomentario">
    <w:name w:val="annotation subject"/>
    <w:basedOn w:val="Textocomentario"/>
    <w:next w:val="Textocomentario"/>
    <w:link w:val="AsuntodelcomentarioCar"/>
    <w:uiPriority w:val="99"/>
    <w:semiHidden/>
    <w:unhideWhenUsed/>
    <w:rsid w:val="00DD4538"/>
    <w:rPr>
      <w:b/>
    </w:rPr>
  </w:style>
  <w:style w:type="character" w:customStyle="1" w:styleId="AsuntodelcomentarioCar">
    <w:name w:val="Asunto del comentario Car"/>
    <w:basedOn w:val="TextocomentarioCar"/>
    <w:link w:val="Asuntodelcomentario"/>
    <w:uiPriority w:val="99"/>
    <w:semiHidden/>
    <w:rsid w:val="00DD4538"/>
    <w:rPr>
      <w:rFonts w:ascii="Arial" w:hAnsi="Arial" w:cs="Arial"/>
      <w:b/>
      <w:bCs/>
      <w:color w:val="004254"/>
      <w:kern w:val="32"/>
    </w:rPr>
  </w:style>
  <w:style w:type="paragraph" w:customStyle="1" w:styleId="TableText">
    <w:name w:val="Table Text"/>
    <w:rsid w:val="007D286B"/>
    <w:pPr>
      <w:spacing w:before="80" w:after="80"/>
    </w:pPr>
    <w:rPr>
      <w:rFonts w:ascii="Arial" w:hAnsi="Arial"/>
      <w:lang w:val="en-GB"/>
    </w:rPr>
  </w:style>
  <w:style w:type="paragraph" w:customStyle="1" w:styleId="LL00R00I00">
    <w:name w:val="LL00R00I00"/>
    <w:rsid w:val="007D286B"/>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1" w:line="261" w:lineRule="atLeast"/>
    </w:pPr>
    <w:rPr>
      <w:rFonts w:ascii="Times" w:hAnsi="Times"/>
      <w:noProof/>
    </w:rPr>
  </w:style>
  <w:style w:type="paragraph" w:customStyle="1" w:styleId="EXIGENCETitre">
    <w:name w:val="EXIGENCE_Titre"/>
    <w:basedOn w:val="Normal"/>
    <w:next w:val="Normal"/>
    <w:rsid w:val="007D286B"/>
    <w:pPr>
      <w:keepNext/>
      <w:spacing w:before="240" w:after="0"/>
    </w:pPr>
    <w:rPr>
      <w:rFonts w:ascii="Times New Roman" w:hAnsi="Times New Roman" w:cs="Times New Roman"/>
      <w:b/>
      <w:bCs w:val="0"/>
      <w:color w:val="auto"/>
      <w:kern w:val="0"/>
      <w:sz w:val="20"/>
      <w:szCs w:val="20"/>
      <w:lang w:val="it-IT"/>
    </w:rPr>
  </w:style>
  <w:style w:type="paragraph" w:styleId="Revisin">
    <w:name w:val="Revision"/>
    <w:hidden/>
    <w:uiPriority w:val="99"/>
    <w:semiHidden/>
    <w:rsid w:val="00B32340"/>
    <w:rPr>
      <w:rFonts w:ascii="Arial" w:hAnsi="Arial" w:cs="Arial"/>
      <w:bCs/>
      <w:color w:val="004254"/>
      <w:kern w:val="32"/>
      <w:sz w:val="22"/>
      <w:szCs w:val="22"/>
    </w:rPr>
  </w:style>
  <w:style w:type="paragraph" w:customStyle="1" w:styleId="Table">
    <w:name w:val="Table"/>
    <w:basedOn w:val="Descripcin"/>
    <w:next w:val="Normal"/>
    <w:uiPriority w:val="99"/>
    <w:rsid w:val="00603A8F"/>
    <w:pPr>
      <w:tabs>
        <w:tab w:val="right" w:leader="dot" w:pos="10195"/>
      </w:tabs>
      <w:spacing w:after="120"/>
      <w:ind w:left="851"/>
    </w:pPr>
    <w:rPr>
      <w:rFonts w:cs="Times New Roman"/>
      <w:b/>
      <w:i/>
      <w:color w:val="auto"/>
      <w:kern w:val="0"/>
      <w:sz w:val="24"/>
      <w:szCs w:val="24"/>
      <w:lang w:val="fr-FR" w:eastAsia="fr-FR"/>
    </w:rPr>
  </w:style>
  <w:style w:type="paragraph" w:customStyle="1" w:styleId="Apndice1">
    <w:name w:val="Apéndice 1"/>
    <w:basedOn w:val="Normal"/>
    <w:next w:val="Ttulo1"/>
    <w:rsid w:val="00642760"/>
    <w:pPr>
      <w:keepNext/>
      <w:pageBreakBefore/>
      <w:numPr>
        <w:numId w:val="17"/>
      </w:numPr>
      <w:suppressAutoHyphens/>
      <w:spacing w:before="360" w:after="200" w:line="264" w:lineRule="auto"/>
    </w:pPr>
    <w:rPr>
      <w:rFonts w:ascii="Georgia" w:hAnsi="Georgia"/>
      <w:b/>
      <w:bCs w:val="0"/>
      <w:caps/>
      <w:kern w:val="0"/>
      <w:sz w:val="40"/>
      <w:szCs w:val="24"/>
      <w:lang w:val="en-GB"/>
    </w:rPr>
  </w:style>
  <w:style w:type="paragraph" w:customStyle="1" w:styleId="Apndice2">
    <w:name w:val="Apéndice 2"/>
    <w:basedOn w:val="Normal"/>
    <w:next w:val="Normal"/>
    <w:rsid w:val="00642760"/>
    <w:pPr>
      <w:keepNext/>
      <w:numPr>
        <w:ilvl w:val="1"/>
        <w:numId w:val="17"/>
      </w:numPr>
      <w:suppressAutoHyphens/>
      <w:spacing w:before="280" w:after="200" w:line="264" w:lineRule="auto"/>
    </w:pPr>
    <w:rPr>
      <w:bCs w:val="0"/>
      <w:caps/>
      <w:kern w:val="0"/>
      <w:sz w:val="28"/>
      <w:szCs w:val="24"/>
      <w:lang w:val="en-GB"/>
    </w:rPr>
  </w:style>
  <w:style w:type="paragraph" w:customStyle="1" w:styleId="Apndice3">
    <w:name w:val="Apéndice 3"/>
    <w:basedOn w:val="Normal"/>
    <w:next w:val="Normal"/>
    <w:rsid w:val="00642760"/>
    <w:pPr>
      <w:keepNext/>
      <w:numPr>
        <w:ilvl w:val="2"/>
        <w:numId w:val="17"/>
      </w:numPr>
      <w:suppressAutoHyphens/>
      <w:spacing w:before="280" w:after="200" w:line="264" w:lineRule="auto"/>
    </w:pPr>
    <w:rPr>
      <w:bCs w:val="0"/>
      <w:kern w:val="0"/>
      <w:szCs w:val="24"/>
      <w:lang w:val="en-GB"/>
    </w:rPr>
  </w:style>
  <w:style w:type="paragraph" w:customStyle="1" w:styleId="Apndice4">
    <w:name w:val="Apéndice 4"/>
    <w:basedOn w:val="Normal"/>
    <w:next w:val="Normal"/>
    <w:rsid w:val="00642760"/>
    <w:pPr>
      <w:keepNext/>
      <w:numPr>
        <w:ilvl w:val="3"/>
        <w:numId w:val="17"/>
      </w:numPr>
      <w:suppressAutoHyphens/>
      <w:spacing w:before="280" w:after="200" w:line="264" w:lineRule="auto"/>
    </w:pPr>
    <w:rPr>
      <w:b/>
      <w:bCs w:val="0"/>
      <w:color w:val="03657C"/>
      <w:kern w:val="0"/>
      <w:sz w:val="18"/>
      <w:szCs w:val="24"/>
      <w:lang w:val="en-GB"/>
    </w:rPr>
  </w:style>
  <w:style w:type="paragraph" w:customStyle="1" w:styleId="Apndice5">
    <w:name w:val="Apéndice 5"/>
    <w:basedOn w:val="Normal"/>
    <w:next w:val="Normal"/>
    <w:rsid w:val="00642760"/>
    <w:pPr>
      <w:keepNext/>
      <w:numPr>
        <w:ilvl w:val="4"/>
        <w:numId w:val="17"/>
      </w:numPr>
      <w:suppressAutoHyphens/>
      <w:spacing w:before="280" w:after="200" w:line="264" w:lineRule="auto"/>
    </w:pPr>
    <w:rPr>
      <w:b/>
      <w:bCs w:val="0"/>
      <w:color w:val="03657C"/>
      <w:kern w:val="0"/>
      <w:sz w:val="18"/>
      <w:szCs w:val="24"/>
      <w:u w:val="single"/>
      <w:lang w:val="en-GB"/>
    </w:rPr>
  </w:style>
  <w:style w:type="paragraph" w:customStyle="1" w:styleId="Apndice6">
    <w:name w:val="Apéndice 6"/>
    <w:basedOn w:val="Normal"/>
    <w:next w:val="Normal"/>
    <w:rsid w:val="00642760"/>
    <w:pPr>
      <w:keepNext/>
      <w:numPr>
        <w:ilvl w:val="5"/>
        <w:numId w:val="17"/>
      </w:numPr>
      <w:suppressAutoHyphens/>
      <w:spacing w:before="280" w:after="200" w:line="264" w:lineRule="auto"/>
    </w:pPr>
    <w:rPr>
      <w:bCs w:val="0"/>
      <w:color w:val="auto"/>
      <w:kern w:val="0"/>
      <w:sz w:val="20"/>
      <w:szCs w:val="24"/>
      <w:lang w:val="en-GB"/>
    </w:rPr>
  </w:style>
  <w:style w:type="paragraph" w:customStyle="1" w:styleId="Apndice7">
    <w:name w:val="Apéndice 7"/>
    <w:basedOn w:val="Normal"/>
    <w:next w:val="Normal"/>
    <w:rsid w:val="00642760"/>
    <w:pPr>
      <w:keepNext/>
      <w:numPr>
        <w:ilvl w:val="6"/>
        <w:numId w:val="17"/>
      </w:numPr>
      <w:suppressAutoHyphens/>
      <w:spacing w:before="280" w:after="200" w:line="264" w:lineRule="auto"/>
    </w:pPr>
    <w:rPr>
      <w:bCs w:val="0"/>
      <w:color w:val="auto"/>
      <w:kern w:val="0"/>
      <w:sz w:val="20"/>
      <w:szCs w:val="24"/>
      <w:lang w:val="en-GB"/>
    </w:rPr>
  </w:style>
  <w:style w:type="paragraph" w:customStyle="1" w:styleId="Apndice8">
    <w:name w:val="Apéndice 8"/>
    <w:basedOn w:val="Normal"/>
    <w:next w:val="Normal"/>
    <w:rsid w:val="00642760"/>
    <w:pPr>
      <w:keepNext/>
      <w:numPr>
        <w:ilvl w:val="7"/>
        <w:numId w:val="17"/>
      </w:numPr>
      <w:suppressAutoHyphens/>
      <w:spacing w:before="280" w:after="200" w:line="264" w:lineRule="auto"/>
    </w:pPr>
    <w:rPr>
      <w:bCs w:val="0"/>
      <w:color w:val="auto"/>
      <w:kern w:val="0"/>
      <w:sz w:val="20"/>
      <w:szCs w:val="24"/>
      <w:lang w:val="en-GB"/>
    </w:rPr>
  </w:style>
  <w:style w:type="paragraph" w:customStyle="1" w:styleId="Apndice9">
    <w:name w:val="Apéndice 9"/>
    <w:basedOn w:val="Normal"/>
    <w:next w:val="Normal"/>
    <w:rsid w:val="00642760"/>
    <w:pPr>
      <w:keepNext/>
      <w:numPr>
        <w:ilvl w:val="8"/>
        <w:numId w:val="17"/>
      </w:numPr>
      <w:suppressAutoHyphens/>
      <w:spacing w:before="280" w:after="200" w:line="264" w:lineRule="auto"/>
    </w:pPr>
    <w:rPr>
      <w:bCs w:val="0"/>
      <w:color w:val="auto"/>
      <w:kern w:val="0"/>
      <w:sz w:val="20"/>
      <w:szCs w:val="24"/>
      <w:lang w:val="en-GB"/>
    </w:rPr>
  </w:style>
  <w:style w:type="table" w:customStyle="1" w:styleId="Tabladecuadrcula4-nfasis31">
    <w:name w:val="Tabla de cuadrícula 4 - Énfasis 31"/>
    <w:basedOn w:val="Tablanormal"/>
    <w:uiPriority w:val="49"/>
    <w:rsid w:val="00176FBC"/>
    <w:tblPr>
      <w:tblStyleRowBandSize w:val="1"/>
      <w:tblStyleColBandSize w:val="1"/>
      <w:tblBorders>
        <w:top w:val="single" w:sz="4" w:space="0" w:color="8CB8AB" w:themeColor="accent3" w:themeTint="99"/>
        <w:left w:val="single" w:sz="4" w:space="0" w:color="8CB8AB" w:themeColor="accent3" w:themeTint="99"/>
        <w:bottom w:val="single" w:sz="4" w:space="0" w:color="8CB8AB" w:themeColor="accent3" w:themeTint="99"/>
        <w:right w:val="single" w:sz="4" w:space="0" w:color="8CB8AB" w:themeColor="accent3" w:themeTint="99"/>
        <w:insideH w:val="single" w:sz="4" w:space="0" w:color="8CB8AB" w:themeColor="accent3" w:themeTint="99"/>
        <w:insideV w:val="single" w:sz="4" w:space="0" w:color="8CB8AB" w:themeColor="accent3" w:themeTint="99"/>
      </w:tblBorders>
    </w:tblPr>
    <w:tblStylePr w:type="firstRow">
      <w:rPr>
        <w:b/>
        <w:bCs/>
        <w:color w:val="E8E8E8" w:themeColor="background1"/>
      </w:rPr>
      <w:tblPr/>
      <w:tcPr>
        <w:tcBorders>
          <w:top w:val="single" w:sz="4" w:space="0" w:color="4D7D6F" w:themeColor="accent3"/>
          <w:left w:val="single" w:sz="4" w:space="0" w:color="4D7D6F" w:themeColor="accent3"/>
          <w:bottom w:val="single" w:sz="4" w:space="0" w:color="4D7D6F" w:themeColor="accent3"/>
          <w:right w:val="single" w:sz="4" w:space="0" w:color="4D7D6F" w:themeColor="accent3"/>
          <w:insideH w:val="nil"/>
          <w:insideV w:val="nil"/>
        </w:tcBorders>
        <w:shd w:val="clear" w:color="auto" w:fill="4D7D6F" w:themeFill="accent3"/>
      </w:tcPr>
    </w:tblStylePr>
    <w:tblStylePr w:type="lastRow">
      <w:rPr>
        <w:b/>
        <w:bCs/>
      </w:rPr>
      <w:tblPr/>
      <w:tcPr>
        <w:tcBorders>
          <w:top w:val="double" w:sz="4" w:space="0" w:color="4D7D6F" w:themeColor="accent3"/>
        </w:tcBorders>
      </w:tcPr>
    </w:tblStylePr>
    <w:tblStylePr w:type="firstCol">
      <w:rPr>
        <w:b/>
        <w:bCs/>
      </w:rPr>
    </w:tblStylePr>
    <w:tblStylePr w:type="lastCol">
      <w:rPr>
        <w:b/>
        <w:bCs/>
      </w:rPr>
    </w:tblStylePr>
    <w:tblStylePr w:type="band1Vert">
      <w:tblPr/>
      <w:tcPr>
        <w:shd w:val="clear" w:color="auto" w:fill="D8E7E3" w:themeFill="accent3" w:themeFillTint="33"/>
      </w:tcPr>
    </w:tblStylePr>
    <w:tblStylePr w:type="band1Horz">
      <w:tblPr/>
      <w:tcPr>
        <w:shd w:val="clear" w:color="auto" w:fill="D8E7E3" w:themeFill="accent3" w:themeFillTint="33"/>
      </w:tcPr>
    </w:tblStylePr>
  </w:style>
  <w:style w:type="table" w:customStyle="1" w:styleId="Tabladecuadrcula4-nfasis52">
    <w:name w:val="Tabla de cuadrícula 4 - Énfasis 52"/>
    <w:basedOn w:val="Tablanormal"/>
    <w:uiPriority w:val="49"/>
    <w:rsid w:val="0008465E"/>
    <w:tblPr>
      <w:tblStyleRowBandSize w:val="1"/>
      <w:tblStyleColBandSize w:val="1"/>
      <w:tblBorders>
        <w:top w:val="single" w:sz="4" w:space="0" w:color="62D7B0" w:themeColor="accent5" w:themeTint="99"/>
        <w:left w:val="single" w:sz="4" w:space="0" w:color="62D7B0" w:themeColor="accent5" w:themeTint="99"/>
        <w:bottom w:val="single" w:sz="4" w:space="0" w:color="62D7B0" w:themeColor="accent5" w:themeTint="99"/>
        <w:right w:val="single" w:sz="4" w:space="0" w:color="62D7B0" w:themeColor="accent5" w:themeTint="99"/>
        <w:insideH w:val="single" w:sz="4" w:space="0" w:color="62D7B0" w:themeColor="accent5" w:themeTint="99"/>
        <w:insideV w:val="single" w:sz="4" w:space="0" w:color="62D7B0" w:themeColor="accent5" w:themeTint="99"/>
      </w:tblBorders>
    </w:tblPr>
    <w:tblStylePr w:type="firstRow">
      <w:rPr>
        <w:b/>
        <w:bCs/>
        <w:color w:val="E8E8E8" w:themeColor="background1"/>
      </w:rPr>
      <w:tblPr/>
      <w:tcPr>
        <w:tcBorders>
          <w:top w:val="single" w:sz="4" w:space="0" w:color="25926E" w:themeColor="accent5"/>
          <w:left w:val="single" w:sz="4" w:space="0" w:color="25926E" w:themeColor="accent5"/>
          <w:bottom w:val="single" w:sz="4" w:space="0" w:color="25926E" w:themeColor="accent5"/>
          <w:right w:val="single" w:sz="4" w:space="0" w:color="25926E" w:themeColor="accent5"/>
          <w:insideH w:val="nil"/>
          <w:insideV w:val="nil"/>
        </w:tcBorders>
        <w:shd w:val="clear" w:color="auto" w:fill="25926E" w:themeFill="accent5"/>
      </w:tcPr>
    </w:tblStylePr>
    <w:tblStylePr w:type="lastRow">
      <w:rPr>
        <w:b/>
        <w:bCs/>
      </w:rPr>
      <w:tblPr/>
      <w:tcPr>
        <w:tcBorders>
          <w:top w:val="double" w:sz="4" w:space="0" w:color="25926E" w:themeColor="accent5"/>
        </w:tcBorders>
      </w:tcPr>
    </w:tblStylePr>
    <w:tblStylePr w:type="firstCol">
      <w:rPr>
        <w:b/>
        <w:bCs/>
      </w:rPr>
    </w:tblStylePr>
    <w:tblStylePr w:type="lastCol">
      <w:rPr>
        <w:b/>
        <w:bCs/>
      </w:rPr>
    </w:tblStylePr>
    <w:tblStylePr w:type="band1Vert">
      <w:tblPr/>
      <w:tcPr>
        <w:shd w:val="clear" w:color="auto" w:fill="CAF1E4" w:themeFill="accent5" w:themeFillTint="33"/>
      </w:tcPr>
    </w:tblStylePr>
    <w:tblStylePr w:type="band1Horz">
      <w:tblPr/>
      <w:tcPr>
        <w:shd w:val="clear" w:color="auto" w:fill="CAF1E4" w:themeFill="accent5" w:themeFillTint="33"/>
      </w:tcPr>
    </w:tblStylePr>
  </w:style>
  <w:style w:type="paragraph" w:customStyle="1" w:styleId="enumlev1">
    <w:name w:val="enumlev1"/>
    <w:basedOn w:val="Normal"/>
    <w:link w:val="enumlev1Char"/>
    <w:qFormat/>
    <w:rsid w:val="007F25AB"/>
    <w:pPr>
      <w:tabs>
        <w:tab w:val="left" w:pos="1134"/>
        <w:tab w:val="left" w:pos="1871"/>
        <w:tab w:val="left" w:pos="2608"/>
        <w:tab w:val="left" w:pos="3345"/>
      </w:tabs>
      <w:overflowPunct w:val="0"/>
      <w:autoSpaceDE w:val="0"/>
      <w:autoSpaceDN w:val="0"/>
      <w:adjustRightInd w:val="0"/>
      <w:spacing w:before="80" w:after="0"/>
      <w:ind w:left="1134" w:hanging="1134"/>
      <w:textAlignment w:val="baseline"/>
    </w:pPr>
    <w:rPr>
      <w:rFonts w:ascii="Times New Roman" w:hAnsi="Times New Roman" w:cs="Times New Roman"/>
      <w:bCs w:val="0"/>
      <w:color w:val="auto"/>
      <w:kern w:val="0"/>
      <w:sz w:val="24"/>
      <w:szCs w:val="20"/>
      <w:lang w:val="en-GB" w:eastAsia="en-US"/>
    </w:rPr>
  </w:style>
  <w:style w:type="character" w:customStyle="1" w:styleId="enumlev1Char">
    <w:name w:val="enumlev1 Char"/>
    <w:basedOn w:val="Fuentedeprrafopredeter"/>
    <w:link w:val="enumlev1"/>
    <w:locked/>
    <w:rsid w:val="007F25AB"/>
    <w:rPr>
      <w:sz w:val="24"/>
      <w:lang w:val="en-GB" w:eastAsia="en-US"/>
    </w:rPr>
  </w:style>
  <w:style w:type="paragraph" w:customStyle="1" w:styleId="FigureNo">
    <w:name w:val="Figure_No"/>
    <w:basedOn w:val="Normal"/>
    <w:next w:val="Normal"/>
    <w:link w:val="FigureNoChar"/>
    <w:rsid w:val="007F25AB"/>
    <w:pPr>
      <w:keepNext/>
      <w:keepLines/>
      <w:tabs>
        <w:tab w:val="left" w:pos="1134"/>
        <w:tab w:val="left" w:pos="1871"/>
        <w:tab w:val="left" w:pos="2268"/>
      </w:tabs>
      <w:overflowPunct w:val="0"/>
      <w:autoSpaceDE w:val="0"/>
      <w:autoSpaceDN w:val="0"/>
      <w:adjustRightInd w:val="0"/>
      <w:spacing w:before="480"/>
      <w:jc w:val="center"/>
      <w:textAlignment w:val="baseline"/>
    </w:pPr>
    <w:rPr>
      <w:rFonts w:ascii="Times New Roman" w:hAnsi="Times New Roman" w:cs="Times New Roman"/>
      <w:bCs w:val="0"/>
      <w:caps/>
      <w:color w:val="auto"/>
      <w:kern w:val="0"/>
      <w:sz w:val="20"/>
      <w:szCs w:val="20"/>
      <w:lang w:val="en-GB" w:eastAsia="en-US"/>
    </w:rPr>
  </w:style>
  <w:style w:type="paragraph" w:customStyle="1" w:styleId="Figuretitle">
    <w:name w:val="Figure_title"/>
    <w:basedOn w:val="Normal"/>
    <w:next w:val="Normal"/>
    <w:link w:val="FiguretitleChar"/>
    <w:rsid w:val="007F25AB"/>
    <w:pPr>
      <w:keepNext/>
      <w:keepLines/>
      <w:tabs>
        <w:tab w:val="left" w:pos="1134"/>
        <w:tab w:val="left" w:pos="1871"/>
        <w:tab w:val="left" w:pos="2268"/>
      </w:tabs>
      <w:overflowPunct w:val="0"/>
      <w:autoSpaceDE w:val="0"/>
      <w:autoSpaceDN w:val="0"/>
      <w:adjustRightInd w:val="0"/>
      <w:jc w:val="center"/>
      <w:textAlignment w:val="baseline"/>
    </w:pPr>
    <w:rPr>
      <w:rFonts w:ascii="Times New Roman Bold" w:hAnsi="Times New Roman Bold" w:cs="Times New Roman"/>
      <w:b/>
      <w:bCs w:val="0"/>
      <w:color w:val="auto"/>
      <w:kern w:val="0"/>
      <w:sz w:val="20"/>
      <w:szCs w:val="20"/>
      <w:lang w:val="en-GB" w:eastAsia="en-US"/>
    </w:rPr>
  </w:style>
  <w:style w:type="character" w:customStyle="1" w:styleId="FiguretitleChar">
    <w:name w:val="Figure_title Char"/>
    <w:basedOn w:val="Fuentedeprrafopredeter"/>
    <w:link w:val="Figuretitle"/>
    <w:rsid w:val="007F25AB"/>
    <w:rPr>
      <w:rFonts w:ascii="Times New Roman Bold" w:hAnsi="Times New Roman Bold"/>
      <w:b/>
      <w:lang w:val="en-GB" w:eastAsia="en-US"/>
    </w:rPr>
  </w:style>
  <w:style w:type="character" w:customStyle="1" w:styleId="FigureNoChar">
    <w:name w:val="Figure_No Char"/>
    <w:link w:val="FigureNo"/>
    <w:locked/>
    <w:rsid w:val="007F25AB"/>
    <w:rPr>
      <w:caps/>
      <w:lang w:val="en-GB" w:eastAsia="en-US"/>
    </w:rPr>
  </w:style>
  <w:style w:type="paragraph" w:styleId="Listaconvietas">
    <w:name w:val="List Bullet"/>
    <w:basedOn w:val="Normal"/>
    <w:uiPriority w:val="99"/>
    <w:unhideWhenUsed/>
    <w:rsid w:val="00FD0A86"/>
    <w:pPr>
      <w:numPr>
        <w:numId w:val="19"/>
      </w:numPr>
      <w:spacing w:after="160" w:line="259" w:lineRule="auto"/>
      <w:contextualSpacing/>
    </w:pPr>
    <w:rPr>
      <w:rFonts w:asciiTheme="minorHAnsi" w:eastAsiaTheme="minorHAnsi" w:hAnsiTheme="minorHAnsi" w:cstheme="minorBidi"/>
      <w:bCs w:val="0"/>
      <w:color w:val="auto"/>
      <w:kern w:val="0"/>
      <w:lang w:eastAsia="en-US"/>
    </w:rPr>
  </w:style>
  <w:style w:type="paragraph" w:customStyle="1" w:styleId="Tabletext0">
    <w:name w:val="Table_text"/>
    <w:basedOn w:val="Normal"/>
    <w:link w:val="TabletextChar"/>
    <w:rsid w:val="00CF2BBB"/>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ascii="Times New Roman" w:hAnsi="Times New Roman" w:cs="Times New Roman"/>
      <w:bCs w:val="0"/>
      <w:color w:val="auto"/>
      <w:kern w:val="0"/>
      <w:sz w:val="20"/>
      <w:szCs w:val="20"/>
      <w:lang w:val="en-GB" w:eastAsia="en-US"/>
    </w:rPr>
  </w:style>
  <w:style w:type="character" w:customStyle="1" w:styleId="TabletextChar">
    <w:name w:val="Table_text Char"/>
    <w:basedOn w:val="Fuentedeprrafopredeter"/>
    <w:link w:val="Tabletext0"/>
    <w:qFormat/>
    <w:rsid w:val="00CF2BBB"/>
    <w:rPr>
      <w:lang w:val="en-GB" w:eastAsia="en-US"/>
    </w:rPr>
  </w:style>
  <w:style w:type="paragraph" w:customStyle="1" w:styleId="Tablehead">
    <w:name w:val="Table_head"/>
    <w:basedOn w:val="Normal"/>
    <w:link w:val="TableheadChar"/>
    <w:rsid w:val="00CF2BBB"/>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bCs w:val="0"/>
      <w:color w:val="auto"/>
      <w:kern w:val="0"/>
      <w:sz w:val="20"/>
      <w:szCs w:val="20"/>
      <w:lang w:val="en-GB" w:eastAsia="en-US"/>
    </w:rPr>
  </w:style>
  <w:style w:type="character" w:customStyle="1" w:styleId="TableheadChar">
    <w:name w:val="Table_head Char"/>
    <w:basedOn w:val="Fuentedeprrafopredeter"/>
    <w:link w:val="Tablehead"/>
    <w:locked/>
    <w:rsid w:val="00CF2BBB"/>
    <w:rPr>
      <w:rFonts w:ascii="Times New Roman Bold" w:hAnsi="Times New Roman Bold" w:cs="Times New Roman Bold"/>
      <w:b/>
      <w:lang w:val="en-GB" w:eastAsia="en-US"/>
    </w:rPr>
  </w:style>
  <w:style w:type="paragraph" w:customStyle="1" w:styleId="Tablelegend">
    <w:name w:val="Table_legend"/>
    <w:basedOn w:val="Normal"/>
    <w:rsid w:val="00CF2BBB"/>
    <w:pPr>
      <w:tabs>
        <w:tab w:val="left" w:pos="284"/>
        <w:tab w:val="left" w:pos="567"/>
        <w:tab w:val="left" w:pos="851"/>
        <w:tab w:val="left" w:pos="1134"/>
        <w:tab w:val="left" w:pos="1871"/>
        <w:tab w:val="left" w:pos="2268"/>
      </w:tabs>
      <w:overflowPunct w:val="0"/>
      <w:autoSpaceDE w:val="0"/>
      <w:autoSpaceDN w:val="0"/>
      <w:adjustRightInd w:val="0"/>
      <w:spacing w:before="40" w:after="40"/>
      <w:textAlignment w:val="baseline"/>
    </w:pPr>
    <w:rPr>
      <w:rFonts w:ascii="Times New Roman" w:hAnsi="Times New Roman" w:cs="Times New Roman"/>
      <w:bCs w:val="0"/>
      <w:color w:val="auto"/>
      <w:kern w:val="0"/>
      <w:sz w:val="18"/>
      <w:szCs w:val="20"/>
      <w:lang w:val="en-GB" w:eastAsia="en-US"/>
    </w:rPr>
  </w:style>
  <w:style w:type="paragraph" w:customStyle="1" w:styleId="Reasons">
    <w:name w:val="Reasons"/>
    <w:basedOn w:val="Normal"/>
    <w:qFormat/>
    <w:rsid w:val="00CF2BBB"/>
    <w:pPr>
      <w:tabs>
        <w:tab w:val="left" w:pos="1134"/>
        <w:tab w:val="left" w:pos="1588"/>
        <w:tab w:val="left" w:pos="1985"/>
      </w:tabs>
      <w:overflowPunct w:val="0"/>
      <w:autoSpaceDE w:val="0"/>
      <w:autoSpaceDN w:val="0"/>
      <w:adjustRightInd w:val="0"/>
      <w:spacing w:before="120" w:after="0"/>
      <w:textAlignment w:val="baseline"/>
    </w:pPr>
    <w:rPr>
      <w:rFonts w:ascii="Times New Roman" w:hAnsi="Times New Roman" w:cs="Times New Roman"/>
      <w:bCs w:val="0"/>
      <w:color w:val="auto"/>
      <w:kern w:val="0"/>
      <w:sz w:val="24"/>
      <w:szCs w:val="20"/>
      <w:lang w:val="en-GB" w:eastAsia="en-US"/>
    </w:rPr>
  </w:style>
  <w:style w:type="paragraph" w:customStyle="1" w:styleId="EditorsNote">
    <w:name w:val="EditorsNote"/>
    <w:basedOn w:val="Normal"/>
    <w:rsid w:val="00CF2BBB"/>
    <w:pPr>
      <w:tabs>
        <w:tab w:val="left" w:pos="1134"/>
        <w:tab w:val="left" w:pos="1871"/>
        <w:tab w:val="left" w:pos="2268"/>
      </w:tabs>
      <w:overflowPunct w:val="0"/>
      <w:autoSpaceDE w:val="0"/>
      <w:autoSpaceDN w:val="0"/>
      <w:adjustRightInd w:val="0"/>
      <w:spacing w:before="240" w:after="240"/>
      <w:textAlignment w:val="baseline"/>
    </w:pPr>
    <w:rPr>
      <w:rFonts w:ascii="Times New Roman" w:hAnsi="Times New Roman" w:cs="Times New Roman"/>
      <w:bCs w:val="0"/>
      <w:i/>
      <w:iCs/>
      <w:color w:val="auto"/>
      <w:kern w:val="0"/>
      <w:sz w:val="24"/>
      <w:szCs w:val="20"/>
      <w:lang w:val="en-GB" w:eastAsia="en-US"/>
    </w:rPr>
  </w:style>
  <w:style w:type="paragraph" w:customStyle="1" w:styleId="Tablefin">
    <w:name w:val="Table_fin"/>
    <w:basedOn w:val="Normal"/>
    <w:rsid w:val="00CF2BBB"/>
    <w:pPr>
      <w:overflowPunct w:val="0"/>
      <w:autoSpaceDE w:val="0"/>
      <w:autoSpaceDN w:val="0"/>
      <w:adjustRightInd w:val="0"/>
      <w:spacing w:after="0"/>
      <w:textAlignment w:val="baseline"/>
    </w:pPr>
    <w:rPr>
      <w:rFonts w:ascii="Times New Roman" w:hAnsi="Times New Roman" w:cs="Times New Roman"/>
      <w:bCs w:val="0"/>
      <w:color w:val="auto"/>
      <w:kern w:val="0"/>
      <w:sz w:val="20"/>
      <w:szCs w:val="20"/>
      <w:lang w:val="en-GB" w:eastAsia="zh-CN"/>
    </w:rPr>
  </w:style>
  <w:style w:type="paragraph" w:customStyle="1" w:styleId="paragraph">
    <w:name w:val="paragraph"/>
    <w:basedOn w:val="Normal"/>
    <w:rsid w:val="005457A8"/>
    <w:pPr>
      <w:spacing w:before="100" w:beforeAutospacing="1" w:after="100" w:afterAutospacing="1"/>
    </w:pPr>
    <w:rPr>
      <w:rFonts w:ascii="Times New Roman" w:hAnsi="Times New Roman" w:cs="Times New Roman"/>
      <w:bCs w:val="0"/>
      <w:color w:val="auto"/>
      <w:kern w:val="0"/>
      <w:sz w:val="24"/>
      <w:szCs w:val="24"/>
    </w:rPr>
  </w:style>
  <w:style w:type="character" w:customStyle="1" w:styleId="normaltextrun">
    <w:name w:val="normaltextrun"/>
    <w:basedOn w:val="Fuentedeprrafopredeter"/>
    <w:rsid w:val="005457A8"/>
  </w:style>
  <w:style w:type="character" w:customStyle="1" w:styleId="eop">
    <w:name w:val="eop"/>
    <w:basedOn w:val="Fuentedeprrafopredeter"/>
    <w:rsid w:val="005457A8"/>
  </w:style>
  <w:style w:type="paragraph" w:customStyle="1" w:styleId="BodyText">
    <w:name w:val="BodyText"/>
    <w:basedOn w:val="Normal"/>
    <w:link w:val="BodyTextChar"/>
    <w:qFormat/>
    <w:rsid w:val="009E3C97"/>
    <w:pPr>
      <w:spacing w:after="200"/>
      <w:jc w:val="both"/>
    </w:pPr>
    <w:rPr>
      <w:rFonts w:ascii="Calibri" w:eastAsia="Calibri" w:hAnsi="Calibri" w:cs="Times New Roman"/>
      <w:bCs w:val="0"/>
      <w:color w:val="59666D"/>
      <w:kern w:val="0"/>
      <w:lang w:val="en-GB" w:eastAsia="en-US"/>
    </w:rPr>
  </w:style>
  <w:style w:type="character" w:customStyle="1" w:styleId="BodyTextChar">
    <w:name w:val="BodyText Char"/>
    <w:link w:val="BodyText"/>
    <w:qFormat/>
    <w:rsid w:val="009E3C97"/>
    <w:rPr>
      <w:rFonts w:ascii="Calibri" w:eastAsia="Calibri" w:hAnsi="Calibri"/>
      <w:color w:val="59666D"/>
      <w:sz w:val="22"/>
      <w:szCs w:val="22"/>
      <w:lang w:val="en-GB" w:eastAsia="en-US"/>
    </w:rPr>
  </w:style>
  <w:style w:type="character" w:customStyle="1" w:styleId="ECCParagraph">
    <w:name w:val="ECC Paragraph"/>
    <w:basedOn w:val="Fuentedeprrafopredeter"/>
    <w:uiPriority w:val="1"/>
    <w:qFormat/>
    <w:rsid w:val="001D16EA"/>
    <w:rPr>
      <w:rFonts w:ascii="Arial" w:hAnsi="Arial"/>
      <w:noProof w:val="0"/>
      <w:sz w:val="20"/>
      <w:bdr w:val="none" w:sz="0" w:space="0" w:color="auto"/>
      <w:lang w:val="en-GB"/>
    </w:rPr>
  </w:style>
  <w:style w:type="paragraph" w:customStyle="1" w:styleId="Mainlist">
    <w:name w:val="Main list"/>
    <w:basedOn w:val="Normal"/>
    <w:rsid w:val="007D03C4"/>
    <w:pPr>
      <w:numPr>
        <w:numId w:val="26"/>
      </w:numPr>
      <w:spacing w:before="60" w:after="60"/>
      <w:jc w:val="both"/>
    </w:pPr>
    <w:rPr>
      <w:rFonts w:cs="Times New Roman"/>
      <w:bCs w:val="0"/>
      <w:color w:val="000000"/>
      <w:kern w:val="0"/>
      <w:sz w:val="20"/>
      <w:szCs w:val="20"/>
      <w:lang w:val="en-GB" w:eastAsia="en-US"/>
    </w:rPr>
  </w:style>
  <w:style w:type="paragraph" w:customStyle="1" w:styleId="2para">
    <w:name w:val="2para"/>
    <w:basedOn w:val="Normal"/>
    <w:rsid w:val="004D5F93"/>
    <w:pPr>
      <w:tabs>
        <w:tab w:val="left" w:pos="1440"/>
      </w:tabs>
      <w:spacing w:after="240"/>
      <w:jc w:val="both"/>
      <w:outlineLvl w:val="1"/>
    </w:pPr>
    <w:rPr>
      <w:rFonts w:ascii="Times New Roman" w:hAnsi="Times New Roman" w:cs="Times New Roman"/>
      <w:bCs w:val="0"/>
      <w:color w:val="auto"/>
      <w:kern w:val="0"/>
      <w:lang w:val="en-GB" w:eastAsia="en-US"/>
    </w:rPr>
  </w:style>
  <w:style w:type="paragraph" w:customStyle="1" w:styleId="Listlevel2">
    <w:name w:val="List level 2"/>
    <w:basedOn w:val="Prrafodelista"/>
    <w:uiPriority w:val="1"/>
    <w:qFormat/>
    <w:rsid w:val="00575624"/>
    <w:pPr>
      <w:spacing w:after="0"/>
      <w:ind w:left="1440" w:hanging="360"/>
      <w:jc w:val="both"/>
    </w:pPr>
    <w:rPr>
      <w:rFonts w:ascii="Calibri" w:eastAsia="Calibri" w:hAnsi="Calibri" w:cs="Times New Roman"/>
      <w:bCs w:val="0"/>
      <w:color w:val="auto"/>
      <w:kern w:val="0"/>
      <w:sz w:val="22"/>
      <w:lang w:val="en-GB" w:eastAsia="en-GB"/>
    </w:rPr>
  </w:style>
  <w:style w:type="paragraph" w:customStyle="1" w:styleId="1Heading">
    <w:name w:val="1Heading"/>
    <w:basedOn w:val="Normal"/>
    <w:next w:val="2para"/>
    <w:rsid w:val="00C0707E"/>
    <w:pPr>
      <w:tabs>
        <w:tab w:val="num" w:pos="720"/>
      </w:tabs>
      <w:spacing w:before="240" w:after="240"/>
      <w:ind w:left="720" w:right="2880" w:hanging="720"/>
      <w:jc w:val="both"/>
    </w:pPr>
    <w:rPr>
      <w:rFonts w:ascii="Times New Roman" w:hAnsi="Times New Roman" w:cs="Times New Roman"/>
      <w:b/>
      <w:bCs w:val="0"/>
      <w:color w:val="auto"/>
      <w:kern w:val="0"/>
      <w:szCs w:val="20"/>
      <w:lang w:val="en-GB" w:eastAsia="en-US"/>
    </w:rPr>
  </w:style>
  <w:style w:type="paragraph" w:customStyle="1" w:styleId="3para">
    <w:name w:val="3para"/>
    <w:basedOn w:val="Normal"/>
    <w:rsid w:val="00C0707E"/>
    <w:pPr>
      <w:tabs>
        <w:tab w:val="num" w:pos="1440"/>
      </w:tabs>
      <w:spacing w:after="240"/>
      <w:ind w:left="1440" w:hanging="1440"/>
      <w:jc w:val="both"/>
      <w:outlineLvl w:val="2"/>
    </w:pPr>
    <w:rPr>
      <w:rFonts w:ascii="Times New Roman" w:hAnsi="Times New Roman" w:cs="Times New Roman"/>
      <w:bCs w:val="0"/>
      <w:color w:val="auto"/>
      <w:kern w:val="0"/>
      <w:szCs w:val="20"/>
      <w:lang w:val="en-GB" w:eastAsia="en-US"/>
    </w:rPr>
  </w:style>
  <w:style w:type="paragraph" w:customStyle="1" w:styleId="4para">
    <w:name w:val="4para"/>
    <w:basedOn w:val="3para"/>
    <w:rsid w:val="00C0707E"/>
    <w:pPr>
      <w:tabs>
        <w:tab w:val="left" w:pos="1440"/>
      </w:tabs>
      <w:ind w:left="0" w:firstLine="0"/>
    </w:pPr>
  </w:style>
  <w:style w:type="paragraph" w:customStyle="1" w:styleId="5para">
    <w:name w:val="5para"/>
    <w:basedOn w:val="3para"/>
    <w:rsid w:val="00C0707E"/>
    <w:pPr>
      <w:ind w:left="0" w:firstLine="0"/>
    </w:pPr>
  </w:style>
  <w:style w:type="paragraph" w:customStyle="1" w:styleId="6para">
    <w:name w:val="6para"/>
    <w:basedOn w:val="3para"/>
    <w:rsid w:val="00C0707E"/>
    <w:pPr>
      <w:ind w:left="0" w:firstLine="0"/>
      <w:outlineLvl w:val="5"/>
    </w:pPr>
  </w:style>
  <w:style w:type="paragraph" w:customStyle="1" w:styleId="7para">
    <w:name w:val="7para"/>
    <w:basedOn w:val="3para"/>
    <w:rsid w:val="00C0707E"/>
    <w:pPr>
      <w:tabs>
        <w:tab w:val="left" w:pos="1440"/>
        <w:tab w:val="num" w:pos="1800"/>
      </w:tabs>
      <w:ind w:left="0" w:firstLine="0"/>
      <w:outlineLvl w:val="6"/>
    </w:pPr>
  </w:style>
  <w:style w:type="paragraph" w:customStyle="1" w:styleId="Listabc">
    <w:name w:val="List_a_b_c"/>
    <w:rsid w:val="00C0707E"/>
    <w:pPr>
      <w:tabs>
        <w:tab w:val="num" w:pos="360"/>
        <w:tab w:val="num" w:pos="1800"/>
      </w:tabs>
      <w:spacing w:after="240"/>
    </w:pPr>
    <w:rPr>
      <w:noProof/>
      <w:sz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1115">
      <w:bodyDiv w:val="1"/>
      <w:marLeft w:val="0"/>
      <w:marRight w:val="0"/>
      <w:marTop w:val="0"/>
      <w:marBottom w:val="0"/>
      <w:divBdr>
        <w:top w:val="none" w:sz="0" w:space="0" w:color="auto"/>
        <w:left w:val="none" w:sz="0" w:space="0" w:color="auto"/>
        <w:bottom w:val="none" w:sz="0" w:space="0" w:color="auto"/>
        <w:right w:val="none" w:sz="0" w:space="0" w:color="auto"/>
      </w:divBdr>
      <w:divsChild>
        <w:div w:id="671567834">
          <w:marLeft w:val="0"/>
          <w:marRight w:val="0"/>
          <w:marTop w:val="0"/>
          <w:marBottom w:val="0"/>
          <w:divBdr>
            <w:top w:val="none" w:sz="0" w:space="0" w:color="auto"/>
            <w:left w:val="none" w:sz="0" w:space="0" w:color="auto"/>
            <w:bottom w:val="none" w:sz="0" w:space="0" w:color="auto"/>
            <w:right w:val="none" w:sz="0" w:space="0" w:color="auto"/>
          </w:divBdr>
        </w:div>
        <w:div w:id="1119882348">
          <w:marLeft w:val="0"/>
          <w:marRight w:val="0"/>
          <w:marTop w:val="0"/>
          <w:marBottom w:val="0"/>
          <w:divBdr>
            <w:top w:val="none" w:sz="0" w:space="0" w:color="auto"/>
            <w:left w:val="none" w:sz="0" w:space="0" w:color="auto"/>
            <w:bottom w:val="none" w:sz="0" w:space="0" w:color="auto"/>
            <w:right w:val="none" w:sz="0" w:space="0" w:color="auto"/>
          </w:divBdr>
        </w:div>
        <w:div w:id="2109811278">
          <w:marLeft w:val="0"/>
          <w:marRight w:val="0"/>
          <w:marTop w:val="0"/>
          <w:marBottom w:val="0"/>
          <w:divBdr>
            <w:top w:val="none" w:sz="0" w:space="0" w:color="auto"/>
            <w:left w:val="none" w:sz="0" w:space="0" w:color="auto"/>
            <w:bottom w:val="none" w:sz="0" w:space="0" w:color="auto"/>
            <w:right w:val="none" w:sz="0" w:space="0" w:color="auto"/>
          </w:divBdr>
        </w:div>
      </w:divsChild>
    </w:div>
    <w:div w:id="46299326">
      <w:bodyDiv w:val="1"/>
      <w:marLeft w:val="0"/>
      <w:marRight w:val="0"/>
      <w:marTop w:val="0"/>
      <w:marBottom w:val="0"/>
      <w:divBdr>
        <w:top w:val="none" w:sz="0" w:space="0" w:color="auto"/>
        <w:left w:val="none" w:sz="0" w:space="0" w:color="auto"/>
        <w:bottom w:val="none" w:sz="0" w:space="0" w:color="auto"/>
        <w:right w:val="none" w:sz="0" w:space="0" w:color="auto"/>
      </w:divBdr>
    </w:div>
    <w:div w:id="52851066">
      <w:bodyDiv w:val="1"/>
      <w:marLeft w:val="0"/>
      <w:marRight w:val="0"/>
      <w:marTop w:val="0"/>
      <w:marBottom w:val="0"/>
      <w:divBdr>
        <w:top w:val="none" w:sz="0" w:space="0" w:color="auto"/>
        <w:left w:val="none" w:sz="0" w:space="0" w:color="auto"/>
        <w:bottom w:val="none" w:sz="0" w:space="0" w:color="auto"/>
        <w:right w:val="none" w:sz="0" w:space="0" w:color="auto"/>
      </w:divBdr>
    </w:div>
    <w:div w:id="55517754">
      <w:bodyDiv w:val="1"/>
      <w:marLeft w:val="0"/>
      <w:marRight w:val="0"/>
      <w:marTop w:val="0"/>
      <w:marBottom w:val="0"/>
      <w:divBdr>
        <w:top w:val="none" w:sz="0" w:space="0" w:color="auto"/>
        <w:left w:val="none" w:sz="0" w:space="0" w:color="auto"/>
        <w:bottom w:val="none" w:sz="0" w:space="0" w:color="auto"/>
        <w:right w:val="none" w:sz="0" w:space="0" w:color="auto"/>
      </w:divBdr>
    </w:div>
    <w:div w:id="59256698">
      <w:bodyDiv w:val="1"/>
      <w:marLeft w:val="0"/>
      <w:marRight w:val="0"/>
      <w:marTop w:val="0"/>
      <w:marBottom w:val="0"/>
      <w:divBdr>
        <w:top w:val="none" w:sz="0" w:space="0" w:color="auto"/>
        <w:left w:val="none" w:sz="0" w:space="0" w:color="auto"/>
        <w:bottom w:val="none" w:sz="0" w:space="0" w:color="auto"/>
        <w:right w:val="none" w:sz="0" w:space="0" w:color="auto"/>
      </w:divBdr>
    </w:div>
    <w:div w:id="71702903">
      <w:bodyDiv w:val="1"/>
      <w:marLeft w:val="0"/>
      <w:marRight w:val="0"/>
      <w:marTop w:val="0"/>
      <w:marBottom w:val="0"/>
      <w:divBdr>
        <w:top w:val="none" w:sz="0" w:space="0" w:color="auto"/>
        <w:left w:val="none" w:sz="0" w:space="0" w:color="auto"/>
        <w:bottom w:val="none" w:sz="0" w:space="0" w:color="auto"/>
        <w:right w:val="none" w:sz="0" w:space="0" w:color="auto"/>
      </w:divBdr>
    </w:div>
    <w:div w:id="77288846">
      <w:bodyDiv w:val="1"/>
      <w:marLeft w:val="0"/>
      <w:marRight w:val="0"/>
      <w:marTop w:val="0"/>
      <w:marBottom w:val="0"/>
      <w:divBdr>
        <w:top w:val="none" w:sz="0" w:space="0" w:color="auto"/>
        <w:left w:val="none" w:sz="0" w:space="0" w:color="auto"/>
        <w:bottom w:val="none" w:sz="0" w:space="0" w:color="auto"/>
        <w:right w:val="none" w:sz="0" w:space="0" w:color="auto"/>
      </w:divBdr>
    </w:div>
    <w:div w:id="105391084">
      <w:bodyDiv w:val="1"/>
      <w:marLeft w:val="0"/>
      <w:marRight w:val="0"/>
      <w:marTop w:val="0"/>
      <w:marBottom w:val="0"/>
      <w:divBdr>
        <w:top w:val="none" w:sz="0" w:space="0" w:color="auto"/>
        <w:left w:val="none" w:sz="0" w:space="0" w:color="auto"/>
        <w:bottom w:val="none" w:sz="0" w:space="0" w:color="auto"/>
        <w:right w:val="none" w:sz="0" w:space="0" w:color="auto"/>
      </w:divBdr>
    </w:div>
    <w:div w:id="162547505">
      <w:bodyDiv w:val="1"/>
      <w:marLeft w:val="0"/>
      <w:marRight w:val="0"/>
      <w:marTop w:val="0"/>
      <w:marBottom w:val="0"/>
      <w:divBdr>
        <w:top w:val="none" w:sz="0" w:space="0" w:color="auto"/>
        <w:left w:val="none" w:sz="0" w:space="0" w:color="auto"/>
        <w:bottom w:val="none" w:sz="0" w:space="0" w:color="auto"/>
        <w:right w:val="none" w:sz="0" w:space="0" w:color="auto"/>
      </w:divBdr>
    </w:div>
    <w:div w:id="312832666">
      <w:bodyDiv w:val="1"/>
      <w:marLeft w:val="0"/>
      <w:marRight w:val="0"/>
      <w:marTop w:val="0"/>
      <w:marBottom w:val="0"/>
      <w:divBdr>
        <w:top w:val="none" w:sz="0" w:space="0" w:color="auto"/>
        <w:left w:val="none" w:sz="0" w:space="0" w:color="auto"/>
        <w:bottom w:val="none" w:sz="0" w:space="0" w:color="auto"/>
        <w:right w:val="none" w:sz="0" w:space="0" w:color="auto"/>
      </w:divBdr>
    </w:div>
    <w:div w:id="345715353">
      <w:bodyDiv w:val="1"/>
      <w:marLeft w:val="0"/>
      <w:marRight w:val="0"/>
      <w:marTop w:val="0"/>
      <w:marBottom w:val="0"/>
      <w:divBdr>
        <w:top w:val="none" w:sz="0" w:space="0" w:color="auto"/>
        <w:left w:val="none" w:sz="0" w:space="0" w:color="auto"/>
        <w:bottom w:val="none" w:sz="0" w:space="0" w:color="auto"/>
        <w:right w:val="none" w:sz="0" w:space="0" w:color="auto"/>
      </w:divBdr>
    </w:div>
    <w:div w:id="373116114">
      <w:bodyDiv w:val="1"/>
      <w:marLeft w:val="0"/>
      <w:marRight w:val="0"/>
      <w:marTop w:val="0"/>
      <w:marBottom w:val="0"/>
      <w:divBdr>
        <w:top w:val="none" w:sz="0" w:space="0" w:color="auto"/>
        <w:left w:val="none" w:sz="0" w:space="0" w:color="auto"/>
        <w:bottom w:val="none" w:sz="0" w:space="0" w:color="auto"/>
        <w:right w:val="none" w:sz="0" w:space="0" w:color="auto"/>
      </w:divBdr>
      <w:divsChild>
        <w:div w:id="1597322744">
          <w:marLeft w:val="533"/>
          <w:marRight w:val="0"/>
          <w:marTop w:val="0"/>
          <w:marBottom w:val="400"/>
          <w:divBdr>
            <w:top w:val="none" w:sz="0" w:space="0" w:color="auto"/>
            <w:left w:val="none" w:sz="0" w:space="0" w:color="auto"/>
            <w:bottom w:val="none" w:sz="0" w:space="0" w:color="auto"/>
            <w:right w:val="none" w:sz="0" w:space="0" w:color="auto"/>
          </w:divBdr>
        </w:div>
      </w:divsChild>
    </w:div>
    <w:div w:id="388694483">
      <w:bodyDiv w:val="1"/>
      <w:marLeft w:val="0"/>
      <w:marRight w:val="0"/>
      <w:marTop w:val="0"/>
      <w:marBottom w:val="0"/>
      <w:divBdr>
        <w:top w:val="none" w:sz="0" w:space="0" w:color="auto"/>
        <w:left w:val="none" w:sz="0" w:space="0" w:color="auto"/>
        <w:bottom w:val="none" w:sz="0" w:space="0" w:color="auto"/>
        <w:right w:val="none" w:sz="0" w:space="0" w:color="auto"/>
      </w:divBdr>
      <w:divsChild>
        <w:div w:id="822770590">
          <w:marLeft w:val="547"/>
          <w:marRight w:val="0"/>
          <w:marTop w:val="0"/>
          <w:marBottom w:val="0"/>
          <w:divBdr>
            <w:top w:val="none" w:sz="0" w:space="0" w:color="auto"/>
            <w:left w:val="none" w:sz="0" w:space="0" w:color="auto"/>
            <w:bottom w:val="none" w:sz="0" w:space="0" w:color="auto"/>
            <w:right w:val="none" w:sz="0" w:space="0" w:color="auto"/>
          </w:divBdr>
        </w:div>
      </w:divsChild>
    </w:div>
    <w:div w:id="392778241">
      <w:bodyDiv w:val="1"/>
      <w:marLeft w:val="0"/>
      <w:marRight w:val="0"/>
      <w:marTop w:val="0"/>
      <w:marBottom w:val="0"/>
      <w:divBdr>
        <w:top w:val="none" w:sz="0" w:space="0" w:color="auto"/>
        <w:left w:val="none" w:sz="0" w:space="0" w:color="auto"/>
        <w:bottom w:val="none" w:sz="0" w:space="0" w:color="auto"/>
        <w:right w:val="none" w:sz="0" w:space="0" w:color="auto"/>
      </w:divBdr>
    </w:div>
    <w:div w:id="424495239">
      <w:bodyDiv w:val="1"/>
      <w:marLeft w:val="0"/>
      <w:marRight w:val="0"/>
      <w:marTop w:val="0"/>
      <w:marBottom w:val="0"/>
      <w:divBdr>
        <w:top w:val="none" w:sz="0" w:space="0" w:color="auto"/>
        <w:left w:val="none" w:sz="0" w:space="0" w:color="auto"/>
        <w:bottom w:val="none" w:sz="0" w:space="0" w:color="auto"/>
        <w:right w:val="none" w:sz="0" w:space="0" w:color="auto"/>
      </w:divBdr>
    </w:div>
    <w:div w:id="437650034">
      <w:bodyDiv w:val="1"/>
      <w:marLeft w:val="0"/>
      <w:marRight w:val="0"/>
      <w:marTop w:val="0"/>
      <w:marBottom w:val="0"/>
      <w:divBdr>
        <w:top w:val="none" w:sz="0" w:space="0" w:color="auto"/>
        <w:left w:val="none" w:sz="0" w:space="0" w:color="auto"/>
        <w:bottom w:val="none" w:sz="0" w:space="0" w:color="auto"/>
        <w:right w:val="none" w:sz="0" w:space="0" w:color="auto"/>
      </w:divBdr>
    </w:div>
    <w:div w:id="449326965">
      <w:bodyDiv w:val="1"/>
      <w:marLeft w:val="0"/>
      <w:marRight w:val="0"/>
      <w:marTop w:val="0"/>
      <w:marBottom w:val="0"/>
      <w:divBdr>
        <w:top w:val="none" w:sz="0" w:space="0" w:color="auto"/>
        <w:left w:val="none" w:sz="0" w:space="0" w:color="auto"/>
        <w:bottom w:val="none" w:sz="0" w:space="0" w:color="auto"/>
        <w:right w:val="none" w:sz="0" w:space="0" w:color="auto"/>
      </w:divBdr>
      <w:divsChild>
        <w:div w:id="2124304130">
          <w:marLeft w:val="547"/>
          <w:marRight w:val="0"/>
          <w:marTop w:val="0"/>
          <w:marBottom w:val="0"/>
          <w:divBdr>
            <w:top w:val="none" w:sz="0" w:space="0" w:color="auto"/>
            <w:left w:val="none" w:sz="0" w:space="0" w:color="auto"/>
            <w:bottom w:val="none" w:sz="0" w:space="0" w:color="auto"/>
            <w:right w:val="none" w:sz="0" w:space="0" w:color="auto"/>
          </w:divBdr>
        </w:div>
      </w:divsChild>
    </w:div>
    <w:div w:id="471026553">
      <w:bodyDiv w:val="1"/>
      <w:marLeft w:val="0"/>
      <w:marRight w:val="0"/>
      <w:marTop w:val="0"/>
      <w:marBottom w:val="0"/>
      <w:divBdr>
        <w:top w:val="none" w:sz="0" w:space="0" w:color="auto"/>
        <w:left w:val="none" w:sz="0" w:space="0" w:color="auto"/>
        <w:bottom w:val="none" w:sz="0" w:space="0" w:color="auto"/>
        <w:right w:val="none" w:sz="0" w:space="0" w:color="auto"/>
      </w:divBdr>
      <w:divsChild>
        <w:div w:id="213469612">
          <w:marLeft w:val="0"/>
          <w:marRight w:val="0"/>
          <w:marTop w:val="0"/>
          <w:marBottom w:val="0"/>
          <w:divBdr>
            <w:top w:val="none" w:sz="0" w:space="0" w:color="auto"/>
            <w:left w:val="none" w:sz="0" w:space="0" w:color="auto"/>
            <w:bottom w:val="none" w:sz="0" w:space="0" w:color="auto"/>
            <w:right w:val="none" w:sz="0" w:space="0" w:color="auto"/>
          </w:divBdr>
        </w:div>
        <w:div w:id="1929072976">
          <w:marLeft w:val="0"/>
          <w:marRight w:val="0"/>
          <w:marTop w:val="0"/>
          <w:marBottom w:val="0"/>
          <w:divBdr>
            <w:top w:val="none" w:sz="0" w:space="0" w:color="auto"/>
            <w:left w:val="none" w:sz="0" w:space="0" w:color="auto"/>
            <w:bottom w:val="none" w:sz="0" w:space="0" w:color="auto"/>
            <w:right w:val="none" w:sz="0" w:space="0" w:color="auto"/>
          </w:divBdr>
        </w:div>
      </w:divsChild>
    </w:div>
    <w:div w:id="555817866">
      <w:bodyDiv w:val="1"/>
      <w:marLeft w:val="0"/>
      <w:marRight w:val="0"/>
      <w:marTop w:val="0"/>
      <w:marBottom w:val="0"/>
      <w:divBdr>
        <w:top w:val="none" w:sz="0" w:space="0" w:color="auto"/>
        <w:left w:val="none" w:sz="0" w:space="0" w:color="auto"/>
        <w:bottom w:val="none" w:sz="0" w:space="0" w:color="auto"/>
        <w:right w:val="none" w:sz="0" w:space="0" w:color="auto"/>
      </w:divBdr>
    </w:div>
    <w:div w:id="558710448">
      <w:bodyDiv w:val="1"/>
      <w:marLeft w:val="0"/>
      <w:marRight w:val="0"/>
      <w:marTop w:val="0"/>
      <w:marBottom w:val="0"/>
      <w:divBdr>
        <w:top w:val="none" w:sz="0" w:space="0" w:color="auto"/>
        <w:left w:val="none" w:sz="0" w:space="0" w:color="auto"/>
        <w:bottom w:val="none" w:sz="0" w:space="0" w:color="auto"/>
        <w:right w:val="none" w:sz="0" w:space="0" w:color="auto"/>
      </w:divBdr>
    </w:div>
    <w:div w:id="591620839">
      <w:bodyDiv w:val="1"/>
      <w:marLeft w:val="0"/>
      <w:marRight w:val="0"/>
      <w:marTop w:val="0"/>
      <w:marBottom w:val="0"/>
      <w:divBdr>
        <w:top w:val="none" w:sz="0" w:space="0" w:color="auto"/>
        <w:left w:val="none" w:sz="0" w:space="0" w:color="auto"/>
        <w:bottom w:val="none" w:sz="0" w:space="0" w:color="auto"/>
        <w:right w:val="none" w:sz="0" w:space="0" w:color="auto"/>
      </w:divBdr>
    </w:div>
    <w:div w:id="606424875">
      <w:bodyDiv w:val="1"/>
      <w:marLeft w:val="0"/>
      <w:marRight w:val="0"/>
      <w:marTop w:val="0"/>
      <w:marBottom w:val="0"/>
      <w:divBdr>
        <w:top w:val="none" w:sz="0" w:space="0" w:color="auto"/>
        <w:left w:val="none" w:sz="0" w:space="0" w:color="auto"/>
        <w:bottom w:val="none" w:sz="0" w:space="0" w:color="auto"/>
        <w:right w:val="none" w:sz="0" w:space="0" w:color="auto"/>
      </w:divBdr>
      <w:divsChild>
        <w:div w:id="587538351">
          <w:marLeft w:val="0"/>
          <w:marRight w:val="0"/>
          <w:marTop w:val="0"/>
          <w:marBottom w:val="0"/>
          <w:divBdr>
            <w:top w:val="none" w:sz="0" w:space="0" w:color="auto"/>
            <w:left w:val="none" w:sz="0" w:space="0" w:color="auto"/>
            <w:bottom w:val="none" w:sz="0" w:space="0" w:color="auto"/>
            <w:right w:val="none" w:sz="0" w:space="0" w:color="auto"/>
          </w:divBdr>
        </w:div>
        <w:div w:id="694815362">
          <w:marLeft w:val="0"/>
          <w:marRight w:val="0"/>
          <w:marTop w:val="0"/>
          <w:marBottom w:val="0"/>
          <w:divBdr>
            <w:top w:val="none" w:sz="0" w:space="0" w:color="auto"/>
            <w:left w:val="none" w:sz="0" w:space="0" w:color="auto"/>
            <w:bottom w:val="none" w:sz="0" w:space="0" w:color="auto"/>
            <w:right w:val="none" w:sz="0" w:space="0" w:color="auto"/>
          </w:divBdr>
        </w:div>
        <w:div w:id="852230388">
          <w:marLeft w:val="0"/>
          <w:marRight w:val="0"/>
          <w:marTop w:val="0"/>
          <w:marBottom w:val="0"/>
          <w:divBdr>
            <w:top w:val="none" w:sz="0" w:space="0" w:color="auto"/>
            <w:left w:val="none" w:sz="0" w:space="0" w:color="auto"/>
            <w:bottom w:val="none" w:sz="0" w:space="0" w:color="auto"/>
            <w:right w:val="none" w:sz="0" w:space="0" w:color="auto"/>
          </w:divBdr>
        </w:div>
        <w:div w:id="2090301856">
          <w:marLeft w:val="0"/>
          <w:marRight w:val="0"/>
          <w:marTop w:val="0"/>
          <w:marBottom w:val="0"/>
          <w:divBdr>
            <w:top w:val="none" w:sz="0" w:space="0" w:color="auto"/>
            <w:left w:val="none" w:sz="0" w:space="0" w:color="auto"/>
            <w:bottom w:val="none" w:sz="0" w:space="0" w:color="auto"/>
            <w:right w:val="none" w:sz="0" w:space="0" w:color="auto"/>
          </w:divBdr>
        </w:div>
      </w:divsChild>
    </w:div>
    <w:div w:id="636302211">
      <w:bodyDiv w:val="1"/>
      <w:marLeft w:val="0"/>
      <w:marRight w:val="0"/>
      <w:marTop w:val="0"/>
      <w:marBottom w:val="0"/>
      <w:divBdr>
        <w:top w:val="none" w:sz="0" w:space="0" w:color="auto"/>
        <w:left w:val="none" w:sz="0" w:space="0" w:color="auto"/>
        <w:bottom w:val="none" w:sz="0" w:space="0" w:color="auto"/>
        <w:right w:val="none" w:sz="0" w:space="0" w:color="auto"/>
      </w:divBdr>
    </w:div>
    <w:div w:id="636569166">
      <w:bodyDiv w:val="1"/>
      <w:marLeft w:val="0"/>
      <w:marRight w:val="0"/>
      <w:marTop w:val="0"/>
      <w:marBottom w:val="0"/>
      <w:divBdr>
        <w:top w:val="none" w:sz="0" w:space="0" w:color="auto"/>
        <w:left w:val="none" w:sz="0" w:space="0" w:color="auto"/>
        <w:bottom w:val="none" w:sz="0" w:space="0" w:color="auto"/>
        <w:right w:val="none" w:sz="0" w:space="0" w:color="auto"/>
      </w:divBdr>
    </w:div>
    <w:div w:id="731923202">
      <w:bodyDiv w:val="1"/>
      <w:marLeft w:val="0"/>
      <w:marRight w:val="0"/>
      <w:marTop w:val="0"/>
      <w:marBottom w:val="0"/>
      <w:divBdr>
        <w:top w:val="none" w:sz="0" w:space="0" w:color="auto"/>
        <w:left w:val="none" w:sz="0" w:space="0" w:color="auto"/>
        <w:bottom w:val="none" w:sz="0" w:space="0" w:color="auto"/>
        <w:right w:val="none" w:sz="0" w:space="0" w:color="auto"/>
      </w:divBdr>
      <w:divsChild>
        <w:div w:id="1743092471">
          <w:marLeft w:val="0"/>
          <w:marRight w:val="0"/>
          <w:marTop w:val="0"/>
          <w:marBottom w:val="0"/>
          <w:divBdr>
            <w:top w:val="none" w:sz="0" w:space="0" w:color="auto"/>
            <w:left w:val="none" w:sz="0" w:space="0" w:color="auto"/>
            <w:bottom w:val="none" w:sz="0" w:space="0" w:color="auto"/>
            <w:right w:val="none" w:sz="0" w:space="0" w:color="auto"/>
          </w:divBdr>
        </w:div>
        <w:div w:id="1948468505">
          <w:marLeft w:val="0"/>
          <w:marRight w:val="0"/>
          <w:marTop w:val="0"/>
          <w:marBottom w:val="0"/>
          <w:divBdr>
            <w:top w:val="none" w:sz="0" w:space="0" w:color="auto"/>
            <w:left w:val="none" w:sz="0" w:space="0" w:color="auto"/>
            <w:bottom w:val="none" w:sz="0" w:space="0" w:color="auto"/>
            <w:right w:val="none" w:sz="0" w:space="0" w:color="auto"/>
          </w:divBdr>
        </w:div>
        <w:div w:id="2134443149">
          <w:marLeft w:val="0"/>
          <w:marRight w:val="0"/>
          <w:marTop w:val="0"/>
          <w:marBottom w:val="0"/>
          <w:divBdr>
            <w:top w:val="none" w:sz="0" w:space="0" w:color="auto"/>
            <w:left w:val="none" w:sz="0" w:space="0" w:color="auto"/>
            <w:bottom w:val="none" w:sz="0" w:space="0" w:color="auto"/>
            <w:right w:val="none" w:sz="0" w:space="0" w:color="auto"/>
          </w:divBdr>
        </w:div>
      </w:divsChild>
    </w:div>
    <w:div w:id="785003418">
      <w:bodyDiv w:val="1"/>
      <w:marLeft w:val="0"/>
      <w:marRight w:val="0"/>
      <w:marTop w:val="0"/>
      <w:marBottom w:val="0"/>
      <w:divBdr>
        <w:top w:val="none" w:sz="0" w:space="0" w:color="auto"/>
        <w:left w:val="none" w:sz="0" w:space="0" w:color="auto"/>
        <w:bottom w:val="none" w:sz="0" w:space="0" w:color="auto"/>
        <w:right w:val="none" w:sz="0" w:space="0" w:color="auto"/>
      </w:divBdr>
    </w:div>
    <w:div w:id="830095995">
      <w:bodyDiv w:val="1"/>
      <w:marLeft w:val="0"/>
      <w:marRight w:val="0"/>
      <w:marTop w:val="0"/>
      <w:marBottom w:val="0"/>
      <w:divBdr>
        <w:top w:val="none" w:sz="0" w:space="0" w:color="auto"/>
        <w:left w:val="none" w:sz="0" w:space="0" w:color="auto"/>
        <w:bottom w:val="none" w:sz="0" w:space="0" w:color="auto"/>
        <w:right w:val="none" w:sz="0" w:space="0" w:color="auto"/>
      </w:divBdr>
    </w:div>
    <w:div w:id="895168228">
      <w:bodyDiv w:val="1"/>
      <w:marLeft w:val="0"/>
      <w:marRight w:val="0"/>
      <w:marTop w:val="0"/>
      <w:marBottom w:val="0"/>
      <w:divBdr>
        <w:top w:val="none" w:sz="0" w:space="0" w:color="auto"/>
        <w:left w:val="none" w:sz="0" w:space="0" w:color="auto"/>
        <w:bottom w:val="none" w:sz="0" w:space="0" w:color="auto"/>
        <w:right w:val="none" w:sz="0" w:space="0" w:color="auto"/>
      </w:divBdr>
      <w:divsChild>
        <w:div w:id="356779433">
          <w:marLeft w:val="547"/>
          <w:marRight w:val="0"/>
          <w:marTop w:val="0"/>
          <w:marBottom w:val="0"/>
          <w:divBdr>
            <w:top w:val="none" w:sz="0" w:space="0" w:color="auto"/>
            <w:left w:val="none" w:sz="0" w:space="0" w:color="auto"/>
            <w:bottom w:val="none" w:sz="0" w:space="0" w:color="auto"/>
            <w:right w:val="none" w:sz="0" w:space="0" w:color="auto"/>
          </w:divBdr>
        </w:div>
      </w:divsChild>
    </w:div>
    <w:div w:id="948705098">
      <w:bodyDiv w:val="1"/>
      <w:marLeft w:val="0"/>
      <w:marRight w:val="0"/>
      <w:marTop w:val="0"/>
      <w:marBottom w:val="0"/>
      <w:divBdr>
        <w:top w:val="none" w:sz="0" w:space="0" w:color="auto"/>
        <w:left w:val="none" w:sz="0" w:space="0" w:color="auto"/>
        <w:bottom w:val="none" w:sz="0" w:space="0" w:color="auto"/>
        <w:right w:val="none" w:sz="0" w:space="0" w:color="auto"/>
      </w:divBdr>
    </w:div>
    <w:div w:id="956788838">
      <w:bodyDiv w:val="1"/>
      <w:marLeft w:val="0"/>
      <w:marRight w:val="0"/>
      <w:marTop w:val="0"/>
      <w:marBottom w:val="0"/>
      <w:divBdr>
        <w:top w:val="none" w:sz="0" w:space="0" w:color="auto"/>
        <w:left w:val="none" w:sz="0" w:space="0" w:color="auto"/>
        <w:bottom w:val="none" w:sz="0" w:space="0" w:color="auto"/>
        <w:right w:val="none" w:sz="0" w:space="0" w:color="auto"/>
      </w:divBdr>
    </w:div>
    <w:div w:id="998264163">
      <w:bodyDiv w:val="1"/>
      <w:marLeft w:val="0"/>
      <w:marRight w:val="0"/>
      <w:marTop w:val="0"/>
      <w:marBottom w:val="0"/>
      <w:divBdr>
        <w:top w:val="none" w:sz="0" w:space="0" w:color="auto"/>
        <w:left w:val="none" w:sz="0" w:space="0" w:color="auto"/>
        <w:bottom w:val="none" w:sz="0" w:space="0" w:color="auto"/>
        <w:right w:val="none" w:sz="0" w:space="0" w:color="auto"/>
      </w:divBdr>
      <w:divsChild>
        <w:div w:id="2145921288">
          <w:marLeft w:val="547"/>
          <w:marRight w:val="0"/>
          <w:marTop w:val="0"/>
          <w:marBottom w:val="0"/>
          <w:divBdr>
            <w:top w:val="none" w:sz="0" w:space="0" w:color="auto"/>
            <w:left w:val="none" w:sz="0" w:space="0" w:color="auto"/>
            <w:bottom w:val="none" w:sz="0" w:space="0" w:color="auto"/>
            <w:right w:val="none" w:sz="0" w:space="0" w:color="auto"/>
          </w:divBdr>
        </w:div>
      </w:divsChild>
    </w:div>
    <w:div w:id="998268032">
      <w:bodyDiv w:val="1"/>
      <w:marLeft w:val="0"/>
      <w:marRight w:val="0"/>
      <w:marTop w:val="0"/>
      <w:marBottom w:val="0"/>
      <w:divBdr>
        <w:top w:val="none" w:sz="0" w:space="0" w:color="auto"/>
        <w:left w:val="none" w:sz="0" w:space="0" w:color="auto"/>
        <w:bottom w:val="none" w:sz="0" w:space="0" w:color="auto"/>
        <w:right w:val="none" w:sz="0" w:space="0" w:color="auto"/>
      </w:divBdr>
    </w:div>
    <w:div w:id="1019281453">
      <w:bodyDiv w:val="1"/>
      <w:marLeft w:val="0"/>
      <w:marRight w:val="0"/>
      <w:marTop w:val="0"/>
      <w:marBottom w:val="0"/>
      <w:divBdr>
        <w:top w:val="none" w:sz="0" w:space="0" w:color="auto"/>
        <w:left w:val="none" w:sz="0" w:space="0" w:color="auto"/>
        <w:bottom w:val="none" w:sz="0" w:space="0" w:color="auto"/>
        <w:right w:val="none" w:sz="0" w:space="0" w:color="auto"/>
      </w:divBdr>
      <w:divsChild>
        <w:div w:id="710106474">
          <w:marLeft w:val="547"/>
          <w:marRight w:val="0"/>
          <w:marTop w:val="0"/>
          <w:marBottom w:val="0"/>
          <w:divBdr>
            <w:top w:val="none" w:sz="0" w:space="0" w:color="auto"/>
            <w:left w:val="none" w:sz="0" w:space="0" w:color="auto"/>
            <w:bottom w:val="none" w:sz="0" w:space="0" w:color="auto"/>
            <w:right w:val="none" w:sz="0" w:space="0" w:color="auto"/>
          </w:divBdr>
        </w:div>
      </w:divsChild>
    </w:div>
    <w:div w:id="1072659327">
      <w:bodyDiv w:val="1"/>
      <w:marLeft w:val="0"/>
      <w:marRight w:val="0"/>
      <w:marTop w:val="0"/>
      <w:marBottom w:val="0"/>
      <w:divBdr>
        <w:top w:val="none" w:sz="0" w:space="0" w:color="auto"/>
        <w:left w:val="none" w:sz="0" w:space="0" w:color="auto"/>
        <w:bottom w:val="none" w:sz="0" w:space="0" w:color="auto"/>
        <w:right w:val="none" w:sz="0" w:space="0" w:color="auto"/>
      </w:divBdr>
    </w:div>
    <w:div w:id="1191798282">
      <w:bodyDiv w:val="1"/>
      <w:marLeft w:val="0"/>
      <w:marRight w:val="0"/>
      <w:marTop w:val="0"/>
      <w:marBottom w:val="0"/>
      <w:divBdr>
        <w:top w:val="none" w:sz="0" w:space="0" w:color="auto"/>
        <w:left w:val="none" w:sz="0" w:space="0" w:color="auto"/>
        <w:bottom w:val="none" w:sz="0" w:space="0" w:color="auto"/>
        <w:right w:val="none" w:sz="0" w:space="0" w:color="auto"/>
      </w:divBdr>
    </w:div>
    <w:div w:id="1200899251">
      <w:bodyDiv w:val="1"/>
      <w:marLeft w:val="0"/>
      <w:marRight w:val="0"/>
      <w:marTop w:val="0"/>
      <w:marBottom w:val="0"/>
      <w:divBdr>
        <w:top w:val="none" w:sz="0" w:space="0" w:color="auto"/>
        <w:left w:val="none" w:sz="0" w:space="0" w:color="auto"/>
        <w:bottom w:val="none" w:sz="0" w:space="0" w:color="auto"/>
        <w:right w:val="none" w:sz="0" w:space="0" w:color="auto"/>
      </w:divBdr>
    </w:div>
    <w:div w:id="1220290574">
      <w:bodyDiv w:val="1"/>
      <w:marLeft w:val="0"/>
      <w:marRight w:val="0"/>
      <w:marTop w:val="0"/>
      <w:marBottom w:val="0"/>
      <w:divBdr>
        <w:top w:val="none" w:sz="0" w:space="0" w:color="auto"/>
        <w:left w:val="none" w:sz="0" w:space="0" w:color="auto"/>
        <w:bottom w:val="none" w:sz="0" w:space="0" w:color="auto"/>
        <w:right w:val="none" w:sz="0" w:space="0" w:color="auto"/>
      </w:divBdr>
    </w:div>
    <w:div w:id="1227456354">
      <w:bodyDiv w:val="1"/>
      <w:marLeft w:val="0"/>
      <w:marRight w:val="0"/>
      <w:marTop w:val="0"/>
      <w:marBottom w:val="0"/>
      <w:divBdr>
        <w:top w:val="none" w:sz="0" w:space="0" w:color="auto"/>
        <w:left w:val="none" w:sz="0" w:space="0" w:color="auto"/>
        <w:bottom w:val="none" w:sz="0" w:space="0" w:color="auto"/>
        <w:right w:val="none" w:sz="0" w:space="0" w:color="auto"/>
      </w:divBdr>
      <w:divsChild>
        <w:div w:id="1118842431">
          <w:marLeft w:val="547"/>
          <w:marRight w:val="0"/>
          <w:marTop w:val="0"/>
          <w:marBottom w:val="0"/>
          <w:divBdr>
            <w:top w:val="none" w:sz="0" w:space="0" w:color="auto"/>
            <w:left w:val="none" w:sz="0" w:space="0" w:color="auto"/>
            <w:bottom w:val="none" w:sz="0" w:space="0" w:color="auto"/>
            <w:right w:val="none" w:sz="0" w:space="0" w:color="auto"/>
          </w:divBdr>
        </w:div>
      </w:divsChild>
    </w:div>
    <w:div w:id="1248076047">
      <w:bodyDiv w:val="1"/>
      <w:marLeft w:val="0"/>
      <w:marRight w:val="0"/>
      <w:marTop w:val="0"/>
      <w:marBottom w:val="0"/>
      <w:divBdr>
        <w:top w:val="none" w:sz="0" w:space="0" w:color="auto"/>
        <w:left w:val="none" w:sz="0" w:space="0" w:color="auto"/>
        <w:bottom w:val="none" w:sz="0" w:space="0" w:color="auto"/>
        <w:right w:val="none" w:sz="0" w:space="0" w:color="auto"/>
      </w:divBdr>
      <w:divsChild>
        <w:div w:id="523905666">
          <w:marLeft w:val="547"/>
          <w:marRight w:val="0"/>
          <w:marTop w:val="0"/>
          <w:marBottom w:val="0"/>
          <w:divBdr>
            <w:top w:val="none" w:sz="0" w:space="0" w:color="auto"/>
            <w:left w:val="none" w:sz="0" w:space="0" w:color="auto"/>
            <w:bottom w:val="none" w:sz="0" w:space="0" w:color="auto"/>
            <w:right w:val="none" w:sz="0" w:space="0" w:color="auto"/>
          </w:divBdr>
        </w:div>
      </w:divsChild>
    </w:div>
    <w:div w:id="1278487684">
      <w:bodyDiv w:val="1"/>
      <w:marLeft w:val="0"/>
      <w:marRight w:val="0"/>
      <w:marTop w:val="0"/>
      <w:marBottom w:val="0"/>
      <w:divBdr>
        <w:top w:val="none" w:sz="0" w:space="0" w:color="auto"/>
        <w:left w:val="none" w:sz="0" w:space="0" w:color="auto"/>
        <w:bottom w:val="none" w:sz="0" w:space="0" w:color="auto"/>
        <w:right w:val="none" w:sz="0" w:space="0" w:color="auto"/>
      </w:divBdr>
      <w:divsChild>
        <w:div w:id="407072273">
          <w:marLeft w:val="0"/>
          <w:marRight w:val="0"/>
          <w:marTop w:val="0"/>
          <w:marBottom w:val="0"/>
          <w:divBdr>
            <w:top w:val="none" w:sz="0" w:space="0" w:color="auto"/>
            <w:left w:val="none" w:sz="0" w:space="0" w:color="auto"/>
            <w:bottom w:val="none" w:sz="0" w:space="0" w:color="auto"/>
            <w:right w:val="none" w:sz="0" w:space="0" w:color="auto"/>
          </w:divBdr>
        </w:div>
        <w:div w:id="621574521">
          <w:marLeft w:val="0"/>
          <w:marRight w:val="0"/>
          <w:marTop w:val="0"/>
          <w:marBottom w:val="0"/>
          <w:divBdr>
            <w:top w:val="none" w:sz="0" w:space="0" w:color="auto"/>
            <w:left w:val="none" w:sz="0" w:space="0" w:color="auto"/>
            <w:bottom w:val="none" w:sz="0" w:space="0" w:color="auto"/>
            <w:right w:val="none" w:sz="0" w:space="0" w:color="auto"/>
          </w:divBdr>
        </w:div>
        <w:div w:id="1820533062">
          <w:marLeft w:val="0"/>
          <w:marRight w:val="0"/>
          <w:marTop w:val="0"/>
          <w:marBottom w:val="0"/>
          <w:divBdr>
            <w:top w:val="none" w:sz="0" w:space="0" w:color="auto"/>
            <w:left w:val="none" w:sz="0" w:space="0" w:color="auto"/>
            <w:bottom w:val="none" w:sz="0" w:space="0" w:color="auto"/>
            <w:right w:val="none" w:sz="0" w:space="0" w:color="auto"/>
          </w:divBdr>
        </w:div>
      </w:divsChild>
    </w:div>
    <w:div w:id="1291203507">
      <w:bodyDiv w:val="1"/>
      <w:marLeft w:val="0"/>
      <w:marRight w:val="0"/>
      <w:marTop w:val="0"/>
      <w:marBottom w:val="0"/>
      <w:divBdr>
        <w:top w:val="none" w:sz="0" w:space="0" w:color="auto"/>
        <w:left w:val="none" w:sz="0" w:space="0" w:color="auto"/>
        <w:bottom w:val="none" w:sz="0" w:space="0" w:color="auto"/>
        <w:right w:val="none" w:sz="0" w:space="0" w:color="auto"/>
      </w:divBdr>
    </w:div>
    <w:div w:id="1308820302">
      <w:bodyDiv w:val="1"/>
      <w:marLeft w:val="0"/>
      <w:marRight w:val="0"/>
      <w:marTop w:val="0"/>
      <w:marBottom w:val="0"/>
      <w:divBdr>
        <w:top w:val="none" w:sz="0" w:space="0" w:color="auto"/>
        <w:left w:val="none" w:sz="0" w:space="0" w:color="auto"/>
        <w:bottom w:val="none" w:sz="0" w:space="0" w:color="auto"/>
        <w:right w:val="none" w:sz="0" w:space="0" w:color="auto"/>
      </w:divBdr>
      <w:divsChild>
        <w:div w:id="775557316">
          <w:marLeft w:val="0"/>
          <w:marRight w:val="0"/>
          <w:marTop w:val="0"/>
          <w:marBottom w:val="0"/>
          <w:divBdr>
            <w:top w:val="none" w:sz="0" w:space="0" w:color="auto"/>
            <w:left w:val="none" w:sz="0" w:space="0" w:color="auto"/>
            <w:bottom w:val="none" w:sz="0" w:space="0" w:color="auto"/>
            <w:right w:val="none" w:sz="0" w:space="0" w:color="auto"/>
          </w:divBdr>
        </w:div>
        <w:div w:id="2041004571">
          <w:marLeft w:val="0"/>
          <w:marRight w:val="0"/>
          <w:marTop w:val="0"/>
          <w:marBottom w:val="0"/>
          <w:divBdr>
            <w:top w:val="none" w:sz="0" w:space="0" w:color="auto"/>
            <w:left w:val="none" w:sz="0" w:space="0" w:color="auto"/>
            <w:bottom w:val="none" w:sz="0" w:space="0" w:color="auto"/>
            <w:right w:val="none" w:sz="0" w:space="0" w:color="auto"/>
          </w:divBdr>
        </w:div>
      </w:divsChild>
    </w:div>
    <w:div w:id="1358771058">
      <w:bodyDiv w:val="1"/>
      <w:marLeft w:val="0"/>
      <w:marRight w:val="0"/>
      <w:marTop w:val="0"/>
      <w:marBottom w:val="0"/>
      <w:divBdr>
        <w:top w:val="none" w:sz="0" w:space="0" w:color="auto"/>
        <w:left w:val="none" w:sz="0" w:space="0" w:color="auto"/>
        <w:bottom w:val="none" w:sz="0" w:space="0" w:color="auto"/>
        <w:right w:val="none" w:sz="0" w:space="0" w:color="auto"/>
      </w:divBdr>
      <w:divsChild>
        <w:div w:id="1611011002">
          <w:marLeft w:val="533"/>
          <w:marRight w:val="0"/>
          <w:marTop w:val="0"/>
          <w:marBottom w:val="400"/>
          <w:divBdr>
            <w:top w:val="none" w:sz="0" w:space="0" w:color="auto"/>
            <w:left w:val="none" w:sz="0" w:space="0" w:color="auto"/>
            <w:bottom w:val="none" w:sz="0" w:space="0" w:color="auto"/>
            <w:right w:val="none" w:sz="0" w:space="0" w:color="auto"/>
          </w:divBdr>
        </w:div>
      </w:divsChild>
    </w:div>
    <w:div w:id="1388186036">
      <w:bodyDiv w:val="1"/>
      <w:marLeft w:val="0"/>
      <w:marRight w:val="0"/>
      <w:marTop w:val="0"/>
      <w:marBottom w:val="0"/>
      <w:divBdr>
        <w:top w:val="none" w:sz="0" w:space="0" w:color="auto"/>
        <w:left w:val="none" w:sz="0" w:space="0" w:color="auto"/>
        <w:bottom w:val="none" w:sz="0" w:space="0" w:color="auto"/>
        <w:right w:val="none" w:sz="0" w:space="0" w:color="auto"/>
      </w:divBdr>
      <w:divsChild>
        <w:div w:id="149561745">
          <w:marLeft w:val="0"/>
          <w:marRight w:val="0"/>
          <w:marTop w:val="0"/>
          <w:marBottom w:val="0"/>
          <w:divBdr>
            <w:top w:val="none" w:sz="0" w:space="0" w:color="auto"/>
            <w:left w:val="none" w:sz="0" w:space="0" w:color="auto"/>
            <w:bottom w:val="none" w:sz="0" w:space="0" w:color="auto"/>
            <w:right w:val="none" w:sz="0" w:space="0" w:color="auto"/>
          </w:divBdr>
        </w:div>
        <w:div w:id="557590614">
          <w:marLeft w:val="0"/>
          <w:marRight w:val="0"/>
          <w:marTop w:val="0"/>
          <w:marBottom w:val="0"/>
          <w:divBdr>
            <w:top w:val="none" w:sz="0" w:space="0" w:color="auto"/>
            <w:left w:val="none" w:sz="0" w:space="0" w:color="auto"/>
            <w:bottom w:val="none" w:sz="0" w:space="0" w:color="auto"/>
            <w:right w:val="none" w:sz="0" w:space="0" w:color="auto"/>
          </w:divBdr>
        </w:div>
        <w:div w:id="1138836293">
          <w:marLeft w:val="0"/>
          <w:marRight w:val="0"/>
          <w:marTop w:val="0"/>
          <w:marBottom w:val="0"/>
          <w:divBdr>
            <w:top w:val="none" w:sz="0" w:space="0" w:color="auto"/>
            <w:left w:val="none" w:sz="0" w:space="0" w:color="auto"/>
            <w:bottom w:val="none" w:sz="0" w:space="0" w:color="auto"/>
            <w:right w:val="none" w:sz="0" w:space="0" w:color="auto"/>
          </w:divBdr>
        </w:div>
        <w:div w:id="1419253078">
          <w:marLeft w:val="0"/>
          <w:marRight w:val="0"/>
          <w:marTop w:val="0"/>
          <w:marBottom w:val="0"/>
          <w:divBdr>
            <w:top w:val="none" w:sz="0" w:space="0" w:color="auto"/>
            <w:left w:val="none" w:sz="0" w:space="0" w:color="auto"/>
            <w:bottom w:val="none" w:sz="0" w:space="0" w:color="auto"/>
            <w:right w:val="none" w:sz="0" w:space="0" w:color="auto"/>
          </w:divBdr>
        </w:div>
        <w:div w:id="1456944399">
          <w:marLeft w:val="0"/>
          <w:marRight w:val="0"/>
          <w:marTop w:val="0"/>
          <w:marBottom w:val="0"/>
          <w:divBdr>
            <w:top w:val="none" w:sz="0" w:space="0" w:color="auto"/>
            <w:left w:val="none" w:sz="0" w:space="0" w:color="auto"/>
            <w:bottom w:val="none" w:sz="0" w:space="0" w:color="auto"/>
            <w:right w:val="none" w:sz="0" w:space="0" w:color="auto"/>
          </w:divBdr>
        </w:div>
        <w:div w:id="1863662299">
          <w:marLeft w:val="0"/>
          <w:marRight w:val="0"/>
          <w:marTop w:val="0"/>
          <w:marBottom w:val="0"/>
          <w:divBdr>
            <w:top w:val="none" w:sz="0" w:space="0" w:color="auto"/>
            <w:left w:val="none" w:sz="0" w:space="0" w:color="auto"/>
            <w:bottom w:val="none" w:sz="0" w:space="0" w:color="auto"/>
            <w:right w:val="none" w:sz="0" w:space="0" w:color="auto"/>
          </w:divBdr>
        </w:div>
        <w:div w:id="2020809293">
          <w:marLeft w:val="0"/>
          <w:marRight w:val="0"/>
          <w:marTop w:val="0"/>
          <w:marBottom w:val="0"/>
          <w:divBdr>
            <w:top w:val="none" w:sz="0" w:space="0" w:color="auto"/>
            <w:left w:val="none" w:sz="0" w:space="0" w:color="auto"/>
            <w:bottom w:val="none" w:sz="0" w:space="0" w:color="auto"/>
            <w:right w:val="none" w:sz="0" w:space="0" w:color="auto"/>
          </w:divBdr>
        </w:div>
        <w:div w:id="2084256647">
          <w:marLeft w:val="0"/>
          <w:marRight w:val="0"/>
          <w:marTop w:val="0"/>
          <w:marBottom w:val="0"/>
          <w:divBdr>
            <w:top w:val="none" w:sz="0" w:space="0" w:color="auto"/>
            <w:left w:val="none" w:sz="0" w:space="0" w:color="auto"/>
            <w:bottom w:val="none" w:sz="0" w:space="0" w:color="auto"/>
            <w:right w:val="none" w:sz="0" w:space="0" w:color="auto"/>
          </w:divBdr>
        </w:div>
      </w:divsChild>
    </w:div>
    <w:div w:id="1400594336">
      <w:bodyDiv w:val="1"/>
      <w:marLeft w:val="0"/>
      <w:marRight w:val="0"/>
      <w:marTop w:val="0"/>
      <w:marBottom w:val="0"/>
      <w:divBdr>
        <w:top w:val="none" w:sz="0" w:space="0" w:color="auto"/>
        <w:left w:val="none" w:sz="0" w:space="0" w:color="auto"/>
        <w:bottom w:val="none" w:sz="0" w:space="0" w:color="auto"/>
        <w:right w:val="none" w:sz="0" w:space="0" w:color="auto"/>
      </w:divBdr>
    </w:div>
    <w:div w:id="1462266509">
      <w:bodyDiv w:val="1"/>
      <w:marLeft w:val="0"/>
      <w:marRight w:val="0"/>
      <w:marTop w:val="0"/>
      <w:marBottom w:val="0"/>
      <w:divBdr>
        <w:top w:val="none" w:sz="0" w:space="0" w:color="auto"/>
        <w:left w:val="none" w:sz="0" w:space="0" w:color="auto"/>
        <w:bottom w:val="none" w:sz="0" w:space="0" w:color="auto"/>
        <w:right w:val="none" w:sz="0" w:space="0" w:color="auto"/>
      </w:divBdr>
      <w:divsChild>
        <w:div w:id="20520412">
          <w:marLeft w:val="0"/>
          <w:marRight w:val="0"/>
          <w:marTop w:val="0"/>
          <w:marBottom w:val="0"/>
          <w:divBdr>
            <w:top w:val="none" w:sz="0" w:space="0" w:color="auto"/>
            <w:left w:val="none" w:sz="0" w:space="0" w:color="auto"/>
            <w:bottom w:val="none" w:sz="0" w:space="0" w:color="auto"/>
            <w:right w:val="none" w:sz="0" w:space="0" w:color="auto"/>
          </w:divBdr>
        </w:div>
        <w:div w:id="123425404">
          <w:marLeft w:val="0"/>
          <w:marRight w:val="0"/>
          <w:marTop w:val="0"/>
          <w:marBottom w:val="0"/>
          <w:divBdr>
            <w:top w:val="none" w:sz="0" w:space="0" w:color="auto"/>
            <w:left w:val="none" w:sz="0" w:space="0" w:color="auto"/>
            <w:bottom w:val="none" w:sz="0" w:space="0" w:color="auto"/>
            <w:right w:val="none" w:sz="0" w:space="0" w:color="auto"/>
          </w:divBdr>
        </w:div>
        <w:div w:id="286549765">
          <w:marLeft w:val="0"/>
          <w:marRight w:val="0"/>
          <w:marTop w:val="0"/>
          <w:marBottom w:val="0"/>
          <w:divBdr>
            <w:top w:val="none" w:sz="0" w:space="0" w:color="auto"/>
            <w:left w:val="none" w:sz="0" w:space="0" w:color="auto"/>
            <w:bottom w:val="none" w:sz="0" w:space="0" w:color="auto"/>
            <w:right w:val="none" w:sz="0" w:space="0" w:color="auto"/>
          </w:divBdr>
          <w:divsChild>
            <w:div w:id="791052057">
              <w:marLeft w:val="0"/>
              <w:marRight w:val="0"/>
              <w:marTop w:val="0"/>
              <w:marBottom w:val="0"/>
              <w:divBdr>
                <w:top w:val="none" w:sz="0" w:space="0" w:color="auto"/>
                <w:left w:val="none" w:sz="0" w:space="0" w:color="auto"/>
                <w:bottom w:val="none" w:sz="0" w:space="0" w:color="auto"/>
                <w:right w:val="none" w:sz="0" w:space="0" w:color="auto"/>
              </w:divBdr>
            </w:div>
            <w:div w:id="1166241947">
              <w:marLeft w:val="0"/>
              <w:marRight w:val="0"/>
              <w:marTop w:val="0"/>
              <w:marBottom w:val="0"/>
              <w:divBdr>
                <w:top w:val="none" w:sz="0" w:space="0" w:color="auto"/>
                <w:left w:val="none" w:sz="0" w:space="0" w:color="auto"/>
                <w:bottom w:val="none" w:sz="0" w:space="0" w:color="auto"/>
                <w:right w:val="none" w:sz="0" w:space="0" w:color="auto"/>
              </w:divBdr>
            </w:div>
            <w:div w:id="1932085859">
              <w:marLeft w:val="0"/>
              <w:marRight w:val="0"/>
              <w:marTop w:val="0"/>
              <w:marBottom w:val="0"/>
              <w:divBdr>
                <w:top w:val="none" w:sz="0" w:space="0" w:color="auto"/>
                <w:left w:val="none" w:sz="0" w:space="0" w:color="auto"/>
                <w:bottom w:val="none" w:sz="0" w:space="0" w:color="auto"/>
                <w:right w:val="none" w:sz="0" w:space="0" w:color="auto"/>
              </w:divBdr>
            </w:div>
            <w:div w:id="2047438599">
              <w:marLeft w:val="0"/>
              <w:marRight w:val="0"/>
              <w:marTop w:val="0"/>
              <w:marBottom w:val="0"/>
              <w:divBdr>
                <w:top w:val="none" w:sz="0" w:space="0" w:color="auto"/>
                <w:left w:val="none" w:sz="0" w:space="0" w:color="auto"/>
                <w:bottom w:val="none" w:sz="0" w:space="0" w:color="auto"/>
                <w:right w:val="none" w:sz="0" w:space="0" w:color="auto"/>
              </w:divBdr>
            </w:div>
          </w:divsChild>
        </w:div>
        <w:div w:id="297146008">
          <w:marLeft w:val="0"/>
          <w:marRight w:val="0"/>
          <w:marTop w:val="0"/>
          <w:marBottom w:val="0"/>
          <w:divBdr>
            <w:top w:val="none" w:sz="0" w:space="0" w:color="auto"/>
            <w:left w:val="none" w:sz="0" w:space="0" w:color="auto"/>
            <w:bottom w:val="none" w:sz="0" w:space="0" w:color="auto"/>
            <w:right w:val="none" w:sz="0" w:space="0" w:color="auto"/>
          </w:divBdr>
          <w:divsChild>
            <w:div w:id="1589078350">
              <w:marLeft w:val="0"/>
              <w:marRight w:val="0"/>
              <w:marTop w:val="0"/>
              <w:marBottom w:val="0"/>
              <w:divBdr>
                <w:top w:val="none" w:sz="0" w:space="0" w:color="auto"/>
                <w:left w:val="none" w:sz="0" w:space="0" w:color="auto"/>
                <w:bottom w:val="none" w:sz="0" w:space="0" w:color="auto"/>
                <w:right w:val="none" w:sz="0" w:space="0" w:color="auto"/>
              </w:divBdr>
            </w:div>
            <w:div w:id="1601523584">
              <w:marLeft w:val="0"/>
              <w:marRight w:val="0"/>
              <w:marTop w:val="0"/>
              <w:marBottom w:val="0"/>
              <w:divBdr>
                <w:top w:val="none" w:sz="0" w:space="0" w:color="auto"/>
                <w:left w:val="none" w:sz="0" w:space="0" w:color="auto"/>
                <w:bottom w:val="none" w:sz="0" w:space="0" w:color="auto"/>
                <w:right w:val="none" w:sz="0" w:space="0" w:color="auto"/>
              </w:divBdr>
            </w:div>
            <w:div w:id="1866169717">
              <w:marLeft w:val="0"/>
              <w:marRight w:val="0"/>
              <w:marTop w:val="0"/>
              <w:marBottom w:val="0"/>
              <w:divBdr>
                <w:top w:val="none" w:sz="0" w:space="0" w:color="auto"/>
                <w:left w:val="none" w:sz="0" w:space="0" w:color="auto"/>
                <w:bottom w:val="none" w:sz="0" w:space="0" w:color="auto"/>
                <w:right w:val="none" w:sz="0" w:space="0" w:color="auto"/>
              </w:divBdr>
            </w:div>
            <w:div w:id="1880587892">
              <w:marLeft w:val="0"/>
              <w:marRight w:val="0"/>
              <w:marTop w:val="0"/>
              <w:marBottom w:val="0"/>
              <w:divBdr>
                <w:top w:val="none" w:sz="0" w:space="0" w:color="auto"/>
                <w:left w:val="none" w:sz="0" w:space="0" w:color="auto"/>
                <w:bottom w:val="none" w:sz="0" w:space="0" w:color="auto"/>
                <w:right w:val="none" w:sz="0" w:space="0" w:color="auto"/>
              </w:divBdr>
            </w:div>
          </w:divsChild>
        </w:div>
        <w:div w:id="536746793">
          <w:marLeft w:val="0"/>
          <w:marRight w:val="0"/>
          <w:marTop w:val="0"/>
          <w:marBottom w:val="0"/>
          <w:divBdr>
            <w:top w:val="none" w:sz="0" w:space="0" w:color="auto"/>
            <w:left w:val="none" w:sz="0" w:space="0" w:color="auto"/>
            <w:bottom w:val="none" w:sz="0" w:space="0" w:color="auto"/>
            <w:right w:val="none" w:sz="0" w:space="0" w:color="auto"/>
          </w:divBdr>
          <w:divsChild>
            <w:div w:id="1081174985">
              <w:marLeft w:val="0"/>
              <w:marRight w:val="0"/>
              <w:marTop w:val="0"/>
              <w:marBottom w:val="0"/>
              <w:divBdr>
                <w:top w:val="none" w:sz="0" w:space="0" w:color="auto"/>
                <w:left w:val="none" w:sz="0" w:space="0" w:color="auto"/>
                <w:bottom w:val="none" w:sz="0" w:space="0" w:color="auto"/>
                <w:right w:val="none" w:sz="0" w:space="0" w:color="auto"/>
              </w:divBdr>
            </w:div>
            <w:div w:id="1158350988">
              <w:marLeft w:val="0"/>
              <w:marRight w:val="0"/>
              <w:marTop w:val="0"/>
              <w:marBottom w:val="0"/>
              <w:divBdr>
                <w:top w:val="none" w:sz="0" w:space="0" w:color="auto"/>
                <w:left w:val="none" w:sz="0" w:space="0" w:color="auto"/>
                <w:bottom w:val="none" w:sz="0" w:space="0" w:color="auto"/>
                <w:right w:val="none" w:sz="0" w:space="0" w:color="auto"/>
              </w:divBdr>
            </w:div>
            <w:div w:id="1653370501">
              <w:marLeft w:val="0"/>
              <w:marRight w:val="0"/>
              <w:marTop w:val="0"/>
              <w:marBottom w:val="0"/>
              <w:divBdr>
                <w:top w:val="none" w:sz="0" w:space="0" w:color="auto"/>
                <w:left w:val="none" w:sz="0" w:space="0" w:color="auto"/>
                <w:bottom w:val="none" w:sz="0" w:space="0" w:color="auto"/>
                <w:right w:val="none" w:sz="0" w:space="0" w:color="auto"/>
              </w:divBdr>
            </w:div>
          </w:divsChild>
        </w:div>
        <w:div w:id="591400431">
          <w:marLeft w:val="0"/>
          <w:marRight w:val="0"/>
          <w:marTop w:val="0"/>
          <w:marBottom w:val="0"/>
          <w:divBdr>
            <w:top w:val="none" w:sz="0" w:space="0" w:color="auto"/>
            <w:left w:val="none" w:sz="0" w:space="0" w:color="auto"/>
            <w:bottom w:val="none" w:sz="0" w:space="0" w:color="auto"/>
            <w:right w:val="none" w:sz="0" w:space="0" w:color="auto"/>
          </w:divBdr>
        </w:div>
        <w:div w:id="653267271">
          <w:marLeft w:val="0"/>
          <w:marRight w:val="0"/>
          <w:marTop w:val="0"/>
          <w:marBottom w:val="0"/>
          <w:divBdr>
            <w:top w:val="none" w:sz="0" w:space="0" w:color="auto"/>
            <w:left w:val="none" w:sz="0" w:space="0" w:color="auto"/>
            <w:bottom w:val="none" w:sz="0" w:space="0" w:color="auto"/>
            <w:right w:val="none" w:sz="0" w:space="0" w:color="auto"/>
          </w:divBdr>
        </w:div>
        <w:div w:id="671761691">
          <w:marLeft w:val="0"/>
          <w:marRight w:val="0"/>
          <w:marTop w:val="0"/>
          <w:marBottom w:val="0"/>
          <w:divBdr>
            <w:top w:val="none" w:sz="0" w:space="0" w:color="auto"/>
            <w:left w:val="none" w:sz="0" w:space="0" w:color="auto"/>
            <w:bottom w:val="none" w:sz="0" w:space="0" w:color="auto"/>
            <w:right w:val="none" w:sz="0" w:space="0" w:color="auto"/>
          </w:divBdr>
        </w:div>
        <w:div w:id="1756634868">
          <w:marLeft w:val="0"/>
          <w:marRight w:val="0"/>
          <w:marTop w:val="0"/>
          <w:marBottom w:val="0"/>
          <w:divBdr>
            <w:top w:val="none" w:sz="0" w:space="0" w:color="auto"/>
            <w:left w:val="none" w:sz="0" w:space="0" w:color="auto"/>
            <w:bottom w:val="none" w:sz="0" w:space="0" w:color="auto"/>
            <w:right w:val="none" w:sz="0" w:space="0" w:color="auto"/>
          </w:divBdr>
        </w:div>
      </w:divsChild>
    </w:div>
    <w:div w:id="1475685333">
      <w:bodyDiv w:val="1"/>
      <w:marLeft w:val="0"/>
      <w:marRight w:val="0"/>
      <w:marTop w:val="0"/>
      <w:marBottom w:val="0"/>
      <w:divBdr>
        <w:top w:val="none" w:sz="0" w:space="0" w:color="auto"/>
        <w:left w:val="none" w:sz="0" w:space="0" w:color="auto"/>
        <w:bottom w:val="none" w:sz="0" w:space="0" w:color="auto"/>
        <w:right w:val="none" w:sz="0" w:space="0" w:color="auto"/>
      </w:divBdr>
    </w:div>
    <w:div w:id="1481573777">
      <w:bodyDiv w:val="1"/>
      <w:marLeft w:val="0"/>
      <w:marRight w:val="0"/>
      <w:marTop w:val="0"/>
      <w:marBottom w:val="0"/>
      <w:divBdr>
        <w:top w:val="none" w:sz="0" w:space="0" w:color="auto"/>
        <w:left w:val="none" w:sz="0" w:space="0" w:color="auto"/>
        <w:bottom w:val="none" w:sz="0" w:space="0" w:color="auto"/>
        <w:right w:val="none" w:sz="0" w:space="0" w:color="auto"/>
      </w:divBdr>
    </w:div>
    <w:div w:id="1487211978">
      <w:bodyDiv w:val="1"/>
      <w:marLeft w:val="0"/>
      <w:marRight w:val="0"/>
      <w:marTop w:val="0"/>
      <w:marBottom w:val="0"/>
      <w:divBdr>
        <w:top w:val="none" w:sz="0" w:space="0" w:color="auto"/>
        <w:left w:val="none" w:sz="0" w:space="0" w:color="auto"/>
        <w:bottom w:val="none" w:sz="0" w:space="0" w:color="auto"/>
        <w:right w:val="none" w:sz="0" w:space="0" w:color="auto"/>
      </w:divBdr>
    </w:div>
    <w:div w:id="1571115532">
      <w:bodyDiv w:val="1"/>
      <w:marLeft w:val="0"/>
      <w:marRight w:val="0"/>
      <w:marTop w:val="0"/>
      <w:marBottom w:val="0"/>
      <w:divBdr>
        <w:top w:val="none" w:sz="0" w:space="0" w:color="auto"/>
        <w:left w:val="none" w:sz="0" w:space="0" w:color="auto"/>
        <w:bottom w:val="none" w:sz="0" w:space="0" w:color="auto"/>
        <w:right w:val="none" w:sz="0" w:space="0" w:color="auto"/>
      </w:divBdr>
      <w:divsChild>
        <w:div w:id="1872307058">
          <w:marLeft w:val="547"/>
          <w:marRight w:val="0"/>
          <w:marTop w:val="0"/>
          <w:marBottom w:val="0"/>
          <w:divBdr>
            <w:top w:val="none" w:sz="0" w:space="0" w:color="auto"/>
            <w:left w:val="none" w:sz="0" w:space="0" w:color="auto"/>
            <w:bottom w:val="none" w:sz="0" w:space="0" w:color="auto"/>
            <w:right w:val="none" w:sz="0" w:space="0" w:color="auto"/>
          </w:divBdr>
        </w:div>
      </w:divsChild>
    </w:div>
    <w:div w:id="1595481380">
      <w:bodyDiv w:val="1"/>
      <w:marLeft w:val="0"/>
      <w:marRight w:val="0"/>
      <w:marTop w:val="0"/>
      <w:marBottom w:val="0"/>
      <w:divBdr>
        <w:top w:val="none" w:sz="0" w:space="0" w:color="auto"/>
        <w:left w:val="none" w:sz="0" w:space="0" w:color="auto"/>
        <w:bottom w:val="none" w:sz="0" w:space="0" w:color="auto"/>
        <w:right w:val="none" w:sz="0" w:space="0" w:color="auto"/>
      </w:divBdr>
      <w:divsChild>
        <w:div w:id="1590263279">
          <w:marLeft w:val="547"/>
          <w:marRight w:val="0"/>
          <w:marTop w:val="0"/>
          <w:marBottom w:val="0"/>
          <w:divBdr>
            <w:top w:val="none" w:sz="0" w:space="0" w:color="auto"/>
            <w:left w:val="none" w:sz="0" w:space="0" w:color="auto"/>
            <w:bottom w:val="none" w:sz="0" w:space="0" w:color="auto"/>
            <w:right w:val="none" w:sz="0" w:space="0" w:color="auto"/>
          </w:divBdr>
        </w:div>
      </w:divsChild>
    </w:div>
    <w:div w:id="1644386468">
      <w:bodyDiv w:val="1"/>
      <w:marLeft w:val="0"/>
      <w:marRight w:val="0"/>
      <w:marTop w:val="0"/>
      <w:marBottom w:val="0"/>
      <w:divBdr>
        <w:top w:val="none" w:sz="0" w:space="0" w:color="auto"/>
        <w:left w:val="none" w:sz="0" w:space="0" w:color="auto"/>
        <w:bottom w:val="none" w:sz="0" w:space="0" w:color="auto"/>
        <w:right w:val="none" w:sz="0" w:space="0" w:color="auto"/>
      </w:divBdr>
    </w:div>
    <w:div w:id="1646811500">
      <w:bodyDiv w:val="1"/>
      <w:marLeft w:val="0"/>
      <w:marRight w:val="0"/>
      <w:marTop w:val="0"/>
      <w:marBottom w:val="0"/>
      <w:divBdr>
        <w:top w:val="none" w:sz="0" w:space="0" w:color="auto"/>
        <w:left w:val="none" w:sz="0" w:space="0" w:color="auto"/>
        <w:bottom w:val="none" w:sz="0" w:space="0" w:color="auto"/>
        <w:right w:val="none" w:sz="0" w:space="0" w:color="auto"/>
      </w:divBdr>
    </w:div>
    <w:div w:id="1773936454">
      <w:bodyDiv w:val="1"/>
      <w:marLeft w:val="0"/>
      <w:marRight w:val="0"/>
      <w:marTop w:val="0"/>
      <w:marBottom w:val="0"/>
      <w:divBdr>
        <w:top w:val="none" w:sz="0" w:space="0" w:color="auto"/>
        <w:left w:val="none" w:sz="0" w:space="0" w:color="auto"/>
        <w:bottom w:val="none" w:sz="0" w:space="0" w:color="auto"/>
        <w:right w:val="none" w:sz="0" w:space="0" w:color="auto"/>
      </w:divBdr>
    </w:div>
    <w:div w:id="1792702618">
      <w:bodyDiv w:val="1"/>
      <w:marLeft w:val="0"/>
      <w:marRight w:val="0"/>
      <w:marTop w:val="0"/>
      <w:marBottom w:val="0"/>
      <w:divBdr>
        <w:top w:val="none" w:sz="0" w:space="0" w:color="auto"/>
        <w:left w:val="none" w:sz="0" w:space="0" w:color="auto"/>
        <w:bottom w:val="none" w:sz="0" w:space="0" w:color="auto"/>
        <w:right w:val="none" w:sz="0" w:space="0" w:color="auto"/>
      </w:divBdr>
      <w:divsChild>
        <w:div w:id="1474756787">
          <w:marLeft w:val="547"/>
          <w:marRight w:val="0"/>
          <w:marTop w:val="0"/>
          <w:marBottom w:val="0"/>
          <w:divBdr>
            <w:top w:val="none" w:sz="0" w:space="0" w:color="auto"/>
            <w:left w:val="none" w:sz="0" w:space="0" w:color="auto"/>
            <w:bottom w:val="none" w:sz="0" w:space="0" w:color="auto"/>
            <w:right w:val="none" w:sz="0" w:space="0" w:color="auto"/>
          </w:divBdr>
        </w:div>
      </w:divsChild>
    </w:div>
    <w:div w:id="1826780989">
      <w:bodyDiv w:val="1"/>
      <w:marLeft w:val="0"/>
      <w:marRight w:val="0"/>
      <w:marTop w:val="0"/>
      <w:marBottom w:val="0"/>
      <w:divBdr>
        <w:top w:val="none" w:sz="0" w:space="0" w:color="auto"/>
        <w:left w:val="none" w:sz="0" w:space="0" w:color="auto"/>
        <w:bottom w:val="none" w:sz="0" w:space="0" w:color="auto"/>
        <w:right w:val="none" w:sz="0" w:space="0" w:color="auto"/>
      </w:divBdr>
      <w:divsChild>
        <w:div w:id="1749107786">
          <w:marLeft w:val="547"/>
          <w:marRight w:val="0"/>
          <w:marTop w:val="0"/>
          <w:marBottom w:val="0"/>
          <w:divBdr>
            <w:top w:val="none" w:sz="0" w:space="0" w:color="auto"/>
            <w:left w:val="none" w:sz="0" w:space="0" w:color="auto"/>
            <w:bottom w:val="none" w:sz="0" w:space="0" w:color="auto"/>
            <w:right w:val="none" w:sz="0" w:space="0" w:color="auto"/>
          </w:divBdr>
        </w:div>
      </w:divsChild>
    </w:div>
    <w:div w:id="1834251815">
      <w:bodyDiv w:val="1"/>
      <w:marLeft w:val="0"/>
      <w:marRight w:val="0"/>
      <w:marTop w:val="0"/>
      <w:marBottom w:val="0"/>
      <w:divBdr>
        <w:top w:val="none" w:sz="0" w:space="0" w:color="auto"/>
        <w:left w:val="none" w:sz="0" w:space="0" w:color="auto"/>
        <w:bottom w:val="none" w:sz="0" w:space="0" w:color="auto"/>
        <w:right w:val="none" w:sz="0" w:space="0" w:color="auto"/>
      </w:divBdr>
      <w:divsChild>
        <w:div w:id="1731029623">
          <w:marLeft w:val="547"/>
          <w:marRight w:val="0"/>
          <w:marTop w:val="0"/>
          <w:marBottom w:val="0"/>
          <w:divBdr>
            <w:top w:val="none" w:sz="0" w:space="0" w:color="auto"/>
            <w:left w:val="none" w:sz="0" w:space="0" w:color="auto"/>
            <w:bottom w:val="none" w:sz="0" w:space="0" w:color="auto"/>
            <w:right w:val="none" w:sz="0" w:space="0" w:color="auto"/>
          </w:divBdr>
        </w:div>
      </w:divsChild>
    </w:div>
    <w:div w:id="1860581798">
      <w:bodyDiv w:val="1"/>
      <w:marLeft w:val="0"/>
      <w:marRight w:val="0"/>
      <w:marTop w:val="0"/>
      <w:marBottom w:val="0"/>
      <w:divBdr>
        <w:top w:val="none" w:sz="0" w:space="0" w:color="auto"/>
        <w:left w:val="none" w:sz="0" w:space="0" w:color="auto"/>
        <w:bottom w:val="none" w:sz="0" w:space="0" w:color="auto"/>
        <w:right w:val="none" w:sz="0" w:space="0" w:color="auto"/>
      </w:divBdr>
      <w:divsChild>
        <w:div w:id="2018075704">
          <w:marLeft w:val="547"/>
          <w:marRight w:val="0"/>
          <w:marTop w:val="0"/>
          <w:marBottom w:val="0"/>
          <w:divBdr>
            <w:top w:val="none" w:sz="0" w:space="0" w:color="auto"/>
            <w:left w:val="none" w:sz="0" w:space="0" w:color="auto"/>
            <w:bottom w:val="none" w:sz="0" w:space="0" w:color="auto"/>
            <w:right w:val="none" w:sz="0" w:space="0" w:color="auto"/>
          </w:divBdr>
        </w:div>
      </w:divsChild>
    </w:div>
    <w:div w:id="1865437048">
      <w:bodyDiv w:val="1"/>
      <w:marLeft w:val="0"/>
      <w:marRight w:val="0"/>
      <w:marTop w:val="0"/>
      <w:marBottom w:val="0"/>
      <w:divBdr>
        <w:top w:val="none" w:sz="0" w:space="0" w:color="auto"/>
        <w:left w:val="none" w:sz="0" w:space="0" w:color="auto"/>
        <w:bottom w:val="none" w:sz="0" w:space="0" w:color="auto"/>
        <w:right w:val="none" w:sz="0" w:space="0" w:color="auto"/>
      </w:divBdr>
      <w:divsChild>
        <w:div w:id="1960993014">
          <w:marLeft w:val="547"/>
          <w:marRight w:val="0"/>
          <w:marTop w:val="0"/>
          <w:marBottom w:val="0"/>
          <w:divBdr>
            <w:top w:val="none" w:sz="0" w:space="0" w:color="auto"/>
            <w:left w:val="none" w:sz="0" w:space="0" w:color="auto"/>
            <w:bottom w:val="none" w:sz="0" w:space="0" w:color="auto"/>
            <w:right w:val="none" w:sz="0" w:space="0" w:color="auto"/>
          </w:divBdr>
        </w:div>
      </w:divsChild>
    </w:div>
    <w:div w:id="1867131831">
      <w:bodyDiv w:val="1"/>
      <w:marLeft w:val="0"/>
      <w:marRight w:val="0"/>
      <w:marTop w:val="0"/>
      <w:marBottom w:val="0"/>
      <w:divBdr>
        <w:top w:val="none" w:sz="0" w:space="0" w:color="auto"/>
        <w:left w:val="none" w:sz="0" w:space="0" w:color="auto"/>
        <w:bottom w:val="none" w:sz="0" w:space="0" w:color="auto"/>
        <w:right w:val="none" w:sz="0" w:space="0" w:color="auto"/>
      </w:divBdr>
    </w:div>
    <w:div w:id="1875800036">
      <w:bodyDiv w:val="1"/>
      <w:marLeft w:val="0"/>
      <w:marRight w:val="0"/>
      <w:marTop w:val="0"/>
      <w:marBottom w:val="0"/>
      <w:divBdr>
        <w:top w:val="none" w:sz="0" w:space="0" w:color="auto"/>
        <w:left w:val="none" w:sz="0" w:space="0" w:color="auto"/>
        <w:bottom w:val="none" w:sz="0" w:space="0" w:color="auto"/>
        <w:right w:val="none" w:sz="0" w:space="0" w:color="auto"/>
      </w:divBdr>
      <w:divsChild>
        <w:div w:id="187261438">
          <w:marLeft w:val="0"/>
          <w:marRight w:val="0"/>
          <w:marTop w:val="0"/>
          <w:marBottom w:val="0"/>
          <w:divBdr>
            <w:top w:val="none" w:sz="0" w:space="0" w:color="auto"/>
            <w:left w:val="none" w:sz="0" w:space="0" w:color="auto"/>
            <w:bottom w:val="none" w:sz="0" w:space="0" w:color="auto"/>
            <w:right w:val="none" w:sz="0" w:space="0" w:color="auto"/>
          </w:divBdr>
        </w:div>
        <w:div w:id="192426054">
          <w:marLeft w:val="0"/>
          <w:marRight w:val="0"/>
          <w:marTop w:val="0"/>
          <w:marBottom w:val="0"/>
          <w:divBdr>
            <w:top w:val="none" w:sz="0" w:space="0" w:color="auto"/>
            <w:left w:val="none" w:sz="0" w:space="0" w:color="auto"/>
            <w:bottom w:val="none" w:sz="0" w:space="0" w:color="auto"/>
            <w:right w:val="none" w:sz="0" w:space="0" w:color="auto"/>
          </w:divBdr>
        </w:div>
        <w:div w:id="310519566">
          <w:marLeft w:val="0"/>
          <w:marRight w:val="0"/>
          <w:marTop w:val="0"/>
          <w:marBottom w:val="0"/>
          <w:divBdr>
            <w:top w:val="none" w:sz="0" w:space="0" w:color="auto"/>
            <w:left w:val="none" w:sz="0" w:space="0" w:color="auto"/>
            <w:bottom w:val="none" w:sz="0" w:space="0" w:color="auto"/>
            <w:right w:val="none" w:sz="0" w:space="0" w:color="auto"/>
          </w:divBdr>
        </w:div>
        <w:div w:id="375661187">
          <w:marLeft w:val="0"/>
          <w:marRight w:val="0"/>
          <w:marTop w:val="0"/>
          <w:marBottom w:val="0"/>
          <w:divBdr>
            <w:top w:val="none" w:sz="0" w:space="0" w:color="auto"/>
            <w:left w:val="none" w:sz="0" w:space="0" w:color="auto"/>
            <w:bottom w:val="none" w:sz="0" w:space="0" w:color="auto"/>
            <w:right w:val="none" w:sz="0" w:space="0" w:color="auto"/>
          </w:divBdr>
        </w:div>
        <w:div w:id="411437980">
          <w:marLeft w:val="0"/>
          <w:marRight w:val="0"/>
          <w:marTop w:val="0"/>
          <w:marBottom w:val="0"/>
          <w:divBdr>
            <w:top w:val="none" w:sz="0" w:space="0" w:color="auto"/>
            <w:left w:val="none" w:sz="0" w:space="0" w:color="auto"/>
            <w:bottom w:val="none" w:sz="0" w:space="0" w:color="auto"/>
            <w:right w:val="none" w:sz="0" w:space="0" w:color="auto"/>
          </w:divBdr>
        </w:div>
        <w:div w:id="630405582">
          <w:marLeft w:val="0"/>
          <w:marRight w:val="0"/>
          <w:marTop w:val="0"/>
          <w:marBottom w:val="0"/>
          <w:divBdr>
            <w:top w:val="none" w:sz="0" w:space="0" w:color="auto"/>
            <w:left w:val="none" w:sz="0" w:space="0" w:color="auto"/>
            <w:bottom w:val="none" w:sz="0" w:space="0" w:color="auto"/>
            <w:right w:val="none" w:sz="0" w:space="0" w:color="auto"/>
          </w:divBdr>
        </w:div>
        <w:div w:id="692651266">
          <w:marLeft w:val="0"/>
          <w:marRight w:val="0"/>
          <w:marTop w:val="0"/>
          <w:marBottom w:val="0"/>
          <w:divBdr>
            <w:top w:val="none" w:sz="0" w:space="0" w:color="auto"/>
            <w:left w:val="none" w:sz="0" w:space="0" w:color="auto"/>
            <w:bottom w:val="none" w:sz="0" w:space="0" w:color="auto"/>
            <w:right w:val="none" w:sz="0" w:space="0" w:color="auto"/>
          </w:divBdr>
        </w:div>
        <w:div w:id="854464981">
          <w:marLeft w:val="0"/>
          <w:marRight w:val="0"/>
          <w:marTop w:val="0"/>
          <w:marBottom w:val="0"/>
          <w:divBdr>
            <w:top w:val="none" w:sz="0" w:space="0" w:color="auto"/>
            <w:left w:val="none" w:sz="0" w:space="0" w:color="auto"/>
            <w:bottom w:val="none" w:sz="0" w:space="0" w:color="auto"/>
            <w:right w:val="none" w:sz="0" w:space="0" w:color="auto"/>
          </w:divBdr>
        </w:div>
        <w:div w:id="1037394137">
          <w:marLeft w:val="0"/>
          <w:marRight w:val="0"/>
          <w:marTop w:val="0"/>
          <w:marBottom w:val="0"/>
          <w:divBdr>
            <w:top w:val="none" w:sz="0" w:space="0" w:color="auto"/>
            <w:left w:val="none" w:sz="0" w:space="0" w:color="auto"/>
            <w:bottom w:val="none" w:sz="0" w:space="0" w:color="auto"/>
            <w:right w:val="none" w:sz="0" w:space="0" w:color="auto"/>
          </w:divBdr>
        </w:div>
        <w:div w:id="1091044073">
          <w:marLeft w:val="0"/>
          <w:marRight w:val="0"/>
          <w:marTop w:val="0"/>
          <w:marBottom w:val="0"/>
          <w:divBdr>
            <w:top w:val="none" w:sz="0" w:space="0" w:color="auto"/>
            <w:left w:val="none" w:sz="0" w:space="0" w:color="auto"/>
            <w:bottom w:val="none" w:sz="0" w:space="0" w:color="auto"/>
            <w:right w:val="none" w:sz="0" w:space="0" w:color="auto"/>
          </w:divBdr>
        </w:div>
        <w:div w:id="1165778653">
          <w:marLeft w:val="0"/>
          <w:marRight w:val="0"/>
          <w:marTop w:val="0"/>
          <w:marBottom w:val="0"/>
          <w:divBdr>
            <w:top w:val="none" w:sz="0" w:space="0" w:color="auto"/>
            <w:left w:val="none" w:sz="0" w:space="0" w:color="auto"/>
            <w:bottom w:val="none" w:sz="0" w:space="0" w:color="auto"/>
            <w:right w:val="none" w:sz="0" w:space="0" w:color="auto"/>
          </w:divBdr>
        </w:div>
        <w:div w:id="1497766311">
          <w:marLeft w:val="0"/>
          <w:marRight w:val="0"/>
          <w:marTop w:val="0"/>
          <w:marBottom w:val="0"/>
          <w:divBdr>
            <w:top w:val="none" w:sz="0" w:space="0" w:color="auto"/>
            <w:left w:val="none" w:sz="0" w:space="0" w:color="auto"/>
            <w:bottom w:val="none" w:sz="0" w:space="0" w:color="auto"/>
            <w:right w:val="none" w:sz="0" w:space="0" w:color="auto"/>
          </w:divBdr>
        </w:div>
        <w:div w:id="1549757010">
          <w:marLeft w:val="0"/>
          <w:marRight w:val="0"/>
          <w:marTop w:val="0"/>
          <w:marBottom w:val="0"/>
          <w:divBdr>
            <w:top w:val="none" w:sz="0" w:space="0" w:color="auto"/>
            <w:left w:val="none" w:sz="0" w:space="0" w:color="auto"/>
            <w:bottom w:val="none" w:sz="0" w:space="0" w:color="auto"/>
            <w:right w:val="none" w:sz="0" w:space="0" w:color="auto"/>
          </w:divBdr>
        </w:div>
        <w:div w:id="1644116491">
          <w:marLeft w:val="0"/>
          <w:marRight w:val="0"/>
          <w:marTop w:val="0"/>
          <w:marBottom w:val="0"/>
          <w:divBdr>
            <w:top w:val="none" w:sz="0" w:space="0" w:color="auto"/>
            <w:left w:val="none" w:sz="0" w:space="0" w:color="auto"/>
            <w:bottom w:val="none" w:sz="0" w:space="0" w:color="auto"/>
            <w:right w:val="none" w:sz="0" w:space="0" w:color="auto"/>
          </w:divBdr>
        </w:div>
        <w:div w:id="1729298563">
          <w:marLeft w:val="0"/>
          <w:marRight w:val="0"/>
          <w:marTop w:val="0"/>
          <w:marBottom w:val="0"/>
          <w:divBdr>
            <w:top w:val="none" w:sz="0" w:space="0" w:color="auto"/>
            <w:left w:val="none" w:sz="0" w:space="0" w:color="auto"/>
            <w:bottom w:val="none" w:sz="0" w:space="0" w:color="auto"/>
            <w:right w:val="none" w:sz="0" w:space="0" w:color="auto"/>
          </w:divBdr>
        </w:div>
        <w:div w:id="1760248185">
          <w:marLeft w:val="0"/>
          <w:marRight w:val="0"/>
          <w:marTop w:val="0"/>
          <w:marBottom w:val="0"/>
          <w:divBdr>
            <w:top w:val="none" w:sz="0" w:space="0" w:color="auto"/>
            <w:left w:val="none" w:sz="0" w:space="0" w:color="auto"/>
            <w:bottom w:val="none" w:sz="0" w:space="0" w:color="auto"/>
            <w:right w:val="none" w:sz="0" w:space="0" w:color="auto"/>
          </w:divBdr>
        </w:div>
        <w:div w:id="1987516323">
          <w:marLeft w:val="0"/>
          <w:marRight w:val="0"/>
          <w:marTop w:val="0"/>
          <w:marBottom w:val="0"/>
          <w:divBdr>
            <w:top w:val="none" w:sz="0" w:space="0" w:color="auto"/>
            <w:left w:val="none" w:sz="0" w:space="0" w:color="auto"/>
            <w:bottom w:val="none" w:sz="0" w:space="0" w:color="auto"/>
            <w:right w:val="none" w:sz="0" w:space="0" w:color="auto"/>
          </w:divBdr>
        </w:div>
        <w:div w:id="2128347888">
          <w:marLeft w:val="0"/>
          <w:marRight w:val="0"/>
          <w:marTop w:val="0"/>
          <w:marBottom w:val="0"/>
          <w:divBdr>
            <w:top w:val="none" w:sz="0" w:space="0" w:color="auto"/>
            <w:left w:val="none" w:sz="0" w:space="0" w:color="auto"/>
            <w:bottom w:val="none" w:sz="0" w:space="0" w:color="auto"/>
            <w:right w:val="none" w:sz="0" w:space="0" w:color="auto"/>
          </w:divBdr>
        </w:div>
      </w:divsChild>
    </w:div>
    <w:div w:id="1916932968">
      <w:bodyDiv w:val="1"/>
      <w:marLeft w:val="0"/>
      <w:marRight w:val="0"/>
      <w:marTop w:val="0"/>
      <w:marBottom w:val="0"/>
      <w:divBdr>
        <w:top w:val="none" w:sz="0" w:space="0" w:color="auto"/>
        <w:left w:val="none" w:sz="0" w:space="0" w:color="auto"/>
        <w:bottom w:val="none" w:sz="0" w:space="0" w:color="auto"/>
        <w:right w:val="none" w:sz="0" w:space="0" w:color="auto"/>
      </w:divBdr>
      <w:divsChild>
        <w:div w:id="684331669">
          <w:marLeft w:val="547"/>
          <w:marRight w:val="0"/>
          <w:marTop w:val="0"/>
          <w:marBottom w:val="0"/>
          <w:divBdr>
            <w:top w:val="none" w:sz="0" w:space="0" w:color="auto"/>
            <w:left w:val="none" w:sz="0" w:space="0" w:color="auto"/>
            <w:bottom w:val="none" w:sz="0" w:space="0" w:color="auto"/>
            <w:right w:val="none" w:sz="0" w:space="0" w:color="auto"/>
          </w:divBdr>
        </w:div>
      </w:divsChild>
    </w:div>
    <w:div w:id="1917082594">
      <w:bodyDiv w:val="1"/>
      <w:marLeft w:val="0"/>
      <w:marRight w:val="0"/>
      <w:marTop w:val="0"/>
      <w:marBottom w:val="0"/>
      <w:divBdr>
        <w:top w:val="none" w:sz="0" w:space="0" w:color="auto"/>
        <w:left w:val="none" w:sz="0" w:space="0" w:color="auto"/>
        <w:bottom w:val="none" w:sz="0" w:space="0" w:color="auto"/>
        <w:right w:val="none" w:sz="0" w:space="0" w:color="auto"/>
      </w:divBdr>
      <w:divsChild>
        <w:div w:id="988047881">
          <w:marLeft w:val="547"/>
          <w:marRight w:val="0"/>
          <w:marTop w:val="0"/>
          <w:marBottom w:val="0"/>
          <w:divBdr>
            <w:top w:val="none" w:sz="0" w:space="0" w:color="auto"/>
            <w:left w:val="none" w:sz="0" w:space="0" w:color="auto"/>
            <w:bottom w:val="none" w:sz="0" w:space="0" w:color="auto"/>
            <w:right w:val="none" w:sz="0" w:space="0" w:color="auto"/>
          </w:divBdr>
        </w:div>
      </w:divsChild>
    </w:div>
    <w:div w:id="1922106649">
      <w:bodyDiv w:val="1"/>
      <w:marLeft w:val="0"/>
      <w:marRight w:val="0"/>
      <w:marTop w:val="0"/>
      <w:marBottom w:val="0"/>
      <w:divBdr>
        <w:top w:val="none" w:sz="0" w:space="0" w:color="auto"/>
        <w:left w:val="none" w:sz="0" w:space="0" w:color="auto"/>
        <w:bottom w:val="none" w:sz="0" w:space="0" w:color="auto"/>
        <w:right w:val="none" w:sz="0" w:space="0" w:color="auto"/>
      </w:divBdr>
      <w:divsChild>
        <w:div w:id="223372178">
          <w:marLeft w:val="0"/>
          <w:marRight w:val="0"/>
          <w:marTop w:val="0"/>
          <w:marBottom w:val="0"/>
          <w:divBdr>
            <w:top w:val="none" w:sz="0" w:space="0" w:color="auto"/>
            <w:left w:val="none" w:sz="0" w:space="0" w:color="auto"/>
            <w:bottom w:val="none" w:sz="0" w:space="0" w:color="auto"/>
            <w:right w:val="none" w:sz="0" w:space="0" w:color="auto"/>
          </w:divBdr>
        </w:div>
        <w:div w:id="1762137413">
          <w:marLeft w:val="0"/>
          <w:marRight w:val="0"/>
          <w:marTop w:val="0"/>
          <w:marBottom w:val="0"/>
          <w:divBdr>
            <w:top w:val="none" w:sz="0" w:space="0" w:color="auto"/>
            <w:left w:val="none" w:sz="0" w:space="0" w:color="auto"/>
            <w:bottom w:val="none" w:sz="0" w:space="0" w:color="auto"/>
            <w:right w:val="none" w:sz="0" w:space="0" w:color="auto"/>
          </w:divBdr>
        </w:div>
      </w:divsChild>
    </w:div>
    <w:div w:id="1964729464">
      <w:bodyDiv w:val="1"/>
      <w:marLeft w:val="0"/>
      <w:marRight w:val="0"/>
      <w:marTop w:val="0"/>
      <w:marBottom w:val="0"/>
      <w:divBdr>
        <w:top w:val="none" w:sz="0" w:space="0" w:color="auto"/>
        <w:left w:val="none" w:sz="0" w:space="0" w:color="auto"/>
        <w:bottom w:val="none" w:sz="0" w:space="0" w:color="auto"/>
        <w:right w:val="none" w:sz="0" w:space="0" w:color="auto"/>
      </w:divBdr>
    </w:div>
    <w:div w:id="1977027924">
      <w:bodyDiv w:val="1"/>
      <w:marLeft w:val="0"/>
      <w:marRight w:val="0"/>
      <w:marTop w:val="0"/>
      <w:marBottom w:val="0"/>
      <w:divBdr>
        <w:top w:val="none" w:sz="0" w:space="0" w:color="auto"/>
        <w:left w:val="none" w:sz="0" w:space="0" w:color="auto"/>
        <w:bottom w:val="none" w:sz="0" w:space="0" w:color="auto"/>
        <w:right w:val="none" w:sz="0" w:space="0" w:color="auto"/>
      </w:divBdr>
    </w:div>
    <w:div w:id="1992128506">
      <w:bodyDiv w:val="1"/>
      <w:marLeft w:val="0"/>
      <w:marRight w:val="0"/>
      <w:marTop w:val="0"/>
      <w:marBottom w:val="0"/>
      <w:divBdr>
        <w:top w:val="none" w:sz="0" w:space="0" w:color="auto"/>
        <w:left w:val="none" w:sz="0" w:space="0" w:color="auto"/>
        <w:bottom w:val="none" w:sz="0" w:space="0" w:color="auto"/>
        <w:right w:val="none" w:sz="0" w:space="0" w:color="auto"/>
      </w:divBdr>
      <w:divsChild>
        <w:div w:id="7295528">
          <w:marLeft w:val="0"/>
          <w:marRight w:val="0"/>
          <w:marTop w:val="0"/>
          <w:marBottom w:val="0"/>
          <w:divBdr>
            <w:top w:val="none" w:sz="0" w:space="0" w:color="auto"/>
            <w:left w:val="none" w:sz="0" w:space="0" w:color="auto"/>
            <w:bottom w:val="none" w:sz="0" w:space="0" w:color="auto"/>
            <w:right w:val="none" w:sz="0" w:space="0" w:color="auto"/>
          </w:divBdr>
        </w:div>
        <w:div w:id="38747049">
          <w:marLeft w:val="0"/>
          <w:marRight w:val="0"/>
          <w:marTop w:val="0"/>
          <w:marBottom w:val="0"/>
          <w:divBdr>
            <w:top w:val="none" w:sz="0" w:space="0" w:color="auto"/>
            <w:left w:val="none" w:sz="0" w:space="0" w:color="auto"/>
            <w:bottom w:val="none" w:sz="0" w:space="0" w:color="auto"/>
            <w:right w:val="none" w:sz="0" w:space="0" w:color="auto"/>
          </w:divBdr>
        </w:div>
        <w:div w:id="247084540">
          <w:marLeft w:val="0"/>
          <w:marRight w:val="0"/>
          <w:marTop w:val="0"/>
          <w:marBottom w:val="0"/>
          <w:divBdr>
            <w:top w:val="none" w:sz="0" w:space="0" w:color="auto"/>
            <w:left w:val="none" w:sz="0" w:space="0" w:color="auto"/>
            <w:bottom w:val="none" w:sz="0" w:space="0" w:color="auto"/>
            <w:right w:val="none" w:sz="0" w:space="0" w:color="auto"/>
          </w:divBdr>
        </w:div>
        <w:div w:id="441657220">
          <w:marLeft w:val="0"/>
          <w:marRight w:val="0"/>
          <w:marTop w:val="0"/>
          <w:marBottom w:val="0"/>
          <w:divBdr>
            <w:top w:val="none" w:sz="0" w:space="0" w:color="auto"/>
            <w:left w:val="none" w:sz="0" w:space="0" w:color="auto"/>
            <w:bottom w:val="none" w:sz="0" w:space="0" w:color="auto"/>
            <w:right w:val="none" w:sz="0" w:space="0" w:color="auto"/>
          </w:divBdr>
        </w:div>
        <w:div w:id="518468955">
          <w:marLeft w:val="0"/>
          <w:marRight w:val="0"/>
          <w:marTop w:val="0"/>
          <w:marBottom w:val="0"/>
          <w:divBdr>
            <w:top w:val="none" w:sz="0" w:space="0" w:color="auto"/>
            <w:left w:val="none" w:sz="0" w:space="0" w:color="auto"/>
            <w:bottom w:val="none" w:sz="0" w:space="0" w:color="auto"/>
            <w:right w:val="none" w:sz="0" w:space="0" w:color="auto"/>
          </w:divBdr>
        </w:div>
        <w:div w:id="543951299">
          <w:marLeft w:val="0"/>
          <w:marRight w:val="0"/>
          <w:marTop w:val="0"/>
          <w:marBottom w:val="0"/>
          <w:divBdr>
            <w:top w:val="none" w:sz="0" w:space="0" w:color="auto"/>
            <w:left w:val="none" w:sz="0" w:space="0" w:color="auto"/>
            <w:bottom w:val="none" w:sz="0" w:space="0" w:color="auto"/>
            <w:right w:val="none" w:sz="0" w:space="0" w:color="auto"/>
          </w:divBdr>
        </w:div>
        <w:div w:id="582027554">
          <w:marLeft w:val="0"/>
          <w:marRight w:val="0"/>
          <w:marTop w:val="0"/>
          <w:marBottom w:val="0"/>
          <w:divBdr>
            <w:top w:val="none" w:sz="0" w:space="0" w:color="auto"/>
            <w:left w:val="none" w:sz="0" w:space="0" w:color="auto"/>
            <w:bottom w:val="none" w:sz="0" w:space="0" w:color="auto"/>
            <w:right w:val="none" w:sz="0" w:space="0" w:color="auto"/>
          </w:divBdr>
        </w:div>
        <w:div w:id="609119743">
          <w:marLeft w:val="0"/>
          <w:marRight w:val="0"/>
          <w:marTop w:val="0"/>
          <w:marBottom w:val="0"/>
          <w:divBdr>
            <w:top w:val="none" w:sz="0" w:space="0" w:color="auto"/>
            <w:left w:val="none" w:sz="0" w:space="0" w:color="auto"/>
            <w:bottom w:val="none" w:sz="0" w:space="0" w:color="auto"/>
            <w:right w:val="none" w:sz="0" w:space="0" w:color="auto"/>
          </w:divBdr>
        </w:div>
        <w:div w:id="1079249987">
          <w:marLeft w:val="0"/>
          <w:marRight w:val="0"/>
          <w:marTop w:val="0"/>
          <w:marBottom w:val="0"/>
          <w:divBdr>
            <w:top w:val="none" w:sz="0" w:space="0" w:color="auto"/>
            <w:left w:val="none" w:sz="0" w:space="0" w:color="auto"/>
            <w:bottom w:val="none" w:sz="0" w:space="0" w:color="auto"/>
            <w:right w:val="none" w:sz="0" w:space="0" w:color="auto"/>
          </w:divBdr>
        </w:div>
        <w:div w:id="1142887375">
          <w:marLeft w:val="0"/>
          <w:marRight w:val="0"/>
          <w:marTop w:val="0"/>
          <w:marBottom w:val="0"/>
          <w:divBdr>
            <w:top w:val="none" w:sz="0" w:space="0" w:color="auto"/>
            <w:left w:val="none" w:sz="0" w:space="0" w:color="auto"/>
            <w:bottom w:val="none" w:sz="0" w:space="0" w:color="auto"/>
            <w:right w:val="none" w:sz="0" w:space="0" w:color="auto"/>
          </w:divBdr>
        </w:div>
        <w:div w:id="1604336414">
          <w:marLeft w:val="0"/>
          <w:marRight w:val="0"/>
          <w:marTop w:val="0"/>
          <w:marBottom w:val="0"/>
          <w:divBdr>
            <w:top w:val="none" w:sz="0" w:space="0" w:color="auto"/>
            <w:left w:val="none" w:sz="0" w:space="0" w:color="auto"/>
            <w:bottom w:val="none" w:sz="0" w:space="0" w:color="auto"/>
            <w:right w:val="none" w:sz="0" w:space="0" w:color="auto"/>
          </w:divBdr>
        </w:div>
        <w:div w:id="1744059127">
          <w:marLeft w:val="0"/>
          <w:marRight w:val="0"/>
          <w:marTop w:val="0"/>
          <w:marBottom w:val="0"/>
          <w:divBdr>
            <w:top w:val="none" w:sz="0" w:space="0" w:color="auto"/>
            <w:left w:val="none" w:sz="0" w:space="0" w:color="auto"/>
            <w:bottom w:val="none" w:sz="0" w:space="0" w:color="auto"/>
            <w:right w:val="none" w:sz="0" w:space="0" w:color="auto"/>
          </w:divBdr>
        </w:div>
        <w:div w:id="1817140505">
          <w:marLeft w:val="0"/>
          <w:marRight w:val="0"/>
          <w:marTop w:val="0"/>
          <w:marBottom w:val="0"/>
          <w:divBdr>
            <w:top w:val="none" w:sz="0" w:space="0" w:color="auto"/>
            <w:left w:val="none" w:sz="0" w:space="0" w:color="auto"/>
            <w:bottom w:val="none" w:sz="0" w:space="0" w:color="auto"/>
            <w:right w:val="none" w:sz="0" w:space="0" w:color="auto"/>
          </w:divBdr>
        </w:div>
        <w:div w:id="1911186957">
          <w:marLeft w:val="0"/>
          <w:marRight w:val="0"/>
          <w:marTop w:val="0"/>
          <w:marBottom w:val="0"/>
          <w:divBdr>
            <w:top w:val="none" w:sz="0" w:space="0" w:color="auto"/>
            <w:left w:val="none" w:sz="0" w:space="0" w:color="auto"/>
            <w:bottom w:val="none" w:sz="0" w:space="0" w:color="auto"/>
            <w:right w:val="none" w:sz="0" w:space="0" w:color="auto"/>
          </w:divBdr>
        </w:div>
        <w:div w:id="1918707606">
          <w:marLeft w:val="0"/>
          <w:marRight w:val="0"/>
          <w:marTop w:val="0"/>
          <w:marBottom w:val="0"/>
          <w:divBdr>
            <w:top w:val="none" w:sz="0" w:space="0" w:color="auto"/>
            <w:left w:val="none" w:sz="0" w:space="0" w:color="auto"/>
            <w:bottom w:val="none" w:sz="0" w:space="0" w:color="auto"/>
            <w:right w:val="none" w:sz="0" w:space="0" w:color="auto"/>
          </w:divBdr>
        </w:div>
        <w:div w:id="2035187214">
          <w:marLeft w:val="0"/>
          <w:marRight w:val="0"/>
          <w:marTop w:val="0"/>
          <w:marBottom w:val="0"/>
          <w:divBdr>
            <w:top w:val="none" w:sz="0" w:space="0" w:color="auto"/>
            <w:left w:val="none" w:sz="0" w:space="0" w:color="auto"/>
            <w:bottom w:val="none" w:sz="0" w:space="0" w:color="auto"/>
            <w:right w:val="none" w:sz="0" w:space="0" w:color="auto"/>
          </w:divBdr>
        </w:div>
      </w:divsChild>
    </w:div>
    <w:div w:id="2030795777">
      <w:bodyDiv w:val="1"/>
      <w:marLeft w:val="0"/>
      <w:marRight w:val="0"/>
      <w:marTop w:val="0"/>
      <w:marBottom w:val="0"/>
      <w:divBdr>
        <w:top w:val="none" w:sz="0" w:space="0" w:color="auto"/>
        <w:left w:val="none" w:sz="0" w:space="0" w:color="auto"/>
        <w:bottom w:val="none" w:sz="0" w:space="0" w:color="auto"/>
        <w:right w:val="none" w:sz="0" w:space="0" w:color="auto"/>
      </w:divBdr>
    </w:div>
    <w:div w:id="2038970303">
      <w:bodyDiv w:val="1"/>
      <w:marLeft w:val="0"/>
      <w:marRight w:val="0"/>
      <w:marTop w:val="0"/>
      <w:marBottom w:val="0"/>
      <w:divBdr>
        <w:top w:val="none" w:sz="0" w:space="0" w:color="auto"/>
        <w:left w:val="none" w:sz="0" w:space="0" w:color="auto"/>
        <w:bottom w:val="none" w:sz="0" w:space="0" w:color="auto"/>
        <w:right w:val="none" w:sz="0" w:space="0" w:color="auto"/>
      </w:divBdr>
    </w:div>
    <w:div w:id="2040160580">
      <w:bodyDiv w:val="1"/>
      <w:marLeft w:val="0"/>
      <w:marRight w:val="0"/>
      <w:marTop w:val="0"/>
      <w:marBottom w:val="0"/>
      <w:divBdr>
        <w:top w:val="none" w:sz="0" w:space="0" w:color="auto"/>
        <w:left w:val="none" w:sz="0" w:space="0" w:color="auto"/>
        <w:bottom w:val="none" w:sz="0" w:space="0" w:color="auto"/>
        <w:right w:val="none" w:sz="0" w:space="0" w:color="auto"/>
      </w:divBdr>
    </w:div>
    <w:div w:id="208216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emf"/><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eader" Target="header4.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www.icao.int/safety/fsmp/documents/doc9718" TargetMode="External"/><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4.jpg"/><Relationship Id="rId50" Type="http://schemas.openxmlformats.org/officeDocument/2006/relationships/image" Target="media/image39.png"/><Relationship Id="rId55" Type="http://schemas.openxmlformats.org/officeDocument/2006/relationships/image" Target="media/image44.png"/></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5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ovell\AppData\Local\Temp\Temp1_Plantilla_Word_Defensa_22102018.zip\Plantilla_Word_Defensa_22102018.dotx" TargetMode="External"/></Relationships>
</file>

<file path=word/theme/theme1.xml><?xml version="1.0" encoding="utf-8"?>
<a:theme xmlns:a="http://schemas.openxmlformats.org/drawingml/2006/main" name="Tema de Office">
  <a:themeElements>
    <a:clrScheme name="Defensa">
      <a:dk1>
        <a:srgbClr val="004254"/>
      </a:dk1>
      <a:lt1>
        <a:srgbClr val="E8E8E8"/>
      </a:lt1>
      <a:dk2>
        <a:srgbClr val="03657C"/>
      </a:dk2>
      <a:lt2>
        <a:srgbClr val="FFFFFF"/>
      </a:lt2>
      <a:accent1>
        <a:srgbClr val="FBBB21"/>
      </a:accent1>
      <a:accent2>
        <a:srgbClr val="11523D"/>
      </a:accent2>
      <a:accent3>
        <a:srgbClr val="4D7D6F"/>
      </a:accent3>
      <a:accent4>
        <a:srgbClr val="88A89D"/>
      </a:accent4>
      <a:accent5>
        <a:srgbClr val="25926E"/>
      </a:accent5>
      <a:accent6>
        <a:srgbClr val="5BAE92"/>
      </a:accent6>
      <a:hlink>
        <a:srgbClr val="03657C"/>
      </a:hlink>
      <a:folHlink>
        <a:srgbClr val="646E7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D4C4E-52AC-4505-9BC5-1F86FBED4657}">
  <ds:schemaRefs>
    <ds:schemaRef ds:uri="http://schemas.microsoft.com/sharepoint/v3/contenttype/forms"/>
  </ds:schemaRefs>
</ds:datastoreItem>
</file>

<file path=customXml/itemProps2.xml><?xml version="1.0" encoding="utf-8"?>
<ds:datastoreItem xmlns:ds="http://schemas.openxmlformats.org/officeDocument/2006/customXml" ds:itemID="{EA60FFAA-A781-4E51-9E38-85E42B28EFC6}">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3.xml><?xml version="1.0" encoding="utf-8"?>
<ds:datastoreItem xmlns:ds="http://schemas.openxmlformats.org/officeDocument/2006/customXml" ds:itemID="{47882A5A-3D1A-4A06-A987-D1C877B04D81}">
  <ds:schemaRefs>
    <ds:schemaRef ds:uri="http://schemas.openxmlformats.org/officeDocument/2006/bibliography"/>
  </ds:schemaRefs>
</ds:datastoreItem>
</file>

<file path=customXml/itemProps4.xml><?xml version="1.0" encoding="utf-8"?>
<ds:datastoreItem xmlns:ds="http://schemas.openxmlformats.org/officeDocument/2006/customXml" ds:itemID="{5F33824A-A7F2-400B-9A57-8590DBD2FF03}"/>
</file>

<file path=docProps/app.xml><?xml version="1.0" encoding="utf-8"?>
<Properties xmlns="http://schemas.openxmlformats.org/officeDocument/2006/extended-properties" xmlns:vt="http://schemas.openxmlformats.org/officeDocument/2006/docPropsVTypes">
  <Template>Plantilla_Word_Defensa_22102018.dotx</Template>
  <TotalTime>2</TotalTime>
  <Pages>78</Pages>
  <Words>32798</Words>
  <Characters>188553</Characters>
  <Application>Microsoft Office Word</Application>
  <DocSecurity>0</DocSecurity>
  <Lines>1571</Lines>
  <Paragraphs>441</Paragraphs>
  <ScaleCrop>false</ScaleCrop>
  <HeadingPairs>
    <vt:vector size="2" baseType="variant">
      <vt:variant>
        <vt:lpstr>Título</vt:lpstr>
      </vt:variant>
      <vt:variant>
        <vt:i4>1</vt:i4>
      </vt:variant>
    </vt:vector>
  </HeadingPairs>
  <TitlesOfParts>
    <vt:vector size="1" baseType="lpstr">
      <vt:lpstr>Sharing Studies and operation for Space-based VHF Communications in the 117.975 to 137 MHz Frequency Band</vt:lpstr>
    </vt:vector>
  </TitlesOfParts>
  <Company>Indra</Company>
  <LinksUpToDate>false</LinksUpToDate>
  <CharactersWithSpaces>220910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Studies and operation for Space-based VHF Communications in the 117.975 to 137 MHz Frequency Band</dc:title>
  <dc:subject/>
  <dc:creator>Indra</dc:creator>
  <cp:keywords/>
  <cp:lastModifiedBy>García Martín, Manuel</cp:lastModifiedBy>
  <cp:revision>4</cp:revision>
  <cp:lastPrinted>2020-04-18T09:37:00Z</cp:lastPrinted>
  <dcterms:created xsi:type="dcterms:W3CDTF">2022-08-24T12:02:00Z</dcterms:created>
  <dcterms:modified xsi:type="dcterms:W3CDTF">2022-08-24T12:03:00Z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yecto">
    <vt:lpwstr>Space Based CNS Constellation</vt:lpwstr>
  </property>
  <property fmtid="{D5CDD505-2E9C-101B-9397-08002B2CF9AE}" pid="3" name="ContentTypeId">
    <vt:lpwstr>0x010100B372B09A9A77C4438999FF1325BEF759</vt:lpwstr>
  </property>
  <property fmtid="{D5CDD505-2E9C-101B-9397-08002B2CF9AE}" pid="4" name="MediaServiceImageTags">
    <vt:lpwstr/>
  </property>
  <property fmtid="{D5CDD505-2E9C-101B-9397-08002B2CF9AE}" pid="5" name="Referencia">
    <vt:lpwstr>RP-2022-01</vt:lpwstr>
  </property>
  <property fmtid="{D5CDD505-2E9C-101B-9397-08002B2CF9AE}" pid="6" name="Versión">
    <vt:lpwstr>Draft 0.2</vt:lpwstr>
  </property>
  <property fmtid="{D5CDD505-2E9C-101B-9397-08002B2CF9AE}" pid="7" name="Fecha">
    <vt:lpwstr>23/08/2022</vt:lpwstr>
  </property>
  <property fmtid="{D5CDD505-2E9C-101B-9397-08002B2CF9AE}" pid="8" name="Revisión">
    <vt:lpwstr>Draft/1.1</vt:lpwstr>
  </property>
</Properties>
</file>