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03162D17" w:rsidR="00DA52CB" w:rsidRPr="00D17232" w:rsidRDefault="00B50D33" w:rsidP="007C08C7">
                  <w:pPr>
                    <w:framePr w:hSpace="180" w:wrap="around" w:vAnchor="text" w:hAnchor="text" w:y="1"/>
                    <w:suppressOverlap/>
                    <w:jc w:val="left"/>
                    <w:rPr>
                      <w:szCs w:val="22"/>
                    </w:rPr>
                  </w:pPr>
                  <w:r>
                    <w:rPr>
                      <w:szCs w:val="22"/>
                    </w:rPr>
                    <w:t>FSMP-WG/12</w:t>
                  </w:r>
                  <w:r w:rsidR="004231D7">
                    <w:rPr>
                      <w:szCs w:val="22"/>
                    </w:rPr>
                    <w:t>-WP/</w:t>
                  </w:r>
                  <w:r w:rsidR="007C08C7">
                    <w:rPr>
                      <w:szCs w:val="22"/>
                    </w:rPr>
                    <w:t>18</w:t>
                  </w:r>
                </w:p>
                <w:p w14:paraId="5CE241B1" w14:textId="418B96B7" w:rsidR="00A2022F" w:rsidRPr="00A2022F" w:rsidRDefault="007C08C7" w:rsidP="007C08C7">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2021-10-06</w:t>
                  </w:r>
                  <w:r w:rsidR="002172F3">
                    <w:rPr>
                      <w:b/>
                      <w:sz w:val="18"/>
                      <w:szCs w:val="18"/>
                    </w:rPr>
                    <w:t xml:space="preserve"> </w:t>
                  </w:r>
                  <w:bookmarkStart w:id="6" w:name="info_paper"/>
                  <w:bookmarkEnd w:id="6"/>
                </w:p>
              </w:tc>
            </w:tr>
            <w:tr w:rsidR="00DA52CB" w14:paraId="12EE8AD8" w14:textId="77777777" w:rsidTr="00F26CCC">
              <w:trPr>
                <w:jc w:val="right"/>
              </w:trPr>
              <w:tc>
                <w:tcPr>
                  <w:tcW w:w="0" w:type="auto"/>
                </w:tcPr>
                <w:p w14:paraId="4BEB0A14" w14:textId="77777777" w:rsidR="0079494F" w:rsidRPr="0079494F" w:rsidRDefault="0079494F" w:rsidP="007C08C7">
                  <w:pPr>
                    <w:framePr w:hSpace="180" w:wrap="around" w:vAnchor="text" w:hAnchor="text" w:y="1"/>
                    <w:suppressOverlap/>
                    <w:jc w:val="left"/>
                    <w:rPr>
                      <w:szCs w:val="22"/>
                    </w:rPr>
                  </w:pPr>
                  <w:bookmarkStart w:id="7" w:name="language"/>
                  <w:bookmarkEnd w:id="7"/>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74DD85B5" w14:textId="0021B4C5" w:rsidR="009A3E44" w:rsidRDefault="00B50D33" w:rsidP="000159CB">
      <w:pPr>
        <w:jc w:val="center"/>
        <w:rPr>
          <w:b/>
          <w:sz w:val="26"/>
          <w:szCs w:val="26"/>
        </w:rPr>
      </w:pPr>
      <w:bookmarkStart w:id="8" w:name="text_above"/>
      <w:bookmarkEnd w:id="8"/>
      <w:r w:rsidRPr="00B50D33">
        <w:rPr>
          <w:b/>
          <w:sz w:val="26"/>
          <w:szCs w:val="26"/>
        </w:rPr>
        <w:t>FREQUENCY SPECTRUM MANAGEMENT PANEL</w:t>
      </w:r>
      <w:r w:rsidR="009A3E44">
        <w:rPr>
          <w:b/>
          <w:sz w:val="26"/>
          <w:szCs w:val="26"/>
        </w:rPr>
        <w:t xml:space="preserve"> </w:t>
      </w:r>
    </w:p>
    <w:p w14:paraId="715F583A" w14:textId="25FA1553" w:rsidR="00DA52CB" w:rsidRPr="004441B8" w:rsidRDefault="00B50D33" w:rsidP="009A3E44">
      <w:pPr>
        <w:jc w:val="center"/>
        <w:rPr>
          <w:b/>
          <w:sz w:val="26"/>
          <w:szCs w:val="26"/>
        </w:rPr>
      </w:pPr>
      <w:r w:rsidRPr="00B50D33">
        <w:rPr>
          <w:b/>
          <w:sz w:val="26"/>
          <w:szCs w:val="26"/>
        </w:rPr>
        <w:t xml:space="preserve">WORKING GROUP </w:t>
      </w:r>
    </w:p>
    <w:p w14:paraId="71C8A36D" w14:textId="77777777" w:rsidR="00DA52CB" w:rsidRPr="0018581E" w:rsidRDefault="00DA52CB" w:rsidP="00DA52CB">
      <w:pPr>
        <w:jc w:val="center"/>
        <w:rPr>
          <w:b/>
          <w:szCs w:val="22"/>
        </w:rPr>
      </w:pPr>
    </w:p>
    <w:p w14:paraId="74861F99" w14:textId="28CAE197" w:rsidR="004006B4" w:rsidRPr="00DC4738" w:rsidRDefault="00B50D33" w:rsidP="004006B4">
      <w:pPr>
        <w:jc w:val="center"/>
        <w:rPr>
          <w:rFonts w:asciiTheme="majorBidi" w:hAnsiTheme="majorBidi" w:cstheme="majorBidi"/>
          <w:b/>
          <w:szCs w:val="22"/>
        </w:rPr>
      </w:pPr>
      <w:bookmarkStart w:id="9" w:name="text_below"/>
      <w:bookmarkStart w:id="10" w:name="city_from_to"/>
      <w:r>
        <w:rPr>
          <w:rFonts w:eastAsia="SimSun"/>
          <w:b/>
          <w:caps/>
        </w:rPr>
        <w:t>twelfth</w:t>
      </w:r>
      <w:r w:rsidRPr="007D7966">
        <w:rPr>
          <w:rFonts w:eastAsia="SimSun"/>
          <w:b/>
          <w:caps/>
        </w:rPr>
        <w:t xml:space="preserve"> </w:t>
      </w:r>
      <w:r w:rsidR="004006B4" w:rsidRPr="00DC4738">
        <w:rPr>
          <w:rFonts w:asciiTheme="majorBidi" w:hAnsiTheme="majorBidi" w:cstheme="majorBidi"/>
          <w:b/>
          <w:szCs w:val="22"/>
        </w:rPr>
        <w:t>MEETING</w:t>
      </w:r>
    </w:p>
    <w:bookmarkEnd w:id="9"/>
    <w:p w14:paraId="58772851" w14:textId="77777777" w:rsidR="004006B4" w:rsidRPr="00DC4738" w:rsidRDefault="004006B4" w:rsidP="004006B4">
      <w:pPr>
        <w:rPr>
          <w:rFonts w:asciiTheme="majorBidi" w:hAnsiTheme="majorBidi" w:cstheme="majorBidi"/>
          <w:szCs w:val="22"/>
        </w:rPr>
      </w:pPr>
    </w:p>
    <w:p w14:paraId="6E528F74" w14:textId="3D9AC651" w:rsidR="004006B4" w:rsidRPr="00DC4738" w:rsidRDefault="004006B4" w:rsidP="004006B4">
      <w:pPr>
        <w:jc w:val="center"/>
        <w:rPr>
          <w:rFonts w:asciiTheme="majorBidi" w:hAnsiTheme="majorBidi" w:cstheme="majorBidi"/>
          <w:b/>
          <w:szCs w:val="22"/>
        </w:rPr>
      </w:pPr>
      <w:r>
        <w:rPr>
          <w:b/>
          <w:szCs w:val="22"/>
        </w:rPr>
        <w:t>Virtual</w:t>
      </w:r>
      <w:proofErr w:type="gramStart"/>
      <w:r w:rsidR="00B50D33">
        <w:rPr>
          <w:rFonts w:asciiTheme="majorBidi" w:hAnsiTheme="majorBidi" w:cstheme="majorBidi"/>
          <w:b/>
          <w:szCs w:val="22"/>
        </w:rPr>
        <w:t>,4</w:t>
      </w:r>
      <w:proofErr w:type="gramEnd"/>
      <w:r w:rsidRPr="00DC4738">
        <w:rPr>
          <w:rFonts w:asciiTheme="majorBidi" w:hAnsiTheme="majorBidi" w:cstheme="majorBidi"/>
          <w:b/>
          <w:szCs w:val="22"/>
        </w:rPr>
        <w:t xml:space="preserve"> to </w:t>
      </w:r>
      <w:r w:rsidR="00B50D33">
        <w:rPr>
          <w:rFonts w:asciiTheme="majorBidi" w:hAnsiTheme="majorBidi" w:cstheme="majorBidi"/>
          <w:b/>
          <w:szCs w:val="22"/>
        </w:rPr>
        <w:t xml:space="preserve">15 October </w:t>
      </w:r>
      <w:r w:rsidRPr="00DC4738">
        <w:rPr>
          <w:rFonts w:asciiTheme="majorBidi" w:hAnsiTheme="majorBidi" w:cstheme="majorBidi"/>
          <w:b/>
          <w:szCs w:val="22"/>
        </w:rPr>
        <w:t>2021</w:t>
      </w:r>
    </w:p>
    <w:p w14:paraId="705641C9" w14:textId="77777777" w:rsidR="004006B4" w:rsidRPr="00DC4738" w:rsidRDefault="004006B4" w:rsidP="004006B4">
      <w:pPr>
        <w:jc w:val="center"/>
        <w:rPr>
          <w:rFonts w:asciiTheme="majorBidi" w:hAnsiTheme="majorBidi" w:cstheme="majorBidi"/>
          <w:b/>
          <w:szCs w:val="22"/>
        </w:rPr>
      </w:pPr>
      <w:bookmarkStart w:id="11" w:name="title_below_city_from_to"/>
      <w:bookmarkEnd w:id="11"/>
    </w:p>
    <w:p w14:paraId="5EC8D7AD" w14:textId="77777777" w:rsidR="00F7615F" w:rsidRPr="00BB5B17" w:rsidRDefault="00F7615F" w:rsidP="00F7615F">
      <w:pPr>
        <w:tabs>
          <w:tab w:val="left" w:pos="0"/>
          <w:tab w:val="left" w:pos="1570"/>
          <w:tab w:val="left" w:pos="1857"/>
        </w:tabs>
      </w:pPr>
    </w:p>
    <w:p w14:paraId="02B939AA" w14:textId="46431D46" w:rsidR="00294909" w:rsidRDefault="00B50D33" w:rsidP="002048C0">
      <w:pPr>
        <w:pStyle w:val="Maintitle"/>
        <w:spacing w:after="120"/>
        <w:ind w:left="0" w:right="1077"/>
        <w:jc w:val="both"/>
        <w:rPr>
          <w:snapToGrid/>
        </w:rPr>
      </w:pPr>
      <w:r w:rsidRPr="00B50D33">
        <w:rPr>
          <w:snapToGrid/>
        </w:rPr>
        <w:t xml:space="preserve">Agenda Item </w:t>
      </w:r>
      <w:r w:rsidR="005651DE">
        <w:rPr>
          <w:snapToGrid/>
        </w:rPr>
        <w:t>5</w:t>
      </w:r>
      <w:r w:rsidRPr="00B50D33">
        <w:rPr>
          <w:snapToGrid/>
        </w:rPr>
        <w:tab/>
      </w:r>
      <w:r w:rsidRPr="00B50D33">
        <w:rPr>
          <w:snapToGrid/>
        </w:rPr>
        <w:tab/>
      </w:r>
      <w:r w:rsidR="005651DE">
        <w:rPr>
          <w:rFonts w:eastAsia="Calibri"/>
          <w:bCs/>
        </w:rPr>
        <w:t>Development of (planned) Material for ITU-R Studies on:</w:t>
      </w:r>
    </w:p>
    <w:p w14:paraId="148CC42A" w14:textId="2323D8E3" w:rsidR="002048C0" w:rsidRPr="002048C0" w:rsidRDefault="002048C0" w:rsidP="000733A5">
      <w:pPr>
        <w:pStyle w:val="Maintitle"/>
        <w:tabs>
          <w:tab w:val="left" w:pos="2127"/>
          <w:tab w:val="left" w:pos="2552"/>
        </w:tabs>
        <w:ind w:left="0"/>
        <w:jc w:val="both"/>
        <w:rPr>
          <w:b w:val="0"/>
          <w:bCs/>
          <w:snapToGrid/>
        </w:rPr>
      </w:pPr>
      <w:r>
        <w:rPr>
          <w:snapToGrid/>
        </w:rPr>
        <w:tab/>
      </w:r>
      <w:r w:rsidR="005651DE">
        <w:rPr>
          <w:b w:val="0"/>
          <w:bCs/>
          <w:snapToGrid/>
        </w:rPr>
        <w:t>g</w:t>
      </w:r>
      <w:r w:rsidR="000733A5" w:rsidRPr="000733A5">
        <w:rPr>
          <w:b w:val="0"/>
          <w:bCs/>
          <w:snapToGrid/>
        </w:rPr>
        <w:t>)</w:t>
      </w:r>
      <w:r w:rsidR="000733A5" w:rsidRPr="000733A5">
        <w:rPr>
          <w:b w:val="0"/>
          <w:bCs/>
          <w:snapToGrid/>
        </w:rPr>
        <w:tab/>
      </w:r>
      <w:r w:rsidR="005651DE">
        <w:rPr>
          <w:b w:val="0"/>
          <w:bCs/>
          <w:snapToGrid/>
        </w:rPr>
        <w:t>Other</w:t>
      </w:r>
    </w:p>
    <w:p w14:paraId="0E636A3C" w14:textId="77777777" w:rsidR="00F65B58" w:rsidRDefault="00F65B58" w:rsidP="00F7615F">
      <w:pPr>
        <w:pStyle w:val="Maintitle"/>
      </w:pPr>
    </w:p>
    <w:p w14:paraId="74A272AA" w14:textId="77777777" w:rsidR="00F65B58" w:rsidRDefault="00F65B58" w:rsidP="00F7615F">
      <w:pPr>
        <w:pStyle w:val="Maintitle"/>
      </w:pPr>
    </w:p>
    <w:p w14:paraId="3B47C39A" w14:textId="77777777" w:rsidR="00F65B58" w:rsidRDefault="00F65B58" w:rsidP="00F7615F">
      <w:pPr>
        <w:pStyle w:val="Maintitle"/>
      </w:pPr>
    </w:p>
    <w:p w14:paraId="4DC3DB10" w14:textId="77777777" w:rsidR="00F65B58" w:rsidRDefault="00F65B58" w:rsidP="00F7615F">
      <w:pPr>
        <w:pStyle w:val="Maintitle"/>
      </w:pPr>
    </w:p>
    <w:p w14:paraId="61B5BAF1" w14:textId="2071245E" w:rsidR="00F7615F" w:rsidRPr="00BB5B17" w:rsidRDefault="005651DE" w:rsidP="00F7615F">
      <w:pPr>
        <w:pStyle w:val="Maintitle"/>
      </w:pPr>
      <w:r>
        <w:t xml:space="preserve">Anomalies Between the Spectral Mask for Aeronautical Mobile Systems as Defined by the Radio Regulations and Recommendation SM.1541 </w:t>
      </w:r>
    </w:p>
    <w:p w14:paraId="6C22A9DF" w14:textId="77777777" w:rsidR="00F7615F" w:rsidRPr="00BB5B17" w:rsidRDefault="00F7615F" w:rsidP="00F7615F">
      <w:pPr>
        <w:tabs>
          <w:tab w:val="left" w:pos="6972"/>
        </w:tabs>
      </w:pPr>
    </w:p>
    <w:p w14:paraId="08DBC9A0" w14:textId="29177AD2" w:rsidR="00F7615F" w:rsidRPr="004B6F3E" w:rsidRDefault="00F7615F" w:rsidP="00F65B58">
      <w:pPr>
        <w:jc w:val="center"/>
      </w:pPr>
      <w:r w:rsidRPr="00BB5B17">
        <w:t xml:space="preserve">(Presented by </w:t>
      </w:r>
      <w:r w:rsidR="00F65B58">
        <w:t>John Mettrop</w:t>
      </w:r>
      <w:r w:rsidR="004B6F3E">
        <w:t>)</w:t>
      </w:r>
    </w:p>
    <w:bookmarkEnd w:id="10"/>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52F77412" w14:textId="09C2CB4A" w:rsidR="00F7615F" w:rsidRPr="00BB5B17" w:rsidRDefault="00AF0986" w:rsidP="00474376">
            <w:r>
              <w:t xml:space="preserve">This document </w:t>
            </w:r>
            <w:r w:rsidR="005651DE">
              <w:t xml:space="preserve">highlights differences in the spectral mask for aeronautical mobile systems as defined by the Radio Regulations and ITU-R Recommendation SM.1541 and recommends that action be taken to address those </w:t>
            </w:r>
            <w:r w:rsidR="00160287">
              <w:t>inconsistencies</w:t>
            </w:r>
            <w:r w:rsidR="005651DE">
              <w:t>.</w:t>
            </w:r>
          </w:p>
          <w:p w14:paraId="7A2CC74E" w14:textId="77777777" w:rsidR="00F7615F" w:rsidRPr="00BB5B17" w:rsidRDefault="00F7615F" w:rsidP="00474376"/>
          <w:p w14:paraId="22E6E357" w14:textId="77777777" w:rsidR="00F7615F" w:rsidRPr="00BB5B17" w:rsidRDefault="00F7615F" w:rsidP="00474376">
            <w:pPr>
              <w:jc w:val="center"/>
            </w:pPr>
            <w:r w:rsidRPr="00BB5B17">
              <w:rPr>
                <w:b/>
              </w:rPr>
              <w:t>ACTION</w:t>
            </w:r>
          </w:p>
          <w:p w14:paraId="0EAC3895" w14:textId="371C363B" w:rsidR="00F7615F" w:rsidRPr="00BB5B17" w:rsidRDefault="00F7615F" w:rsidP="00474376">
            <w:r w:rsidRPr="00BB5B17">
              <w:t xml:space="preserve">The </w:t>
            </w:r>
            <w:r w:rsidR="004B6F3E">
              <w:t xml:space="preserve">FSMP-WG is </w:t>
            </w:r>
            <w:r w:rsidRPr="00BB5B17">
              <w:t>invited to:</w:t>
            </w:r>
          </w:p>
          <w:p w14:paraId="09FC683A" w14:textId="49BD9FC1" w:rsidR="00CF0F0D" w:rsidRDefault="001F3226" w:rsidP="00126E68">
            <w:pPr>
              <w:pStyle w:val="ListParagraph"/>
              <w:numPr>
                <w:ilvl w:val="0"/>
                <w:numId w:val="38"/>
              </w:numPr>
              <w:autoSpaceDE/>
              <w:autoSpaceDN/>
              <w:adjustRightInd/>
              <w:ind w:hanging="266"/>
            </w:pPr>
            <w:r>
              <w:t>Review the content of this paper</w:t>
            </w:r>
            <w:r w:rsidR="00CF0F0D">
              <w:t>.</w:t>
            </w:r>
          </w:p>
          <w:p w14:paraId="13B7F190" w14:textId="77777777" w:rsidR="00A052BF" w:rsidRDefault="00A052BF" w:rsidP="00126E68">
            <w:pPr>
              <w:pStyle w:val="ListParagraph"/>
              <w:numPr>
                <w:ilvl w:val="0"/>
                <w:numId w:val="38"/>
              </w:numPr>
              <w:autoSpaceDE/>
              <w:autoSpaceDN/>
              <w:adjustRightInd/>
              <w:ind w:hanging="266"/>
            </w:pPr>
            <w:r>
              <w:t>Agree that the spectral mask provided for in Recommendation SM.1541 does not meet the Radio Regulatory requirement</w:t>
            </w:r>
          </w:p>
          <w:p w14:paraId="63DC46B3" w14:textId="24E6176D" w:rsidR="00B32D58" w:rsidRDefault="00A052BF" w:rsidP="00126E68">
            <w:pPr>
              <w:pStyle w:val="ListParagraph"/>
              <w:numPr>
                <w:ilvl w:val="0"/>
                <w:numId w:val="38"/>
              </w:numPr>
              <w:autoSpaceDE/>
              <w:autoSpaceDN/>
              <w:adjustRightInd/>
              <w:ind w:hanging="266"/>
            </w:pPr>
            <w:r>
              <w:t>Agree that action should be taken to correct Annex 11 of Recommendation SM.1541</w:t>
            </w:r>
            <w:r w:rsidR="00CF0F0D">
              <w:t>.</w:t>
            </w:r>
          </w:p>
          <w:p w14:paraId="22791875" w14:textId="709401DB" w:rsidR="00B340D6" w:rsidRPr="00BB5B17" w:rsidRDefault="00B340D6" w:rsidP="00B32D58">
            <w:pPr>
              <w:autoSpaceDE/>
              <w:autoSpaceDN/>
              <w:adjustRightInd/>
            </w:pPr>
          </w:p>
        </w:tc>
      </w:tr>
    </w:tbl>
    <w:p w14:paraId="0676CDDE" w14:textId="77777777" w:rsidR="003F64F8" w:rsidRPr="00BB5B17" w:rsidRDefault="003F64F8" w:rsidP="003F64F8">
      <w:r w:rsidRPr="00BB5B17">
        <w:br w:type="page"/>
      </w:r>
    </w:p>
    <w:p w14:paraId="16C468A9" w14:textId="77777777" w:rsidR="003F64F8" w:rsidRPr="00BB5B17" w:rsidRDefault="003F64F8" w:rsidP="003F64F8">
      <w:pPr>
        <w:pStyle w:val="1Heading"/>
        <w:keepNext w:val="0"/>
        <w:spacing w:before="240" w:after="240"/>
        <w:outlineLvl w:val="9"/>
      </w:pPr>
      <w:r w:rsidRPr="00BB5B17">
        <w:lastRenderedPageBreak/>
        <w:t>INTRODUCTION</w:t>
      </w:r>
    </w:p>
    <w:p w14:paraId="63E3B452" w14:textId="7D59714A" w:rsidR="00AE57C5" w:rsidRDefault="000874B3" w:rsidP="008A0CB5">
      <w:pPr>
        <w:pStyle w:val="2para0"/>
        <w:tabs>
          <w:tab w:val="clear" w:pos="720"/>
          <w:tab w:val="clear" w:pos="1440"/>
        </w:tabs>
        <w:ind w:left="0" w:firstLine="0"/>
      </w:pPr>
      <w:r>
        <w:t xml:space="preserve">The ITU Radio Regulations govern how spectrum and satellite orbits are used internationally.  Within those </w:t>
      </w:r>
      <w:r w:rsidR="00AE57C5">
        <w:t>Radio Regulations various articles and referenced appendices define the minimum spectral mask that is applicable to radio systems operating under the various services defined</w:t>
      </w:r>
      <w:r w:rsidR="00E41A78">
        <w:t>.</w:t>
      </w:r>
      <w:r w:rsidR="00AE57C5">
        <w:t xml:space="preserve"> Whilst </w:t>
      </w:r>
      <w:r w:rsidR="00AE57C5" w:rsidRPr="00AE57C5">
        <w:t>ITU-R Recommendations constitute a set of international technical standards</w:t>
      </w:r>
      <w:r w:rsidR="00AE57C5">
        <w:t>/guidance material</w:t>
      </w:r>
      <w:r w:rsidR="00AE57C5" w:rsidRPr="00AE57C5">
        <w:t xml:space="preserve"> developed by the </w:t>
      </w:r>
      <w:r w:rsidR="00D11AC5" w:rsidRPr="00AE57C5">
        <w:t>Radiocommunication</w:t>
      </w:r>
      <w:r w:rsidR="00AE57C5" w:rsidRPr="00AE57C5">
        <w:t xml:space="preserve"> Sector of ITU on topics such as </w:t>
      </w:r>
      <w:r w:rsidR="00D11AC5" w:rsidRPr="00AE57C5">
        <w:t>radio systems characteristic</w:t>
      </w:r>
      <w:r w:rsidR="00D11AC5">
        <w:t>s</w:t>
      </w:r>
      <w:r w:rsidR="00D11AC5" w:rsidRPr="00AE57C5">
        <w:t xml:space="preserve">, </w:t>
      </w:r>
      <w:r w:rsidR="00AE57C5" w:rsidRPr="00AE57C5">
        <w:t>efficient management and use of the spectrum/orbit resource</w:t>
      </w:r>
      <w:r w:rsidR="00D11AC5">
        <w:t>.</w:t>
      </w:r>
      <w:r w:rsidR="00AE57C5">
        <w:t xml:space="preserve"> </w:t>
      </w:r>
    </w:p>
    <w:p w14:paraId="05760EC6" w14:textId="6313D693" w:rsidR="0076627D" w:rsidRPr="00BB5B17" w:rsidRDefault="0076627D" w:rsidP="0076627D">
      <w:pPr>
        <w:pStyle w:val="1Heading"/>
        <w:keepNext w:val="0"/>
        <w:spacing w:before="240" w:after="240"/>
        <w:outlineLvl w:val="9"/>
      </w:pPr>
      <w:r>
        <w:t>discussion</w:t>
      </w:r>
    </w:p>
    <w:p w14:paraId="6CC7511E" w14:textId="0ED2BBE1" w:rsidR="00E41A78" w:rsidRDefault="00F30780" w:rsidP="00DA506C">
      <w:pPr>
        <w:pStyle w:val="2para0"/>
        <w:tabs>
          <w:tab w:val="clear" w:pos="720"/>
          <w:tab w:val="clear" w:pos="1440"/>
        </w:tabs>
        <w:ind w:left="0" w:firstLine="0"/>
      </w:pPr>
      <w:r>
        <w:t>In researching another working paper, I noticed that the spectral mask defined in ITU-R Recommendation SM.1541</w:t>
      </w:r>
      <w:r w:rsidR="00AA7457">
        <w:t xml:space="preserve">does not appear to be consistent with the requirements of the Radio Regulation in respect of the spectral mask defined for systems operating in the aeronautical and maritime mobile services.  Below is a derivation of the spectral mask requirements for the aeronautical mobile service which is then compared to the spectral mask contained in Annex 11 </w:t>
      </w:r>
      <w:proofErr w:type="gramStart"/>
      <w:r w:rsidR="00AA7457">
        <w:t>of  ITU</w:t>
      </w:r>
      <w:proofErr w:type="gramEnd"/>
      <w:r w:rsidR="00AA7457">
        <w:t xml:space="preserve">-R Recommendation SM.1541 and that prescribed by SARPs for a </w:t>
      </w:r>
      <w:r w:rsidR="00F264B0">
        <w:t>8.33</w:t>
      </w:r>
      <w:r w:rsidR="00AA7457">
        <w:t xml:space="preserve"> kHz </w:t>
      </w:r>
      <w:r w:rsidR="00F264B0">
        <w:t>airborne</w:t>
      </w:r>
      <w:r w:rsidR="00AA7457">
        <w:t xml:space="preserve"> transmitter operating in the VHF communication frequency band.</w:t>
      </w:r>
    </w:p>
    <w:p w14:paraId="63B01A04" w14:textId="2A1AE323" w:rsidR="00AA7457" w:rsidRPr="00AA7457" w:rsidRDefault="0058405F" w:rsidP="00DA506C">
      <w:pPr>
        <w:pStyle w:val="2para0"/>
        <w:tabs>
          <w:tab w:val="clear" w:pos="720"/>
          <w:tab w:val="clear" w:pos="1440"/>
        </w:tabs>
        <w:ind w:left="0" w:firstLine="0"/>
        <w:rPr>
          <w:b/>
          <w:bCs/>
        </w:rPr>
      </w:pPr>
      <w:r>
        <w:rPr>
          <w:b/>
          <w:bCs/>
        </w:rPr>
        <w:t xml:space="preserve">Spectral </w:t>
      </w:r>
      <w:r w:rsidR="00AA7457" w:rsidRPr="00AA7457">
        <w:rPr>
          <w:b/>
          <w:bCs/>
        </w:rPr>
        <w:t>Mask Derived from Provision in the Radio Regulations</w:t>
      </w:r>
    </w:p>
    <w:p w14:paraId="39171E7A" w14:textId="77777777" w:rsidR="00E126F9" w:rsidRPr="00E126F9" w:rsidRDefault="00E126F9" w:rsidP="00E126F9">
      <w:pPr>
        <w:pStyle w:val="2para0"/>
        <w:numPr>
          <w:ilvl w:val="2"/>
          <w:numId w:val="20"/>
        </w:numPr>
        <w:ind w:left="0" w:firstLine="0"/>
      </w:pPr>
      <w:r>
        <w:rPr>
          <w:lang w:val="en-US"/>
        </w:rPr>
        <w:t>The spectral mask consists of the necessary bandwidth, and unwanted emissions with unwanted emissions being sub-divided into the out-of-band and spurious domains as shown below:</w:t>
      </w:r>
    </w:p>
    <w:p w14:paraId="5A398462" w14:textId="6C7B26FF" w:rsidR="00E126F9" w:rsidRPr="00E126F9" w:rsidRDefault="00E126F9" w:rsidP="00E126F9">
      <w:pPr>
        <w:pStyle w:val="2para0"/>
        <w:numPr>
          <w:ilvl w:val="0"/>
          <w:numId w:val="0"/>
        </w:numPr>
        <w:tabs>
          <w:tab w:val="clear" w:pos="1440"/>
        </w:tabs>
      </w:pPr>
      <w:r>
        <w:rPr>
          <w:noProof/>
          <w:lang w:val="en-CA" w:eastAsia="zh-CN"/>
        </w:rPr>
        <mc:AlternateContent>
          <mc:Choice Requires="wpg">
            <w:drawing>
              <wp:inline distT="0" distB="0" distL="0" distR="0" wp14:anchorId="25B3C731" wp14:editId="094C9B39">
                <wp:extent cx="5943600" cy="3522817"/>
                <wp:effectExtent l="0" t="0" r="0" b="1905"/>
                <wp:docPr id="38" name="Group 38">
                  <a:extLst xmlns:a="http://schemas.openxmlformats.org/drawingml/2006/main">
                    <a:ext uri="{FF2B5EF4-FFF2-40B4-BE49-F238E27FC236}">
                      <a16:creationId xmlns:a16="http://schemas.microsoft.com/office/drawing/2014/main" id="{41523BA3-021E-47B8-9B85-14021DE2BB1C}"/>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43600" cy="3522817"/>
                          <a:chOff x="0" y="0"/>
                          <a:chExt cx="4688230" cy="3097603"/>
                        </a:xfrm>
                      </wpg:grpSpPr>
                      <pic:pic xmlns:pic="http://schemas.openxmlformats.org/drawingml/2006/picture">
                        <pic:nvPicPr>
                          <pic:cNvPr id="4" name="Picture 2">
                            <a:extLst>
                              <a:ext uri="{FF2B5EF4-FFF2-40B4-BE49-F238E27FC236}">
                                <a16:creationId xmlns:a16="http://schemas.microsoft.com/office/drawing/2014/main" id="{C8915455-F568-4C5A-A8B7-62365F553154}"/>
                              </a:ext>
                            </a:extLst>
                          </pic:cNvPr>
                          <pic:cNvPicPr>
                            <a:picLocks noChangeAspect="1" noChangeArrowheads="1"/>
                          </pic:cNvPicPr>
                        </pic:nvPicPr>
                        <pic:blipFill rotWithShape="1">
                          <a:blip r:embed="rId12"/>
                          <a:srcRect t="4673"/>
                          <a:stretch/>
                        </pic:blipFill>
                        <pic:spPr>
                          <a:xfrm>
                            <a:off x="0" y="0"/>
                            <a:ext cx="4688230" cy="3097603"/>
                          </a:xfrm>
                          <a:prstGeom prst="rect">
                            <a:avLst/>
                          </a:prstGeom>
                        </pic:spPr>
                      </pic:pic>
                      <wps:wsp>
                        <wps:cNvPr id="5" name="Rectangle 3">
                          <a:extLst>
                            <a:ext uri="{FF2B5EF4-FFF2-40B4-BE49-F238E27FC236}">
                              <a16:creationId xmlns:a16="http://schemas.microsoft.com/office/drawing/2014/main" id="{E2A9108C-1189-4887-A9BE-F2395A637C22}"/>
                            </a:ext>
                          </a:extLst>
                        </wps:cNvPr>
                        <wps:cNvSpPr>
                          <a:spLocks noChangeAspect="1" noChangeArrowheads="1"/>
                        </wps:cNvSpPr>
                        <wps:spPr>
                          <a:xfrm>
                            <a:off x="4287215" y="2911154"/>
                            <a:ext cx="390525" cy="1714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F035F1" id="Group 38" o:spid="_x0000_s1026" style="width:468pt;height:277.4pt;mso-position-horizontal-relative:char;mso-position-vertical-relative:line" coordsize="46882,30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882;height:30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">
                  <v:imagedata r:id="rId13" o:title="" croptop="3062f"/>
                </v:shape>
                <v:rect id="Rectangle 3" o:spid="_x0000_s1028" style="position:absolute;left:42872;top:29111;width:3905;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" fillcolor="window" strokecolor="window" strokeweight="1pt">
                  <o:lock v:ext="edit" aspectratio="t"/>
                </v:rect>
                <w10:anchorlock/>
              </v:group>
            </w:pict>
          </mc:Fallback>
        </mc:AlternateContent>
      </w:r>
    </w:p>
    <w:p w14:paraId="40098E38" w14:textId="77777777" w:rsidR="00D517B0" w:rsidRPr="00D517B0" w:rsidRDefault="00E126F9" w:rsidP="00AB0A02">
      <w:pPr>
        <w:pStyle w:val="2para0"/>
        <w:numPr>
          <w:ilvl w:val="2"/>
          <w:numId w:val="20"/>
        </w:numPr>
        <w:ind w:left="0" w:firstLine="0"/>
      </w:pPr>
      <w:r w:rsidRPr="00AB0A02">
        <w:rPr>
          <w:lang w:val="en-US"/>
        </w:rPr>
        <w:t xml:space="preserve">The necessary bandwidth is defined in Article </w:t>
      </w:r>
      <w:r w:rsidRPr="00AB0A02">
        <w:rPr>
          <w:b/>
          <w:bCs/>
          <w:lang w:val="en-US"/>
        </w:rPr>
        <w:t>1.152</w:t>
      </w:r>
      <w:r w:rsidRPr="00AB0A02">
        <w:rPr>
          <w:lang w:val="en-US"/>
        </w:rPr>
        <w:t xml:space="preserve"> of the Radio Regulations </w:t>
      </w:r>
      <w:r w:rsidR="00AB0A02" w:rsidRPr="00AB0A02">
        <w:rPr>
          <w:lang w:val="en-US"/>
        </w:rPr>
        <w:t>as “For a given class of emission, the width of the frequency band which is just sufficient to ensure the transmission of information at the rate and with the quality required under specified conditions”</w:t>
      </w:r>
      <w:r w:rsidRPr="00AB0A02">
        <w:rPr>
          <w:lang w:val="en-US"/>
        </w:rPr>
        <w:t>.</w:t>
      </w:r>
      <w:r w:rsidR="00AB0A02" w:rsidRPr="00AB0A02">
        <w:rPr>
          <w:lang w:val="en-US"/>
        </w:rPr>
        <w:t xml:space="preserve"> For a communication </w:t>
      </w:r>
      <w:r w:rsidR="00AB0A02" w:rsidRPr="00AB0A02">
        <w:rPr>
          <w:lang w:val="en-US"/>
        </w:rPr>
        <w:lastRenderedPageBreak/>
        <w:t>system this is normally either taken as the 3dB point for an analogue system or 6 dB for a digital system</w:t>
      </w:r>
      <w:r w:rsidR="00EB2834">
        <w:rPr>
          <w:lang w:val="en-US"/>
        </w:rPr>
        <w:t>, although other values may be used</w:t>
      </w:r>
      <w:r w:rsidR="00AB0A02" w:rsidRPr="00AB0A02">
        <w:rPr>
          <w:lang w:val="en-US"/>
        </w:rPr>
        <w:t xml:space="preserve">. </w:t>
      </w:r>
    </w:p>
    <w:p w14:paraId="2FAB49CF" w14:textId="6C8344C7" w:rsidR="00B40176" w:rsidRPr="00D517B0" w:rsidRDefault="00AB0A02" w:rsidP="00AB0A02">
      <w:pPr>
        <w:pStyle w:val="2para0"/>
        <w:numPr>
          <w:ilvl w:val="2"/>
          <w:numId w:val="20"/>
        </w:numPr>
        <w:ind w:left="0" w:firstLine="0"/>
      </w:pPr>
      <w:r w:rsidRPr="00AB0A02">
        <w:rPr>
          <w:lang w:val="en-US"/>
        </w:rPr>
        <w:t xml:space="preserve">Appendix </w:t>
      </w:r>
      <w:r w:rsidRPr="00AB0A02">
        <w:rPr>
          <w:b/>
          <w:bCs/>
          <w:lang w:val="en-US"/>
        </w:rPr>
        <w:t>1</w:t>
      </w:r>
      <w:r w:rsidRPr="00AB0A02">
        <w:rPr>
          <w:lang w:val="en-US"/>
        </w:rPr>
        <w:t xml:space="preserve"> of the Radio Regulations indicates that</w:t>
      </w:r>
      <w:r>
        <w:rPr>
          <w:lang w:val="en-US"/>
        </w:rPr>
        <w:t xml:space="preserve"> </w:t>
      </w:r>
      <w:r w:rsidRPr="00AB0A02">
        <w:rPr>
          <w:lang w:val="en-US"/>
        </w:rPr>
        <w:t>Formulae and examples of emissions designated in accordance with this Appendix are given in Recommendation ITU-R SM.1138-3</w:t>
      </w:r>
      <w:r>
        <w:rPr>
          <w:lang w:val="en-US"/>
        </w:rPr>
        <w:t>. This Recommendation is incorporated by reference and therefore part of the Radio Regulations however other Recommendations such as SM.853 also provide examples of how to calculate the necessary bandwidth of a system but are not part of the Radio Regulations</w:t>
      </w:r>
      <w:r w:rsidR="00D517B0">
        <w:rPr>
          <w:lang w:val="en-US"/>
        </w:rPr>
        <w:t xml:space="preserve">. For </w:t>
      </w:r>
      <w:proofErr w:type="gramStart"/>
      <w:r w:rsidR="00D517B0">
        <w:rPr>
          <w:lang w:val="en-US"/>
        </w:rPr>
        <w:t>a</w:t>
      </w:r>
      <w:proofErr w:type="gramEnd"/>
      <w:r w:rsidR="00D517B0">
        <w:rPr>
          <w:lang w:val="en-US"/>
        </w:rPr>
        <w:t xml:space="preserve"> </w:t>
      </w:r>
      <w:r w:rsidR="00F264B0">
        <w:rPr>
          <w:lang w:val="en-US"/>
        </w:rPr>
        <w:t xml:space="preserve">8.33 kHz </w:t>
      </w:r>
      <w:r w:rsidR="00D517B0">
        <w:rPr>
          <w:lang w:val="en-US"/>
        </w:rPr>
        <w:t xml:space="preserve">double sideband AM signal whose maximum modulation frequency is </w:t>
      </w:r>
      <w:r w:rsidR="00F264B0">
        <w:rPr>
          <w:lang w:val="en-US"/>
        </w:rPr>
        <w:t>2.5</w:t>
      </w:r>
      <w:r w:rsidR="00D517B0">
        <w:rPr>
          <w:lang w:val="en-US"/>
        </w:rPr>
        <w:t xml:space="preserve"> kHz</w:t>
      </w:r>
      <w:r w:rsidR="00F264B0">
        <w:rPr>
          <w:lang w:val="en-US"/>
        </w:rPr>
        <w:t xml:space="preserve"> (RTCA DO-1</w:t>
      </w:r>
      <w:r w:rsidR="00381FD7">
        <w:rPr>
          <w:lang w:val="en-US"/>
        </w:rPr>
        <w:t>86B</w:t>
      </w:r>
      <w:r w:rsidR="00F264B0">
        <w:rPr>
          <w:lang w:val="en-US"/>
        </w:rPr>
        <w:t>)</w:t>
      </w:r>
      <w:r w:rsidR="00D517B0">
        <w:rPr>
          <w:lang w:val="en-US"/>
        </w:rPr>
        <w:t xml:space="preserve">, SM.1138-3 indicates that the necessary bandwidth is equal to twice the maximum modulation frequency or </w:t>
      </w:r>
      <w:r w:rsidR="00F264B0">
        <w:rPr>
          <w:lang w:val="en-US"/>
        </w:rPr>
        <w:t>5</w:t>
      </w:r>
      <w:r w:rsidR="00D517B0">
        <w:rPr>
          <w:lang w:val="en-US"/>
        </w:rPr>
        <w:t xml:space="preserve"> kHz.</w:t>
      </w:r>
    </w:p>
    <w:p w14:paraId="5E2A057D" w14:textId="40C4CFE3" w:rsidR="00AB0A02" w:rsidRPr="0063220C" w:rsidRDefault="00AB0A02" w:rsidP="00AB0A02">
      <w:pPr>
        <w:pStyle w:val="2para0"/>
        <w:numPr>
          <w:ilvl w:val="2"/>
          <w:numId w:val="20"/>
        </w:numPr>
        <w:ind w:left="0" w:firstLine="0"/>
      </w:pPr>
      <w:r>
        <w:rPr>
          <w:lang w:val="en-US"/>
        </w:rPr>
        <w:t xml:space="preserve">Appendix </w:t>
      </w:r>
      <w:r w:rsidRPr="00AB0A02">
        <w:rPr>
          <w:b/>
          <w:bCs/>
          <w:lang w:val="en-US"/>
        </w:rPr>
        <w:t>3</w:t>
      </w:r>
      <w:r>
        <w:rPr>
          <w:lang w:val="en-US"/>
        </w:rPr>
        <w:t xml:space="preserve"> then defines</w:t>
      </w:r>
      <w:r w:rsidR="00EB2834">
        <w:rPr>
          <w:lang w:val="en-US"/>
        </w:rPr>
        <w:t>, in relative terms,</w:t>
      </w:r>
      <w:r>
        <w:rPr>
          <w:lang w:val="en-US"/>
        </w:rPr>
        <w:t xml:space="preserve"> the </w:t>
      </w:r>
      <w:r w:rsidR="00EB2834">
        <w:rPr>
          <w:lang w:val="en-US"/>
        </w:rPr>
        <w:t>maximum permitted power levels for unwanted emissions in the spurious domain with further clarification provided in ITU-R Recommendations SM.328 &amp; 329</w:t>
      </w:r>
      <w:r w:rsidR="00D517B0">
        <w:rPr>
          <w:lang w:val="en-US"/>
        </w:rPr>
        <w:t xml:space="preserve">. For a system operating in the aeronautical mobile service including mobile (R), Appendix </w:t>
      </w:r>
      <w:r w:rsidR="00D517B0" w:rsidRPr="00D517B0">
        <w:rPr>
          <w:b/>
          <w:bCs/>
          <w:lang w:val="en-US"/>
        </w:rPr>
        <w:t>3</w:t>
      </w:r>
      <w:r w:rsidR="00D517B0">
        <w:rPr>
          <w:lang w:val="en-US"/>
        </w:rPr>
        <w:t xml:space="preserve"> of the Radio Regulations defines that the maximum level of emissions in the spurious domain as being </w:t>
      </w:r>
      <w:r w:rsidR="0063220C">
        <w:rPr>
          <w:lang w:val="en-US"/>
        </w:rPr>
        <w:t>43+10log(P) or 70dBc, whichever is less stringent. Assuming a 50 Watt transmitter then the maximum permitted level of emission in the spurious domain would equate to 60dBc (43+</w:t>
      </w:r>
      <w:proofErr w:type="gramStart"/>
      <w:r w:rsidR="0063220C">
        <w:rPr>
          <w:lang w:val="en-US"/>
        </w:rPr>
        <w:t>10log(</w:t>
      </w:r>
      <w:proofErr w:type="gramEnd"/>
      <w:r w:rsidR="0063220C">
        <w:rPr>
          <w:lang w:val="en-US"/>
        </w:rPr>
        <w:t xml:space="preserve">50) being less than 70). Furthermore, Annex 1 to Appendix 3 indicates that the spurious domain starts at a frequency offset equivalent to 250% f the necessary bandwidth for a system whose bandwidth is not considered either narrow or wideband. </w:t>
      </w:r>
    </w:p>
    <w:p w14:paraId="59680504" w14:textId="47EEB774" w:rsidR="0063220C" w:rsidRPr="0081275B" w:rsidRDefault="0063220C" w:rsidP="00AB0A02">
      <w:pPr>
        <w:pStyle w:val="2para0"/>
        <w:numPr>
          <w:ilvl w:val="2"/>
          <w:numId w:val="20"/>
        </w:numPr>
        <w:ind w:left="0" w:firstLine="0"/>
      </w:pPr>
      <w:r>
        <w:rPr>
          <w:lang w:val="en-US"/>
        </w:rPr>
        <w:t>Whilst the emission levels in the out-of-band domain are not specified the conditions at the edge of the are bounded by the definitions for the edge of the necessary bandwidth and the spurious domains and hence the following mask can be derived</w:t>
      </w:r>
      <w:r w:rsidR="0081275B">
        <w:rPr>
          <w:lang w:val="en-US"/>
        </w:rPr>
        <w:t>:</w:t>
      </w:r>
    </w:p>
    <w:p w14:paraId="2C00AB98" w14:textId="5CE3B18E" w:rsidR="0081275B" w:rsidRPr="0081275B" w:rsidRDefault="00F264B0" w:rsidP="0081275B">
      <w:pPr>
        <w:pStyle w:val="2para0"/>
        <w:numPr>
          <w:ilvl w:val="0"/>
          <w:numId w:val="0"/>
        </w:numPr>
        <w:tabs>
          <w:tab w:val="clear" w:pos="1440"/>
        </w:tabs>
        <w:jc w:val="center"/>
      </w:pPr>
      <w:r>
        <w:rPr>
          <w:noProof/>
          <w:lang w:val="en-CA" w:eastAsia="zh-CN"/>
        </w:rPr>
        <w:drawing>
          <wp:inline distT="0" distB="0" distL="0" distR="0" wp14:anchorId="261F8F18" wp14:editId="23C164E3">
            <wp:extent cx="4833938" cy="2743200"/>
            <wp:effectExtent l="0" t="0" r="5080" b="0"/>
            <wp:docPr id="8" name="Chart 8">
              <a:extLst xmlns:a="http://schemas.openxmlformats.org/drawingml/2006/main">
                <a:ext uri="{FF2B5EF4-FFF2-40B4-BE49-F238E27FC236}">
                  <a16:creationId xmlns:a16="http://schemas.microsoft.com/office/drawing/2014/main" id="{77A86903-5C47-40F3-BE9B-5E7182DFC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D75ADB" w14:textId="40ADCF34" w:rsidR="0081275B" w:rsidRPr="00F264B0" w:rsidRDefault="00F264B0" w:rsidP="00F264B0">
      <w:pPr>
        <w:pStyle w:val="2para0"/>
        <w:spacing w:before="360"/>
        <w:rPr>
          <w:b/>
          <w:bCs/>
        </w:rPr>
      </w:pPr>
      <w:r w:rsidRPr="00F264B0">
        <w:rPr>
          <w:b/>
          <w:bCs/>
        </w:rPr>
        <w:t xml:space="preserve">Spectral Mask as Defined by </w:t>
      </w:r>
      <w:r>
        <w:rPr>
          <w:b/>
          <w:bCs/>
        </w:rPr>
        <w:t xml:space="preserve">Recommendation </w:t>
      </w:r>
      <w:r w:rsidRPr="00F264B0">
        <w:rPr>
          <w:b/>
          <w:bCs/>
        </w:rPr>
        <w:t>ITU-R SM.1541</w:t>
      </w:r>
    </w:p>
    <w:p w14:paraId="395252C0" w14:textId="3918B5FB" w:rsidR="00F264B0" w:rsidRDefault="00F264B0" w:rsidP="00AB0A02">
      <w:pPr>
        <w:pStyle w:val="2para0"/>
        <w:numPr>
          <w:ilvl w:val="2"/>
          <w:numId w:val="20"/>
        </w:numPr>
        <w:ind w:left="0" w:firstLine="0"/>
      </w:pPr>
      <w:r>
        <w:t>The following mask is provided in Figure 44, Annex 11 to ITU-R SM.1541</w:t>
      </w:r>
    </w:p>
    <w:p w14:paraId="040A3BA0" w14:textId="742BAA21" w:rsidR="00F264B0" w:rsidRDefault="00F264B0" w:rsidP="00F264B0">
      <w:pPr>
        <w:pStyle w:val="2para0"/>
        <w:numPr>
          <w:ilvl w:val="0"/>
          <w:numId w:val="0"/>
        </w:numPr>
        <w:tabs>
          <w:tab w:val="clear" w:pos="1440"/>
        </w:tabs>
        <w:jc w:val="center"/>
      </w:pPr>
      <w:r>
        <w:rPr>
          <w:noProof/>
          <w:lang w:val="en-CA" w:eastAsia="zh-CN"/>
        </w:rPr>
        <w:lastRenderedPageBreak/>
        <w:drawing>
          <wp:inline distT="0" distB="0" distL="0" distR="0" wp14:anchorId="4A2AAC3F" wp14:editId="114C347B">
            <wp:extent cx="4572000" cy="2743200"/>
            <wp:effectExtent l="0" t="0" r="0" b="0"/>
            <wp:docPr id="9" name="Chart 9">
              <a:extLst xmlns:a="http://schemas.openxmlformats.org/drawingml/2006/main">
                <a:ext uri="{FF2B5EF4-FFF2-40B4-BE49-F238E27FC236}">
                  <a16:creationId xmlns:a16="http://schemas.microsoft.com/office/drawing/2014/main" id="{3458606E-07D8-489E-B5E5-8CE862BCFF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36C625" w14:textId="36BA545B" w:rsidR="00F264B0" w:rsidRPr="00381FD7" w:rsidRDefault="00F264B0" w:rsidP="00F264B0">
      <w:pPr>
        <w:pStyle w:val="2para0"/>
        <w:rPr>
          <w:b/>
          <w:bCs/>
        </w:rPr>
      </w:pPr>
      <w:r w:rsidRPr="00381FD7">
        <w:rPr>
          <w:b/>
          <w:bCs/>
        </w:rPr>
        <w:t>Spectral Mask as Defined in RTCA Do-1</w:t>
      </w:r>
      <w:r w:rsidR="00381FD7" w:rsidRPr="00381FD7">
        <w:rPr>
          <w:b/>
          <w:bCs/>
        </w:rPr>
        <w:t>86B</w:t>
      </w:r>
      <w:r w:rsidRPr="00381FD7">
        <w:rPr>
          <w:b/>
          <w:bCs/>
        </w:rPr>
        <w:t xml:space="preserve"> for an 8.33 kHz Airborne Transmitter</w:t>
      </w:r>
    </w:p>
    <w:p w14:paraId="7B57243C" w14:textId="199A55D5" w:rsidR="00F264B0" w:rsidRDefault="00381FD7" w:rsidP="00F264B0">
      <w:pPr>
        <w:pStyle w:val="2para0"/>
        <w:numPr>
          <w:ilvl w:val="2"/>
          <w:numId w:val="20"/>
        </w:numPr>
      </w:pPr>
      <w:r>
        <w:t>The following mask is given in Figure 2-1 for an 8.33 kHz airborne transmitter</w:t>
      </w:r>
    </w:p>
    <w:p w14:paraId="50DB9369" w14:textId="0B1EB402" w:rsidR="00381FD7" w:rsidRDefault="00381FD7" w:rsidP="00381FD7">
      <w:pPr>
        <w:pStyle w:val="2para0"/>
        <w:numPr>
          <w:ilvl w:val="0"/>
          <w:numId w:val="0"/>
        </w:numPr>
        <w:tabs>
          <w:tab w:val="clear" w:pos="1440"/>
        </w:tabs>
        <w:jc w:val="center"/>
      </w:pPr>
      <w:r>
        <w:rPr>
          <w:noProof/>
          <w:lang w:val="en-CA" w:eastAsia="zh-CN"/>
        </w:rPr>
        <w:drawing>
          <wp:inline distT="0" distB="0" distL="0" distR="0" wp14:anchorId="33EC60FB" wp14:editId="33860EA1">
            <wp:extent cx="4572000" cy="2743200"/>
            <wp:effectExtent l="0" t="0" r="0" b="0"/>
            <wp:docPr id="10" name="Chart 10">
              <a:extLst xmlns:a="http://schemas.openxmlformats.org/drawingml/2006/main">
                <a:ext uri="{FF2B5EF4-FFF2-40B4-BE49-F238E27FC236}">
                  <a16:creationId xmlns:a16="http://schemas.microsoft.com/office/drawing/2014/main" id="{C69025B0-A03D-4E10-BEA0-F8849B6C3C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953D34" w14:textId="773A2318" w:rsidR="00381FD7" w:rsidRPr="007D3DEF" w:rsidRDefault="00381FD7" w:rsidP="007D3DEF">
      <w:pPr>
        <w:pStyle w:val="2para0"/>
        <w:rPr>
          <w:b/>
          <w:bCs/>
        </w:rPr>
      </w:pPr>
      <w:r w:rsidRPr="007D3DEF">
        <w:rPr>
          <w:b/>
          <w:bCs/>
        </w:rPr>
        <w:t>Comparison</w:t>
      </w:r>
    </w:p>
    <w:p w14:paraId="7968855A" w14:textId="0483626F" w:rsidR="007D3DEF" w:rsidRDefault="007D3DEF" w:rsidP="007D3DEF">
      <w:pPr>
        <w:pStyle w:val="2para0"/>
        <w:numPr>
          <w:ilvl w:val="0"/>
          <w:numId w:val="0"/>
        </w:numPr>
        <w:tabs>
          <w:tab w:val="clear" w:pos="1440"/>
        </w:tabs>
        <w:ind w:left="720" w:hanging="720"/>
        <w:jc w:val="center"/>
      </w:pPr>
      <w:r>
        <w:rPr>
          <w:noProof/>
          <w:lang w:val="en-CA" w:eastAsia="zh-CN"/>
        </w:rPr>
        <w:lastRenderedPageBreak/>
        <w:drawing>
          <wp:inline distT="0" distB="0" distL="0" distR="0" wp14:anchorId="3F63F63F" wp14:editId="38EBF5F4">
            <wp:extent cx="4572000" cy="2743200"/>
            <wp:effectExtent l="0" t="0" r="0" b="0"/>
            <wp:docPr id="11" name="Chart 11">
              <a:extLst xmlns:a="http://schemas.openxmlformats.org/drawingml/2006/main">
                <a:ext uri="{FF2B5EF4-FFF2-40B4-BE49-F238E27FC236}">
                  <a16:creationId xmlns:a16="http://schemas.microsoft.com/office/drawing/2014/main" id="{C69025B0-A03D-4E10-BEA0-F8849B6C3C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F28E67" w14:textId="77777777" w:rsidR="007D3DEF" w:rsidRDefault="007D3DEF" w:rsidP="00F264B0">
      <w:pPr>
        <w:pStyle w:val="2para0"/>
        <w:numPr>
          <w:ilvl w:val="2"/>
          <w:numId w:val="20"/>
        </w:numPr>
      </w:pPr>
      <w:r>
        <w:t xml:space="preserve">As can be seen from the illustration above the mask defined for an 8.33 kHz airborne radio meets and exceeds the requirements defined in the Radio Regulations however, the mask provided in Recommendation ITU-R SM.1541 does not meet the Radio Regulatory requirements. </w:t>
      </w:r>
    </w:p>
    <w:p w14:paraId="22B5299B" w14:textId="33860C7C" w:rsidR="007D3DEF" w:rsidRDefault="007D3DEF" w:rsidP="00F264B0">
      <w:pPr>
        <w:pStyle w:val="2para0"/>
        <w:numPr>
          <w:ilvl w:val="2"/>
          <w:numId w:val="20"/>
        </w:numPr>
      </w:pPr>
      <w:r>
        <w:t xml:space="preserve">The mask in Recommendation ITU-R SM.1541 indicates that the maximum roll-off required is 35 </w:t>
      </w:r>
      <w:proofErr w:type="spellStart"/>
      <w:r>
        <w:t>dBc</w:t>
      </w:r>
      <w:proofErr w:type="spellEnd"/>
      <w:r>
        <w:t xml:space="preserve"> </w:t>
      </w:r>
      <w:r w:rsidR="00832CA3">
        <w:t xml:space="preserve">(equates to 160mW) </w:t>
      </w:r>
      <w:r>
        <w:t xml:space="preserve">compared to the Radio Regulatory requirement of 60 </w:t>
      </w:r>
      <w:proofErr w:type="spellStart"/>
      <w:r>
        <w:t>dBc</w:t>
      </w:r>
      <w:proofErr w:type="spellEnd"/>
      <w:r>
        <w:t xml:space="preserve"> </w:t>
      </w:r>
      <w:r w:rsidR="00832CA3">
        <w:t>for a 25 watt Aeronautical transmitter. Additionally, the mask provided by the Recommendation, by implication defines the necessary bandwidth as the -25dB point</w:t>
      </w:r>
      <w:r w:rsidR="00160287">
        <w:t xml:space="preserve"> which is closer to the definition of the occupied bandwidth (-23 dB) rather than that taken </w:t>
      </w:r>
      <w:r w:rsidR="00832CA3">
        <w:t xml:space="preserve"> </w:t>
      </w:r>
      <w:r w:rsidR="00160287">
        <w:t xml:space="preserve">as </w:t>
      </w:r>
      <w:r w:rsidR="00832CA3">
        <w:t xml:space="preserve"> the norm </w:t>
      </w:r>
      <w:r w:rsidR="00160287">
        <w:t xml:space="preserve">(-3 or -6 dB) </w:t>
      </w:r>
      <w:r w:rsidR="00832CA3">
        <w:t>for a communication system.</w:t>
      </w:r>
    </w:p>
    <w:p w14:paraId="11DD4B36" w14:textId="77777777" w:rsidR="003F64F8" w:rsidRPr="00BB5B17" w:rsidRDefault="003F64F8" w:rsidP="003F64F8">
      <w:pPr>
        <w:pStyle w:val="1Heading"/>
        <w:keepNext w:val="0"/>
        <w:spacing w:before="240" w:after="240"/>
        <w:outlineLvl w:val="9"/>
      </w:pPr>
      <w:r w:rsidRPr="00BB5B17">
        <w:t>ACTION BY THE MEETING</w:t>
      </w:r>
    </w:p>
    <w:p w14:paraId="719B16D4" w14:textId="4734ECD9" w:rsidR="003F64F8" w:rsidRDefault="003F64F8" w:rsidP="003F64F8">
      <w:pPr>
        <w:pStyle w:val="2para0"/>
      </w:pPr>
      <w:r w:rsidRPr="00BB5B17">
        <w:t xml:space="preserve">The </w:t>
      </w:r>
      <w:r w:rsidR="008458A4">
        <w:t xml:space="preserve">FSMP is </w:t>
      </w:r>
      <w:r w:rsidRPr="00BB5B17">
        <w:t>invited to:</w:t>
      </w:r>
    </w:p>
    <w:p w14:paraId="546F0C6F" w14:textId="75129ADE" w:rsidR="00DA506C" w:rsidRDefault="008464D1" w:rsidP="00DA506C">
      <w:pPr>
        <w:pStyle w:val="2para0"/>
        <w:numPr>
          <w:ilvl w:val="1"/>
          <w:numId w:val="31"/>
        </w:numPr>
        <w:tabs>
          <w:tab w:val="clear" w:pos="720"/>
          <w:tab w:val="clear" w:pos="1440"/>
        </w:tabs>
        <w:spacing w:after="120"/>
        <w:ind w:left="1276" w:hanging="567"/>
      </w:pPr>
      <w:r>
        <w:t>Review the content of this paper</w:t>
      </w:r>
      <w:r w:rsidR="00126E68">
        <w:t>.</w:t>
      </w:r>
    </w:p>
    <w:p w14:paraId="1F8FB4C4" w14:textId="77777777" w:rsidR="00832CA3" w:rsidRDefault="00832CA3" w:rsidP="00DA506C">
      <w:pPr>
        <w:pStyle w:val="2para0"/>
        <w:numPr>
          <w:ilvl w:val="1"/>
          <w:numId w:val="31"/>
        </w:numPr>
        <w:tabs>
          <w:tab w:val="clear" w:pos="720"/>
          <w:tab w:val="clear" w:pos="1440"/>
        </w:tabs>
        <w:ind w:left="1276" w:hanging="567"/>
      </w:pPr>
      <w:r>
        <w:t>Agree that the spectral mask provided for in Recommendation SM.1541 does not meet the Radio Regulatory requirement.</w:t>
      </w:r>
    </w:p>
    <w:p w14:paraId="4A71094F" w14:textId="203B0BEF" w:rsidR="00126E68" w:rsidRPr="007C08C7" w:rsidRDefault="00832CA3" w:rsidP="007C08C7">
      <w:pPr>
        <w:pStyle w:val="2para0"/>
        <w:numPr>
          <w:ilvl w:val="1"/>
          <w:numId w:val="31"/>
        </w:numPr>
        <w:tabs>
          <w:tab w:val="clear" w:pos="720"/>
          <w:tab w:val="clear" w:pos="1440"/>
        </w:tabs>
        <w:ind w:left="1276" w:hanging="567"/>
      </w:pPr>
      <w:r>
        <w:t xml:space="preserve">Agree that action should be taken to correct </w:t>
      </w:r>
      <w:r w:rsidR="00160287">
        <w:t>Annex 11 of Recommendation SM.1541</w:t>
      </w:r>
      <w:r>
        <w:t xml:space="preserve"> </w:t>
      </w:r>
      <w:r w:rsidR="00126E68">
        <w:t>.</w:t>
      </w:r>
      <w:bookmarkStart w:id="12" w:name="_GoBack"/>
      <w:bookmarkEnd w:id="12"/>
    </w:p>
    <w:sectPr w:rsidR="00126E68" w:rsidRPr="007C08C7" w:rsidSect="00E8314F">
      <w:headerReference w:type="even" r:id="rId18"/>
      <w:headerReference w:type="default" r:id="rId19"/>
      <w:footerReference w:type="even" r:id="rId20"/>
      <w:footerReference w:type="default" r:id="rId21"/>
      <w:headerReference w:type="first" r:id="rId22"/>
      <w:footerReference w:type="first" r:id="rId23"/>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2A270" w14:textId="77777777" w:rsidR="00DA2BB7" w:rsidRDefault="00DA2BB7">
      <w:r>
        <w:separator/>
      </w:r>
    </w:p>
  </w:endnote>
  <w:endnote w:type="continuationSeparator" w:id="0">
    <w:p w14:paraId="6CD218C5" w14:textId="77777777" w:rsidR="00DA2BB7" w:rsidRDefault="00DA2BB7">
      <w:r>
        <w:continuationSeparator/>
      </w:r>
    </w:p>
  </w:endnote>
  <w:endnote w:type="continuationNotice" w:id="1">
    <w:p w14:paraId="3AE86444" w14:textId="77777777" w:rsidR="00DA2BB7" w:rsidRDefault="00DA2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5F0E6" w14:textId="77777777" w:rsidR="00DA2BB7" w:rsidRDefault="00DA2BB7">
      <w:r>
        <w:separator/>
      </w:r>
    </w:p>
  </w:footnote>
  <w:footnote w:type="continuationSeparator" w:id="0">
    <w:p w14:paraId="60DEA0AE" w14:textId="77777777" w:rsidR="00DA2BB7" w:rsidRDefault="00DA2BB7">
      <w:r>
        <w:continuationSeparator/>
      </w:r>
    </w:p>
  </w:footnote>
  <w:footnote w:type="continuationNotice" w:id="1">
    <w:p w14:paraId="0B0D14BC" w14:textId="77777777" w:rsidR="00DA2BB7" w:rsidRDefault="00DA2B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C554EE5"/>
    <w:multiLevelType w:val="multilevel"/>
    <w:tmpl w:val="C77A11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CE"/>
    <w:multiLevelType w:val="multilevel"/>
    <w:tmpl w:val="82101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3" w15:restartNumberingAfterBreak="0">
    <w:nsid w:val="30C47D25"/>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321B6AF8"/>
    <w:multiLevelType w:val="multilevel"/>
    <w:tmpl w:val="F3162FF4"/>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2Para"/>
      <w:lvlText w:val="%1.%2"/>
      <w:lvlJc w:val="left"/>
      <w:pPr>
        <w:tabs>
          <w:tab w:val="num" w:pos="0"/>
        </w:tabs>
        <w:ind w:left="0" w:firstLine="0"/>
      </w:pPr>
      <w:rPr>
        <w:rFonts w:ascii="Times New Roman" w:hAnsi="Times New Roman" w:cs="Times New Roman" w:hint="default"/>
        <w:b w:val="0"/>
        <w:sz w:val="22"/>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5" w15:restartNumberingAfterBreak="0">
    <w:nsid w:val="3F2A629A"/>
    <w:multiLevelType w:val="multilevel"/>
    <w:tmpl w:val="F1084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4B6D62D7"/>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D45E5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9567E39"/>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26" w15:restartNumberingAfterBreak="0">
    <w:nsid w:val="5B5046EB"/>
    <w:multiLevelType w:val="multilevel"/>
    <w:tmpl w:val="B79A048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o"/>
      <w:lvlJc w:val="left"/>
      <w:pPr>
        <w:tabs>
          <w:tab w:val="num" w:pos="1440"/>
        </w:tabs>
        <w:ind w:left="1440" w:hanging="1440"/>
      </w:pPr>
      <w:rPr>
        <w:rFonts w:ascii="Courier New" w:hAnsi="Courier New" w:cs="Courier New"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5F8371A0"/>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D6CD9"/>
    <w:multiLevelType w:val="multilevel"/>
    <w:tmpl w:val="42DAF618"/>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5D4F92"/>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6"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8"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2"/>
  </w:num>
  <w:num w:numId="2">
    <w:abstractNumId w:val="6"/>
  </w:num>
  <w:num w:numId="3">
    <w:abstractNumId w:val="28"/>
  </w:num>
  <w:num w:numId="4">
    <w:abstractNumId w:val="30"/>
  </w:num>
  <w:num w:numId="5">
    <w:abstractNumId w:val="34"/>
  </w:num>
  <w:num w:numId="6">
    <w:abstractNumId w:val="20"/>
  </w:num>
  <w:num w:numId="7">
    <w:abstractNumId w:val="7"/>
  </w:num>
  <w:num w:numId="8">
    <w:abstractNumId w:val="14"/>
  </w:num>
  <w:num w:numId="9">
    <w:abstractNumId w:val="16"/>
  </w:num>
  <w:num w:numId="10">
    <w:abstractNumId w:val="2"/>
  </w:num>
  <w:num w:numId="11">
    <w:abstractNumId w:val="17"/>
  </w:num>
  <w:num w:numId="12">
    <w:abstractNumId w:val="1"/>
  </w:num>
  <w:num w:numId="13">
    <w:abstractNumId w:val="9"/>
  </w:num>
  <w:num w:numId="14">
    <w:abstractNumId w:val="35"/>
  </w:num>
  <w:num w:numId="15">
    <w:abstractNumId w:val="21"/>
  </w:num>
  <w:num w:numId="16">
    <w:abstractNumId w:val="31"/>
  </w:num>
  <w:num w:numId="17">
    <w:abstractNumId w:val="0"/>
  </w:num>
  <w:num w:numId="18">
    <w:abstractNumId w:val="19"/>
  </w:num>
  <w:num w:numId="19">
    <w:abstractNumId w:val="25"/>
  </w:num>
  <w:num w:numId="20">
    <w:abstractNumId w:val="36"/>
  </w:num>
  <w:num w:numId="21">
    <w:abstractNumId w:val="4"/>
  </w:num>
  <w:num w:numId="22">
    <w:abstractNumId w:val="8"/>
  </w:num>
  <w:num w:numId="23">
    <w:abstractNumId w:val="39"/>
  </w:num>
  <w:num w:numId="24">
    <w:abstractNumId w:val="22"/>
  </w:num>
  <w:num w:numId="25">
    <w:abstractNumId w:val="3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num>
  <w:num w:numId="33">
    <w:abstractNumId w:val="13"/>
  </w:num>
  <w:num w:numId="34">
    <w:abstractNumId w:val="5"/>
  </w:num>
  <w:num w:numId="35">
    <w:abstractNumId w:val="26"/>
  </w:num>
  <w:num w:numId="36">
    <w:abstractNumId w:val="33"/>
  </w:num>
  <w:num w:numId="37">
    <w:abstractNumId w:val="24"/>
  </w:num>
  <w:num w:numId="38">
    <w:abstractNumId w:val="29"/>
  </w:num>
  <w:num w:numId="39">
    <w:abstractNumId w:val="15"/>
  </w:num>
  <w:num w:numId="4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15"/>
    <w:rsid w:val="000039BB"/>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733A5"/>
    <w:rsid w:val="00080164"/>
    <w:rsid w:val="00081579"/>
    <w:rsid w:val="00082B3C"/>
    <w:rsid w:val="00083E14"/>
    <w:rsid w:val="000864AB"/>
    <w:rsid w:val="000874B3"/>
    <w:rsid w:val="000904A7"/>
    <w:rsid w:val="00090BA0"/>
    <w:rsid w:val="000945DC"/>
    <w:rsid w:val="0009467F"/>
    <w:rsid w:val="00095A55"/>
    <w:rsid w:val="000A1768"/>
    <w:rsid w:val="000A3BF2"/>
    <w:rsid w:val="000A577C"/>
    <w:rsid w:val="000A6243"/>
    <w:rsid w:val="000B45AF"/>
    <w:rsid w:val="000B5EFD"/>
    <w:rsid w:val="000B6061"/>
    <w:rsid w:val="000B7372"/>
    <w:rsid w:val="000B7995"/>
    <w:rsid w:val="000C1087"/>
    <w:rsid w:val="000C32CA"/>
    <w:rsid w:val="000C41AE"/>
    <w:rsid w:val="000C6CE6"/>
    <w:rsid w:val="000D0D75"/>
    <w:rsid w:val="000D168D"/>
    <w:rsid w:val="000D4B0B"/>
    <w:rsid w:val="000D4D41"/>
    <w:rsid w:val="000D77D1"/>
    <w:rsid w:val="000E0312"/>
    <w:rsid w:val="000E3BAF"/>
    <w:rsid w:val="000E5253"/>
    <w:rsid w:val="000E6437"/>
    <w:rsid w:val="000F4A05"/>
    <w:rsid w:val="000F54CF"/>
    <w:rsid w:val="000F57F7"/>
    <w:rsid w:val="0010728C"/>
    <w:rsid w:val="00113D10"/>
    <w:rsid w:val="00120765"/>
    <w:rsid w:val="00122F33"/>
    <w:rsid w:val="0012395D"/>
    <w:rsid w:val="001248D9"/>
    <w:rsid w:val="00124F9C"/>
    <w:rsid w:val="00126062"/>
    <w:rsid w:val="00126682"/>
    <w:rsid w:val="00126842"/>
    <w:rsid w:val="00126E68"/>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287"/>
    <w:rsid w:val="00160619"/>
    <w:rsid w:val="00161165"/>
    <w:rsid w:val="00163ECD"/>
    <w:rsid w:val="00170455"/>
    <w:rsid w:val="001704A7"/>
    <w:rsid w:val="00170C61"/>
    <w:rsid w:val="00173A14"/>
    <w:rsid w:val="00176D81"/>
    <w:rsid w:val="00181E75"/>
    <w:rsid w:val="00184818"/>
    <w:rsid w:val="00191C62"/>
    <w:rsid w:val="00192C47"/>
    <w:rsid w:val="00196DB4"/>
    <w:rsid w:val="001A4575"/>
    <w:rsid w:val="001A6A50"/>
    <w:rsid w:val="001A6D01"/>
    <w:rsid w:val="001B0E21"/>
    <w:rsid w:val="001B121D"/>
    <w:rsid w:val="001B36B2"/>
    <w:rsid w:val="001E27AB"/>
    <w:rsid w:val="001E2C14"/>
    <w:rsid w:val="001E4F02"/>
    <w:rsid w:val="001E6B6C"/>
    <w:rsid w:val="001E7137"/>
    <w:rsid w:val="001F0A0C"/>
    <w:rsid w:val="001F2CBA"/>
    <w:rsid w:val="001F3226"/>
    <w:rsid w:val="001F56B6"/>
    <w:rsid w:val="00200372"/>
    <w:rsid w:val="00203F14"/>
    <w:rsid w:val="00204451"/>
    <w:rsid w:val="002048C0"/>
    <w:rsid w:val="002073D6"/>
    <w:rsid w:val="00210219"/>
    <w:rsid w:val="00210C79"/>
    <w:rsid w:val="00212B33"/>
    <w:rsid w:val="00213CD0"/>
    <w:rsid w:val="00215B2F"/>
    <w:rsid w:val="00216253"/>
    <w:rsid w:val="00216C6B"/>
    <w:rsid w:val="0021728A"/>
    <w:rsid w:val="002172F3"/>
    <w:rsid w:val="00221D76"/>
    <w:rsid w:val="002221F7"/>
    <w:rsid w:val="00223C8A"/>
    <w:rsid w:val="00230643"/>
    <w:rsid w:val="002307DB"/>
    <w:rsid w:val="00233214"/>
    <w:rsid w:val="002334E4"/>
    <w:rsid w:val="00237206"/>
    <w:rsid w:val="002375DD"/>
    <w:rsid w:val="00237C95"/>
    <w:rsid w:val="00241E12"/>
    <w:rsid w:val="0024714F"/>
    <w:rsid w:val="002544B1"/>
    <w:rsid w:val="002631D3"/>
    <w:rsid w:val="00265902"/>
    <w:rsid w:val="00265F49"/>
    <w:rsid w:val="002660E9"/>
    <w:rsid w:val="0027347D"/>
    <w:rsid w:val="00273B7F"/>
    <w:rsid w:val="0027499C"/>
    <w:rsid w:val="002809A4"/>
    <w:rsid w:val="00283DBA"/>
    <w:rsid w:val="00286F3F"/>
    <w:rsid w:val="00287B9C"/>
    <w:rsid w:val="002913A1"/>
    <w:rsid w:val="00294909"/>
    <w:rsid w:val="00295827"/>
    <w:rsid w:val="002A2031"/>
    <w:rsid w:val="002B12FF"/>
    <w:rsid w:val="002B1E60"/>
    <w:rsid w:val="002B3DD2"/>
    <w:rsid w:val="002B3E4B"/>
    <w:rsid w:val="002B6E6F"/>
    <w:rsid w:val="002C13D1"/>
    <w:rsid w:val="002C2564"/>
    <w:rsid w:val="002C4C2B"/>
    <w:rsid w:val="002C6255"/>
    <w:rsid w:val="002C743F"/>
    <w:rsid w:val="002D3E81"/>
    <w:rsid w:val="002D4009"/>
    <w:rsid w:val="002D7084"/>
    <w:rsid w:val="002D771F"/>
    <w:rsid w:val="002D77B2"/>
    <w:rsid w:val="002E158A"/>
    <w:rsid w:val="002E7527"/>
    <w:rsid w:val="002F1D13"/>
    <w:rsid w:val="002F7117"/>
    <w:rsid w:val="00301DD6"/>
    <w:rsid w:val="0030311F"/>
    <w:rsid w:val="00303970"/>
    <w:rsid w:val="00305BCF"/>
    <w:rsid w:val="003123F7"/>
    <w:rsid w:val="00312FDA"/>
    <w:rsid w:val="0031616C"/>
    <w:rsid w:val="003172B6"/>
    <w:rsid w:val="00317B11"/>
    <w:rsid w:val="003204C7"/>
    <w:rsid w:val="00320698"/>
    <w:rsid w:val="00320A9C"/>
    <w:rsid w:val="003237F3"/>
    <w:rsid w:val="003247F1"/>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778DF"/>
    <w:rsid w:val="00381FD7"/>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25A6"/>
    <w:rsid w:val="003A3203"/>
    <w:rsid w:val="003A5FE7"/>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41C7"/>
    <w:rsid w:val="003E6D1A"/>
    <w:rsid w:val="003F39F5"/>
    <w:rsid w:val="003F47E1"/>
    <w:rsid w:val="003F5156"/>
    <w:rsid w:val="003F5A32"/>
    <w:rsid w:val="003F64F8"/>
    <w:rsid w:val="004006B4"/>
    <w:rsid w:val="0040574B"/>
    <w:rsid w:val="004102A5"/>
    <w:rsid w:val="00410F07"/>
    <w:rsid w:val="0041179B"/>
    <w:rsid w:val="00411A65"/>
    <w:rsid w:val="00416B14"/>
    <w:rsid w:val="00422371"/>
    <w:rsid w:val="004231D7"/>
    <w:rsid w:val="0042345A"/>
    <w:rsid w:val="00425484"/>
    <w:rsid w:val="0042580C"/>
    <w:rsid w:val="00426BE1"/>
    <w:rsid w:val="004313BC"/>
    <w:rsid w:val="00437C3E"/>
    <w:rsid w:val="00440F86"/>
    <w:rsid w:val="00441686"/>
    <w:rsid w:val="00441B93"/>
    <w:rsid w:val="00442759"/>
    <w:rsid w:val="004429D7"/>
    <w:rsid w:val="00442A39"/>
    <w:rsid w:val="00442CDC"/>
    <w:rsid w:val="004461FE"/>
    <w:rsid w:val="004476EA"/>
    <w:rsid w:val="0045012B"/>
    <w:rsid w:val="00454B94"/>
    <w:rsid w:val="0045507A"/>
    <w:rsid w:val="00455944"/>
    <w:rsid w:val="00457E78"/>
    <w:rsid w:val="00461203"/>
    <w:rsid w:val="00461726"/>
    <w:rsid w:val="00463624"/>
    <w:rsid w:val="004654D3"/>
    <w:rsid w:val="00470FA1"/>
    <w:rsid w:val="0047126F"/>
    <w:rsid w:val="00471B1C"/>
    <w:rsid w:val="00471E13"/>
    <w:rsid w:val="00473CE4"/>
    <w:rsid w:val="00474376"/>
    <w:rsid w:val="0048157F"/>
    <w:rsid w:val="0048385C"/>
    <w:rsid w:val="004851B1"/>
    <w:rsid w:val="0049000A"/>
    <w:rsid w:val="00492CAA"/>
    <w:rsid w:val="00496D47"/>
    <w:rsid w:val="00496E6F"/>
    <w:rsid w:val="004A3D41"/>
    <w:rsid w:val="004B1BF8"/>
    <w:rsid w:val="004B23ED"/>
    <w:rsid w:val="004B2426"/>
    <w:rsid w:val="004B35E7"/>
    <w:rsid w:val="004B5954"/>
    <w:rsid w:val="004B6F3E"/>
    <w:rsid w:val="004B74D5"/>
    <w:rsid w:val="004B75C0"/>
    <w:rsid w:val="004B76E3"/>
    <w:rsid w:val="004C595B"/>
    <w:rsid w:val="004D21F2"/>
    <w:rsid w:val="004D37A1"/>
    <w:rsid w:val="004E18AD"/>
    <w:rsid w:val="004E1965"/>
    <w:rsid w:val="004E2CA2"/>
    <w:rsid w:val="004F185A"/>
    <w:rsid w:val="00500591"/>
    <w:rsid w:val="0050379B"/>
    <w:rsid w:val="005040BB"/>
    <w:rsid w:val="005045C1"/>
    <w:rsid w:val="00504F1F"/>
    <w:rsid w:val="005061C9"/>
    <w:rsid w:val="00507204"/>
    <w:rsid w:val="00515B10"/>
    <w:rsid w:val="00515CC0"/>
    <w:rsid w:val="00515D29"/>
    <w:rsid w:val="00515F71"/>
    <w:rsid w:val="005167F3"/>
    <w:rsid w:val="00522B83"/>
    <w:rsid w:val="00522D12"/>
    <w:rsid w:val="005240DB"/>
    <w:rsid w:val="005240E8"/>
    <w:rsid w:val="00525EB7"/>
    <w:rsid w:val="0052691E"/>
    <w:rsid w:val="00526CBB"/>
    <w:rsid w:val="00532970"/>
    <w:rsid w:val="00535003"/>
    <w:rsid w:val="00535141"/>
    <w:rsid w:val="00543EEC"/>
    <w:rsid w:val="00544E77"/>
    <w:rsid w:val="005515A4"/>
    <w:rsid w:val="00552BB4"/>
    <w:rsid w:val="005539D1"/>
    <w:rsid w:val="00560413"/>
    <w:rsid w:val="005623E0"/>
    <w:rsid w:val="0056386E"/>
    <w:rsid w:val="005651DE"/>
    <w:rsid w:val="00566053"/>
    <w:rsid w:val="005721F1"/>
    <w:rsid w:val="00580FD1"/>
    <w:rsid w:val="005815CD"/>
    <w:rsid w:val="00581F19"/>
    <w:rsid w:val="0058405F"/>
    <w:rsid w:val="005843C3"/>
    <w:rsid w:val="00585E9B"/>
    <w:rsid w:val="005919E5"/>
    <w:rsid w:val="00591F3C"/>
    <w:rsid w:val="0059413E"/>
    <w:rsid w:val="005A2AA2"/>
    <w:rsid w:val="005A3734"/>
    <w:rsid w:val="005A78B3"/>
    <w:rsid w:val="005B0D1C"/>
    <w:rsid w:val="005B0DDC"/>
    <w:rsid w:val="005B163C"/>
    <w:rsid w:val="005B17FC"/>
    <w:rsid w:val="005B1885"/>
    <w:rsid w:val="005B6A93"/>
    <w:rsid w:val="005C0EA6"/>
    <w:rsid w:val="005C1AD9"/>
    <w:rsid w:val="005C674F"/>
    <w:rsid w:val="005C6793"/>
    <w:rsid w:val="005D3426"/>
    <w:rsid w:val="005E1569"/>
    <w:rsid w:val="005E33C7"/>
    <w:rsid w:val="005E3CE6"/>
    <w:rsid w:val="005F08F6"/>
    <w:rsid w:val="005F13CE"/>
    <w:rsid w:val="005F162D"/>
    <w:rsid w:val="005F1BBA"/>
    <w:rsid w:val="005F3188"/>
    <w:rsid w:val="005F32B1"/>
    <w:rsid w:val="005F3B1C"/>
    <w:rsid w:val="00604C54"/>
    <w:rsid w:val="006117B7"/>
    <w:rsid w:val="0061266F"/>
    <w:rsid w:val="0061527A"/>
    <w:rsid w:val="006160E3"/>
    <w:rsid w:val="0062171A"/>
    <w:rsid w:val="00621B7B"/>
    <w:rsid w:val="00622AE8"/>
    <w:rsid w:val="00625B36"/>
    <w:rsid w:val="0062699A"/>
    <w:rsid w:val="006269CA"/>
    <w:rsid w:val="006274E4"/>
    <w:rsid w:val="00631C6F"/>
    <w:rsid w:val="0063220C"/>
    <w:rsid w:val="00635F97"/>
    <w:rsid w:val="006408A2"/>
    <w:rsid w:val="00640AF1"/>
    <w:rsid w:val="00640CEA"/>
    <w:rsid w:val="0064378F"/>
    <w:rsid w:val="00647D1A"/>
    <w:rsid w:val="0065009F"/>
    <w:rsid w:val="00651834"/>
    <w:rsid w:val="0065240A"/>
    <w:rsid w:val="0065635F"/>
    <w:rsid w:val="00656C39"/>
    <w:rsid w:val="006621D4"/>
    <w:rsid w:val="00662BA9"/>
    <w:rsid w:val="00671079"/>
    <w:rsid w:val="00673E01"/>
    <w:rsid w:val="00677A97"/>
    <w:rsid w:val="00681DF8"/>
    <w:rsid w:val="006832E2"/>
    <w:rsid w:val="00683CF7"/>
    <w:rsid w:val="00684FCC"/>
    <w:rsid w:val="00686187"/>
    <w:rsid w:val="0068634F"/>
    <w:rsid w:val="00686F2B"/>
    <w:rsid w:val="006918D1"/>
    <w:rsid w:val="00692A2E"/>
    <w:rsid w:val="00693A48"/>
    <w:rsid w:val="00697002"/>
    <w:rsid w:val="006A0B7A"/>
    <w:rsid w:val="006A20BA"/>
    <w:rsid w:val="006A2AF2"/>
    <w:rsid w:val="006A54CC"/>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69A9"/>
    <w:rsid w:val="007175A8"/>
    <w:rsid w:val="007211B8"/>
    <w:rsid w:val="00721783"/>
    <w:rsid w:val="00722B91"/>
    <w:rsid w:val="007427A7"/>
    <w:rsid w:val="00743D85"/>
    <w:rsid w:val="00750AB9"/>
    <w:rsid w:val="00753AFF"/>
    <w:rsid w:val="007544C9"/>
    <w:rsid w:val="00755D5D"/>
    <w:rsid w:val="00757667"/>
    <w:rsid w:val="0076071C"/>
    <w:rsid w:val="007616CA"/>
    <w:rsid w:val="0076193C"/>
    <w:rsid w:val="00765DD7"/>
    <w:rsid w:val="0076627D"/>
    <w:rsid w:val="00770064"/>
    <w:rsid w:val="0077182C"/>
    <w:rsid w:val="007729E3"/>
    <w:rsid w:val="007749DC"/>
    <w:rsid w:val="00776FF6"/>
    <w:rsid w:val="00780F3B"/>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C08C7"/>
    <w:rsid w:val="007C122A"/>
    <w:rsid w:val="007C1C90"/>
    <w:rsid w:val="007C297B"/>
    <w:rsid w:val="007C6036"/>
    <w:rsid w:val="007D3B90"/>
    <w:rsid w:val="007D3DEF"/>
    <w:rsid w:val="007D61DC"/>
    <w:rsid w:val="007E16D5"/>
    <w:rsid w:val="007E29DE"/>
    <w:rsid w:val="007E565C"/>
    <w:rsid w:val="007F0AB1"/>
    <w:rsid w:val="007F2B65"/>
    <w:rsid w:val="007F3715"/>
    <w:rsid w:val="007F3EA2"/>
    <w:rsid w:val="007F5850"/>
    <w:rsid w:val="00801993"/>
    <w:rsid w:val="008019CD"/>
    <w:rsid w:val="00803E3E"/>
    <w:rsid w:val="00805C05"/>
    <w:rsid w:val="0080786B"/>
    <w:rsid w:val="00810534"/>
    <w:rsid w:val="00811A7A"/>
    <w:rsid w:val="00811C41"/>
    <w:rsid w:val="0081275B"/>
    <w:rsid w:val="008169FE"/>
    <w:rsid w:val="00820171"/>
    <w:rsid w:val="00820EB1"/>
    <w:rsid w:val="00821886"/>
    <w:rsid w:val="00821EFA"/>
    <w:rsid w:val="00822B86"/>
    <w:rsid w:val="00823910"/>
    <w:rsid w:val="00825115"/>
    <w:rsid w:val="008260F5"/>
    <w:rsid w:val="00831F32"/>
    <w:rsid w:val="00832BB2"/>
    <w:rsid w:val="00832CA3"/>
    <w:rsid w:val="008335BE"/>
    <w:rsid w:val="008346E1"/>
    <w:rsid w:val="00835DFF"/>
    <w:rsid w:val="00841310"/>
    <w:rsid w:val="0084266A"/>
    <w:rsid w:val="0084587F"/>
    <w:rsid w:val="008458A4"/>
    <w:rsid w:val="008464D1"/>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C7456"/>
    <w:rsid w:val="008D5D6D"/>
    <w:rsid w:val="008D5EF4"/>
    <w:rsid w:val="008E47BA"/>
    <w:rsid w:val="008E7593"/>
    <w:rsid w:val="008F08F6"/>
    <w:rsid w:val="008F27CC"/>
    <w:rsid w:val="008F60DB"/>
    <w:rsid w:val="008F7F71"/>
    <w:rsid w:val="009015F4"/>
    <w:rsid w:val="009027C9"/>
    <w:rsid w:val="0090671B"/>
    <w:rsid w:val="009106F4"/>
    <w:rsid w:val="0091774A"/>
    <w:rsid w:val="009232F4"/>
    <w:rsid w:val="0092368D"/>
    <w:rsid w:val="009241B5"/>
    <w:rsid w:val="00933350"/>
    <w:rsid w:val="0093481A"/>
    <w:rsid w:val="0093534E"/>
    <w:rsid w:val="009371B7"/>
    <w:rsid w:val="00940ADF"/>
    <w:rsid w:val="009414F0"/>
    <w:rsid w:val="00941ED6"/>
    <w:rsid w:val="00945C72"/>
    <w:rsid w:val="00946646"/>
    <w:rsid w:val="00951A19"/>
    <w:rsid w:val="0095388F"/>
    <w:rsid w:val="00954012"/>
    <w:rsid w:val="00961EC2"/>
    <w:rsid w:val="009649B4"/>
    <w:rsid w:val="009651C4"/>
    <w:rsid w:val="0096563D"/>
    <w:rsid w:val="0096589B"/>
    <w:rsid w:val="00972995"/>
    <w:rsid w:val="0097633F"/>
    <w:rsid w:val="00977517"/>
    <w:rsid w:val="009813A8"/>
    <w:rsid w:val="00982722"/>
    <w:rsid w:val="00982770"/>
    <w:rsid w:val="0098386B"/>
    <w:rsid w:val="00983D4F"/>
    <w:rsid w:val="00983E0C"/>
    <w:rsid w:val="0098406F"/>
    <w:rsid w:val="00986D26"/>
    <w:rsid w:val="009935B1"/>
    <w:rsid w:val="00997915"/>
    <w:rsid w:val="009A1C81"/>
    <w:rsid w:val="009A2153"/>
    <w:rsid w:val="009A3E44"/>
    <w:rsid w:val="009A53E6"/>
    <w:rsid w:val="009A61D2"/>
    <w:rsid w:val="009B51E0"/>
    <w:rsid w:val="009B6C83"/>
    <w:rsid w:val="009C0587"/>
    <w:rsid w:val="009C118D"/>
    <w:rsid w:val="009C1BE5"/>
    <w:rsid w:val="009C3587"/>
    <w:rsid w:val="009C37A8"/>
    <w:rsid w:val="009C4422"/>
    <w:rsid w:val="009C4B50"/>
    <w:rsid w:val="009C4D0E"/>
    <w:rsid w:val="009C5914"/>
    <w:rsid w:val="009C7F69"/>
    <w:rsid w:val="009D0D71"/>
    <w:rsid w:val="009D18E0"/>
    <w:rsid w:val="009D737D"/>
    <w:rsid w:val="009D73C0"/>
    <w:rsid w:val="009D7EE5"/>
    <w:rsid w:val="009E0A3E"/>
    <w:rsid w:val="009E1802"/>
    <w:rsid w:val="009E2842"/>
    <w:rsid w:val="009E3299"/>
    <w:rsid w:val="009E544D"/>
    <w:rsid w:val="009F2001"/>
    <w:rsid w:val="009F24C5"/>
    <w:rsid w:val="009F2F38"/>
    <w:rsid w:val="009F2F5B"/>
    <w:rsid w:val="009F45FB"/>
    <w:rsid w:val="009F6544"/>
    <w:rsid w:val="009F77FD"/>
    <w:rsid w:val="009F7D53"/>
    <w:rsid w:val="00A02C7F"/>
    <w:rsid w:val="00A0366A"/>
    <w:rsid w:val="00A052BF"/>
    <w:rsid w:val="00A06E76"/>
    <w:rsid w:val="00A111A5"/>
    <w:rsid w:val="00A11EDD"/>
    <w:rsid w:val="00A1331B"/>
    <w:rsid w:val="00A1632E"/>
    <w:rsid w:val="00A17232"/>
    <w:rsid w:val="00A2022F"/>
    <w:rsid w:val="00A2356F"/>
    <w:rsid w:val="00A3102E"/>
    <w:rsid w:val="00A31883"/>
    <w:rsid w:val="00A35A3D"/>
    <w:rsid w:val="00A36835"/>
    <w:rsid w:val="00A42145"/>
    <w:rsid w:val="00A44AD0"/>
    <w:rsid w:val="00A504AB"/>
    <w:rsid w:val="00A51C34"/>
    <w:rsid w:val="00A53300"/>
    <w:rsid w:val="00A54294"/>
    <w:rsid w:val="00A55612"/>
    <w:rsid w:val="00A62183"/>
    <w:rsid w:val="00A635C7"/>
    <w:rsid w:val="00A705A8"/>
    <w:rsid w:val="00A7079A"/>
    <w:rsid w:val="00A70B32"/>
    <w:rsid w:val="00A721F8"/>
    <w:rsid w:val="00A737B5"/>
    <w:rsid w:val="00A75CD7"/>
    <w:rsid w:val="00A76500"/>
    <w:rsid w:val="00A77433"/>
    <w:rsid w:val="00A81826"/>
    <w:rsid w:val="00A81D45"/>
    <w:rsid w:val="00A82A24"/>
    <w:rsid w:val="00A9020D"/>
    <w:rsid w:val="00A96311"/>
    <w:rsid w:val="00A96719"/>
    <w:rsid w:val="00A96F1B"/>
    <w:rsid w:val="00A9732C"/>
    <w:rsid w:val="00A97742"/>
    <w:rsid w:val="00A97EDA"/>
    <w:rsid w:val="00AA1D9B"/>
    <w:rsid w:val="00AA67CD"/>
    <w:rsid w:val="00AA7457"/>
    <w:rsid w:val="00AA7A1B"/>
    <w:rsid w:val="00AA7B28"/>
    <w:rsid w:val="00AB09D5"/>
    <w:rsid w:val="00AB0A02"/>
    <w:rsid w:val="00AB4028"/>
    <w:rsid w:val="00AB54D6"/>
    <w:rsid w:val="00AB5A20"/>
    <w:rsid w:val="00AC094C"/>
    <w:rsid w:val="00AC32E6"/>
    <w:rsid w:val="00AC3E29"/>
    <w:rsid w:val="00AC4061"/>
    <w:rsid w:val="00AC69E1"/>
    <w:rsid w:val="00AC6FDA"/>
    <w:rsid w:val="00AD22DB"/>
    <w:rsid w:val="00AE57C5"/>
    <w:rsid w:val="00AF0986"/>
    <w:rsid w:val="00AF0E73"/>
    <w:rsid w:val="00AF14EA"/>
    <w:rsid w:val="00AF1E1F"/>
    <w:rsid w:val="00AF2B04"/>
    <w:rsid w:val="00AF65E3"/>
    <w:rsid w:val="00AF70AD"/>
    <w:rsid w:val="00B00875"/>
    <w:rsid w:val="00B0163B"/>
    <w:rsid w:val="00B03965"/>
    <w:rsid w:val="00B0400F"/>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0176"/>
    <w:rsid w:val="00B41C3E"/>
    <w:rsid w:val="00B473C2"/>
    <w:rsid w:val="00B50D33"/>
    <w:rsid w:val="00B5418F"/>
    <w:rsid w:val="00B54C87"/>
    <w:rsid w:val="00B6185C"/>
    <w:rsid w:val="00B64061"/>
    <w:rsid w:val="00B64C2E"/>
    <w:rsid w:val="00B65D2C"/>
    <w:rsid w:val="00B7153B"/>
    <w:rsid w:val="00B71D78"/>
    <w:rsid w:val="00B74836"/>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732E"/>
    <w:rsid w:val="00BE0AD3"/>
    <w:rsid w:val="00BE66EC"/>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77602"/>
    <w:rsid w:val="00C80BF4"/>
    <w:rsid w:val="00C81386"/>
    <w:rsid w:val="00C8258D"/>
    <w:rsid w:val="00C83CDD"/>
    <w:rsid w:val="00C855D6"/>
    <w:rsid w:val="00C85D20"/>
    <w:rsid w:val="00C86754"/>
    <w:rsid w:val="00C874A1"/>
    <w:rsid w:val="00C87F54"/>
    <w:rsid w:val="00C93010"/>
    <w:rsid w:val="00C95B95"/>
    <w:rsid w:val="00C97EA1"/>
    <w:rsid w:val="00CA3CFD"/>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7C79"/>
    <w:rsid w:val="00CE1AEE"/>
    <w:rsid w:val="00CF0F0D"/>
    <w:rsid w:val="00CF1593"/>
    <w:rsid w:val="00CF4FB6"/>
    <w:rsid w:val="00D0135C"/>
    <w:rsid w:val="00D019A4"/>
    <w:rsid w:val="00D02F31"/>
    <w:rsid w:val="00D0398B"/>
    <w:rsid w:val="00D05DB8"/>
    <w:rsid w:val="00D069E7"/>
    <w:rsid w:val="00D10837"/>
    <w:rsid w:val="00D11AC5"/>
    <w:rsid w:val="00D11ED2"/>
    <w:rsid w:val="00D14200"/>
    <w:rsid w:val="00D14701"/>
    <w:rsid w:val="00D14912"/>
    <w:rsid w:val="00D21613"/>
    <w:rsid w:val="00D226F7"/>
    <w:rsid w:val="00D22F4A"/>
    <w:rsid w:val="00D25EA5"/>
    <w:rsid w:val="00D26BDA"/>
    <w:rsid w:val="00D27329"/>
    <w:rsid w:val="00D33FC8"/>
    <w:rsid w:val="00D36268"/>
    <w:rsid w:val="00D3665D"/>
    <w:rsid w:val="00D43F86"/>
    <w:rsid w:val="00D4442E"/>
    <w:rsid w:val="00D4443C"/>
    <w:rsid w:val="00D45ADC"/>
    <w:rsid w:val="00D45BD7"/>
    <w:rsid w:val="00D462A7"/>
    <w:rsid w:val="00D517B0"/>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905"/>
    <w:rsid w:val="00D77CAA"/>
    <w:rsid w:val="00D80819"/>
    <w:rsid w:val="00D809BA"/>
    <w:rsid w:val="00D814DC"/>
    <w:rsid w:val="00D825DF"/>
    <w:rsid w:val="00D83CA5"/>
    <w:rsid w:val="00D84FE8"/>
    <w:rsid w:val="00D862AE"/>
    <w:rsid w:val="00D867A0"/>
    <w:rsid w:val="00D86A87"/>
    <w:rsid w:val="00D90E8F"/>
    <w:rsid w:val="00D9353B"/>
    <w:rsid w:val="00D93A8A"/>
    <w:rsid w:val="00D93E28"/>
    <w:rsid w:val="00D95498"/>
    <w:rsid w:val="00D9645F"/>
    <w:rsid w:val="00D9684B"/>
    <w:rsid w:val="00DA2257"/>
    <w:rsid w:val="00DA2618"/>
    <w:rsid w:val="00DA2BB7"/>
    <w:rsid w:val="00DA3593"/>
    <w:rsid w:val="00DA359E"/>
    <w:rsid w:val="00DA506C"/>
    <w:rsid w:val="00DA52CB"/>
    <w:rsid w:val="00DA68DD"/>
    <w:rsid w:val="00DC0B24"/>
    <w:rsid w:val="00DC1F9C"/>
    <w:rsid w:val="00DC3B0F"/>
    <w:rsid w:val="00DC3C0A"/>
    <w:rsid w:val="00DC3ED2"/>
    <w:rsid w:val="00DC5179"/>
    <w:rsid w:val="00DC792A"/>
    <w:rsid w:val="00DC7D5D"/>
    <w:rsid w:val="00DD36D0"/>
    <w:rsid w:val="00DD6E75"/>
    <w:rsid w:val="00DE18A1"/>
    <w:rsid w:val="00DF3F20"/>
    <w:rsid w:val="00DF41E7"/>
    <w:rsid w:val="00DF62D7"/>
    <w:rsid w:val="00DF7155"/>
    <w:rsid w:val="00E003E0"/>
    <w:rsid w:val="00E030A9"/>
    <w:rsid w:val="00E04E7A"/>
    <w:rsid w:val="00E0732C"/>
    <w:rsid w:val="00E07BBF"/>
    <w:rsid w:val="00E11074"/>
    <w:rsid w:val="00E126F9"/>
    <w:rsid w:val="00E12D19"/>
    <w:rsid w:val="00E1566C"/>
    <w:rsid w:val="00E15B65"/>
    <w:rsid w:val="00E20AB0"/>
    <w:rsid w:val="00E20BCF"/>
    <w:rsid w:val="00E22BFE"/>
    <w:rsid w:val="00E357EB"/>
    <w:rsid w:val="00E37BBC"/>
    <w:rsid w:val="00E4058A"/>
    <w:rsid w:val="00E41A78"/>
    <w:rsid w:val="00E4304B"/>
    <w:rsid w:val="00E446F9"/>
    <w:rsid w:val="00E44761"/>
    <w:rsid w:val="00E475C3"/>
    <w:rsid w:val="00E47831"/>
    <w:rsid w:val="00E51716"/>
    <w:rsid w:val="00E525BC"/>
    <w:rsid w:val="00E54099"/>
    <w:rsid w:val="00E54A02"/>
    <w:rsid w:val="00E55394"/>
    <w:rsid w:val="00E61A34"/>
    <w:rsid w:val="00E61F9B"/>
    <w:rsid w:val="00E63CD1"/>
    <w:rsid w:val="00E652F0"/>
    <w:rsid w:val="00E670DB"/>
    <w:rsid w:val="00E71604"/>
    <w:rsid w:val="00E71E4C"/>
    <w:rsid w:val="00E76A9B"/>
    <w:rsid w:val="00E76C93"/>
    <w:rsid w:val="00E76EBF"/>
    <w:rsid w:val="00E8314F"/>
    <w:rsid w:val="00E855E9"/>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834"/>
    <w:rsid w:val="00EB2A2B"/>
    <w:rsid w:val="00EB3286"/>
    <w:rsid w:val="00EB51C0"/>
    <w:rsid w:val="00EB5443"/>
    <w:rsid w:val="00EB5531"/>
    <w:rsid w:val="00EB5F89"/>
    <w:rsid w:val="00EB6550"/>
    <w:rsid w:val="00EB74B0"/>
    <w:rsid w:val="00EC52BA"/>
    <w:rsid w:val="00EC5ACD"/>
    <w:rsid w:val="00ED38C8"/>
    <w:rsid w:val="00ED47DA"/>
    <w:rsid w:val="00EF00E4"/>
    <w:rsid w:val="00EF1B62"/>
    <w:rsid w:val="00EF2A4C"/>
    <w:rsid w:val="00EF3968"/>
    <w:rsid w:val="00EF4EC2"/>
    <w:rsid w:val="00F00589"/>
    <w:rsid w:val="00F04D7D"/>
    <w:rsid w:val="00F04FC8"/>
    <w:rsid w:val="00F11D94"/>
    <w:rsid w:val="00F11F1C"/>
    <w:rsid w:val="00F12014"/>
    <w:rsid w:val="00F15BCD"/>
    <w:rsid w:val="00F16168"/>
    <w:rsid w:val="00F2004F"/>
    <w:rsid w:val="00F2192A"/>
    <w:rsid w:val="00F2309D"/>
    <w:rsid w:val="00F264B0"/>
    <w:rsid w:val="00F26531"/>
    <w:rsid w:val="00F26CCC"/>
    <w:rsid w:val="00F27A5D"/>
    <w:rsid w:val="00F30780"/>
    <w:rsid w:val="00F30930"/>
    <w:rsid w:val="00F34681"/>
    <w:rsid w:val="00F35DB4"/>
    <w:rsid w:val="00F364E2"/>
    <w:rsid w:val="00F41103"/>
    <w:rsid w:val="00F417B6"/>
    <w:rsid w:val="00F4193F"/>
    <w:rsid w:val="00F431E4"/>
    <w:rsid w:val="00F43595"/>
    <w:rsid w:val="00F44B6D"/>
    <w:rsid w:val="00F45EAA"/>
    <w:rsid w:val="00F53551"/>
    <w:rsid w:val="00F56B6C"/>
    <w:rsid w:val="00F57F55"/>
    <w:rsid w:val="00F64EB1"/>
    <w:rsid w:val="00F65B58"/>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B06AB"/>
    <w:rsid w:val="00FB11A8"/>
    <w:rsid w:val="00FB3396"/>
    <w:rsid w:val="00FB3CD9"/>
    <w:rsid w:val="00FB5966"/>
    <w:rsid w:val="00FB6662"/>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autoSpaceDE/>
      <w:autoSpaceDN/>
      <w:adjustRightInd/>
      <w:spacing w:before="0" w:after="24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514080383">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050419469">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latin typeface="Times New Roman" panose="02020603050405020304" pitchFamily="18" charset="0"/>
                <a:cs typeface="Times New Roman" panose="02020603050405020304" pitchFamily="18" charset="0"/>
              </a:rPr>
              <a:t>Spectral Mask As Defined by the Radio Regulations</a:t>
            </a:r>
          </a:p>
        </c:rich>
      </c:tx>
      <c:overlay val="0"/>
      <c:spPr>
        <a:noFill/>
        <a:ln>
          <a:noFill/>
        </a:ln>
        <a:effectLst/>
      </c:spPr>
    </c:title>
    <c:autoTitleDeleted val="0"/>
    <c:plotArea>
      <c:layout/>
      <c:scatterChart>
        <c:scatterStyle val="lineMarker"/>
        <c:varyColors val="0"/>
        <c:ser>
          <c:idx val="1"/>
          <c:order val="0"/>
          <c:marker>
            <c:symbol val="none"/>
          </c:marker>
          <c:xVal>
            <c:numRef>
              <c:f>Sheet1!$C$7:$C$20</c:f>
              <c:numCache>
                <c:formatCode>General</c:formatCode>
                <c:ptCount val="14"/>
                <c:pt idx="3" formatCode="0%">
                  <c:v>0</c:v>
                </c:pt>
                <c:pt idx="4" formatCode="0%">
                  <c:v>0.4</c:v>
                </c:pt>
                <c:pt idx="5" formatCode="0%">
                  <c:v>0.5</c:v>
                </c:pt>
                <c:pt idx="6" formatCode="0%">
                  <c:v>0.5</c:v>
                </c:pt>
                <c:pt idx="7" formatCode="0%">
                  <c:v>0.64</c:v>
                </c:pt>
                <c:pt idx="8" formatCode="0%">
                  <c:v>1</c:v>
                </c:pt>
                <c:pt idx="9" formatCode="0%">
                  <c:v>1</c:v>
                </c:pt>
                <c:pt idx="10" formatCode="0%">
                  <c:v>1.5</c:v>
                </c:pt>
                <c:pt idx="11" formatCode="0%">
                  <c:v>1.5</c:v>
                </c:pt>
                <c:pt idx="12" formatCode="0%">
                  <c:v>2.5</c:v>
                </c:pt>
                <c:pt idx="13" formatCode="0%">
                  <c:v>3</c:v>
                </c:pt>
              </c:numCache>
            </c:numRef>
          </c:xVal>
          <c:yVal>
            <c:numRef>
              <c:f>Sheet1!$D$7:$D$20</c:f>
              <c:numCache>
                <c:formatCode>General</c:formatCode>
                <c:ptCount val="14"/>
                <c:pt idx="3">
                  <c:v>0</c:v>
                </c:pt>
                <c:pt idx="4">
                  <c:v>0</c:v>
                </c:pt>
                <c:pt idx="5">
                  <c:v>-3</c:v>
                </c:pt>
                <c:pt idx="6">
                  <c:v>-3</c:v>
                </c:pt>
                <c:pt idx="7">
                  <c:v>-7</c:v>
                </c:pt>
                <c:pt idx="8">
                  <c:v>-17.25</c:v>
                </c:pt>
                <c:pt idx="9">
                  <c:v>-17.25</c:v>
                </c:pt>
                <c:pt idx="10">
                  <c:v>-31.5</c:v>
                </c:pt>
                <c:pt idx="11">
                  <c:v>-31.5</c:v>
                </c:pt>
                <c:pt idx="12">
                  <c:v>-60</c:v>
                </c:pt>
                <c:pt idx="13">
                  <c:v>-60</c:v>
                </c:pt>
              </c:numCache>
            </c:numRef>
          </c:yVal>
          <c:smooth val="0"/>
          <c:extLst>
            <c:ext xmlns:c16="http://schemas.microsoft.com/office/drawing/2014/chart" uri="{C3380CC4-5D6E-409C-BE32-E72D297353CC}">
              <c16:uniqueId val="{00000000-459F-472C-8E9D-E69DD09F92E9}"/>
            </c:ext>
          </c:extLst>
        </c:ser>
        <c:ser>
          <c:idx val="0"/>
          <c:order val="1"/>
          <c:spPr>
            <a:ln w="19050" cap="rnd">
              <a:solidFill>
                <a:schemeClr val="accent1"/>
              </a:solidFill>
              <a:round/>
            </a:ln>
            <a:effectLst/>
          </c:spPr>
          <c:marker>
            <c:symbol val="none"/>
          </c:marker>
          <c:xVal>
            <c:numRef>
              <c:f>Sheet1!$C$7:$C$20</c:f>
              <c:numCache>
                <c:formatCode>General</c:formatCode>
                <c:ptCount val="14"/>
                <c:pt idx="3" formatCode="0%">
                  <c:v>0</c:v>
                </c:pt>
                <c:pt idx="4" formatCode="0%">
                  <c:v>0.4</c:v>
                </c:pt>
                <c:pt idx="5" formatCode="0%">
                  <c:v>0.5</c:v>
                </c:pt>
                <c:pt idx="6" formatCode="0%">
                  <c:v>0.5</c:v>
                </c:pt>
                <c:pt idx="7" formatCode="0%">
                  <c:v>0.64</c:v>
                </c:pt>
                <c:pt idx="8" formatCode="0%">
                  <c:v>1</c:v>
                </c:pt>
                <c:pt idx="9" formatCode="0%">
                  <c:v>1</c:v>
                </c:pt>
                <c:pt idx="10" formatCode="0%">
                  <c:v>1.5</c:v>
                </c:pt>
                <c:pt idx="11" formatCode="0%">
                  <c:v>1.5</c:v>
                </c:pt>
                <c:pt idx="12" formatCode="0%">
                  <c:v>2.5</c:v>
                </c:pt>
                <c:pt idx="13" formatCode="0%">
                  <c:v>3</c:v>
                </c:pt>
              </c:numCache>
            </c:numRef>
          </c:xVal>
          <c:yVal>
            <c:numRef>
              <c:f>Sheet1!$D$7:$D$20</c:f>
              <c:numCache>
                <c:formatCode>General</c:formatCode>
                <c:ptCount val="14"/>
                <c:pt idx="3">
                  <c:v>0</c:v>
                </c:pt>
                <c:pt idx="4">
                  <c:v>0</c:v>
                </c:pt>
                <c:pt idx="5">
                  <c:v>-3</c:v>
                </c:pt>
                <c:pt idx="6">
                  <c:v>-3</c:v>
                </c:pt>
                <c:pt idx="7">
                  <c:v>-7</c:v>
                </c:pt>
                <c:pt idx="8">
                  <c:v>-17.25</c:v>
                </c:pt>
                <c:pt idx="9">
                  <c:v>-17.25</c:v>
                </c:pt>
                <c:pt idx="10">
                  <c:v>-31.5</c:v>
                </c:pt>
                <c:pt idx="11">
                  <c:v>-31.5</c:v>
                </c:pt>
                <c:pt idx="12">
                  <c:v>-60</c:v>
                </c:pt>
                <c:pt idx="13">
                  <c:v>-60</c:v>
                </c:pt>
              </c:numCache>
            </c:numRef>
          </c:yVal>
          <c:smooth val="0"/>
          <c:extLst>
            <c:ext xmlns:c16="http://schemas.microsoft.com/office/drawing/2014/chart" uri="{C3380CC4-5D6E-409C-BE32-E72D297353CC}">
              <c16:uniqueId val="{00000001-459F-472C-8E9D-E69DD09F92E9}"/>
            </c:ext>
          </c:extLst>
        </c:ser>
        <c:dLbls>
          <c:showLegendKey val="0"/>
          <c:showVal val="0"/>
          <c:showCatName val="0"/>
          <c:showSerName val="0"/>
          <c:showPercent val="0"/>
          <c:showBubbleSize val="0"/>
        </c:dLbls>
        <c:axId val="579807880"/>
        <c:axId val="579808208"/>
      </c:scatterChart>
      <c:valAx>
        <c:axId val="579807880"/>
        <c:scaling>
          <c:orientation val="minMax"/>
          <c:max val="3"/>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Frequency Separation as a Percentage of the Necessary Bandwidth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808208"/>
        <c:crossesAt val="-70"/>
        <c:crossBetween val="midCat"/>
        <c:majorUnit val="0.5"/>
      </c:valAx>
      <c:valAx>
        <c:axId val="579808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Signal Level Relative to the Carrier (dBc)</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807880"/>
        <c:crosses val="autoZero"/>
        <c:crossBetween val="midCat"/>
      </c:valAx>
    </c:plotArea>
    <c:plotVisOnly val="1"/>
    <c:dispBlanksAs val="gap"/>
    <c:showDLblsOverMax val="0"/>
    <c:extLst/>
  </c:chart>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latin typeface="Times New Roman" panose="02020603050405020304" pitchFamily="18" charset="0"/>
                <a:cs typeface="Times New Roman" panose="02020603050405020304" pitchFamily="18" charset="0"/>
              </a:rPr>
              <a:t>Spectral Mask As Defined by SM.1541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none"/>
          </c:marker>
          <c:xVal>
            <c:numRef>
              <c:f>Sheet1!$C$10:$C$20</c:f>
              <c:numCache>
                <c:formatCode>0%</c:formatCode>
                <c:ptCount val="11"/>
                <c:pt idx="0">
                  <c:v>0</c:v>
                </c:pt>
                <c:pt idx="1">
                  <c:v>0.4</c:v>
                </c:pt>
                <c:pt idx="2">
                  <c:v>0.5</c:v>
                </c:pt>
                <c:pt idx="3">
                  <c:v>0.5</c:v>
                </c:pt>
                <c:pt idx="4">
                  <c:v>0.64</c:v>
                </c:pt>
                <c:pt idx="5">
                  <c:v>1</c:v>
                </c:pt>
                <c:pt idx="6">
                  <c:v>1</c:v>
                </c:pt>
                <c:pt idx="7">
                  <c:v>1.5</c:v>
                </c:pt>
                <c:pt idx="8">
                  <c:v>1.5</c:v>
                </c:pt>
                <c:pt idx="9">
                  <c:v>2.5</c:v>
                </c:pt>
                <c:pt idx="10">
                  <c:v>3</c:v>
                </c:pt>
              </c:numCache>
            </c:numRef>
          </c:xVal>
          <c:yVal>
            <c:numRef>
              <c:f>Sheet1!$E$10:$E$20</c:f>
              <c:numCache>
                <c:formatCode>General</c:formatCode>
                <c:ptCount val="11"/>
                <c:pt idx="3">
                  <c:v>-25</c:v>
                </c:pt>
                <c:pt idx="4">
                  <c:v>-25</c:v>
                </c:pt>
                <c:pt idx="5">
                  <c:v>-25</c:v>
                </c:pt>
                <c:pt idx="6">
                  <c:v>-25</c:v>
                </c:pt>
                <c:pt idx="7">
                  <c:v>-25</c:v>
                </c:pt>
                <c:pt idx="8">
                  <c:v>-35</c:v>
                </c:pt>
                <c:pt idx="9">
                  <c:v>-35</c:v>
                </c:pt>
                <c:pt idx="10">
                  <c:v>-35</c:v>
                </c:pt>
              </c:numCache>
            </c:numRef>
          </c:yVal>
          <c:smooth val="0"/>
          <c:extLst>
            <c:ext xmlns:c16="http://schemas.microsoft.com/office/drawing/2014/chart" uri="{C3380CC4-5D6E-409C-BE32-E72D297353CC}">
              <c16:uniqueId val="{00000000-1FED-4ACB-816D-61555507801E}"/>
            </c:ext>
          </c:extLst>
        </c:ser>
        <c:dLbls>
          <c:showLegendKey val="0"/>
          <c:showVal val="0"/>
          <c:showCatName val="0"/>
          <c:showSerName val="0"/>
          <c:showPercent val="0"/>
          <c:showBubbleSize val="0"/>
        </c:dLbls>
        <c:axId val="591834368"/>
        <c:axId val="591830760"/>
      </c:scatterChart>
      <c:valAx>
        <c:axId val="591834368"/>
        <c:scaling>
          <c:orientation val="minMax"/>
          <c:max val="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Frequency Separation as a Percentage of the Necessary Bandwidth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830760"/>
        <c:crossesAt val="-70"/>
        <c:crossBetween val="midCat"/>
      </c:valAx>
      <c:valAx>
        <c:axId val="591830760"/>
        <c:scaling>
          <c:orientation val="minMax"/>
          <c:min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Signal Level Relative to the Carrier (dBc)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834368"/>
        <c:crosses val="autoZero"/>
        <c:crossBetween val="midCat"/>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Comparision of Spectral Masks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2"/>
          <c:order val="2"/>
          <c:tx>
            <c:v>RTCA DO-186B</c:v>
          </c:tx>
          <c:spPr>
            <a:ln w="19050" cap="rnd">
              <a:solidFill>
                <a:schemeClr val="accent3"/>
              </a:solidFill>
              <a:round/>
            </a:ln>
            <a:effectLst/>
          </c:spPr>
          <c:marker>
            <c:symbol val="none"/>
          </c:marker>
          <c:xVal>
            <c:numRef>
              <c:f>Sheet1!$C$10:$C$20</c:f>
              <c:numCache>
                <c:formatCode>0%</c:formatCode>
                <c:ptCount val="11"/>
                <c:pt idx="0">
                  <c:v>0</c:v>
                </c:pt>
                <c:pt idx="1">
                  <c:v>0.4</c:v>
                </c:pt>
                <c:pt idx="2">
                  <c:v>0.5</c:v>
                </c:pt>
                <c:pt idx="3">
                  <c:v>0.5</c:v>
                </c:pt>
                <c:pt idx="4">
                  <c:v>0.64</c:v>
                </c:pt>
                <c:pt idx="5">
                  <c:v>1</c:v>
                </c:pt>
                <c:pt idx="6">
                  <c:v>1</c:v>
                </c:pt>
                <c:pt idx="7">
                  <c:v>1.5</c:v>
                </c:pt>
                <c:pt idx="8">
                  <c:v>1.5</c:v>
                </c:pt>
                <c:pt idx="9">
                  <c:v>2.5</c:v>
                </c:pt>
                <c:pt idx="10">
                  <c:v>3</c:v>
                </c:pt>
              </c:numCache>
            </c:numRef>
          </c:xVal>
          <c:yVal>
            <c:numRef>
              <c:f>Sheet1!$F$10:$F$20</c:f>
              <c:numCache>
                <c:formatCode>General</c:formatCode>
                <c:ptCount val="11"/>
                <c:pt idx="0">
                  <c:v>0</c:v>
                </c:pt>
                <c:pt idx="1">
                  <c:v>0</c:v>
                </c:pt>
                <c:pt idx="2">
                  <c:v>0</c:v>
                </c:pt>
                <c:pt idx="3">
                  <c:v>0</c:v>
                </c:pt>
                <c:pt idx="4">
                  <c:v>-45</c:v>
                </c:pt>
                <c:pt idx="5">
                  <c:v>-60</c:v>
                </c:pt>
                <c:pt idx="6">
                  <c:v>-60</c:v>
                </c:pt>
                <c:pt idx="7">
                  <c:v>-60</c:v>
                </c:pt>
                <c:pt idx="8">
                  <c:v>-60</c:v>
                </c:pt>
                <c:pt idx="9">
                  <c:v>-60</c:v>
                </c:pt>
                <c:pt idx="10">
                  <c:v>-60</c:v>
                </c:pt>
              </c:numCache>
            </c:numRef>
          </c:yVal>
          <c:smooth val="0"/>
          <c:extLst>
            <c:ext xmlns:c16="http://schemas.microsoft.com/office/drawing/2014/chart" uri="{C3380CC4-5D6E-409C-BE32-E72D297353CC}">
              <c16:uniqueId val="{00000000-2868-4FF4-A2A2-1237ED3A3320}"/>
            </c:ext>
          </c:extLst>
        </c:ser>
        <c:dLbls>
          <c:showLegendKey val="0"/>
          <c:showVal val="0"/>
          <c:showCatName val="0"/>
          <c:showSerName val="0"/>
          <c:showPercent val="0"/>
          <c:showBubbleSize val="0"/>
        </c:dLbls>
        <c:axId val="592357880"/>
        <c:axId val="592359192"/>
        <c:extLst>
          <c:ext xmlns:c15="http://schemas.microsoft.com/office/drawing/2012/chart" uri="{02D57815-91ED-43cb-92C2-25804820EDAC}">
            <c15:filteredScatterSeries>
              <c15:ser>
                <c:idx val="0"/>
                <c:order val="0"/>
                <c:tx>
                  <c:v>Radio Regulations</c:v>
                </c:tx>
                <c:spPr>
                  <a:ln w="19050" cap="rnd">
                    <a:solidFill>
                      <a:schemeClr val="accent1"/>
                    </a:solidFill>
                    <a:round/>
                  </a:ln>
                  <a:effectLst/>
                </c:spPr>
                <c:marker>
                  <c:symbol val="none"/>
                </c:marker>
                <c:xVal>
                  <c:numRef>
                    <c:extLst>
                      <c:ext uri="{02D57815-91ED-43cb-92C2-25804820EDAC}">
                        <c15:formulaRef>
                          <c15:sqref>Sheet1!$C$10:$C$20</c15:sqref>
                        </c15:formulaRef>
                      </c:ext>
                    </c:extLst>
                    <c:numCache>
                      <c:formatCode>0%</c:formatCode>
                      <c:ptCount val="11"/>
                      <c:pt idx="0">
                        <c:v>0</c:v>
                      </c:pt>
                      <c:pt idx="1">
                        <c:v>0.4</c:v>
                      </c:pt>
                      <c:pt idx="2">
                        <c:v>0.5</c:v>
                      </c:pt>
                      <c:pt idx="3">
                        <c:v>0.5</c:v>
                      </c:pt>
                      <c:pt idx="4">
                        <c:v>0.64</c:v>
                      </c:pt>
                      <c:pt idx="5">
                        <c:v>1</c:v>
                      </c:pt>
                      <c:pt idx="6">
                        <c:v>1</c:v>
                      </c:pt>
                      <c:pt idx="7">
                        <c:v>1.5</c:v>
                      </c:pt>
                      <c:pt idx="8">
                        <c:v>1.5</c:v>
                      </c:pt>
                      <c:pt idx="9">
                        <c:v>2.5</c:v>
                      </c:pt>
                      <c:pt idx="10">
                        <c:v>3</c:v>
                      </c:pt>
                    </c:numCache>
                  </c:numRef>
                </c:xVal>
                <c:yVal>
                  <c:numRef>
                    <c:extLst>
                      <c:ext uri="{02D57815-91ED-43cb-92C2-25804820EDAC}">
                        <c15:formulaRef>
                          <c15:sqref>Sheet1!$D$10:$D$20</c15:sqref>
                        </c15:formulaRef>
                      </c:ext>
                    </c:extLst>
                    <c:numCache>
                      <c:formatCode>General</c:formatCode>
                      <c:ptCount val="11"/>
                      <c:pt idx="0">
                        <c:v>0</c:v>
                      </c:pt>
                      <c:pt idx="1">
                        <c:v>0</c:v>
                      </c:pt>
                      <c:pt idx="2">
                        <c:v>-3</c:v>
                      </c:pt>
                      <c:pt idx="3">
                        <c:v>-3</c:v>
                      </c:pt>
                      <c:pt idx="4">
                        <c:v>-7</c:v>
                      </c:pt>
                      <c:pt idx="5">
                        <c:v>-17.25</c:v>
                      </c:pt>
                      <c:pt idx="6">
                        <c:v>-17.25</c:v>
                      </c:pt>
                      <c:pt idx="7">
                        <c:v>-31.5</c:v>
                      </c:pt>
                      <c:pt idx="8">
                        <c:v>-31.5</c:v>
                      </c:pt>
                      <c:pt idx="9">
                        <c:v>-60</c:v>
                      </c:pt>
                      <c:pt idx="10">
                        <c:v>-60</c:v>
                      </c:pt>
                    </c:numCache>
                  </c:numRef>
                </c:yVal>
                <c:smooth val="0"/>
                <c:extLst>
                  <c:ext xmlns:c16="http://schemas.microsoft.com/office/drawing/2014/chart" uri="{C3380CC4-5D6E-409C-BE32-E72D297353CC}">
                    <c16:uniqueId val="{00000001-2868-4FF4-A2A2-1237ED3A3320}"/>
                  </c:ext>
                </c:extLst>
              </c15:ser>
            </c15:filteredScatterSeries>
            <c15:filteredScatterSeries>
              <c15:ser>
                <c:idx val="1"/>
                <c:order val="1"/>
                <c:tx>
                  <c:v>ITU-R SM.1541</c:v>
                </c:tx>
                <c:spPr>
                  <a:ln w="19050" cap="rnd">
                    <a:solidFill>
                      <a:schemeClr val="accent2"/>
                    </a:solidFill>
                    <a:round/>
                  </a:ln>
                  <a:effectLst/>
                </c:spPr>
                <c:marker>
                  <c:symbol val="none"/>
                </c:marker>
                <c:xVal>
                  <c:numRef>
                    <c:extLst xmlns:c15="http://schemas.microsoft.com/office/drawing/2012/chart">
                      <c:ext xmlns:c15="http://schemas.microsoft.com/office/drawing/2012/chart" uri="{02D57815-91ED-43cb-92C2-25804820EDAC}">
                        <c15:formulaRef>
                          <c15:sqref>Sheet1!$C$10:$C$20</c15:sqref>
                        </c15:formulaRef>
                      </c:ext>
                    </c:extLst>
                    <c:numCache>
                      <c:formatCode>0%</c:formatCode>
                      <c:ptCount val="11"/>
                      <c:pt idx="0">
                        <c:v>0</c:v>
                      </c:pt>
                      <c:pt idx="1">
                        <c:v>0.4</c:v>
                      </c:pt>
                      <c:pt idx="2">
                        <c:v>0.5</c:v>
                      </c:pt>
                      <c:pt idx="3">
                        <c:v>0.5</c:v>
                      </c:pt>
                      <c:pt idx="4">
                        <c:v>0.64</c:v>
                      </c:pt>
                      <c:pt idx="5">
                        <c:v>1</c:v>
                      </c:pt>
                      <c:pt idx="6">
                        <c:v>1</c:v>
                      </c:pt>
                      <c:pt idx="7">
                        <c:v>1.5</c:v>
                      </c:pt>
                      <c:pt idx="8">
                        <c:v>1.5</c:v>
                      </c:pt>
                      <c:pt idx="9">
                        <c:v>2.5</c:v>
                      </c:pt>
                      <c:pt idx="10">
                        <c:v>3</c:v>
                      </c:pt>
                    </c:numCache>
                  </c:numRef>
                </c:xVal>
                <c:yVal>
                  <c:numRef>
                    <c:extLst xmlns:c15="http://schemas.microsoft.com/office/drawing/2012/chart">
                      <c:ext xmlns:c15="http://schemas.microsoft.com/office/drawing/2012/chart" uri="{02D57815-91ED-43cb-92C2-25804820EDAC}">
                        <c15:formulaRef>
                          <c15:sqref>Sheet1!$E$10:$E$20</c15:sqref>
                        </c15:formulaRef>
                      </c:ext>
                    </c:extLst>
                    <c:numCache>
                      <c:formatCode>General</c:formatCode>
                      <c:ptCount val="11"/>
                      <c:pt idx="3">
                        <c:v>-25</c:v>
                      </c:pt>
                      <c:pt idx="4">
                        <c:v>-25</c:v>
                      </c:pt>
                      <c:pt idx="5">
                        <c:v>-25</c:v>
                      </c:pt>
                      <c:pt idx="6">
                        <c:v>-25</c:v>
                      </c:pt>
                      <c:pt idx="7">
                        <c:v>-25</c:v>
                      </c:pt>
                      <c:pt idx="8">
                        <c:v>-35</c:v>
                      </c:pt>
                      <c:pt idx="9">
                        <c:v>-35</c:v>
                      </c:pt>
                      <c:pt idx="10">
                        <c:v>-35</c:v>
                      </c:pt>
                    </c:numCache>
                  </c:numRef>
                </c:yVal>
                <c:smooth val="0"/>
                <c:extLst xmlns:c15="http://schemas.microsoft.com/office/drawing/2012/chart">
                  <c:ext xmlns:c16="http://schemas.microsoft.com/office/drawing/2014/chart" uri="{C3380CC4-5D6E-409C-BE32-E72D297353CC}">
                    <c16:uniqueId val="{00000002-2868-4FF4-A2A2-1237ED3A3320}"/>
                  </c:ext>
                </c:extLst>
              </c15:ser>
            </c15:filteredScatterSeries>
          </c:ext>
        </c:extLst>
      </c:scatterChart>
      <c:valAx>
        <c:axId val="592357880"/>
        <c:scaling>
          <c:orientation val="minMax"/>
          <c:max val="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Frequency Separation as a Percentage of the Necessary Bandwidth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59192"/>
        <c:crossesAt val="-70"/>
        <c:crossBetween val="midCat"/>
      </c:valAx>
      <c:valAx>
        <c:axId val="592359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Signal Level Relative to the Carrier (dBc)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5788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Comparision of Spectral Masks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v>Radio Regulations</c:v>
          </c:tx>
          <c:spPr>
            <a:ln w="19050" cap="rnd">
              <a:solidFill>
                <a:schemeClr val="accent1"/>
              </a:solidFill>
              <a:round/>
            </a:ln>
            <a:effectLst/>
          </c:spPr>
          <c:marker>
            <c:symbol val="none"/>
          </c:marker>
          <c:xVal>
            <c:numRef>
              <c:f>Sheet1!$C$10:$C$20</c:f>
              <c:numCache>
                <c:formatCode>0%</c:formatCode>
                <c:ptCount val="11"/>
                <c:pt idx="0">
                  <c:v>0</c:v>
                </c:pt>
                <c:pt idx="1">
                  <c:v>0.4</c:v>
                </c:pt>
                <c:pt idx="2">
                  <c:v>0.5</c:v>
                </c:pt>
                <c:pt idx="3">
                  <c:v>0.5</c:v>
                </c:pt>
                <c:pt idx="4">
                  <c:v>0.64</c:v>
                </c:pt>
                <c:pt idx="5">
                  <c:v>1</c:v>
                </c:pt>
                <c:pt idx="6">
                  <c:v>1</c:v>
                </c:pt>
                <c:pt idx="7">
                  <c:v>1.5</c:v>
                </c:pt>
                <c:pt idx="8">
                  <c:v>1.5</c:v>
                </c:pt>
                <c:pt idx="9">
                  <c:v>2.5</c:v>
                </c:pt>
                <c:pt idx="10">
                  <c:v>3</c:v>
                </c:pt>
              </c:numCache>
            </c:numRef>
          </c:xVal>
          <c:yVal>
            <c:numRef>
              <c:f>Sheet1!$D$10:$D$20</c:f>
              <c:numCache>
                <c:formatCode>General</c:formatCode>
                <c:ptCount val="11"/>
                <c:pt idx="0">
                  <c:v>0</c:v>
                </c:pt>
                <c:pt idx="1">
                  <c:v>0</c:v>
                </c:pt>
                <c:pt idx="2">
                  <c:v>-3</c:v>
                </c:pt>
                <c:pt idx="3">
                  <c:v>-3</c:v>
                </c:pt>
                <c:pt idx="4">
                  <c:v>-7</c:v>
                </c:pt>
                <c:pt idx="5">
                  <c:v>-17.25</c:v>
                </c:pt>
                <c:pt idx="6">
                  <c:v>-17.25</c:v>
                </c:pt>
                <c:pt idx="7">
                  <c:v>-31.5</c:v>
                </c:pt>
                <c:pt idx="8">
                  <c:v>-31.5</c:v>
                </c:pt>
                <c:pt idx="9">
                  <c:v>-60</c:v>
                </c:pt>
                <c:pt idx="10">
                  <c:v>-60</c:v>
                </c:pt>
              </c:numCache>
            </c:numRef>
          </c:yVal>
          <c:smooth val="0"/>
          <c:extLst>
            <c:ext xmlns:c16="http://schemas.microsoft.com/office/drawing/2014/chart" uri="{C3380CC4-5D6E-409C-BE32-E72D297353CC}">
              <c16:uniqueId val="{00000000-B50B-49AD-BE48-1B18EFA981B2}"/>
            </c:ext>
          </c:extLst>
        </c:ser>
        <c:ser>
          <c:idx val="1"/>
          <c:order val="1"/>
          <c:tx>
            <c:v>ITU-R SM.1541</c:v>
          </c:tx>
          <c:spPr>
            <a:ln w="19050" cap="rnd">
              <a:solidFill>
                <a:schemeClr val="accent2"/>
              </a:solidFill>
              <a:round/>
            </a:ln>
            <a:effectLst/>
          </c:spPr>
          <c:marker>
            <c:symbol val="none"/>
          </c:marker>
          <c:xVal>
            <c:numRef>
              <c:f>Sheet1!$C$10:$C$20</c:f>
              <c:numCache>
                <c:formatCode>0%</c:formatCode>
                <c:ptCount val="11"/>
                <c:pt idx="0">
                  <c:v>0</c:v>
                </c:pt>
                <c:pt idx="1">
                  <c:v>0.4</c:v>
                </c:pt>
                <c:pt idx="2">
                  <c:v>0.5</c:v>
                </c:pt>
                <c:pt idx="3">
                  <c:v>0.5</c:v>
                </c:pt>
                <c:pt idx="4">
                  <c:v>0.64</c:v>
                </c:pt>
                <c:pt idx="5">
                  <c:v>1</c:v>
                </c:pt>
                <c:pt idx="6">
                  <c:v>1</c:v>
                </c:pt>
                <c:pt idx="7">
                  <c:v>1.5</c:v>
                </c:pt>
                <c:pt idx="8">
                  <c:v>1.5</c:v>
                </c:pt>
                <c:pt idx="9">
                  <c:v>2.5</c:v>
                </c:pt>
                <c:pt idx="10">
                  <c:v>3</c:v>
                </c:pt>
              </c:numCache>
            </c:numRef>
          </c:xVal>
          <c:yVal>
            <c:numRef>
              <c:f>Sheet1!$E$10:$E$20</c:f>
              <c:numCache>
                <c:formatCode>General</c:formatCode>
                <c:ptCount val="11"/>
                <c:pt idx="3">
                  <c:v>-25</c:v>
                </c:pt>
                <c:pt idx="4">
                  <c:v>-25</c:v>
                </c:pt>
                <c:pt idx="5">
                  <c:v>-25</c:v>
                </c:pt>
                <c:pt idx="6">
                  <c:v>-25</c:v>
                </c:pt>
                <c:pt idx="7">
                  <c:v>-25</c:v>
                </c:pt>
                <c:pt idx="8">
                  <c:v>-35</c:v>
                </c:pt>
                <c:pt idx="9">
                  <c:v>-35</c:v>
                </c:pt>
                <c:pt idx="10">
                  <c:v>-35</c:v>
                </c:pt>
              </c:numCache>
            </c:numRef>
          </c:yVal>
          <c:smooth val="0"/>
          <c:extLst>
            <c:ext xmlns:c16="http://schemas.microsoft.com/office/drawing/2014/chart" uri="{C3380CC4-5D6E-409C-BE32-E72D297353CC}">
              <c16:uniqueId val="{00000001-B50B-49AD-BE48-1B18EFA981B2}"/>
            </c:ext>
          </c:extLst>
        </c:ser>
        <c:ser>
          <c:idx val="2"/>
          <c:order val="2"/>
          <c:tx>
            <c:v>RTCA DO-186B</c:v>
          </c:tx>
          <c:spPr>
            <a:ln w="19050" cap="rnd">
              <a:solidFill>
                <a:schemeClr val="accent3"/>
              </a:solidFill>
              <a:round/>
            </a:ln>
            <a:effectLst/>
          </c:spPr>
          <c:marker>
            <c:symbol val="none"/>
          </c:marker>
          <c:xVal>
            <c:numRef>
              <c:f>Sheet1!$C$10:$C$20</c:f>
              <c:numCache>
                <c:formatCode>0%</c:formatCode>
                <c:ptCount val="11"/>
                <c:pt idx="0">
                  <c:v>0</c:v>
                </c:pt>
                <c:pt idx="1">
                  <c:v>0.4</c:v>
                </c:pt>
                <c:pt idx="2">
                  <c:v>0.5</c:v>
                </c:pt>
                <c:pt idx="3">
                  <c:v>0.5</c:v>
                </c:pt>
                <c:pt idx="4">
                  <c:v>0.64</c:v>
                </c:pt>
                <c:pt idx="5">
                  <c:v>1</c:v>
                </c:pt>
                <c:pt idx="6">
                  <c:v>1</c:v>
                </c:pt>
                <c:pt idx="7">
                  <c:v>1.5</c:v>
                </c:pt>
                <c:pt idx="8">
                  <c:v>1.5</c:v>
                </c:pt>
                <c:pt idx="9">
                  <c:v>2.5</c:v>
                </c:pt>
                <c:pt idx="10">
                  <c:v>3</c:v>
                </c:pt>
              </c:numCache>
            </c:numRef>
          </c:xVal>
          <c:yVal>
            <c:numRef>
              <c:f>Sheet1!$F$10:$F$20</c:f>
              <c:numCache>
                <c:formatCode>General</c:formatCode>
                <c:ptCount val="11"/>
                <c:pt idx="0">
                  <c:v>0</c:v>
                </c:pt>
                <c:pt idx="1">
                  <c:v>0</c:v>
                </c:pt>
                <c:pt idx="2">
                  <c:v>0</c:v>
                </c:pt>
                <c:pt idx="3">
                  <c:v>0</c:v>
                </c:pt>
                <c:pt idx="4">
                  <c:v>-45</c:v>
                </c:pt>
                <c:pt idx="5">
                  <c:v>-60</c:v>
                </c:pt>
                <c:pt idx="6">
                  <c:v>-60</c:v>
                </c:pt>
                <c:pt idx="7">
                  <c:v>-60</c:v>
                </c:pt>
                <c:pt idx="8">
                  <c:v>-60</c:v>
                </c:pt>
                <c:pt idx="9">
                  <c:v>-60</c:v>
                </c:pt>
                <c:pt idx="10">
                  <c:v>-60</c:v>
                </c:pt>
              </c:numCache>
            </c:numRef>
          </c:yVal>
          <c:smooth val="0"/>
          <c:extLst>
            <c:ext xmlns:c16="http://schemas.microsoft.com/office/drawing/2014/chart" uri="{C3380CC4-5D6E-409C-BE32-E72D297353CC}">
              <c16:uniqueId val="{00000002-B50B-49AD-BE48-1B18EFA981B2}"/>
            </c:ext>
          </c:extLst>
        </c:ser>
        <c:dLbls>
          <c:showLegendKey val="0"/>
          <c:showVal val="0"/>
          <c:showCatName val="0"/>
          <c:showSerName val="0"/>
          <c:showPercent val="0"/>
          <c:showBubbleSize val="0"/>
        </c:dLbls>
        <c:axId val="592357880"/>
        <c:axId val="592359192"/>
      </c:scatterChart>
      <c:valAx>
        <c:axId val="592357880"/>
        <c:scaling>
          <c:orientation val="minMax"/>
          <c:max val="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Frequency Separation as a Percentage of the Necessary Bandwidth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59192"/>
        <c:crossesAt val="-70"/>
        <c:crossBetween val="midCat"/>
      </c:valAx>
      <c:valAx>
        <c:axId val="592359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Signal Level Relative to the Carrier (dBc)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578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1C012-920C-4D0F-A09E-8A796C9B867B}"/>
</file>

<file path=customXml/itemProps2.xml><?xml version="1.0" encoding="utf-8"?>
<ds:datastoreItem xmlns:ds="http://schemas.openxmlformats.org/officeDocument/2006/customXml" ds:itemID="{BFF4EFA9-88B7-4C64-B9DF-61E59877B681}">
  <ds:schemaRefs>
    <ds:schemaRef ds:uri="http://schemas.microsoft.com/sharepoint/v3/contenttype/forms"/>
  </ds:schemaRefs>
</ds:datastoreItem>
</file>

<file path=customXml/itemProps3.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 ds:uri="19e61ce1-9a37-4c43-87c2-f7240af4b1d7"/>
  </ds:schemaRefs>
</ds:datastoreItem>
</file>

<file path=customXml/itemProps4.xml><?xml version="1.0" encoding="utf-8"?>
<ds:datastoreItem xmlns:ds="http://schemas.openxmlformats.org/officeDocument/2006/customXml" ds:itemID="{E4C794E2-302A-43D6-8F08-BA1EEBF1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3</TotalTime>
  <Pages>5</Pages>
  <Words>909</Words>
  <Characters>4992</Characters>
  <Application>Microsoft Office Word</Application>
  <DocSecurity>0</DocSecurity>
  <Lines>111</Lines>
  <Paragraphs>41</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3</cp:revision>
  <cp:lastPrinted>2014-10-05T20:29:00Z</cp:lastPrinted>
  <dcterms:created xsi:type="dcterms:W3CDTF">2021-10-06T13:05:00Z</dcterms:created>
  <dcterms:modified xsi:type="dcterms:W3CDTF">2021-10-06T13:09:00Z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