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0"/>
        <w:gridCol w:w="1706"/>
        <w:gridCol w:w="6605"/>
        <w:gridCol w:w="195"/>
        <w:gridCol w:w="1140"/>
        <w:gridCol w:w="1134"/>
        <w:gridCol w:w="131"/>
        <w:gridCol w:w="861"/>
        <w:gridCol w:w="432"/>
        <w:gridCol w:w="702"/>
      </w:tblGrid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Title</w:t>
            </w:r>
          </w:p>
        </w:tc>
        <w:tc>
          <w:tcPr>
            <w:tcW w:w="8311" w:type="dxa"/>
            <w:gridSpan w:val="2"/>
            <w:tcBorders>
              <w:right w:val="single" w:sz="4" w:space="0" w:color="auto"/>
            </w:tcBorders>
          </w:tcPr>
          <w:p w:rsidR="00013FEC" w:rsidRDefault="00013FEC" w:rsidP="008E6A38">
            <w:pPr>
              <w:pStyle w:val="TableParagraph"/>
              <w:tabs>
                <w:tab w:val="left" w:pos="1377"/>
              </w:tabs>
              <w:spacing w:before="54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Develop radio frequency and interference rejection characteristics for radio altimeters </w:t>
            </w:r>
          </w:p>
        </w:tc>
        <w:tc>
          <w:tcPr>
            <w:tcW w:w="1335" w:type="dxa"/>
            <w:gridSpan w:val="2"/>
            <w:shd w:val="clear" w:color="auto" w:fill="D9D9D9" w:themeFill="background1" w:themeFillShade="D9"/>
          </w:tcPr>
          <w:p w:rsidR="00013FEC" w:rsidRPr="008A2280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Reference</w:t>
            </w:r>
            <w:r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3260" w:type="dxa"/>
            <w:gridSpan w:val="5"/>
            <w:shd w:val="clear" w:color="auto" w:fill="DBE5F1" w:themeFill="accent1" w:themeFillTint="33"/>
          </w:tcPr>
          <w:p w:rsidR="00013FEC" w:rsidRPr="008A2280" w:rsidRDefault="00013FEC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FSMP.00X.01</w:t>
            </w:r>
          </w:p>
        </w:tc>
      </w:tr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Source</w:t>
            </w:r>
          </w:p>
        </w:tc>
        <w:tc>
          <w:tcPr>
            <w:tcW w:w="12906" w:type="dxa"/>
            <w:gridSpan w:val="9"/>
            <w:tcBorders>
              <w:right w:val="single" w:sz="4" w:space="0" w:color="auto"/>
            </w:tcBorders>
          </w:tcPr>
          <w:p w:rsidR="00013FEC" w:rsidRPr="00480089" w:rsidRDefault="00EF438A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FSMP/2 Report</w:t>
            </w:r>
            <w:bookmarkStart w:id="0" w:name="_GoBack"/>
            <w:bookmarkEnd w:id="0"/>
          </w:p>
        </w:tc>
      </w:tr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Problem Statement</w:t>
            </w:r>
          </w:p>
        </w:tc>
        <w:tc>
          <w:tcPr>
            <w:tcW w:w="12906" w:type="dxa"/>
            <w:gridSpan w:val="9"/>
            <w:tcBorders>
              <w:bottom w:val="single" w:sz="4" w:space="0" w:color="000000"/>
              <w:right w:val="single" w:sz="4" w:space="0" w:color="auto"/>
            </w:tcBorders>
          </w:tcPr>
          <w:p w:rsidR="00013FEC" w:rsidRDefault="00013FEC" w:rsidP="008E6A38">
            <w:pPr>
              <w:spacing w:before="60" w:after="60"/>
              <w:rPr>
                <w:rFonts w:ascii="Arial Narrow" w:hAnsi="Arial Narrow"/>
                <w:noProof/>
                <w:sz w:val="20"/>
                <w:szCs w:val="20"/>
                <w:lang w:val="en-AU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Recent ITU activities have threatened aeronautical systems operating in the 4200-4400 MHz band by considering the introduction of mobile broadband systems in adjacent frequency bands.  E</w:t>
            </w:r>
            <w:r w:rsidRPr="006B2AB6"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 xml:space="preserve">xisting ITU-R </w:t>
            </w: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 xml:space="preserve">documentation, and related documentation such as RTCA DO-155 </w:t>
            </w:r>
            <w:r>
              <w:rPr>
                <w:rFonts w:ascii="Arial Narrow" w:hAnsi="Arial Narrow"/>
                <w:i/>
                <w:noProof/>
                <w:sz w:val="20"/>
                <w:szCs w:val="20"/>
                <w:lang w:val="en-AU"/>
              </w:rPr>
              <w:t>Minimum Performance Standard Airborne Low-Range Radar Altimeters,</w:t>
            </w: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 xml:space="preserve"> describe some </w:t>
            </w:r>
            <w:r w:rsidRPr="006B2AB6"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performance characteristics for radio altimeters</w:t>
            </w: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 xml:space="preserve">, however additional/refined </w:t>
            </w:r>
            <w:r w:rsidRPr="006B2AB6"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 xml:space="preserve">details </w:t>
            </w: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 xml:space="preserve">are necessary </w:t>
            </w:r>
            <w:r w:rsidRPr="006B2AB6"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to enable a proper assessment of suitable protection requirements for systems operating on adjacent f</w:t>
            </w: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re</w:t>
            </w:r>
            <w:r w:rsidRPr="006B2AB6"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quency band</w:t>
            </w: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s</w:t>
            </w:r>
            <w:r w:rsidRPr="006B2AB6"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 xml:space="preserve">.  Without standardized frequency </w:t>
            </w: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 xml:space="preserve">and interference </w:t>
            </w:r>
            <w:r w:rsidRPr="006B2AB6"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performance characteristics, there is no way to specify suitable protection from  interference</w:t>
            </w: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 xml:space="preserve"> from services operating in adjacent frequency bands</w:t>
            </w:r>
            <w:r w:rsidRPr="006B2AB6"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. This creates safety risks to flying aircraft operating radio altimeters</w:t>
            </w:r>
            <w:r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, especially noting that non-aeronautcial systems can now operate at the adjacent frequency bands</w:t>
            </w:r>
            <w:r w:rsidRPr="006B2AB6">
              <w:rPr>
                <w:rFonts w:ascii="Arial Narrow" w:hAnsi="Arial Narrow"/>
                <w:noProof/>
                <w:sz w:val="20"/>
                <w:szCs w:val="20"/>
                <w:lang w:val="en-AU"/>
              </w:rPr>
              <w:t>.</w:t>
            </w:r>
          </w:p>
          <w:p w:rsidR="00013FEC" w:rsidRPr="006B2AB6" w:rsidRDefault="00013FEC" w:rsidP="008E6A38">
            <w:pPr>
              <w:spacing w:before="60" w:after="60"/>
              <w:rPr>
                <w:rFonts w:ascii="Arial Narrow" w:hAnsi="Arial Narrow"/>
                <w:noProof/>
                <w:sz w:val="20"/>
                <w:szCs w:val="20"/>
                <w:lang w:val="en-AU"/>
              </w:rPr>
            </w:pPr>
          </w:p>
          <w:p w:rsidR="00013FEC" w:rsidRPr="006B2AB6" w:rsidRDefault="00013FEC" w:rsidP="008E6A38">
            <w:pPr>
              <w:spacing w:before="60" w:after="60"/>
            </w:pPr>
          </w:p>
        </w:tc>
      </w:tr>
      <w:tr w:rsidR="00013FEC" w:rsidRPr="00480089" w:rsidTr="008E6A38">
        <w:trPr>
          <w:trHeight w:val="1117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Specific Details (including impact statements)</w:t>
            </w:r>
          </w:p>
        </w:tc>
        <w:tc>
          <w:tcPr>
            <w:tcW w:w="12906" w:type="dxa"/>
            <w:gridSpan w:val="9"/>
            <w:tcBorders>
              <w:bottom w:val="single" w:sz="4" w:space="0" w:color="000000"/>
              <w:right w:val="single" w:sz="4" w:space="0" w:color="auto"/>
            </w:tcBorders>
          </w:tcPr>
          <w:p w:rsidR="00013FEC" w:rsidRPr="00E87187" w:rsidRDefault="00013FEC" w:rsidP="008E6A3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Radio frequency interference rejection characteristics and associated standards for radio altimeters are needed to ensure frequency sharing compatibility between aircraft radio altimeters and other aeronautical applications, namely Wireless Avionics Intra-Communications (WAIC), in the same band. Furthermore, out-of-band interference susceptibility and rejection characteristics are also required for protecting the operations of the radio altimeters from harmful interference caused by non-aeronautical systems operating in adjacent frequency bands.</w:t>
            </w:r>
          </w:p>
        </w:tc>
      </w:tr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349F3">
              <w:rPr>
                <w:rFonts w:ascii="Arial Narrow" w:hAnsi="Arial Narrow" w:cs="Arial"/>
                <w:b/>
                <w:sz w:val="18"/>
                <w:szCs w:val="18"/>
              </w:rPr>
              <w:t>Expected Benefit</w:t>
            </w:r>
          </w:p>
        </w:tc>
        <w:tc>
          <w:tcPr>
            <w:tcW w:w="1290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3FEC" w:rsidRPr="00FF13D4" w:rsidRDefault="00013FEC" w:rsidP="008E6A38">
            <w:pPr>
              <w:spacing w:before="60" w:after="60"/>
              <w:rPr>
                <w:rFonts w:ascii="Arial Narrow" w:hAnsi="Arial Narrow"/>
                <w:noProof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t xml:space="preserve">Protection of continued safe operations of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radio altimeters from potentially harmful in-band and adjacent band radio frequency interference, and guidance for future radio altimeter design.</w:t>
            </w:r>
          </w:p>
        </w:tc>
      </w:tr>
      <w:tr w:rsidR="00013FEC" w:rsidRPr="00480089" w:rsidTr="008E6A38">
        <w:trPr>
          <w:trHeight w:val="28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EC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Reference </w:t>
            </w:r>
          </w:p>
          <w:p w:rsidR="00013FEC" w:rsidRPr="009349F3" w:rsidRDefault="00013FEC" w:rsidP="008E6A38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Documents</w:t>
            </w:r>
          </w:p>
        </w:tc>
        <w:tc>
          <w:tcPr>
            <w:tcW w:w="10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EC" w:rsidRDefault="00013FEC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Annex 10</w:t>
            </w:r>
          </w:p>
          <w:p w:rsidR="00013FEC" w:rsidRDefault="00013FEC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ARINC 707-7B</w:t>
            </w:r>
          </w:p>
          <w:p w:rsidR="00013FEC" w:rsidRPr="003C2C75" w:rsidRDefault="00013FEC" w:rsidP="008E6A38">
            <w:pPr>
              <w:spacing w:before="60" w:after="60"/>
              <w:rPr>
                <w:rFonts w:ascii="Arial Narrow" w:hAnsi="Arial Narrow"/>
                <w:i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RTCA DO-155 Minimum Performance Standard Low-Range Radar Altimeters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3FEC" w:rsidRPr="00922413" w:rsidRDefault="00013FEC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Attachments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EC" w:rsidRPr="00922413" w:rsidRDefault="00013FEC" w:rsidP="008E6A38">
            <w:pPr>
              <w:spacing w:before="60"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</w:t>
            </w:r>
          </w:p>
        </w:tc>
      </w:tr>
      <w:tr w:rsidR="00013FEC" w:rsidRPr="00CE76EE" w:rsidTr="008E6A38">
        <w:trPr>
          <w:trHeight w:val="28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3FEC" w:rsidRPr="001E13A7" w:rsidRDefault="00013FEC" w:rsidP="008E6A38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 w:rsidRPr="001E13A7">
              <w:rPr>
                <w:rFonts w:ascii="Arial Narrow" w:hAnsi="Arial Narrow" w:cstheme="minorBidi"/>
                <w:b/>
                <w:bCs/>
                <w:sz w:val="18"/>
                <w:szCs w:val="18"/>
              </w:rPr>
              <w:t>Primary Expert Group</w:t>
            </w:r>
            <w:r w:rsidRPr="001E13A7">
              <w:rPr>
                <w:rFonts w:ascii="Arial Narrow" w:hAnsi="Arial Narrow" w:cstheme="minorBidi"/>
                <w:sz w:val="18"/>
                <w:szCs w:val="18"/>
              </w:rPr>
              <w:t>:</w:t>
            </w:r>
          </w:p>
        </w:tc>
        <w:tc>
          <w:tcPr>
            <w:tcW w:w="1290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EC" w:rsidRPr="00687934" w:rsidRDefault="00013FEC" w:rsidP="008E6A38">
            <w:pPr>
              <w:spacing w:before="60" w:after="60"/>
              <w:rPr>
                <w:rFonts w:ascii="Arial Narrow" w:hAnsi="Arial Narrow" w:cstheme="minorBidi"/>
                <w:bCs/>
                <w:sz w:val="20"/>
                <w:szCs w:val="20"/>
              </w:rPr>
            </w:pPr>
            <w:r>
              <w:rPr>
                <w:rFonts w:ascii="Arial Narrow" w:hAnsi="Arial Narrow" w:cstheme="minorBidi"/>
                <w:bCs/>
                <w:sz w:val="20"/>
                <w:szCs w:val="20"/>
              </w:rPr>
              <w:t>[FSMP] [to be determined]</w:t>
            </w:r>
          </w:p>
        </w:tc>
      </w:tr>
      <w:tr w:rsidR="00013FEC" w:rsidRPr="004478E1" w:rsidTr="008E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WPE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br/>
              <w:t>No.</w:t>
            </w:r>
          </w:p>
        </w:tc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Document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affected</w:t>
            </w:r>
          </w:p>
        </w:tc>
        <w:tc>
          <w:tcPr>
            <w:tcW w:w="6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Description of Amendment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proposal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 or Action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Supporting 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 xml:space="preserve">Expert </w:t>
            </w: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br/>
              <w:t>Group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Expected dates:</w:t>
            </w:r>
          </w:p>
        </w:tc>
      </w:tr>
      <w:tr w:rsidR="00013FEC" w:rsidRPr="004478E1" w:rsidTr="008E6A38">
        <w:trPr>
          <w:trHeight w:val="30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6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FEC" w:rsidRPr="004478E1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3FEC" w:rsidRPr="009C5AB9" w:rsidRDefault="00013FEC" w:rsidP="008E6A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Expert Group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3FEC" w:rsidRPr="009C5AB9" w:rsidRDefault="00013FEC" w:rsidP="008E6A3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eastAsia="zh-CN"/>
              </w:rPr>
            </w:pPr>
            <w:r w:rsidRPr="009C5AB9">
              <w:rPr>
                <w:rFonts w:ascii="Arial Narrow" w:hAnsi="Arial Narrow" w:cs="Arial"/>
                <w:b/>
                <w:sz w:val="18"/>
                <w:szCs w:val="18"/>
              </w:rPr>
              <w:t>Effective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13FEC" w:rsidRPr="004478E1" w:rsidRDefault="00013FEC" w:rsidP="008E6A38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478E1">
              <w:rPr>
                <w:rFonts w:ascii="Arial Narrow" w:hAnsi="Arial Narrow" w:cs="Arial"/>
                <w:b/>
                <w:sz w:val="18"/>
                <w:szCs w:val="18"/>
              </w:rPr>
              <w:t>Applicability</w:t>
            </w:r>
            <w:r w:rsidRPr="004478E1" w:rsidDel="00C3356F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</w:tc>
      </w:tr>
      <w:tr w:rsidR="00013FEC" w:rsidRPr="004478E1" w:rsidTr="008E6A38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left w:w="57" w:type="dxa"/>
              <w:right w:w="57" w:type="dxa"/>
            </w:tcMar>
          </w:tcPr>
          <w:p w:rsidR="00013FEC" w:rsidRPr="001E13A7" w:rsidRDefault="00013FEC" w:rsidP="008E6A38">
            <w:pPr>
              <w:rPr>
                <w:rFonts w:ascii="Arial Narrow" w:hAnsi="Arial Narrow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3FEC" w:rsidRPr="006B2AB6" w:rsidRDefault="00013FEC" w:rsidP="008E6A38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 w:rsidRPr="006B2AB6"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Annex 10 </w:t>
            </w: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3FEC" w:rsidRPr="006B2AB6" w:rsidRDefault="00013FEC" w:rsidP="008E6A38">
            <w:pP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Technical provisions defining technical </w:t>
            </w:r>
            <w:r w:rsidRPr="006B2AB6"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aspects relating to  radio frequency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 and interference rejection </w:t>
            </w:r>
            <w:r w:rsidRPr="006B2AB6"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characteristics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 xml:space="preserve"> of </w:t>
            </w:r>
            <w:r w:rsidRPr="006B2AB6">
              <w:rPr>
                <w:rFonts w:ascii="Arial Narrow" w:hAnsi="Arial Narrow"/>
                <w:color w:val="000000"/>
                <w:sz w:val="20"/>
                <w:szCs w:val="20"/>
                <w:lang w:eastAsia="zh-CN"/>
              </w:rPr>
              <w:t>the radio altimeters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3FEC" w:rsidRPr="006B2AB6" w:rsidRDefault="00013FEC" w:rsidP="008E6A38">
            <w:pPr>
              <w:rPr>
                <w:rFonts w:ascii="Arial Narrow" w:hAnsi="Arial Narrow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013FEC" w:rsidRPr="006B2AB6" w:rsidRDefault="00013FEC" w:rsidP="008E6A38">
            <w:pPr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yellow"/>
              </w:rPr>
              <w:t>Feb, 2019 [Depends on WAIC measurement effort]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3FEC" w:rsidRPr="006B2AB6" w:rsidRDefault="00013FEC" w:rsidP="008E6A38">
            <w:pPr>
              <w:rPr>
                <w:rFonts w:ascii="Arial Narrow" w:hAnsi="Arial Narrow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3FEC" w:rsidRPr="006B2AB6" w:rsidRDefault="00013FEC" w:rsidP="008E6A38">
            <w:pPr>
              <w:rPr>
                <w:rFonts w:ascii="Arial Narrow" w:hAnsi="Arial Narrow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013FEC" w:rsidRPr="00CE76EE" w:rsidTr="008E6A38">
        <w:trPr>
          <w:trHeight w:val="170"/>
        </w:trPr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13FEC" w:rsidRPr="00B53A99" w:rsidRDefault="00013FEC" w:rsidP="00EF438A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 xml:space="preserve">Initial </w:t>
            </w:r>
            <w:r w:rsidRPr="00B53A99">
              <w:rPr>
                <w:rFonts w:ascii="Arial Narrow" w:hAnsi="Arial Narrow" w:cstheme="minorBidi"/>
                <w:sz w:val="18"/>
                <w:szCs w:val="18"/>
              </w:rPr>
              <w:t xml:space="preserve">Issue Date: </w:t>
            </w:r>
          </w:p>
        </w:tc>
        <w:tc>
          <w:tcPr>
            <w:tcW w:w="680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013FEC" w:rsidRPr="00B53A99" w:rsidRDefault="00013FEC" w:rsidP="00EF438A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>
              <w:rPr>
                <w:rFonts w:ascii="Arial Narrow" w:hAnsi="Arial Narrow" w:cstheme="minorBidi"/>
                <w:sz w:val="18"/>
                <w:szCs w:val="18"/>
              </w:rPr>
              <w:t>Date a</w:t>
            </w:r>
            <w:r w:rsidRPr="00B53A99">
              <w:rPr>
                <w:rFonts w:ascii="Arial Narrow" w:hAnsi="Arial Narrow" w:cstheme="minorBidi"/>
                <w:sz w:val="18"/>
                <w:szCs w:val="18"/>
              </w:rPr>
              <w:t>pproved by ANC:</w:t>
            </w:r>
          </w:p>
        </w:tc>
        <w:tc>
          <w:tcPr>
            <w:tcW w:w="44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13FEC" w:rsidRPr="00B53A99" w:rsidRDefault="00013FEC" w:rsidP="00EF438A">
            <w:pPr>
              <w:spacing w:before="60" w:after="60"/>
              <w:rPr>
                <w:rFonts w:ascii="Arial Narrow" w:hAnsi="Arial Narrow" w:cstheme="minorBidi"/>
                <w:sz w:val="18"/>
                <w:szCs w:val="18"/>
              </w:rPr>
            </w:pPr>
            <w:r w:rsidRPr="00B53A99">
              <w:rPr>
                <w:rFonts w:ascii="Arial Narrow" w:hAnsi="Arial Narrow" w:cstheme="minorBidi"/>
                <w:sz w:val="18"/>
                <w:szCs w:val="18"/>
              </w:rPr>
              <w:t>Session/Meeting:</w:t>
            </w:r>
          </w:p>
        </w:tc>
      </w:tr>
      <w:tr w:rsidR="00013FEC" w:rsidRPr="00CE76EE" w:rsidTr="008E6A38">
        <w:trPr>
          <w:trHeight w:val="340"/>
        </w:trPr>
        <w:tc>
          <w:tcPr>
            <w:tcW w:w="32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3FEC" w:rsidRPr="00CE76EE" w:rsidRDefault="00013FEC" w:rsidP="008E6A38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EC" w:rsidRPr="00CE76EE" w:rsidRDefault="00013FEC" w:rsidP="008E6A38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44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FEC" w:rsidRDefault="00013FEC" w:rsidP="008E6A38">
            <w:pPr>
              <w:spacing w:before="60" w:after="60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</w:tbl>
    <w:p w:rsidR="004C0241" w:rsidRDefault="004C0241" w:rsidP="00EF438A"/>
    <w:sectPr w:rsidR="004C0241" w:rsidSect="00013FE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68" w:rsidRDefault="00A47368" w:rsidP="00EF438A">
      <w:r>
        <w:separator/>
      </w:r>
    </w:p>
  </w:endnote>
  <w:endnote w:type="continuationSeparator" w:id="0">
    <w:p w:rsidR="00A47368" w:rsidRDefault="00A47368" w:rsidP="00EF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68" w:rsidRDefault="00A47368" w:rsidP="00EF438A">
      <w:r>
        <w:separator/>
      </w:r>
    </w:p>
  </w:footnote>
  <w:footnote w:type="continuationSeparator" w:id="0">
    <w:p w:rsidR="00A47368" w:rsidRDefault="00A47368" w:rsidP="00EF4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95B6A"/>
    <w:multiLevelType w:val="hybridMultilevel"/>
    <w:tmpl w:val="7C10E9AC"/>
    <w:lvl w:ilvl="0" w:tplc="794A816C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EC"/>
    <w:rsid w:val="00013FEC"/>
    <w:rsid w:val="00121372"/>
    <w:rsid w:val="004C0241"/>
    <w:rsid w:val="007055EA"/>
    <w:rsid w:val="00A47368"/>
    <w:rsid w:val="00E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FE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3FEC"/>
    <w:pPr>
      <w:autoSpaceDE/>
      <w:autoSpaceDN/>
      <w:adjustRightInd/>
    </w:pPr>
    <w:rPr>
      <w:rFonts w:asciiTheme="minorHAnsi" w:eastAsiaTheme="minorHAnsi" w:hAnsiTheme="minorHAnsi" w:cstheme="minorBidi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3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38A"/>
    <w:rPr>
      <w:rFonts w:ascii="Times New Roman" w:eastAsia="SimSun" w:hAnsi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43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38A"/>
    <w:rPr>
      <w:rFonts w:ascii="Times New Roman" w:eastAsia="SimSun" w:hAnsi="Times New Roman" w:cs="Times New Roman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FE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3FEC"/>
    <w:pPr>
      <w:autoSpaceDE/>
      <w:autoSpaceDN/>
      <w:adjustRightInd/>
    </w:pPr>
    <w:rPr>
      <w:rFonts w:asciiTheme="minorHAnsi" w:eastAsiaTheme="minorHAnsi" w:hAnsiTheme="minorHAnsi" w:cstheme="minorBidi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3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38A"/>
    <w:rPr>
      <w:rFonts w:ascii="Times New Roman" w:eastAsia="SimSun" w:hAnsi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43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38A"/>
    <w:rPr>
      <w:rFonts w:ascii="Times New Roman" w:eastAsia="SimSun" w:hAnsi="Times New Roman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Loftur Jonasson2</dc:creator>
  <cp:lastModifiedBy>Loftur Jonasson2</cp:lastModifiedBy>
  <cp:revision>3</cp:revision>
  <dcterms:created xsi:type="dcterms:W3CDTF">2016-09-15T11:54:00Z</dcterms:created>
  <dcterms:modified xsi:type="dcterms:W3CDTF">2016-09-15T12:03:00Z</dcterms:modified>
</cp:coreProperties>
</file>