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6F41F0F1" w14:textId="77777777">
        <w:trPr>
          <w:trHeight w:val="1790"/>
        </w:trPr>
        <w:tc>
          <w:tcPr>
            <w:tcW w:w="1915" w:type="dxa"/>
            <w:shd w:val="clear" w:color="auto" w:fill="FFFFFF"/>
          </w:tcPr>
          <w:p w14:paraId="6F41F0E6" w14:textId="77777777" w:rsidR="00DA52CB" w:rsidRDefault="00305BCF" w:rsidP="00E52A56">
            <w:bookmarkStart w:id="0" w:name="logo"/>
            <w:r>
              <w:rPr>
                <w:noProof/>
                <w:lang w:eastAsia="zh-CN"/>
              </w:rPr>
              <w:drawing>
                <wp:inline distT="0" distB="0" distL="0" distR="0" wp14:anchorId="6F41F18C" wp14:editId="6F41F18D">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2"/>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6F41F0E7" w14:textId="77777777" w:rsidR="00E52A56" w:rsidRDefault="00795803" w:rsidP="00DA52CB">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6F41F18E" wp14:editId="6F41F18F">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6F41F0E8" w14:textId="77777777" w:rsidR="00DA52CB" w:rsidRDefault="00E52A56" w:rsidP="00DA52CB">
            <w:pPr>
              <w:rPr>
                <w:rFonts w:ascii="Arial" w:hAnsi="Arial" w:cs="Arial"/>
                <w:szCs w:val="22"/>
              </w:rPr>
            </w:pPr>
            <w:r>
              <w:rPr>
                <w:rFonts w:ascii="Arial" w:hAnsi="Arial" w:cs="Arial"/>
                <w:szCs w:val="22"/>
              </w:rPr>
              <w:t>International Civil Aviation Organization</w:t>
            </w:r>
          </w:p>
          <w:p w14:paraId="6F41F0E9" w14:textId="77777777" w:rsidR="00E52A56" w:rsidRDefault="00E52A56" w:rsidP="00DA52CB">
            <w:pPr>
              <w:rPr>
                <w:rFonts w:ascii="Arial" w:hAnsi="Arial" w:cs="Arial"/>
                <w:szCs w:val="22"/>
              </w:rPr>
            </w:pPr>
          </w:p>
          <w:p w14:paraId="6F41F0EA" w14:textId="77777777" w:rsidR="00E52A56" w:rsidRPr="00E52A56" w:rsidRDefault="00E52A56"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16"/>
            </w:tblGrid>
            <w:tr w:rsidR="00DA52CB" w14:paraId="6F41F0ED" w14:textId="77777777" w:rsidTr="00F26CCC">
              <w:trPr>
                <w:jc w:val="right"/>
              </w:trPr>
              <w:tc>
                <w:tcPr>
                  <w:tcW w:w="0" w:type="auto"/>
                </w:tcPr>
                <w:p w14:paraId="6F41F0EB" w14:textId="63D1486C" w:rsidR="00DA52CB" w:rsidRPr="00D17232" w:rsidRDefault="004559DD" w:rsidP="00AD440B">
                  <w:pPr>
                    <w:framePr w:hSpace="180" w:wrap="around" w:vAnchor="text" w:hAnchor="text" w:y="1"/>
                    <w:suppressOverlap/>
                    <w:jc w:val="left"/>
                    <w:rPr>
                      <w:szCs w:val="22"/>
                    </w:rPr>
                  </w:pPr>
                  <w:bookmarkStart w:id="1" w:name="document_no"/>
                  <w:r>
                    <w:rPr>
                      <w:szCs w:val="22"/>
                    </w:rPr>
                    <w:t>FSMP</w:t>
                  </w:r>
                  <w:r w:rsidR="00E52A56">
                    <w:rPr>
                      <w:szCs w:val="22"/>
                    </w:rPr>
                    <w:t>/</w:t>
                  </w:r>
                  <w:r w:rsidR="00214AA0">
                    <w:rPr>
                      <w:szCs w:val="22"/>
                    </w:rPr>
                    <w:t>2</w:t>
                  </w:r>
                  <w:r>
                    <w:rPr>
                      <w:szCs w:val="22"/>
                    </w:rPr>
                    <w:t xml:space="preserve"> </w:t>
                  </w:r>
                  <w:r w:rsidR="00E52A56">
                    <w:rPr>
                      <w:szCs w:val="22"/>
                    </w:rPr>
                    <w:t>WP/</w:t>
                  </w:r>
                  <w:bookmarkEnd w:id="1"/>
                  <w:r>
                    <w:rPr>
                      <w:szCs w:val="22"/>
                    </w:rPr>
                    <w:t>0</w:t>
                  </w:r>
                  <w:r w:rsidR="003E3B48">
                    <w:rPr>
                      <w:szCs w:val="22"/>
                    </w:rPr>
                    <w:t>3</w:t>
                  </w:r>
                </w:p>
                <w:p w14:paraId="6F41F0EC" w14:textId="111F567B" w:rsidR="00A2022F" w:rsidRPr="00A2022F" w:rsidRDefault="004559DD" w:rsidP="00AD440B">
                  <w:pPr>
                    <w:framePr w:hSpace="180" w:wrap="around" w:vAnchor="text" w:hAnchor="text" w:y="1"/>
                    <w:suppressOverlap/>
                    <w:jc w:val="left"/>
                    <w:rPr>
                      <w:b/>
                    </w:rPr>
                  </w:pPr>
                  <w:bookmarkStart w:id="2" w:name="restricted"/>
                  <w:bookmarkStart w:id="3" w:name="addendum_corrigendum_appendix"/>
                  <w:bookmarkStart w:id="4" w:name="revision_no"/>
                  <w:bookmarkStart w:id="5" w:name="revision_date"/>
                  <w:bookmarkStart w:id="6" w:name="related_to"/>
                  <w:bookmarkEnd w:id="2"/>
                  <w:bookmarkEnd w:id="3"/>
                  <w:bookmarkEnd w:id="4"/>
                  <w:bookmarkEnd w:id="5"/>
                  <w:bookmarkEnd w:id="6"/>
                  <w:r>
                    <w:rPr>
                      <w:sz w:val="18"/>
                      <w:szCs w:val="18"/>
                    </w:rPr>
                    <w:t>2016-09-</w:t>
                  </w:r>
                  <w:r w:rsidR="00D21F72">
                    <w:rPr>
                      <w:sz w:val="18"/>
                      <w:szCs w:val="18"/>
                    </w:rPr>
                    <w:t>15</w:t>
                  </w:r>
                  <w:r w:rsidR="002172F3">
                    <w:rPr>
                      <w:b/>
                      <w:sz w:val="18"/>
                      <w:szCs w:val="18"/>
                    </w:rPr>
                    <w:t xml:space="preserve"> </w:t>
                  </w:r>
                  <w:bookmarkStart w:id="7" w:name="info_paper"/>
                  <w:bookmarkEnd w:id="7"/>
                </w:p>
              </w:tc>
            </w:tr>
            <w:tr w:rsidR="00DA52CB" w14:paraId="6F41F0EF" w14:textId="77777777" w:rsidTr="00F26CCC">
              <w:trPr>
                <w:jc w:val="right"/>
              </w:trPr>
              <w:tc>
                <w:tcPr>
                  <w:tcW w:w="0" w:type="auto"/>
                </w:tcPr>
                <w:p w14:paraId="6F41F0EE" w14:textId="77777777" w:rsidR="00DA52CB" w:rsidRPr="00D17232" w:rsidRDefault="00DA52CB" w:rsidP="00AD440B">
                  <w:pPr>
                    <w:framePr w:hSpace="180" w:wrap="around" w:vAnchor="text" w:hAnchor="text" w:y="1"/>
                    <w:suppressOverlap/>
                    <w:jc w:val="left"/>
                    <w:rPr>
                      <w:szCs w:val="22"/>
                    </w:rPr>
                  </w:pPr>
                  <w:bookmarkStart w:id="8" w:name="language"/>
                  <w:bookmarkEnd w:id="8"/>
                </w:p>
              </w:tc>
            </w:tr>
          </w:tbl>
          <w:p w14:paraId="6F41F0F0"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6F41F0F2" w14:textId="52FE10A4" w:rsidR="00DA52CB" w:rsidRPr="004441B8" w:rsidRDefault="004559DD" w:rsidP="004559DD">
      <w:pPr>
        <w:jc w:val="center"/>
        <w:rPr>
          <w:b/>
          <w:sz w:val="26"/>
          <w:szCs w:val="26"/>
        </w:rPr>
      </w:pPr>
      <w:bookmarkStart w:id="9" w:name="text_above"/>
      <w:bookmarkEnd w:id="9"/>
      <w:r>
        <w:rPr>
          <w:b/>
          <w:sz w:val="26"/>
          <w:szCs w:val="26"/>
        </w:rPr>
        <w:t>FREQUENCY SPECTRUM MANAGEMENT</w:t>
      </w:r>
      <w:r w:rsidR="0041070A">
        <w:rPr>
          <w:b/>
          <w:sz w:val="26"/>
          <w:szCs w:val="26"/>
        </w:rPr>
        <w:t xml:space="preserve"> PANEL (</w:t>
      </w:r>
      <w:r>
        <w:rPr>
          <w:b/>
          <w:sz w:val="26"/>
          <w:szCs w:val="26"/>
        </w:rPr>
        <w:t>FSMP</w:t>
      </w:r>
      <w:r w:rsidR="0041070A">
        <w:rPr>
          <w:b/>
          <w:sz w:val="26"/>
          <w:szCs w:val="26"/>
        </w:rPr>
        <w:t>)</w:t>
      </w:r>
    </w:p>
    <w:p w14:paraId="6F41F0F3" w14:textId="77777777" w:rsidR="00DA52CB" w:rsidRPr="0018581E" w:rsidRDefault="00DA52CB" w:rsidP="00DA52CB">
      <w:pPr>
        <w:jc w:val="center"/>
        <w:rPr>
          <w:b/>
          <w:szCs w:val="22"/>
        </w:rPr>
      </w:pPr>
    </w:p>
    <w:p w14:paraId="6F41F0F4" w14:textId="5B60F5E7" w:rsidR="00E52A56" w:rsidRDefault="00214AA0" w:rsidP="00DA52CB">
      <w:pPr>
        <w:jc w:val="center"/>
        <w:rPr>
          <w:b/>
          <w:szCs w:val="22"/>
        </w:rPr>
      </w:pPr>
      <w:bookmarkStart w:id="10" w:name="text_below"/>
      <w:r>
        <w:rPr>
          <w:b/>
          <w:szCs w:val="22"/>
        </w:rPr>
        <w:t>SECOND</w:t>
      </w:r>
      <w:r w:rsidR="00E52A56">
        <w:rPr>
          <w:b/>
          <w:szCs w:val="22"/>
        </w:rPr>
        <w:t xml:space="preserve"> MEETING</w:t>
      </w:r>
    </w:p>
    <w:bookmarkEnd w:id="10"/>
    <w:p w14:paraId="6F41F0F5" w14:textId="77777777" w:rsidR="00DA52CB" w:rsidRPr="00D17232" w:rsidRDefault="00DA52CB" w:rsidP="00DA52CB"/>
    <w:p w14:paraId="6F41F0F6" w14:textId="18FF1208" w:rsidR="00DA52CB" w:rsidRPr="00A26F39" w:rsidRDefault="00D359CC" w:rsidP="004559DD">
      <w:pPr>
        <w:jc w:val="center"/>
        <w:rPr>
          <w:b/>
          <w:szCs w:val="22"/>
        </w:rPr>
      </w:pPr>
      <w:bookmarkStart w:id="11" w:name="city_from_to"/>
      <w:r>
        <w:rPr>
          <w:b/>
          <w:szCs w:val="22"/>
        </w:rPr>
        <w:t>Montré</w:t>
      </w:r>
      <w:r w:rsidR="00E52A56">
        <w:rPr>
          <w:b/>
          <w:szCs w:val="22"/>
        </w:rPr>
        <w:t xml:space="preserve">al, </w:t>
      </w:r>
      <w:r w:rsidR="00F9736A">
        <w:rPr>
          <w:b/>
          <w:szCs w:val="22"/>
        </w:rPr>
        <w:t>1</w:t>
      </w:r>
      <w:r w:rsidR="004559DD">
        <w:rPr>
          <w:b/>
          <w:szCs w:val="22"/>
        </w:rPr>
        <w:t>5 – 16</w:t>
      </w:r>
      <w:r w:rsidR="00214AA0">
        <w:rPr>
          <w:b/>
          <w:szCs w:val="22"/>
        </w:rPr>
        <w:t xml:space="preserve"> </w:t>
      </w:r>
      <w:r w:rsidR="004559DD">
        <w:rPr>
          <w:b/>
          <w:szCs w:val="22"/>
        </w:rPr>
        <w:t>September</w:t>
      </w:r>
      <w:r w:rsidR="00E52A56">
        <w:rPr>
          <w:b/>
          <w:szCs w:val="22"/>
        </w:rPr>
        <w:t xml:space="preserve"> 201</w:t>
      </w:r>
      <w:bookmarkEnd w:id="11"/>
      <w:r w:rsidR="004559DD">
        <w:rPr>
          <w:b/>
          <w:szCs w:val="22"/>
        </w:rPr>
        <w:t>6</w:t>
      </w:r>
      <w:r w:rsidR="00E52A56">
        <w:rPr>
          <w:b/>
          <w:szCs w:val="22"/>
        </w:rPr>
        <w:t xml:space="preserve"> </w:t>
      </w:r>
    </w:p>
    <w:p w14:paraId="6F41F0F7" w14:textId="77777777" w:rsidR="00DA52CB" w:rsidRPr="005B0D1C" w:rsidRDefault="00DA52CB" w:rsidP="00DA52CB">
      <w:pPr>
        <w:jc w:val="center"/>
        <w:rPr>
          <w:b/>
          <w:szCs w:val="22"/>
        </w:rPr>
      </w:pPr>
      <w:bookmarkStart w:id="12" w:name="title_below_city_from_to"/>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0" w:type="dxa"/>
        </w:tblCellMar>
        <w:tblLook w:val="04A0" w:firstRow="1" w:lastRow="0" w:firstColumn="1" w:lastColumn="0" w:noHBand="0" w:noVBand="1"/>
      </w:tblPr>
      <w:tblGrid>
        <w:gridCol w:w="1267"/>
        <w:gridCol w:w="5739"/>
        <w:gridCol w:w="56"/>
      </w:tblGrid>
      <w:tr w:rsidR="00F95065" w14:paraId="6F41F0FB" w14:textId="77777777" w:rsidTr="00E52A56">
        <w:tc>
          <w:tcPr>
            <w:tcW w:w="0" w:type="auto"/>
            <w:shd w:val="clear" w:color="auto" w:fill="auto"/>
            <w:noWrap/>
          </w:tcPr>
          <w:p w14:paraId="6F41F0F8" w14:textId="77777777" w:rsidR="00F95065" w:rsidRPr="00E52A56" w:rsidRDefault="00F95065" w:rsidP="00DA52CB">
            <w:pPr>
              <w:rPr>
                <w:b/>
                <w:szCs w:val="22"/>
              </w:rPr>
            </w:pPr>
            <w:bookmarkStart w:id="13" w:name="agenda_item"/>
            <w:bookmarkEnd w:id="13"/>
            <w:r w:rsidRPr="00E52A56">
              <w:rPr>
                <w:b/>
                <w:szCs w:val="22"/>
              </w:rPr>
              <w:t>Agenda Item</w:t>
            </w:r>
          </w:p>
        </w:tc>
        <w:tc>
          <w:tcPr>
            <w:tcW w:w="0" w:type="auto"/>
            <w:shd w:val="clear" w:color="auto" w:fill="auto"/>
            <w:noWrap/>
          </w:tcPr>
          <w:p w14:paraId="6F41F0F9" w14:textId="626D7DE5" w:rsidR="00F95065" w:rsidRPr="00E52A56" w:rsidRDefault="004559DD" w:rsidP="003E3B48">
            <w:pPr>
              <w:rPr>
                <w:b/>
                <w:szCs w:val="22"/>
              </w:rPr>
            </w:pPr>
            <w:r>
              <w:rPr>
                <w:b/>
                <w:szCs w:val="22"/>
              </w:rPr>
              <w:t>2</w:t>
            </w:r>
            <w:r w:rsidR="00F95065">
              <w:rPr>
                <w:b/>
                <w:szCs w:val="22"/>
              </w:rPr>
              <w:t xml:space="preserve">: </w:t>
            </w:r>
            <w:r w:rsidR="003E3B48">
              <w:rPr>
                <w:b/>
                <w:szCs w:val="22"/>
              </w:rPr>
              <w:t>Development of the draft new ICAO Position for WRC-19</w:t>
            </w:r>
            <w:r w:rsidR="00F95065">
              <w:t xml:space="preserve"> </w:t>
            </w:r>
          </w:p>
        </w:tc>
        <w:tc>
          <w:tcPr>
            <w:tcW w:w="0" w:type="auto"/>
            <w:shd w:val="clear" w:color="auto" w:fill="auto"/>
          </w:tcPr>
          <w:p w14:paraId="6F41F0FA" w14:textId="0C0F63BF" w:rsidR="00F95065" w:rsidRPr="00E52A56" w:rsidRDefault="00F95065" w:rsidP="00763B83">
            <w:pPr>
              <w:rPr>
                <w:b/>
                <w:szCs w:val="22"/>
              </w:rPr>
            </w:pPr>
          </w:p>
        </w:tc>
      </w:tr>
      <w:tr w:rsidR="00F95065" w14:paraId="6F41F0FF" w14:textId="77777777" w:rsidTr="00E52A56">
        <w:tc>
          <w:tcPr>
            <w:tcW w:w="0" w:type="auto"/>
            <w:shd w:val="clear" w:color="auto" w:fill="auto"/>
            <w:noWrap/>
          </w:tcPr>
          <w:p w14:paraId="6F41F0FC" w14:textId="77777777" w:rsidR="00F95065" w:rsidRPr="00E52A56" w:rsidRDefault="00F95065" w:rsidP="00DA52CB">
            <w:pPr>
              <w:rPr>
                <w:b/>
                <w:szCs w:val="22"/>
              </w:rPr>
            </w:pPr>
          </w:p>
        </w:tc>
        <w:tc>
          <w:tcPr>
            <w:tcW w:w="0" w:type="auto"/>
            <w:shd w:val="clear" w:color="auto" w:fill="auto"/>
            <w:noWrap/>
          </w:tcPr>
          <w:p w14:paraId="6F41F0FD" w14:textId="77777777" w:rsidR="00F95065" w:rsidRDefault="00F95065" w:rsidP="00763B83">
            <w:pPr>
              <w:rPr>
                <w:b/>
                <w:szCs w:val="22"/>
              </w:rPr>
            </w:pPr>
          </w:p>
        </w:tc>
        <w:tc>
          <w:tcPr>
            <w:tcW w:w="0" w:type="auto"/>
            <w:shd w:val="clear" w:color="auto" w:fill="auto"/>
          </w:tcPr>
          <w:p w14:paraId="6F41F0FE" w14:textId="77777777" w:rsidR="00F95065" w:rsidRDefault="00F95065" w:rsidP="00763B83">
            <w:pPr>
              <w:rPr>
                <w:b/>
                <w:szCs w:val="22"/>
              </w:rPr>
            </w:pPr>
          </w:p>
        </w:tc>
      </w:tr>
    </w:tbl>
    <w:p w14:paraId="7894B193" w14:textId="77777777" w:rsidR="00AD440B" w:rsidRDefault="00AD440B" w:rsidP="00AD440B">
      <w:pPr>
        <w:ind w:left="1080" w:right="1080"/>
        <w:jc w:val="center"/>
        <w:rPr>
          <w:b/>
          <w:bCs/>
          <w:szCs w:val="22"/>
        </w:rPr>
      </w:pPr>
      <w:bookmarkStart w:id="14" w:name="title"/>
      <w:bookmarkStart w:id="15" w:name="presented_by"/>
      <w:bookmarkEnd w:id="14"/>
      <w:r>
        <w:rPr>
          <w:b/>
          <w:bCs/>
          <w:szCs w:val="22"/>
        </w:rPr>
        <w:t>Draft Position for ITU WRC-19</w:t>
      </w:r>
    </w:p>
    <w:p w14:paraId="2D9D3052" w14:textId="7B6D4E88" w:rsidR="00AD440B" w:rsidRDefault="00AD440B" w:rsidP="00AD440B">
      <w:pPr>
        <w:ind w:left="1080" w:right="1080"/>
        <w:jc w:val="center"/>
        <w:rPr>
          <w:b/>
          <w:bCs/>
          <w:szCs w:val="22"/>
        </w:rPr>
      </w:pPr>
      <w:r>
        <w:rPr>
          <w:b/>
          <w:bCs/>
          <w:szCs w:val="22"/>
        </w:rPr>
        <w:t xml:space="preserve">as developed by </w:t>
      </w:r>
    </w:p>
    <w:p w14:paraId="3E6BA9A7" w14:textId="59A70C6E" w:rsidR="00AD440B" w:rsidRDefault="00AD440B" w:rsidP="00AD440B">
      <w:pPr>
        <w:ind w:left="1080" w:right="1080"/>
        <w:jc w:val="center"/>
        <w:rPr>
          <w:b/>
          <w:bCs/>
          <w:szCs w:val="22"/>
        </w:rPr>
      </w:pPr>
      <w:r>
        <w:rPr>
          <w:b/>
          <w:bCs/>
          <w:szCs w:val="22"/>
        </w:rPr>
        <w:t>FSMP WG/03 (Montréal, 6 – 14 September 2016)</w:t>
      </w:r>
    </w:p>
    <w:p w14:paraId="0E7AB21A" w14:textId="43584D60" w:rsidR="00F95065" w:rsidRPr="00F95065" w:rsidRDefault="00F95065" w:rsidP="00AD440B">
      <w:pPr>
        <w:ind w:left="1080" w:right="1080"/>
        <w:jc w:val="center"/>
        <w:rPr>
          <w:b/>
          <w:bCs/>
          <w:szCs w:val="22"/>
        </w:rPr>
      </w:pPr>
      <w:r w:rsidRPr="00F95065">
        <w:rPr>
          <w:b/>
          <w:bCs/>
          <w:szCs w:val="22"/>
        </w:rPr>
        <w:t xml:space="preserve"> </w:t>
      </w:r>
    </w:p>
    <w:p w14:paraId="6F41F101" w14:textId="0A7C4646" w:rsidR="00DA52CB" w:rsidRPr="007307A8" w:rsidRDefault="00E52A56" w:rsidP="00AD440B">
      <w:pPr>
        <w:ind w:left="1080" w:right="1080"/>
        <w:jc w:val="center"/>
        <w:rPr>
          <w:szCs w:val="22"/>
        </w:rPr>
      </w:pPr>
      <w:r>
        <w:rPr>
          <w:szCs w:val="22"/>
        </w:rPr>
        <w:t>(Presented by</w:t>
      </w:r>
      <w:bookmarkEnd w:id="15"/>
      <w:r w:rsidR="00F95065">
        <w:rPr>
          <w:szCs w:val="22"/>
        </w:rPr>
        <w:t xml:space="preserve"> </w:t>
      </w:r>
      <w:r w:rsidR="00543ED1">
        <w:rPr>
          <w:szCs w:val="22"/>
        </w:rPr>
        <w:t xml:space="preserve">the </w:t>
      </w:r>
      <w:r w:rsidR="00AD440B">
        <w:rPr>
          <w:szCs w:val="22"/>
        </w:rPr>
        <w:t>Chairman</w:t>
      </w:r>
      <w:r w:rsidR="00F95065">
        <w:rPr>
          <w:szCs w:val="22"/>
        </w:rPr>
        <w:t>)</w:t>
      </w:r>
    </w:p>
    <w:p w14:paraId="6F41F102" w14:textId="77777777" w:rsidR="00DA52CB" w:rsidRPr="007307A8" w:rsidRDefault="00E52A56" w:rsidP="00DA52CB">
      <w:pPr>
        <w:jc w:val="center"/>
        <w:rPr>
          <w:szCs w:val="22"/>
        </w:rPr>
      </w:pPr>
      <w:bookmarkStart w:id="16" w:name="addendum_below_title"/>
      <w:bookmarkEnd w:id="16"/>
      <w:r>
        <w:rPr>
          <w:b/>
          <w:szCs w:val="22"/>
        </w:rPr>
        <w:t xml:space="preserve"> </w:t>
      </w:r>
    </w:p>
    <w:p w14:paraId="6F41F103" w14:textId="77777777" w:rsidR="00DA52CB" w:rsidRDefault="00E52A56" w:rsidP="00DA52CB">
      <w:pPr>
        <w:jc w:val="center"/>
        <w:rPr>
          <w:b/>
          <w:szCs w:val="22"/>
        </w:rPr>
      </w:pPr>
      <w:bookmarkStart w:id="17" w:name="document_no_below_title"/>
      <w:bookmarkEnd w:id="17"/>
      <w:r>
        <w:rPr>
          <w:rFonts w:ascii="Arial" w:hAnsi="Arial" w:cs="Arial"/>
          <w:b/>
          <w:szCs w:val="22"/>
        </w:rPr>
        <w:t xml:space="preserve"> </w:t>
      </w:r>
    </w:p>
    <w:tbl>
      <w:tblPr>
        <w:tblStyle w:val="TableGrid"/>
        <w:tblW w:w="7380" w:type="dxa"/>
        <w:jc w:val="center"/>
        <w:tblInd w:w="-180" w:type="dxa"/>
        <w:tblCellMar>
          <w:top w:w="120" w:type="dxa"/>
          <w:left w:w="120" w:type="dxa"/>
          <w:right w:w="120" w:type="dxa"/>
        </w:tblCellMar>
        <w:tblLook w:val="04A0" w:firstRow="1" w:lastRow="0" w:firstColumn="1" w:lastColumn="0" w:noHBand="0" w:noVBand="1"/>
      </w:tblPr>
      <w:tblGrid>
        <w:gridCol w:w="7380"/>
      </w:tblGrid>
      <w:tr w:rsidR="00E52A56" w14:paraId="6F41F105" w14:textId="77777777" w:rsidTr="00FE1C77">
        <w:trPr>
          <w:jc w:val="center"/>
        </w:trPr>
        <w:tc>
          <w:tcPr>
            <w:tcW w:w="7380" w:type="dxa"/>
            <w:tcBorders>
              <w:bottom w:val="nil"/>
            </w:tcBorders>
          </w:tcPr>
          <w:p w14:paraId="6F41F104" w14:textId="77777777" w:rsidR="00E52A56" w:rsidRPr="00E52A56" w:rsidRDefault="00E52A56" w:rsidP="00DA52CB">
            <w:pPr>
              <w:jc w:val="center"/>
              <w:rPr>
                <w:b/>
                <w:szCs w:val="22"/>
              </w:rPr>
            </w:pPr>
            <w:bookmarkStart w:id="18" w:name="summary_box"/>
            <w:bookmarkEnd w:id="18"/>
            <w:r w:rsidRPr="00E52A56">
              <w:rPr>
                <w:b/>
                <w:szCs w:val="22"/>
              </w:rPr>
              <w:t>SUMMARY</w:t>
            </w:r>
          </w:p>
        </w:tc>
      </w:tr>
      <w:tr w:rsidR="00E52A56" w14:paraId="6F41F10C" w14:textId="77777777" w:rsidTr="00B470A3">
        <w:trPr>
          <w:trHeight w:val="1020"/>
          <w:jc w:val="center"/>
        </w:trPr>
        <w:tc>
          <w:tcPr>
            <w:tcW w:w="7380" w:type="dxa"/>
            <w:tcBorders>
              <w:top w:val="nil"/>
            </w:tcBorders>
            <w:shd w:val="clear" w:color="auto" w:fill="auto"/>
          </w:tcPr>
          <w:p w14:paraId="6F41F106" w14:textId="77777777" w:rsidR="00414636" w:rsidRDefault="00414636" w:rsidP="00E52A56">
            <w:pPr>
              <w:jc w:val="left"/>
              <w:rPr>
                <w:szCs w:val="22"/>
              </w:rPr>
            </w:pPr>
          </w:p>
          <w:p w14:paraId="293F8E58" w14:textId="77777777" w:rsidR="0050355F" w:rsidRDefault="00B470A3" w:rsidP="00AD440B">
            <w:pPr>
              <w:rPr>
                <w:szCs w:val="22"/>
              </w:rPr>
            </w:pPr>
            <w:r>
              <w:rPr>
                <w:szCs w:val="22"/>
              </w:rPr>
              <w:t>Th</w:t>
            </w:r>
            <w:r w:rsidR="00AD440B">
              <w:rPr>
                <w:szCs w:val="22"/>
              </w:rPr>
              <w:t xml:space="preserve">e attachment to this paper </w:t>
            </w:r>
            <w:r>
              <w:rPr>
                <w:szCs w:val="22"/>
              </w:rPr>
              <w:t xml:space="preserve">presents </w:t>
            </w:r>
            <w:r w:rsidR="00AD440B">
              <w:rPr>
                <w:szCs w:val="22"/>
              </w:rPr>
              <w:t>the draft new ICAO Position as developed during the meetings of FSMP-WG/2 (Montréal, 15 – 19 February 2016) and FSMP-WG/3 (Montréal, 6 – 14 September 2016).</w:t>
            </w:r>
          </w:p>
          <w:p w14:paraId="6F41F10B" w14:textId="56D5CC95" w:rsidR="00E52A56" w:rsidRPr="00E52A56" w:rsidRDefault="00AD440B" w:rsidP="0050355F">
            <w:pPr>
              <w:rPr>
                <w:szCs w:val="22"/>
              </w:rPr>
            </w:pPr>
            <w:r>
              <w:rPr>
                <w:szCs w:val="22"/>
              </w:rPr>
              <w:t xml:space="preserve"> </w:t>
            </w:r>
            <w:r>
              <w:rPr>
                <w:szCs w:val="22"/>
              </w:rPr>
              <w:br/>
              <w:t>The</w:t>
            </w:r>
            <w:r w:rsidR="0041070A">
              <w:rPr>
                <w:szCs w:val="22"/>
              </w:rPr>
              <w:t xml:space="preserve"> </w:t>
            </w:r>
            <w:r w:rsidR="004559DD">
              <w:rPr>
                <w:szCs w:val="22"/>
              </w:rPr>
              <w:t>FSMP</w:t>
            </w:r>
            <w:r w:rsidR="00E52A56" w:rsidRPr="00E52A56">
              <w:rPr>
                <w:szCs w:val="22"/>
              </w:rPr>
              <w:t xml:space="preserve"> is </w:t>
            </w:r>
            <w:r>
              <w:rPr>
                <w:szCs w:val="22"/>
              </w:rPr>
              <w:t xml:space="preserve">invited to recommend </w:t>
            </w:r>
            <w:r w:rsidR="0050355F">
              <w:rPr>
                <w:szCs w:val="22"/>
              </w:rPr>
              <w:t>that the attached be given a preliminary review by the Air Navigation Commission prior being sent to States for comments</w:t>
            </w:r>
            <w:r w:rsidR="00E52A56" w:rsidRPr="00E52A56">
              <w:rPr>
                <w:szCs w:val="22"/>
              </w:rPr>
              <w:t>.</w:t>
            </w:r>
            <w:r w:rsidR="0050355F">
              <w:rPr>
                <w:szCs w:val="22"/>
              </w:rPr>
              <w:t xml:space="preserve">  It is essential that the Position be finalized and approved by Council in a timely manner to ensure that it be duly considered by States, ITU-R and regional telecommunication organizations when developing their positions for WRC-19.</w:t>
            </w:r>
          </w:p>
        </w:tc>
      </w:tr>
    </w:tbl>
    <w:p w14:paraId="77207ACC" w14:textId="77777777" w:rsidR="0050355F" w:rsidRDefault="0050355F" w:rsidP="0097584C">
      <w:pPr>
        <w:autoSpaceDE/>
        <w:autoSpaceDN/>
        <w:adjustRightInd/>
        <w:jc w:val="center"/>
      </w:pPr>
      <w:bookmarkStart w:id="19" w:name="beginning"/>
      <w:bookmarkEnd w:id="19"/>
    </w:p>
    <w:p w14:paraId="5CA0996F" w14:textId="77777777" w:rsidR="00543ED1" w:rsidRDefault="00543ED1" w:rsidP="0097584C">
      <w:pPr>
        <w:autoSpaceDE/>
        <w:autoSpaceDN/>
        <w:adjustRightInd/>
        <w:jc w:val="center"/>
      </w:pPr>
    </w:p>
    <w:p w14:paraId="3413E92F" w14:textId="5092C294" w:rsidR="0050355F" w:rsidRPr="00543ED1" w:rsidRDefault="0050355F" w:rsidP="0097584C">
      <w:pPr>
        <w:autoSpaceDE/>
        <w:autoSpaceDN/>
        <w:adjustRightInd/>
        <w:jc w:val="center"/>
        <w:rPr>
          <w:b/>
          <w:bCs/>
        </w:rPr>
      </w:pPr>
      <w:r w:rsidRPr="00543ED1">
        <w:rPr>
          <w:b/>
          <w:bCs/>
        </w:rPr>
        <w:t>Attachment:  Draft ICAO Position for ITU WRC-19</w:t>
      </w:r>
    </w:p>
    <w:p w14:paraId="7AE57A53" w14:textId="77777777" w:rsidR="0050355F" w:rsidRDefault="0050355F" w:rsidP="0097584C">
      <w:pPr>
        <w:autoSpaceDE/>
        <w:autoSpaceDN/>
        <w:adjustRightInd/>
        <w:jc w:val="center"/>
      </w:pPr>
    </w:p>
    <w:p w14:paraId="6F41F18B" w14:textId="4BEF4AB3" w:rsidR="00B3411E" w:rsidRDefault="00B3411E" w:rsidP="0097584C">
      <w:pPr>
        <w:autoSpaceDE/>
        <w:autoSpaceDN/>
        <w:adjustRightInd/>
        <w:jc w:val="center"/>
      </w:pPr>
      <w:bookmarkStart w:id="20" w:name="_GoBack"/>
      <w:bookmarkEnd w:id="20"/>
      <w:r>
        <w:t>— END —</w:t>
      </w:r>
    </w:p>
    <w:p w14:paraId="3DFEB3FD" w14:textId="77777777" w:rsidR="0050355F" w:rsidRDefault="0050355F" w:rsidP="0097584C">
      <w:pPr>
        <w:autoSpaceDE/>
        <w:autoSpaceDN/>
        <w:adjustRightInd/>
        <w:jc w:val="center"/>
        <w:sectPr w:rsidR="0050355F" w:rsidSect="00C44823">
          <w:headerReference w:type="even" r:id="rId13"/>
          <w:headerReference w:type="default" r:id="rId14"/>
          <w:footerReference w:type="first" r:id="rId15"/>
          <w:pgSz w:w="12240" w:h="15840" w:code="9"/>
          <w:pgMar w:top="1008" w:right="1440" w:bottom="1008" w:left="1440" w:header="1008" w:footer="1008" w:gutter="0"/>
          <w:pgNumType w:fmt="numberInDash" w:start="1"/>
          <w:cols w:space="720"/>
          <w:titlePg/>
          <w:docGrid w:linePitch="360"/>
        </w:sectPr>
      </w:pPr>
    </w:p>
    <w:p w14:paraId="6B06FBB8" w14:textId="77777777" w:rsidR="0050355F" w:rsidRPr="001B0225" w:rsidRDefault="0050355F" w:rsidP="0050355F">
      <w:pPr>
        <w:autoSpaceDE/>
        <w:autoSpaceDN/>
        <w:adjustRightInd/>
        <w:jc w:val="center"/>
        <w:rPr>
          <w:b/>
          <w:sz w:val="32"/>
          <w:szCs w:val="32"/>
          <w:u w:val="single"/>
        </w:rPr>
      </w:pPr>
    </w:p>
    <w:p w14:paraId="05F3BFA7" w14:textId="77777777" w:rsidR="0050355F" w:rsidRPr="001B0225" w:rsidRDefault="0050355F" w:rsidP="0050355F">
      <w:pPr>
        <w:autoSpaceDE/>
        <w:autoSpaceDN/>
        <w:adjustRightInd/>
        <w:rPr>
          <w:szCs w:val="22"/>
        </w:rPr>
      </w:pPr>
    </w:p>
    <w:p w14:paraId="730C1C3E" w14:textId="77777777" w:rsidR="0050355F" w:rsidRPr="001B0225" w:rsidRDefault="0050355F" w:rsidP="0050355F">
      <w:pPr>
        <w:jc w:val="center"/>
        <w:outlineLvl w:val="0"/>
        <w:rPr>
          <w:b/>
          <w:szCs w:val="22"/>
        </w:rPr>
      </w:pPr>
      <w:r w:rsidRPr="001B0225">
        <w:rPr>
          <w:b/>
          <w:szCs w:val="22"/>
          <w:u w:val="single"/>
        </w:rPr>
        <w:t>DRAFT</w:t>
      </w:r>
      <w:r w:rsidRPr="001B0225">
        <w:rPr>
          <w:b/>
          <w:szCs w:val="22"/>
        </w:rPr>
        <w:t xml:space="preserve"> ICAO POSITION FOR THE</w:t>
      </w:r>
    </w:p>
    <w:p w14:paraId="32A467AB" w14:textId="77777777" w:rsidR="0050355F" w:rsidRPr="001B0225" w:rsidRDefault="0050355F" w:rsidP="0050355F">
      <w:pPr>
        <w:jc w:val="center"/>
        <w:outlineLvl w:val="0"/>
        <w:rPr>
          <w:b/>
          <w:szCs w:val="22"/>
        </w:rPr>
      </w:pPr>
      <w:r w:rsidRPr="001B0225">
        <w:rPr>
          <w:b/>
          <w:szCs w:val="22"/>
        </w:rPr>
        <w:t xml:space="preserve">INTERNATIONAL TELECOMMUNICATION UNION (ITU) </w:t>
      </w:r>
    </w:p>
    <w:p w14:paraId="6829C93C" w14:textId="77777777" w:rsidR="0050355F" w:rsidRPr="001B0225" w:rsidRDefault="0050355F" w:rsidP="0050355F">
      <w:pPr>
        <w:jc w:val="center"/>
        <w:outlineLvl w:val="0"/>
        <w:rPr>
          <w:b/>
          <w:szCs w:val="22"/>
        </w:rPr>
      </w:pPr>
      <w:r w:rsidRPr="001B0225">
        <w:rPr>
          <w:b/>
          <w:szCs w:val="22"/>
        </w:rPr>
        <w:t>WORLD RADIOCOMMUNICATION CONFERENCE 2019 (WRC-19)</w:t>
      </w:r>
    </w:p>
    <w:p w14:paraId="2619F2E4" w14:textId="77777777" w:rsidR="0050355F" w:rsidRPr="001B0225" w:rsidRDefault="0050355F" w:rsidP="0050355F">
      <w:pPr>
        <w:jc w:val="center"/>
        <w:rPr>
          <w:b/>
          <w:szCs w:val="22"/>
        </w:rPr>
      </w:pPr>
    </w:p>
    <w:p w14:paraId="4C87E47A" w14:textId="77777777" w:rsidR="0050355F" w:rsidRPr="001B0225" w:rsidRDefault="0050355F" w:rsidP="0050355F">
      <w:pPr>
        <w:jc w:val="center"/>
        <w:rPr>
          <w:szCs w:val="22"/>
        </w:rPr>
      </w:pPr>
    </w:p>
    <w:p w14:paraId="1454F962" w14:textId="77777777" w:rsidR="0050355F" w:rsidRPr="001B0225" w:rsidRDefault="0050355F" w:rsidP="0050355F">
      <w:pPr>
        <w:jc w:val="center"/>
        <w:rPr>
          <w:b/>
          <w:szCs w:val="22"/>
        </w:rPr>
      </w:pPr>
    </w:p>
    <w:p w14:paraId="1AEFEF02" w14:textId="77777777" w:rsidR="0050355F" w:rsidRPr="001B0225" w:rsidRDefault="0050355F" w:rsidP="0050355F">
      <w:pPr>
        <w:rPr>
          <w:szCs w:val="22"/>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434"/>
      </w:tblGrid>
      <w:tr w:rsidR="0050355F" w:rsidRPr="001B0225" w14:paraId="4E2BA401" w14:textId="77777777" w:rsidTr="0050355F">
        <w:trPr>
          <w:jc w:val="center"/>
        </w:trPr>
        <w:tc>
          <w:tcPr>
            <w:tcW w:w="7434" w:type="dxa"/>
            <w:tcBorders>
              <w:top w:val="single" w:sz="4" w:space="0" w:color="auto"/>
              <w:bottom w:val="single" w:sz="6" w:space="0" w:color="auto"/>
            </w:tcBorders>
            <w:shd w:val="clear" w:color="000000" w:fill="auto"/>
          </w:tcPr>
          <w:p w14:paraId="01B0E15E" w14:textId="77777777" w:rsidR="0050355F" w:rsidRPr="001B0225" w:rsidRDefault="0050355F" w:rsidP="0050355F">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b/>
                <w:szCs w:val="22"/>
              </w:rPr>
            </w:pPr>
          </w:p>
          <w:p w14:paraId="79C28B1E" w14:textId="77777777" w:rsidR="0050355F" w:rsidRPr="001B0225" w:rsidRDefault="0050355F" w:rsidP="0050355F">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szCs w:val="22"/>
              </w:rPr>
            </w:pPr>
            <w:r w:rsidRPr="001B0225">
              <w:rPr>
                <w:b/>
                <w:bCs/>
                <w:szCs w:val="22"/>
              </w:rPr>
              <w:t>SUMMARY</w:t>
            </w:r>
          </w:p>
          <w:p w14:paraId="375FF20A" w14:textId="77777777" w:rsidR="0050355F" w:rsidRPr="001B0225" w:rsidRDefault="0050355F" w:rsidP="0050355F">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This paper reviews the agenda for the International Telecommunication Union (ITU) WRC-19, discusses points of aeronautical interest and provides the ICAO Position for these agenda items.</w:t>
            </w:r>
          </w:p>
          <w:p w14:paraId="76D548DD" w14:textId="77777777" w:rsidR="0050355F" w:rsidRPr="001B0225" w:rsidRDefault="0050355F" w:rsidP="0050355F">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r w:rsidRPr="001B0225">
              <w:rPr>
                <w:b/>
                <w:szCs w:val="22"/>
              </w:rPr>
              <w:t xml:space="preserve"> </w:t>
            </w:r>
          </w:p>
          <w:p w14:paraId="6F594151" w14:textId="77777777" w:rsidR="0050355F" w:rsidRPr="001B0225" w:rsidRDefault="0050355F" w:rsidP="0050355F">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Support of the ICAO Position by Contracting States is required to ensure that the position is supported at the WRC-</w:t>
            </w:r>
            <w:r w:rsidRPr="001B0225">
              <w:rPr>
                <w:bCs/>
                <w:szCs w:val="22"/>
              </w:rPr>
              <w:t>19 and</w:t>
            </w:r>
            <w:r w:rsidRPr="001B0225">
              <w:rPr>
                <w:szCs w:val="22"/>
              </w:rPr>
              <w:t xml:space="preserve"> that aviation requirements are met.</w:t>
            </w:r>
          </w:p>
        </w:tc>
      </w:tr>
    </w:tbl>
    <w:p w14:paraId="7B3FA3A2" w14:textId="77777777" w:rsidR="0050355F" w:rsidRPr="001B0225" w:rsidRDefault="0050355F" w:rsidP="0050355F">
      <w:pPr>
        <w:rPr>
          <w:szCs w:val="22"/>
        </w:rPr>
      </w:pPr>
    </w:p>
    <w:p w14:paraId="537585EC" w14:textId="77777777" w:rsidR="0050355F" w:rsidRPr="001B0225" w:rsidRDefault="0050355F" w:rsidP="0050355F">
      <w:pPr>
        <w:rPr>
          <w:szCs w:val="22"/>
        </w:rPr>
      </w:pPr>
    </w:p>
    <w:p w14:paraId="5E9F832D" w14:textId="77777777" w:rsidR="0050355F" w:rsidRPr="001B0225" w:rsidRDefault="0050355F" w:rsidP="0050355F">
      <w:pPr>
        <w:rPr>
          <w:szCs w:val="22"/>
        </w:rPr>
      </w:pPr>
    </w:p>
    <w:p w14:paraId="28784A63" w14:textId="77777777" w:rsidR="0050355F" w:rsidRPr="001B0225" w:rsidRDefault="0050355F" w:rsidP="0050355F">
      <w:pPr>
        <w:ind w:left="4111"/>
        <w:outlineLvl w:val="2"/>
        <w:rPr>
          <w:b/>
          <w:bCs/>
          <w:szCs w:val="22"/>
        </w:rPr>
      </w:pPr>
      <w:r w:rsidRPr="001B0225">
        <w:rPr>
          <w:b/>
          <w:bCs/>
          <w:szCs w:val="22"/>
        </w:rPr>
        <w:t>CONTENTS</w:t>
      </w:r>
    </w:p>
    <w:p w14:paraId="29CA872A" w14:textId="77777777" w:rsidR="0050355F" w:rsidRPr="001B0225" w:rsidRDefault="0050355F" w:rsidP="0050355F">
      <w:pPr>
        <w:rPr>
          <w:szCs w:val="22"/>
        </w:rPr>
      </w:pPr>
    </w:p>
    <w:p w14:paraId="59B02FDF" w14:textId="77777777" w:rsidR="0050355F" w:rsidRPr="001B0225" w:rsidRDefault="0050355F" w:rsidP="0050355F">
      <w:pPr>
        <w:widowControl w:val="0"/>
        <w:numPr>
          <w:ilvl w:val="0"/>
          <w:numId w:val="32"/>
        </w:numPr>
        <w:spacing w:before="120" w:after="120"/>
        <w:ind w:left="851" w:firstLine="142"/>
        <w:jc w:val="left"/>
        <w:rPr>
          <w:szCs w:val="22"/>
        </w:rPr>
      </w:pPr>
      <w:r w:rsidRPr="001B0225">
        <w:rPr>
          <w:szCs w:val="22"/>
        </w:rPr>
        <w:t>INTRODUCTION</w:t>
      </w:r>
    </w:p>
    <w:p w14:paraId="57296124" w14:textId="77777777" w:rsidR="0050355F" w:rsidRPr="001B0225" w:rsidRDefault="0050355F" w:rsidP="0050355F">
      <w:pPr>
        <w:widowControl w:val="0"/>
        <w:numPr>
          <w:ilvl w:val="0"/>
          <w:numId w:val="32"/>
        </w:numPr>
        <w:spacing w:before="120" w:after="120"/>
        <w:ind w:left="851" w:firstLine="142"/>
        <w:jc w:val="left"/>
        <w:rPr>
          <w:szCs w:val="22"/>
        </w:rPr>
      </w:pPr>
      <w:r w:rsidRPr="001B0225">
        <w:rPr>
          <w:szCs w:val="22"/>
        </w:rPr>
        <w:t>ICAO AND THE INTERNATIONAL REGULATORY FRAMEWORK</w:t>
      </w:r>
    </w:p>
    <w:p w14:paraId="698087D4" w14:textId="77777777" w:rsidR="0050355F" w:rsidRPr="001B0225" w:rsidRDefault="0050355F" w:rsidP="0050355F">
      <w:pPr>
        <w:widowControl w:val="0"/>
        <w:numPr>
          <w:ilvl w:val="0"/>
          <w:numId w:val="32"/>
        </w:numPr>
        <w:spacing w:before="120" w:after="120"/>
        <w:ind w:left="851" w:firstLine="142"/>
        <w:jc w:val="left"/>
        <w:rPr>
          <w:szCs w:val="22"/>
        </w:rPr>
      </w:pPr>
      <w:r w:rsidRPr="001B0225">
        <w:rPr>
          <w:szCs w:val="22"/>
        </w:rPr>
        <w:t>SPECTRUM REQUIREMENTS FOR INTERNATIONAL CIVIL AVIATION</w:t>
      </w:r>
    </w:p>
    <w:p w14:paraId="02E7C37C" w14:textId="77777777" w:rsidR="0050355F" w:rsidRPr="001B0225" w:rsidRDefault="0050355F" w:rsidP="0050355F">
      <w:pPr>
        <w:widowControl w:val="0"/>
        <w:numPr>
          <w:ilvl w:val="0"/>
          <w:numId w:val="32"/>
        </w:numPr>
        <w:spacing w:before="120" w:after="120"/>
        <w:ind w:left="851" w:firstLine="142"/>
        <w:jc w:val="left"/>
        <w:rPr>
          <w:bCs/>
          <w:szCs w:val="22"/>
        </w:rPr>
      </w:pPr>
      <w:r w:rsidRPr="001B0225">
        <w:rPr>
          <w:szCs w:val="22"/>
        </w:rPr>
        <w:t xml:space="preserve">AERONAUTICAL ASPECTS ON THE AGENDA FOR </w:t>
      </w:r>
      <w:r w:rsidRPr="001B0225">
        <w:rPr>
          <w:bCs/>
          <w:szCs w:val="22"/>
        </w:rPr>
        <w:t>WRC-19</w:t>
      </w:r>
    </w:p>
    <w:p w14:paraId="10431C01" w14:textId="77777777" w:rsidR="0050355F" w:rsidRPr="001B0225" w:rsidRDefault="0050355F" w:rsidP="0050355F">
      <w:pPr>
        <w:rPr>
          <w:bCs/>
          <w:szCs w:val="22"/>
        </w:rPr>
      </w:pPr>
    </w:p>
    <w:p w14:paraId="79960F6E" w14:textId="77777777" w:rsidR="0050355F" w:rsidRPr="001B0225" w:rsidRDefault="0050355F" w:rsidP="0050355F">
      <w:pPr>
        <w:rPr>
          <w:b/>
          <w:szCs w:val="22"/>
        </w:rPr>
      </w:pPr>
    </w:p>
    <w:p w14:paraId="0CDAE13B" w14:textId="77777777" w:rsidR="0050355F" w:rsidRPr="001B0225" w:rsidRDefault="0050355F" w:rsidP="0050355F">
      <w:pPr>
        <w:keepNext/>
        <w:numPr>
          <w:ilvl w:val="0"/>
          <w:numId w:val="31"/>
        </w:numPr>
        <w:autoSpaceDE/>
        <w:autoSpaceDN/>
        <w:adjustRightInd/>
        <w:spacing w:before="240" w:after="240"/>
        <w:ind w:right="-284"/>
        <w:rPr>
          <w:b/>
          <w:caps/>
          <w:szCs w:val="22"/>
        </w:rPr>
      </w:pPr>
      <w:r w:rsidRPr="001B0225">
        <w:rPr>
          <w:b/>
          <w:caps/>
          <w:szCs w:val="22"/>
        </w:rPr>
        <w:t>INTRODUCTION</w:t>
      </w:r>
    </w:p>
    <w:p w14:paraId="43FF480F" w14:textId="77777777" w:rsidR="0050355F" w:rsidRPr="001B0225" w:rsidRDefault="0050355F" w:rsidP="0050355F">
      <w:pPr>
        <w:numPr>
          <w:ilvl w:val="1"/>
          <w:numId w:val="31"/>
        </w:numPr>
        <w:tabs>
          <w:tab w:val="num" w:pos="1134"/>
        </w:tabs>
        <w:autoSpaceDE/>
        <w:autoSpaceDN/>
        <w:adjustRightInd/>
        <w:spacing w:before="240" w:after="240"/>
        <w:jc w:val="left"/>
        <w:rPr>
          <w:szCs w:val="18"/>
        </w:rPr>
      </w:pPr>
      <w:r w:rsidRPr="001B0225">
        <w:rPr>
          <w:szCs w:val="18"/>
        </w:rPr>
        <w:t xml:space="preserve">The ICAO Position on issues of interest to international civil aviation to be addressed at the </w:t>
      </w:r>
      <w:r w:rsidRPr="001B0225">
        <w:rPr>
          <w:szCs w:val="22"/>
        </w:rPr>
        <w:t>2019</w:t>
      </w:r>
      <w:r w:rsidRPr="001B0225">
        <w:rPr>
          <w:szCs w:val="18"/>
        </w:rPr>
        <w:t xml:space="preserve"> ITU World Radiocommunication Conference (WRC-</w:t>
      </w:r>
      <w:r w:rsidRPr="001B0225">
        <w:rPr>
          <w:szCs w:val="22"/>
        </w:rPr>
        <w:t>19) is presented below.</w:t>
      </w:r>
      <w:r w:rsidRPr="001B0225">
        <w:rPr>
          <w:szCs w:val="18"/>
        </w:rPr>
        <w:t xml:space="preserve"> The agenda of this </w:t>
      </w:r>
      <w:r w:rsidRPr="001B0225">
        <w:rPr>
          <w:szCs w:val="22"/>
        </w:rPr>
        <w:t xml:space="preserve">Conference is contained in the </w:t>
      </w:r>
      <w:r w:rsidRPr="001B0225">
        <w:rPr>
          <w:szCs w:val="18"/>
        </w:rPr>
        <w:t>attachment</w:t>
      </w:r>
      <w:r w:rsidRPr="001B0225">
        <w:rPr>
          <w:szCs w:val="22"/>
        </w:rPr>
        <w:t>.</w:t>
      </w:r>
      <w:r w:rsidRPr="001B0225">
        <w:rPr>
          <w:szCs w:val="18"/>
        </w:rPr>
        <w:t xml:space="preserve"> The ICAO Position </w:t>
      </w:r>
      <w:r w:rsidRPr="001B0225">
        <w:rPr>
          <w:szCs w:val="22"/>
        </w:rPr>
        <w:t>is to</w:t>
      </w:r>
      <w:r w:rsidRPr="001B0225">
        <w:rPr>
          <w:szCs w:val="18"/>
        </w:rPr>
        <w:t xml:space="preserve"> be considered in conjunction with </w:t>
      </w:r>
      <w:r w:rsidRPr="001B0225">
        <w:rPr>
          <w:szCs w:val="22"/>
        </w:rPr>
        <w:t>sections </w:t>
      </w:r>
      <w:r w:rsidRPr="001B0225">
        <w:rPr>
          <w:szCs w:val="18"/>
        </w:rPr>
        <w:t>7-II and 8</w:t>
      </w:r>
      <w:r w:rsidRPr="001B0225">
        <w:rPr>
          <w:szCs w:val="22"/>
        </w:rPr>
        <w:t xml:space="preserve"> of the </w:t>
      </w:r>
      <w:r w:rsidRPr="001B0225">
        <w:rPr>
          <w:i/>
          <w:iCs/>
          <w:szCs w:val="22"/>
        </w:rPr>
        <w:t>Handbook on Radio Frequency Spectrum Requirements for Civil Aviation, Volume I</w:t>
      </w:r>
      <w:r w:rsidRPr="001B0225">
        <w:rPr>
          <w:szCs w:val="22"/>
        </w:rPr>
        <w:t xml:space="preserve"> –</w:t>
      </w:r>
      <w:r w:rsidRPr="001B0225">
        <w:rPr>
          <w:i/>
          <w:szCs w:val="22"/>
        </w:rPr>
        <w:t xml:space="preserve"> ICAO spectrum strategy, policy statements and related information </w:t>
      </w:r>
      <w:r w:rsidRPr="001B0225">
        <w:rPr>
          <w:szCs w:val="22"/>
        </w:rPr>
        <w:t>(Doc 9718, Volume 1, Second Edition – [</w:t>
      </w:r>
      <w:r w:rsidRPr="001B0225">
        <w:rPr>
          <w:szCs w:val="22"/>
          <w:highlight w:val="yellow"/>
        </w:rPr>
        <w:t>2017</w:t>
      </w:r>
      <w:r w:rsidRPr="001B0225">
        <w:rPr>
          <w:szCs w:val="22"/>
        </w:rPr>
        <w:t>])</w:t>
      </w:r>
      <w:r w:rsidRPr="001B0225">
        <w:rPr>
          <w:i/>
          <w:iCs/>
          <w:szCs w:val="22"/>
        </w:rPr>
        <w:t>.</w:t>
      </w:r>
      <w:r w:rsidRPr="001B0225">
        <w:rPr>
          <w:iCs/>
          <w:szCs w:val="22"/>
        </w:rPr>
        <w:t xml:space="preserve"> </w:t>
      </w:r>
      <w:r w:rsidRPr="001B0225">
        <w:rPr>
          <w:szCs w:val="22"/>
        </w:rPr>
        <w:t xml:space="preserve">Doc 9718 is available on </w:t>
      </w:r>
      <w:hyperlink r:id="rId16" w:history="1">
        <w:r w:rsidRPr="00654FC6">
          <w:rPr>
            <w:rStyle w:val="Hyperlink"/>
            <w:szCs w:val="22"/>
          </w:rPr>
          <w:t>http://www.icao.int/safety/fsmp</w:t>
        </w:r>
      </w:hyperlink>
      <w:r>
        <w:rPr>
          <w:color w:val="0000FF"/>
          <w:szCs w:val="22"/>
          <w:u w:val="single"/>
        </w:rPr>
        <w:t xml:space="preserve"> </w:t>
      </w:r>
      <w:r w:rsidRPr="001B0225">
        <w:rPr>
          <w:szCs w:val="22"/>
        </w:rPr>
        <w:t xml:space="preserve">(see webpage: </w:t>
      </w:r>
      <w:r>
        <w:rPr>
          <w:szCs w:val="22"/>
        </w:rPr>
        <w:t>Documents</w:t>
      </w:r>
      <w:r w:rsidRPr="001B0225">
        <w:rPr>
          <w:szCs w:val="22"/>
        </w:rPr>
        <w:t>). Also available at the above-mentioned website are the WRC-19 relevant ITU Resolutions referenced in the ICAO Position</w:t>
      </w:r>
      <w:r w:rsidRPr="001B0225">
        <w:rPr>
          <w:szCs w:val="18"/>
        </w:rPr>
        <w:t>.</w:t>
      </w:r>
    </w:p>
    <w:p w14:paraId="337C470F" w14:textId="77777777" w:rsidR="0050355F" w:rsidRPr="001B0225" w:rsidRDefault="0050355F" w:rsidP="0050355F">
      <w:pPr>
        <w:numPr>
          <w:ilvl w:val="1"/>
          <w:numId w:val="31"/>
        </w:numPr>
        <w:tabs>
          <w:tab w:val="num" w:pos="1134"/>
        </w:tabs>
        <w:autoSpaceDE/>
        <w:autoSpaceDN/>
        <w:adjustRightInd/>
        <w:spacing w:before="240" w:after="240"/>
        <w:jc w:val="left"/>
        <w:rPr>
          <w:szCs w:val="18"/>
        </w:rPr>
      </w:pPr>
      <w:r w:rsidRPr="001B0225">
        <w:rPr>
          <w:szCs w:val="18"/>
        </w:rPr>
        <w:t xml:space="preserve">ICAO supports the working principle within the ITU, as established during studies for WRC-07, that the compatibility of ICAO standard systems with existing or planned aeronautical systems operating in accordance with international aeronautical standards will be ensured by ICAO. </w:t>
      </w:r>
      <w:r w:rsidRPr="001B0225">
        <w:rPr>
          <w:szCs w:val="18"/>
        </w:rPr>
        <w:lastRenderedPageBreak/>
        <w:t>Compatibility of ICAO standard systems with non-ICAO standard aeronautical systems (or non-aeronautical systems) will be addressed in ITU.</w:t>
      </w:r>
    </w:p>
    <w:p w14:paraId="41BEDB99" w14:textId="77777777" w:rsidR="0050355F" w:rsidRPr="001B0225" w:rsidRDefault="0050355F" w:rsidP="0050355F">
      <w:pPr>
        <w:numPr>
          <w:ilvl w:val="0"/>
          <w:numId w:val="31"/>
        </w:numPr>
        <w:autoSpaceDE/>
        <w:autoSpaceDN/>
        <w:spacing w:before="360" w:after="240"/>
        <w:jc w:val="left"/>
        <w:rPr>
          <w:b/>
          <w:caps/>
          <w:szCs w:val="22"/>
        </w:rPr>
      </w:pPr>
      <w:r w:rsidRPr="001B0225">
        <w:rPr>
          <w:b/>
          <w:caps/>
          <w:szCs w:val="22"/>
        </w:rPr>
        <w:t>ICAO and the international regulatory framework</w:t>
      </w:r>
    </w:p>
    <w:p w14:paraId="51FB4B8E" w14:textId="77777777" w:rsidR="0050355F" w:rsidRPr="001B0225" w:rsidRDefault="0050355F" w:rsidP="0050355F">
      <w:pPr>
        <w:numPr>
          <w:ilvl w:val="1"/>
          <w:numId w:val="31"/>
        </w:numPr>
        <w:tabs>
          <w:tab w:val="num" w:pos="1134"/>
        </w:tabs>
        <w:autoSpaceDE/>
        <w:autoSpaceDN/>
        <w:adjustRightInd/>
        <w:spacing w:before="240" w:after="240"/>
        <w:jc w:val="left"/>
        <w:rPr>
          <w:szCs w:val="22"/>
        </w:rPr>
      </w:pPr>
      <w:r w:rsidRPr="001B0225">
        <w:rPr>
          <w:szCs w:val="22"/>
        </w:rPr>
        <w:t>ICAO is the specialized agency of the United Nations providing for the International regulatory framework for Civil Aviation. The Convention on International Civil Aviation is 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 SARPs.</w:t>
      </w:r>
    </w:p>
    <w:p w14:paraId="308E71A9" w14:textId="77777777" w:rsidR="0050355F" w:rsidRPr="001B0225" w:rsidRDefault="0050355F" w:rsidP="0050355F">
      <w:pPr>
        <w:numPr>
          <w:ilvl w:val="1"/>
          <w:numId w:val="31"/>
        </w:numPr>
        <w:tabs>
          <w:tab w:val="num" w:pos="1134"/>
        </w:tabs>
        <w:autoSpaceDE/>
        <w:autoSpaceDN/>
        <w:adjustRightInd/>
        <w:spacing w:before="240" w:after="240"/>
        <w:jc w:val="left"/>
        <w:rPr>
          <w:szCs w:val="22"/>
        </w:rPr>
      </w:pPr>
      <w:r w:rsidRPr="001B0225">
        <w:rPr>
          <w:szCs w:val="22"/>
        </w:rPr>
        <w:t>The ICAO standards constitute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 requirements.</w:t>
      </w:r>
    </w:p>
    <w:p w14:paraId="63AB2986" w14:textId="77777777" w:rsidR="0050355F" w:rsidRPr="001B0225" w:rsidRDefault="0050355F" w:rsidP="0050355F">
      <w:pPr>
        <w:numPr>
          <w:ilvl w:val="0"/>
          <w:numId w:val="31"/>
        </w:numPr>
        <w:autoSpaceDE/>
        <w:autoSpaceDN/>
        <w:spacing w:before="360" w:after="240"/>
        <w:jc w:val="left"/>
        <w:rPr>
          <w:b/>
          <w:caps/>
          <w:szCs w:val="22"/>
        </w:rPr>
      </w:pPr>
      <w:r w:rsidRPr="001B0225">
        <w:rPr>
          <w:b/>
          <w:caps/>
          <w:szCs w:val="22"/>
        </w:rPr>
        <w:t>Spectrum Requirements for International Civil Aviation</w:t>
      </w:r>
    </w:p>
    <w:p w14:paraId="3864DE4F" w14:textId="77777777" w:rsidR="0050355F" w:rsidRPr="001B0225" w:rsidRDefault="0050355F" w:rsidP="0050355F">
      <w:pPr>
        <w:numPr>
          <w:ilvl w:val="1"/>
          <w:numId w:val="31"/>
        </w:numPr>
        <w:tabs>
          <w:tab w:val="num" w:pos="1134"/>
        </w:tabs>
        <w:autoSpaceDE/>
        <w:autoSpaceDN/>
        <w:adjustRightInd/>
        <w:spacing w:before="240" w:after="240"/>
        <w:jc w:val="left"/>
        <w:rPr>
          <w:szCs w:val="22"/>
        </w:rPr>
      </w:pPr>
      <w:r w:rsidRPr="001B0225">
        <w:rPr>
          <w:szCs w:val="22"/>
        </w:rPr>
        <w:t>Air transport plays a major role in driving sustainable economic and social development in hundreds of nations. Since the mid-1970s, air traffic growth has consistently defied economic recessionary cycles, expanding two-fold once every 15 years. The Air Transport Action Group estimated that in 2014 air transport directly and indirectly supported the employment of 62.7 million people, contributing over $2.7 trillion to global Gross Domestic Product (GDP), and carried over 3.3 billion passengers and 50.4 million tonnes of cargo worth $6.4 trillion.</w:t>
      </w:r>
    </w:p>
    <w:p w14:paraId="10B1545E" w14:textId="77777777" w:rsidR="0050355F" w:rsidRPr="001B0225" w:rsidRDefault="0050355F" w:rsidP="0050355F">
      <w:pPr>
        <w:numPr>
          <w:ilvl w:val="1"/>
          <w:numId w:val="31"/>
        </w:numPr>
        <w:tabs>
          <w:tab w:val="num" w:pos="1134"/>
        </w:tabs>
        <w:autoSpaceDE/>
        <w:autoSpaceDN/>
        <w:adjustRightInd/>
        <w:spacing w:before="240" w:after="240"/>
        <w:jc w:val="left"/>
        <w:rPr>
          <w:szCs w:val="22"/>
        </w:rPr>
      </w:pPr>
      <w:r w:rsidRPr="001B0225">
        <w:rPr>
          <w:szCs w:val="18"/>
        </w:rPr>
        <w:t>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Pr="001B0225">
        <w:rPr>
          <w:b/>
          <w:szCs w:val="18"/>
          <w:vertAlign w:val="superscript"/>
        </w:rPr>
        <w:footnoteReference w:id="1"/>
      </w:r>
      <w:r w:rsidRPr="001B0225">
        <w:rPr>
          <w:szCs w:val="18"/>
        </w:rPr>
        <w:t>, as addressed by the Twelfth Air Navigation Conference, and as approved by the ICAO Council</w:t>
      </w:r>
      <w:r w:rsidRPr="001B0225">
        <w:rPr>
          <w:szCs w:val="22"/>
        </w:rPr>
        <w:t>.</w:t>
      </w:r>
    </w:p>
    <w:p w14:paraId="7DFE618D" w14:textId="77777777" w:rsidR="0050355F" w:rsidRPr="001B0225" w:rsidRDefault="0050355F" w:rsidP="0050355F">
      <w:pPr>
        <w:numPr>
          <w:ilvl w:val="1"/>
          <w:numId w:val="31"/>
        </w:numPr>
        <w:tabs>
          <w:tab w:val="num" w:pos="1134"/>
        </w:tabs>
        <w:autoSpaceDE/>
        <w:autoSpaceDN/>
        <w:adjustRightInd/>
        <w:spacing w:before="240" w:after="240"/>
        <w:jc w:val="left"/>
        <w:rPr>
          <w:szCs w:val="18"/>
        </w:rPr>
      </w:pPr>
      <w:r w:rsidRPr="001B0225">
        <w:rPr>
          <w:szCs w:val="22"/>
        </w:rPr>
        <w:t xml:space="preserve">In support to the safety aspects related to the use of radio frequency spectrum by aviation, </w:t>
      </w:r>
      <w:r w:rsidRPr="001B0225">
        <w:rPr>
          <w:b/>
          <w:szCs w:val="22"/>
        </w:rPr>
        <w:t xml:space="preserve">Article 4.10 </w:t>
      </w:r>
      <w:r w:rsidRPr="001B0225">
        <w:rPr>
          <w:szCs w:val="22"/>
        </w:rPr>
        <w:t>of the Radio Regulations states, “</w:t>
      </w:r>
      <w:r w:rsidRPr="001B0225">
        <w:rPr>
          <w:i/>
          <w:szCs w:val="22"/>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Pr="001B0225">
        <w:rPr>
          <w:szCs w:val="22"/>
        </w:rPr>
        <w:t xml:space="preserve"> In particular, compatibility of aeronautical safety services with co-band or adjacent band aeronautical non-safety services or non-aeronautical services must be considered with extreme care in order to preserve the integrity of the aeronautical safety services</w:t>
      </w:r>
      <w:r w:rsidRPr="001B0225">
        <w:rPr>
          <w:color w:val="000000"/>
        </w:rPr>
        <w:t xml:space="preserve">. </w:t>
      </w:r>
    </w:p>
    <w:p w14:paraId="22F16266" w14:textId="77777777" w:rsidR="0050355F" w:rsidRPr="001B0225" w:rsidRDefault="0050355F" w:rsidP="0050355F">
      <w:pPr>
        <w:numPr>
          <w:ilvl w:val="1"/>
          <w:numId w:val="31"/>
        </w:numPr>
        <w:tabs>
          <w:tab w:val="num" w:pos="1134"/>
        </w:tabs>
        <w:autoSpaceDE/>
        <w:autoSpaceDN/>
        <w:adjustRightInd/>
        <w:spacing w:before="240" w:after="360"/>
        <w:jc w:val="left"/>
        <w:rPr>
          <w:szCs w:val="18"/>
        </w:rPr>
      </w:pPr>
      <w:r w:rsidRPr="001B0225">
        <w:rPr>
          <w:szCs w:val="18"/>
        </w:rPr>
        <w:t xml:space="preserve">The continuous increase in air traffic movements as well as the additional requirement for accommodating new and emerging applications such as </w:t>
      </w:r>
      <w:r w:rsidRPr="001B0225">
        <w:rPr>
          <w:szCs w:val="18"/>
          <w:highlight w:val="yellow"/>
        </w:rPr>
        <w:t>Unmanned Aircraft Systems (UAS</w:t>
      </w:r>
      <w:r w:rsidRPr="001B0225">
        <w:rPr>
          <w:b/>
          <w:szCs w:val="18"/>
          <w:highlight w:val="yellow"/>
          <w:vertAlign w:val="superscript"/>
        </w:rPr>
        <w:footnoteReference w:id="2"/>
      </w:r>
      <w:r w:rsidRPr="001B0225">
        <w:rPr>
          <w:szCs w:val="18"/>
          <w:highlight w:val="yellow"/>
        </w:rPr>
        <w:t>)</w:t>
      </w:r>
      <w:r w:rsidRPr="001B0225">
        <w:rPr>
          <w:szCs w:val="18"/>
        </w:rPr>
        <w:t xml:space="preserve"> is placing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to meet this demand.</w:t>
      </w:r>
    </w:p>
    <w:p w14:paraId="2158A66B" w14:textId="77777777" w:rsidR="0050355F" w:rsidRPr="001B0225" w:rsidRDefault="0050355F" w:rsidP="0050355F">
      <w:pPr>
        <w:numPr>
          <w:ilvl w:val="1"/>
          <w:numId w:val="31"/>
        </w:numPr>
        <w:tabs>
          <w:tab w:val="num" w:pos="1134"/>
        </w:tabs>
        <w:autoSpaceDE/>
        <w:autoSpaceDN/>
        <w:adjustRightInd/>
        <w:spacing w:before="240" w:after="360"/>
        <w:jc w:val="left"/>
        <w:rPr>
          <w:szCs w:val="22"/>
        </w:rPr>
      </w:pPr>
      <w:r w:rsidRPr="001B0225">
        <w:rPr>
          <w:szCs w:val="18"/>
        </w:rPr>
        <w:lastRenderedPageBreak/>
        <w:t xml:space="preserve">The ICAO Position for the ITU WRC-19 was initially developed in 2016 with the assistance of the Frequency Spectrum Management Panel (FSMP) and was reviewed by the Air Navigation Commission (ANC) at the </w:t>
      </w:r>
      <w:r w:rsidRPr="001B0225">
        <w:rPr>
          <w:szCs w:val="18"/>
          <w:highlight w:val="yellow"/>
        </w:rPr>
        <w:t>[???]</w:t>
      </w:r>
      <w:r w:rsidRPr="001B0225">
        <w:rPr>
          <w:szCs w:val="18"/>
        </w:rPr>
        <w:t xml:space="preserve"> meeting of its </w:t>
      </w:r>
      <w:r w:rsidRPr="001B0225">
        <w:rPr>
          <w:szCs w:val="18"/>
          <w:highlight w:val="yellow"/>
        </w:rPr>
        <w:t>[???]</w:t>
      </w:r>
      <w:r w:rsidRPr="001B0225">
        <w:rPr>
          <w:szCs w:val="18"/>
        </w:rPr>
        <w:t xml:space="preserve"> Session on </w:t>
      </w:r>
      <w:r w:rsidRPr="001B0225">
        <w:rPr>
          <w:szCs w:val="18"/>
          <w:highlight w:val="yellow"/>
        </w:rPr>
        <w:t>[???]</w:t>
      </w:r>
      <w:r w:rsidRPr="001B0225">
        <w:rPr>
          <w:szCs w:val="18"/>
        </w:rPr>
        <w:t xml:space="preserve">. Following the review by the ANC, it was submitted to ICAO Contracting States and relevant international organizations for comment. After a further review of the ICAO Position in the light of the comments received by the ANC on </w:t>
      </w:r>
      <w:r w:rsidRPr="001B0225">
        <w:rPr>
          <w:szCs w:val="18"/>
          <w:highlight w:val="yellow"/>
        </w:rPr>
        <w:t>[???]</w:t>
      </w:r>
      <w:r w:rsidRPr="001B0225">
        <w:rPr>
          <w:szCs w:val="18"/>
        </w:rPr>
        <w:t xml:space="preserve">, the ICAO position was reviewed and approved by the ICAO Council on </w:t>
      </w:r>
      <w:r w:rsidRPr="001B0225">
        <w:rPr>
          <w:szCs w:val="18"/>
          <w:highlight w:val="yellow"/>
        </w:rPr>
        <w:t>[???]</w:t>
      </w:r>
      <w:r w:rsidRPr="001B0225">
        <w:rPr>
          <w:szCs w:val="18"/>
        </w:rPr>
        <w:t xml:space="preserve">. When the ICAO Position was established, studies on a number of agenda items for WRC-19 were still on-going in the ITU, regional telecommunication organizations as well as the ICAO FSMP. These studies were completed by </w:t>
      </w:r>
      <w:r w:rsidRPr="001B0225">
        <w:rPr>
          <w:szCs w:val="18"/>
          <w:highlight w:val="yellow"/>
        </w:rPr>
        <w:t>[???]</w:t>
      </w:r>
      <w:r w:rsidRPr="001B0225">
        <w:rPr>
          <w:szCs w:val="18"/>
        </w:rPr>
        <w:t xml:space="preserve">and an update to the ICAO Position was reviewed by the ANC on </w:t>
      </w:r>
      <w:r w:rsidRPr="001B0225">
        <w:rPr>
          <w:szCs w:val="18"/>
          <w:highlight w:val="yellow"/>
        </w:rPr>
        <w:t>[???]</w:t>
      </w:r>
      <w:r w:rsidRPr="001B0225">
        <w:rPr>
          <w:szCs w:val="18"/>
        </w:rPr>
        <w:t xml:space="preserve"> and approved by Council on </w:t>
      </w:r>
      <w:r w:rsidRPr="001B0225">
        <w:rPr>
          <w:szCs w:val="18"/>
          <w:highlight w:val="yellow"/>
        </w:rPr>
        <w:t>[???]</w:t>
      </w:r>
      <w:r w:rsidRPr="001B0225">
        <w:rPr>
          <w:szCs w:val="22"/>
        </w:rPr>
        <w:t>.</w:t>
      </w:r>
    </w:p>
    <w:p w14:paraId="60F515A9" w14:textId="77777777" w:rsidR="0050355F" w:rsidRPr="001B0225" w:rsidRDefault="0050355F" w:rsidP="0050355F">
      <w:pPr>
        <w:keepLines/>
        <w:numPr>
          <w:ilvl w:val="1"/>
          <w:numId w:val="31"/>
        </w:numPr>
        <w:tabs>
          <w:tab w:val="num" w:pos="1134"/>
        </w:tabs>
        <w:autoSpaceDE/>
        <w:autoSpaceDN/>
        <w:adjustRightInd/>
        <w:spacing w:before="240" w:after="360"/>
        <w:jc w:val="left"/>
        <w:rPr>
          <w:szCs w:val="18"/>
        </w:rPr>
      </w:pPr>
      <w:r w:rsidRPr="001B0225">
        <w:rPr>
          <w:szCs w:val="18"/>
        </w:rPr>
        <w:t>States and international organizations are requested to make use of the ICAO Position, to the maximum extent possible, in their preparatory activities for the WRC-19 at national level, in the activities of the regional telecommunication organizations</w:t>
      </w:r>
      <w:r w:rsidRPr="001B0225">
        <w:rPr>
          <w:b/>
          <w:bCs/>
          <w:szCs w:val="18"/>
          <w:vertAlign w:val="superscript"/>
        </w:rPr>
        <w:footnoteReference w:id="3"/>
      </w:r>
      <w:r w:rsidRPr="001B0225">
        <w:rPr>
          <w:szCs w:val="18"/>
        </w:rPr>
        <w:t xml:space="preserve"> and in the relevant meetings of the ITU.</w:t>
      </w:r>
    </w:p>
    <w:p w14:paraId="354CD67A" w14:textId="77777777" w:rsidR="0050355F" w:rsidRPr="001B0225" w:rsidRDefault="0050355F" w:rsidP="0050355F">
      <w:pPr>
        <w:numPr>
          <w:ilvl w:val="0"/>
          <w:numId w:val="31"/>
        </w:numPr>
        <w:autoSpaceDE/>
        <w:autoSpaceDN/>
        <w:adjustRightInd/>
        <w:spacing w:before="360" w:after="240"/>
        <w:ind w:right="-284"/>
        <w:jc w:val="left"/>
        <w:rPr>
          <w:b/>
          <w:caps/>
          <w:szCs w:val="22"/>
        </w:rPr>
      </w:pPr>
      <w:r w:rsidRPr="001B0225">
        <w:rPr>
          <w:b/>
          <w:caps/>
          <w:szCs w:val="22"/>
        </w:rPr>
        <w:t>AERONAUTICAL ASPECTS ON THE AGENDA FOR WRC-19</w:t>
      </w:r>
    </w:p>
    <w:p w14:paraId="5FCCD73E" w14:textId="77777777" w:rsidR="0050355F" w:rsidRPr="001B0225" w:rsidRDefault="0050355F" w:rsidP="0050355F">
      <w:pPr>
        <w:spacing w:after="120"/>
        <w:rPr>
          <w:i/>
          <w:szCs w:val="18"/>
        </w:rPr>
      </w:pPr>
      <w:r w:rsidRPr="001B0225">
        <w:rPr>
          <w:szCs w:val="22"/>
        </w:rPr>
        <w:tab/>
      </w:r>
      <w:r w:rsidRPr="001B0225">
        <w:rPr>
          <w:i/>
          <w:szCs w:val="18"/>
        </w:rPr>
        <w:t>Note 1.— The statement of the ICAO Position on an agenda item is given in a text box at the end of the section addressing the agenda item, after the introductory background material.</w:t>
      </w:r>
    </w:p>
    <w:p w14:paraId="506A45F5" w14:textId="77777777" w:rsidR="0050355F" w:rsidRPr="001B0225" w:rsidRDefault="0050355F" w:rsidP="0050355F">
      <w:pPr>
        <w:spacing w:after="120"/>
        <w:ind w:firstLine="720"/>
        <w:rPr>
          <w:i/>
          <w:szCs w:val="22"/>
        </w:rPr>
      </w:pPr>
      <w:r w:rsidRPr="001B0225">
        <w:rPr>
          <w:i/>
          <w:szCs w:val="22"/>
        </w:rPr>
        <w:t>Note 2. – WRC-19 Agenda Items 1.10 and 9.1 (issue 9.1.4) are of primary interest to aviation and are included in this position.</w:t>
      </w:r>
    </w:p>
    <w:p w14:paraId="180A9914" w14:textId="77777777" w:rsidR="0050355F" w:rsidRPr="001B0225" w:rsidRDefault="0050355F" w:rsidP="0050355F">
      <w:pPr>
        <w:spacing w:after="120"/>
        <w:ind w:firstLine="720"/>
        <w:rPr>
          <w:i/>
          <w:szCs w:val="18"/>
        </w:rPr>
      </w:pPr>
      <w:r w:rsidRPr="001B0225">
        <w:rPr>
          <w:i/>
          <w:szCs w:val="22"/>
        </w:rPr>
        <w:t>Note 3. – Aviation should participate in studies regarding WRC-19 Agenda Items 1.7, 1.8, 1.9, 1.11, 1.12, 1.13, 1.14, 1.16, 4, 8, 9.1 (issue 9.1.3) and 9.1 (issue 9.1.6), to ensure there is no undue impact.  As a result, they are included in this position.</w:t>
      </w:r>
    </w:p>
    <w:p w14:paraId="699F5C45" w14:textId="77777777" w:rsidR="0050355F" w:rsidRPr="001B0225" w:rsidRDefault="0050355F" w:rsidP="0050355F">
      <w:pPr>
        <w:spacing w:after="120"/>
        <w:rPr>
          <w:i/>
          <w:szCs w:val="22"/>
        </w:rPr>
      </w:pPr>
      <w:r w:rsidRPr="001B0225">
        <w:rPr>
          <w:i/>
          <w:szCs w:val="18"/>
        </w:rPr>
        <w:tab/>
        <w:t>Note 4.— No impact on aeronautical services has been identified from WRC-</w:t>
      </w:r>
      <w:r w:rsidRPr="001B0225">
        <w:rPr>
          <w:i/>
          <w:szCs w:val="22"/>
        </w:rPr>
        <w:t>19</w:t>
      </w:r>
      <w:r w:rsidRPr="001B0225">
        <w:rPr>
          <w:i/>
          <w:szCs w:val="18"/>
        </w:rPr>
        <w:t xml:space="preserve"> Agenda Items</w:t>
      </w:r>
      <w:r w:rsidRPr="001B0225">
        <w:rPr>
          <w:szCs w:val="22"/>
        </w:rPr>
        <w:t> </w:t>
      </w:r>
      <w:r w:rsidRPr="001B0225">
        <w:rPr>
          <w:b/>
          <w:i/>
          <w:szCs w:val="18"/>
        </w:rPr>
        <w:t>1.1</w:t>
      </w:r>
      <w:r w:rsidRPr="001B0225">
        <w:rPr>
          <w:bCs/>
          <w:i/>
          <w:szCs w:val="22"/>
        </w:rPr>
        <w:t xml:space="preserve">, </w:t>
      </w:r>
      <w:r w:rsidRPr="001B0225">
        <w:rPr>
          <w:b/>
          <w:i/>
          <w:szCs w:val="22"/>
        </w:rPr>
        <w:t>1.2</w:t>
      </w:r>
      <w:r w:rsidRPr="001B0225">
        <w:rPr>
          <w:bCs/>
          <w:i/>
          <w:szCs w:val="18"/>
        </w:rPr>
        <w:t xml:space="preserve">, </w:t>
      </w:r>
      <w:r w:rsidRPr="001B0225">
        <w:rPr>
          <w:b/>
          <w:i/>
          <w:szCs w:val="18"/>
        </w:rPr>
        <w:t>1.3</w:t>
      </w:r>
      <w:r w:rsidRPr="001B0225">
        <w:rPr>
          <w:bCs/>
          <w:i/>
          <w:szCs w:val="18"/>
        </w:rPr>
        <w:t xml:space="preserve">, </w:t>
      </w:r>
      <w:r w:rsidRPr="001B0225">
        <w:rPr>
          <w:b/>
          <w:i/>
          <w:szCs w:val="18"/>
        </w:rPr>
        <w:t>1.</w:t>
      </w:r>
      <w:r w:rsidRPr="001B0225">
        <w:rPr>
          <w:b/>
          <w:i/>
          <w:szCs w:val="22"/>
        </w:rPr>
        <w:t>4</w:t>
      </w:r>
      <w:r w:rsidRPr="001B0225">
        <w:rPr>
          <w:bCs/>
          <w:i/>
          <w:szCs w:val="18"/>
        </w:rPr>
        <w:t xml:space="preserve">, </w:t>
      </w:r>
      <w:r w:rsidRPr="001B0225">
        <w:rPr>
          <w:b/>
          <w:i/>
          <w:szCs w:val="18"/>
        </w:rPr>
        <w:t>1.5</w:t>
      </w:r>
      <w:r w:rsidRPr="001B0225">
        <w:rPr>
          <w:bCs/>
          <w:i/>
          <w:szCs w:val="18"/>
        </w:rPr>
        <w:t xml:space="preserve">, </w:t>
      </w:r>
      <w:r w:rsidRPr="001B0225">
        <w:rPr>
          <w:b/>
          <w:i/>
          <w:szCs w:val="18"/>
        </w:rPr>
        <w:t>1.</w:t>
      </w:r>
      <w:r w:rsidRPr="001B0225">
        <w:rPr>
          <w:b/>
          <w:i/>
          <w:szCs w:val="22"/>
        </w:rPr>
        <w:t>6</w:t>
      </w:r>
      <w:r w:rsidRPr="001B0225">
        <w:rPr>
          <w:b/>
          <w:i/>
          <w:szCs w:val="18"/>
        </w:rPr>
        <w:t xml:space="preserve">, </w:t>
      </w:r>
      <w:r w:rsidRPr="001B0225">
        <w:rPr>
          <w:b/>
          <w:bCs/>
          <w:i/>
          <w:szCs w:val="18"/>
        </w:rPr>
        <w:t>1.15</w:t>
      </w:r>
      <w:r w:rsidRPr="001B0225">
        <w:rPr>
          <w:bCs/>
          <w:i/>
          <w:szCs w:val="18"/>
        </w:rPr>
        <w:t xml:space="preserve">, </w:t>
      </w:r>
      <w:r w:rsidRPr="001B0225">
        <w:rPr>
          <w:b/>
          <w:bCs/>
          <w:i/>
          <w:szCs w:val="18"/>
        </w:rPr>
        <w:t>2</w:t>
      </w:r>
      <w:r w:rsidRPr="001B0225">
        <w:rPr>
          <w:bCs/>
          <w:i/>
          <w:szCs w:val="18"/>
        </w:rPr>
        <w:t>,</w:t>
      </w:r>
      <w:r w:rsidRPr="001B0225">
        <w:rPr>
          <w:i/>
          <w:szCs w:val="18"/>
        </w:rPr>
        <w:t xml:space="preserve"> </w:t>
      </w:r>
      <w:r w:rsidRPr="001B0225">
        <w:rPr>
          <w:b/>
          <w:i/>
          <w:szCs w:val="18"/>
        </w:rPr>
        <w:t>3</w:t>
      </w:r>
      <w:r w:rsidRPr="001B0225">
        <w:rPr>
          <w:bCs/>
          <w:i/>
          <w:szCs w:val="18"/>
        </w:rPr>
        <w:t xml:space="preserve">, </w:t>
      </w:r>
      <w:r w:rsidRPr="001B0225">
        <w:rPr>
          <w:b/>
          <w:i/>
          <w:szCs w:val="18"/>
        </w:rPr>
        <w:t>5</w:t>
      </w:r>
      <w:r w:rsidRPr="001B0225">
        <w:rPr>
          <w:bCs/>
          <w:i/>
          <w:szCs w:val="18"/>
        </w:rPr>
        <w:t xml:space="preserve">, </w:t>
      </w:r>
      <w:r w:rsidRPr="001B0225">
        <w:rPr>
          <w:b/>
          <w:i/>
          <w:szCs w:val="18"/>
        </w:rPr>
        <w:t>6</w:t>
      </w:r>
      <w:r w:rsidRPr="001B0225">
        <w:rPr>
          <w:bCs/>
          <w:i/>
          <w:szCs w:val="18"/>
        </w:rPr>
        <w:t xml:space="preserve">, </w:t>
      </w:r>
      <w:r w:rsidRPr="001B0225">
        <w:rPr>
          <w:b/>
          <w:i/>
          <w:szCs w:val="18"/>
        </w:rPr>
        <w:t xml:space="preserve">7, 9.1 (issue 9.1.1), 9.1 (issue 9.1.2), 9.1 (issue 9.1.5), </w:t>
      </w:r>
      <w:r w:rsidRPr="001B0225">
        <w:rPr>
          <w:b/>
          <w:i/>
          <w:szCs w:val="22"/>
        </w:rPr>
        <w:t>9.2</w:t>
      </w:r>
      <w:r w:rsidRPr="001B0225">
        <w:rPr>
          <w:i/>
          <w:szCs w:val="22"/>
        </w:rPr>
        <w:t xml:space="preserve"> and </w:t>
      </w:r>
      <w:r w:rsidRPr="001B0225">
        <w:rPr>
          <w:b/>
          <w:i/>
          <w:szCs w:val="22"/>
        </w:rPr>
        <w:t xml:space="preserve">9.3 </w:t>
      </w:r>
      <w:r w:rsidRPr="001B0225">
        <w:rPr>
          <w:i/>
          <w:szCs w:val="18"/>
        </w:rPr>
        <w:t xml:space="preserve">which are therefore not addressed in </w:t>
      </w:r>
      <w:r w:rsidRPr="001B0225">
        <w:rPr>
          <w:i/>
          <w:szCs w:val="22"/>
        </w:rPr>
        <w:t xml:space="preserve">this </w:t>
      </w:r>
      <w:r w:rsidRPr="001B0225">
        <w:rPr>
          <w:i/>
          <w:szCs w:val="18"/>
        </w:rPr>
        <w:t>position</w:t>
      </w:r>
      <w:r w:rsidRPr="001B0225">
        <w:rPr>
          <w:i/>
          <w:szCs w:val="22"/>
        </w:rPr>
        <w:t>.</w:t>
      </w:r>
    </w:p>
    <w:p w14:paraId="21A3B243" w14:textId="77777777" w:rsidR="0050355F" w:rsidRPr="001B0225" w:rsidRDefault="0050355F" w:rsidP="0050355F">
      <w:pPr>
        <w:spacing w:after="120"/>
        <w:ind w:firstLine="720"/>
        <w:rPr>
          <w:i/>
          <w:szCs w:val="22"/>
        </w:rPr>
      </w:pPr>
    </w:p>
    <w:p w14:paraId="1FFA7D19" w14:textId="77777777" w:rsidR="0050355F" w:rsidRPr="001B0225" w:rsidRDefault="0050355F" w:rsidP="0050355F">
      <w:pPr>
        <w:spacing w:after="120"/>
        <w:rPr>
          <w:i/>
          <w:iCs/>
          <w:szCs w:val="22"/>
          <w:highlight w:val="yellow"/>
        </w:rPr>
      </w:pPr>
    </w:p>
    <w:p w14:paraId="679DE9DE"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t>WRC-19 Agenda item 1.7</w:t>
      </w:r>
    </w:p>
    <w:p w14:paraId="3021D5EC" w14:textId="77777777" w:rsidR="0050355F" w:rsidRPr="001B0225" w:rsidRDefault="0050355F" w:rsidP="0050355F">
      <w:pPr>
        <w:rPr>
          <w:iCs/>
          <w:szCs w:val="22"/>
        </w:rPr>
      </w:pPr>
    </w:p>
    <w:p w14:paraId="1D188445" w14:textId="77777777" w:rsidR="0050355F" w:rsidRPr="001B0225" w:rsidRDefault="0050355F" w:rsidP="0050355F">
      <w:pPr>
        <w:rPr>
          <w:szCs w:val="22"/>
        </w:rPr>
      </w:pPr>
    </w:p>
    <w:p w14:paraId="5097141F" w14:textId="77777777" w:rsidR="0050355F" w:rsidRPr="001B0225" w:rsidRDefault="0050355F" w:rsidP="0050355F">
      <w:pPr>
        <w:rPr>
          <w:szCs w:val="22"/>
        </w:rPr>
      </w:pPr>
      <w:r w:rsidRPr="001B0225">
        <w:rPr>
          <w:b/>
          <w:szCs w:val="22"/>
        </w:rPr>
        <w:t>Agenda item Title:</w:t>
      </w:r>
    </w:p>
    <w:p w14:paraId="4EEBC6EC" w14:textId="77777777" w:rsidR="0050355F" w:rsidRPr="001B0225" w:rsidRDefault="0050355F" w:rsidP="0050355F">
      <w:pPr>
        <w:rPr>
          <w:b/>
          <w:szCs w:val="22"/>
        </w:rPr>
      </w:pPr>
      <w:r w:rsidRPr="001B0225">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sidRPr="001B0225">
        <w:rPr>
          <w:color w:val="FFCC00"/>
        </w:rPr>
        <w:t> </w:t>
      </w:r>
      <w:r w:rsidRPr="001B0225">
        <w:rPr>
          <w:b/>
        </w:rPr>
        <w:t>(WRC</w:t>
      </w:r>
      <w:r w:rsidRPr="001B0225">
        <w:rPr>
          <w:b/>
        </w:rPr>
        <w:noBreakHyphen/>
        <w:t>15)</w:t>
      </w:r>
      <w:r w:rsidRPr="001B0225">
        <w:rPr>
          <w:b/>
          <w:bCs/>
          <w:szCs w:val="22"/>
        </w:rPr>
        <w:t>.</w:t>
      </w:r>
    </w:p>
    <w:p w14:paraId="463B2785" w14:textId="77777777" w:rsidR="0050355F" w:rsidRPr="001B0225" w:rsidRDefault="0050355F" w:rsidP="0050355F">
      <w:pPr>
        <w:rPr>
          <w:b/>
          <w:szCs w:val="22"/>
        </w:rPr>
      </w:pPr>
    </w:p>
    <w:p w14:paraId="666806B6" w14:textId="77777777" w:rsidR="0050355F" w:rsidRPr="001B0225" w:rsidRDefault="0050355F" w:rsidP="0050355F">
      <w:pPr>
        <w:rPr>
          <w:b/>
          <w:szCs w:val="22"/>
        </w:rPr>
      </w:pPr>
      <w:r w:rsidRPr="001B0225">
        <w:rPr>
          <w:b/>
          <w:szCs w:val="22"/>
        </w:rPr>
        <w:t>Discussion:</w:t>
      </w:r>
    </w:p>
    <w:p w14:paraId="3FD65573" w14:textId="77777777" w:rsidR="0050355F" w:rsidRPr="001B0225" w:rsidRDefault="0050355F" w:rsidP="0050355F">
      <w:pPr>
        <w:rPr>
          <w:szCs w:val="22"/>
        </w:rPr>
      </w:pPr>
      <w:r w:rsidRPr="001B0225">
        <w:rPr>
          <w:szCs w:val="22"/>
        </w:rPr>
        <w:t xml:space="preserve">Requirements have been identified for non-GSO satellites with short duration 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150.05-174 MHz and 400.15-420 MHz.  Portions of these frequency bands are utilized by aviation for systems operating in the fixed service, for aviation support of maritime search and rescue operations, and for emergency position indicating radio beacons (EPIRBs) which operate in the frequency band 406-406.1 MHz which is monitored globally by satellite </w:t>
      </w:r>
      <w:r w:rsidRPr="001B0225">
        <w:rPr>
          <w:szCs w:val="22"/>
        </w:rPr>
        <w:lastRenderedPageBreak/>
        <w:t>(</w:t>
      </w:r>
      <w:proofErr w:type="spellStart"/>
      <w:r w:rsidRPr="001B0225">
        <w:rPr>
          <w:szCs w:val="22"/>
        </w:rPr>
        <w:t>Cospas-Sarsat</w:t>
      </w:r>
      <w:proofErr w:type="spellEnd"/>
      <w:r w:rsidRPr="001B0225">
        <w:rPr>
          <w:szCs w:val="22"/>
        </w:rPr>
        <w:t>).</w:t>
      </w:r>
      <w:r w:rsidRPr="001B0225" w:rsidDel="00D63EFC">
        <w:rPr>
          <w:szCs w:val="22"/>
        </w:rPr>
        <w:t xml:space="preserve"> </w:t>
      </w:r>
      <w:r w:rsidRPr="001B0225">
        <w:rPr>
          <w:szCs w:val="22"/>
        </w:rPr>
        <w:t>Protection of EPIRBs from in-band and adjacent band interference is ensured by several provisions of the ITU Radio Regulations.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(Rev.WRC-15) ensures protection of EPIRBs operating in the band 406 - 406.1 MHz from adjacent band interference by requesting administrations not to make new frequency assignments to the fixed and mobile service stations in the adjacent bands 405.9 – 406.0 MHz and 406.1 – 406.2 MHz</w:t>
      </w:r>
    </w:p>
    <w:p w14:paraId="1C98F4BF" w14:textId="77777777" w:rsidR="0050355F" w:rsidRPr="001B0225" w:rsidRDefault="0050355F" w:rsidP="0050355F">
      <w:pPr>
        <w:rPr>
          <w:szCs w:val="22"/>
        </w:rPr>
      </w:pPr>
    </w:p>
    <w:p w14:paraId="32F2004E" w14:textId="77777777" w:rsidR="0050355F" w:rsidRPr="001B0225" w:rsidRDefault="0050355F" w:rsidP="0050355F">
      <w:pPr>
        <w:rPr>
          <w:szCs w:val="22"/>
        </w:rPr>
      </w:pPr>
      <w:r w:rsidRPr="001B0225">
        <w:rPr>
          <w:szCs w:val="22"/>
        </w:rPr>
        <w:t>In addition to concerns about the impact of new frequency allocations on aeronautical systems, aviation is also currently considering proposals by various entities for the use of so called space planes</w:t>
      </w:r>
      <w:r w:rsidRPr="001B0225">
        <w:rPr>
          <w:szCs w:val="22"/>
        </w:rPr>
        <w:footnoteReference w:id="4"/>
      </w:r>
      <w:r w:rsidRPr="001B0225">
        <w:rPr>
          <w:szCs w:val="22"/>
        </w:rPr>
        <w:t xml:space="preserve"> 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14:paraId="09027DAA" w14:textId="77777777" w:rsidR="0050355F" w:rsidRPr="001B0225" w:rsidRDefault="0050355F" w:rsidP="0050355F">
      <w:pPr>
        <w:rPr>
          <w:szCs w:val="22"/>
        </w:rPr>
      </w:pPr>
    </w:p>
    <w:p w14:paraId="3F9BA79E" w14:textId="77777777" w:rsidR="0050355F" w:rsidRPr="001B0225" w:rsidRDefault="0050355F" w:rsidP="0050355F">
      <w:pPr>
        <w:rPr>
          <w:szCs w:val="22"/>
        </w:rPr>
      </w:pPr>
      <w:r w:rsidRPr="001B0225">
        <w:rPr>
          <w:szCs w:val="22"/>
        </w:rPr>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w:t>
      </w:r>
      <w:proofErr w:type="spellStart"/>
      <w:r w:rsidRPr="001B0225">
        <w:rPr>
          <w:szCs w:val="22"/>
        </w:rPr>
        <w:t>orbitally</w:t>
      </w:r>
      <w:proofErr w:type="spellEnd"/>
      <w:r w:rsidRPr="001B0225">
        <w:rPr>
          <w:szCs w:val="22"/>
        </w:rPr>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if this service is deemed appropriate for such use. </w:t>
      </w:r>
    </w:p>
    <w:p w14:paraId="517A2F77" w14:textId="77777777" w:rsidR="0050355F" w:rsidRPr="001B0225" w:rsidRDefault="0050355F" w:rsidP="0050355F">
      <w:pPr>
        <w:keepNext/>
        <w:keepLines/>
        <w:rPr>
          <w:b/>
          <w:szCs w:val="22"/>
        </w:rPr>
      </w:pPr>
    </w:p>
    <w:p w14:paraId="577BC49E" w14:textId="77777777" w:rsidR="0050355F" w:rsidRPr="001B0225" w:rsidRDefault="0050355F" w:rsidP="0050355F">
      <w:pPr>
        <w:keepNext/>
        <w:keepLines/>
        <w:rPr>
          <w:szCs w:val="22"/>
        </w:rPr>
      </w:pPr>
      <w:r w:rsidRPr="001B0225">
        <w:rPr>
          <w:b/>
          <w:szCs w:val="22"/>
        </w:rPr>
        <w:t xml:space="preserve">ICAO Position: </w:t>
      </w:r>
    </w:p>
    <w:p w14:paraId="4232B9D0" w14:textId="77777777" w:rsidR="0050355F" w:rsidRPr="001B0225" w:rsidRDefault="0050355F" w:rsidP="0050355F">
      <w:pPr>
        <w:keepNext/>
        <w:keepLines/>
        <w:rPr>
          <w:b/>
          <w:szCs w:val="22"/>
        </w:rPr>
      </w:pPr>
    </w:p>
    <w:p w14:paraId="2F0F474A" w14:textId="77777777" w:rsidR="0050355F" w:rsidRPr="001B0225" w:rsidRDefault="0050355F" w:rsidP="0050355F">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 </w:t>
      </w:r>
    </w:p>
    <w:p w14:paraId="782EBCD8" w14:textId="77777777" w:rsidR="0050355F" w:rsidRPr="001B0225" w:rsidRDefault="0050355F" w:rsidP="0050355F">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oppose any new allocations to the space operations service in other frequency bands/ranges that could impact aviation systems unless agreed ITU-R studies have proven sharing and compatibility with those systems.  </w:t>
      </w:r>
    </w:p>
    <w:p w14:paraId="340F97F1" w14:textId="77777777" w:rsidR="0050355F" w:rsidRPr="001B0225" w:rsidRDefault="0050355F" w:rsidP="0050355F">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w:t>
      </w:r>
      <w:r w:rsidRPr="001B0225">
        <w:rPr>
          <w:bCs/>
          <w:szCs w:val="22"/>
        </w:rPr>
        <w:t xml:space="preserve">ensure that any </w:t>
      </w:r>
      <w:r w:rsidRPr="001B0225">
        <w:rPr>
          <w:iCs/>
          <w:szCs w:val="22"/>
        </w:rPr>
        <w:t>change to the regulatory provisions and spectrum allocations resulting from this agenda item do not preclude  the use of SOS allocations for space planes if this service is deemed appropriate for such use.</w:t>
      </w:r>
    </w:p>
    <w:p w14:paraId="5544BA90" w14:textId="77777777" w:rsidR="0050355F" w:rsidRPr="001B0225" w:rsidRDefault="0050355F" w:rsidP="0050355F">
      <w:pPr>
        <w:rPr>
          <w:szCs w:val="22"/>
        </w:rPr>
      </w:pPr>
    </w:p>
    <w:p w14:paraId="48B60120" w14:textId="77777777" w:rsidR="0050355F" w:rsidRPr="001B0225" w:rsidRDefault="0050355F" w:rsidP="0050355F">
      <w:pPr>
        <w:autoSpaceDE/>
        <w:autoSpaceDN/>
        <w:adjustRightInd/>
        <w:spacing w:after="160" w:line="259" w:lineRule="auto"/>
        <w:rPr>
          <w:iCs/>
          <w:szCs w:val="22"/>
          <w:highlight w:val="yellow"/>
        </w:rPr>
      </w:pPr>
      <w:r w:rsidRPr="001B0225">
        <w:rPr>
          <w:iCs/>
          <w:szCs w:val="22"/>
          <w:highlight w:val="yellow"/>
        </w:rPr>
        <w:br w:type="page"/>
      </w:r>
    </w:p>
    <w:p w14:paraId="0956082A" w14:textId="77777777" w:rsidR="0050355F" w:rsidRPr="001B0225" w:rsidRDefault="0050355F" w:rsidP="0050355F">
      <w:pPr>
        <w:rPr>
          <w:iCs/>
          <w:szCs w:val="22"/>
          <w:highlight w:val="yellow"/>
        </w:rPr>
      </w:pPr>
    </w:p>
    <w:p w14:paraId="4483D713"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t>WRC-19 Agenda item 1.8</w:t>
      </w:r>
    </w:p>
    <w:p w14:paraId="10DEC700" w14:textId="77777777" w:rsidR="0050355F" w:rsidRPr="001B0225" w:rsidRDefault="0050355F" w:rsidP="0050355F">
      <w:pPr>
        <w:rPr>
          <w:iCs/>
          <w:szCs w:val="22"/>
        </w:rPr>
      </w:pPr>
    </w:p>
    <w:p w14:paraId="4D850F56" w14:textId="77777777" w:rsidR="0050355F" w:rsidRPr="001B0225" w:rsidRDefault="0050355F" w:rsidP="0050355F">
      <w:pPr>
        <w:rPr>
          <w:szCs w:val="22"/>
        </w:rPr>
      </w:pPr>
      <w:r w:rsidRPr="001B0225">
        <w:rPr>
          <w:b/>
          <w:szCs w:val="22"/>
        </w:rPr>
        <w:t>Agenda item Title:</w:t>
      </w:r>
    </w:p>
    <w:p w14:paraId="04AA22E6" w14:textId="77777777" w:rsidR="0050355F" w:rsidRPr="001B0225" w:rsidRDefault="0050355F" w:rsidP="0050355F">
      <w:pPr>
        <w:rPr>
          <w:b/>
          <w:szCs w:val="22"/>
        </w:rPr>
      </w:pPr>
      <w:r w:rsidRPr="001B0225">
        <w:rPr>
          <w:b/>
          <w:lang w:eastAsia="zh-CN"/>
        </w:rPr>
        <w:t>To consider possible regulatory actions to support Global Maritime Distress Safety Systems (GMDSS) modernization and to support the introduction of additional satellite systems into the GMDSS, in accordance with Resolution 359 (Rev.WRC</w:t>
      </w:r>
      <w:r w:rsidRPr="001B0225">
        <w:rPr>
          <w:b/>
          <w:lang w:eastAsia="zh-CN"/>
        </w:rPr>
        <w:noBreakHyphen/>
        <w:t>15).</w:t>
      </w:r>
    </w:p>
    <w:p w14:paraId="0E097E11" w14:textId="77777777" w:rsidR="0050355F" w:rsidRPr="001B0225" w:rsidRDefault="0050355F" w:rsidP="0050355F">
      <w:pPr>
        <w:rPr>
          <w:b/>
          <w:szCs w:val="22"/>
        </w:rPr>
      </w:pPr>
    </w:p>
    <w:p w14:paraId="1D36019C" w14:textId="77777777" w:rsidR="0050355F" w:rsidRPr="001B0225" w:rsidRDefault="0050355F" w:rsidP="0050355F">
      <w:pPr>
        <w:rPr>
          <w:b/>
          <w:szCs w:val="22"/>
        </w:rPr>
      </w:pPr>
      <w:r w:rsidRPr="001B0225">
        <w:rPr>
          <w:b/>
          <w:szCs w:val="22"/>
        </w:rPr>
        <w:t>Discussion:</w:t>
      </w:r>
    </w:p>
    <w:p w14:paraId="3BE87053" w14:textId="77777777" w:rsidR="0050355F" w:rsidRPr="001B0225" w:rsidRDefault="0050355F" w:rsidP="0050355F">
      <w:pPr>
        <w:rPr>
          <w:b/>
          <w:szCs w:val="22"/>
        </w:rPr>
      </w:pPr>
    </w:p>
    <w:p w14:paraId="5F29F1E6" w14:textId="77777777" w:rsidR="0050355F" w:rsidRPr="001B0225" w:rsidRDefault="0050355F" w:rsidP="0050355F">
      <w:pPr>
        <w:rPr>
          <w:iCs/>
          <w:szCs w:val="22"/>
        </w:rPr>
      </w:pPr>
      <w:r w:rsidRPr="001B0225">
        <w:rPr>
          <w:szCs w:val="22"/>
        </w:rPr>
        <w:t xml:space="preserve">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w:t>
      </w:r>
      <w:r w:rsidRPr="001B0225">
        <w:rPr>
          <w:iCs/>
          <w:szCs w:val="22"/>
        </w:rPr>
        <w:t>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6731E4E9" w14:textId="77777777" w:rsidR="0050355F" w:rsidRPr="001B0225" w:rsidRDefault="0050355F" w:rsidP="0050355F">
      <w:pPr>
        <w:rPr>
          <w:iCs/>
          <w:szCs w:val="22"/>
        </w:rPr>
      </w:pPr>
    </w:p>
    <w:p w14:paraId="0027AF1E" w14:textId="77777777" w:rsidR="0050355F" w:rsidRPr="001B0225" w:rsidRDefault="0050355F" w:rsidP="0050355F">
      <w:pPr>
        <w:rPr>
          <w:iCs/>
          <w:szCs w:val="22"/>
        </w:rPr>
      </w:pPr>
      <w:r w:rsidRPr="001B0225">
        <w:rPr>
          <w:iCs/>
          <w:szCs w:val="22"/>
        </w:rPr>
        <w:t>In addition, ICAO requires, inter alia, that satellite systems supporting aeronautical satellite safety communications (aeronautical mobile-satellite (route) service), must comply with priority requirements contained in ICAO Standards and Recommended Practices (SARPS)</w:t>
      </w:r>
      <w:r w:rsidRPr="001B0225">
        <w:rPr>
          <w:iCs/>
          <w:position w:val="6"/>
          <w:sz w:val="18"/>
          <w:szCs w:val="22"/>
        </w:rPr>
        <w:footnoteReference w:id="5"/>
      </w:r>
      <w:r w:rsidRPr="001B0225">
        <w:rPr>
          <w:iCs/>
          <w:szCs w:val="22"/>
        </w:rPr>
        <w:t>. Therefore, if a system which already carries such communications were to be identified to also carry GMDSS, any resultant changes to the Radio Regulations should not adversely impact that, or other, system’s SARPS compliance.</w:t>
      </w:r>
    </w:p>
    <w:p w14:paraId="0D75B7AA" w14:textId="77777777" w:rsidR="0050355F" w:rsidRPr="001B0225" w:rsidRDefault="0050355F" w:rsidP="0050355F">
      <w:pPr>
        <w:keepNext/>
        <w:rPr>
          <w:b/>
          <w:szCs w:val="22"/>
        </w:rPr>
      </w:pPr>
    </w:p>
    <w:p w14:paraId="7813BD36" w14:textId="77777777" w:rsidR="0050355F" w:rsidRPr="001B0225" w:rsidRDefault="0050355F" w:rsidP="0050355F">
      <w:pPr>
        <w:keepNext/>
        <w:keepLines/>
        <w:rPr>
          <w:szCs w:val="22"/>
        </w:rPr>
      </w:pPr>
      <w:r w:rsidRPr="001B0225">
        <w:rPr>
          <w:b/>
          <w:szCs w:val="22"/>
        </w:rPr>
        <w:t>ICAO Position:</w:t>
      </w:r>
    </w:p>
    <w:p w14:paraId="284EC1A0" w14:textId="77777777" w:rsidR="0050355F" w:rsidRPr="001B0225" w:rsidRDefault="0050355F" w:rsidP="0050355F">
      <w:pPr>
        <w:keepNext/>
        <w:keepLines/>
        <w:rPr>
          <w:b/>
          <w:szCs w:val="22"/>
        </w:rPr>
      </w:pPr>
    </w:p>
    <w:p w14:paraId="7066F083"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bCs/>
          <w:szCs w:val="22"/>
        </w:rPr>
        <w:t xml:space="preserve">To ensure that any </w:t>
      </w:r>
      <w:r w:rsidRPr="001B0225">
        <w:rPr>
          <w:iCs/>
          <w:szCs w:val="22"/>
        </w:rPr>
        <w:t>change to the regulatory provisions and spectrum allocations resulting from this agenda item do not adversely impact on the capability of search and rescue aircraft to effectively communicate with vessels during disaster relief operations.</w:t>
      </w:r>
      <w:r w:rsidRPr="001B0225">
        <w:rPr>
          <w:szCs w:val="22"/>
        </w:rPr>
        <w:t xml:space="preserve"> </w:t>
      </w:r>
    </w:p>
    <w:p w14:paraId="3825C62E"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szCs w:val="22"/>
        </w:rPr>
        <w:t xml:space="preserve">To ensure that any regulatory provisions in response to this agenda item </w:t>
      </w:r>
      <w:r w:rsidRPr="001B0225">
        <w:rPr>
          <w:bCs/>
          <w:szCs w:val="22"/>
        </w:rPr>
        <w:t xml:space="preserve">do not adversely impact SARPS compliance of </w:t>
      </w:r>
      <w:r w:rsidRPr="001B0225">
        <w:rPr>
          <w:iCs/>
          <w:szCs w:val="22"/>
        </w:rPr>
        <w:t>aeronautical mobile-satellite (route) service</w:t>
      </w:r>
      <w:r w:rsidRPr="001B0225">
        <w:rPr>
          <w:bCs/>
          <w:szCs w:val="22"/>
        </w:rPr>
        <w:t xml:space="preserve"> satellite systems.</w:t>
      </w:r>
    </w:p>
    <w:p w14:paraId="1C309E77" w14:textId="77777777" w:rsidR="0050355F" w:rsidRPr="001B0225" w:rsidRDefault="0050355F" w:rsidP="0050355F">
      <w:pPr>
        <w:rPr>
          <w:iCs/>
          <w:szCs w:val="22"/>
        </w:rPr>
      </w:pPr>
    </w:p>
    <w:p w14:paraId="103C0736" w14:textId="77777777" w:rsidR="0050355F" w:rsidRPr="001B0225" w:rsidRDefault="0050355F" w:rsidP="0050355F">
      <w:pPr>
        <w:rPr>
          <w:iCs/>
          <w:szCs w:val="22"/>
        </w:rPr>
      </w:pPr>
      <w:r w:rsidRPr="001B0225">
        <w:rPr>
          <w:iCs/>
          <w:szCs w:val="22"/>
        </w:rPr>
        <w:br w:type="page"/>
      </w:r>
    </w:p>
    <w:p w14:paraId="69ED5D22"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1.9</w:t>
      </w:r>
    </w:p>
    <w:p w14:paraId="521ADC3C" w14:textId="77777777" w:rsidR="0050355F" w:rsidRPr="001B0225" w:rsidRDefault="0050355F" w:rsidP="0050355F">
      <w:pPr>
        <w:rPr>
          <w:szCs w:val="22"/>
        </w:rPr>
      </w:pPr>
    </w:p>
    <w:p w14:paraId="6B7FBF70" w14:textId="77777777" w:rsidR="0050355F" w:rsidRPr="001B0225" w:rsidRDefault="0050355F" w:rsidP="0050355F">
      <w:pPr>
        <w:rPr>
          <w:szCs w:val="22"/>
        </w:rPr>
      </w:pPr>
      <w:r w:rsidRPr="001B0225">
        <w:rPr>
          <w:b/>
          <w:szCs w:val="22"/>
        </w:rPr>
        <w:t>Agenda Item Title:</w:t>
      </w:r>
    </w:p>
    <w:p w14:paraId="1EE01D22" w14:textId="77777777" w:rsidR="0050355F" w:rsidRPr="001B0225" w:rsidRDefault="0050355F" w:rsidP="0050355F">
      <w:pPr>
        <w:rPr>
          <w:b/>
        </w:rPr>
      </w:pPr>
      <w:r w:rsidRPr="001B0225">
        <w:rPr>
          <w:b/>
          <w:lang w:eastAsia="nl-NL"/>
        </w:rPr>
        <w:t>To consider, based on the results of ITU</w:t>
      </w:r>
      <w:r w:rsidRPr="001B0225">
        <w:rPr>
          <w:b/>
          <w:lang w:eastAsia="nl-NL"/>
        </w:rPr>
        <w:noBreakHyphen/>
        <w:t>R studies:</w:t>
      </w:r>
    </w:p>
    <w:p w14:paraId="16CA54FB" w14:textId="77777777" w:rsidR="0050355F" w:rsidRPr="001B0225" w:rsidRDefault="0050355F" w:rsidP="0050355F">
      <w:pPr>
        <w:ind w:left="851" w:hanging="567"/>
        <w:rPr>
          <w:b/>
        </w:rPr>
      </w:pPr>
      <w:r w:rsidRPr="001B0225">
        <w:rPr>
          <w:b/>
        </w:rPr>
        <w:t>1.9.1</w:t>
      </w:r>
      <w:r w:rsidRPr="001B0225">
        <w:rPr>
          <w:b/>
        </w:rPr>
        <w:tab/>
        <w:t>regulatory actions within the frequency band 156-162.05 MHz for autonomous maritime radio devices to protect the GMDSS and automatic identifications system (AIS), in accordance with Resolution 362</w:t>
      </w:r>
      <w:r w:rsidRPr="001B0225">
        <w:rPr>
          <w:b/>
          <w:bCs/>
        </w:rPr>
        <w:t> (WRC</w:t>
      </w:r>
      <w:r w:rsidRPr="001B0225">
        <w:rPr>
          <w:b/>
          <w:bCs/>
        </w:rPr>
        <w:noBreakHyphen/>
        <w:t>15)</w:t>
      </w:r>
      <w:r w:rsidRPr="001B0225">
        <w:rPr>
          <w:b/>
          <w:lang w:eastAsia="zh-CN"/>
        </w:rPr>
        <w:t>;</w:t>
      </w:r>
    </w:p>
    <w:p w14:paraId="6B2ADA6D" w14:textId="77777777" w:rsidR="0050355F" w:rsidRPr="001B0225" w:rsidRDefault="0050355F" w:rsidP="0050355F">
      <w:pPr>
        <w:ind w:left="851" w:hanging="567"/>
        <w:rPr>
          <w:b/>
          <w:szCs w:val="22"/>
        </w:rPr>
      </w:pPr>
      <w:r w:rsidRPr="001B0225">
        <w:rPr>
          <w:b/>
        </w:rPr>
        <w:t>1.9.2</w:t>
      </w:r>
      <w:r w:rsidRPr="001B0225">
        <w:rPr>
          <w:b/>
        </w:rPr>
        <w:tab/>
      </w:r>
      <w:r w:rsidRPr="001B0225">
        <w:rPr>
          <w:b/>
          <w:lang w:eastAsia="nl-NL"/>
        </w:rPr>
        <w:t>modifications of the Radio Regulations, including new spectrum allocations to the maritime mobile-satellite service (Earth</w:t>
      </w:r>
      <w:r w:rsidRPr="001B0225">
        <w:rPr>
          <w:b/>
          <w:lang w:eastAsia="nl-NL"/>
        </w:rPr>
        <w:noBreakHyphen/>
        <w:t>to</w:t>
      </w:r>
      <w:r w:rsidRPr="001B0225">
        <w:rPr>
          <w:b/>
          <w:lang w:eastAsia="nl-NL"/>
        </w:rPr>
        <w:noBreakHyphen/>
        <w:t xml:space="preserve">space and space-to-Earth), preferably within the frequency bands </w:t>
      </w:r>
      <w:r w:rsidRPr="001B0225">
        <w:rPr>
          <w:b/>
        </w:rPr>
        <w:t>156.0125-157.4375 MHz and 160.6125-162.0375 MHz</w:t>
      </w:r>
      <w:r w:rsidRPr="001B0225">
        <w:rPr>
          <w:b/>
          <w:lang w:eastAsia="nl-NL"/>
        </w:rPr>
        <w:t xml:space="preserve"> of Appendix</w:t>
      </w:r>
      <w:r w:rsidRPr="001B0225">
        <w:rPr>
          <w:b/>
        </w:rPr>
        <w:t> </w:t>
      </w:r>
      <w:r w:rsidRPr="001B0225">
        <w:rPr>
          <w:b/>
          <w:bCs/>
          <w:lang w:eastAsia="nl-NL"/>
        </w:rPr>
        <w:t>18</w:t>
      </w:r>
      <w:r w:rsidRPr="001B0225">
        <w:rPr>
          <w:b/>
          <w:lang w:eastAsia="nl-NL"/>
        </w:rPr>
        <w:t>, to enable</w:t>
      </w:r>
      <w:r w:rsidRPr="001B0225">
        <w:rPr>
          <w:b/>
        </w:rPr>
        <w:t xml:space="preserve"> a new VHF data exchange system (VDES) satellite component</w:t>
      </w:r>
      <w:r w:rsidRPr="001B0225">
        <w:rPr>
          <w:b/>
          <w:lang w:eastAsia="nl-NL"/>
        </w:rPr>
        <w:t xml:space="preserve">, while ensuring that this component will not degrade the current terrestrial VDES components, applications specific messages (ASM) and AIS operations and </w:t>
      </w:r>
      <w:r w:rsidRPr="001B0225">
        <w:rPr>
          <w:b/>
        </w:rPr>
        <w:t xml:space="preserve">not impose any additional constraints on existing services in these and adjacent frequency bands as stated in </w:t>
      </w:r>
      <w:r w:rsidRPr="001B0225">
        <w:rPr>
          <w:b/>
          <w:i/>
        </w:rPr>
        <w:t>recognizing</w:t>
      </w:r>
      <w:r w:rsidRPr="001B0225">
        <w:rPr>
          <w:b/>
        </w:rPr>
        <w:t> </w:t>
      </w:r>
      <w:r w:rsidRPr="001B0225">
        <w:rPr>
          <w:b/>
          <w:i/>
        </w:rPr>
        <w:t>d)</w:t>
      </w:r>
      <w:r w:rsidRPr="001B0225">
        <w:rPr>
          <w:b/>
        </w:rPr>
        <w:t xml:space="preserve"> and </w:t>
      </w:r>
      <w:r w:rsidRPr="001B0225">
        <w:rPr>
          <w:b/>
          <w:i/>
        </w:rPr>
        <w:t xml:space="preserve">e) </w:t>
      </w:r>
      <w:r w:rsidRPr="001B0225">
        <w:rPr>
          <w:b/>
          <w:iCs/>
        </w:rPr>
        <w:t>of Resolution </w:t>
      </w:r>
      <w:r w:rsidRPr="001B0225">
        <w:rPr>
          <w:b/>
          <w:bCs/>
          <w:iCs/>
        </w:rPr>
        <w:t>360</w:t>
      </w:r>
      <w:r w:rsidRPr="001B0225">
        <w:rPr>
          <w:b/>
          <w:iCs/>
        </w:rPr>
        <w:t xml:space="preserve"> (</w:t>
      </w:r>
      <w:r w:rsidRPr="001B0225">
        <w:rPr>
          <w:b/>
          <w:bCs/>
          <w:iCs/>
        </w:rPr>
        <w:t>Rev.WRC</w:t>
      </w:r>
      <w:r w:rsidRPr="001B0225">
        <w:rPr>
          <w:b/>
          <w:bCs/>
          <w:iCs/>
        </w:rPr>
        <w:noBreakHyphen/>
        <w:t>15</w:t>
      </w:r>
      <w:r w:rsidRPr="001B0225">
        <w:rPr>
          <w:b/>
          <w:iCs/>
        </w:rPr>
        <w:t>)</w:t>
      </w:r>
      <w:r w:rsidRPr="001B0225">
        <w:rPr>
          <w:b/>
        </w:rPr>
        <w:t>;</w:t>
      </w:r>
      <w:r w:rsidRPr="001B0225">
        <w:rPr>
          <w:b/>
          <w:bCs/>
          <w:szCs w:val="22"/>
        </w:rPr>
        <w:t>.</w:t>
      </w:r>
    </w:p>
    <w:p w14:paraId="660A7F1B" w14:textId="77777777" w:rsidR="0050355F" w:rsidRPr="001B0225" w:rsidRDefault="0050355F" w:rsidP="0050355F">
      <w:pPr>
        <w:rPr>
          <w:b/>
          <w:szCs w:val="22"/>
        </w:rPr>
      </w:pPr>
    </w:p>
    <w:p w14:paraId="3BBB2439" w14:textId="77777777" w:rsidR="0050355F" w:rsidRPr="001B0225" w:rsidRDefault="0050355F" w:rsidP="0050355F">
      <w:pPr>
        <w:rPr>
          <w:szCs w:val="22"/>
        </w:rPr>
      </w:pPr>
      <w:r w:rsidRPr="001B0225">
        <w:rPr>
          <w:b/>
          <w:szCs w:val="22"/>
        </w:rPr>
        <w:t>Discussion:</w:t>
      </w:r>
    </w:p>
    <w:p w14:paraId="15696A63" w14:textId="77777777" w:rsidR="0050355F" w:rsidRPr="001B0225" w:rsidRDefault="0050355F" w:rsidP="0050355F">
      <w:pPr>
        <w:keepNext/>
        <w:rPr>
          <w:b/>
          <w:szCs w:val="22"/>
        </w:rPr>
      </w:pPr>
      <w:r w:rsidRPr="001B0225">
        <w:rPr>
          <w:szCs w:val="22"/>
        </w:rPr>
        <w:t xml:space="preserve">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w:t>
      </w:r>
      <w:r w:rsidRPr="001B0225">
        <w:rPr>
          <w:iCs/>
          <w:szCs w:val="22"/>
        </w:rPr>
        <w:t>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08231CFA" w14:textId="77777777" w:rsidR="0050355F" w:rsidRPr="001B0225" w:rsidRDefault="0050355F" w:rsidP="0050355F">
      <w:pPr>
        <w:tabs>
          <w:tab w:val="left" w:pos="1276"/>
        </w:tabs>
        <w:ind w:left="1276" w:hanging="1276"/>
        <w:rPr>
          <w:b/>
          <w:szCs w:val="22"/>
        </w:rPr>
      </w:pPr>
    </w:p>
    <w:p w14:paraId="461B6176" w14:textId="77777777" w:rsidR="0050355F" w:rsidRPr="001B0225" w:rsidRDefault="0050355F" w:rsidP="0050355F">
      <w:pPr>
        <w:tabs>
          <w:tab w:val="left" w:pos="1276"/>
        </w:tabs>
        <w:ind w:left="1276" w:hanging="1276"/>
        <w:rPr>
          <w:b/>
          <w:szCs w:val="22"/>
        </w:rPr>
      </w:pPr>
      <w:r w:rsidRPr="001B0225">
        <w:rPr>
          <w:b/>
          <w:szCs w:val="22"/>
        </w:rPr>
        <w:t>ICAO Position:</w:t>
      </w:r>
    </w:p>
    <w:p w14:paraId="2376C004" w14:textId="77777777" w:rsidR="0050355F" w:rsidRPr="001B0225" w:rsidRDefault="0050355F" w:rsidP="0050355F">
      <w:pPr>
        <w:keepNext/>
        <w:keepLines/>
        <w:rPr>
          <w:b/>
          <w:szCs w:val="22"/>
        </w:rPr>
      </w:pPr>
    </w:p>
    <w:p w14:paraId="1DB10C42"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bCs/>
          <w:szCs w:val="22"/>
        </w:rPr>
        <w:t xml:space="preserve">To ensure that any </w:t>
      </w:r>
      <w:r w:rsidRPr="001B0225">
        <w:rPr>
          <w:iCs/>
          <w:szCs w:val="22"/>
        </w:rPr>
        <w:t>change to the regulatory provisions and spectrum allocations resulting from this agenda item do not adversely impact aviation systems, including the capability of search and rescue aircraft to effectively communicate with vessels during disaster relief operations.</w:t>
      </w:r>
      <w:r w:rsidRPr="001B0225">
        <w:rPr>
          <w:szCs w:val="22"/>
        </w:rPr>
        <w:t xml:space="preserve"> </w:t>
      </w:r>
    </w:p>
    <w:p w14:paraId="2C2FF94C" w14:textId="77777777" w:rsidR="0050355F" w:rsidRPr="001B0225" w:rsidRDefault="0050355F" w:rsidP="0050355F">
      <w:pPr>
        <w:rPr>
          <w:iCs/>
          <w:szCs w:val="22"/>
        </w:rPr>
      </w:pPr>
    </w:p>
    <w:p w14:paraId="477BB0BA" w14:textId="77777777" w:rsidR="0050355F" w:rsidRPr="001B0225" w:rsidRDefault="0050355F" w:rsidP="0050355F">
      <w:pPr>
        <w:rPr>
          <w:iCs/>
          <w:szCs w:val="22"/>
        </w:rPr>
      </w:pPr>
    </w:p>
    <w:p w14:paraId="6F379A6C" w14:textId="77777777" w:rsidR="0050355F" w:rsidRPr="001B0225" w:rsidRDefault="0050355F" w:rsidP="0050355F">
      <w:pPr>
        <w:tabs>
          <w:tab w:val="left" w:pos="6387"/>
        </w:tabs>
        <w:rPr>
          <w:b/>
          <w:bCs/>
          <w:szCs w:val="22"/>
        </w:rPr>
      </w:pPr>
      <w:r w:rsidRPr="001B0225">
        <w:rPr>
          <w:b/>
          <w:bCs/>
          <w:szCs w:val="22"/>
        </w:rPr>
        <w:br w:type="page"/>
      </w:r>
    </w:p>
    <w:p w14:paraId="432C0CAF"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1.10</w:t>
      </w:r>
    </w:p>
    <w:p w14:paraId="0BEF5B30" w14:textId="77777777" w:rsidR="0050355F" w:rsidRPr="001B0225" w:rsidRDefault="0050355F" w:rsidP="0050355F">
      <w:pPr>
        <w:rPr>
          <w:b/>
          <w:szCs w:val="22"/>
        </w:rPr>
      </w:pPr>
    </w:p>
    <w:p w14:paraId="7889EA18" w14:textId="77777777" w:rsidR="0050355F" w:rsidRPr="001B0225" w:rsidRDefault="0050355F" w:rsidP="0050355F">
      <w:pPr>
        <w:rPr>
          <w:szCs w:val="22"/>
        </w:rPr>
      </w:pPr>
      <w:r w:rsidRPr="001B0225">
        <w:rPr>
          <w:b/>
          <w:szCs w:val="22"/>
        </w:rPr>
        <w:t>Agenda Item Title:</w:t>
      </w:r>
    </w:p>
    <w:p w14:paraId="5DE69A9F" w14:textId="77777777" w:rsidR="0050355F" w:rsidRPr="001B0225" w:rsidRDefault="0050355F" w:rsidP="0050355F">
      <w:pPr>
        <w:rPr>
          <w:b/>
          <w:szCs w:val="22"/>
        </w:rPr>
      </w:pPr>
      <w:r w:rsidRPr="001B0225">
        <w:rPr>
          <w:b/>
        </w:rPr>
        <w:t>To consider spectrum needs and regulatory provisions for the introduction and use</w:t>
      </w:r>
      <w:r w:rsidRPr="001B0225" w:rsidDel="003F2919">
        <w:rPr>
          <w:b/>
        </w:rPr>
        <w:t xml:space="preserve"> </w:t>
      </w:r>
      <w:r w:rsidRPr="001B0225">
        <w:rPr>
          <w:b/>
        </w:rPr>
        <w:t>of the Global Aeronautical Distress and Safety System (GADSS), in accordance with Resolution 426</w:t>
      </w:r>
      <w:r w:rsidRPr="001B0225">
        <w:rPr>
          <w:b/>
          <w:bCs/>
        </w:rPr>
        <w:t> (WRC</w:t>
      </w:r>
      <w:r w:rsidRPr="001B0225">
        <w:rPr>
          <w:b/>
          <w:bCs/>
        </w:rPr>
        <w:noBreakHyphen/>
        <w:t>15)</w:t>
      </w:r>
      <w:r w:rsidRPr="001B0225">
        <w:rPr>
          <w:b/>
        </w:rPr>
        <w:t>;</w:t>
      </w:r>
    </w:p>
    <w:p w14:paraId="72C6A1FF" w14:textId="77777777" w:rsidR="0050355F" w:rsidRPr="001B0225" w:rsidRDefault="0050355F" w:rsidP="0050355F">
      <w:pPr>
        <w:rPr>
          <w:b/>
          <w:szCs w:val="22"/>
        </w:rPr>
      </w:pPr>
    </w:p>
    <w:p w14:paraId="4941A47A" w14:textId="77777777" w:rsidR="0050355F" w:rsidRPr="001B0225" w:rsidRDefault="0050355F" w:rsidP="0050355F">
      <w:pPr>
        <w:rPr>
          <w:b/>
          <w:szCs w:val="22"/>
        </w:rPr>
      </w:pPr>
      <w:r w:rsidRPr="001B0225">
        <w:rPr>
          <w:b/>
          <w:szCs w:val="22"/>
        </w:rPr>
        <w:t>Discussion:</w:t>
      </w:r>
    </w:p>
    <w:p w14:paraId="764FCB49" w14:textId="77777777" w:rsidR="0050355F" w:rsidRPr="001B0225" w:rsidRDefault="0050355F" w:rsidP="0050355F">
      <w:pPr>
        <w:rPr>
          <w:szCs w:val="22"/>
        </w:rPr>
      </w:pPr>
      <w:r w:rsidRPr="001B0225">
        <w:rPr>
          <w:szCs w:val="22"/>
        </w:rPr>
        <w:t>ICAO, upon the completion of a Special Meeting on Global Flight Tracking of Aircraft in Montreal,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14:paraId="6E36B018" w14:textId="77777777" w:rsidR="0050355F" w:rsidRPr="001B0225" w:rsidRDefault="0050355F" w:rsidP="0050355F">
      <w:pPr>
        <w:numPr>
          <w:ilvl w:val="0"/>
          <w:numId w:val="33"/>
        </w:numPr>
        <w:tabs>
          <w:tab w:val="left" w:pos="1440"/>
        </w:tabs>
        <w:autoSpaceDE/>
        <w:autoSpaceDN/>
        <w:adjustRightInd/>
        <w:spacing w:before="60" w:after="60"/>
        <w:rPr>
          <w:szCs w:val="22"/>
        </w:rPr>
      </w:pPr>
      <w:r w:rsidRPr="001B0225">
        <w:rPr>
          <w:szCs w:val="22"/>
        </w:rPr>
        <w:t>Aircraft tracking under normal and abnormal conditions</w:t>
      </w:r>
    </w:p>
    <w:p w14:paraId="430E7D3B" w14:textId="77777777" w:rsidR="0050355F" w:rsidRPr="001B0225" w:rsidRDefault="0050355F" w:rsidP="0050355F">
      <w:pPr>
        <w:numPr>
          <w:ilvl w:val="0"/>
          <w:numId w:val="33"/>
        </w:numPr>
        <w:tabs>
          <w:tab w:val="left" w:pos="1440"/>
        </w:tabs>
        <w:autoSpaceDE/>
        <w:autoSpaceDN/>
        <w:adjustRightInd/>
        <w:spacing w:before="60" w:after="60"/>
        <w:rPr>
          <w:szCs w:val="22"/>
        </w:rPr>
      </w:pPr>
      <w:r w:rsidRPr="001B0225">
        <w:rPr>
          <w:szCs w:val="22"/>
        </w:rPr>
        <w:t>Autonomous distress tracking</w:t>
      </w:r>
    </w:p>
    <w:p w14:paraId="1DE72BA9" w14:textId="77777777" w:rsidR="0050355F" w:rsidRPr="001B0225" w:rsidRDefault="0050355F" w:rsidP="0050355F">
      <w:pPr>
        <w:numPr>
          <w:ilvl w:val="0"/>
          <w:numId w:val="33"/>
        </w:numPr>
        <w:tabs>
          <w:tab w:val="left" w:pos="1440"/>
        </w:tabs>
        <w:autoSpaceDE/>
        <w:autoSpaceDN/>
        <w:adjustRightInd/>
        <w:spacing w:before="60" w:after="60"/>
        <w:rPr>
          <w:szCs w:val="22"/>
        </w:rPr>
      </w:pPr>
      <w:r w:rsidRPr="001B0225">
        <w:rPr>
          <w:szCs w:val="22"/>
        </w:rPr>
        <w:t>Flight data recovery</w:t>
      </w:r>
    </w:p>
    <w:p w14:paraId="4882A319" w14:textId="77777777" w:rsidR="0050355F" w:rsidRPr="001B0225" w:rsidRDefault="0050355F" w:rsidP="0050355F">
      <w:pPr>
        <w:numPr>
          <w:ilvl w:val="0"/>
          <w:numId w:val="33"/>
        </w:numPr>
        <w:tabs>
          <w:tab w:val="left" w:pos="1440"/>
        </w:tabs>
        <w:autoSpaceDE/>
        <w:autoSpaceDN/>
        <w:adjustRightInd/>
        <w:spacing w:before="60" w:after="60"/>
      </w:pPr>
      <w:r w:rsidRPr="001B0225">
        <w:rPr>
          <w:szCs w:val="22"/>
        </w:rPr>
        <w:t xml:space="preserve">GADSS procedures and information management </w:t>
      </w:r>
    </w:p>
    <w:p w14:paraId="56B7D278" w14:textId="77777777" w:rsidR="0050355F" w:rsidRPr="001B0225" w:rsidRDefault="0050355F" w:rsidP="0050355F">
      <w:pPr>
        <w:rPr>
          <w:szCs w:val="22"/>
        </w:rPr>
      </w:pPr>
    </w:p>
    <w:p w14:paraId="65121E02" w14:textId="77777777" w:rsidR="0050355F" w:rsidRPr="001B0225" w:rsidRDefault="0050355F" w:rsidP="0050355F">
      <w:pPr>
        <w:rPr>
          <w:szCs w:val="22"/>
        </w:rPr>
      </w:pPr>
      <w:r w:rsidRPr="001B0225">
        <w:rPr>
          <w:szCs w:val="22"/>
        </w:rPr>
        <w:t xml:space="preserve">The GADSS concept, as being developed, describes in an evolutionary manner the execution of actions in the short, medium and long terms with each action resulting in benefits.  While the systems needed have yet to be fully defined it is anticipated that there </w:t>
      </w:r>
      <w:r w:rsidRPr="001B0225">
        <w:t>may</w:t>
      </w:r>
      <w:r w:rsidRPr="001B0225">
        <w:rPr>
          <w:szCs w:val="22"/>
        </w:rPr>
        <w:t xml:space="preserve"> be a need to change a number of Radio Regulations provisions, for example some of those contained in chapter VII Distress and Safety Communications (Articles 30-34) and chapter VIII Aeronautical Services (Articles 35-45), in order to facilitate the introduction of such a system. As such an agenda item has been established for WRC</w:t>
      </w:r>
      <w:r w:rsidRPr="001B0225">
        <w:rPr>
          <w:szCs w:val="22"/>
        </w:rPr>
        <w:noBreakHyphen/>
        <w:t>19 that is flexible enough to address any requirement for such changes.</w:t>
      </w:r>
    </w:p>
    <w:p w14:paraId="03161975" w14:textId="77777777" w:rsidR="0050355F" w:rsidRPr="001B0225" w:rsidRDefault="0050355F" w:rsidP="0050355F">
      <w:pPr>
        <w:rPr>
          <w:bCs/>
          <w:szCs w:val="22"/>
        </w:rPr>
      </w:pPr>
    </w:p>
    <w:p w14:paraId="01DB521C" w14:textId="77777777" w:rsidR="0050355F" w:rsidRPr="001B0225" w:rsidRDefault="0050355F" w:rsidP="0050355F">
      <w:pPr>
        <w:rPr>
          <w:bCs/>
          <w:szCs w:val="22"/>
          <w:lang w:eastAsia="zh-CN"/>
        </w:rPr>
      </w:pPr>
      <w:r w:rsidRPr="001B0225">
        <w:rPr>
          <w:bCs/>
          <w:szCs w:val="22"/>
        </w:rPr>
        <w:t>ICAO has an Advisory Group developing the Concept of Operations for GADSS. This work is to be completed in 2017, and as it is further developed a need may be identified for</w:t>
      </w:r>
      <w:r w:rsidRPr="001B0225">
        <w:rPr>
          <w:bCs/>
          <w:szCs w:val="22"/>
          <w:lang w:eastAsia="zh-CN"/>
        </w:rPr>
        <w:t xml:space="preserve"> additional provisions to Article 5</w:t>
      </w:r>
      <w:r w:rsidRPr="001B0225">
        <w:rPr>
          <w:bCs/>
          <w:lang w:eastAsia="zh-CN"/>
        </w:rPr>
        <w:t>, or other articles,</w:t>
      </w:r>
      <w:r w:rsidRPr="001B0225">
        <w:rPr>
          <w:bCs/>
          <w:szCs w:val="22"/>
          <w:lang w:eastAsia="zh-CN"/>
        </w:rPr>
        <w:t xml:space="preserve"> in order to address additional radio spectrum requirements or strength</w:t>
      </w:r>
      <w:r w:rsidRPr="001B0225">
        <w:rPr>
          <w:bCs/>
          <w:lang w:eastAsia="zh-CN"/>
        </w:rPr>
        <w:t>en</w:t>
      </w:r>
      <w:r w:rsidRPr="001B0225">
        <w:rPr>
          <w:bCs/>
          <w:szCs w:val="22"/>
          <w:lang w:eastAsia="zh-CN"/>
        </w:rPr>
        <w:t xml:space="preserve"> current provisions.</w:t>
      </w:r>
    </w:p>
    <w:p w14:paraId="55E99CEB" w14:textId="77777777" w:rsidR="0050355F" w:rsidRPr="001B0225" w:rsidRDefault="0050355F" w:rsidP="0050355F">
      <w:pPr>
        <w:rPr>
          <w:bCs/>
          <w:szCs w:val="22"/>
        </w:rPr>
      </w:pPr>
    </w:p>
    <w:p w14:paraId="7E35BC4E" w14:textId="77777777" w:rsidR="0050355F" w:rsidRDefault="0050355F" w:rsidP="0050355F">
      <w:pPr>
        <w:rPr>
          <w:bCs/>
          <w:szCs w:val="22"/>
        </w:rPr>
      </w:pPr>
      <w:r w:rsidRPr="001B0225">
        <w:rPr>
          <w:bCs/>
          <w:szCs w:val="22"/>
        </w:rPr>
        <w:t xml:space="preserve">ICAO will support studies as called for as part of Resolution </w:t>
      </w:r>
      <w:r w:rsidRPr="001B0225">
        <w:rPr>
          <w:b/>
          <w:bCs/>
          <w:szCs w:val="22"/>
        </w:rPr>
        <w:t>426</w:t>
      </w:r>
      <w:r w:rsidRPr="001B0225">
        <w:rPr>
          <w:bCs/>
          <w:szCs w:val="22"/>
        </w:rPr>
        <w:t xml:space="preserve"> (WRC-15) to identify the additional/modified regulatory provisions required to support GADSS.</w:t>
      </w:r>
    </w:p>
    <w:p w14:paraId="6E85E5D5" w14:textId="77777777" w:rsidR="0050355F" w:rsidRDefault="0050355F" w:rsidP="0050355F">
      <w:pPr>
        <w:rPr>
          <w:bCs/>
          <w:szCs w:val="22"/>
        </w:rPr>
      </w:pPr>
    </w:p>
    <w:p w14:paraId="21CF12FE" w14:textId="77777777" w:rsidR="0050355F" w:rsidRPr="001B0225" w:rsidRDefault="0050355F" w:rsidP="0050355F">
      <w:pPr>
        <w:rPr>
          <w:szCs w:val="22"/>
        </w:rPr>
      </w:pPr>
      <w:r w:rsidRPr="001B0225">
        <w:rPr>
          <w:szCs w:val="22"/>
        </w:rPr>
        <w:t xml:space="preserve">Additional information on the development of the ICAO Global Tracking Initiatives can be found at: </w:t>
      </w:r>
      <w:hyperlink r:id="rId17" w:history="1">
        <w:r w:rsidRPr="00B4119E">
          <w:rPr>
            <w:rStyle w:val="Hyperlink"/>
            <w:rFonts w:ascii="Calibri" w:hAnsi="Calibri"/>
            <w:szCs w:val="22"/>
          </w:rPr>
          <w:t>http://www.icao.int/safety/globaltracking/Pages/GADSS-Update.aspx</w:t>
        </w:r>
      </w:hyperlink>
    </w:p>
    <w:p w14:paraId="2018626F" w14:textId="77777777" w:rsidR="0050355F" w:rsidRPr="001B0225" w:rsidRDefault="0050355F" w:rsidP="0050355F">
      <w:pPr>
        <w:keepNext/>
        <w:keepLines/>
        <w:rPr>
          <w:szCs w:val="22"/>
        </w:rPr>
      </w:pPr>
    </w:p>
    <w:p w14:paraId="6284ECBA" w14:textId="77777777" w:rsidR="0050355F" w:rsidRPr="001B0225" w:rsidRDefault="0050355F" w:rsidP="0050355F">
      <w:pPr>
        <w:keepNext/>
        <w:keepLines/>
        <w:rPr>
          <w:szCs w:val="22"/>
        </w:rPr>
      </w:pPr>
      <w:r w:rsidRPr="001B0225">
        <w:rPr>
          <w:b/>
          <w:szCs w:val="22"/>
        </w:rPr>
        <w:t>ICAO Position:</w:t>
      </w:r>
    </w:p>
    <w:p w14:paraId="207A8273" w14:textId="77777777" w:rsidR="0050355F" w:rsidRPr="001B0225" w:rsidRDefault="0050355F" w:rsidP="0050355F">
      <w:pPr>
        <w:keepNext/>
        <w:keepLines/>
        <w:rPr>
          <w:b/>
          <w:szCs w:val="22"/>
        </w:rPr>
      </w:pPr>
    </w:p>
    <w:p w14:paraId="16EB3851"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lang w:eastAsia="zh-CN"/>
        </w:rPr>
      </w:pPr>
      <w:r w:rsidRPr="001B0225">
        <w:rPr>
          <w:bCs/>
          <w:szCs w:val="22"/>
        </w:rPr>
        <w:t>To support s</w:t>
      </w:r>
      <w:r w:rsidRPr="001B0225">
        <w:rPr>
          <w:bCs/>
          <w:szCs w:val="22"/>
          <w:lang w:eastAsia="zh-CN"/>
        </w:rPr>
        <w:t>tudies to identify any regulatory changes required for the implementation of GADSS in accordance with ICAO requirements, and action by WRC-19 to integrate those changes into the Radio Regulations.</w:t>
      </w:r>
    </w:p>
    <w:p w14:paraId="58DC3A4A" w14:textId="77777777" w:rsidR="0050355F" w:rsidRPr="001B0225" w:rsidRDefault="0050355F" w:rsidP="0050355F"/>
    <w:p w14:paraId="13B511EF" w14:textId="77777777" w:rsidR="0050355F" w:rsidRPr="001B0225" w:rsidRDefault="0050355F" w:rsidP="0050355F">
      <w:pPr>
        <w:rPr>
          <w:iCs/>
          <w:szCs w:val="22"/>
          <w:highlight w:val="yellow"/>
        </w:rPr>
      </w:pPr>
    </w:p>
    <w:p w14:paraId="247DCAA1" w14:textId="77777777" w:rsidR="0050355F" w:rsidRPr="001B0225" w:rsidRDefault="0050355F" w:rsidP="0050355F">
      <w:pPr>
        <w:spacing w:after="200" w:line="276" w:lineRule="auto"/>
        <w:rPr>
          <w:i/>
          <w:iCs/>
          <w:szCs w:val="22"/>
          <w:highlight w:val="yellow"/>
        </w:rPr>
      </w:pPr>
      <w:r w:rsidRPr="001B0225">
        <w:rPr>
          <w:iCs/>
          <w:szCs w:val="22"/>
          <w:highlight w:val="yellow"/>
        </w:rPr>
        <w:br w:type="page"/>
      </w:r>
    </w:p>
    <w:p w14:paraId="08D33CF0"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1.11</w:t>
      </w:r>
    </w:p>
    <w:p w14:paraId="2AD56A60" w14:textId="77777777" w:rsidR="0050355F" w:rsidRPr="001B0225" w:rsidRDefault="0050355F" w:rsidP="0050355F">
      <w:pPr>
        <w:rPr>
          <w:szCs w:val="22"/>
        </w:rPr>
      </w:pPr>
    </w:p>
    <w:p w14:paraId="585EBEA3" w14:textId="77777777" w:rsidR="0050355F" w:rsidRPr="001B0225" w:rsidRDefault="0050355F" w:rsidP="0050355F">
      <w:pPr>
        <w:rPr>
          <w:szCs w:val="22"/>
        </w:rPr>
      </w:pPr>
      <w:r w:rsidRPr="001B0225">
        <w:rPr>
          <w:b/>
          <w:szCs w:val="22"/>
        </w:rPr>
        <w:t>Agenda Item Title:</w:t>
      </w:r>
    </w:p>
    <w:p w14:paraId="45C46448" w14:textId="77777777" w:rsidR="0050355F" w:rsidRPr="001B0225" w:rsidRDefault="0050355F" w:rsidP="0050355F">
      <w:pPr>
        <w:rPr>
          <w:b/>
          <w:szCs w:val="22"/>
        </w:rPr>
      </w:pPr>
      <w:r w:rsidRPr="001B0225">
        <w:rPr>
          <w:b/>
          <w:lang w:val="en-US"/>
        </w:rPr>
        <w:t>to take necessary actions, as appropriate, to facilitate global or regional harmonized frequency bands to support railway radiocommunication systems between train and trackside within existing mobile service allocations, in accordance with Resolution 236</w:t>
      </w:r>
      <w:r w:rsidRPr="001B0225">
        <w:rPr>
          <w:b/>
          <w:bCs/>
          <w:lang w:val="en-US"/>
        </w:rPr>
        <w:t> (WRC</w:t>
      </w:r>
      <w:r w:rsidRPr="001B0225">
        <w:rPr>
          <w:b/>
          <w:bCs/>
          <w:lang w:val="en-US"/>
        </w:rPr>
        <w:noBreakHyphen/>
        <w:t>15)</w:t>
      </w:r>
      <w:r w:rsidRPr="001B0225">
        <w:t>.</w:t>
      </w:r>
    </w:p>
    <w:p w14:paraId="1A47FBAB" w14:textId="77777777" w:rsidR="0050355F" w:rsidRPr="001B0225" w:rsidRDefault="0050355F" w:rsidP="0050355F">
      <w:pPr>
        <w:rPr>
          <w:b/>
          <w:szCs w:val="22"/>
        </w:rPr>
      </w:pPr>
    </w:p>
    <w:p w14:paraId="568E9CF8" w14:textId="77777777" w:rsidR="0050355F" w:rsidRPr="001B0225" w:rsidRDefault="0050355F" w:rsidP="0050355F">
      <w:pPr>
        <w:rPr>
          <w:b/>
          <w:szCs w:val="22"/>
        </w:rPr>
      </w:pPr>
      <w:r w:rsidRPr="001B0225">
        <w:rPr>
          <w:b/>
          <w:szCs w:val="22"/>
        </w:rPr>
        <w:t>Discussion:</w:t>
      </w:r>
    </w:p>
    <w:p w14:paraId="3828CBBB" w14:textId="77777777" w:rsidR="0050355F" w:rsidRPr="001B0225" w:rsidRDefault="0050355F" w:rsidP="0050355F">
      <w:pPr>
        <w:rPr>
          <w:bCs/>
          <w:szCs w:val="22"/>
        </w:rPr>
      </w:pPr>
      <w:r w:rsidRPr="001B0225">
        <w:rPr>
          <w:bCs/>
          <w:szCs w:val="22"/>
        </w:rPr>
        <w:t xml:space="preserve">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   </w:t>
      </w:r>
    </w:p>
    <w:p w14:paraId="101CA585" w14:textId="77777777" w:rsidR="0050355F" w:rsidRPr="001B0225" w:rsidRDefault="0050355F" w:rsidP="0050355F">
      <w:pPr>
        <w:rPr>
          <w:bCs/>
          <w:szCs w:val="22"/>
        </w:rPr>
      </w:pPr>
    </w:p>
    <w:p w14:paraId="360697F7" w14:textId="77777777" w:rsidR="0050355F" w:rsidRPr="001B0225" w:rsidRDefault="0050355F" w:rsidP="0050355F">
      <w:pPr>
        <w:rPr>
          <w:bCs/>
          <w:szCs w:val="22"/>
        </w:rPr>
      </w:pPr>
      <w:r w:rsidRPr="001B0225">
        <w:rPr>
          <w:szCs w:val="22"/>
          <w:lang w:eastAsia="ja-JP" w:bidi="he-IL"/>
        </w:rPr>
        <w:t xml:space="preserve">According to the current ITU-R documents existing railway radiocommunication systems between train and trackside (RSTT) operate in portions of several frequency ranges, including </w:t>
      </w:r>
      <w:r w:rsidRPr="001B0225">
        <w:rPr>
          <w:szCs w:val="22"/>
          <w:lang w:eastAsia="ja-JP"/>
        </w:rPr>
        <w:t>140-150 MHz, 330 – 360 MHz, 410 – 420 MHz and 450 – 460 MHz, however this list of the bands may be not exhaustive. Taking into account that the band 328.6 – 335.4 MHz is allocated to</w:t>
      </w:r>
      <w:r w:rsidRPr="001B0225">
        <w:rPr>
          <w:bCs/>
          <w:szCs w:val="22"/>
        </w:rPr>
        <w:t xml:space="preserve"> the aeronautical radionavigation service on a primary basis limited to ILS glide path and since the aeronautical mobile service is a subset of the mobile service, aviation should monitor this agenda item to ensure protection of aeronautical systems/frequency bands.</w:t>
      </w:r>
    </w:p>
    <w:p w14:paraId="36009E7F" w14:textId="77777777" w:rsidR="0050355F" w:rsidRPr="001B0225" w:rsidRDefault="0050355F" w:rsidP="0050355F">
      <w:pPr>
        <w:keepNext/>
        <w:keepLines/>
        <w:rPr>
          <w:b/>
          <w:szCs w:val="22"/>
        </w:rPr>
      </w:pPr>
    </w:p>
    <w:p w14:paraId="50CD37B7" w14:textId="77777777" w:rsidR="0050355F" w:rsidRPr="001B0225" w:rsidRDefault="0050355F" w:rsidP="0050355F">
      <w:pPr>
        <w:keepNext/>
        <w:keepLines/>
        <w:rPr>
          <w:szCs w:val="22"/>
        </w:rPr>
      </w:pPr>
      <w:r w:rsidRPr="001B0225">
        <w:rPr>
          <w:b/>
          <w:szCs w:val="22"/>
        </w:rPr>
        <w:t>ICAO Position:</w:t>
      </w:r>
    </w:p>
    <w:p w14:paraId="6BDF4F8E" w14:textId="77777777" w:rsidR="0050355F" w:rsidRPr="001B0225" w:rsidRDefault="0050355F" w:rsidP="0050355F">
      <w:pPr>
        <w:keepNext/>
        <w:keepLines/>
        <w:rPr>
          <w:b/>
          <w:szCs w:val="22"/>
        </w:rPr>
      </w:pPr>
    </w:p>
    <w:p w14:paraId="70FBDFE3"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1B0225">
        <w:rPr>
          <w:bCs/>
          <w:szCs w:val="22"/>
        </w:rPr>
        <w:t>To ensure, on the basis of agreed ITU-R studies, that any regulatory actions within existing mobile-service bands do not impact existing aeronautical systems operating in accordance with the Radio Regulations</w:t>
      </w:r>
      <w:r w:rsidRPr="001B0225">
        <w:rPr>
          <w:rFonts w:eastAsia="Calibri"/>
          <w:szCs w:val="22"/>
          <w:lang w:val="en-US"/>
        </w:rPr>
        <w:t>.</w:t>
      </w:r>
      <w:r w:rsidRPr="001B0225">
        <w:rPr>
          <w:bCs/>
          <w:szCs w:val="22"/>
        </w:rPr>
        <w:t xml:space="preserve"> </w:t>
      </w:r>
    </w:p>
    <w:p w14:paraId="09C8F77C" w14:textId="77777777" w:rsidR="0050355F" w:rsidRPr="001B0225" w:rsidRDefault="0050355F" w:rsidP="0050355F">
      <w:pPr>
        <w:spacing w:after="200" w:line="276" w:lineRule="auto"/>
        <w:rPr>
          <w:iCs/>
          <w:szCs w:val="22"/>
          <w:highlight w:val="yellow"/>
        </w:rPr>
      </w:pPr>
    </w:p>
    <w:p w14:paraId="7DCB18CC" w14:textId="77777777" w:rsidR="0050355F" w:rsidRPr="001B0225" w:rsidRDefault="0050355F" w:rsidP="0050355F">
      <w:pPr>
        <w:spacing w:after="200" w:line="276" w:lineRule="auto"/>
        <w:rPr>
          <w:i/>
          <w:iCs/>
          <w:szCs w:val="22"/>
          <w:highlight w:val="yellow"/>
        </w:rPr>
      </w:pPr>
      <w:r w:rsidRPr="001B0225">
        <w:rPr>
          <w:i/>
          <w:iCs/>
          <w:szCs w:val="22"/>
          <w:highlight w:val="yellow"/>
        </w:rPr>
        <w:br w:type="page"/>
      </w:r>
    </w:p>
    <w:p w14:paraId="7383589F"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1.12</w:t>
      </w:r>
    </w:p>
    <w:p w14:paraId="10EBB809" w14:textId="77777777" w:rsidR="0050355F" w:rsidRPr="001B0225" w:rsidRDefault="0050355F" w:rsidP="0050355F">
      <w:pPr>
        <w:rPr>
          <w:szCs w:val="22"/>
        </w:rPr>
      </w:pPr>
    </w:p>
    <w:p w14:paraId="3DFFF6E1" w14:textId="77777777" w:rsidR="0050355F" w:rsidRPr="001B0225" w:rsidRDefault="0050355F" w:rsidP="0050355F">
      <w:pPr>
        <w:rPr>
          <w:szCs w:val="22"/>
        </w:rPr>
      </w:pPr>
      <w:r w:rsidRPr="001B0225">
        <w:rPr>
          <w:b/>
          <w:szCs w:val="22"/>
        </w:rPr>
        <w:t>Agenda Item Title:</w:t>
      </w:r>
    </w:p>
    <w:p w14:paraId="1FAEE5C4" w14:textId="77777777" w:rsidR="0050355F" w:rsidRPr="001B0225" w:rsidRDefault="0050355F" w:rsidP="0050355F">
      <w:pPr>
        <w:rPr>
          <w:b/>
          <w:szCs w:val="22"/>
        </w:rPr>
      </w:pPr>
      <w:r w:rsidRPr="001B0225">
        <w:rPr>
          <w:b/>
          <w:lang w:val="en-US"/>
        </w:rPr>
        <w:t>to consider possible global or regional harmonized frequency bands, to the maximum extent possible, for the implementation of evolving Intelligent Transport Systems (ITS) under existing mobile-service allocations, in accordance with Resolution 237</w:t>
      </w:r>
      <w:r w:rsidRPr="001B0225">
        <w:rPr>
          <w:b/>
          <w:bCs/>
          <w:lang w:val="en-US"/>
        </w:rPr>
        <w:t> (WRC</w:t>
      </w:r>
      <w:r w:rsidRPr="001B0225">
        <w:rPr>
          <w:b/>
          <w:bCs/>
          <w:lang w:val="en-US"/>
        </w:rPr>
        <w:noBreakHyphen/>
        <w:t>15)</w:t>
      </w:r>
      <w:r w:rsidRPr="001B0225">
        <w:t>.</w:t>
      </w:r>
    </w:p>
    <w:p w14:paraId="13B14362" w14:textId="77777777" w:rsidR="0050355F" w:rsidRPr="001B0225" w:rsidRDefault="0050355F" w:rsidP="0050355F">
      <w:pPr>
        <w:rPr>
          <w:b/>
          <w:szCs w:val="22"/>
        </w:rPr>
      </w:pPr>
    </w:p>
    <w:p w14:paraId="1272BC67" w14:textId="77777777" w:rsidR="0050355F" w:rsidRPr="001B0225" w:rsidRDefault="0050355F" w:rsidP="0050355F">
      <w:pPr>
        <w:rPr>
          <w:b/>
          <w:szCs w:val="22"/>
        </w:rPr>
      </w:pPr>
      <w:r w:rsidRPr="001B0225">
        <w:rPr>
          <w:b/>
          <w:szCs w:val="22"/>
        </w:rPr>
        <w:t>Discussion:</w:t>
      </w:r>
    </w:p>
    <w:p w14:paraId="56B27EED" w14:textId="77777777" w:rsidR="0050355F" w:rsidRPr="001B0225" w:rsidRDefault="0050355F" w:rsidP="0050355F">
      <w:pPr>
        <w:rPr>
          <w:bCs/>
          <w:szCs w:val="22"/>
        </w:rPr>
      </w:pPr>
      <w:r w:rsidRPr="001B0225">
        <w:rPr>
          <w:bCs/>
          <w:szCs w:val="22"/>
        </w:rPr>
        <w:t xml:space="preserve">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do not. Recognizing that harmonized spectrum and international standards would facilitate worldwide deployment of ITS </w:t>
      </w:r>
      <w:proofErr w:type="spellStart"/>
      <w:r w:rsidRPr="001B0225">
        <w:rPr>
          <w:bCs/>
          <w:szCs w:val="22"/>
        </w:rPr>
        <w:t>radiocommunications</w:t>
      </w:r>
      <w:proofErr w:type="spellEnd"/>
      <w:r w:rsidRPr="001B0225">
        <w:rPr>
          <w:bCs/>
          <w:szCs w:val="22"/>
        </w:rPr>
        <w:t xml:space="preserve"> and provide for economies of scale in bringing ITS equipment and services to the public, ITU-R studies will consider possible global or regional harmonized frequency bands for the implementation of evolving ITS under existing mobile-service allocations. </w:t>
      </w:r>
    </w:p>
    <w:p w14:paraId="18BC3D31" w14:textId="77777777" w:rsidR="0050355F" w:rsidRPr="001B0225" w:rsidRDefault="0050355F" w:rsidP="0050355F">
      <w:pPr>
        <w:rPr>
          <w:bCs/>
          <w:szCs w:val="22"/>
        </w:rPr>
      </w:pPr>
    </w:p>
    <w:p w14:paraId="08843448" w14:textId="77777777" w:rsidR="0050355F" w:rsidRPr="001B0225" w:rsidRDefault="0050355F" w:rsidP="0050355F">
      <w:pPr>
        <w:rPr>
          <w:bCs/>
          <w:szCs w:val="22"/>
        </w:rPr>
      </w:pPr>
      <w:r w:rsidRPr="001B0225">
        <w:rPr>
          <w:bCs/>
          <w:szCs w:val="22"/>
        </w:rPr>
        <w:t>The mobile service frequency bands that are currently being studied or used for ITS communications applications include 5 725 0 - 5 875 MHz (</w:t>
      </w:r>
      <w:r w:rsidRPr="001B0225">
        <w:rPr>
          <w:szCs w:val="20"/>
          <w:lang w:val="en-US"/>
        </w:rPr>
        <w:t>dedicated short range communications</w:t>
      </w:r>
      <w:r w:rsidRPr="001B0225">
        <w:rPr>
          <w:bCs/>
          <w:szCs w:val="22"/>
        </w:rPr>
        <w:t>) and 57 – 66 GHz (</w:t>
      </w:r>
      <w:r w:rsidRPr="001B0225">
        <w:rPr>
          <w:szCs w:val="22"/>
        </w:rPr>
        <w:t>integrated systems for ITS</w:t>
      </w:r>
      <w:r w:rsidRPr="001B0225">
        <w:rPr>
          <w:bCs/>
          <w:szCs w:val="22"/>
        </w:rPr>
        <w:t xml:space="preserve">). The frequency range 76 – 81 GHz  is also being studied for ITS, however it is for </w:t>
      </w:r>
      <w:r w:rsidRPr="001B0225">
        <w:rPr>
          <w:szCs w:val="22"/>
        </w:rPr>
        <w:t>vehicular collision avoidance radars</w:t>
      </w:r>
      <w:r w:rsidRPr="001B0225">
        <w:rPr>
          <w:bCs/>
          <w:szCs w:val="22"/>
        </w:rPr>
        <w:t>.</w:t>
      </w:r>
    </w:p>
    <w:p w14:paraId="52D65977" w14:textId="77777777" w:rsidR="0050355F" w:rsidRPr="001B0225" w:rsidRDefault="0050355F" w:rsidP="0050355F">
      <w:pPr>
        <w:rPr>
          <w:bCs/>
          <w:szCs w:val="22"/>
        </w:rPr>
      </w:pPr>
    </w:p>
    <w:p w14:paraId="043303A0" w14:textId="77777777" w:rsidR="0050355F" w:rsidRPr="001B0225" w:rsidRDefault="0050355F" w:rsidP="0050355F">
      <w:pPr>
        <w:rPr>
          <w:bCs/>
          <w:szCs w:val="22"/>
        </w:rPr>
      </w:pPr>
      <w:r w:rsidRPr="001B0225">
        <w:rPr>
          <w:bCs/>
          <w:szCs w:val="22"/>
        </w:rPr>
        <w:t>Since the aeronautical mobile service is a subset of the mobile service, aviation should monitor this agenda item to ensure protection of aeronautical systems/frequency bands.</w:t>
      </w:r>
    </w:p>
    <w:p w14:paraId="341EB8FD" w14:textId="77777777" w:rsidR="0050355F" w:rsidRPr="001B0225" w:rsidRDefault="0050355F" w:rsidP="0050355F">
      <w:pPr>
        <w:keepNext/>
        <w:keepLines/>
        <w:rPr>
          <w:b/>
          <w:szCs w:val="22"/>
        </w:rPr>
      </w:pPr>
    </w:p>
    <w:p w14:paraId="19AB8DAA" w14:textId="77777777" w:rsidR="0050355F" w:rsidRPr="001B0225" w:rsidRDefault="0050355F" w:rsidP="0050355F">
      <w:pPr>
        <w:keepNext/>
        <w:keepLines/>
        <w:rPr>
          <w:szCs w:val="22"/>
        </w:rPr>
      </w:pPr>
      <w:r w:rsidRPr="001B0225">
        <w:rPr>
          <w:b/>
          <w:szCs w:val="22"/>
        </w:rPr>
        <w:t>ICAO Position:</w:t>
      </w:r>
    </w:p>
    <w:p w14:paraId="65667EBC" w14:textId="77777777" w:rsidR="0050355F" w:rsidRPr="001B0225" w:rsidRDefault="0050355F" w:rsidP="0050355F">
      <w:pPr>
        <w:keepNext/>
        <w:keepLines/>
        <w:rPr>
          <w:b/>
          <w:szCs w:val="22"/>
        </w:rPr>
      </w:pPr>
    </w:p>
    <w:p w14:paraId="2818D32E"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1B0225">
        <w:rPr>
          <w:bCs/>
          <w:szCs w:val="22"/>
        </w:rPr>
        <w:t>To ensure, on the basis of agreed ITU-R studies, that any regulatory actions within existing mobile-service bands do not impact existing aeronautical systems operating in accordance with the Radio Regulations</w:t>
      </w:r>
      <w:r w:rsidRPr="001B0225">
        <w:rPr>
          <w:rFonts w:eastAsia="Calibri"/>
          <w:szCs w:val="22"/>
          <w:lang w:val="en-US"/>
        </w:rPr>
        <w:t>.</w:t>
      </w:r>
      <w:r w:rsidRPr="001B0225">
        <w:rPr>
          <w:bCs/>
          <w:szCs w:val="22"/>
        </w:rPr>
        <w:t xml:space="preserve"> </w:t>
      </w:r>
    </w:p>
    <w:p w14:paraId="5B6A603B" w14:textId="77777777" w:rsidR="0050355F" w:rsidRPr="001B0225" w:rsidRDefault="0050355F" w:rsidP="0050355F">
      <w:pPr>
        <w:spacing w:after="200" w:line="276" w:lineRule="auto"/>
        <w:rPr>
          <w:iCs/>
          <w:szCs w:val="22"/>
          <w:highlight w:val="yellow"/>
        </w:rPr>
      </w:pPr>
      <w:r w:rsidRPr="001B0225">
        <w:rPr>
          <w:iCs/>
          <w:szCs w:val="22"/>
          <w:highlight w:val="yellow"/>
        </w:rPr>
        <w:br w:type="page"/>
      </w:r>
    </w:p>
    <w:p w14:paraId="1AFA8D14"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1.13</w:t>
      </w:r>
    </w:p>
    <w:p w14:paraId="19030359" w14:textId="77777777" w:rsidR="0050355F" w:rsidRPr="001B0225" w:rsidRDefault="0050355F" w:rsidP="0050355F">
      <w:pPr>
        <w:rPr>
          <w:b/>
          <w:szCs w:val="22"/>
        </w:rPr>
      </w:pPr>
    </w:p>
    <w:p w14:paraId="23A420F6" w14:textId="77777777" w:rsidR="0050355F" w:rsidRPr="001B0225" w:rsidRDefault="0050355F" w:rsidP="0050355F">
      <w:pPr>
        <w:rPr>
          <w:szCs w:val="22"/>
        </w:rPr>
      </w:pPr>
      <w:r w:rsidRPr="001B0225">
        <w:rPr>
          <w:b/>
          <w:szCs w:val="22"/>
        </w:rPr>
        <w:t>Agenda item Title:</w:t>
      </w:r>
    </w:p>
    <w:p w14:paraId="6A91369C" w14:textId="77777777" w:rsidR="0050355F" w:rsidRPr="001B0225" w:rsidRDefault="0050355F" w:rsidP="0050355F">
      <w:pPr>
        <w:rPr>
          <w:b/>
          <w:szCs w:val="22"/>
        </w:rPr>
      </w:pPr>
      <w:r w:rsidRPr="001B0225">
        <w:rPr>
          <w:b/>
        </w:rPr>
        <w:t>To consider identification of frequency bands for the future development of International Mobile Telecommunications (IMT), including possible additional allocations to the mobile service on a primary basis, in accordance with Resolution 238</w:t>
      </w:r>
      <w:r w:rsidRPr="001B0225">
        <w:rPr>
          <w:color w:val="FFCC00"/>
        </w:rPr>
        <w:t> </w:t>
      </w:r>
      <w:r w:rsidRPr="001B0225">
        <w:rPr>
          <w:b/>
          <w:bCs/>
        </w:rPr>
        <w:t>(WRC</w:t>
      </w:r>
      <w:r w:rsidRPr="001B0225">
        <w:rPr>
          <w:b/>
          <w:bCs/>
        </w:rPr>
        <w:noBreakHyphen/>
        <w:t>15).</w:t>
      </w:r>
    </w:p>
    <w:p w14:paraId="5FE8F62E" w14:textId="77777777" w:rsidR="0050355F" w:rsidRPr="001B0225" w:rsidRDefault="0050355F" w:rsidP="0050355F">
      <w:pPr>
        <w:rPr>
          <w:b/>
          <w:szCs w:val="22"/>
        </w:rPr>
      </w:pPr>
      <w:r w:rsidRPr="001B0225">
        <w:rPr>
          <w:b/>
          <w:szCs w:val="22"/>
        </w:rPr>
        <w:t>Discussion:</w:t>
      </w:r>
    </w:p>
    <w:p w14:paraId="0739380D" w14:textId="77777777" w:rsidR="0050355F" w:rsidRPr="001B0225" w:rsidRDefault="0050355F" w:rsidP="0050355F">
      <w:pPr>
        <w:rPr>
          <w:szCs w:val="22"/>
        </w:rPr>
      </w:pPr>
    </w:p>
    <w:p w14:paraId="39280F6F" w14:textId="77777777" w:rsidR="0050355F" w:rsidRPr="001B0225" w:rsidRDefault="0050355F" w:rsidP="0050355F">
      <w:pPr>
        <w:rPr>
          <w:szCs w:val="22"/>
        </w:rPr>
      </w:pPr>
      <w:r w:rsidRPr="001B0225">
        <w:rPr>
          <w:szCs w:val="22"/>
        </w:rPr>
        <w:t xml:space="preserve">Resolution 238 (WRC-15) identifies a number of frequency bands/ranges between 24.25 and 86 GHz that can be considered  under this agenda item to be identified for the terrestrial component of International Mobile Telecommunication use, namely:.  </w:t>
      </w:r>
    </w:p>
    <w:p w14:paraId="50E4DE74" w14:textId="77777777" w:rsidR="0050355F" w:rsidRPr="001B0225" w:rsidRDefault="0050355F" w:rsidP="0050355F">
      <w:pPr>
        <w:tabs>
          <w:tab w:val="left" w:pos="0"/>
          <w:tab w:val="left" w:pos="709"/>
          <w:tab w:val="left" w:pos="3345"/>
        </w:tabs>
        <w:overflowPunct w:val="0"/>
        <w:spacing w:before="120"/>
        <w:textAlignment w:val="baseline"/>
        <w:rPr>
          <w:szCs w:val="22"/>
        </w:rPr>
      </w:pPr>
      <w:r w:rsidRPr="001B0225">
        <w:rPr>
          <w:szCs w:val="22"/>
        </w:rPr>
        <w:t>-</w:t>
      </w:r>
      <w:r w:rsidRPr="001B0225">
        <w:rPr>
          <w:szCs w:val="22"/>
        </w:rPr>
        <w:tab/>
        <w:t>24.25-27.5 GHz, 37-40.5 GHz, 42.5-43.5 GHz, 45.5-47 GHz, 47.2-50.2 GHz, 50.4-52.6 GHz, 66-76 GHz and 81-86 GHz, which have allocations to the mobile service on a primary basis; and</w:t>
      </w:r>
    </w:p>
    <w:p w14:paraId="7736ECC4" w14:textId="77777777" w:rsidR="0050355F" w:rsidRPr="001B0225" w:rsidRDefault="0050355F" w:rsidP="0050355F">
      <w:pPr>
        <w:rPr>
          <w:szCs w:val="22"/>
        </w:rPr>
      </w:pPr>
      <w:r w:rsidRPr="001B0225">
        <w:rPr>
          <w:szCs w:val="22"/>
        </w:rPr>
        <w:t>-</w:t>
      </w:r>
      <w:r w:rsidRPr="001B0225">
        <w:rPr>
          <w:szCs w:val="22"/>
        </w:rPr>
        <w:tab/>
        <w:t>31.8-33.4 GHz, 40.5-42.5 GHz and 47-47.2 GHz, which may require additional allocations to the mobile service on a primary basis.</w:t>
      </w:r>
    </w:p>
    <w:p w14:paraId="1126193C" w14:textId="77777777" w:rsidR="0050355F" w:rsidRPr="001B0225" w:rsidRDefault="0050355F" w:rsidP="0050355F">
      <w:pPr>
        <w:rPr>
          <w:szCs w:val="22"/>
        </w:rPr>
      </w:pPr>
    </w:p>
    <w:p w14:paraId="7DA2DA33" w14:textId="77777777" w:rsidR="0050355F" w:rsidRPr="001B0225" w:rsidRDefault="0050355F" w:rsidP="0050355F">
      <w:pPr>
        <w:rPr>
          <w:szCs w:val="22"/>
        </w:rPr>
      </w:pPr>
      <w:r w:rsidRPr="001B0225">
        <w:rPr>
          <w:szCs w:val="22"/>
        </w:rPr>
        <w:t>The frequency band 24.25-24.65 GHz is used for airport surface detection equipment (ASDE) in some countries. Additionally, the frequency range 31.8-33.4 GHz is identified in the “Handbook on Radio Frequency Spectrum Requirements for Civil Aviation”</w:t>
      </w:r>
      <w:r w:rsidRPr="001B0225">
        <w:rPr>
          <w:position w:val="6"/>
          <w:sz w:val="18"/>
          <w:szCs w:val="22"/>
        </w:rPr>
        <w:footnoteReference w:id="6"/>
      </w:r>
      <w:r w:rsidRPr="001B0225">
        <w:rPr>
          <w:szCs w:val="22"/>
        </w:rPr>
        <w:t xml:space="preserve"> as also being used for ASDE. The higher frequency ranges give greater resolution; a factor that is gaining greater importance with the ever increasing density of traffic at airports.</w:t>
      </w:r>
    </w:p>
    <w:p w14:paraId="6B99DAB3" w14:textId="77777777" w:rsidR="0050355F" w:rsidRPr="001B0225" w:rsidRDefault="0050355F" w:rsidP="0050355F">
      <w:pPr>
        <w:rPr>
          <w:szCs w:val="22"/>
        </w:rPr>
      </w:pPr>
    </w:p>
    <w:p w14:paraId="0867EEC1" w14:textId="77777777" w:rsidR="0050355F" w:rsidRPr="001B0225" w:rsidRDefault="0050355F" w:rsidP="0050355F">
      <w:pPr>
        <w:rPr>
          <w:szCs w:val="22"/>
        </w:rPr>
      </w:pPr>
      <w:r w:rsidRPr="001B0225">
        <w:rPr>
          <w:szCs w:val="22"/>
        </w:rPr>
        <w:t xml:space="preserve">The 31.8-33.4 GHz frequency range is also used for embedded systems that generate navigation information and a video image of the external scene and provide them to the pilot.  The band offers a good compromise between resolution and atmosphere penetration in bad weather conditions. </w:t>
      </w:r>
    </w:p>
    <w:p w14:paraId="163F20FB" w14:textId="77777777" w:rsidR="0050355F" w:rsidRPr="001B0225" w:rsidRDefault="0050355F" w:rsidP="0050355F">
      <w:pPr>
        <w:rPr>
          <w:szCs w:val="22"/>
        </w:rPr>
      </w:pPr>
    </w:p>
    <w:p w14:paraId="0EE0FFE0" w14:textId="77777777" w:rsidR="0050355F" w:rsidRPr="001B0225" w:rsidRDefault="0050355F" w:rsidP="0050355F">
      <w:pPr>
        <w:rPr>
          <w:szCs w:val="22"/>
        </w:rPr>
      </w:pPr>
      <w:r w:rsidRPr="001B0225">
        <w:rPr>
          <w:szCs w:val="22"/>
        </w:rPr>
        <w:t xml:space="preserve">The frequency range 76-81 GHz is allocated to the radiolocation service on a primary basis in all three ITU Regions and is planned to be used for </w:t>
      </w:r>
      <w:proofErr w:type="spellStart"/>
      <w:r w:rsidRPr="001B0225">
        <w:rPr>
          <w:szCs w:val="22"/>
        </w:rPr>
        <w:t>non safety</w:t>
      </w:r>
      <w:proofErr w:type="spellEnd"/>
      <w:r w:rsidRPr="001B0225">
        <w:rPr>
          <w:szCs w:val="22"/>
        </w:rPr>
        <w:t>-critical, advisory applications on the airport surface such as wing-tip radar.</w:t>
      </w:r>
      <w:r w:rsidRPr="001B0225">
        <w:rPr>
          <w:color w:val="000000"/>
          <w:szCs w:val="22"/>
        </w:rPr>
        <w:t xml:space="preserve"> </w:t>
      </w:r>
      <w:r w:rsidRPr="001B0225">
        <w:rPr>
          <w:szCs w:val="22"/>
        </w:rPr>
        <w:t xml:space="preserve">According to Resolution </w:t>
      </w:r>
      <w:r w:rsidRPr="001B0225">
        <w:rPr>
          <w:b/>
          <w:szCs w:val="22"/>
        </w:rPr>
        <w:t>238</w:t>
      </w:r>
      <w:r w:rsidRPr="001B0225">
        <w:rPr>
          <w:szCs w:val="22"/>
        </w:rPr>
        <w:t xml:space="preserve"> (WRC</w:t>
      </w:r>
      <w:r w:rsidRPr="001B0225">
        <w:rPr>
          <w:szCs w:val="22"/>
        </w:rPr>
        <w:noBreakHyphen/>
        <w:t xml:space="preserve">15) the frequency range </w:t>
      </w:r>
      <w:r w:rsidRPr="001B0225">
        <w:rPr>
          <w:color w:val="000000"/>
          <w:szCs w:val="22"/>
        </w:rPr>
        <w:t xml:space="preserve">76-81 GHz is excluded from consideration for IMT, however, </w:t>
      </w:r>
      <w:r w:rsidRPr="001B0225">
        <w:rPr>
          <w:szCs w:val="22"/>
        </w:rPr>
        <w:t xml:space="preserve">any new identification for the terrestrial component of IMT should ensure adjacent band protection of these aviation applications.  </w:t>
      </w:r>
    </w:p>
    <w:p w14:paraId="68C4DAD0" w14:textId="77777777" w:rsidR="0050355F" w:rsidRPr="001B0225" w:rsidRDefault="0050355F" w:rsidP="0050355F">
      <w:pPr>
        <w:rPr>
          <w:szCs w:val="22"/>
        </w:rPr>
      </w:pPr>
    </w:p>
    <w:p w14:paraId="630B3E5E" w14:textId="77777777" w:rsidR="0050355F" w:rsidRPr="001B0225" w:rsidRDefault="0050355F" w:rsidP="0050355F">
      <w:pPr>
        <w:rPr>
          <w:szCs w:val="22"/>
        </w:rPr>
      </w:pPr>
      <w:r w:rsidRPr="001B0225">
        <w:rPr>
          <w:szCs w:val="22"/>
        </w:rPr>
        <w:t>Finally, the frequency bands 43.5-47 GHz and 66-71 GHz have allocations to the Radionavigation and/or Radionavigation-Satellite services. However no aeronautical systems have currently been identified as operating in those frequency bands.</w:t>
      </w:r>
    </w:p>
    <w:p w14:paraId="41649010" w14:textId="77777777" w:rsidR="0050355F" w:rsidRPr="001B0225" w:rsidRDefault="0050355F" w:rsidP="0050355F">
      <w:pPr>
        <w:rPr>
          <w:i/>
          <w:szCs w:val="22"/>
        </w:rPr>
      </w:pPr>
    </w:p>
    <w:p w14:paraId="49F78F94" w14:textId="77777777" w:rsidR="0050355F" w:rsidRPr="001B0225" w:rsidRDefault="0050355F" w:rsidP="0050355F">
      <w:pPr>
        <w:rPr>
          <w:i/>
          <w:color w:val="FF0000"/>
          <w:szCs w:val="22"/>
        </w:rPr>
      </w:pPr>
    </w:p>
    <w:p w14:paraId="394BEB78" w14:textId="77777777" w:rsidR="0050355F" w:rsidRPr="001B0225" w:rsidRDefault="0050355F" w:rsidP="0050355F">
      <w:pPr>
        <w:keepNext/>
        <w:keepLines/>
        <w:rPr>
          <w:b/>
          <w:szCs w:val="22"/>
        </w:rPr>
      </w:pPr>
      <w:r w:rsidRPr="001B0225">
        <w:rPr>
          <w:b/>
          <w:szCs w:val="22"/>
        </w:rPr>
        <w:t>ICAO Position:</w:t>
      </w:r>
    </w:p>
    <w:p w14:paraId="3095381B" w14:textId="77777777" w:rsidR="0050355F" w:rsidRPr="001B0225" w:rsidRDefault="0050355F" w:rsidP="0050355F">
      <w:pPr>
        <w:keepNext/>
        <w:keepLines/>
        <w:rPr>
          <w:szCs w:val="22"/>
        </w:rPr>
      </w:pPr>
      <w:r w:rsidRPr="001B0225">
        <w:rPr>
          <w:b/>
          <w:szCs w:val="22"/>
        </w:rPr>
        <w:t xml:space="preserve"> </w:t>
      </w:r>
    </w:p>
    <w:p w14:paraId="679631A8"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iCs/>
          <w:szCs w:val="22"/>
        </w:rPr>
      </w:pPr>
      <w:r w:rsidRPr="001B0225">
        <w:rPr>
          <w:bCs/>
          <w:szCs w:val="22"/>
        </w:rPr>
        <w:t>To oppose any identification of a frequency band for IMT that could impact aviation systems, within a new or existing allocation to the mobile service in the frequency range 24.25 GHz to 86 GHz, unless agreed ITU-R studies demonstrate no adverse impact to those systems.</w:t>
      </w:r>
    </w:p>
    <w:p w14:paraId="07FBEFAC" w14:textId="77777777" w:rsidR="0050355F" w:rsidRPr="001B0225" w:rsidRDefault="0050355F" w:rsidP="0050355F">
      <w:pPr>
        <w:spacing w:after="200" w:line="276" w:lineRule="auto"/>
        <w:rPr>
          <w:iCs/>
          <w:szCs w:val="22"/>
          <w:highlight w:val="yellow"/>
        </w:rPr>
      </w:pPr>
      <w:r w:rsidRPr="001B0225">
        <w:rPr>
          <w:iCs/>
          <w:szCs w:val="22"/>
          <w:highlight w:val="yellow"/>
        </w:rPr>
        <w:br w:type="page"/>
      </w:r>
    </w:p>
    <w:p w14:paraId="672653B4"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1.14</w:t>
      </w:r>
    </w:p>
    <w:p w14:paraId="4465FF66" w14:textId="77777777" w:rsidR="0050355F" w:rsidRPr="001B0225" w:rsidRDefault="0050355F" w:rsidP="0050355F">
      <w:pPr>
        <w:rPr>
          <w:szCs w:val="22"/>
        </w:rPr>
      </w:pPr>
    </w:p>
    <w:p w14:paraId="1803D22F" w14:textId="77777777" w:rsidR="0050355F" w:rsidRPr="001B0225" w:rsidRDefault="0050355F" w:rsidP="0050355F">
      <w:pPr>
        <w:rPr>
          <w:szCs w:val="22"/>
        </w:rPr>
      </w:pPr>
      <w:r w:rsidRPr="001B0225">
        <w:rPr>
          <w:b/>
          <w:szCs w:val="22"/>
        </w:rPr>
        <w:t>Agenda Item Title:</w:t>
      </w:r>
    </w:p>
    <w:p w14:paraId="65A31EA7" w14:textId="77777777" w:rsidR="0050355F" w:rsidRPr="001B0225" w:rsidRDefault="0050355F" w:rsidP="0050355F">
      <w:pPr>
        <w:rPr>
          <w:b/>
          <w:szCs w:val="22"/>
        </w:rPr>
      </w:pPr>
      <w:r w:rsidRPr="001B0225">
        <w:rPr>
          <w:b/>
        </w:rPr>
        <w:t>To consider, on the basis of ITU</w:t>
      </w:r>
      <w:r w:rsidRPr="001B0225">
        <w:rPr>
          <w:b/>
        </w:rPr>
        <w:noBreakHyphen/>
        <w:t>R studies in accordance with Resolution 160</w:t>
      </w:r>
      <w:r w:rsidRPr="001B0225">
        <w:rPr>
          <w:color w:val="FFCC00"/>
        </w:rPr>
        <w:t> </w:t>
      </w:r>
      <w:r w:rsidRPr="001B0225">
        <w:rPr>
          <w:b/>
          <w:bCs/>
        </w:rPr>
        <w:t>(WRC</w:t>
      </w:r>
      <w:r w:rsidRPr="001B0225">
        <w:rPr>
          <w:b/>
          <w:bCs/>
        </w:rPr>
        <w:noBreakHyphen/>
        <w:t>15)</w:t>
      </w:r>
      <w:r w:rsidRPr="001B0225">
        <w:rPr>
          <w:b/>
        </w:rPr>
        <w:t>, appropriate regulatory actions for high-altitude platform stations (HAPS), within existing fixed-service allocations</w:t>
      </w:r>
      <w:r w:rsidRPr="001B0225">
        <w:t>.</w:t>
      </w:r>
    </w:p>
    <w:p w14:paraId="3DDBD4BE" w14:textId="77777777" w:rsidR="0050355F" w:rsidRPr="001B0225" w:rsidRDefault="0050355F" w:rsidP="0050355F">
      <w:pPr>
        <w:rPr>
          <w:b/>
          <w:szCs w:val="22"/>
        </w:rPr>
      </w:pPr>
    </w:p>
    <w:p w14:paraId="357D6254" w14:textId="77777777" w:rsidR="0050355F" w:rsidRPr="001B0225" w:rsidRDefault="0050355F" w:rsidP="0050355F">
      <w:pPr>
        <w:rPr>
          <w:b/>
          <w:szCs w:val="22"/>
        </w:rPr>
      </w:pPr>
      <w:r w:rsidRPr="001B0225">
        <w:rPr>
          <w:b/>
          <w:szCs w:val="22"/>
        </w:rPr>
        <w:t>Discussion:</w:t>
      </w:r>
    </w:p>
    <w:p w14:paraId="2631FA2C" w14:textId="77777777" w:rsidR="0050355F" w:rsidRPr="001B0225" w:rsidRDefault="0050355F" w:rsidP="0050355F">
      <w:pPr>
        <w:rPr>
          <w:bCs/>
          <w:szCs w:val="22"/>
        </w:rPr>
      </w:pPr>
    </w:p>
    <w:p w14:paraId="665732AA" w14:textId="77777777" w:rsidR="0050355F" w:rsidRPr="001B0225" w:rsidRDefault="0050355F" w:rsidP="0050355F">
      <w:pPr>
        <w:rPr>
          <w:bCs/>
          <w:szCs w:val="22"/>
        </w:rPr>
      </w:pPr>
      <w:r w:rsidRPr="001B0225">
        <w:rPr>
          <w:bCs/>
          <w:szCs w:val="22"/>
        </w:rPr>
        <w:t xml:space="preserve">High altitude platform stations (HAPS) are defined in No. 1.66A of the Radio Regulations as stations located on an object at an altitude of 20-50 km and at a specified, nominal, fixed point relative to the Earth.  Under this agenda item the following studies will be conducted: </w:t>
      </w:r>
    </w:p>
    <w:p w14:paraId="3A3F84F1" w14:textId="77777777" w:rsidR="0050355F" w:rsidRPr="001B0225" w:rsidRDefault="0050355F" w:rsidP="0050355F">
      <w:pPr>
        <w:autoSpaceDE/>
        <w:autoSpaceDN/>
        <w:adjustRightInd/>
        <w:rPr>
          <w:bCs/>
          <w:szCs w:val="22"/>
        </w:rPr>
      </w:pPr>
    </w:p>
    <w:p w14:paraId="31DBDB95" w14:textId="77777777" w:rsidR="0050355F" w:rsidRPr="001B0225" w:rsidRDefault="0050355F" w:rsidP="0050355F">
      <w:pPr>
        <w:numPr>
          <w:ilvl w:val="0"/>
          <w:numId w:val="34"/>
        </w:numPr>
        <w:autoSpaceDE/>
        <w:autoSpaceDN/>
        <w:adjustRightInd/>
        <w:contextualSpacing/>
        <w:rPr>
          <w:bCs/>
          <w:szCs w:val="22"/>
        </w:rPr>
      </w:pPr>
      <w:r w:rsidRPr="001B0225">
        <w:rPr>
          <w:bCs/>
          <w:szCs w:val="22"/>
        </w:rPr>
        <w:t xml:space="preserve">To review the current RR identifications for HAPS in the bands </w:t>
      </w:r>
      <w:r w:rsidRPr="001B0225">
        <w:rPr>
          <w:szCs w:val="22"/>
        </w:rPr>
        <w:t>6 440-6 520 MHz,  6 560-6 640 MHz,  27.9-28.2 GHz, 31.0-31.3 GHz, 47.2-47.5 GHz and 47.9-48.2 GHz and the related WRC Resolutions with a view to possibly modifying the geographical limitations and conditions of operation of HAPS in these bands;</w:t>
      </w:r>
    </w:p>
    <w:p w14:paraId="5A83A849" w14:textId="77777777" w:rsidR="0050355F" w:rsidRPr="001B0225" w:rsidRDefault="0050355F" w:rsidP="0050355F">
      <w:pPr>
        <w:keepNext/>
        <w:numPr>
          <w:ilvl w:val="0"/>
          <w:numId w:val="34"/>
        </w:numPr>
        <w:tabs>
          <w:tab w:val="left" w:pos="1170"/>
        </w:tabs>
        <w:autoSpaceDE/>
        <w:autoSpaceDN/>
        <w:adjustRightInd/>
        <w:contextualSpacing/>
        <w:rPr>
          <w:szCs w:val="22"/>
        </w:rPr>
      </w:pPr>
      <w:r w:rsidRPr="001B0225">
        <w:rPr>
          <w:szCs w:val="22"/>
        </w:rPr>
        <w:t>In order to meet any spectrum needs that could not be satisfied in the frequency bands indicated in bullet a) above, to study the following bands already allocated to the fixed service on a primary basis for possible identification for HAPS:</w:t>
      </w:r>
    </w:p>
    <w:p w14:paraId="07DBEB77" w14:textId="77777777" w:rsidR="0050355F" w:rsidRPr="001B0225" w:rsidRDefault="0050355F" w:rsidP="0050355F">
      <w:pPr>
        <w:keepNext/>
        <w:numPr>
          <w:ilvl w:val="0"/>
          <w:numId w:val="35"/>
        </w:numPr>
        <w:tabs>
          <w:tab w:val="left" w:pos="1170"/>
        </w:tabs>
        <w:autoSpaceDE/>
        <w:autoSpaceDN/>
        <w:adjustRightInd/>
        <w:contextualSpacing/>
        <w:rPr>
          <w:sz w:val="24"/>
          <w:szCs w:val="22"/>
        </w:rPr>
      </w:pPr>
      <w:r w:rsidRPr="001B0225">
        <w:rPr>
          <w:szCs w:val="22"/>
        </w:rPr>
        <w:t>on a global level: 38-39.5 GHz, and</w:t>
      </w:r>
    </w:p>
    <w:p w14:paraId="1AE4D9C6" w14:textId="77777777" w:rsidR="0050355F" w:rsidRPr="001B0225" w:rsidRDefault="0050355F" w:rsidP="0050355F">
      <w:pPr>
        <w:keepNext/>
        <w:numPr>
          <w:ilvl w:val="0"/>
          <w:numId w:val="35"/>
        </w:numPr>
        <w:tabs>
          <w:tab w:val="left" w:pos="1170"/>
        </w:tabs>
        <w:autoSpaceDE/>
        <w:autoSpaceDN/>
        <w:adjustRightInd/>
        <w:contextualSpacing/>
        <w:rPr>
          <w:sz w:val="24"/>
          <w:szCs w:val="22"/>
        </w:rPr>
      </w:pPr>
      <w:r w:rsidRPr="001B0225">
        <w:rPr>
          <w:szCs w:val="22"/>
        </w:rPr>
        <w:t>on a regional level: in Region 2, 21.4-22 GHz and 24.25-27.5 GHz,</w:t>
      </w:r>
    </w:p>
    <w:p w14:paraId="5883347B" w14:textId="77777777" w:rsidR="0050355F" w:rsidRPr="001B0225" w:rsidRDefault="0050355F" w:rsidP="0050355F">
      <w:pPr>
        <w:rPr>
          <w:bCs/>
          <w:szCs w:val="22"/>
        </w:rPr>
      </w:pPr>
    </w:p>
    <w:p w14:paraId="3C812B53" w14:textId="77777777" w:rsidR="0050355F" w:rsidRPr="001B0225" w:rsidRDefault="0050355F" w:rsidP="0050355F">
      <w:pPr>
        <w:rPr>
          <w:bCs/>
          <w:szCs w:val="22"/>
        </w:rPr>
      </w:pPr>
      <w:r w:rsidRPr="001B0225">
        <w:rPr>
          <w:bCs/>
          <w:szCs w:val="22"/>
        </w:rPr>
        <w:t xml:space="preserve">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items does not adversely affect the potential use of HAPS for aeronautical purposes in the future. </w:t>
      </w:r>
    </w:p>
    <w:p w14:paraId="4267E46C" w14:textId="77777777" w:rsidR="0050355F" w:rsidRPr="001B0225" w:rsidRDefault="0050355F" w:rsidP="0050355F">
      <w:pPr>
        <w:rPr>
          <w:bCs/>
          <w:szCs w:val="22"/>
        </w:rPr>
      </w:pPr>
    </w:p>
    <w:p w14:paraId="26B2D1D6" w14:textId="77777777" w:rsidR="0050355F" w:rsidRPr="001B0225" w:rsidRDefault="0050355F" w:rsidP="0050355F">
      <w:pPr>
        <w:rPr>
          <w:bCs/>
          <w:szCs w:val="22"/>
        </w:rPr>
      </w:pPr>
      <w:r w:rsidRPr="001B0225">
        <w:rPr>
          <w:bCs/>
          <w:szCs w:val="22"/>
        </w:rPr>
        <w:t xml:space="preserve">An additional concern is regarding the platform on which the HAPS resides. Care must be taken that radio links used for the HAPS communications service function do not impact any radio links used for safe operation (e.g., command and control links or see-and-avoid) of those platforms. </w:t>
      </w:r>
    </w:p>
    <w:p w14:paraId="3528C6F9" w14:textId="77777777" w:rsidR="0050355F" w:rsidRPr="001B0225" w:rsidRDefault="0050355F" w:rsidP="0050355F">
      <w:pPr>
        <w:keepNext/>
        <w:keepLines/>
        <w:rPr>
          <w:b/>
          <w:szCs w:val="22"/>
        </w:rPr>
      </w:pPr>
    </w:p>
    <w:p w14:paraId="78661C30" w14:textId="77777777" w:rsidR="0050355F" w:rsidRPr="001B0225" w:rsidRDefault="0050355F" w:rsidP="0050355F">
      <w:pPr>
        <w:keepNext/>
        <w:keepLines/>
        <w:rPr>
          <w:szCs w:val="22"/>
        </w:rPr>
      </w:pPr>
      <w:r w:rsidRPr="001B0225">
        <w:rPr>
          <w:b/>
          <w:szCs w:val="22"/>
        </w:rPr>
        <w:t>ICAO Position:</w:t>
      </w:r>
    </w:p>
    <w:p w14:paraId="0054668F" w14:textId="77777777" w:rsidR="0050355F" w:rsidRPr="001B0225" w:rsidRDefault="0050355F" w:rsidP="0050355F">
      <w:pPr>
        <w:keepNext/>
        <w:keepLines/>
        <w:rPr>
          <w:b/>
          <w:szCs w:val="22"/>
        </w:rPr>
      </w:pPr>
    </w:p>
    <w:p w14:paraId="40EF3EDC"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iCs/>
          <w:szCs w:val="22"/>
        </w:rPr>
      </w:pPr>
      <w:r w:rsidRPr="001B0225">
        <w:rPr>
          <w:bCs/>
          <w:iCs/>
          <w:szCs w:val="22"/>
          <w:lang w:val="en-US"/>
        </w:rPr>
        <w:t xml:space="preserve">If agreed ITU-R studies demonstrate there is no adverse impact on aeronautical systems including those used for the safe operation of the </w:t>
      </w:r>
      <w:r w:rsidRPr="001B0225">
        <w:rPr>
          <w:bCs/>
          <w:iCs/>
          <w:szCs w:val="22"/>
        </w:rPr>
        <w:t xml:space="preserve">platform on which the HAPS resides, then </w:t>
      </w:r>
      <w:r w:rsidRPr="001B0225">
        <w:rPr>
          <w:bCs/>
          <w:iCs/>
          <w:szCs w:val="22"/>
          <w:lang w:val="en-US"/>
        </w:rPr>
        <w:t>support the use of fixed service allocations for HAPS provided</w:t>
      </w:r>
      <w:r w:rsidRPr="001B0225">
        <w:rPr>
          <w:bCs/>
          <w:iCs/>
          <w:szCs w:val="22"/>
        </w:rPr>
        <w:t xml:space="preserve"> that any regulatory actions taken within the existing allocations to the fixed service noted in Resolution </w:t>
      </w:r>
      <w:r w:rsidRPr="001B0225">
        <w:rPr>
          <w:b/>
          <w:bCs/>
          <w:iCs/>
          <w:szCs w:val="22"/>
        </w:rPr>
        <w:t>160 (WRC-15)</w:t>
      </w:r>
      <w:r w:rsidRPr="001B0225">
        <w:rPr>
          <w:bCs/>
          <w:iCs/>
          <w:szCs w:val="22"/>
        </w:rPr>
        <w:t xml:space="preserve"> do not constrain the potential future use of those HAPS fixed links as part of aeronautical communication systems (e.g., VSAT enhancement).</w:t>
      </w:r>
    </w:p>
    <w:p w14:paraId="354B5FA1"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iCs/>
          <w:szCs w:val="22"/>
          <w:highlight w:val="yellow"/>
        </w:rPr>
        <w:br w:type="page"/>
      </w:r>
      <w:r w:rsidRPr="001B0225">
        <w:rPr>
          <w:b/>
          <w:bCs/>
          <w:szCs w:val="22"/>
        </w:rPr>
        <w:lastRenderedPageBreak/>
        <w:t>WRC-19 Agenda item 1.16</w:t>
      </w:r>
    </w:p>
    <w:p w14:paraId="27A08652" w14:textId="77777777" w:rsidR="0050355F" w:rsidRPr="001B0225" w:rsidRDefault="0050355F" w:rsidP="0050355F">
      <w:pPr>
        <w:rPr>
          <w:szCs w:val="22"/>
        </w:rPr>
      </w:pPr>
    </w:p>
    <w:p w14:paraId="544DC1AB" w14:textId="77777777" w:rsidR="0050355F" w:rsidRPr="001B0225" w:rsidRDefault="0050355F" w:rsidP="0050355F">
      <w:pPr>
        <w:rPr>
          <w:szCs w:val="22"/>
        </w:rPr>
      </w:pPr>
      <w:r w:rsidRPr="001B0225">
        <w:rPr>
          <w:b/>
          <w:szCs w:val="22"/>
        </w:rPr>
        <w:t>Agenda Item Title:</w:t>
      </w:r>
    </w:p>
    <w:p w14:paraId="460B9AB5" w14:textId="77777777" w:rsidR="0050355F" w:rsidRPr="001B0225" w:rsidRDefault="0050355F" w:rsidP="0050355F">
      <w:pPr>
        <w:rPr>
          <w:b/>
          <w:szCs w:val="22"/>
        </w:rPr>
      </w:pPr>
      <w:r w:rsidRPr="001B0225">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w:t>
      </w:r>
      <w:r w:rsidRPr="001B0225">
        <w:t> </w:t>
      </w:r>
      <w:r w:rsidRPr="001B0225">
        <w:rPr>
          <w:b/>
        </w:rPr>
        <w:t>239 (WRC</w:t>
      </w:r>
      <w:r w:rsidRPr="001B0225">
        <w:rPr>
          <w:b/>
        </w:rPr>
        <w:noBreakHyphen/>
        <w:t>15)</w:t>
      </w:r>
      <w:r w:rsidRPr="001B0225">
        <w:t>;</w:t>
      </w:r>
    </w:p>
    <w:p w14:paraId="463AE693" w14:textId="77777777" w:rsidR="0050355F" w:rsidRPr="001B0225" w:rsidRDefault="0050355F" w:rsidP="0050355F">
      <w:pPr>
        <w:rPr>
          <w:b/>
          <w:szCs w:val="22"/>
        </w:rPr>
      </w:pPr>
    </w:p>
    <w:p w14:paraId="5CAC608E" w14:textId="77777777" w:rsidR="0050355F" w:rsidRPr="001B0225" w:rsidRDefault="0050355F" w:rsidP="0050355F">
      <w:pPr>
        <w:rPr>
          <w:b/>
          <w:szCs w:val="22"/>
        </w:rPr>
      </w:pPr>
      <w:r w:rsidRPr="001B0225">
        <w:rPr>
          <w:b/>
          <w:szCs w:val="22"/>
        </w:rPr>
        <w:t>Discussion:</w:t>
      </w:r>
    </w:p>
    <w:p w14:paraId="5C01088B" w14:textId="77777777" w:rsidR="0050355F" w:rsidRPr="001B0225" w:rsidRDefault="0050355F" w:rsidP="0050355F">
      <w:pPr>
        <w:keepNext/>
        <w:keepLines/>
        <w:rPr>
          <w:bCs/>
        </w:rPr>
      </w:pPr>
      <w:r w:rsidRPr="001B0225">
        <w:t xml:space="preserve">This agenda item seeks to identify additional spectrum to facilitate the development of wireless access systems, including radio local area networks (WAS/RLAN) in the frequency bands between 5 150 MHz and 5 925 MHz.  </w:t>
      </w:r>
      <w:r w:rsidRPr="001B0225">
        <w:rPr>
          <w:bCs/>
        </w:rPr>
        <w:t xml:space="preserve">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 </w:t>
      </w:r>
    </w:p>
    <w:p w14:paraId="2EB197FC" w14:textId="77777777" w:rsidR="0050355F" w:rsidRPr="001B0225" w:rsidRDefault="0050355F" w:rsidP="0050355F">
      <w:pPr>
        <w:keepNext/>
        <w:keepLines/>
        <w:rPr>
          <w:bCs/>
        </w:rPr>
      </w:pPr>
    </w:p>
    <w:p w14:paraId="6E207011" w14:textId="77777777" w:rsidR="0050355F" w:rsidRPr="001B0225" w:rsidRDefault="0050355F" w:rsidP="0050355F">
      <w:pPr>
        <w:keepNext/>
        <w:tabs>
          <w:tab w:val="left" w:pos="794"/>
          <w:tab w:val="left" w:pos="1191"/>
          <w:tab w:val="left" w:pos="1588"/>
          <w:tab w:val="left" w:pos="1985"/>
        </w:tabs>
        <w:overflowPunct w:val="0"/>
        <w:spacing w:before="160"/>
        <w:textAlignment w:val="baseline"/>
        <w:rPr>
          <w:b/>
          <w:szCs w:val="22"/>
        </w:rPr>
      </w:pPr>
      <w:r w:rsidRPr="001B0225">
        <w:rPr>
          <w:b/>
          <w:szCs w:val="22"/>
        </w:rPr>
        <w:t>5</w:t>
      </w:r>
      <w:r w:rsidRPr="001B0225">
        <w:rPr>
          <w:rFonts w:eastAsia="Calibri"/>
          <w:b/>
          <w:szCs w:val="22"/>
        </w:rPr>
        <w:t> 1</w:t>
      </w:r>
      <w:r w:rsidRPr="001B0225">
        <w:rPr>
          <w:b/>
          <w:szCs w:val="22"/>
        </w:rPr>
        <w:t>50-5</w:t>
      </w:r>
      <w:r w:rsidRPr="001B0225">
        <w:rPr>
          <w:rFonts w:eastAsia="Calibri"/>
          <w:b/>
          <w:szCs w:val="22"/>
        </w:rPr>
        <w:t> 25</w:t>
      </w:r>
      <w:r w:rsidRPr="001B0225">
        <w:rPr>
          <w:b/>
          <w:szCs w:val="22"/>
        </w:rPr>
        <w:t>0 MHz</w:t>
      </w:r>
    </w:p>
    <w:p w14:paraId="6D782DFD" w14:textId="77777777" w:rsidR="0050355F" w:rsidRPr="001B0225" w:rsidRDefault="0050355F" w:rsidP="0050355F">
      <w:pPr>
        <w:rPr>
          <w:lang w:val="en-CA" w:eastAsia="en-CA"/>
        </w:rPr>
      </w:pPr>
      <w:r w:rsidRPr="001B0225">
        <w:rPr>
          <w:szCs w:val="22"/>
          <w:lang w:val="en-CA" w:eastAsia="en-CA"/>
        </w:rPr>
        <w:t xml:space="preserve">The use of WAS/RLAN in this band is currently limited to indoor systems </w:t>
      </w:r>
      <w:r w:rsidRPr="001B0225">
        <w:rPr>
          <w:lang w:val="en-CA" w:eastAsia="en-CA"/>
        </w:rPr>
        <w:t xml:space="preserve">and in accordance with Resolution </w:t>
      </w:r>
      <w:r w:rsidRPr="001B0225">
        <w:rPr>
          <w:b/>
          <w:lang w:val="en-CA" w:eastAsia="en-CA"/>
        </w:rPr>
        <w:t>229</w:t>
      </w:r>
      <w:r w:rsidRPr="001B0225">
        <w:rPr>
          <w:lang w:val="en-CA" w:eastAsia="en-CA"/>
        </w:rPr>
        <w:t xml:space="preserve"> </w:t>
      </w:r>
      <w:r w:rsidRPr="001B0225">
        <w:rPr>
          <w:b/>
          <w:lang w:val="en-CA" w:eastAsia="en-CA"/>
        </w:rPr>
        <w:t>(Rev. WRC-12)</w:t>
      </w:r>
      <w:r w:rsidRPr="001B0225">
        <w:rPr>
          <w:szCs w:val="22"/>
          <w:lang w:val="en-CA" w:eastAsia="en-CA"/>
        </w:rPr>
        <w:t xml:space="preserve">. The intention of the WRC-19 studies is to attempt to show compatibility between incumbent services and outdoor WAS/RLAN systems, using appropriate mitigation measures.  From an aviation perspective, the frequency band 5 150-5 250 MHz is also allocated worldwide on a primary basis to the aeronautical radionavigation service (ARNS), to the fixed-satellite service (No. 5.447A), and in some countries of Region 1 and in Brazil to the aeronautical mobile service for aeronautical telemetry (No. 5.446C). </w:t>
      </w:r>
      <w:r w:rsidRPr="001B0225">
        <w:rPr>
          <w:lang w:val="en-CA" w:eastAsia="en-CA"/>
        </w:rPr>
        <w:t>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The technical and operating standards for airborne sense and avoid systems will be available to support any WRC-19 studies.</w:t>
      </w:r>
    </w:p>
    <w:p w14:paraId="36893FD1" w14:textId="77777777" w:rsidR="0050355F" w:rsidRPr="001B0225" w:rsidRDefault="0050355F" w:rsidP="0050355F">
      <w:pPr>
        <w:rPr>
          <w:szCs w:val="22"/>
          <w:lang w:val="en-CA" w:eastAsia="en-CA"/>
        </w:rPr>
      </w:pPr>
    </w:p>
    <w:p w14:paraId="4A6206F9" w14:textId="77777777" w:rsidR="0050355F" w:rsidRPr="001B0225" w:rsidRDefault="0050355F" w:rsidP="0050355F">
      <w:pPr>
        <w:rPr>
          <w:szCs w:val="22"/>
          <w:lang w:val="en-CA" w:eastAsia="en-CA"/>
        </w:rPr>
      </w:pPr>
      <w:r w:rsidRPr="001B0225">
        <w:rPr>
          <w:szCs w:val="22"/>
          <w:lang w:val="en-CA" w:eastAsia="en-CA"/>
        </w:rPr>
        <w:t xml:space="preserve">The frequency band immediately below 5 150 MHz is allocated to the aeronautical radionavigation service, the aeronautical mobile satellite (R) service and the aeronautical mobile service which is limited to aeronautical telemetry and to the aeronautical mobile (R) service.  The latter is intended for broadband airport surface communications (i.e., </w:t>
      </w:r>
      <w:proofErr w:type="spellStart"/>
      <w:r w:rsidRPr="001B0225">
        <w:rPr>
          <w:szCs w:val="22"/>
          <w:lang w:val="en-CA" w:eastAsia="en-CA"/>
        </w:rPr>
        <w:t>AeroMACS</w:t>
      </w:r>
      <w:proofErr w:type="spellEnd"/>
      <w:r w:rsidRPr="001B0225">
        <w:rPr>
          <w:szCs w:val="22"/>
          <w:lang w:val="en-CA" w:eastAsia="en-CA"/>
        </w:rPr>
        <w:t xml:space="preserve">). </w:t>
      </w:r>
    </w:p>
    <w:p w14:paraId="2DB25454" w14:textId="77777777" w:rsidR="0050355F" w:rsidRPr="001B0225" w:rsidRDefault="0050355F" w:rsidP="0050355F">
      <w:pPr>
        <w:rPr>
          <w:b/>
          <w:szCs w:val="22"/>
        </w:rPr>
      </w:pPr>
    </w:p>
    <w:p w14:paraId="2D59D423" w14:textId="77777777" w:rsidR="0050355F" w:rsidRPr="001B0225" w:rsidRDefault="0050355F" w:rsidP="0050355F">
      <w:pPr>
        <w:rPr>
          <w:b/>
          <w:szCs w:val="22"/>
        </w:rPr>
      </w:pPr>
      <w:r w:rsidRPr="001B0225">
        <w:rPr>
          <w:b/>
          <w:szCs w:val="22"/>
        </w:rPr>
        <w:t>5</w:t>
      </w:r>
      <w:r w:rsidRPr="001B0225">
        <w:rPr>
          <w:rFonts w:eastAsia="Calibri"/>
          <w:b/>
          <w:szCs w:val="22"/>
        </w:rPr>
        <w:t> </w:t>
      </w:r>
      <w:r w:rsidRPr="001B0225">
        <w:rPr>
          <w:b/>
          <w:szCs w:val="22"/>
        </w:rPr>
        <w:t>350-5</w:t>
      </w:r>
      <w:r w:rsidRPr="001B0225">
        <w:rPr>
          <w:rFonts w:eastAsia="Calibri"/>
          <w:b/>
          <w:szCs w:val="22"/>
        </w:rPr>
        <w:t> </w:t>
      </w:r>
      <w:r w:rsidRPr="001B0225">
        <w:rPr>
          <w:b/>
          <w:szCs w:val="22"/>
        </w:rPr>
        <w:t xml:space="preserve">470 MHz </w:t>
      </w:r>
    </w:p>
    <w:p w14:paraId="6A2C1057" w14:textId="77777777" w:rsidR="0050355F" w:rsidRPr="001B0225" w:rsidRDefault="0050355F" w:rsidP="0050355F">
      <w:pPr>
        <w:rPr>
          <w:b/>
          <w:szCs w:val="22"/>
        </w:rPr>
      </w:pPr>
      <w:r w:rsidRPr="001B0225">
        <w:rPr>
          <w:szCs w:val="22"/>
          <w:lang w:val="en-CA" w:eastAsia="en-CA"/>
        </w:rPr>
        <w:t xml:space="preserve">The intention of the studies is to attempt to </w:t>
      </w:r>
      <w:r w:rsidRPr="001B0225">
        <w:t>allocate the frequency range 5 350-5 470 MHz to the mobile service with a view to accommodating WAS/RLAN use.</w:t>
      </w:r>
    </w:p>
    <w:p w14:paraId="377BBA57" w14:textId="77777777" w:rsidR="0050355F" w:rsidRPr="001B0225" w:rsidRDefault="0050355F" w:rsidP="0050355F">
      <w:pPr>
        <w:rPr>
          <w:b/>
          <w:szCs w:val="22"/>
        </w:rPr>
      </w:pPr>
    </w:p>
    <w:p w14:paraId="20A86231" w14:textId="77777777" w:rsidR="0050355F" w:rsidRPr="001B0225" w:rsidRDefault="0050355F" w:rsidP="0050355F">
      <w:pPr>
        <w:rPr>
          <w:color w:val="000000"/>
          <w:szCs w:val="22"/>
        </w:rPr>
      </w:pPr>
      <w:r w:rsidRPr="001B0225">
        <w:rPr>
          <w:rFonts w:eastAsia="Calibri"/>
          <w:szCs w:val="22"/>
        </w:rPr>
        <w:t xml:space="preserve">The frequency range 5 350-5 470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w:t>
      </w:r>
      <w:r w:rsidRPr="001B0225">
        <w:rPr>
          <w:szCs w:val="22"/>
          <w:lang w:val="en-CA" w:eastAsia="en-CA"/>
        </w:rPr>
        <w:t xml:space="preserve">studies performed by ITU-R indicated that sharing in the frequency bands 5 350 to 5 470 MHz between WAS/RLAN and certain airborne weather radar types, was not feasible if existing WAS/RLAN mitigation measures limited to the regulatory provisions of Resolution </w:t>
      </w:r>
      <w:r w:rsidRPr="001B0225">
        <w:rPr>
          <w:b/>
          <w:szCs w:val="22"/>
          <w:lang w:val="en-CA" w:eastAsia="en-CA"/>
        </w:rPr>
        <w:t>229</w:t>
      </w:r>
      <w:r w:rsidRPr="001B0225">
        <w:rPr>
          <w:szCs w:val="22"/>
          <w:lang w:val="en-CA" w:eastAsia="en-CA"/>
        </w:rPr>
        <w:t xml:space="preserve"> </w:t>
      </w:r>
      <w:r w:rsidRPr="001B0225">
        <w:rPr>
          <w:b/>
          <w:szCs w:val="22"/>
          <w:lang w:val="en-CA" w:eastAsia="en-CA"/>
        </w:rPr>
        <w:t>(Rev.WRC-12)</w:t>
      </w:r>
      <w:r w:rsidRPr="001B0225">
        <w:rPr>
          <w:szCs w:val="22"/>
          <w:lang w:val="en-CA" w:eastAsia="en-CA"/>
        </w:rPr>
        <w:t xml:space="preserve"> were used.  Sharing may only be feasible if additional WAS/RLAN mitigation measures are developed, studied and implemented. </w:t>
      </w:r>
      <w:r w:rsidRPr="001B0225">
        <w:rPr>
          <w:lang w:val="en-CA" w:eastAsia="en-CA"/>
        </w:rPr>
        <w:t>In addition, the autonomous UAS sense and avoid system described for the 5 150-5 250 MHz band above, is also being designed to be capable of operating in this frequency band.</w:t>
      </w:r>
    </w:p>
    <w:p w14:paraId="76CBA952" w14:textId="77777777" w:rsidR="0050355F" w:rsidRPr="001B0225" w:rsidRDefault="0050355F" w:rsidP="0050355F">
      <w:pPr>
        <w:keepNext/>
        <w:tabs>
          <w:tab w:val="left" w:pos="794"/>
          <w:tab w:val="left" w:pos="1191"/>
          <w:tab w:val="left" w:pos="1588"/>
          <w:tab w:val="left" w:pos="1985"/>
        </w:tabs>
        <w:overflowPunct w:val="0"/>
        <w:spacing w:before="160"/>
        <w:textAlignment w:val="baseline"/>
        <w:rPr>
          <w:rFonts w:eastAsia="Calibri"/>
          <w:b/>
          <w:szCs w:val="22"/>
        </w:rPr>
      </w:pPr>
      <w:r w:rsidRPr="001B0225">
        <w:rPr>
          <w:rFonts w:eastAsia="Calibri"/>
          <w:b/>
          <w:szCs w:val="22"/>
        </w:rPr>
        <w:t xml:space="preserve">5 850-5 925 MHz </w:t>
      </w:r>
    </w:p>
    <w:p w14:paraId="7E2B9F7A" w14:textId="77777777" w:rsidR="0050355F" w:rsidRPr="001B0225" w:rsidRDefault="0050355F" w:rsidP="0050355F">
      <w:r w:rsidRPr="001B0225">
        <w:rPr>
          <w:szCs w:val="22"/>
          <w:lang w:val="en-CA" w:eastAsia="en-CA"/>
        </w:rPr>
        <w:t xml:space="preserve">The intention of the studies </w:t>
      </w:r>
      <w:r w:rsidRPr="001B0225">
        <w:rPr>
          <w:szCs w:val="20"/>
        </w:rPr>
        <w:t>in this band</w:t>
      </w:r>
      <w:r w:rsidRPr="001B0225">
        <w:rPr>
          <w:szCs w:val="22"/>
          <w:lang w:val="en-CA" w:eastAsia="en-CA"/>
        </w:rPr>
        <w:t xml:space="preserve"> is to </w:t>
      </w:r>
      <w:r w:rsidRPr="001B0225">
        <w:rPr>
          <w:szCs w:val="20"/>
          <w:lang w:eastAsia="fr-FR"/>
        </w:rPr>
        <w:t xml:space="preserve">accommodate WAS/RLAN use </w:t>
      </w:r>
      <w:r w:rsidRPr="001B0225">
        <w:rPr>
          <w:szCs w:val="20"/>
        </w:rPr>
        <w:t>under the existing primary mobile service allocation in frequency band 5 850 – 5 925 MHz.</w:t>
      </w:r>
    </w:p>
    <w:p w14:paraId="6A9212B7" w14:textId="77777777" w:rsidR="0050355F" w:rsidRPr="001B0225" w:rsidRDefault="0050355F" w:rsidP="0050355F">
      <w:pPr>
        <w:rPr>
          <w:rFonts w:eastAsia="Calibri"/>
          <w:b/>
          <w:szCs w:val="22"/>
        </w:rPr>
      </w:pPr>
    </w:p>
    <w:p w14:paraId="00E4D904" w14:textId="77777777" w:rsidR="0050355F" w:rsidRPr="001B0225" w:rsidRDefault="0050355F" w:rsidP="0050355F">
      <w:pPr>
        <w:rPr>
          <w:rFonts w:eastAsia="Calibri"/>
          <w:b/>
          <w:color w:val="000000"/>
          <w:szCs w:val="22"/>
        </w:rPr>
      </w:pPr>
      <w:r w:rsidRPr="001B0225">
        <w:rPr>
          <w:rFonts w:eastAsia="Calibri"/>
          <w:b/>
          <w:szCs w:val="22"/>
        </w:rPr>
        <w:lastRenderedPageBreak/>
        <w:t xml:space="preserve">Aeronautical Mobile Telemetry: </w:t>
      </w:r>
      <w:r w:rsidRPr="001B0225">
        <w:rPr>
          <w:color w:val="000000"/>
          <w:szCs w:val="22"/>
          <w:lang w:val="en-US"/>
        </w:rPr>
        <w:t xml:space="preserve">RR No. 5.457C allows some countries in Region 2 to use the band 5925-6700 MHz for aeronautical mobile telemetry for flight testing, however the footnote notes that </w:t>
      </w:r>
      <w:r w:rsidRPr="001B0225">
        <w:t>”any such use does not preclude the use of this band by other mobile service applications or by other services to which this band is allocated on a co-primary basis and does not establish priority in the Radio Regulations”.</w:t>
      </w:r>
      <w:r w:rsidRPr="001B0225">
        <w:rPr>
          <w:sz w:val="16"/>
        </w:rPr>
        <w:t> </w:t>
      </w:r>
      <w:r w:rsidRPr="001B0225">
        <w:rPr>
          <w:color w:val="000000"/>
          <w:szCs w:val="22"/>
          <w:lang w:val="en-US"/>
        </w:rPr>
        <w:t xml:space="preserve">  It should be noted that there is a primary mobile allocation in all three regions in the 5850-5925 MHz band. </w:t>
      </w:r>
    </w:p>
    <w:p w14:paraId="66661C75" w14:textId="77777777" w:rsidR="0050355F" w:rsidRPr="001B0225" w:rsidRDefault="0050355F" w:rsidP="0050355F">
      <w:pPr>
        <w:rPr>
          <w:rFonts w:eastAsia="Calibri"/>
          <w:b/>
          <w:szCs w:val="22"/>
        </w:rPr>
      </w:pPr>
    </w:p>
    <w:p w14:paraId="765EA292" w14:textId="77777777" w:rsidR="0050355F" w:rsidRPr="001B0225" w:rsidRDefault="0050355F" w:rsidP="0050355F">
      <w:pPr>
        <w:rPr>
          <w:rFonts w:eastAsia="Calibri"/>
          <w:szCs w:val="22"/>
        </w:rPr>
      </w:pPr>
      <w:r w:rsidRPr="001B0225">
        <w:rPr>
          <w:rFonts w:eastAsia="Calibri"/>
          <w:b/>
          <w:szCs w:val="22"/>
        </w:rPr>
        <w:t>Fixed Satellite Service (FSS) systems used for aeronautical purposes:</w:t>
      </w:r>
      <w:r w:rsidRPr="001B0225">
        <w:rPr>
          <w:rFonts w:eastAsia="Calibri"/>
          <w:szCs w:val="22"/>
        </w:rPr>
        <w:t xml:space="preserve"> The frequency range 5 850-5 925 MHz is used by aeronautical VSAT networks for transmission (E-s) of critical aeronautical and meteorological information.</w:t>
      </w:r>
    </w:p>
    <w:p w14:paraId="278FC030" w14:textId="77777777" w:rsidR="0050355F" w:rsidRPr="001B0225" w:rsidRDefault="0050355F" w:rsidP="0050355F">
      <w:pPr>
        <w:keepNext/>
        <w:keepLines/>
        <w:rPr>
          <w:b/>
          <w:szCs w:val="22"/>
        </w:rPr>
      </w:pPr>
    </w:p>
    <w:p w14:paraId="50CCC2BC" w14:textId="77777777" w:rsidR="0050355F" w:rsidRPr="001B0225" w:rsidRDefault="0050355F" w:rsidP="0050355F">
      <w:pPr>
        <w:keepNext/>
        <w:keepLines/>
        <w:rPr>
          <w:szCs w:val="22"/>
        </w:rPr>
      </w:pPr>
      <w:r w:rsidRPr="001B0225">
        <w:rPr>
          <w:b/>
          <w:szCs w:val="22"/>
        </w:rPr>
        <w:t>ICAO Position:</w:t>
      </w:r>
    </w:p>
    <w:p w14:paraId="5A578335"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bCs/>
          <w:szCs w:val="22"/>
        </w:rPr>
        <w:t>To ensure, on the basis of agreed ITU-R studies, that any new provisions, or changes to existing regulatory provisions, in the frequency bands/ranges 5 150 -</w:t>
      </w:r>
      <w:r w:rsidRPr="001B0225">
        <w:t xml:space="preserve">5 250 MHz, 5 350 – 5 470 MHz and 5 850 – 5 925 MHz do not adversely impact aviation systems. </w:t>
      </w:r>
    </w:p>
    <w:p w14:paraId="6A516B15"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br w:type="page"/>
      </w:r>
      <w:r w:rsidRPr="001B0225" w:rsidDel="00D90539">
        <w:lastRenderedPageBreak/>
        <w:t xml:space="preserve"> </w:t>
      </w:r>
      <w:r w:rsidRPr="001B0225">
        <w:rPr>
          <w:b/>
          <w:bCs/>
          <w:szCs w:val="22"/>
        </w:rPr>
        <w:t>WRC-19 Agenda item 4</w:t>
      </w:r>
    </w:p>
    <w:p w14:paraId="5085F4DF" w14:textId="77777777" w:rsidR="0050355F" w:rsidRPr="001B0225" w:rsidRDefault="0050355F" w:rsidP="0050355F">
      <w:pPr>
        <w:rPr>
          <w:iCs/>
          <w:szCs w:val="22"/>
        </w:rPr>
      </w:pPr>
    </w:p>
    <w:p w14:paraId="3E0FEC99" w14:textId="77777777" w:rsidR="0050355F" w:rsidRPr="001B0225" w:rsidRDefault="0050355F" w:rsidP="0050355F">
      <w:pPr>
        <w:rPr>
          <w:szCs w:val="22"/>
        </w:rPr>
      </w:pPr>
      <w:r w:rsidRPr="001B0225">
        <w:rPr>
          <w:b/>
          <w:szCs w:val="22"/>
        </w:rPr>
        <w:t>Agenda item Title:</w:t>
      </w:r>
    </w:p>
    <w:p w14:paraId="03F47E68" w14:textId="77777777" w:rsidR="0050355F" w:rsidRPr="001B0225" w:rsidRDefault="0050355F" w:rsidP="0050355F">
      <w:pPr>
        <w:rPr>
          <w:b/>
          <w:szCs w:val="22"/>
        </w:rPr>
      </w:pPr>
      <w:r w:rsidRPr="001B0225">
        <w:rPr>
          <w:b/>
          <w:szCs w:val="22"/>
        </w:rPr>
        <w:t xml:space="preserve">In accordance with Resolution </w:t>
      </w:r>
      <w:r w:rsidRPr="001B0225">
        <w:rPr>
          <w:b/>
          <w:bCs/>
          <w:szCs w:val="22"/>
        </w:rPr>
        <w:t>95 (Rev.WRC-07)</w:t>
      </w:r>
      <w:r w:rsidRPr="001B0225">
        <w:rPr>
          <w:b/>
          <w:szCs w:val="22"/>
        </w:rPr>
        <w:t>, to review the resolutions and recommendations of previous conferences with a view to their possible revision, replacement or abrogation.</w:t>
      </w:r>
    </w:p>
    <w:p w14:paraId="55A20092"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ICAO Position:</w:t>
      </w:r>
    </w:p>
    <w:p w14:paraId="42FCC1F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75AB2F1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r w:rsidRPr="001B0225">
        <w:rPr>
          <w:b/>
          <w:szCs w:val="22"/>
        </w:rPr>
        <w:t>Resolutions:</w:t>
      </w:r>
    </w:p>
    <w:p w14:paraId="433BB026"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p>
    <w:tbl>
      <w:tblPr>
        <w:tblW w:w="8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46"/>
        <w:gridCol w:w="4593"/>
        <w:gridCol w:w="2155"/>
      </w:tblGrid>
      <w:tr w:rsidR="0050355F" w:rsidRPr="001B0225" w14:paraId="1DF066E5" w14:textId="77777777" w:rsidTr="0050355F">
        <w:trPr>
          <w:cantSplit/>
          <w:tblHeader/>
          <w:jc w:val="center"/>
        </w:trPr>
        <w:tc>
          <w:tcPr>
            <w:tcW w:w="2146" w:type="dxa"/>
          </w:tcPr>
          <w:p w14:paraId="63E16D4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Resolution No.</w:t>
            </w:r>
          </w:p>
        </w:tc>
        <w:tc>
          <w:tcPr>
            <w:tcW w:w="4593" w:type="dxa"/>
          </w:tcPr>
          <w:p w14:paraId="5A29537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Title</w:t>
            </w:r>
          </w:p>
        </w:tc>
        <w:tc>
          <w:tcPr>
            <w:tcW w:w="2155" w:type="dxa"/>
          </w:tcPr>
          <w:p w14:paraId="7E73076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Action recommended</w:t>
            </w:r>
          </w:p>
        </w:tc>
      </w:tr>
      <w:tr w:rsidR="0050355F" w:rsidRPr="001B0225" w14:paraId="14558BB5" w14:textId="77777777" w:rsidTr="0050355F">
        <w:trPr>
          <w:cantSplit/>
          <w:jc w:val="center"/>
        </w:trPr>
        <w:tc>
          <w:tcPr>
            <w:tcW w:w="2146" w:type="dxa"/>
          </w:tcPr>
          <w:p w14:paraId="2AA81C8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18 </w:t>
            </w:r>
            <w:r w:rsidRPr="001B0225">
              <w:rPr>
                <w:i/>
                <w:szCs w:val="22"/>
              </w:rPr>
              <w:t>(Rev.WRC-15)</w:t>
            </w:r>
          </w:p>
        </w:tc>
        <w:tc>
          <w:tcPr>
            <w:tcW w:w="4593" w:type="dxa"/>
          </w:tcPr>
          <w:p w14:paraId="0E5C6AB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Relating to the procedure for identifying and announcing the position of ships and aircraft of States not parties to an armed conflict</w:t>
            </w:r>
          </w:p>
        </w:tc>
        <w:tc>
          <w:tcPr>
            <w:tcW w:w="2155" w:type="dxa"/>
          </w:tcPr>
          <w:p w14:paraId="0A770DB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Modify to reflect current aeronautical practice</w:t>
            </w:r>
          </w:p>
        </w:tc>
      </w:tr>
      <w:tr w:rsidR="0050355F" w:rsidRPr="001B0225" w14:paraId="2411A449" w14:textId="77777777" w:rsidTr="0050355F">
        <w:trPr>
          <w:cantSplit/>
          <w:jc w:val="center"/>
        </w:trPr>
        <w:tc>
          <w:tcPr>
            <w:tcW w:w="2146" w:type="dxa"/>
          </w:tcPr>
          <w:p w14:paraId="30DD660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20 </w:t>
            </w:r>
            <w:r w:rsidRPr="001B0225">
              <w:rPr>
                <w:i/>
                <w:szCs w:val="22"/>
              </w:rPr>
              <w:t>(Rev.WRC-03)</w:t>
            </w:r>
          </w:p>
        </w:tc>
        <w:tc>
          <w:tcPr>
            <w:tcW w:w="4593" w:type="dxa"/>
          </w:tcPr>
          <w:p w14:paraId="389F50F7"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Technical cooperation with developing countries in the field of aeronautical telecommunications</w:t>
            </w:r>
          </w:p>
        </w:tc>
        <w:tc>
          <w:tcPr>
            <w:tcW w:w="2155" w:type="dxa"/>
          </w:tcPr>
          <w:p w14:paraId="52F1DF5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No change</w:t>
            </w:r>
          </w:p>
        </w:tc>
      </w:tr>
      <w:tr w:rsidR="0050355F" w:rsidRPr="001B0225" w14:paraId="41ED3E28" w14:textId="77777777" w:rsidTr="0050355F">
        <w:trPr>
          <w:cantSplit/>
          <w:jc w:val="center"/>
        </w:trPr>
        <w:tc>
          <w:tcPr>
            <w:tcW w:w="2146" w:type="dxa"/>
          </w:tcPr>
          <w:p w14:paraId="53D8474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26 </w:t>
            </w:r>
            <w:r w:rsidRPr="001B0225">
              <w:rPr>
                <w:i/>
                <w:szCs w:val="22"/>
              </w:rPr>
              <w:t>(Rev.WRC-07)</w:t>
            </w:r>
          </w:p>
        </w:tc>
        <w:tc>
          <w:tcPr>
            <w:tcW w:w="4593" w:type="dxa"/>
          </w:tcPr>
          <w:p w14:paraId="2B3368ED"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Footnotes to the Table of Frequency Allocations in Article 5 of the Radio Regulations</w:t>
            </w:r>
          </w:p>
        </w:tc>
        <w:tc>
          <w:tcPr>
            <w:tcW w:w="2155" w:type="dxa"/>
          </w:tcPr>
          <w:p w14:paraId="6E4D28C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p w14:paraId="212274F2"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r w:rsidR="0050355F" w:rsidRPr="001B0225" w14:paraId="5AF3428D" w14:textId="77777777" w:rsidTr="0050355F">
        <w:trPr>
          <w:cantSplit/>
          <w:jc w:val="center"/>
        </w:trPr>
        <w:tc>
          <w:tcPr>
            <w:tcW w:w="2146" w:type="dxa"/>
          </w:tcPr>
          <w:p w14:paraId="457660F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27 </w:t>
            </w:r>
            <w:r w:rsidRPr="001B0225">
              <w:rPr>
                <w:i/>
                <w:szCs w:val="22"/>
              </w:rPr>
              <w:t>(Rev.WRC-12)</w:t>
            </w:r>
          </w:p>
        </w:tc>
        <w:tc>
          <w:tcPr>
            <w:tcW w:w="4593" w:type="dxa"/>
          </w:tcPr>
          <w:p w14:paraId="6973CFA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incorporation by reference in the Radio Regulations</w:t>
            </w:r>
          </w:p>
        </w:tc>
        <w:tc>
          <w:tcPr>
            <w:tcW w:w="2155" w:type="dxa"/>
          </w:tcPr>
          <w:p w14:paraId="1AF242A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3D69E082" w14:textId="77777777" w:rsidTr="0050355F">
        <w:trPr>
          <w:cantSplit/>
          <w:jc w:val="center"/>
        </w:trPr>
        <w:tc>
          <w:tcPr>
            <w:tcW w:w="2146" w:type="dxa"/>
          </w:tcPr>
          <w:p w14:paraId="414D052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28 </w:t>
            </w:r>
            <w:r w:rsidRPr="001B0225">
              <w:rPr>
                <w:i/>
                <w:szCs w:val="22"/>
              </w:rPr>
              <w:t>(Rev.WRC-15)</w:t>
            </w:r>
          </w:p>
        </w:tc>
        <w:tc>
          <w:tcPr>
            <w:tcW w:w="4593" w:type="dxa"/>
          </w:tcPr>
          <w:p w14:paraId="42CC3CA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Revision of references to the text of ITU</w:t>
            </w:r>
            <w:r w:rsidRPr="001B0225">
              <w:rPr>
                <w:szCs w:val="22"/>
              </w:rPr>
              <w:noBreakHyphen/>
              <w:t>R recommendations incorporated by reference in the Radio Regulations</w:t>
            </w:r>
          </w:p>
        </w:tc>
        <w:tc>
          <w:tcPr>
            <w:tcW w:w="2155" w:type="dxa"/>
          </w:tcPr>
          <w:p w14:paraId="3040B4E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170A7230" w14:textId="77777777" w:rsidTr="0050355F">
        <w:trPr>
          <w:cantSplit/>
          <w:jc w:val="center"/>
        </w:trPr>
        <w:tc>
          <w:tcPr>
            <w:tcW w:w="2146" w:type="dxa"/>
          </w:tcPr>
          <w:p w14:paraId="21D6B11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63 </w:t>
            </w:r>
            <w:r w:rsidRPr="001B0225">
              <w:rPr>
                <w:i/>
                <w:szCs w:val="22"/>
              </w:rPr>
              <w:t>(Rev.WRC-12)</w:t>
            </w:r>
          </w:p>
        </w:tc>
        <w:tc>
          <w:tcPr>
            <w:tcW w:w="4593" w:type="dxa"/>
          </w:tcPr>
          <w:p w14:paraId="4454C5B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Protection of radiocommunication services against interference caused by radiation from industrial, scientific and medical (ISM) equipment</w:t>
            </w:r>
          </w:p>
        </w:tc>
        <w:tc>
          <w:tcPr>
            <w:tcW w:w="2155" w:type="dxa"/>
          </w:tcPr>
          <w:p w14:paraId="0331580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581F764F" w14:textId="77777777" w:rsidTr="0050355F">
        <w:trPr>
          <w:cantSplit/>
          <w:jc w:val="center"/>
        </w:trPr>
        <w:tc>
          <w:tcPr>
            <w:tcW w:w="2146" w:type="dxa"/>
          </w:tcPr>
          <w:p w14:paraId="06CB6207"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w:t>
            </w:r>
            <w:r w:rsidRPr="001B0225">
              <w:rPr>
                <w:i/>
                <w:szCs w:val="22"/>
              </w:rPr>
              <w:t xml:space="preserve"> (WRC-00)</w:t>
            </w:r>
          </w:p>
        </w:tc>
        <w:tc>
          <w:tcPr>
            <w:tcW w:w="4593" w:type="dxa"/>
          </w:tcPr>
          <w:p w14:paraId="437C4EB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Protection of geostationary fixed-satellite service and geostationary broadcasting-satellite service networks from the maximum aggregate </w:t>
            </w:r>
            <w:proofErr w:type="spellStart"/>
            <w:r w:rsidRPr="001B0225">
              <w:rPr>
                <w:szCs w:val="22"/>
              </w:rPr>
              <w:t>equivaqlent</w:t>
            </w:r>
            <w:proofErr w:type="spellEnd"/>
            <w:r w:rsidRPr="001B0225">
              <w:rPr>
                <w:szCs w:val="22"/>
              </w:rPr>
              <w:t xml:space="preserve"> power flux-density produced by multiple non-geostationary fixed –satellite service systems in frequency bands where equivalent power flux-density limits have been adopted.</w:t>
            </w:r>
          </w:p>
        </w:tc>
        <w:tc>
          <w:tcPr>
            <w:tcW w:w="2155" w:type="dxa"/>
          </w:tcPr>
          <w:p w14:paraId="12E4370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73778B68" w14:textId="77777777" w:rsidTr="0050355F">
        <w:trPr>
          <w:cantSplit/>
          <w:jc w:val="center"/>
        </w:trPr>
        <w:tc>
          <w:tcPr>
            <w:tcW w:w="2146" w:type="dxa"/>
          </w:tcPr>
          <w:p w14:paraId="4A0A971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95 </w:t>
            </w:r>
            <w:r w:rsidRPr="001B0225">
              <w:rPr>
                <w:i/>
                <w:szCs w:val="22"/>
              </w:rPr>
              <w:t>(Rev.WRC-07)</w:t>
            </w:r>
          </w:p>
        </w:tc>
        <w:tc>
          <w:tcPr>
            <w:tcW w:w="4593" w:type="dxa"/>
          </w:tcPr>
          <w:p w14:paraId="1352C71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General review of the resolutions and recommendations of world administrative radio conferences and world radiocommunication conferences</w:t>
            </w:r>
          </w:p>
        </w:tc>
        <w:tc>
          <w:tcPr>
            <w:tcW w:w="2155" w:type="dxa"/>
          </w:tcPr>
          <w:p w14:paraId="69AB80C2"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690BDFD9" w14:textId="77777777" w:rsidTr="0050355F">
        <w:trPr>
          <w:cantSplit/>
          <w:jc w:val="center"/>
        </w:trPr>
        <w:tc>
          <w:tcPr>
            <w:tcW w:w="2146" w:type="dxa"/>
          </w:tcPr>
          <w:p w14:paraId="4C2C1B6D"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114 </w:t>
            </w:r>
            <w:r w:rsidRPr="001B0225">
              <w:rPr>
                <w:i/>
                <w:szCs w:val="22"/>
              </w:rPr>
              <w:t>(Rev.WRC-15)</w:t>
            </w:r>
          </w:p>
        </w:tc>
        <w:tc>
          <w:tcPr>
            <w:tcW w:w="4593" w:type="dxa"/>
          </w:tcPr>
          <w:p w14:paraId="53250E2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Studies on compatibility between new systems of the aeronautical radionavigation service and the fixed-satellite service (Earth-to-space) (limited to feeder links of the non-geostationary mobile</w:t>
            </w:r>
            <w:r w:rsidRPr="001B0225">
              <w:rPr>
                <w:szCs w:val="22"/>
              </w:rPr>
              <w:noBreakHyphen/>
              <w:t>satellite systems in the mobile-satellite service) in the frequency band 5 091 – 5 150 MHz</w:t>
            </w:r>
          </w:p>
        </w:tc>
        <w:tc>
          <w:tcPr>
            <w:tcW w:w="2155" w:type="dxa"/>
          </w:tcPr>
          <w:p w14:paraId="4F9D853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4060819F" w14:textId="77777777" w:rsidTr="0050355F">
        <w:trPr>
          <w:cantSplit/>
          <w:jc w:val="center"/>
        </w:trPr>
        <w:tc>
          <w:tcPr>
            <w:tcW w:w="2146" w:type="dxa"/>
          </w:tcPr>
          <w:p w14:paraId="07977E5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 xml:space="preserve">140 </w:t>
            </w:r>
            <w:r w:rsidRPr="001B0225">
              <w:rPr>
                <w:i/>
                <w:szCs w:val="22"/>
              </w:rPr>
              <w:t>(Rev.WRC-15)</w:t>
            </w:r>
          </w:p>
        </w:tc>
        <w:tc>
          <w:tcPr>
            <w:tcW w:w="4593" w:type="dxa"/>
          </w:tcPr>
          <w:p w14:paraId="59D7C3A0"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Measures and studies associated with the equivalent power flux-density (</w:t>
            </w:r>
            <w:proofErr w:type="spellStart"/>
            <w:r w:rsidRPr="001B0225">
              <w:rPr>
                <w:szCs w:val="22"/>
              </w:rPr>
              <w:t>epfd</w:t>
            </w:r>
            <w:proofErr w:type="spellEnd"/>
            <w:r w:rsidRPr="001B0225">
              <w:rPr>
                <w:szCs w:val="22"/>
              </w:rPr>
              <w:t>) limits in the band 19.7-20.2 GHz</w:t>
            </w:r>
          </w:p>
        </w:tc>
        <w:tc>
          <w:tcPr>
            <w:tcW w:w="2155" w:type="dxa"/>
          </w:tcPr>
          <w:p w14:paraId="4578A50B"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5EF2FA10" w14:textId="77777777" w:rsidTr="0050355F">
        <w:trPr>
          <w:cantSplit/>
          <w:jc w:val="center"/>
        </w:trPr>
        <w:tc>
          <w:tcPr>
            <w:tcW w:w="2146" w:type="dxa"/>
          </w:tcPr>
          <w:p w14:paraId="51597672"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 xml:space="preserve">154 </w:t>
            </w:r>
            <w:r w:rsidRPr="001B0225">
              <w:rPr>
                <w:bCs/>
                <w:i/>
                <w:iCs/>
                <w:szCs w:val="22"/>
              </w:rPr>
              <w:t>(WRC-15)</w:t>
            </w:r>
          </w:p>
        </w:tc>
        <w:tc>
          <w:tcPr>
            <w:tcW w:w="4593" w:type="dxa"/>
          </w:tcPr>
          <w:p w14:paraId="7021CA67"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5" w:type="dxa"/>
          </w:tcPr>
          <w:p w14:paraId="5B5ECD33" w14:textId="77777777" w:rsidR="0050355F" w:rsidRPr="001B0225" w:rsidDel="00745D11"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eastAsia="zh-CN"/>
              </w:rPr>
            </w:pPr>
            <w:r w:rsidRPr="001B0225">
              <w:rPr>
                <w:szCs w:val="22"/>
              </w:rPr>
              <w:t>No change</w:t>
            </w:r>
          </w:p>
        </w:tc>
      </w:tr>
      <w:tr w:rsidR="0050355F" w:rsidRPr="001B0225" w14:paraId="3F955DB9" w14:textId="77777777" w:rsidTr="0050355F">
        <w:trPr>
          <w:cantSplit/>
          <w:jc w:val="center"/>
        </w:trPr>
        <w:tc>
          <w:tcPr>
            <w:tcW w:w="2146" w:type="dxa"/>
          </w:tcPr>
          <w:p w14:paraId="2A701E2B"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155</w:t>
            </w:r>
            <w:r w:rsidRPr="001B0225">
              <w:rPr>
                <w:i/>
                <w:szCs w:val="22"/>
              </w:rPr>
              <w:t xml:space="preserve"> (WRC-15) </w:t>
            </w:r>
          </w:p>
        </w:tc>
        <w:tc>
          <w:tcPr>
            <w:tcW w:w="4593" w:type="dxa"/>
          </w:tcPr>
          <w:p w14:paraId="2A420FB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Regulatory provisions related to earth stations on board unmanned aircraft which operate with geostationary-satellite networks in the fixed-satellite service in certain frequency bands not subject to a plan of </w:t>
            </w:r>
            <w:proofErr w:type="spellStart"/>
            <w:r w:rsidRPr="001B0225">
              <w:rPr>
                <w:szCs w:val="22"/>
              </w:rPr>
              <w:t>Apendices</w:t>
            </w:r>
            <w:proofErr w:type="spellEnd"/>
            <w:r w:rsidRPr="001B0225">
              <w:rPr>
                <w:szCs w:val="22"/>
              </w:rPr>
              <w:t xml:space="preserve"> 30, 30A and 30B for the control and non-payload communications of unmanned aircraft systems in non-segregated airspaces.</w:t>
            </w:r>
          </w:p>
        </w:tc>
        <w:tc>
          <w:tcPr>
            <w:tcW w:w="2155" w:type="dxa"/>
          </w:tcPr>
          <w:p w14:paraId="4362C7B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highlight w:val="cyan"/>
              </w:rPr>
            </w:pPr>
            <w:r w:rsidRPr="001B0225">
              <w:rPr>
                <w:szCs w:val="22"/>
              </w:rPr>
              <w:t xml:space="preserve">Modify as necessary based on the results of on-going/completed studies </w:t>
            </w:r>
          </w:p>
        </w:tc>
      </w:tr>
      <w:tr w:rsidR="0050355F" w:rsidRPr="001B0225" w14:paraId="744DF743" w14:textId="77777777" w:rsidTr="0050355F">
        <w:trPr>
          <w:cantSplit/>
          <w:jc w:val="center"/>
        </w:trPr>
        <w:tc>
          <w:tcPr>
            <w:tcW w:w="2146" w:type="dxa"/>
          </w:tcPr>
          <w:p w14:paraId="603967A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157</w:t>
            </w:r>
            <w:r w:rsidRPr="001B0225">
              <w:rPr>
                <w:i/>
                <w:szCs w:val="22"/>
              </w:rPr>
              <w:t xml:space="preserve"> (WRC-15)</w:t>
            </w:r>
          </w:p>
        </w:tc>
        <w:tc>
          <w:tcPr>
            <w:tcW w:w="4593" w:type="dxa"/>
          </w:tcPr>
          <w:p w14:paraId="154A95FD"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Study of technical and operational issues and regulatory provisions for new non-geostationary-satellite orbit systems in the 3 700-4 200 MHz, 4 500-4 800 MHz, 5 925-6 425 MHz and 6 725-7 025 MHz frequency bands allocated to the fixed-satellite service</w:t>
            </w:r>
          </w:p>
        </w:tc>
        <w:tc>
          <w:tcPr>
            <w:tcW w:w="2155" w:type="dxa"/>
          </w:tcPr>
          <w:p w14:paraId="6968CB5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based on the results of studies under WRC-19 agenda item 9.1, issue 9.1.3.</w:t>
            </w:r>
          </w:p>
        </w:tc>
      </w:tr>
      <w:tr w:rsidR="0050355F" w:rsidRPr="001B0225" w14:paraId="568D0157" w14:textId="77777777" w:rsidTr="0050355F">
        <w:trPr>
          <w:cantSplit/>
          <w:jc w:val="center"/>
        </w:trPr>
        <w:tc>
          <w:tcPr>
            <w:tcW w:w="2146" w:type="dxa"/>
          </w:tcPr>
          <w:p w14:paraId="6E13AEB0"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160</w:t>
            </w:r>
            <w:r w:rsidRPr="001B0225">
              <w:rPr>
                <w:i/>
                <w:szCs w:val="22"/>
              </w:rPr>
              <w:t xml:space="preserve"> (WRC-15)</w:t>
            </w:r>
          </w:p>
        </w:tc>
        <w:tc>
          <w:tcPr>
            <w:tcW w:w="4593" w:type="dxa"/>
          </w:tcPr>
          <w:p w14:paraId="04217E9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Facilitating access to broadband applications delivered by high-altitude platform stations</w:t>
            </w:r>
          </w:p>
        </w:tc>
        <w:tc>
          <w:tcPr>
            <w:tcW w:w="2155" w:type="dxa"/>
          </w:tcPr>
          <w:p w14:paraId="14031D70"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1.14</w:t>
            </w:r>
          </w:p>
        </w:tc>
      </w:tr>
      <w:tr w:rsidR="0050355F" w:rsidRPr="001B0225" w14:paraId="5EBE842B" w14:textId="77777777" w:rsidTr="0050355F">
        <w:trPr>
          <w:cantSplit/>
          <w:jc w:val="center"/>
        </w:trPr>
        <w:tc>
          <w:tcPr>
            <w:tcW w:w="2146" w:type="dxa"/>
          </w:tcPr>
          <w:p w14:paraId="7A795486"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18"/>
              </w:rPr>
            </w:pPr>
            <w:r w:rsidRPr="001B0225">
              <w:rPr>
                <w:b/>
                <w:szCs w:val="18"/>
              </w:rPr>
              <w:t>205</w:t>
            </w:r>
            <w:r w:rsidRPr="001B0225">
              <w:rPr>
                <w:szCs w:val="18"/>
              </w:rPr>
              <w:t xml:space="preserve"> </w:t>
            </w:r>
            <w:r w:rsidRPr="001B0225">
              <w:rPr>
                <w:i/>
                <w:szCs w:val="18"/>
              </w:rPr>
              <w:t>(Rev.WRC-15)</w:t>
            </w:r>
          </w:p>
        </w:tc>
        <w:tc>
          <w:tcPr>
            <w:tcW w:w="4593" w:type="dxa"/>
          </w:tcPr>
          <w:p w14:paraId="1BAC846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1B0225">
              <w:rPr>
                <w:szCs w:val="18"/>
              </w:rPr>
              <w:t xml:space="preserve">Protection of the systems operating in the mobile satellite service in the band 406 – 406.1 MHz </w:t>
            </w:r>
          </w:p>
        </w:tc>
        <w:tc>
          <w:tcPr>
            <w:tcW w:w="2155" w:type="dxa"/>
          </w:tcPr>
          <w:p w14:paraId="44612B1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1B0225">
              <w:rPr>
                <w:szCs w:val="18"/>
              </w:rPr>
              <w:t>No change</w:t>
            </w:r>
          </w:p>
        </w:tc>
      </w:tr>
      <w:tr w:rsidR="0050355F" w:rsidRPr="001B0225" w14:paraId="602EAC26" w14:textId="77777777" w:rsidTr="0050355F">
        <w:trPr>
          <w:cantSplit/>
          <w:jc w:val="center"/>
        </w:trPr>
        <w:tc>
          <w:tcPr>
            <w:tcW w:w="2146" w:type="dxa"/>
          </w:tcPr>
          <w:p w14:paraId="4DE140A9"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207 </w:t>
            </w:r>
            <w:r w:rsidRPr="001B0225">
              <w:rPr>
                <w:i/>
                <w:szCs w:val="22"/>
              </w:rPr>
              <w:t>(Rev.WRC-15)</w:t>
            </w:r>
          </w:p>
        </w:tc>
        <w:tc>
          <w:tcPr>
            <w:tcW w:w="4593" w:type="dxa"/>
          </w:tcPr>
          <w:p w14:paraId="557A6178"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Measures to address unauthorized use of and interference to frequencies in the bands allocated to the maritime mobile service and to the aeronautical mobile (R) service</w:t>
            </w:r>
          </w:p>
        </w:tc>
        <w:tc>
          <w:tcPr>
            <w:tcW w:w="2155" w:type="dxa"/>
          </w:tcPr>
          <w:p w14:paraId="52FA1CC6"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No change </w:t>
            </w:r>
          </w:p>
        </w:tc>
      </w:tr>
      <w:tr w:rsidR="0050355F" w:rsidRPr="001B0225" w14:paraId="11FA9ADC" w14:textId="77777777" w:rsidTr="0050355F">
        <w:trPr>
          <w:cantSplit/>
          <w:jc w:val="center"/>
        </w:trPr>
        <w:tc>
          <w:tcPr>
            <w:tcW w:w="2146" w:type="dxa"/>
          </w:tcPr>
          <w:p w14:paraId="798F0DE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217 </w:t>
            </w:r>
            <w:r w:rsidRPr="001B0225">
              <w:rPr>
                <w:i/>
                <w:szCs w:val="22"/>
              </w:rPr>
              <w:t>(WRC-97)</w:t>
            </w:r>
          </w:p>
        </w:tc>
        <w:tc>
          <w:tcPr>
            <w:tcW w:w="4593" w:type="dxa"/>
          </w:tcPr>
          <w:p w14:paraId="00168BC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Implementation of wind profiler radars</w:t>
            </w:r>
          </w:p>
        </w:tc>
        <w:tc>
          <w:tcPr>
            <w:tcW w:w="2155" w:type="dxa"/>
          </w:tcPr>
          <w:p w14:paraId="7BFC1D3D"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2EED7B63" w14:textId="77777777" w:rsidTr="0050355F">
        <w:trPr>
          <w:cantSplit/>
          <w:jc w:val="center"/>
        </w:trPr>
        <w:tc>
          <w:tcPr>
            <w:tcW w:w="2146" w:type="dxa"/>
          </w:tcPr>
          <w:p w14:paraId="5613A80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222 </w:t>
            </w:r>
            <w:r w:rsidRPr="001B0225">
              <w:rPr>
                <w:i/>
                <w:szCs w:val="22"/>
              </w:rPr>
              <w:t>(Rev.WRC-12)</w:t>
            </w:r>
          </w:p>
        </w:tc>
        <w:tc>
          <w:tcPr>
            <w:tcW w:w="4593" w:type="dxa"/>
          </w:tcPr>
          <w:p w14:paraId="4B22515D"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frequency bands 1 525 – 1 559 MHz and 1 626.5 – 1 660.5 MHz by the mobile-satellite service, and procedures to ensure long</w:t>
            </w:r>
            <w:r w:rsidRPr="001B0225">
              <w:rPr>
                <w:szCs w:val="22"/>
              </w:rPr>
              <w:noBreakHyphen/>
              <w:t>term spectrum access for the aeronautical mobile-satellite (R) service</w:t>
            </w:r>
          </w:p>
        </w:tc>
        <w:tc>
          <w:tcPr>
            <w:tcW w:w="2155" w:type="dxa"/>
          </w:tcPr>
          <w:p w14:paraId="7E982C6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22D07BEE" w14:textId="77777777" w:rsidTr="0050355F">
        <w:trPr>
          <w:cantSplit/>
          <w:jc w:val="center"/>
        </w:trPr>
        <w:tc>
          <w:tcPr>
            <w:tcW w:w="2146" w:type="dxa"/>
          </w:tcPr>
          <w:p w14:paraId="67A34F5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225 </w:t>
            </w:r>
            <w:r w:rsidRPr="001B0225">
              <w:rPr>
                <w:i/>
                <w:szCs w:val="22"/>
              </w:rPr>
              <w:t>(Rev.WRC-12)</w:t>
            </w:r>
          </w:p>
        </w:tc>
        <w:tc>
          <w:tcPr>
            <w:tcW w:w="4593" w:type="dxa"/>
          </w:tcPr>
          <w:p w14:paraId="7F28B12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additional frequency bands for the satellite component of IMT</w:t>
            </w:r>
          </w:p>
        </w:tc>
        <w:tc>
          <w:tcPr>
            <w:tcW w:w="2155" w:type="dxa"/>
          </w:tcPr>
          <w:p w14:paraId="5720DD2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499C3784" w14:textId="77777777" w:rsidTr="0050355F">
        <w:trPr>
          <w:cantSplit/>
          <w:jc w:val="center"/>
        </w:trPr>
        <w:tc>
          <w:tcPr>
            <w:tcW w:w="2146" w:type="dxa"/>
          </w:tcPr>
          <w:p w14:paraId="332F28B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239</w:t>
            </w:r>
            <w:r w:rsidRPr="001B0225">
              <w:rPr>
                <w:i/>
                <w:szCs w:val="22"/>
              </w:rPr>
              <w:t xml:space="preserve"> (WRC-15)</w:t>
            </w:r>
          </w:p>
        </w:tc>
        <w:tc>
          <w:tcPr>
            <w:tcW w:w="4593" w:type="dxa"/>
          </w:tcPr>
          <w:p w14:paraId="333A94E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Studies concerning Wireless Access Systems including radio local area networks in the frequency bands between 5 150 MHz and 5 925 MHz</w:t>
            </w:r>
          </w:p>
        </w:tc>
        <w:tc>
          <w:tcPr>
            <w:tcW w:w="2155" w:type="dxa"/>
          </w:tcPr>
          <w:p w14:paraId="696E5AB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1.16</w:t>
            </w:r>
          </w:p>
        </w:tc>
      </w:tr>
      <w:tr w:rsidR="0050355F" w:rsidRPr="001B0225" w14:paraId="4181E791" w14:textId="77777777" w:rsidTr="0050355F">
        <w:trPr>
          <w:cantSplit/>
          <w:jc w:val="center"/>
        </w:trPr>
        <w:tc>
          <w:tcPr>
            <w:tcW w:w="2146" w:type="dxa"/>
          </w:tcPr>
          <w:p w14:paraId="090A8C8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339 </w:t>
            </w:r>
            <w:r w:rsidRPr="001B0225">
              <w:rPr>
                <w:i/>
                <w:szCs w:val="22"/>
              </w:rPr>
              <w:t>(Rev.WRC-07)</w:t>
            </w:r>
          </w:p>
        </w:tc>
        <w:tc>
          <w:tcPr>
            <w:tcW w:w="4593" w:type="dxa"/>
          </w:tcPr>
          <w:p w14:paraId="74BE257B"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Coordination of NAVTEX services</w:t>
            </w:r>
          </w:p>
        </w:tc>
        <w:tc>
          <w:tcPr>
            <w:tcW w:w="2155" w:type="dxa"/>
          </w:tcPr>
          <w:p w14:paraId="3DB0C4FD"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26681ABF" w14:textId="77777777" w:rsidTr="0050355F">
        <w:trPr>
          <w:cantSplit/>
          <w:jc w:val="center"/>
        </w:trPr>
        <w:tc>
          <w:tcPr>
            <w:tcW w:w="2146" w:type="dxa"/>
          </w:tcPr>
          <w:p w14:paraId="2F9D6E5C" w14:textId="77777777" w:rsidR="0050355F" w:rsidRPr="001B0225" w:rsidDel="00A8027A"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 xml:space="preserve">354 </w:t>
            </w:r>
            <w:r w:rsidRPr="001B0225">
              <w:rPr>
                <w:i/>
                <w:iCs/>
                <w:szCs w:val="22"/>
              </w:rPr>
              <w:t>(WRC-07)</w:t>
            </w:r>
          </w:p>
        </w:tc>
        <w:tc>
          <w:tcPr>
            <w:tcW w:w="4593" w:type="dxa"/>
          </w:tcPr>
          <w:p w14:paraId="459F7A3E" w14:textId="77777777" w:rsidR="0050355F" w:rsidRPr="001B0225" w:rsidDel="00A8027A"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Distress and safety radiotelephony procedures for 2 182 kHz</w:t>
            </w:r>
          </w:p>
        </w:tc>
        <w:tc>
          <w:tcPr>
            <w:tcW w:w="2155" w:type="dxa"/>
          </w:tcPr>
          <w:p w14:paraId="1221668E" w14:textId="77777777" w:rsidR="0050355F" w:rsidRPr="001B0225" w:rsidDel="00A8027A"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1D2FC6D7" w14:textId="77777777" w:rsidTr="0050355F">
        <w:trPr>
          <w:cantSplit/>
          <w:jc w:val="center"/>
        </w:trPr>
        <w:tc>
          <w:tcPr>
            <w:tcW w:w="2146" w:type="dxa"/>
          </w:tcPr>
          <w:p w14:paraId="02D6DDF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356 </w:t>
            </w:r>
            <w:r w:rsidRPr="001B0225">
              <w:rPr>
                <w:i/>
                <w:iCs/>
                <w:szCs w:val="22"/>
              </w:rPr>
              <w:t>(WRC-07)</w:t>
            </w:r>
          </w:p>
        </w:tc>
        <w:tc>
          <w:tcPr>
            <w:tcW w:w="4593" w:type="dxa"/>
          </w:tcPr>
          <w:p w14:paraId="080E18A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val="fr-CH"/>
              </w:rPr>
            </w:pPr>
            <w:r w:rsidRPr="001B0225">
              <w:rPr>
                <w:szCs w:val="22"/>
                <w:lang w:val="fr-CH"/>
              </w:rPr>
              <w:t>ITU maritime service information registration</w:t>
            </w:r>
          </w:p>
        </w:tc>
        <w:tc>
          <w:tcPr>
            <w:tcW w:w="2155" w:type="dxa"/>
          </w:tcPr>
          <w:p w14:paraId="1FD3D8C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4BCAF518" w14:textId="77777777" w:rsidTr="0050355F">
        <w:trPr>
          <w:cantSplit/>
          <w:jc w:val="center"/>
        </w:trPr>
        <w:tc>
          <w:tcPr>
            <w:tcW w:w="2146" w:type="dxa"/>
          </w:tcPr>
          <w:p w14:paraId="4CEBE30F"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360 </w:t>
            </w:r>
            <w:r w:rsidRPr="001B0225">
              <w:rPr>
                <w:bCs/>
                <w:i/>
                <w:iCs/>
                <w:szCs w:val="22"/>
              </w:rPr>
              <w:t>(WRC-15)</w:t>
            </w:r>
          </w:p>
        </w:tc>
        <w:tc>
          <w:tcPr>
            <w:tcW w:w="4593" w:type="dxa"/>
          </w:tcPr>
          <w:p w14:paraId="10729A72" w14:textId="77777777" w:rsidR="0050355F" w:rsidRPr="001B0225" w:rsidRDefault="0050355F" w:rsidP="0050355F">
            <w:pPr>
              <w:tabs>
                <w:tab w:val="left" w:pos="-31190"/>
                <w:tab w:val="left" w:pos="0"/>
                <w:tab w:val="left" w:pos="892"/>
              </w:tabs>
              <w:rPr>
                <w:szCs w:val="22"/>
              </w:rPr>
            </w:pPr>
            <w:r w:rsidRPr="001B0225">
              <w:rPr>
                <w:szCs w:val="22"/>
              </w:rPr>
              <w:t>Consideration of regulatory provisions and spectrum allocations for enhanced Automatic Identification System technology applications and for enhanced maritime radiocommunication</w:t>
            </w:r>
          </w:p>
        </w:tc>
        <w:tc>
          <w:tcPr>
            <w:tcW w:w="2155" w:type="dxa"/>
          </w:tcPr>
          <w:p w14:paraId="179BB712" w14:textId="77777777" w:rsidR="0050355F" w:rsidRPr="001B0225" w:rsidDel="00745D11"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based on the results of studies carried out under WRC-19. Agenda Item 1.9.1</w:t>
            </w:r>
          </w:p>
        </w:tc>
      </w:tr>
      <w:tr w:rsidR="0050355F" w:rsidRPr="001B0225" w14:paraId="146015DB" w14:textId="77777777" w:rsidTr="0050355F">
        <w:trPr>
          <w:cantSplit/>
          <w:jc w:val="center"/>
        </w:trPr>
        <w:tc>
          <w:tcPr>
            <w:tcW w:w="2146" w:type="dxa"/>
          </w:tcPr>
          <w:p w14:paraId="44298577"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361</w:t>
            </w:r>
            <w:r w:rsidRPr="001B0225">
              <w:rPr>
                <w:i/>
                <w:szCs w:val="22"/>
              </w:rPr>
              <w:t xml:space="preserve"> (WRC-15)</w:t>
            </w:r>
          </w:p>
        </w:tc>
        <w:tc>
          <w:tcPr>
            <w:tcW w:w="4593" w:type="dxa"/>
          </w:tcPr>
          <w:p w14:paraId="07F207B7" w14:textId="77777777" w:rsidR="0050355F" w:rsidRPr="001B0225" w:rsidRDefault="0050355F" w:rsidP="0050355F">
            <w:pPr>
              <w:tabs>
                <w:tab w:val="left" w:pos="-31190"/>
                <w:tab w:val="left" w:pos="0"/>
                <w:tab w:val="left" w:pos="892"/>
              </w:tabs>
              <w:rPr>
                <w:szCs w:val="22"/>
              </w:rPr>
            </w:pPr>
            <w:r w:rsidRPr="001B0225">
              <w:rPr>
                <w:szCs w:val="22"/>
              </w:rPr>
              <w:t>Consideration of regulatory provisions for modernization of the global maritime distress and safety system and related to the implementation of e-navigation</w:t>
            </w:r>
          </w:p>
        </w:tc>
        <w:tc>
          <w:tcPr>
            <w:tcW w:w="2155" w:type="dxa"/>
          </w:tcPr>
          <w:p w14:paraId="6B1EB70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016E89F7" w14:textId="77777777" w:rsidTr="0050355F">
        <w:trPr>
          <w:cantSplit/>
          <w:jc w:val="center"/>
        </w:trPr>
        <w:tc>
          <w:tcPr>
            <w:tcW w:w="2146" w:type="dxa"/>
          </w:tcPr>
          <w:p w14:paraId="453340B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405</w:t>
            </w:r>
          </w:p>
        </w:tc>
        <w:tc>
          <w:tcPr>
            <w:tcW w:w="4593" w:type="dxa"/>
          </w:tcPr>
          <w:p w14:paraId="5A464AE6"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use of frequencies of the aeronautical mobile (R) service</w:t>
            </w:r>
          </w:p>
        </w:tc>
        <w:tc>
          <w:tcPr>
            <w:tcW w:w="2155" w:type="dxa"/>
          </w:tcPr>
          <w:p w14:paraId="55B4500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28E4C7F5" w14:textId="77777777" w:rsidTr="0050355F">
        <w:trPr>
          <w:cantSplit/>
          <w:jc w:val="center"/>
        </w:trPr>
        <w:tc>
          <w:tcPr>
            <w:tcW w:w="2146" w:type="dxa"/>
          </w:tcPr>
          <w:p w14:paraId="08AF7A6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413 </w:t>
            </w:r>
            <w:r w:rsidRPr="001B0225">
              <w:rPr>
                <w:i/>
                <w:szCs w:val="22"/>
              </w:rPr>
              <w:t>(Rev.WRC-12)</w:t>
            </w:r>
          </w:p>
        </w:tc>
        <w:tc>
          <w:tcPr>
            <w:tcW w:w="4593" w:type="dxa"/>
          </w:tcPr>
          <w:p w14:paraId="4EF7D20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1B0225">
              <w:rPr>
                <w:szCs w:val="22"/>
              </w:rPr>
              <w:t>Use of the band 108-117.975 MHz by aeronautical service</w:t>
            </w:r>
          </w:p>
        </w:tc>
        <w:tc>
          <w:tcPr>
            <w:tcW w:w="2155" w:type="dxa"/>
          </w:tcPr>
          <w:p w14:paraId="1441519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1B0225">
              <w:rPr>
                <w:szCs w:val="22"/>
              </w:rPr>
              <w:t>No change</w:t>
            </w:r>
          </w:p>
        </w:tc>
      </w:tr>
      <w:tr w:rsidR="0050355F" w:rsidRPr="001B0225" w14:paraId="32530C6C" w14:textId="77777777" w:rsidTr="0050355F">
        <w:trPr>
          <w:cantSplit/>
          <w:jc w:val="center"/>
        </w:trPr>
        <w:tc>
          <w:tcPr>
            <w:tcW w:w="2146" w:type="dxa"/>
          </w:tcPr>
          <w:p w14:paraId="6BD7C64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417 </w:t>
            </w:r>
            <w:r w:rsidRPr="001B0225">
              <w:rPr>
                <w:i/>
                <w:iCs/>
                <w:szCs w:val="22"/>
              </w:rPr>
              <w:t>(Rev.WRC-12)</w:t>
            </w:r>
          </w:p>
        </w:tc>
        <w:tc>
          <w:tcPr>
            <w:tcW w:w="4593" w:type="dxa"/>
          </w:tcPr>
          <w:p w14:paraId="4FDDE46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frequency band 960-1 164 MHz by the aeronautical mobile (R) service</w:t>
            </w:r>
          </w:p>
        </w:tc>
        <w:tc>
          <w:tcPr>
            <w:tcW w:w="2155" w:type="dxa"/>
          </w:tcPr>
          <w:p w14:paraId="0E8F80F6"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No change </w:t>
            </w:r>
          </w:p>
        </w:tc>
      </w:tr>
      <w:tr w:rsidR="0050355F" w:rsidRPr="001B0225" w14:paraId="61DA5445" w14:textId="77777777" w:rsidTr="0050355F">
        <w:trPr>
          <w:cantSplit/>
          <w:jc w:val="center"/>
        </w:trPr>
        <w:tc>
          <w:tcPr>
            <w:tcW w:w="2146" w:type="dxa"/>
          </w:tcPr>
          <w:p w14:paraId="371067C6"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418 </w:t>
            </w:r>
            <w:r w:rsidRPr="001B0225">
              <w:rPr>
                <w:szCs w:val="22"/>
              </w:rPr>
              <w:t>(</w:t>
            </w:r>
            <w:r w:rsidRPr="001B0225">
              <w:rPr>
                <w:i/>
                <w:szCs w:val="22"/>
              </w:rPr>
              <w:t>Rev.WRC-15</w:t>
            </w:r>
            <w:r w:rsidRPr="001B0225">
              <w:rPr>
                <w:szCs w:val="22"/>
              </w:rPr>
              <w:t>)</w:t>
            </w:r>
          </w:p>
        </w:tc>
        <w:tc>
          <w:tcPr>
            <w:tcW w:w="4593" w:type="dxa"/>
          </w:tcPr>
          <w:p w14:paraId="0B69D6E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band 5 091 – 5 250 MHz by the aeronautical mobile service for telemetry applications</w:t>
            </w:r>
          </w:p>
        </w:tc>
        <w:tc>
          <w:tcPr>
            <w:tcW w:w="2155" w:type="dxa"/>
          </w:tcPr>
          <w:p w14:paraId="7666D3D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102DA633" w14:textId="77777777" w:rsidTr="0050355F">
        <w:trPr>
          <w:cantSplit/>
          <w:jc w:val="center"/>
        </w:trPr>
        <w:tc>
          <w:tcPr>
            <w:tcW w:w="2146" w:type="dxa"/>
          </w:tcPr>
          <w:p w14:paraId="0FDFC17F" w14:textId="77777777" w:rsidR="0050355F" w:rsidRPr="001B0225" w:rsidDel="00745D11"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422 </w:t>
            </w:r>
            <w:r w:rsidRPr="001B0225">
              <w:rPr>
                <w:bCs/>
                <w:i/>
                <w:iCs/>
                <w:szCs w:val="22"/>
              </w:rPr>
              <w:t>(WRC-12)</w:t>
            </w:r>
          </w:p>
        </w:tc>
        <w:tc>
          <w:tcPr>
            <w:tcW w:w="4593" w:type="dxa"/>
          </w:tcPr>
          <w:p w14:paraId="160EE43B" w14:textId="77777777" w:rsidR="0050355F" w:rsidRPr="001B0225" w:rsidRDefault="0050355F" w:rsidP="0050355F">
            <w:pPr>
              <w:tabs>
                <w:tab w:val="left" w:pos="-31190"/>
                <w:tab w:val="left" w:pos="0"/>
                <w:tab w:val="left" w:pos="892"/>
              </w:tabs>
              <w:rPr>
                <w:szCs w:val="22"/>
              </w:rPr>
            </w:pPr>
            <w:r w:rsidRPr="001B0225">
              <w:rPr>
                <w:szCs w:val="22"/>
              </w:rPr>
              <w:t>Development of methodology to calculate aeronautical mobile-satellite (R) service spectrum requirements within the frequency bands 1 545 –1 555 MHz (space-to-Earth) and 1 646.5 –1 656.5 MHz (Earth-to-space)</w:t>
            </w:r>
          </w:p>
        </w:tc>
        <w:tc>
          <w:tcPr>
            <w:tcW w:w="2155" w:type="dxa"/>
          </w:tcPr>
          <w:p w14:paraId="54565CA9" w14:textId="77777777" w:rsidR="0050355F" w:rsidRPr="001B0225" w:rsidDel="00745D11"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Suppress as a result of the approval of Recommendation ITU-R M.2091.</w:t>
            </w:r>
          </w:p>
        </w:tc>
      </w:tr>
      <w:tr w:rsidR="0050355F" w:rsidRPr="001B0225" w14:paraId="0E671786" w14:textId="77777777" w:rsidTr="0050355F">
        <w:trPr>
          <w:cantSplit/>
          <w:jc w:val="center"/>
        </w:trPr>
        <w:tc>
          <w:tcPr>
            <w:tcW w:w="2146" w:type="dxa"/>
          </w:tcPr>
          <w:p w14:paraId="424DAE1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424</w:t>
            </w:r>
            <w:r w:rsidRPr="001B0225">
              <w:rPr>
                <w:szCs w:val="22"/>
              </w:rPr>
              <w:t xml:space="preserve"> </w:t>
            </w:r>
            <w:r w:rsidRPr="001B0225">
              <w:rPr>
                <w:i/>
                <w:szCs w:val="22"/>
              </w:rPr>
              <w:t>(WRC-15)</w:t>
            </w:r>
          </w:p>
        </w:tc>
        <w:tc>
          <w:tcPr>
            <w:tcW w:w="4593" w:type="dxa"/>
          </w:tcPr>
          <w:p w14:paraId="391CB812" w14:textId="77777777" w:rsidR="0050355F" w:rsidRPr="001B0225" w:rsidRDefault="0050355F" w:rsidP="0050355F">
            <w:pPr>
              <w:tabs>
                <w:tab w:val="left" w:pos="-31190"/>
                <w:tab w:val="left" w:pos="0"/>
                <w:tab w:val="left" w:pos="892"/>
              </w:tabs>
              <w:rPr>
                <w:szCs w:val="22"/>
              </w:rPr>
            </w:pPr>
            <w:r w:rsidRPr="001B0225">
              <w:rPr>
                <w:szCs w:val="22"/>
              </w:rPr>
              <w:t>Use of wireless avionics intra-communications in the frequency band 4 200 – 4 400 MHz</w:t>
            </w:r>
          </w:p>
        </w:tc>
        <w:tc>
          <w:tcPr>
            <w:tcW w:w="2155" w:type="dxa"/>
          </w:tcPr>
          <w:p w14:paraId="1DCE4CD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14A60E30" w14:textId="77777777" w:rsidTr="0050355F">
        <w:trPr>
          <w:cantSplit/>
          <w:jc w:val="center"/>
        </w:trPr>
        <w:tc>
          <w:tcPr>
            <w:tcW w:w="2146" w:type="dxa"/>
          </w:tcPr>
          <w:p w14:paraId="23FE185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426</w:t>
            </w:r>
            <w:r w:rsidRPr="001B0225">
              <w:rPr>
                <w:i/>
                <w:szCs w:val="22"/>
              </w:rPr>
              <w:t xml:space="preserve"> (WRC-15)</w:t>
            </w:r>
          </w:p>
        </w:tc>
        <w:tc>
          <w:tcPr>
            <w:tcW w:w="4593" w:type="dxa"/>
          </w:tcPr>
          <w:p w14:paraId="65F999D3" w14:textId="77777777" w:rsidR="0050355F" w:rsidRPr="001B0225" w:rsidRDefault="0050355F" w:rsidP="0050355F">
            <w:pPr>
              <w:tabs>
                <w:tab w:val="left" w:pos="-31190"/>
                <w:tab w:val="left" w:pos="0"/>
                <w:tab w:val="left" w:pos="892"/>
              </w:tabs>
              <w:rPr>
                <w:szCs w:val="22"/>
              </w:rPr>
            </w:pPr>
            <w:r w:rsidRPr="001B0225">
              <w:rPr>
                <w:szCs w:val="22"/>
              </w:rPr>
              <w:t>Studies on spectrum needs and regulatory provisions for the introduction and use of the global aeronautical distress and safety system</w:t>
            </w:r>
          </w:p>
        </w:tc>
        <w:tc>
          <w:tcPr>
            <w:tcW w:w="2155" w:type="dxa"/>
          </w:tcPr>
          <w:p w14:paraId="338F1F07"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1.10</w:t>
            </w:r>
          </w:p>
        </w:tc>
      </w:tr>
      <w:tr w:rsidR="0050355F" w:rsidRPr="001B0225" w14:paraId="7DD122C2" w14:textId="77777777" w:rsidTr="0050355F">
        <w:trPr>
          <w:cantSplit/>
          <w:jc w:val="center"/>
        </w:trPr>
        <w:tc>
          <w:tcPr>
            <w:tcW w:w="2146" w:type="dxa"/>
          </w:tcPr>
          <w:p w14:paraId="417AF53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525</w:t>
            </w:r>
            <w:r w:rsidRPr="001B0225">
              <w:rPr>
                <w:szCs w:val="22"/>
              </w:rPr>
              <w:t xml:space="preserve"> </w:t>
            </w:r>
            <w:r w:rsidRPr="001B0225">
              <w:rPr>
                <w:i/>
                <w:szCs w:val="22"/>
              </w:rPr>
              <w:t>(WRC-15)</w:t>
            </w:r>
          </w:p>
        </w:tc>
        <w:tc>
          <w:tcPr>
            <w:tcW w:w="4593" w:type="dxa"/>
          </w:tcPr>
          <w:p w14:paraId="251E3E83" w14:textId="77777777" w:rsidR="0050355F" w:rsidRPr="001B0225" w:rsidRDefault="0050355F" w:rsidP="0050355F">
            <w:pPr>
              <w:tabs>
                <w:tab w:val="left" w:pos="-31190"/>
                <w:tab w:val="left" w:pos="0"/>
                <w:tab w:val="left" w:pos="892"/>
              </w:tabs>
              <w:rPr>
                <w:szCs w:val="22"/>
              </w:rPr>
            </w:pPr>
            <w:r w:rsidRPr="001B0225">
              <w:rPr>
                <w:szCs w:val="22"/>
              </w:rPr>
              <w:t xml:space="preserve">Use of the frequency band 1 087.7 – 1 092.3 MHz by the aeronautical mobile-satellite (R) service (Earth-to-space) to facilitate global flight tracking for civil aviation </w:t>
            </w:r>
          </w:p>
        </w:tc>
        <w:tc>
          <w:tcPr>
            <w:tcW w:w="2155" w:type="dxa"/>
          </w:tcPr>
          <w:p w14:paraId="1450E0E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to reflect the results of completed studies</w:t>
            </w:r>
          </w:p>
        </w:tc>
      </w:tr>
      <w:tr w:rsidR="0050355F" w:rsidRPr="001B0225" w14:paraId="41140C56" w14:textId="77777777" w:rsidTr="0050355F">
        <w:trPr>
          <w:cantSplit/>
          <w:jc w:val="center"/>
        </w:trPr>
        <w:tc>
          <w:tcPr>
            <w:tcW w:w="2146" w:type="dxa"/>
          </w:tcPr>
          <w:p w14:paraId="5B2F5DB1"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608 </w:t>
            </w:r>
            <w:r w:rsidRPr="001B0225">
              <w:rPr>
                <w:i/>
                <w:szCs w:val="22"/>
              </w:rPr>
              <w:t>(Rev.WRC-15)</w:t>
            </w:r>
          </w:p>
        </w:tc>
        <w:tc>
          <w:tcPr>
            <w:tcW w:w="4593" w:type="dxa"/>
          </w:tcPr>
          <w:p w14:paraId="432A3AD3"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frequency band 1 215 – 1 300 MHz by systems of the radionavigation satellite service</w:t>
            </w:r>
          </w:p>
        </w:tc>
        <w:tc>
          <w:tcPr>
            <w:tcW w:w="2155" w:type="dxa"/>
          </w:tcPr>
          <w:p w14:paraId="461F7D3B"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to reflect the results of completed studies</w:t>
            </w:r>
          </w:p>
        </w:tc>
      </w:tr>
      <w:tr w:rsidR="0050355F" w:rsidRPr="001B0225" w14:paraId="678B1336" w14:textId="77777777" w:rsidTr="0050355F">
        <w:trPr>
          <w:cantSplit/>
          <w:jc w:val="center"/>
        </w:trPr>
        <w:tc>
          <w:tcPr>
            <w:tcW w:w="2146" w:type="dxa"/>
          </w:tcPr>
          <w:p w14:paraId="392A192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 xml:space="preserve">609 </w:t>
            </w:r>
            <w:r w:rsidRPr="001B0225">
              <w:rPr>
                <w:i/>
                <w:szCs w:val="22"/>
              </w:rPr>
              <w:t>(Rev.WRC-07)</w:t>
            </w:r>
          </w:p>
          <w:p w14:paraId="1F13EC2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5A582940"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Protection of aeronautical radionavigation systems from the equivalent power flux-density produced by radionavigation satellite service networks and systems in the 1 164 – 1 215 MHz band</w:t>
            </w:r>
          </w:p>
        </w:tc>
        <w:tc>
          <w:tcPr>
            <w:tcW w:w="2155" w:type="dxa"/>
          </w:tcPr>
          <w:p w14:paraId="0333713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3F9806A8" w14:textId="77777777" w:rsidTr="0050355F">
        <w:trPr>
          <w:cantSplit/>
          <w:jc w:val="center"/>
        </w:trPr>
        <w:tc>
          <w:tcPr>
            <w:tcW w:w="2146" w:type="dxa"/>
          </w:tcPr>
          <w:p w14:paraId="5D6CDC5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 xml:space="preserve">610 </w:t>
            </w:r>
            <w:r w:rsidRPr="001B0225">
              <w:rPr>
                <w:i/>
                <w:szCs w:val="22"/>
              </w:rPr>
              <w:t>(WRC-03)</w:t>
            </w:r>
          </w:p>
          <w:p w14:paraId="344E627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3E23DC5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Coordination and bilateral resolution of technical compatibility issues for radionavigation satellite networks and systems in the band 1 164 –1 300 MHz, 1 559 – 1 610 MHz and 5 010 –5 030 MHz </w:t>
            </w:r>
          </w:p>
        </w:tc>
        <w:tc>
          <w:tcPr>
            <w:tcW w:w="2155" w:type="dxa"/>
          </w:tcPr>
          <w:p w14:paraId="00C924D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508EF428" w14:textId="77777777" w:rsidTr="0050355F">
        <w:trPr>
          <w:cantSplit/>
          <w:jc w:val="center"/>
        </w:trPr>
        <w:tc>
          <w:tcPr>
            <w:tcW w:w="2146" w:type="dxa"/>
          </w:tcPr>
          <w:p w14:paraId="464422BD"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612</w:t>
            </w:r>
            <w:r w:rsidRPr="001B0225">
              <w:rPr>
                <w:szCs w:val="22"/>
              </w:rPr>
              <w:t xml:space="preserve"> (</w:t>
            </w:r>
            <w:r w:rsidRPr="001B0225">
              <w:rPr>
                <w:i/>
                <w:szCs w:val="22"/>
              </w:rPr>
              <w:t>Rev.WRC-12</w:t>
            </w:r>
            <w:r w:rsidRPr="001B0225">
              <w:rPr>
                <w:szCs w:val="22"/>
              </w:rPr>
              <w:t>)</w:t>
            </w:r>
          </w:p>
        </w:tc>
        <w:tc>
          <w:tcPr>
            <w:tcW w:w="4593" w:type="dxa"/>
          </w:tcPr>
          <w:p w14:paraId="3EF58B72"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radiolocation service between 3 and 50 MHz to support  oceanographic radar operations</w:t>
            </w:r>
          </w:p>
        </w:tc>
        <w:tc>
          <w:tcPr>
            <w:tcW w:w="2155" w:type="dxa"/>
          </w:tcPr>
          <w:p w14:paraId="6CF365A2"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6E3B0524" w14:textId="77777777" w:rsidTr="0050355F">
        <w:trPr>
          <w:cantSplit/>
          <w:jc w:val="center"/>
        </w:trPr>
        <w:tc>
          <w:tcPr>
            <w:tcW w:w="2146" w:type="dxa"/>
          </w:tcPr>
          <w:p w14:paraId="1739898F"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659</w:t>
            </w:r>
            <w:r w:rsidRPr="001B0225">
              <w:rPr>
                <w:i/>
                <w:szCs w:val="22"/>
              </w:rPr>
              <w:t xml:space="preserve"> (WRC-15)</w:t>
            </w:r>
          </w:p>
        </w:tc>
        <w:tc>
          <w:tcPr>
            <w:tcW w:w="4593" w:type="dxa"/>
          </w:tcPr>
          <w:p w14:paraId="155F036D"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Studies to accommodate requirements in the space operation service for non-geostationary satellites with short missions</w:t>
            </w:r>
          </w:p>
        </w:tc>
        <w:tc>
          <w:tcPr>
            <w:tcW w:w="2155" w:type="dxa"/>
          </w:tcPr>
          <w:p w14:paraId="79132338"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1.7</w:t>
            </w:r>
          </w:p>
        </w:tc>
      </w:tr>
      <w:tr w:rsidR="0050355F" w:rsidRPr="001B0225" w14:paraId="6E95FE8E" w14:textId="77777777" w:rsidTr="0050355F">
        <w:trPr>
          <w:cantSplit/>
          <w:jc w:val="center"/>
        </w:trPr>
        <w:tc>
          <w:tcPr>
            <w:tcW w:w="2146" w:type="dxa"/>
          </w:tcPr>
          <w:p w14:paraId="6941223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705 </w:t>
            </w:r>
            <w:r w:rsidRPr="001B0225">
              <w:rPr>
                <w:i/>
                <w:szCs w:val="22"/>
              </w:rPr>
              <w:t>(Rev.WRC-15)</w:t>
            </w:r>
          </w:p>
        </w:tc>
        <w:tc>
          <w:tcPr>
            <w:tcW w:w="4593" w:type="dxa"/>
          </w:tcPr>
          <w:p w14:paraId="02C9DC9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Mutual protection of radio services operating in the band 70 – 130 kHz</w:t>
            </w:r>
          </w:p>
        </w:tc>
        <w:tc>
          <w:tcPr>
            <w:tcW w:w="2155" w:type="dxa"/>
          </w:tcPr>
          <w:p w14:paraId="151F5895"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Modification as necessary to reflect the results of completed studies</w:t>
            </w:r>
          </w:p>
        </w:tc>
      </w:tr>
      <w:tr w:rsidR="0050355F" w:rsidRPr="001B0225" w14:paraId="11802A38" w14:textId="77777777" w:rsidTr="0050355F">
        <w:trPr>
          <w:cantSplit/>
          <w:jc w:val="center"/>
        </w:trPr>
        <w:tc>
          <w:tcPr>
            <w:tcW w:w="2146" w:type="dxa"/>
          </w:tcPr>
          <w:p w14:paraId="0B5387CC"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729 </w:t>
            </w:r>
            <w:r w:rsidRPr="001B0225">
              <w:rPr>
                <w:i/>
                <w:szCs w:val="22"/>
              </w:rPr>
              <w:t>(Rev.WRC-07)</w:t>
            </w:r>
          </w:p>
        </w:tc>
        <w:tc>
          <w:tcPr>
            <w:tcW w:w="4593" w:type="dxa"/>
          </w:tcPr>
          <w:p w14:paraId="1E8D5A7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frequency adaptive systems in the MF and HF bands</w:t>
            </w:r>
          </w:p>
        </w:tc>
        <w:tc>
          <w:tcPr>
            <w:tcW w:w="2155" w:type="dxa"/>
          </w:tcPr>
          <w:p w14:paraId="2FD4CB18"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55BDBB27" w14:textId="77777777" w:rsidTr="0050355F">
        <w:trPr>
          <w:cantSplit/>
          <w:jc w:val="center"/>
        </w:trPr>
        <w:tc>
          <w:tcPr>
            <w:tcW w:w="2146" w:type="dxa"/>
          </w:tcPr>
          <w:p w14:paraId="7CE0594B"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748 </w:t>
            </w:r>
            <w:r w:rsidRPr="001B0225">
              <w:rPr>
                <w:szCs w:val="22"/>
              </w:rPr>
              <w:t>(</w:t>
            </w:r>
            <w:r w:rsidRPr="001B0225">
              <w:rPr>
                <w:i/>
                <w:szCs w:val="22"/>
              </w:rPr>
              <w:t>Rev.WRC-15</w:t>
            </w:r>
            <w:r w:rsidRPr="001B0225">
              <w:rPr>
                <w:szCs w:val="22"/>
              </w:rPr>
              <w:t>)</w:t>
            </w:r>
          </w:p>
        </w:tc>
        <w:tc>
          <w:tcPr>
            <w:tcW w:w="4593" w:type="dxa"/>
          </w:tcPr>
          <w:p w14:paraId="45CE7FDE"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Compatibility between the aeronautical mobile (R) service and the fixed satellite service (Earth-to-space) in the band 5 091 – 5 150 MHz</w:t>
            </w:r>
          </w:p>
        </w:tc>
        <w:tc>
          <w:tcPr>
            <w:tcW w:w="2155" w:type="dxa"/>
          </w:tcPr>
          <w:p w14:paraId="1E0C3799"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1A07E214" w14:textId="77777777" w:rsidTr="0050355F">
        <w:trPr>
          <w:cantSplit/>
          <w:jc w:val="center"/>
        </w:trPr>
        <w:tc>
          <w:tcPr>
            <w:tcW w:w="2146" w:type="dxa"/>
          </w:tcPr>
          <w:p w14:paraId="6AC1A773"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762</w:t>
            </w:r>
            <w:r w:rsidRPr="001B0225">
              <w:rPr>
                <w:i/>
                <w:szCs w:val="22"/>
              </w:rPr>
              <w:t xml:space="preserve"> (WRC-15)</w:t>
            </w:r>
          </w:p>
        </w:tc>
        <w:tc>
          <w:tcPr>
            <w:tcW w:w="4593" w:type="dxa"/>
          </w:tcPr>
          <w:p w14:paraId="2241D047"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Application of power flux density criteria to assess the potential for harmful interference under 11.32A for fixed-satellite and broadcasting-satellite service networks in the 6 GHz and 10/11/12/14 GHz bands not subject to a plan</w:t>
            </w:r>
          </w:p>
        </w:tc>
        <w:tc>
          <w:tcPr>
            <w:tcW w:w="2155" w:type="dxa"/>
          </w:tcPr>
          <w:p w14:paraId="51E0040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5891E94C" w14:textId="77777777" w:rsidTr="0050355F">
        <w:trPr>
          <w:cantSplit/>
          <w:jc w:val="center"/>
        </w:trPr>
        <w:tc>
          <w:tcPr>
            <w:tcW w:w="2146" w:type="dxa"/>
          </w:tcPr>
          <w:p w14:paraId="3B78E911"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763</w:t>
            </w:r>
            <w:r w:rsidRPr="001B0225">
              <w:rPr>
                <w:i/>
                <w:szCs w:val="22"/>
              </w:rPr>
              <w:t xml:space="preserve"> (WRC-15)</w:t>
            </w:r>
          </w:p>
        </w:tc>
        <w:tc>
          <w:tcPr>
            <w:tcW w:w="4593" w:type="dxa"/>
          </w:tcPr>
          <w:p w14:paraId="2891F5D0"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Stations on board sub-orbital vehicles</w:t>
            </w:r>
          </w:p>
        </w:tc>
        <w:tc>
          <w:tcPr>
            <w:tcW w:w="2155" w:type="dxa"/>
          </w:tcPr>
          <w:p w14:paraId="028FEEB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to reflect the results of studies under WRC-15 agenda item 9.1, issue 9.1.4.</w:t>
            </w:r>
          </w:p>
          <w:p w14:paraId="66C617F4"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bl>
    <w:p w14:paraId="70AFEA8A" w14:textId="77777777" w:rsidR="0050355F" w:rsidRPr="001B0225" w:rsidRDefault="0050355F" w:rsidP="0050355F">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27C5997C"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Recommendations:</w:t>
      </w:r>
    </w:p>
    <w:p w14:paraId="629DEC5B"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bl>
      <w:tblPr>
        <w:tblW w:w="88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79"/>
        <w:gridCol w:w="4536"/>
        <w:gridCol w:w="2183"/>
      </w:tblGrid>
      <w:tr w:rsidR="0050355F" w:rsidRPr="001B0225" w14:paraId="4B7DA628"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5F8155BE"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bCs/>
                <w:i/>
                <w:szCs w:val="22"/>
              </w:rPr>
            </w:pPr>
            <w:r w:rsidRPr="001B0225">
              <w:rPr>
                <w:b/>
                <w:bCs/>
                <w:i/>
                <w:szCs w:val="22"/>
              </w:rPr>
              <w:t>Recommendation No.</w:t>
            </w:r>
          </w:p>
        </w:tc>
        <w:tc>
          <w:tcPr>
            <w:tcW w:w="4536" w:type="dxa"/>
            <w:tcBorders>
              <w:top w:val="single" w:sz="6" w:space="0" w:color="auto"/>
              <w:left w:val="single" w:sz="6" w:space="0" w:color="auto"/>
              <w:bottom w:val="single" w:sz="6" w:space="0" w:color="auto"/>
              <w:right w:val="single" w:sz="6" w:space="0" w:color="auto"/>
            </w:tcBorders>
          </w:tcPr>
          <w:p w14:paraId="7FC34F6F" w14:textId="77777777" w:rsidR="0050355F" w:rsidRPr="001B0225" w:rsidRDefault="0050355F" w:rsidP="0050355F">
            <w:pPr>
              <w:numPr>
                <w:ilvl w:val="6"/>
                <w:numId w:val="0"/>
              </w:numPr>
              <w:spacing w:before="240" w:after="60"/>
              <w:ind w:left="-720"/>
              <w:outlineLvl w:val="6"/>
              <w:rPr>
                <w:szCs w:val="22"/>
              </w:rPr>
            </w:pPr>
            <w:r w:rsidRPr="001B0225">
              <w:rPr>
                <w:szCs w:val="22"/>
              </w:rPr>
              <w:t>Title</w:t>
            </w:r>
          </w:p>
        </w:tc>
        <w:tc>
          <w:tcPr>
            <w:tcW w:w="2183" w:type="dxa"/>
            <w:tcBorders>
              <w:top w:val="single" w:sz="6" w:space="0" w:color="auto"/>
              <w:left w:val="single" w:sz="6" w:space="0" w:color="auto"/>
              <w:bottom w:val="single" w:sz="6" w:space="0" w:color="auto"/>
              <w:right w:val="single" w:sz="6" w:space="0" w:color="auto"/>
            </w:tcBorders>
          </w:tcPr>
          <w:p w14:paraId="02CB475E"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bCs/>
                <w:i/>
                <w:szCs w:val="22"/>
              </w:rPr>
            </w:pPr>
            <w:r w:rsidRPr="001B0225">
              <w:rPr>
                <w:b/>
                <w:bCs/>
                <w:i/>
                <w:szCs w:val="22"/>
              </w:rPr>
              <w:t>Action recommended</w:t>
            </w:r>
          </w:p>
        </w:tc>
      </w:tr>
      <w:tr w:rsidR="0050355F" w:rsidRPr="001B0225" w14:paraId="7A1CDE19"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2E5C318A"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7 </w:t>
            </w:r>
            <w:r w:rsidRPr="001B0225">
              <w:rPr>
                <w:i/>
                <w:szCs w:val="22"/>
              </w:rPr>
              <w:t>(Rev.WRC-97)</w:t>
            </w:r>
          </w:p>
        </w:tc>
        <w:tc>
          <w:tcPr>
            <w:tcW w:w="4536" w:type="dxa"/>
            <w:tcBorders>
              <w:top w:val="single" w:sz="6" w:space="0" w:color="auto"/>
              <w:left w:val="single" w:sz="6" w:space="0" w:color="auto"/>
              <w:bottom w:val="single" w:sz="6" w:space="0" w:color="auto"/>
              <w:right w:val="single" w:sz="6" w:space="0" w:color="auto"/>
            </w:tcBorders>
          </w:tcPr>
          <w:p w14:paraId="21E53FEB"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Adoption of standard forms for ship station and ship earth station licences and aircraft station and aircraft earth station licences</w:t>
            </w:r>
          </w:p>
        </w:tc>
        <w:tc>
          <w:tcPr>
            <w:tcW w:w="2183" w:type="dxa"/>
            <w:tcBorders>
              <w:top w:val="single" w:sz="6" w:space="0" w:color="auto"/>
              <w:left w:val="single" w:sz="6" w:space="0" w:color="auto"/>
              <w:bottom w:val="single" w:sz="6" w:space="0" w:color="auto"/>
              <w:right w:val="single" w:sz="6" w:space="0" w:color="auto"/>
            </w:tcBorders>
          </w:tcPr>
          <w:p w14:paraId="72D1EA77"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361F230D"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4081637D"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9</w:t>
            </w:r>
          </w:p>
        </w:tc>
        <w:tc>
          <w:tcPr>
            <w:tcW w:w="4536" w:type="dxa"/>
            <w:tcBorders>
              <w:top w:val="single" w:sz="6" w:space="0" w:color="auto"/>
              <w:left w:val="single" w:sz="6" w:space="0" w:color="auto"/>
              <w:bottom w:val="single" w:sz="6" w:space="0" w:color="auto"/>
              <w:right w:val="single" w:sz="6" w:space="0" w:color="auto"/>
            </w:tcBorders>
          </w:tcPr>
          <w:p w14:paraId="3ED2765F"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measures to be taken to prevent the operation of broadcasting stations on board ships or aircraft outside national territories</w:t>
            </w:r>
          </w:p>
        </w:tc>
        <w:tc>
          <w:tcPr>
            <w:tcW w:w="2183" w:type="dxa"/>
            <w:tcBorders>
              <w:top w:val="single" w:sz="6" w:space="0" w:color="auto"/>
              <w:left w:val="single" w:sz="6" w:space="0" w:color="auto"/>
              <w:bottom w:val="single" w:sz="6" w:space="0" w:color="auto"/>
              <w:right w:val="single" w:sz="6" w:space="0" w:color="auto"/>
            </w:tcBorders>
          </w:tcPr>
          <w:p w14:paraId="2B13EAB0"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59EB8D65"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63907DA4"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71</w:t>
            </w:r>
          </w:p>
        </w:tc>
        <w:tc>
          <w:tcPr>
            <w:tcW w:w="4536" w:type="dxa"/>
            <w:tcBorders>
              <w:top w:val="single" w:sz="6" w:space="0" w:color="auto"/>
              <w:left w:val="single" w:sz="6" w:space="0" w:color="auto"/>
              <w:bottom w:val="single" w:sz="6" w:space="0" w:color="auto"/>
              <w:right w:val="single" w:sz="6" w:space="0" w:color="auto"/>
            </w:tcBorders>
          </w:tcPr>
          <w:p w14:paraId="3930E734"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standardization of the technical and operational characteristics of radio equipment</w:t>
            </w:r>
          </w:p>
        </w:tc>
        <w:tc>
          <w:tcPr>
            <w:tcW w:w="2183" w:type="dxa"/>
            <w:tcBorders>
              <w:top w:val="single" w:sz="6" w:space="0" w:color="auto"/>
              <w:left w:val="single" w:sz="6" w:space="0" w:color="auto"/>
              <w:bottom w:val="single" w:sz="6" w:space="0" w:color="auto"/>
              <w:right w:val="single" w:sz="6" w:space="0" w:color="auto"/>
            </w:tcBorders>
          </w:tcPr>
          <w:p w14:paraId="24227B93"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4B8E0B4B"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3C9C311C"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75 </w:t>
            </w:r>
            <w:r w:rsidRPr="001B0225">
              <w:rPr>
                <w:i/>
                <w:szCs w:val="22"/>
              </w:rPr>
              <w:t>(WRC-15)</w:t>
            </w:r>
          </w:p>
        </w:tc>
        <w:tc>
          <w:tcPr>
            <w:tcW w:w="4536" w:type="dxa"/>
            <w:tcBorders>
              <w:top w:val="single" w:sz="6" w:space="0" w:color="auto"/>
              <w:left w:val="single" w:sz="6" w:space="0" w:color="auto"/>
              <w:bottom w:val="single" w:sz="6" w:space="0" w:color="auto"/>
              <w:right w:val="single" w:sz="6" w:space="0" w:color="auto"/>
            </w:tcBorders>
          </w:tcPr>
          <w:p w14:paraId="4F14DBB5"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Study on the boundary between the out-of-band and spurious domains of primary radars using magnetrons</w:t>
            </w:r>
          </w:p>
        </w:tc>
        <w:tc>
          <w:tcPr>
            <w:tcW w:w="2183" w:type="dxa"/>
            <w:tcBorders>
              <w:top w:val="single" w:sz="6" w:space="0" w:color="auto"/>
              <w:left w:val="single" w:sz="6" w:space="0" w:color="auto"/>
              <w:bottom w:val="single" w:sz="6" w:space="0" w:color="auto"/>
              <w:right w:val="single" w:sz="6" w:space="0" w:color="auto"/>
            </w:tcBorders>
          </w:tcPr>
          <w:p w14:paraId="6E3D951A"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Consider modification and expansion to address the changes necessary to reflect current radar designs</w:t>
            </w:r>
          </w:p>
        </w:tc>
      </w:tr>
      <w:tr w:rsidR="0050355F" w:rsidRPr="001B0225" w14:paraId="49F4FF60"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23541809"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401 </w:t>
            </w:r>
          </w:p>
        </w:tc>
        <w:tc>
          <w:tcPr>
            <w:tcW w:w="4536" w:type="dxa"/>
            <w:tcBorders>
              <w:top w:val="single" w:sz="6" w:space="0" w:color="auto"/>
              <w:left w:val="single" w:sz="6" w:space="0" w:color="auto"/>
              <w:bottom w:val="single" w:sz="6" w:space="0" w:color="auto"/>
              <w:right w:val="single" w:sz="6" w:space="0" w:color="auto"/>
            </w:tcBorders>
          </w:tcPr>
          <w:p w14:paraId="6C2AD84D"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efficient use of aeronautical mobile (R) worldwide frequencies</w:t>
            </w:r>
          </w:p>
        </w:tc>
        <w:tc>
          <w:tcPr>
            <w:tcW w:w="2183" w:type="dxa"/>
            <w:tcBorders>
              <w:top w:val="single" w:sz="6" w:space="0" w:color="auto"/>
              <w:left w:val="single" w:sz="6" w:space="0" w:color="auto"/>
              <w:bottom w:val="single" w:sz="6" w:space="0" w:color="auto"/>
              <w:right w:val="single" w:sz="6" w:space="0" w:color="auto"/>
            </w:tcBorders>
          </w:tcPr>
          <w:p w14:paraId="42B8E34E"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50355F" w:rsidRPr="001B0225" w14:paraId="69DF2E94" w14:textId="77777777" w:rsidTr="0050355F">
        <w:trPr>
          <w:jc w:val="center"/>
        </w:trPr>
        <w:tc>
          <w:tcPr>
            <w:tcW w:w="2179" w:type="dxa"/>
            <w:tcBorders>
              <w:top w:val="single" w:sz="6" w:space="0" w:color="auto"/>
              <w:left w:val="single" w:sz="6" w:space="0" w:color="auto"/>
              <w:bottom w:val="single" w:sz="6" w:space="0" w:color="auto"/>
              <w:right w:val="single" w:sz="6" w:space="0" w:color="auto"/>
            </w:tcBorders>
          </w:tcPr>
          <w:p w14:paraId="56F5F01F"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608 </w:t>
            </w:r>
            <w:r w:rsidRPr="001B0225">
              <w:rPr>
                <w:i/>
                <w:szCs w:val="22"/>
              </w:rPr>
              <w:t>(Rev.WRC-07)</w:t>
            </w:r>
          </w:p>
        </w:tc>
        <w:tc>
          <w:tcPr>
            <w:tcW w:w="4536" w:type="dxa"/>
            <w:tcBorders>
              <w:top w:val="single" w:sz="6" w:space="0" w:color="auto"/>
              <w:left w:val="single" w:sz="6" w:space="0" w:color="auto"/>
              <w:bottom w:val="single" w:sz="6" w:space="0" w:color="auto"/>
              <w:right w:val="single" w:sz="6" w:space="0" w:color="auto"/>
            </w:tcBorders>
          </w:tcPr>
          <w:p w14:paraId="3409C4D5"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Guidelines for consultation meetings established in </w:t>
            </w:r>
            <w:r w:rsidRPr="001B0225">
              <w:rPr>
                <w:bCs/>
                <w:szCs w:val="22"/>
              </w:rPr>
              <w:t xml:space="preserve">Resolution </w:t>
            </w:r>
            <w:r w:rsidRPr="001B0225">
              <w:rPr>
                <w:b/>
                <w:szCs w:val="22"/>
              </w:rPr>
              <w:t>609 (WRC-03)</w:t>
            </w:r>
          </w:p>
        </w:tc>
        <w:tc>
          <w:tcPr>
            <w:tcW w:w="2183" w:type="dxa"/>
            <w:tcBorders>
              <w:top w:val="single" w:sz="6" w:space="0" w:color="auto"/>
              <w:left w:val="single" w:sz="6" w:space="0" w:color="auto"/>
              <w:bottom w:val="single" w:sz="6" w:space="0" w:color="auto"/>
              <w:right w:val="single" w:sz="6" w:space="0" w:color="auto"/>
            </w:tcBorders>
          </w:tcPr>
          <w:p w14:paraId="75D0E49C"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bl>
    <w:p w14:paraId="320AD1FC" w14:textId="77777777" w:rsidR="0050355F" w:rsidRPr="001B0225" w:rsidRDefault="0050355F" w:rsidP="0050355F">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highlight w:val="yellow"/>
        </w:rPr>
      </w:pPr>
    </w:p>
    <w:p w14:paraId="642691CD" w14:textId="77777777" w:rsidR="0050355F" w:rsidRPr="001B0225" w:rsidRDefault="0050355F" w:rsidP="0050355F">
      <w:pPr>
        <w:rPr>
          <w:iCs/>
          <w:szCs w:val="22"/>
          <w:highlight w:val="yellow"/>
        </w:rPr>
      </w:pPr>
      <w:r w:rsidRPr="001B0225">
        <w:rPr>
          <w:iCs/>
          <w:szCs w:val="22"/>
          <w:highlight w:val="yellow"/>
        </w:rPr>
        <w:br w:type="page"/>
      </w:r>
    </w:p>
    <w:p w14:paraId="36B45CD6"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8</w:t>
      </w:r>
    </w:p>
    <w:p w14:paraId="405A3EC8" w14:textId="77777777" w:rsidR="0050355F" w:rsidRPr="001B0225" w:rsidRDefault="0050355F" w:rsidP="0050355F">
      <w:pPr>
        <w:rPr>
          <w:szCs w:val="22"/>
        </w:rPr>
      </w:pPr>
    </w:p>
    <w:p w14:paraId="61274B9B" w14:textId="77777777" w:rsidR="0050355F" w:rsidRPr="001B0225" w:rsidRDefault="0050355F" w:rsidP="0050355F">
      <w:pPr>
        <w:rPr>
          <w:szCs w:val="22"/>
        </w:rPr>
      </w:pPr>
    </w:p>
    <w:p w14:paraId="3B8C680E" w14:textId="77777777" w:rsidR="0050355F" w:rsidRPr="001B0225" w:rsidRDefault="0050355F" w:rsidP="0050355F">
      <w:pPr>
        <w:rPr>
          <w:szCs w:val="22"/>
        </w:rPr>
      </w:pPr>
      <w:r w:rsidRPr="001B0225">
        <w:rPr>
          <w:b/>
          <w:szCs w:val="22"/>
        </w:rPr>
        <w:t>Agenda item Title:</w:t>
      </w:r>
    </w:p>
    <w:p w14:paraId="1480A666" w14:textId="77777777" w:rsidR="0050355F" w:rsidRPr="001B0225" w:rsidRDefault="0050355F" w:rsidP="0050355F">
      <w:pPr>
        <w:rPr>
          <w:b/>
          <w:szCs w:val="22"/>
        </w:rPr>
      </w:pPr>
      <w:r w:rsidRPr="001B0225">
        <w:rPr>
          <w:b/>
          <w:bCs/>
          <w:szCs w:val="22"/>
        </w:rPr>
        <w:t>To consider and take appropriate action on requests from administrations to delete their country footnotes or to have their country name deleted from footnotes, if no longer required, taking into account Resolution 26 (Rev. WRC-07).</w:t>
      </w:r>
    </w:p>
    <w:p w14:paraId="267C4B35" w14:textId="77777777" w:rsidR="0050355F" w:rsidRPr="001B0225" w:rsidRDefault="0050355F" w:rsidP="0050355F">
      <w:pPr>
        <w:rPr>
          <w:b/>
          <w:szCs w:val="22"/>
        </w:rPr>
      </w:pPr>
    </w:p>
    <w:p w14:paraId="095DF3EB" w14:textId="77777777" w:rsidR="0050355F" w:rsidRPr="001B0225" w:rsidRDefault="0050355F" w:rsidP="0050355F">
      <w:pPr>
        <w:rPr>
          <w:szCs w:val="22"/>
        </w:rPr>
      </w:pPr>
      <w:r w:rsidRPr="001B0225">
        <w:rPr>
          <w:b/>
          <w:szCs w:val="22"/>
        </w:rPr>
        <w:t>Discussion:</w:t>
      </w:r>
    </w:p>
    <w:p w14:paraId="746332AB" w14:textId="77777777" w:rsidR="0050355F" w:rsidRPr="001B0225" w:rsidRDefault="0050355F" w:rsidP="0050355F">
      <w:pPr>
        <w:rPr>
          <w:b/>
          <w:szCs w:val="22"/>
        </w:rPr>
      </w:pPr>
      <w:r w:rsidRPr="001B0225">
        <w:rPr>
          <w:szCs w:val="22"/>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1C9BC215" w14:textId="77777777" w:rsidR="0050355F" w:rsidRPr="001B0225" w:rsidRDefault="0050355F" w:rsidP="0050355F">
      <w:pPr>
        <w:rPr>
          <w:szCs w:val="22"/>
        </w:rPr>
      </w:pPr>
      <w:r w:rsidRPr="001B0225">
        <w:rPr>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1E717221" w14:textId="77777777" w:rsidR="0050355F" w:rsidRPr="001B0225" w:rsidRDefault="0050355F" w:rsidP="0050355F">
      <w:pPr>
        <w:rPr>
          <w:szCs w:val="22"/>
        </w:rPr>
      </w:pPr>
      <w:r w:rsidRPr="001B0225">
        <w:rPr>
          <w:szCs w:val="22"/>
        </w:rPr>
        <w:t xml:space="preserve">The following footnotes in aeronautical bands should be deleted for safety and efficiency reasons as discussed below: </w:t>
      </w:r>
    </w:p>
    <w:p w14:paraId="01340EF2" w14:textId="77777777" w:rsidR="0050355F" w:rsidRPr="001B0225" w:rsidRDefault="0050355F" w:rsidP="0050355F">
      <w:pPr>
        <w:ind w:left="1134" w:hanging="425"/>
      </w:pPr>
      <w:r w:rsidRPr="001B0225">
        <w:t xml:space="preserve">a)   In the frequency bands used for the ICAO instrument landing system (ILS), (marker beacons 74.8 – 75.2 MHz; localizer 108 – 112 MHz and glide path 328.6 – 335.4 MHz) and the VHF </w:t>
      </w:r>
      <w:proofErr w:type="spellStart"/>
      <w:r w:rsidRPr="001B0225">
        <w:t>omni</w:t>
      </w:r>
      <w:proofErr w:type="spellEnd"/>
      <w:r w:rsidRPr="001B0225">
        <w:t>-directional radio range system (VOR); 108 – 117.975 MHz, Nos. </w:t>
      </w:r>
      <w:r w:rsidRPr="001B0225">
        <w:rPr>
          <w:b/>
        </w:rPr>
        <w:t>5.181</w:t>
      </w:r>
      <w:r w:rsidRPr="001B0225">
        <w:rPr>
          <w:bCs/>
        </w:rPr>
        <w:t>,</w:t>
      </w:r>
      <w:r w:rsidRPr="001B0225">
        <w:rPr>
          <w:b/>
        </w:rPr>
        <w:t xml:space="preserve"> 5.197 </w:t>
      </w:r>
      <w:r w:rsidRPr="001B0225">
        <w:t>and</w:t>
      </w:r>
      <w:r w:rsidRPr="001B0225">
        <w:rPr>
          <w:b/>
        </w:rPr>
        <w:t xml:space="preserve"> 5.259 </w:t>
      </w:r>
      <w:r w:rsidRPr="001B0225">
        <w:t>allow for the introduction of the mobile service on a secondary basis and subject to agreement obtained under</w:t>
      </w:r>
      <w:r w:rsidRPr="001B0225">
        <w:rPr>
          <w:bCs/>
        </w:rPr>
        <w:t xml:space="preserve"> No. </w:t>
      </w:r>
      <w:r w:rsidRPr="001B0225">
        <w:rPr>
          <w:b/>
        </w:rPr>
        <w:t>9.21</w:t>
      </w:r>
      <w:r w:rsidRPr="001B0225">
        <w:t xml:space="preserve"> of the Radio Regulations when these bands are no longer required for the aeronautical radionavigation service. The use of both ILS and VOR is expected to continue. In addition, WRC-03, as amended by WRC-07, has introduced No. </w:t>
      </w:r>
      <w:r w:rsidRPr="001B0225">
        <w:rPr>
          <w:b/>
        </w:rPr>
        <w:t>5.197A</w:t>
      </w:r>
      <w:r w:rsidRPr="001B0225">
        <w:t xml:space="preserve"> stipulating that the band 108 – 117.975 MHz is also allocated on a primary basis to the aeronautical mobile (R) service (AM(R)S), limited to systems operating in accordance with recognized international aeronautical standards. Such use shall be in accordance with Resolution </w:t>
      </w:r>
      <w:r w:rsidRPr="001B0225">
        <w:rPr>
          <w:b/>
          <w:bCs/>
        </w:rPr>
        <w:t>413 (Rev. WRC-12)</w:t>
      </w:r>
      <w:r w:rsidRPr="001B0225">
        <w:t xml:space="preserve">.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 of aeronautical systems have been established to date. Nos. </w:t>
      </w:r>
      <w:r w:rsidRPr="001B0225">
        <w:rPr>
          <w:b/>
        </w:rPr>
        <w:t>5.181</w:t>
      </w:r>
      <w:r w:rsidRPr="001B0225">
        <w:rPr>
          <w:bCs/>
        </w:rPr>
        <w:t xml:space="preserve">, </w:t>
      </w:r>
      <w:r w:rsidRPr="001B0225">
        <w:rPr>
          <w:b/>
        </w:rPr>
        <w:t>5.197</w:t>
      </w:r>
      <w:r w:rsidRPr="001B0225">
        <w:rPr>
          <w:bCs/>
        </w:rPr>
        <w:t xml:space="preserve"> and </w:t>
      </w:r>
      <w:r w:rsidRPr="001B0225">
        <w:rPr>
          <w:b/>
        </w:rPr>
        <w:t xml:space="preserve">5.259 </w:t>
      </w:r>
      <w:r w:rsidRPr="001B0225">
        <w:t>should now be deleted since they do not represent a realistic expectation for an introduction of the mobile service in these bands.</w:t>
      </w:r>
    </w:p>
    <w:p w14:paraId="452DFACF" w14:textId="77777777" w:rsidR="0050355F" w:rsidRPr="001B0225" w:rsidRDefault="0050355F" w:rsidP="0050355F"/>
    <w:p w14:paraId="0FFBA714" w14:textId="77777777" w:rsidR="0050355F" w:rsidRPr="001B0225" w:rsidRDefault="0050355F" w:rsidP="0050355F">
      <w:pPr>
        <w:ind w:left="1134" w:hanging="425"/>
      </w:pPr>
      <w:r w:rsidRPr="001B0225">
        <w:t xml:space="preserve">b)   Nos. </w:t>
      </w:r>
      <w:r w:rsidRPr="001B0225">
        <w:rPr>
          <w:b/>
          <w:color w:val="000000"/>
          <w:lang w:eastAsia="fr-FR"/>
        </w:rPr>
        <w:t>5.201</w:t>
      </w:r>
      <w:r w:rsidRPr="001B0225">
        <w:t xml:space="preserve"> and </w:t>
      </w:r>
      <w:r w:rsidRPr="001B0225">
        <w:rPr>
          <w:b/>
          <w:color w:val="000000"/>
          <w:lang w:eastAsia="fr-FR"/>
        </w:rPr>
        <w:t>5.202</w:t>
      </w:r>
      <w:r w:rsidRPr="001B0225">
        <w:t xml:space="preserve"> allocate the frequency bands 132 – 136 MHz and 136 – 137 MHz in some States to the aeronautical mobile (off-route) service (AM(OR)S). Since these frequency bands are heavily utilized for ICAO-standard VHF voice and data communications, those allocations should be deleted.</w:t>
      </w:r>
    </w:p>
    <w:p w14:paraId="44455AF8" w14:textId="77777777" w:rsidR="0050355F" w:rsidRPr="001B0225" w:rsidRDefault="0050355F" w:rsidP="0050355F">
      <w:pPr>
        <w:spacing w:before="120"/>
        <w:ind w:left="1123" w:hanging="414"/>
        <w:contextualSpacing/>
      </w:pPr>
      <w:r w:rsidRPr="001B0225">
        <w:t>c)   In the frequency band 1 215 – 1 300 MHz, which is used by civil aviation for the provision of radionavigation services through No. </w:t>
      </w:r>
      <w:r w:rsidRPr="001B0225">
        <w:rPr>
          <w:b/>
          <w:bCs/>
        </w:rPr>
        <w:t>5.331.</w:t>
      </w:r>
      <w:r w:rsidRPr="001B0225">
        <w:t xml:space="preserve"> Footnote No. </w:t>
      </w:r>
      <w:r w:rsidRPr="001B0225">
        <w:rPr>
          <w:b/>
          <w:bCs/>
        </w:rPr>
        <w:t>5.330</w:t>
      </w:r>
      <w:r w:rsidRPr="001B0225">
        <w:t xml:space="preserve"> allocates the band in a number of countries to the fixed and mobile service. Given the receiver sensitivity of aeronautical uses of the frequency band, ICAO does not support the </w:t>
      </w:r>
      <w:r w:rsidRPr="001B0225">
        <w:lastRenderedPageBreak/>
        <w:t>continued inclusion of an additional service through country footnotes. ICAO would therefore urge administrations to remove their name from the No. </w:t>
      </w:r>
      <w:r w:rsidRPr="001B0225">
        <w:rPr>
          <w:b/>
          <w:bCs/>
        </w:rPr>
        <w:t>5.330</w:t>
      </w:r>
      <w:r w:rsidRPr="001B0225">
        <w:t>.</w:t>
      </w:r>
    </w:p>
    <w:p w14:paraId="33BFB87B" w14:textId="77777777" w:rsidR="0050355F" w:rsidRPr="001B0225" w:rsidRDefault="0050355F" w:rsidP="0050355F">
      <w:pPr>
        <w:ind w:left="1080" w:hanging="371"/>
        <w:rPr>
          <w:b/>
          <w:bCs/>
          <w:szCs w:val="22"/>
        </w:rPr>
      </w:pPr>
      <w:r w:rsidRPr="001B0225">
        <w:rPr>
          <w:szCs w:val="22"/>
        </w:rPr>
        <w:t>d)</w:t>
      </w:r>
      <w:r w:rsidRPr="001B0225">
        <w:t>   </w:t>
      </w:r>
      <w:r w:rsidRPr="001B0225">
        <w:rPr>
          <w:szCs w:val="22"/>
        </w:rPr>
        <w:t>In the frequency bands 1 610.6 – 1 613.8 MHz and 1 613.8 – 1 626.5 MHz, which is assigned to the aeronautical radionavigation service, and portions of which are utilized for the  aeronautical mobile-satellite (R) service, No. </w:t>
      </w:r>
      <w:r w:rsidRPr="001B0225">
        <w:rPr>
          <w:b/>
          <w:szCs w:val="22"/>
        </w:rPr>
        <w:t>5.355</w:t>
      </w:r>
      <w:r w:rsidRPr="001B0225">
        <w:rPr>
          <w:szCs w:val="22"/>
        </w:rPr>
        <w:t xml:space="preserve"> 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 </w:t>
      </w:r>
      <w:r w:rsidRPr="001B0225">
        <w:rPr>
          <w:b/>
          <w:bCs/>
          <w:szCs w:val="22"/>
        </w:rPr>
        <w:t>5.355.</w:t>
      </w:r>
    </w:p>
    <w:p w14:paraId="5D151F19" w14:textId="77777777" w:rsidR="0050355F" w:rsidRPr="001B0225" w:rsidRDefault="0050355F" w:rsidP="0050355F">
      <w:pPr>
        <w:ind w:left="1080" w:hanging="371"/>
        <w:rPr>
          <w:b/>
          <w:bCs/>
          <w:szCs w:val="22"/>
        </w:rPr>
      </w:pPr>
      <w:r w:rsidRPr="001B0225">
        <w:rPr>
          <w:bCs/>
          <w:szCs w:val="22"/>
        </w:rPr>
        <w:t>e)</w:t>
      </w:r>
      <w:r w:rsidRPr="001B0225">
        <w:rPr>
          <w:bCs/>
          <w:szCs w:val="22"/>
        </w:rPr>
        <w:tab/>
        <w:t xml:space="preserve">In the frequency bands 1 550-1 559 MHz, 1 610-1 645.5 MHz and 1 646.5-1 660 MHz which are assigned to mobile-satellite services, including in some portions assignment to or use by the aeronautical mobile-satellite (R) service, No. </w:t>
      </w:r>
      <w:r w:rsidRPr="001B0225">
        <w:rPr>
          <w:b/>
          <w:bCs/>
          <w:szCs w:val="22"/>
        </w:rPr>
        <w:t>5.359</w:t>
      </w:r>
      <w:r w:rsidRPr="001B0225">
        <w:rPr>
          <w:bCs/>
          <w:szCs w:val="22"/>
        </w:rPr>
        <w:t xml:space="preserve"> also allocates the bands to the fixed service on a primary basis in a number of countries.  </w:t>
      </w:r>
      <w:r w:rsidRPr="001B0225">
        <w:rPr>
          <w:szCs w:val="22"/>
        </w:rPr>
        <w:t>Given that portions of these bands are utilized by a safety of life service, ICAO does not support the continued use of No. 5.359 country footnote. ICAO would therefore urge administrations to remove their name from the No. </w:t>
      </w:r>
      <w:r w:rsidRPr="001B0225">
        <w:rPr>
          <w:b/>
          <w:bCs/>
          <w:szCs w:val="22"/>
        </w:rPr>
        <w:t>5.359.</w:t>
      </w:r>
    </w:p>
    <w:p w14:paraId="0E56E8D0" w14:textId="77777777" w:rsidR="0050355F" w:rsidRPr="001B0225" w:rsidRDefault="0050355F" w:rsidP="0050355F">
      <w:pPr>
        <w:spacing w:before="240"/>
        <w:ind w:left="1134" w:hanging="425"/>
        <w:contextualSpacing/>
        <w:rPr>
          <w:szCs w:val="22"/>
        </w:rPr>
      </w:pPr>
    </w:p>
    <w:p w14:paraId="372E282A" w14:textId="77777777" w:rsidR="0050355F" w:rsidRPr="001B0225" w:rsidRDefault="0050355F" w:rsidP="0050355F">
      <w:pPr>
        <w:spacing w:before="240"/>
        <w:ind w:left="1134" w:hanging="425"/>
        <w:contextualSpacing/>
        <w:rPr>
          <w:szCs w:val="22"/>
        </w:rPr>
      </w:pPr>
      <w:r w:rsidRPr="001B0225">
        <w:rPr>
          <w:szCs w:val="22"/>
        </w:rPr>
        <w:t>f)</w:t>
      </w:r>
      <w:r w:rsidRPr="001B0225">
        <w:t>   </w:t>
      </w:r>
      <w:r w:rsidRPr="001B0225">
        <w:rPr>
          <w:szCs w:val="22"/>
        </w:rPr>
        <w:t>In the frequency band 4 200 – 4 400 MHz, which is reserved for use by airborne radio  altimeters and wireless avionics intra-communications (WAIC),</w:t>
      </w:r>
      <w:r w:rsidRPr="001B0225">
        <w:rPr>
          <w:b/>
          <w:szCs w:val="22"/>
        </w:rPr>
        <w:t xml:space="preserve"> </w:t>
      </w:r>
      <w:r w:rsidRPr="001B0225">
        <w:rPr>
          <w:szCs w:val="22"/>
        </w:rPr>
        <w:t>No. </w:t>
      </w:r>
      <w:r w:rsidRPr="001B0225">
        <w:rPr>
          <w:b/>
          <w:szCs w:val="22"/>
        </w:rPr>
        <w:t>5.439</w:t>
      </w:r>
      <w:r w:rsidRPr="001B0225">
        <w:rPr>
          <w:szCs w:val="22"/>
        </w:rPr>
        <w:t xml:space="preserve"> 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 recommended.</w:t>
      </w:r>
    </w:p>
    <w:p w14:paraId="00C79A5E" w14:textId="77777777" w:rsidR="0050355F" w:rsidRPr="001B0225" w:rsidRDefault="0050355F" w:rsidP="0050355F">
      <w:pPr>
        <w:keepNext/>
        <w:rPr>
          <w:b/>
          <w:szCs w:val="22"/>
        </w:rPr>
      </w:pPr>
      <w:r w:rsidRPr="001B0225">
        <w:rPr>
          <w:b/>
          <w:szCs w:val="22"/>
        </w:rPr>
        <w:lastRenderedPageBreak/>
        <w:t>ICAO Position:</w:t>
      </w:r>
    </w:p>
    <w:p w14:paraId="0479CA17" w14:textId="77777777" w:rsidR="0050355F" w:rsidRPr="001B0225" w:rsidRDefault="0050355F" w:rsidP="0050355F">
      <w:pPr>
        <w:keepNext/>
        <w:rPr>
          <w:szCs w:val="22"/>
        </w:rPr>
      </w:pPr>
    </w:p>
    <w:p w14:paraId="4F4A81D6"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Nos. </w:t>
      </w:r>
      <w:r w:rsidRPr="001B0225">
        <w:rPr>
          <w:b/>
          <w:szCs w:val="22"/>
        </w:rPr>
        <w:t>5.181, 5.197</w:t>
      </w:r>
      <w:r w:rsidRPr="001B0225">
        <w:rPr>
          <w:bCs/>
          <w:szCs w:val="22"/>
        </w:rPr>
        <w:t xml:space="preserve"> and </w:t>
      </w:r>
      <w:r w:rsidRPr="001B0225">
        <w:rPr>
          <w:b/>
          <w:szCs w:val="22"/>
        </w:rPr>
        <w:t>5.259</w:t>
      </w:r>
      <w:r w:rsidRPr="001B0225">
        <w:rPr>
          <w:szCs w:val="22"/>
        </w:rPr>
        <w:t>, as access to the frequency bands 74.8 – 75.2, 108 – 112 and 328.6 –335.4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7863DDE5"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 xml:space="preserve">To support deletion of Nos. </w:t>
      </w:r>
      <w:r w:rsidRPr="001B0225">
        <w:rPr>
          <w:b/>
          <w:szCs w:val="22"/>
        </w:rPr>
        <w:t>5.201</w:t>
      </w:r>
      <w:r w:rsidRPr="001B0225">
        <w:rPr>
          <w:szCs w:val="22"/>
        </w:rPr>
        <w:t xml:space="preserve"> and </w:t>
      </w:r>
      <w:r w:rsidRPr="001B0225">
        <w:rPr>
          <w:b/>
          <w:szCs w:val="22"/>
        </w:rPr>
        <w:t>5.202,</w:t>
      </w:r>
      <w:r w:rsidRPr="001B0225">
        <w:rPr>
          <w:szCs w:val="22"/>
        </w:rPr>
        <w:t xml:space="preserve"> as use by the AM(OR)S of the frequency bands 132 – 136 MHz and 136 – 137 MHz in some States may cause harmful interference to aeronautical safety communications.</w:t>
      </w:r>
    </w:p>
    <w:p w14:paraId="2A44990C"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5.330 </w:t>
      </w:r>
      <w:r w:rsidRPr="001B0225">
        <w:rPr>
          <w:szCs w:val="22"/>
        </w:rPr>
        <w:t>as access to the frequency band 1 215 – 1 300 MHz by the fixed and mobile services could potentially cause harmful interference to services used to support aircraft operations.</w:t>
      </w:r>
    </w:p>
    <w:p w14:paraId="24B028C5"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5.355 </w:t>
      </w:r>
      <w:r w:rsidRPr="001B0225">
        <w:rPr>
          <w:szCs w:val="22"/>
        </w:rPr>
        <w:t>as access to the frequency bands 1 610.6 – 1 613.8 and 1 613.8 – 1 626.5 MHz by the fixed services could potentially jeopardize aeronautical use of these frequency bands.</w:t>
      </w:r>
    </w:p>
    <w:p w14:paraId="1518C504"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5.359 </w:t>
      </w:r>
      <w:r w:rsidRPr="001B0225">
        <w:rPr>
          <w:szCs w:val="22"/>
        </w:rPr>
        <w:t xml:space="preserve">as access to the frequency bands </w:t>
      </w:r>
      <w:r w:rsidRPr="001B0225">
        <w:rPr>
          <w:bCs/>
          <w:szCs w:val="22"/>
        </w:rPr>
        <w:t xml:space="preserve">1 550-1 559 MHz, 1 610-1 645.5 MHz and 1 646.5-1 660 MHz </w:t>
      </w:r>
      <w:r w:rsidRPr="001B0225">
        <w:rPr>
          <w:szCs w:val="22"/>
        </w:rPr>
        <w:t>by the fixed services could potentially jeopardize aeronautical use of those frequency bands.</w:t>
      </w:r>
    </w:p>
    <w:p w14:paraId="724AEDD0"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 xml:space="preserve">To support the deletion of No. </w:t>
      </w:r>
      <w:r w:rsidRPr="001B0225">
        <w:rPr>
          <w:b/>
          <w:szCs w:val="22"/>
        </w:rPr>
        <w:t>5.439</w:t>
      </w:r>
      <w:r w:rsidRPr="001B0225">
        <w:rPr>
          <w:szCs w:val="22"/>
        </w:rPr>
        <w:t xml:space="preserve"> to ensure the protection of the safety critical operation of radio altimeters and WAIC systems in the frequency band 4 200 – 4 400 MHz.</w:t>
      </w:r>
    </w:p>
    <w:p w14:paraId="3F9229B7" w14:textId="77777777" w:rsidR="0050355F" w:rsidRPr="001B0225" w:rsidRDefault="0050355F" w:rsidP="0050355F">
      <w:pPr>
        <w:rPr>
          <w:szCs w:val="22"/>
        </w:rPr>
      </w:pPr>
    </w:p>
    <w:p w14:paraId="6557338F" w14:textId="77777777" w:rsidR="0050355F" w:rsidRPr="001B0225" w:rsidRDefault="0050355F" w:rsidP="0050355F">
      <w:pPr>
        <w:keepNext/>
        <w:keepLines/>
        <w:ind w:left="1800" w:right="1757"/>
        <w:rPr>
          <w:bCs/>
          <w:i/>
          <w:iCs/>
          <w:szCs w:val="22"/>
        </w:rPr>
      </w:pPr>
      <w:r w:rsidRPr="001B0225">
        <w:rPr>
          <w:bCs/>
          <w:i/>
          <w:iCs/>
          <w:szCs w:val="22"/>
        </w:rPr>
        <w:lastRenderedPageBreak/>
        <w:t>Note 1.</w:t>
      </w:r>
      <w:r w:rsidRPr="001B0225">
        <w:rPr>
          <w:bCs/>
          <w:iCs/>
          <w:szCs w:val="22"/>
        </w:rPr>
        <w:t>—</w:t>
      </w:r>
      <w:r w:rsidRPr="001B0225">
        <w:rPr>
          <w:bCs/>
          <w:i/>
          <w:iCs/>
          <w:szCs w:val="22"/>
        </w:rPr>
        <w:t xml:space="preserve"> Administrations indicated in the footnotes mentioned in the ICAO Position above which are urged to remove their country names from these footnotes are as follows:</w:t>
      </w:r>
    </w:p>
    <w:p w14:paraId="5D61EC3C"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5.181</w:t>
      </w:r>
      <w:r w:rsidRPr="001B0225">
        <w:rPr>
          <w:bCs/>
          <w:i/>
          <w:iCs/>
          <w:szCs w:val="22"/>
        </w:rPr>
        <w:tab/>
        <w:t>Egypt, Israel and Syrian Arab Republic</w:t>
      </w:r>
    </w:p>
    <w:p w14:paraId="10B09A3C"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5.197</w:t>
      </w:r>
      <w:r w:rsidRPr="001B0225">
        <w:rPr>
          <w:bCs/>
          <w:i/>
          <w:iCs/>
          <w:szCs w:val="22"/>
        </w:rPr>
        <w:tab/>
        <w:t>Syrian Arab Republic</w:t>
      </w:r>
    </w:p>
    <w:p w14:paraId="62199A81" w14:textId="77777777" w:rsidR="0050355F" w:rsidRPr="001B0225" w:rsidRDefault="0050355F" w:rsidP="0050355F">
      <w:pPr>
        <w:keepNext/>
        <w:keepLines/>
        <w:tabs>
          <w:tab w:val="left" w:pos="3600"/>
        </w:tabs>
        <w:ind w:left="3600" w:right="720" w:hanging="1800"/>
        <w:rPr>
          <w:i/>
          <w:iCs/>
          <w:szCs w:val="22"/>
        </w:rPr>
      </w:pPr>
      <w:r w:rsidRPr="001B0225">
        <w:rPr>
          <w:bCs/>
          <w:i/>
          <w:iCs/>
          <w:szCs w:val="22"/>
        </w:rPr>
        <w:t xml:space="preserve">No. </w:t>
      </w:r>
      <w:r w:rsidRPr="001B0225">
        <w:rPr>
          <w:b/>
          <w:bCs/>
          <w:i/>
          <w:iCs/>
          <w:szCs w:val="22"/>
        </w:rPr>
        <w:t>5.201</w:t>
      </w:r>
      <w:r w:rsidRPr="001B0225">
        <w:rPr>
          <w:bCs/>
          <w:i/>
          <w:iCs/>
          <w:szCs w:val="22"/>
        </w:rPr>
        <w:tab/>
      </w:r>
      <w:r w:rsidRPr="001B0225">
        <w:rPr>
          <w:i/>
          <w:iCs/>
          <w:szCs w:val="22"/>
        </w:rPr>
        <w:t>Armenia, Azerbaijan, Belarus, Bulgaria, Estonia, the Russian Federation, Georgia, Hungary, Iran (Islamic Republic of), Iraq, Japan, Kazakhstan, Moldova, Mongolia, Mozambique, Uzbekistan, Papua New Guinea, Poland, Kyrgyzstan, Romania, Tajikistan, Turkmenistan and Ukraine</w:t>
      </w:r>
    </w:p>
    <w:p w14:paraId="0B49353C" w14:textId="77777777" w:rsidR="0050355F" w:rsidRPr="001B0225" w:rsidRDefault="0050355F" w:rsidP="0050355F">
      <w:pPr>
        <w:keepNext/>
        <w:keepLines/>
        <w:tabs>
          <w:tab w:val="left" w:pos="3600"/>
        </w:tabs>
        <w:ind w:left="3600" w:right="720" w:hanging="1800"/>
        <w:rPr>
          <w:i/>
          <w:iCs/>
          <w:szCs w:val="22"/>
        </w:rPr>
      </w:pPr>
      <w:r w:rsidRPr="001B0225">
        <w:rPr>
          <w:i/>
          <w:iCs/>
          <w:szCs w:val="22"/>
        </w:rPr>
        <w:t xml:space="preserve">No. </w:t>
      </w:r>
      <w:r w:rsidRPr="001B0225">
        <w:rPr>
          <w:b/>
          <w:i/>
          <w:iCs/>
          <w:szCs w:val="22"/>
        </w:rPr>
        <w:t>5.202</w:t>
      </w:r>
      <w:r w:rsidRPr="001B0225">
        <w:rPr>
          <w:i/>
          <w:iCs/>
          <w:szCs w:val="22"/>
        </w:rPr>
        <w:tab/>
        <w:t>Saudi Arabia, Armenia, Azerbaijan, Belarus, Bulgaria, the United Arab Emirates, the Russian Federation, Georgia, Iran (Islamic Republic of), Jordan, Moldova, Oman, Uzbekistan, Poland, the Syrian Arab Republic, Kyrgyzstan, Romania, Tajikistan, Turkmenistan and Ukraine</w:t>
      </w:r>
    </w:p>
    <w:p w14:paraId="128C07A1"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5.259</w:t>
      </w:r>
      <w:r w:rsidRPr="001B0225">
        <w:rPr>
          <w:bCs/>
          <w:i/>
          <w:iCs/>
          <w:szCs w:val="22"/>
        </w:rPr>
        <w:tab/>
        <w:t>Egypt and Syrian Arab Republic</w:t>
      </w:r>
    </w:p>
    <w:p w14:paraId="210D743F"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5.330</w:t>
      </w:r>
      <w:r w:rsidRPr="001B0225">
        <w:rPr>
          <w:b/>
          <w:i/>
          <w:iCs/>
          <w:szCs w:val="22"/>
        </w:rPr>
        <w:tab/>
      </w:r>
      <w:r w:rsidRPr="001B0225">
        <w:rPr>
          <w:bCs/>
          <w:i/>
          <w:iCs/>
          <w:szCs w:val="22"/>
        </w:rPr>
        <w:t xml:space="preserve">Angola, Bahrain, Bangladesh, Cameroon, Chad, </w:t>
      </w:r>
      <w:r w:rsidRPr="001B0225">
        <w:rPr>
          <w:bCs/>
          <w:i/>
          <w:iCs/>
          <w:szCs w:val="22"/>
          <w:lang w:eastAsia="zh-CN"/>
        </w:rPr>
        <w:t xml:space="preserve">China, </w:t>
      </w:r>
      <w:r w:rsidRPr="001B0225">
        <w:rPr>
          <w:bCs/>
          <w:i/>
          <w:iCs/>
          <w:szCs w:val="22"/>
        </w:rPr>
        <w:t xml:space="preserve">Djibouti, </w:t>
      </w:r>
      <w:r w:rsidRPr="001B0225">
        <w:rPr>
          <w:bCs/>
          <w:i/>
          <w:iCs/>
          <w:szCs w:val="22"/>
          <w:lang w:eastAsia="zh-CN"/>
        </w:rPr>
        <w:t xml:space="preserve">Egypt, </w:t>
      </w:r>
      <w:r w:rsidRPr="001B0225">
        <w:rPr>
          <w:bCs/>
          <w:i/>
          <w:iCs/>
          <w:szCs w:val="22"/>
        </w:rPr>
        <w:t xml:space="preserve">Eritrea, Ethiopia, Guyana, India, Indonesia, Iran (Islamic Republic of), Iraq, Israel, Japan, Jordan, Kuwait, Nepal, Oman, Pakistan, the Philippines, Qatar, Saudi Arabia, Somalia, Sudan, South Sudan, </w:t>
      </w:r>
      <w:r w:rsidRPr="001B0225">
        <w:rPr>
          <w:bCs/>
          <w:i/>
          <w:iCs/>
          <w:szCs w:val="22"/>
          <w:lang w:eastAsia="zh-CN"/>
        </w:rPr>
        <w:t xml:space="preserve">the </w:t>
      </w:r>
      <w:r w:rsidRPr="001B0225">
        <w:rPr>
          <w:bCs/>
          <w:i/>
          <w:iCs/>
          <w:szCs w:val="22"/>
        </w:rPr>
        <w:t xml:space="preserve">Syrian Arab Republic, Togo, </w:t>
      </w:r>
      <w:r w:rsidRPr="001B0225">
        <w:rPr>
          <w:bCs/>
          <w:i/>
          <w:iCs/>
          <w:szCs w:val="22"/>
          <w:lang w:eastAsia="zh-CN"/>
        </w:rPr>
        <w:t xml:space="preserve">the </w:t>
      </w:r>
      <w:r w:rsidRPr="001B0225">
        <w:rPr>
          <w:bCs/>
          <w:i/>
          <w:iCs/>
          <w:szCs w:val="22"/>
        </w:rPr>
        <w:t>United Arab Emirates and Yemen</w:t>
      </w:r>
    </w:p>
    <w:p w14:paraId="1C3156AD"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5.355</w:t>
      </w:r>
      <w:r w:rsidRPr="001B0225">
        <w:rPr>
          <w:bCs/>
          <w:i/>
          <w:iCs/>
          <w:szCs w:val="22"/>
        </w:rPr>
        <w:tab/>
        <w:t xml:space="preserve">Bahrain, Bangladesh, Congo (Rep of the), Djibouti, Egypt, Eritrea, Iraq, Israel, Kuwait, Qatar, Syrian Arab Republic, Somalia, Sudan, </w:t>
      </w:r>
      <w:r w:rsidRPr="001B0225">
        <w:rPr>
          <w:bCs/>
          <w:i/>
          <w:iCs/>
          <w:szCs w:val="22"/>
          <w:lang w:eastAsia="zh-CN"/>
        </w:rPr>
        <w:t xml:space="preserve">South Sudan, </w:t>
      </w:r>
      <w:r w:rsidRPr="001B0225">
        <w:rPr>
          <w:bCs/>
          <w:i/>
          <w:iCs/>
          <w:szCs w:val="22"/>
        </w:rPr>
        <w:t>Chad, Togo and Yemen</w:t>
      </w:r>
    </w:p>
    <w:p w14:paraId="2BD6F0C2"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5.359</w:t>
      </w:r>
      <w:r w:rsidRPr="001B0225">
        <w:rPr>
          <w:bCs/>
          <w:i/>
          <w:iCs/>
          <w:szCs w:val="22"/>
        </w:rPr>
        <w:tab/>
      </w:r>
      <w:r w:rsidRPr="001B0225">
        <w:rPr>
          <w:bCs/>
          <w:i/>
          <w:iCs/>
          <w:szCs w:val="22"/>
          <w:lang w:val="en-US"/>
        </w:rPr>
        <w:t>Germany, Saudi Arabia, Armenia, Austria, 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 Ukraine</w:t>
      </w:r>
    </w:p>
    <w:p w14:paraId="6FDF0802" w14:textId="77777777" w:rsidR="0050355F" w:rsidRPr="001B0225" w:rsidRDefault="0050355F" w:rsidP="0050355F">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5.439</w:t>
      </w:r>
      <w:r w:rsidRPr="001B0225">
        <w:rPr>
          <w:bCs/>
          <w:i/>
          <w:iCs/>
          <w:szCs w:val="22"/>
        </w:rPr>
        <w:tab/>
        <w:t>Iran (Islamic Republic of)</w:t>
      </w:r>
    </w:p>
    <w:p w14:paraId="5A432425" w14:textId="77777777" w:rsidR="0050355F" w:rsidRPr="001B0225" w:rsidRDefault="0050355F" w:rsidP="0050355F">
      <w:pPr>
        <w:keepNext/>
        <w:keepLines/>
        <w:tabs>
          <w:tab w:val="left" w:pos="3600"/>
        </w:tabs>
        <w:ind w:left="2664" w:right="720" w:hanging="864"/>
        <w:rPr>
          <w:bCs/>
          <w:i/>
          <w:iCs/>
          <w:szCs w:val="22"/>
        </w:rPr>
      </w:pPr>
    </w:p>
    <w:p w14:paraId="5CCE7D2D" w14:textId="77777777" w:rsidR="0050355F" w:rsidRPr="001B0225" w:rsidRDefault="0050355F" w:rsidP="0050355F">
      <w:pPr>
        <w:rPr>
          <w:i/>
          <w:iCs/>
          <w:szCs w:val="22"/>
        </w:rPr>
      </w:pPr>
    </w:p>
    <w:p w14:paraId="78A50A1A" w14:textId="77777777" w:rsidR="0050355F" w:rsidRPr="001B0225" w:rsidRDefault="0050355F" w:rsidP="0050355F">
      <w:pPr>
        <w:rPr>
          <w:szCs w:val="22"/>
        </w:rPr>
      </w:pPr>
      <w:r w:rsidRPr="001B0225">
        <w:rPr>
          <w:szCs w:val="22"/>
        </w:rPr>
        <w:br w:type="page"/>
      </w:r>
    </w:p>
    <w:p w14:paraId="6E8170B8" w14:textId="77777777" w:rsidR="0050355F" w:rsidRPr="001B0225" w:rsidRDefault="0050355F" w:rsidP="0050355F">
      <w:pPr>
        <w:keepNext/>
        <w:pBdr>
          <w:top w:val="single" w:sz="8" w:space="1" w:color="auto"/>
          <w:bottom w:val="single" w:sz="8" w:space="1" w:color="auto"/>
        </w:pBdr>
        <w:spacing w:before="60" w:after="60"/>
        <w:ind w:left="2160" w:right="2160"/>
        <w:jc w:val="center"/>
        <w:outlineLvl w:val="5"/>
        <w:rPr>
          <w:b/>
          <w:bCs/>
          <w:szCs w:val="22"/>
        </w:rPr>
      </w:pPr>
      <w:r w:rsidRPr="001B0225">
        <w:rPr>
          <w:b/>
          <w:bCs/>
          <w:szCs w:val="22"/>
        </w:rPr>
        <w:lastRenderedPageBreak/>
        <w:t>WRC-19 Agenda item 9.1</w:t>
      </w:r>
    </w:p>
    <w:p w14:paraId="76CE249F" w14:textId="77777777" w:rsidR="0050355F" w:rsidRPr="001B0225" w:rsidRDefault="0050355F" w:rsidP="0050355F">
      <w:pPr>
        <w:rPr>
          <w:szCs w:val="22"/>
        </w:rPr>
      </w:pPr>
    </w:p>
    <w:p w14:paraId="5D5FE99C" w14:textId="77777777" w:rsidR="0050355F" w:rsidRPr="001B0225" w:rsidRDefault="0050355F" w:rsidP="0050355F">
      <w:pPr>
        <w:rPr>
          <w:szCs w:val="22"/>
        </w:rPr>
      </w:pPr>
      <w:r w:rsidRPr="001B0225">
        <w:rPr>
          <w:b/>
          <w:szCs w:val="22"/>
        </w:rPr>
        <w:t>Agenda item Title:</w:t>
      </w:r>
    </w:p>
    <w:p w14:paraId="4391FDA2" w14:textId="77777777" w:rsidR="0050355F" w:rsidRPr="001B0225" w:rsidRDefault="0050355F" w:rsidP="0050355F">
      <w:pPr>
        <w:rPr>
          <w:b/>
          <w:bCs/>
          <w:szCs w:val="22"/>
        </w:rPr>
      </w:pPr>
      <w:r w:rsidRPr="001B0225">
        <w:rPr>
          <w:b/>
          <w:bCs/>
          <w:szCs w:val="22"/>
        </w:rPr>
        <w:t>To consider and approve the Report of the Director of the Radiocommunication Bureau, in accordance with Article 7 of the Convention:</w:t>
      </w:r>
    </w:p>
    <w:p w14:paraId="52BC0246" w14:textId="77777777" w:rsidR="0050355F" w:rsidRPr="001B0225" w:rsidRDefault="0050355F" w:rsidP="0050355F">
      <w:pPr>
        <w:rPr>
          <w:b/>
          <w:bCs/>
          <w:szCs w:val="22"/>
        </w:rPr>
      </w:pPr>
      <w:r w:rsidRPr="001B0225">
        <w:rPr>
          <w:b/>
          <w:bCs/>
          <w:szCs w:val="22"/>
        </w:rPr>
        <w:tab/>
        <w:t>On the activities of the Radiocommunication Sector since WRC-15.</w:t>
      </w:r>
    </w:p>
    <w:p w14:paraId="11B009C7" w14:textId="77777777" w:rsidR="0050355F" w:rsidRPr="001B0225" w:rsidRDefault="0050355F" w:rsidP="0050355F">
      <w:pPr>
        <w:rPr>
          <w:szCs w:val="22"/>
        </w:rPr>
      </w:pPr>
      <w:r w:rsidRPr="001B0225">
        <w:rPr>
          <w:b/>
          <w:bCs/>
          <w:szCs w:val="22"/>
        </w:rPr>
        <w:t>Note:</w:t>
      </w:r>
      <w:r w:rsidRPr="001B0225">
        <w:rPr>
          <w:szCs w:val="22"/>
        </w:rPr>
        <w:t xml:space="preserve"> The subdivision of Agenda Item 9.1 into issues, such as 9.1.1, 9.1.2, etc. was made at the first session of the Conference Preparatory Meeting for WRC-19 (CPM19</w:t>
      </w:r>
      <w:r w:rsidRPr="001B0225">
        <w:rPr>
          <w:szCs w:val="22"/>
        </w:rPr>
        <w:noBreakHyphen/>
        <w:t>1) and is summarized in the BR Administrative Circular CA/226, 23</w:t>
      </w:r>
      <w:r w:rsidRPr="001B0225">
        <w:rPr>
          <w:szCs w:val="22"/>
          <w:vertAlign w:val="superscript"/>
        </w:rPr>
        <w:t>rd</w:t>
      </w:r>
      <w:r w:rsidRPr="001B0225">
        <w:rPr>
          <w:szCs w:val="22"/>
        </w:rPr>
        <w:t xml:space="preserve"> December 2015.</w:t>
      </w:r>
    </w:p>
    <w:p w14:paraId="2973E2AC" w14:textId="77777777" w:rsidR="0050355F" w:rsidRPr="001B0225" w:rsidRDefault="0050355F" w:rsidP="0050355F">
      <w:pPr>
        <w:rPr>
          <w:b/>
          <w:bCs/>
          <w:szCs w:val="22"/>
        </w:rPr>
      </w:pPr>
    </w:p>
    <w:p w14:paraId="5DCBAFFB" w14:textId="77777777" w:rsidR="0050355F" w:rsidRPr="001B0225" w:rsidRDefault="0050355F" w:rsidP="0050355F">
      <w:pPr>
        <w:rPr>
          <w:b/>
          <w:bCs/>
          <w:szCs w:val="22"/>
        </w:rPr>
      </w:pPr>
    </w:p>
    <w:p w14:paraId="6A2B25AB" w14:textId="77777777" w:rsidR="0050355F" w:rsidRPr="001B0225" w:rsidRDefault="0050355F" w:rsidP="0050355F">
      <w:pPr>
        <w:rPr>
          <w:b/>
          <w:bCs/>
          <w:szCs w:val="22"/>
        </w:rPr>
      </w:pPr>
      <w:r w:rsidRPr="001B0225">
        <w:rPr>
          <w:b/>
          <w:bCs/>
          <w:szCs w:val="22"/>
        </w:rPr>
        <w:t>Issue 9.1.3;</w:t>
      </w:r>
    </w:p>
    <w:p w14:paraId="14510A22" w14:textId="77777777" w:rsidR="0050355F" w:rsidRPr="001B0225" w:rsidRDefault="0050355F" w:rsidP="0050355F">
      <w:pPr>
        <w:rPr>
          <w:b/>
          <w:bCs/>
          <w:szCs w:val="22"/>
        </w:rPr>
      </w:pPr>
      <w:r w:rsidRPr="001B0225">
        <w:rPr>
          <w:b/>
          <w:bCs/>
          <w:szCs w:val="22"/>
        </w:rPr>
        <w:t>Resolution 157 (WRC-15) – Study of technical and operational issues and regulatory provisions for non-geostationary-satellite orbit systems in the 3 700 – 4 200 MHz, 4 500 -4 800 MHz, 5 925 – 6 425 MHz and 6 725 – 7 025 MHz frequency bands allocated to the fixed-satellite service.</w:t>
      </w:r>
    </w:p>
    <w:p w14:paraId="03FE7B3E" w14:textId="77777777" w:rsidR="0050355F" w:rsidRPr="001B0225" w:rsidRDefault="0050355F" w:rsidP="0050355F">
      <w:pPr>
        <w:rPr>
          <w:b/>
          <w:bCs/>
          <w:szCs w:val="22"/>
        </w:rPr>
      </w:pPr>
    </w:p>
    <w:p w14:paraId="54CAB88A" w14:textId="77777777" w:rsidR="0050355F" w:rsidRPr="001B0225" w:rsidRDefault="0050355F" w:rsidP="0050355F">
      <w:pPr>
        <w:rPr>
          <w:b/>
          <w:bCs/>
          <w:szCs w:val="22"/>
        </w:rPr>
      </w:pPr>
      <w:r w:rsidRPr="001B0225">
        <w:rPr>
          <w:b/>
          <w:bCs/>
          <w:szCs w:val="22"/>
        </w:rPr>
        <w:t>Discussion:</w:t>
      </w:r>
    </w:p>
    <w:p w14:paraId="001656C3" w14:textId="77777777" w:rsidR="0050355F" w:rsidRPr="001B0225" w:rsidRDefault="0050355F" w:rsidP="0050355F">
      <w:pPr>
        <w:rPr>
          <w:bCs/>
          <w:szCs w:val="22"/>
          <w:highlight w:val="yellow"/>
        </w:rPr>
      </w:pPr>
      <w:r w:rsidRPr="001B0225">
        <w:rPr>
          <w:bCs/>
          <w:szCs w:val="22"/>
        </w:rPr>
        <w:t>The frequency bands 3 700 – 4 200 MHz and 5 925-6 425 MHz are the main bands for VSAT transmissions used for aeronautical ground-ground communications, and parts are also used for feeder links for aviation satellite communications.  In addition, the 3 700- 4 200 MHz frequency band is adjacent to, and the 4 500-4 800 MHz band is near to, the frequency band 4 200 –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Recommendation ITU-R M.2059 “</w:t>
      </w:r>
      <w:r w:rsidRPr="001B0225">
        <w:rPr>
          <w:bCs/>
          <w:i/>
          <w:szCs w:val="22"/>
        </w:rPr>
        <w:t>Operational and technical characteristics and protection criteria of radio altimeters utilizing the band 4 200-4 400 MHz</w:t>
      </w:r>
      <w:r w:rsidRPr="001B0225">
        <w:rPr>
          <w:bCs/>
          <w:szCs w:val="22"/>
        </w:rPr>
        <w:t>”</w:t>
      </w:r>
    </w:p>
    <w:p w14:paraId="740B1508" w14:textId="77777777" w:rsidR="0050355F" w:rsidRPr="001B0225" w:rsidRDefault="0050355F" w:rsidP="0050355F">
      <w:pPr>
        <w:keepNext/>
        <w:rPr>
          <w:b/>
          <w:szCs w:val="22"/>
        </w:rPr>
      </w:pPr>
    </w:p>
    <w:p w14:paraId="6832DBD3" w14:textId="77777777" w:rsidR="0050355F" w:rsidRPr="001B0225" w:rsidRDefault="0050355F" w:rsidP="0050355F">
      <w:pPr>
        <w:keepNext/>
        <w:rPr>
          <w:b/>
          <w:szCs w:val="22"/>
        </w:rPr>
      </w:pPr>
      <w:r w:rsidRPr="001B0225">
        <w:rPr>
          <w:b/>
          <w:szCs w:val="22"/>
        </w:rPr>
        <w:t>ICAO Position:</w:t>
      </w:r>
    </w:p>
    <w:p w14:paraId="0228282A" w14:textId="77777777" w:rsidR="0050355F" w:rsidRPr="001B0225" w:rsidRDefault="0050355F" w:rsidP="0050355F">
      <w:pPr>
        <w:rPr>
          <w:szCs w:val="22"/>
        </w:rPr>
      </w:pPr>
    </w:p>
    <w:p w14:paraId="5999860F"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bCs/>
          <w:szCs w:val="22"/>
        </w:rPr>
        <w:t xml:space="preserve">To oppose any new or changes to existing regulatory provisions in Article 21 of the ITU Radio Regulations for the frequency bands 3 700 – 4 200 MHz and 5 925-6 425 MHz unless it has been demonstrated through agreed ITU-R studies that there will be no impact from the potential introduction of new non-geostationary-satellites on aviation use in those bands.  </w:t>
      </w:r>
    </w:p>
    <w:p w14:paraId="71B8CD22"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1B0225">
        <w:rPr>
          <w:bCs/>
          <w:szCs w:val="22"/>
        </w:rPr>
        <w:t>To oppose introduction of new non-geostationary-satellites in frequency bands near to the frequency band 4 200 – 4 400 MHz unless aviation use of that band is ensured through agreed ITU-R studies</w:t>
      </w:r>
      <w:r w:rsidRPr="001B0225">
        <w:rPr>
          <w:szCs w:val="22"/>
        </w:rPr>
        <w:t xml:space="preserve">. </w:t>
      </w:r>
    </w:p>
    <w:p w14:paraId="59A28078" w14:textId="77777777" w:rsidR="0050355F" w:rsidRPr="001B0225" w:rsidRDefault="0050355F" w:rsidP="0050355F">
      <w:pPr>
        <w:rPr>
          <w:b/>
          <w:bCs/>
          <w:szCs w:val="22"/>
        </w:rPr>
      </w:pPr>
    </w:p>
    <w:p w14:paraId="4A2763D2" w14:textId="77777777" w:rsidR="0050355F" w:rsidRPr="001B0225" w:rsidRDefault="0050355F" w:rsidP="0050355F">
      <w:pPr>
        <w:autoSpaceDE/>
        <w:autoSpaceDN/>
        <w:adjustRightInd/>
        <w:spacing w:after="160" w:line="259" w:lineRule="auto"/>
        <w:rPr>
          <w:bCs/>
          <w:szCs w:val="22"/>
        </w:rPr>
      </w:pPr>
      <w:r w:rsidRPr="001B0225">
        <w:rPr>
          <w:b/>
          <w:bCs/>
          <w:szCs w:val="22"/>
        </w:rPr>
        <w:br w:type="page"/>
      </w:r>
      <w:r w:rsidRPr="001B0225">
        <w:rPr>
          <w:bCs/>
          <w:szCs w:val="22"/>
        </w:rPr>
        <w:lastRenderedPageBreak/>
        <w:t xml:space="preserve"> </w:t>
      </w:r>
    </w:p>
    <w:p w14:paraId="642D3C2A" w14:textId="77777777" w:rsidR="0050355F" w:rsidRPr="001B0225" w:rsidRDefault="0050355F" w:rsidP="0050355F">
      <w:pPr>
        <w:rPr>
          <w:b/>
          <w:szCs w:val="22"/>
        </w:rPr>
      </w:pPr>
      <w:r w:rsidRPr="001B0225">
        <w:rPr>
          <w:b/>
          <w:bCs/>
          <w:szCs w:val="22"/>
        </w:rPr>
        <w:t>Issue 9.1.4;</w:t>
      </w:r>
    </w:p>
    <w:p w14:paraId="3669FF09" w14:textId="77777777" w:rsidR="0050355F" w:rsidRPr="001B0225" w:rsidRDefault="0050355F" w:rsidP="0050355F">
      <w:pPr>
        <w:rPr>
          <w:b/>
          <w:bCs/>
          <w:iCs/>
          <w:szCs w:val="22"/>
        </w:rPr>
      </w:pPr>
      <w:r w:rsidRPr="001B0225">
        <w:rPr>
          <w:b/>
          <w:iCs/>
          <w:szCs w:val="22"/>
        </w:rPr>
        <w:t>Resolution 763 (WRC-15) – Stations on board sub-orbital vehicles</w:t>
      </w:r>
    </w:p>
    <w:p w14:paraId="1B69C5B4" w14:textId="77777777" w:rsidR="0050355F" w:rsidRPr="001B0225" w:rsidRDefault="0050355F" w:rsidP="0050355F">
      <w:pPr>
        <w:rPr>
          <w:b/>
          <w:szCs w:val="22"/>
        </w:rPr>
      </w:pPr>
    </w:p>
    <w:p w14:paraId="43D23E2B" w14:textId="77777777" w:rsidR="0050355F" w:rsidRPr="001B0225" w:rsidRDefault="0050355F" w:rsidP="0050355F">
      <w:pPr>
        <w:rPr>
          <w:b/>
          <w:szCs w:val="22"/>
        </w:rPr>
      </w:pPr>
      <w:r w:rsidRPr="001B0225">
        <w:rPr>
          <w:b/>
          <w:szCs w:val="22"/>
        </w:rPr>
        <w:t>Discussion:</w:t>
      </w:r>
    </w:p>
    <w:p w14:paraId="73A7BECD" w14:textId="77777777" w:rsidR="0050355F" w:rsidRPr="001B0225" w:rsidRDefault="0050355F" w:rsidP="0050355F">
      <w:pPr>
        <w:rPr>
          <w:szCs w:val="22"/>
        </w:rPr>
      </w:pPr>
      <w:r w:rsidRPr="001B0225">
        <w:rPr>
          <w:szCs w:val="22"/>
        </w:rPr>
        <w:t>Space planes or sub-orbital vehicles have been discussed at a conceptual level for some time. However with the advances in technology, the first re-useable space vehicle that can routinely take off and land on a traditional runway is close to becoming a reality with a number of companies either close to or actually testing vehicles.  It is expected that such vehicles will be the precursor to hypersonic travel that could cut the time taken to travel from Europe to Australia from approximately 24 hours to 90 minutes.</w:t>
      </w:r>
    </w:p>
    <w:p w14:paraId="054FADBF" w14:textId="77777777" w:rsidR="0050355F" w:rsidRPr="001B0225" w:rsidRDefault="0050355F" w:rsidP="0050355F">
      <w:pPr>
        <w:rPr>
          <w:szCs w:val="22"/>
        </w:rPr>
      </w:pPr>
    </w:p>
    <w:p w14:paraId="5CC921D2" w14:textId="77777777" w:rsidR="0050355F" w:rsidRPr="001B0225" w:rsidRDefault="0050355F" w:rsidP="0050355F">
      <w:pPr>
        <w:rPr>
          <w:szCs w:val="22"/>
        </w:rPr>
      </w:pPr>
      <w:r w:rsidRPr="001B0225">
        <w:rPr>
          <w:szCs w:val="22"/>
        </w:rPr>
        <w:t>The introduction of such vehicles will bring a number of challenges to the spectrum and frequency management communities. With respect to spectrum, a sub-orbital space vehicle will travel at an altitude that takes it beyond 100 km which is generally taken as the boundary between the Earth’s atmosphere and space. Hence, stations on board sub-orbital vehicles cannot necessarily be regarded as terrestrial stations. However, since space planes are not envisaged to establish an orbital trajectory, stations on board cannot necessarily be considered as space stations located on a satellite.  As a result, it is not clear what radio service(s) would be appropriate.  From a frequency management perspective, planning rules for stations on board sub-orbital vehicles need to consider that their field of view is significantly greater than that of an equivalent station on board an aircraft flying at an altitude around 35,000 ft.</w:t>
      </w:r>
    </w:p>
    <w:p w14:paraId="2B23604A" w14:textId="77777777" w:rsidR="0050355F" w:rsidRPr="001B0225" w:rsidRDefault="0050355F" w:rsidP="0050355F">
      <w:pPr>
        <w:rPr>
          <w:szCs w:val="22"/>
        </w:rPr>
      </w:pPr>
    </w:p>
    <w:p w14:paraId="0731B90C" w14:textId="77777777" w:rsidR="0050355F" w:rsidRPr="001B0225" w:rsidRDefault="0050355F" w:rsidP="0050355F">
      <w:pPr>
        <w:rPr>
          <w:szCs w:val="22"/>
        </w:rPr>
      </w:pPr>
      <w:r w:rsidRPr="001B0225">
        <w:rPr>
          <w:szCs w:val="22"/>
        </w:rPr>
        <w:t xml:space="preserve">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t>
      </w:r>
      <w:r w:rsidRPr="001B0225">
        <w:t xml:space="preserve">Resolution </w:t>
      </w:r>
      <w:r w:rsidRPr="001B0225">
        <w:rPr>
          <w:b/>
        </w:rPr>
        <w:t xml:space="preserve">763 (WRC-15) </w:t>
      </w:r>
      <w:r w:rsidRPr="001B0225">
        <w:t>calls for such studies, and if the results indicate that additional spectrum and/or other regulatory measures are required, provides for a possible WRC-23 agenda item.</w:t>
      </w:r>
    </w:p>
    <w:p w14:paraId="1994C3C0" w14:textId="77777777" w:rsidR="0050355F" w:rsidRPr="001B0225" w:rsidRDefault="0050355F" w:rsidP="0050355F">
      <w:pPr>
        <w:rPr>
          <w:szCs w:val="22"/>
        </w:rPr>
      </w:pPr>
    </w:p>
    <w:p w14:paraId="7B264DAD" w14:textId="77777777" w:rsidR="0050355F" w:rsidRPr="001B0225" w:rsidRDefault="0050355F" w:rsidP="0050355F">
      <w:pPr>
        <w:keepNext/>
        <w:keepLines/>
        <w:rPr>
          <w:szCs w:val="22"/>
        </w:rPr>
      </w:pPr>
      <w:r w:rsidRPr="001B0225">
        <w:rPr>
          <w:b/>
          <w:szCs w:val="22"/>
        </w:rPr>
        <w:t>ICAO Position:</w:t>
      </w:r>
    </w:p>
    <w:p w14:paraId="077ED725" w14:textId="77777777" w:rsidR="0050355F" w:rsidRPr="001B0225" w:rsidRDefault="0050355F" w:rsidP="0050355F">
      <w:pPr>
        <w:keepNext/>
        <w:keepLines/>
        <w:rPr>
          <w:b/>
          <w:szCs w:val="22"/>
        </w:rPr>
      </w:pPr>
    </w:p>
    <w:p w14:paraId="28104C22" w14:textId="77777777" w:rsidR="0050355F" w:rsidRPr="001B0225" w:rsidRDefault="0050355F" w:rsidP="0050355F">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pPr>
      <w:r w:rsidRPr="001B0225">
        <w:t xml:space="preserve">To support the studies called for by Resolution </w:t>
      </w:r>
      <w:r w:rsidRPr="001B0225">
        <w:rPr>
          <w:b/>
        </w:rPr>
        <w:t>763 (WRC-15)</w:t>
      </w:r>
      <w:r w:rsidRPr="001B0225">
        <w:t xml:space="preserve"> noting that those studies need to be completed during this study cycle.</w:t>
      </w:r>
    </w:p>
    <w:p w14:paraId="144575D8" w14:textId="77777777" w:rsidR="0050355F" w:rsidRPr="001B0225" w:rsidRDefault="0050355F" w:rsidP="0050355F">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rPr>
          <w:szCs w:val="22"/>
        </w:rPr>
      </w:pPr>
      <w:r w:rsidRPr="001B0225">
        <w:t>If the results of studies indicate that additional spectrum and/or other regulatory measures are required, seek an agenda item for WRC-23</w:t>
      </w:r>
      <w:r w:rsidRPr="001B0225">
        <w:rPr>
          <w:szCs w:val="22"/>
        </w:rPr>
        <w:t xml:space="preserve">. </w:t>
      </w:r>
    </w:p>
    <w:p w14:paraId="47C68981" w14:textId="77777777" w:rsidR="0050355F" w:rsidRPr="001B0225" w:rsidRDefault="0050355F" w:rsidP="0050355F">
      <w:pPr>
        <w:rPr>
          <w:bCs/>
          <w:szCs w:val="22"/>
        </w:rPr>
      </w:pPr>
    </w:p>
    <w:p w14:paraId="2695EFE2" w14:textId="77777777" w:rsidR="0050355F" w:rsidRPr="001B0225" w:rsidRDefault="0050355F" w:rsidP="0050355F">
      <w:pPr>
        <w:autoSpaceDE/>
        <w:autoSpaceDN/>
        <w:adjustRightInd/>
        <w:spacing w:after="160" w:line="259" w:lineRule="auto"/>
        <w:rPr>
          <w:b/>
          <w:bCs/>
          <w:szCs w:val="22"/>
        </w:rPr>
      </w:pPr>
      <w:r w:rsidRPr="001B0225">
        <w:rPr>
          <w:b/>
          <w:bCs/>
          <w:szCs w:val="22"/>
        </w:rPr>
        <w:br w:type="page"/>
      </w:r>
    </w:p>
    <w:p w14:paraId="612078A8" w14:textId="77777777" w:rsidR="0050355F" w:rsidRPr="001B0225" w:rsidRDefault="0050355F" w:rsidP="0050355F">
      <w:pPr>
        <w:keepNext/>
        <w:keepLines/>
        <w:rPr>
          <w:b/>
          <w:bCs/>
          <w:szCs w:val="22"/>
        </w:rPr>
      </w:pPr>
      <w:r w:rsidRPr="001B0225">
        <w:rPr>
          <w:b/>
          <w:bCs/>
          <w:szCs w:val="22"/>
        </w:rPr>
        <w:lastRenderedPageBreak/>
        <w:t xml:space="preserve"> Issue 9.1.6;</w:t>
      </w:r>
    </w:p>
    <w:p w14:paraId="35C1B0C7" w14:textId="77777777" w:rsidR="0050355F" w:rsidRPr="001B0225" w:rsidRDefault="0050355F" w:rsidP="0050355F">
      <w:pPr>
        <w:keepNext/>
        <w:keepLines/>
        <w:rPr>
          <w:b/>
          <w:bCs/>
          <w:szCs w:val="22"/>
        </w:rPr>
      </w:pPr>
      <w:r w:rsidRPr="001B0225">
        <w:rPr>
          <w:b/>
          <w:bCs/>
          <w:szCs w:val="22"/>
        </w:rPr>
        <w:t>Resolution 958 (WRC-15) – Urgent studies required in preparation for the 2019 World Radiocommunication Conference – Wireless Power Transmission (WPT) for electric vehicles</w:t>
      </w:r>
    </w:p>
    <w:p w14:paraId="62A7A3C6" w14:textId="77777777" w:rsidR="0050355F" w:rsidRPr="001B0225" w:rsidRDefault="0050355F" w:rsidP="0050355F">
      <w:pPr>
        <w:keepNext/>
        <w:keepLines/>
        <w:rPr>
          <w:b/>
          <w:szCs w:val="22"/>
        </w:rPr>
      </w:pPr>
      <w:r w:rsidRPr="001B0225">
        <w:rPr>
          <w:b/>
          <w:szCs w:val="22"/>
        </w:rPr>
        <w:t>Discussion:</w:t>
      </w:r>
    </w:p>
    <w:p w14:paraId="5442C8D5" w14:textId="77777777" w:rsidR="0050355F" w:rsidRPr="001B0225" w:rsidRDefault="0050355F" w:rsidP="0050355F">
      <w:pPr>
        <w:rPr>
          <w:bCs/>
          <w:szCs w:val="22"/>
        </w:rPr>
      </w:pPr>
      <w:r w:rsidRPr="001B0225">
        <w:t xml:space="preserve">Some preliminary work has been conducted by ITU-R Study Group 1 on Wireless Power Transfer (WPT) and, in particular, the </w:t>
      </w:r>
      <w:r w:rsidRPr="001B0225">
        <w:rPr>
          <w:szCs w:val="22"/>
        </w:rPr>
        <w:t>studying of the feasibility of WPT in the low and very low frequency ranges with power limits of up to 100kW for charging electric vehicles.  Most work, however,</w:t>
      </w:r>
      <w:r w:rsidRPr="001B0225">
        <w:t xml:space="preserve">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9.1.6 will need to be monitored to ensure it does not impact aviation systems.</w:t>
      </w:r>
    </w:p>
    <w:p w14:paraId="211F6E6B" w14:textId="77777777" w:rsidR="0050355F" w:rsidRPr="001B0225" w:rsidRDefault="0050355F" w:rsidP="0050355F">
      <w:pPr>
        <w:keepNext/>
        <w:keepLines/>
        <w:rPr>
          <w:szCs w:val="22"/>
        </w:rPr>
      </w:pPr>
    </w:p>
    <w:p w14:paraId="4DDBCCF2" w14:textId="77777777" w:rsidR="0050355F" w:rsidRPr="001B0225" w:rsidRDefault="0050355F" w:rsidP="0050355F">
      <w:pPr>
        <w:keepNext/>
        <w:keepLines/>
        <w:rPr>
          <w:szCs w:val="22"/>
        </w:rPr>
      </w:pPr>
    </w:p>
    <w:p w14:paraId="04524419" w14:textId="77777777" w:rsidR="0050355F" w:rsidRPr="001B0225" w:rsidRDefault="0050355F" w:rsidP="0050355F">
      <w:pPr>
        <w:keepNext/>
        <w:keepLines/>
        <w:rPr>
          <w:szCs w:val="22"/>
        </w:rPr>
      </w:pPr>
      <w:r w:rsidRPr="001B0225">
        <w:rPr>
          <w:b/>
          <w:szCs w:val="22"/>
        </w:rPr>
        <w:t>ICAO Position:</w:t>
      </w:r>
    </w:p>
    <w:p w14:paraId="630B20F0" w14:textId="77777777" w:rsidR="0050355F" w:rsidRPr="001B0225" w:rsidRDefault="0050355F" w:rsidP="0050355F">
      <w:pPr>
        <w:keepNext/>
        <w:keepLines/>
        <w:rPr>
          <w:b/>
          <w:szCs w:val="22"/>
        </w:rPr>
      </w:pPr>
    </w:p>
    <w:p w14:paraId="3CFB7752" w14:textId="77777777" w:rsidR="0050355F" w:rsidRPr="001B0225" w:rsidRDefault="0050355F" w:rsidP="0050355F">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1B0225">
        <w:t xml:space="preserve">To ensure that the protection of aeronautical systems is appropriately taken into account during the studies called for in response to Resolution </w:t>
      </w:r>
      <w:r w:rsidRPr="001B0225">
        <w:rPr>
          <w:b/>
        </w:rPr>
        <w:t>958 (WRC-15)</w:t>
      </w:r>
      <w:r w:rsidRPr="001B0225">
        <w:rPr>
          <w:szCs w:val="22"/>
        </w:rPr>
        <w:t xml:space="preserve">. </w:t>
      </w:r>
    </w:p>
    <w:p w14:paraId="161D605B" w14:textId="77777777" w:rsidR="0050355F" w:rsidRPr="001B0225" w:rsidRDefault="0050355F" w:rsidP="0050355F">
      <w:pPr>
        <w:rPr>
          <w:bCs/>
          <w:szCs w:val="22"/>
        </w:rPr>
      </w:pPr>
    </w:p>
    <w:p w14:paraId="00063531" w14:textId="77777777" w:rsidR="0050355F" w:rsidRPr="001B0225" w:rsidRDefault="0050355F" w:rsidP="0050355F">
      <w:pPr>
        <w:rPr>
          <w:bCs/>
          <w:i/>
          <w:szCs w:val="22"/>
        </w:rPr>
      </w:pPr>
    </w:p>
    <w:p w14:paraId="093339C6" w14:textId="77777777" w:rsidR="0050355F" w:rsidRPr="001B0225" w:rsidRDefault="0050355F" w:rsidP="0050355F">
      <w:pPr>
        <w:rPr>
          <w:bCs/>
          <w:i/>
          <w:szCs w:val="22"/>
        </w:rPr>
      </w:pPr>
    </w:p>
    <w:p w14:paraId="0D3C116A" w14:textId="77777777" w:rsidR="0050355F" w:rsidRPr="001B0225" w:rsidRDefault="0050355F" w:rsidP="0050355F">
      <w:pPr>
        <w:tabs>
          <w:tab w:val="left" w:pos="1134"/>
          <w:tab w:val="left" w:pos="1588"/>
          <w:tab w:val="left" w:pos="1985"/>
        </w:tabs>
        <w:overflowPunct w:val="0"/>
        <w:spacing w:before="120"/>
        <w:textAlignment w:val="baseline"/>
        <w:rPr>
          <w:sz w:val="24"/>
          <w:szCs w:val="20"/>
        </w:rPr>
      </w:pPr>
    </w:p>
    <w:p w14:paraId="5474BE48" w14:textId="77777777" w:rsidR="0050355F" w:rsidRPr="001B0225" w:rsidRDefault="0050355F" w:rsidP="0050355F">
      <w:pPr>
        <w:jc w:val="center"/>
      </w:pPr>
      <w:r w:rsidRPr="001B0225">
        <w:t>______________</w:t>
      </w:r>
    </w:p>
    <w:p w14:paraId="1DB4AF56" w14:textId="77777777" w:rsidR="0050355F" w:rsidRPr="001B0225" w:rsidRDefault="0050355F" w:rsidP="0050355F"/>
    <w:p w14:paraId="37B73C14" w14:textId="77777777" w:rsidR="0050355F" w:rsidRPr="001B0225" w:rsidRDefault="0050355F" w:rsidP="0050355F">
      <w:pPr>
        <w:rPr>
          <w:bCs/>
          <w:szCs w:val="22"/>
        </w:rPr>
      </w:pPr>
    </w:p>
    <w:p w14:paraId="0B8889D6" w14:textId="77777777" w:rsidR="0050355F" w:rsidRPr="0063175F" w:rsidRDefault="0050355F" w:rsidP="0050355F">
      <w:pPr>
        <w:pStyle w:val="Reasons"/>
      </w:pPr>
    </w:p>
    <w:p w14:paraId="101C7D8F" w14:textId="77777777" w:rsidR="0050355F" w:rsidRDefault="0050355F" w:rsidP="0050355F"/>
    <w:p w14:paraId="63165E1F" w14:textId="7EF5FD2D" w:rsidR="0050355F" w:rsidRDefault="0050355F" w:rsidP="0097584C">
      <w:pPr>
        <w:autoSpaceDE/>
        <w:autoSpaceDN/>
        <w:adjustRightInd/>
        <w:jc w:val="center"/>
      </w:pPr>
    </w:p>
    <w:sectPr w:rsidR="005035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012B9" w14:textId="77777777" w:rsidR="00470E3C" w:rsidRDefault="00470E3C">
      <w:r>
        <w:separator/>
      </w:r>
    </w:p>
  </w:endnote>
  <w:endnote w:type="continuationSeparator" w:id="0">
    <w:p w14:paraId="5834DD67" w14:textId="77777777" w:rsidR="00470E3C" w:rsidRDefault="0047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E" w14:textId="14FBE858" w:rsidR="0050355F" w:rsidRDefault="0050355F" w:rsidP="0097584C">
    <w:pPr>
      <w:pStyle w:val="Footer"/>
      <w:tabs>
        <w:tab w:val="left" w:pos="720"/>
        <w:tab w:val="left" w:pos="1440"/>
        <w:tab w:val="left" w:pos="1800"/>
        <w:tab w:val="left" w:pos="2160"/>
        <w:tab w:val="left" w:pos="2520"/>
        <w:tab w:val="left" w:pos="2880"/>
      </w:tabs>
      <w:spacing w:before="160"/>
      <w:rPr>
        <w:sz w:val="18"/>
        <w:szCs w:val="18"/>
      </w:rPr>
    </w:pPr>
    <w:bookmarkStart w:id="27" w:name="total_pages"/>
    <w:r>
      <w:rPr>
        <w:sz w:val="18"/>
        <w:szCs w:val="18"/>
      </w:rPr>
      <w:t>(1 page)</w:t>
    </w:r>
    <w:bookmarkEnd w:id="27"/>
    <w:r>
      <w:rPr>
        <w:sz w:val="18"/>
        <w:szCs w:val="18"/>
      </w:rPr>
      <w:t xml:space="preserve"> </w:t>
    </w:r>
    <w:bookmarkStart w:id="28" w:name="brand_org_typist"/>
    <w:bookmarkEnd w:id="28"/>
  </w:p>
  <w:p w14:paraId="6F41F19F" w14:textId="77777777" w:rsidR="0050355F" w:rsidRPr="00E45FD9" w:rsidRDefault="0050355F" w:rsidP="00A93EDE">
    <w:pPr>
      <w:pStyle w:val="Footer"/>
      <w:tabs>
        <w:tab w:val="left" w:pos="720"/>
        <w:tab w:val="left" w:pos="1440"/>
        <w:tab w:val="left" w:pos="1800"/>
        <w:tab w:val="left" w:pos="2160"/>
        <w:tab w:val="left" w:pos="2520"/>
        <w:tab w:val="left" w:pos="2880"/>
      </w:tabs>
      <w:rPr>
        <w:sz w:val="18"/>
        <w:szCs w:val="18"/>
      </w:rPr>
    </w:pPr>
    <w:bookmarkStart w:id="29" w:name="office_footer"/>
    <w:bookmarkStart w:id="30" w:name="document_no_footer"/>
    <w:bookmarkStart w:id="31" w:name="text_footer"/>
    <w:bookmarkEnd w:id="29"/>
    <w:bookmarkEnd w:id="30"/>
    <w:bookmarkEnd w:id="3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E7F0D" w14:textId="77777777" w:rsidR="00470E3C" w:rsidRDefault="00470E3C">
      <w:r>
        <w:separator/>
      </w:r>
    </w:p>
  </w:footnote>
  <w:footnote w:type="continuationSeparator" w:id="0">
    <w:p w14:paraId="37305D41" w14:textId="77777777" w:rsidR="00470E3C" w:rsidRDefault="00470E3C">
      <w:r>
        <w:continuationSeparator/>
      </w:r>
    </w:p>
  </w:footnote>
  <w:footnote w:id="1">
    <w:p w14:paraId="30098DDF" w14:textId="77777777" w:rsidR="0050355F" w:rsidRPr="00B2638A" w:rsidRDefault="0050355F" w:rsidP="0050355F">
      <w:pPr>
        <w:pStyle w:val="FootnoteText"/>
        <w:spacing w:after="120"/>
        <w:ind w:left="284" w:hanging="284"/>
        <w:rPr>
          <w:lang w:val="en-US"/>
        </w:rPr>
      </w:pPr>
      <w:r w:rsidRPr="00B0000C">
        <w:rPr>
          <w:rStyle w:val="FootnoteReference"/>
        </w:rPr>
        <w:footnoteRef/>
      </w:r>
      <w:r>
        <w:t xml:space="preserve"> </w:t>
      </w:r>
      <w:r>
        <w:rPr>
          <w:lang w:val="en-US"/>
        </w:rPr>
        <w:tab/>
      </w:r>
      <w:r w:rsidRPr="001703BF">
        <w:rPr>
          <w:szCs w:val="18"/>
          <w:lang w:val="en-US"/>
        </w:rPr>
        <w:t xml:space="preserve">The </w:t>
      </w:r>
      <w:r w:rsidRPr="00A70F0A">
        <w:rPr>
          <w:szCs w:val="18"/>
          <w:lang w:val="en-US"/>
        </w:rPr>
        <w:t xml:space="preserve">ICAO spectrum strategy is </w:t>
      </w:r>
      <w:r w:rsidRPr="00B2638A">
        <w:rPr>
          <w:szCs w:val="18"/>
          <w:lang w:val="en-US"/>
        </w:rPr>
        <w:t xml:space="preserve">included in the ICAO </w:t>
      </w:r>
      <w:r w:rsidRPr="00B2638A">
        <w:rPr>
          <w:i/>
          <w:szCs w:val="18"/>
          <w:lang w:val="en-US"/>
        </w:rPr>
        <w:t>Handbook on Radio Frequency Spectrum Requirements for Civil Aviation</w:t>
      </w:r>
      <w:r w:rsidRPr="00B2638A">
        <w:rPr>
          <w:szCs w:val="18"/>
          <w:lang w:val="en-US"/>
        </w:rPr>
        <w:t xml:space="preserve">, Volume I </w:t>
      </w:r>
      <w:r w:rsidRPr="00B2638A">
        <w:rPr>
          <w:i/>
          <w:szCs w:val="18"/>
          <w:lang w:val="en-US"/>
        </w:rPr>
        <w:t>– ICAO spectrum strategy, policy statements and related information</w:t>
      </w:r>
      <w:r w:rsidRPr="00B2638A">
        <w:rPr>
          <w:szCs w:val="18"/>
          <w:lang w:val="en-US"/>
        </w:rPr>
        <w:t xml:space="preserve"> (Doc. 9718, Vol</w:t>
      </w:r>
      <w:r>
        <w:rPr>
          <w:szCs w:val="18"/>
          <w:lang w:val="en-US"/>
        </w:rPr>
        <w:t>. 1 – Second</w:t>
      </w:r>
      <w:r w:rsidRPr="00B2638A">
        <w:rPr>
          <w:szCs w:val="18"/>
          <w:lang w:val="en-US"/>
        </w:rPr>
        <w:t xml:space="preserve"> Edition, </w:t>
      </w:r>
      <w:r>
        <w:rPr>
          <w:szCs w:val="18"/>
        </w:rPr>
        <w:t>[</w:t>
      </w:r>
      <w:r w:rsidRPr="00DA1893">
        <w:rPr>
          <w:szCs w:val="18"/>
          <w:highlight w:val="yellow"/>
        </w:rPr>
        <w:t>???</w:t>
      </w:r>
      <w:r>
        <w:rPr>
          <w:szCs w:val="18"/>
        </w:rPr>
        <w:t>]</w:t>
      </w:r>
      <w:r w:rsidRPr="00B2638A">
        <w:rPr>
          <w:szCs w:val="18"/>
          <w:lang w:val="en-US"/>
        </w:rPr>
        <w:t>).</w:t>
      </w:r>
    </w:p>
  </w:footnote>
  <w:footnote w:id="2">
    <w:p w14:paraId="79948351" w14:textId="77777777" w:rsidR="0050355F" w:rsidRPr="00B2638A" w:rsidRDefault="0050355F" w:rsidP="0050355F">
      <w:pPr>
        <w:pStyle w:val="FootnoteText"/>
        <w:spacing w:after="120"/>
        <w:ind w:left="284" w:hanging="284"/>
        <w:rPr>
          <w:sz w:val="20"/>
          <w:lang w:val="en-US"/>
        </w:rPr>
      </w:pPr>
      <w:r w:rsidRPr="00B2638A">
        <w:rPr>
          <w:rStyle w:val="FootnoteReference"/>
        </w:rPr>
        <w:footnoteRef/>
      </w:r>
      <w:r w:rsidRPr="00B2638A">
        <w:rPr>
          <w:sz w:val="20"/>
          <w:vertAlign w:val="superscript"/>
        </w:rPr>
        <w:t xml:space="preserve"> </w:t>
      </w:r>
      <w:r w:rsidRPr="00B2638A">
        <w:rPr>
          <w:sz w:val="20"/>
          <w:vertAlign w:val="superscript"/>
          <w:lang w:val="is-IS"/>
        </w:rPr>
        <w:tab/>
      </w:r>
      <w:r w:rsidRPr="00B2638A">
        <w:rPr>
          <w:szCs w:val="18"/>
          <w:lang w:val="en-US"/>
        </w:rPr>
        <w:t>UAS is referred to in ICAO as Remotely Piloted Aircraft Systems (RPAS)</w:t>
      </w:r>
      <w:r>
        <w:rPr>
          <w:szCs w:val="18"/>
          <w:lang w:val="en-US"/>
        </w:rPr>
        <w:t>.</w:t>
      </w:r>
    </w:p>
  </w:footnote>
  <w:footnote w:id="3">
    <w:p w14:paraId="517EBC6D" w14:textId="77777777" w:rsidR="0050355F" w:rsidRPr="00016F98" w:rsidRDefault="0050355F" w:rsidP="0050355F">
      <w:pPr>
        <w:pStyle w:val="FootnoteText"/>
        <w:spacing w:after="120"/>
        <w:ind w:left="284" w:hanging="284"/>
        <w:rPr>
          <w:sz w:val="20"/>
          <w:lang w:val="en-US"/>
        </w:rPr>
      </w:pPr>
      <w:r>
        <w:rPr>
          <w:vertAlign w:val="superscript"/>
          <w:lang w:val="en-US"/>
        </w:rPr>
        <w:footnoteRef/>
      </w:r>
      <w:r>
        <w:rPr>
          <w:vertAlign w:val="superscript"/>
          <w:lang w:val="en-US"/>
        </w:rPr>
        <w:tab/>
      </w:r>
      <w:r w:rsidRPr="0017422A">
        <w:rPr>
          <w:szCs w:val="18"/>
          <w:lang w:val="en-US"/>
        </w:rPr>
        <w:t xml:space="preserve">African Telecommunication Union (ATU), Asia-Pacific </w:t>
      </w:r>
      <w:proofErr w:type="spellStart"/>
      <w:r w:rsidRPr="0017422A">
        <w:rPr>
          <w:szCs w:val="18"/>
          <w:lang w:val="en-US"/>
        </w:rPr>
        <w:t>Telecommunity</w:t>
      </w:r>
      <w:proofErr w:type="spellEnd"/>
      <w:r w:rsidRPr="0017422A">
        <w:rPr>
          <w:szCs w:val="18"/>
          <w:lang w:val="en-US"/>
        </w:rP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4">
    <w:p w14:paraId="060F8123" w14:textId="77777777" w:rsidR="0050355F" w:rsidRDefault="0050355F" w:rsidP="0050355F">
      <w:pPr>
        <w:pStyle w:val="FootnoteText"/>
      </w:pPr>
      <w:r>
        <w:rPr>
          <w:rStyle w:val="FootnoteReference"/>
        </w:rPr>
        <w:footnoteRef/>
      </w:r>
      <w:r>
        <w:t xml:space="preserve"> A space plane is taken to be an aerospace vehicle that operates as an aircraft in Earth’s atmosphere, as well as a spacecraft when in space.</w:t>
      </w:r>
    </w:p>
  </w:footnote>
  <w:footnote w:id="5">
    <w:p w14:paraId="1BD9BF88" w14:textId="77777777" w:rsidR="0050355F" w:rsidRPr="007475E8" w:rsidRDefault="0050355F" w:rsidP="0050355F">
      <w:pPr>
        <w:pStyle w:val="FootnoteText"/>
        <w:rPr>
          <w:lang w:val="en-US"/>
        </w:rPr>
      </w:pPr>
      <w:r>
        <w:rPr>
          <w:rStyle w:val="FootnoteReference"/>
        </w:rPr>
        <w:footnoteRef/>
      </w:r>
      <w:r>
        <w:t xml:space="preserve"> Annex 10, Volume III, paragraph </w:t>
      </w:r>
      <w:r w:rsidRPr="00327520">
        <w:rPr>
          <w:szCs w:val="21"/>
        </w:rPr>
        <w:t>4.4.1</w:t>
      </w:r>
      <w:r>
        <w:rPr>
          <w:szCs w:val="21"/>
        </w:rPr>
        <w:t>:</w:t>
      </w:r>
      <w:r w:rsidRPr="00327520">
        <w:rPr>
          <w:szCs w:val="21"/>
        </w:rPr>
        <w:t xml:space="preserve"> </w:t>
      </w:r>
      <w:r>
        <w:rPr>
          <w:szCs w:val="21"/>
        </w:rPr>
        <w:t>“</w:t>
      </w:r>
      <w:r w:rsidRPr="00327520">
        <w:rPr>
          <w:szCs w:val="21"/>
        </w:rPr>
        <w:t>Every aircraft earth station and ground earth station shall be</w:t>
      </w:r>
      <w:r>
        <w:rPr>
          <w:szCs w:val="21"/>
        </w:rPr>
        <w:t xml:space="preserve"> </w:t>
      </w:r>
      <w:r w:rsidRPr="00327520">
        <w:rPr>
          <w:szCs w:val="21"/>
        </w:rPr>
        <w:t xml:space="preserve">designed to ensure that messages </w:t>
      </w:r>
      <w:r>
        <w:rPr>
          <w:szCs w:val="21"/>
        </w:rPr>
        <w:t>t</w:t>
      </w:r>
      <w:r w:rsidRPr="00327520">
        <w:rPr>
          <w:szCs w:val="21"/>
        </w:rPr>
        <w:t>ransmitted in accordance with Annex 10,</w:t>
      </w:r>
      <w:r>
        <w:rPr>
          <w:szCs w:val="21"/>
        </w:rPr>
        <w:t xml:space="preserve"> </w:t>
      </w:r>
      <w:r w:rsidRPr="00327520">
        <w:rPr>
          <w:szCs w:val="21"/>
        </w:rPr>
        <w:t>Volume II, 5.1.8, including their order of priority, are not delayed by the</w:t>
      </w:r>
      <w:r>
        <w:rPr>
          <w:szCs w:val="21"/>
        </w:rPr>
        <w:t xml:space="preserve"> </w:t>
      </w:r>
      <w:r w:rsidRPr="00327520">
        <w:rPr>
          <w:szCs w:val="21"/>
        </w:rPr>
        <w:t>transmission and/or reception of other types of messages. If necessary, as a</w:t>
      </w:r>
      <w:r>
        <w:rPr>
          <w:szCs w:val="21"/>
        </w:rPr>
        <w:t xml:space="preserve"> </w:t>
      </w:r>
      <w:r w:rsidRPr="00327520">
        <w:rPr>
          <w:szCs w:val="21"/>
        </w:rPr>
        <w:t>means to comply with the above requirement, message types not defined in</w:t>
      </w:r>
      <w:r>
        <w:rPr>
          <w:szCs w:val="21"/>
        </w:rPr>
        <w:t xml:space="preserve"> </w:t>
      </w:r>
      <w:r w:rsidRPr="00327520">
        <w:rPr>
          <w:szCs w:val="21"/>
        </w:rPr>
        <w:t>Annex 10, Volume II, 5.1.8 shall be terminated even without warning, to</w:t>
      </w:r>
      <w:r>
        <w:rPr>
          <w:szCs w:val="21"/>
        </w:rPr>
        <w:t xml:space="preserve"> </w:t>
      </w:r>
      <w:r w:rsidRPr="00327520">
        <w:rPr>
          <w:szCs w:val="21"/>
        </w:rPr>
        <w:t>allow Annex 10, Volume II, 5.1.8 type messages to be transmitted and</w:t>
      </w:r>
      <w:r>
        <w:rPr>
          <w:szCs w:val="21"/>
        </w:rPr>
        <w:t xml:space="preserve"> </w:t>
      </w:r>
      <w:r w:rsidRPr="00327520">
        <w:rPr>
          <w:szCs w:val="21"/>
        </w:rPr>
        <w:t>received.</w:t>
      </w:r>
      <w:r>
        <w:rPr>
          <w:szCs w:val="21"/>
        </w:rPr>
        <w:t>”</w:t>
      </w:r>
    </w:p>
  </w:footnote>
  <w:footnote w:id="6">
    <w:p w14:paraId="0B959781" w14:textId="77777777" w:rsidR="0050355F" w:rsidRPr="004D4583" w:rsidRDefault="0050355F" w:rsidP="0050355F">
      <w:pPr>
        <w:pStyle w:val="FootnoteText"/>
        <w:rPr>
          <w:lang w:val="en-US"/>
        </w:rPr>
      </w:pPr>
      <w:r>
        <w:rPr>
          <w:rStyle w:val="FootnoteReference"/>
        </w:rPr>
        <w:footnoteRef/>
      </w:r>
      <w:r>
        <w:t xml:space="preserve"> </w:t>
      </w:r>
      <w:r w:rsidRPr="001B0225">
        <w:rPr>
          <w:lang w:val="en-US"/>
        </w:rPr>
        <w:t xml:space="preserve">Doc 9718, </w:t>
      </w:r>
      <w:r w:rsidRPr="00080867">
        <w:rPr>
          <w:lang w:val="en-US"/>
        </w:rPr>
        <w:t>AN/957, Volume I, ICAO spectrum strategy, policy statements and related information, First Edition,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4" w14:textId="77777777" w:rsidR="0050355F" w:rsidRDefault="0050355F" w:rsidP="00DA52CB">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543ED1">
      <w:rPr>
        <w:rStyle w:val="PageNumber"/>
        <w:noProof/>
      </w:rPr>
      <w:t>2</w:t>
    </w:r>
    <w:r>
      <w:rPr>
        <w:rStyle w:val="PageNumber"/>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5"/>
    </w:tblGrid>
    <w:tr w:rsidR="0050355F" w14:paraId="6F41F197" w14:textId="77777777">
      <w:tc>
        <w:tcPr>
          <w:tcW w:w="0" w:type="auto"/>
        </w:tcPr>
        <w:p w14:paraId="6F41F195" w14:textId="47C6AB08" w:rsidR="0050355F" w:rsidRPr="005945C7" w:rsidRDefault="0050355F" w:rsidP="0050355F">
          <w:pPr>
            <w:pStyle w:val="Header"/>
            <w:tabs>
              <w:tab w:val="left" w:pos="720"/>
              <w:tab w:val="left" w:pos="1440"/>
              <w:tab w:val="left" w:pos="1800"/>
              <w:tab w:val="left" w:pos="2160"/>
              <w:tab w:val="left" w:pos="2520"/>
              <w:tab w:val="left" w:pos="2880"/>
            </w:tabs>
            <w:rPr>
              <w:szCs w:val="22"/>
            </w:rPr>
          </w:pPr>
          <w:bookmarkStart w:id="21" w:name="document_no_header_even"/>
          <w:r>
            <w:rPr>
              <w:szCs w:val="22"/>
            </w:rPr>
            <w:t>FSMP/2-WP/</w:t>
          </w:r>
          <w:bookmarkEnd w:id="21"/>
          <w:r>
            <w:rPr>
              <w:szCs w:val="22"/>
            </w:rPr>
            <w:t>03</w:t>
          </w:r>
        </w:p>
        <w:p w14:paraId="6F41F196" w14:textId="77777777" w:rsidR="0050355F" w:rsidRPr="00871292" w:rsidRDefault="0050355F" w:rsidP="00FE6475">
          <w:pPr>
            <w:pStyle w:val="Header"/>
            <w:tabs>
              <w:tab w:val="left" w:pos="720"/>
              <w:tab w:val="left" w:pos="1440"/>
              <w:tab w:val="left" w:pos="1800"/>
              <w:tab w:val="left" w:pos="2160"/>
              <w:tab w:val="left" w:pos="2520"/>
              <w:tab w:val="left" w:pos="2880"/>
            </w:tabs>
            <w:rPr>
              <w:sz w:val="18"/>
              <w:szCs w:val="18"/>
            </w:rPr>
          </w:pPr>
          <w:bookmarkStart w:id="22" w:name="related_to_header_even"/>
          <w:bookmarkStart w:id="23" w:name="addendum_corrigendum_header_even"/>
          <w:bookmarkEnd w:id="22"/>
          <w:bookmarkEnd w:id="23"/>
        </w:p>
      </w:tc>
    </w:tr>
  </w:tbl>
  <w:p w14:paraId="6F41F198" w14:textId="77777777" w:rsidR="0050355F" w:rsidRPr="005945C7" w:rsidRDefault="0050355F"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9" w14:textId="77777777" w:rsidR="0050355F" w:rsidRPr="007307A8" w:rsidRDefault="0050355F" w:rsidP="00DA52CB">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D21F72">
      <w:rPr>
        <w:rStyle w:val="PageNumber"/>
        <w:noProof/>
      </w:rPr>
      <w:t>25</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5"/>
    </w:tblGrid>
    <w:tr w:rsidR="0050355F" w14:paraId="6F41F19C" w14:textId="77777777">
      <w:trPr>
        <w:jc w:val="right"/>
      </w:trPr>
      <w:tc>
        <w:tcPr>
          <w:tcW w:w="0" w:type="auto"/>
        </w:tcPr>
        <w:p w14:paraId="6F41F19A" w14:textId="6598A32A" w:rsidR="0050355F" w:rsidRPr="00D17232" w:rsidRDefault="0050355F" w:rsidP="00B3411E">
          <w:pPr>
            <w:rPr>
              <w:szCs w:val="22"/>
            </w:rPr>
          </w:pPr>
          <w:bookmarkStart w:id="24" w:name="document_no_header_odd"/>
          <w:r>
            <w:rPr>
              <w:szCs w:val="22"/>
            </w:rPr>
            <w:t>FSMP/2-WP/</w:t>
          </w:r>
          <w:bookmarkEnd w:id="24"/>
          <w:r>
            <w:rPr>
              <w:szCs w:val="22"/>
            </w:rPr>
            <w:t>03</w:t>
          </w:r>
        </w:p>
        <w:p w14:paraId="6F41F19B" w14:textId="77777777" w:rsidR="0050355F" w:rsidRPr="002B6E6F" w:rsidRDefault="0050355F" w:rsidP="000A3BF2">
          <w:pPr>
            <w:rPr>
              <w:sz w:val="18"/>
              <w:szCs w:val="18"/>
            </w:rPr>
          </w:pPr>
          <w:bookmarkStart w:id="25" w:name="related_to_header_odd"/>
          <w:bookmarkStart w:id="26" w:name="addendum_corrigendum_header_odd"/>
          <w:bookmarkEnd w:id="25"/>
          <w:bookmarkEnd w:id="26"/>
        </w:p>
      </w:tc>
    </w:tr>
  </w:tbl>
  <w:p w14:paraId="6F41F19D" w14:textId="77777777" w:rsidR="0050355F" w:rsidRPr="007307A8" w:rsidRDefault="0050355F"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33488A"/>
    <w:multiLevelType w:val="hybridMultilevel"/>
    <w:tmpl w:val="298419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3">
    <w:nsid w:val="0CB936FA"/>
    <w:multiLevelType w:val="multilevel"/>
    <w:tmpl w:val="FC0E6F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
    <w:nsid w:val="1105188A"/>
    <w:multiLevelType w:val="hybridMultilevel"/>
    <w:tmpl w:val="832E04C0"/>
    <w:lvl w:ilvl="0" w:tplc="36862B4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DB5C5C"/>
    <w:multiLevelType w:val="hybridMultilevel"/>
    <w:tmpl w:val="C100963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FD7560"/>
    <w:multiLevelType w:val="hybridMultilevel"/>
    <w:tmpl w:val="5EDA4092"/>
    <w:lvl w:ilvl="0" w:tplc="387C74E8">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984600"/>
    <w:multiLevelType w:val="hybridMultilevel"/>
    <w:tmpl w:val="536CB03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nsid w:val="200942E7"/>
    <w:multiLevelType w:val="hybridMultilevel"/>
    <w:tmpl w:val="E62CE28A"/>
    <w:lvl w:ilvl="0" w:tplc="040C0001">
      <w:start w:val="1"/>
      <w:numFmt w:val="bullet"/>
      <w:lvlText w:val=""/>
      <w:lvlJc w:val="left"/>
      <w:pPr>
        <w:ind w:left="1128" w:hanging="360"/>
      </w:pPr>
      <w:rPr>
        <w:rFonts w:ascii="Symbol" w:hAnsi="Symbol"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9">
    <w:nsid w:val="321B6AF8"/>
    <w:multiLevelType w:val="multilevel"/>
    <w:tmpl w:val="F048B4C2"/>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0">
    <w:nsid w:val="32400623"/>
    <w:multiLevelType w:val="hybridMultilevel"/>
    <w:tmpl w:val="7780C4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32D55FC1"/>
    <w:multiLevelType w:val="hybridMultilevel"/>
    <w:tmpl w:val="8E8401D4"/>
    <w:lvl w:ilvl="0" w:tplc="0758F3F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33434F2E"/>
    <w:multiLevelType w:val="hybridMultilevel"/>
    <w:tmpl w:val="CBCE31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45C43098"/>
    <w:multiLevelType w:val="hybridMultilevel"/>
    <w:tmpl w:val="03B48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46DF12DC"/>
    <w:multiLevelType w:val="multilevel"/>
    <w:tmpl w:val="4B44D6C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17">
    <w:nsid w:val="4BFB2ECF"/>
    <w:multiLevelType w:val="multilevel"/>
    <w:tmpl w:val="0B02A7C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8">
    <w:nsid w:val="4DD40C8A"/>
    <w:multiLevelType w:val="hybridMultilevel"/>
    <w:tmpl w:val="6A0CA81C"/>
    <w:lvl w:ilvl="0" w:tplc="0BBC7FA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237133"/>
    <w:multiLevelType w:val="hybridMultilevel"/>
    <w:tmpl w:val="25802D0E"/>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1B415C"/>
    <w:multiLevelType w:val="hybridMultilevel"/>
    <w:tmpl w:val="1AA228FE"/>
    <w:lvl w:ilvl="0" w:tplc="F5A8F856">
      <w:numFmt w:val="bullet"/>
      <w:suff w:val="space"/>
      <w:lvlText w:val="・"/>
      <w:lvlJc w:val="left"/>
      <w:pPr>
        <w:ind w:left="1108" w:hanging="200"/>
      </w:pPr>
      <w:rPr>
        <w:rFonts w:ascii="Mincho" w:hAnsi="Mincho" w:hint="default"/>
      </w:rPr>
    </w:lvl>
    <w:lvl w:ilvl="1" w:tplc="0409000B">
      <w:start w:val="1"/>
      <w:numFmt w:val="bullet"/>
      <w:lvlText w:val=""/>
      <w:lvlJc w:val="left"/>
      <w:pPr>
        <w:ind w:left="1414" w:hanging="480"/>
      </w:pPr>
      <w:rPr>
        <w:rFonts w:ascii="Wingdings" w:hAnsi="Wingdings" w:hint="default"/>
      </w:rPr>
    </w:lvl>
    <w:lvl w:ilvl="2" w:tplc="0409000D">
      <w:start w:val="1"/>
      <w:numFmt w:val="bullet"/>
      <w:lvlText w:val=""/>
      <w:lvlJc w:val="left"/>
      <w:pPr>
        <w:ind w:left="1894" w:hanging="480"/>
      </w:pPr>
      <w:rPr>
        <w:rFonts w:ascii="Wingdings" w:hAnsi="Wingdings" w:hint="default"/>
      </w:rPr>
    </w:lvl>
    <w:lvl w:ilvl="3" w:tplc="04090001">
      <w:start w:val="1"/>
      <w:numFmt w:val="bullet"/>
      <w:lvlText w:val=""/>
      <w:lvlJc w:val="left"/>
      <w:pPr>
        <w:ind w:left="2374" w:hanging="480"/>
      </w:pPr>
      <w:rPr>
        <w:rFonts w:ascii="Wingdings" w:hAnsi="Wingdings" w:hint="default"/>
      </w:rPr>
    </w:lvl>
    <w:lvl w:ilvl="4" w:tplc="0409000B">
      <w:start w:val="1"/>
      <w:numFmt w:val="bullet"/>
      <w:lvlText w:val=""/>
      <w:lvlJc w:val="left"/>
      <w:pPr>
        <w:ind w:left="2854" w:hanging="480"/>
      </w:pPr>
      <w:rPr>
        <w:rFonts w:ascii="Wingdings" w:hAnsi="Wingdings" w:hint="default"/>
      </w:rPr>
    </w:lvl>
    <w:lvl w:ilvl="5" w:tplc="0409000D">
      <w:start w:val="1"/>
      <w:numFmt w:val="bullet"/>
      <w:lvlText w:val=""/>
      <w:lvlJc w:val="left"/>
      <w:pPr>
        <w:ind w:left="3334" w:hanging="480"/>
      </w:pPr>
      <w:rPr>
        <w:rFonts w:ascii="Wingdings" w:hAnsi="Wingdings" w:hint="default"/>
      </w:rPr>
    </w:lvl>
    <w:lvl w:ilvl="6" w:tplc="04090001">
      <w:start w:val="1"/>
      <w:numFmt w:val="bullet"/>
      <w:lvlText w:val=""/>
      <w:lvlJc w:val="left"/>
      <w:pPr>
        <w:ind w:left="3814" w:hanging="480"/>
      </w:pPr>
      <w:rPr>
        <w:rFonts w:ascii="Wingdings" w:hAnsi="Wingdings" w:hint="default"/>
      </w:rPr>
    </w:lvl>
    <w:lvl w:ilvl="7" w:tplc="0409000B" w:tentative="1">
      <w:start w:val="1"/>
      <w:numFmt w:val="bullet"/>
      <w:lvlText w:val=""/>
      <w:lvlJc w:val="left"/>
      <w:pPr>
        <w:ind w:left="4294" w:hanging="480"/>
      </w:pPr>
      <w:rPr>
        <w:rFonts w:ascii="Wingdings" w:hAnsi="Wingdings" w:hint="default"/>
      </w:rPr>
    </w:lvl>
    <w:lvl w:ilvl="8" w:tplc="0409000D" w:tentative="1">
      <w:start w:val="1"/>
      <w:numFmt w:val="bullet"/>
      <w:lvlText w:val=""/>
      <w:lvlJc w:val="left"/>
      <w:pPr>
        <w:ind w:left="4774" w:hanging="480"/>
      </w:pPr>
      <w:rPr>
        <w:rFonts w:ascii="Wingdings" w:hAnsi="Wingdings" w:hint="default"/>
      </w:rPr>
    </w:lvl>
  </w:abstractNum>
  <w:abstractNum w:abstractNumId="22">
    <w:nsid w:val="5EB75220"/>
    <w:multiLevelType w:val="hybridMultilevel"/>
    <w:tmpl w:val="A4CE0566"/>
    <w:lvl w:ilvl="0" w:tplc="EE62EB28">
      <w:start w:val="14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FE469C6"/>
    <w:multiLevelType w:val="hybridMultilevel"/>
    <w:tmpl w:val="4EAA4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69D6761"/>
    <w:multiLevelType w:val="hybridMultilevel"/>
    <w:tmpl w:val="9ED4C3EE"/>
    <w:lvl w:ilvl="0" w:tplc="9F26FBB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72710D9"/>
    <w:multiLevelType w:val="hybridMultilevel"/>
    <w:tmpl w:val="F67EF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E443F"/>
    <w:multiLevelType w:val="hybridMultilevel"/>
    <w:tmpl w:val="D39242E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688211A0"/>
    <w:multiLevelType w:val="hybridMultilevel"/>
    <w:tmpl w:val="96A82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D2B62DE"/>
    <w:multiLevelType w:val="hybridMultilevel"/>
    <w:tmpl w:val="B784B70C"/>
    <w:lvl w:ilvl="0" w:tplc="D4B81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2">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29"/>
  </w:num>
  <w:num w:numId="2">
    <w:abstractNumId w:val="2"/>
  </w:num>
  <w:num w:numId="3">
    <w:abstractNumId w:val="24"/>
  </w:num>
  <w:num w:numId="4">
    <w:abstractNumId w:val="25"/>
  </w:num>
  <w:num w:numId="5">
    <w:abstractNumId w:val="31"/>
  </w:num>
  <w:num w:numId="6">
    <w:abstractNumId w:val="18"/>
  </w:num>
  <w:num w:numId="7">
    <w:abstractNumId w:val="3"/>
  </w:num>
  <w:num w:numId="8">
    <w:abstractNumId w:val="6"/>
  </w:num>
  <w:num w:numId="9">
    <w:abstractNumId w:val="9"/>
  </w:num>
  <w:num w:numId="10">
    <w:abstractNumId w:val="14"/>
  </w:num>
  <w:num w:numId="11">
    <w:abstractNumId w:val="17"/>
  </w:num>
  <w:num w:numId="12">
    <w:abstractNumId w:val="11"/>
  </w:num>
  <w:num w:numId="13">
    <w:abstractNumId w:val="17"/>
  </w:num>
  <w:num w:numId="14">
    <w:abstractNumId w:val="13"/>
  </w:num>
  <w:num w:numId="15">
    <w:abstractNumId w:val="17"/>
    <w:lvlOverride w:ilvl="0">
      <w:startOverride w:val="2"/>
    </w:lvlOverride>
    <w:lvlOverride w:ilvl="1">
      <w:startOverride w:val="2"/>
    </w:lvlOverride>
  </w:num>
  <w:num w:numId="16">
    <w:abstractNumId w:val="10"/>
  </w:num>
  <w:num w:numId="17">
    <w:abstractNumId w:val="30"/>
  </w:num>
  <w:num w:numId="18">
    <w:abstractNumId w:val="5"/>
  </w:num>
  <w:num w:numId="19">
    <w:abstractNumId w:val="27"/>
  </w:num>
  <w:num w:numId="20">
    <w:abstractNumId w:val="7"/>
  </w:num>
  <w:num w:numId="21">
    <w:abstractNumId w:val="1"/>
  </w:num>
  <w:num w:numId="22">
    <w:abstractNumId w:val="23"/>
  </w:num>
  <w:num w:numId="23">
    <w:abstractNumId w:val="28"/>
  </w:num>
  <w:num w:numId="24">
    <w:abstractNumId w:val="8"/>
  </w:num>
  <w:num w:numId="25">
    <w:abstractNumId w:val="12"/>
  </w:num>
  <w:num w:numId="26">
    <w:abstractNumId w:val="0"/>
  </w:num>
  <w:num w:numId="27">
    <w:abstractNumId w:val="21"/>
  </w:num>
  <w:num w:numId="28">
    <w:abstractNumId w:val="26"/>
  </w:num>
  <w:num w:numId="29">
    <w:abstractNumId w:val="20"/>
  </w:num>
  <w:num w:numId="30">
    <w:abstractNumId w:val="4"/>
  </w:num>
  <w:num w:numId="31">
    <w:abstractNumId w:val="16"/>
  </w:num>
  <w:num w:numId="32">
    <w:abstractNumId w:val="32"/>
  </w:num>
  <w:num w:numId="33">
    <w:abstractNumId w:val="19"/>
  </w:num>
  <w:num w:numId="34">
    <w:abstractNumId w:val="15"/>
  </w:num>
  <w:num w:numId="3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56"/>
    <w:rsid w:val="00000F00"/>
    <w:rsid w:val="000039BB"/>
    <w:rsid w:val="00006C73"/>
    <w:rsid w:val="00006E6D"/>
    <w:rsid w:val="0001049C"/>
    <w:rsid w:val="000109BB"/>
    <w:rsid w:val="00010EFA"/>
    <w:rsid w:val="000110B7"/>
    <w:rsid w:val="00011A68"/>
    <w:rsid w:val="00011F3A"/>
    <w:rsid w:val="00011F5D"/>
    <w:rsid w:val="00017D53"/>
    <w:rsid w:val="00022A0B"/>
    <w:rsid w:val="0002509E"/>
    <w:rsid w:val="00037279"/>
    <w:rsid w:val="000400CD"/>
    <w:rsid w:val="00040375"/>
    <w:rsid w:val="00040749"/>
    <w:rsid w:val="00040DC2"/>
    <w:rsid w:val="00041239"/>
    <w:rsid w:val="00043107"/>
    <w:rsid w:val="000503C7"/>
    <w:rsid w:val="00051291"/>
    <w:rsid w:val="000525DF"/>
    <w:rsid w:val="00052DD2"/>
    <w:rsid w:val="000530A1"/>
    <w:rsid w:val="0006066B"/>
    <w:rsid w:val="000613FD"/>
    <w:rsid w:val="00062150"/>
    <w:rsid w:val="00067C69"/>
    <w:rsid w:val="000758C1"/>
    <w:rsid w:val="000778CE"/>
    <w:rsid w:val="00080164"/>
    <w:rsid w:val="00080B36"/>
    <w:rsid w:val="00081579"/>
    <w:rsid w:val="00082B3C"/>
    <w:rsid w:val="00083E14"/>
    <w:rsid w:val="000864AB"/>
    <w:rsid w:val="000904A7"/>
    <w:rsid w:val="00090BA0"/>
    <w:rsid w:val="00095A55"/>
    <w:rsid w:val="000A3BF2"/>
    <w:rsid w:val="000A577C"/>
    <w:rsid w:val="000A6175"/>
    <w:rsid w:val="000A6243"/>
    <w:rsid w:val="000B45AF"/>
    <w:rsid w:val="000B7372"/>
    <w:rsid w:val="000C32CA"/>
    <w:rsid w:val="000C41AE"/>
    <w:rsid w:val="000C6CE6"/>
    <w:rsid w:val="000D0D75"/>
    <w:rsid w:val="000D168D"/>
    <w:rsid w:val="000D6108"/>
    <w:rsid w:val="000E3BAF"/>
    <w:rsid w:val="000E5253"/>
    <w:rsid w:val="000E6437"/>
    <w:rsid w:val="000F54CF"/>
    <w:rsid w:val="0010728C"/>
    <w:rsid w:val="00113D10"/>
    <w:rsid w:val="0011655D"/>
    <w:rsid w:val="0012363D"/>
    <w:rsid w:val="0012395D"/>
    <w:rsid w:val="001245DD"/>
    <w:rsid w:val="00126842"/>
    <w:rsid w:val="00127CEF"/>
    <w:rsid w:val="00130928"/>
    <w:rsid w:val="001355CC"/>
    <w:rsid w:val="00141B81"/>
    <w:rsid w:val="0014610D"/>
    <w:rsid w:val="001465A4"/>
    <w:rsid w:val="00146D87"/>
    <w:rsid w:val="00146FF3"/>
    <w:rsid w:val="001502B2"/>
    <w:rsid w:val="001526E5"/>
    <w:rsid w:val="00154F8E"/>
    <w:rsid w:val="00157B2B"/>
    <w:rsid w:val="00170455"/>
    <w:rsid w:val="00173A14"/>
    <w:rsid w:val="00176D81"/>
    <w:rsid w:val="00181E75"/>
    <w:rsid w:val="00184818"/>
    <w:rsid w:val="00184CE2"/>
    <w:rsid w:val="00191C62"/>
    <w:rsid w:val="00192C47"/>
    <w:rsid w:val="00196DB4"/>
    <w:rsid w:val="001B121D"/>
    <w:rsid w:val="001C340A"/>
    <w:rsid w:val="001D0EC4"/>
    <w:rsid w:val="001E27AB"/>
    <w:rsid w:val="001E2C14"/>
    <w:rsid w:val="001E4F02"/>
    <w:rsid w:val="001E6B6C"/>
    <w:rsid w:val="001E700F"/>
    <w:rsid w:val="001E7137"/>
    <w:rsid w:val="001F0A0C"/>
    <w:rsid w:val="001F2CBA"/>
    <w:rsid w:val="001F56B6"/>
    <w:rsid w:val="00200372"/>
    <w:rsid w:val="00203F14"/>
    <w:rsid w:val="002073D6"/>
    <w:rsid w:val="00214AA0"/>
    <w:rsid w:val="00215A9D"/>
    <w:rsid w:val="00215B2F"/>
    <w:rsid w:val="00216253"/>
    <w:rsid w:val="002172F3"/>
    <w:rsid w:val="002221F7"/>
    <w:rsid w:val="002307DB"/>
    <w:rsid w:val="00237206"/>
    <w:rsid w:val="00241E12"/>
    <w:rsid w:val="002544B1"/>
    <w:rsid w:val="00257C95"/>
    <w:rsid w:val="002631D3"/>
    <w:rsid w:val="0027347D"/>
    <w:rsid w:val="0027499C"/>
    <w:rsid w:val="0027718B"/>
    <w:rsid w:val="00283DBA"/>
    <w:rsid w:val="002854C0"/>
    <w:rsid w:val="002913A1"/>
    <w:rsid w:val="00291414"/>
    <w:rsid w:val="00295827"/>
    <w:rsid w:val="002A64A6"/>
    <w:rsid w:val="002B12FF"/>
    <w:rsid w:val="002B3E4B"/>
    <w:rsid w:val="002B6E6F"/>
    <w:rsid w:val="002C13D1"/>
    <w:rsid w:val="002C2564"/>
    <w:rsid w:val="002C4C2B"/>
    <w:rsid w:val="002C6255"/>
    <w:rsid w:val="002D7084"/>
    <w:rsid w:val="002D771F"/>
    <w:rsid w:val="002D77B2"/>
    <w:rsid w:val="002E158A"/>
    <w:rsid w:val="002E5A19"/>
    <w:rsid w:val="002E7527"/>
    <w:rsid w:val="002F7117"/>
    <w:rsid w:val="0030311F"/>
    <w:rsid w:val="00303970"/>
    <w:rsid w:val="00305BCF"/>
    <w:rsid w:val="00316EA6"/>
    <w:rsid w:val="003204C7"/>
    <w:rsid w:val="003237F3"/>
    <w:rsid w:val="003247F1"/>
    <w:rsid w:val="0033061D"/>
    <w:rsid w:val="0033600A"/>
    <w:rsid w:val="00337738"/>
    <w:rsid w:val="00341BAE"/>
    <w:rsid w:val="00350A0B"/>
    <w:rsid w:val="00360852"/>
    <w:rsid w:val="00366139"/>
    <w:rsid w:val="003662BC"/>
    <w:rsid w:val="00367738"/>
    <w:rsid w:val="0037166A"/>
    <w:rsid w:val="00371D4A"/>
    <w:rsid w:val="003820FC"/>
    <w:rsid w:val="003835E2"/>
    <w:rsid w:val="00383FAC"/>
    <w:rsid w:val="00387C77"/>
    <w:rsid w:val="00390A97"/>
    <w:rsid w:val="00392579"/>
    <w:rsid w:val="00394771"/>
    <w:rsid w:val="00395690"/>
    <w:rsid w:val="00395CBA"/>
    <w:rsid w:val="00396A24"/>
    <w:rsid w:val="003A3203"/>
    <w:rsid w:val="003A5FE7"/>
    <w:rsid w:val="003A61A2"/>
    <w:rsid w:val="003A7C0F"/>
    <w:rsid w:val="003B06DD"/>
    <w:rsid w:val="003B7F01"/>
    <w:rsid w:val="003C3311"/>
    <w:rsid w:val="003D02BC"/>
    <w:rsid w:val="003D0D0F"/>
    <w:rsid w:val="003E180C"/>
    <w:rsid w:val="003E3B48"/>
    <w:rsid w:val="003E41C7"/>
    <w:rsid w:val="003E6D1A"/>
    <w:rsid w:val="003F3E21"/>
    <w:rsid w:val="003F47E1"/>
    <w:rsid w:val="003F5A32"/>
    <w:rsid w:val="00403EE5"/>
    <w:rsid w:val="004102A5"/>
    <w:rsid w:val="0041070A"/>
    <w:rsid w:val="0041179B"/>
    <w:rsid w:val="00411A65"/>
    <w:rsid w:val="00414636"/>
    <w:rsid w:val="00416B14"/>
    <w:rsid w:val="00422371"/>
    <w:rsid w:val="0042345A"/>
    <w:rsid w:val="00425B0C"/>
    <w:rsid w:val="00426BE1"/>
    <w:rsid w:val="004313BC"/>
    <w:rsid w:val="00440F86"/>
    <w:rsid w:val="00442A39"/>
    <w:rsid w:val="004476EA"/>
    <w:rsid w:val="004559DD"/>
    <w:rsid w:val="00457E78"/>
    <w:rsid w:val="0046064D"/>
    <w:rsid w:val="00461726"/>
    <w:rsid w:val="00463624"/>
    <w:rsid w:val="00470E3C"/>
    <w:rsid w:val="00471B1C"/>
    <w:rsid w:val="00473CE4"/>
    <w:rsid w:val="00474E44"/>
    <w:rsid w:val="00481DB8"/>
    <w:rsid w:val="00492CAA"/>
    <w:rsid w:val="00496D47"/>
    <w:rsid w:val="00496E6F"/>
    <w:rsid w:val="004B23ED"/>
    <w:rsid w:val="004B5954"/>
    <w:rsid w:val="004B75C0"/>
    <w:rsid w:val="004B76E3"/>
    <w:rsid w:val="004C595B"/>
    <w:rsid w:val="004D6A3F"/>
    <w:rsid w:val="004E2CA2"/>
    <w:rsid w:val="004F185A"/>
    <w:rsid w:val="0050355F"/>
    <w:rsid w:val="0050379B"/>
    <w:rsid w:val="005061C9"/>
    <w:rsid w:val="00507204"/>
    <w:rsid w:val="00507A43"/>
    <w:rsid w:val="005118E9"/>
    <w:rsid w:val="00515F71"/>
    <w:rsid w:val="005167F3"/>
    <w:rsid w:val="005240DB"/>
    <w:rsid w:val="005240E8"/>
    <w:rsid w:val="0052689C"/>
    <w:rsid w:val="00532970"/>
    <w:rsid w:val="00535003"/>
    <w:rsid w:val="005438FF"/>
    <w:rsid w:val="00543ED1"/>
    <w:rsid w:val="00543EEC"/>
    <w:rsid w:val="00544E77"/>
    <w:rsid w:val="005623E0"/>
    <w:rsid w:val="0056386E"/>
    <w:rsid w:val="005721F1"/>
    <w:rsid w:val="00582152"/>
    <w:rsid w:val="00585B62"/>
    <w:rsid w:val="00585E9B"/>
    <w:rsid w:val="005919E5"/>
    <w:rsid w:val="00591F3C"/>
    <w:rsid w:val="005A03A7"/>
    <w:rsid w:val="005A2AA2"/>
    <w:rsid w:val="005A3734"/>
    <w:rsid w:val="005B0D1C"/>
    <w:rsid w:val="005B0DDC"/>
    <w:rsid w:val="005B163C"/>
    <w:rsid w:val="005B17FC"/>
    <w:rsid w:val="005B1885"/>
    <w:rsid w:val="005B6A93"/>
    <w:rsid w:val="005C1AD9"/>
    <w:rsid w:val="005C3C8A"/>
    <w:rsid w:val="005C674F"/>
    <w:rsid w:val="005D3426"/>
    <w:rsid w:val="005D7EA7"/>
    <w:rsid w:val="005E33C7"/>
    <w:rsid w:val="005E3CE6"/>
    <w:rsid w:val="005F3188"/>
    <w:rsid w:val="005F32B1"/>
    <w:rsid w:val="006117B7"/>
    <w:rsid w:val="0061266F"/>
    <w:rsid w:val="0061527A"/>
    <w:rsid w:val="0062171A"/>
    <w:rsid w:val="00621B7B"/>
    <w:rsid w:val="00622AE8"/>
    <w:rsid w:val="00625B36"/>
    <w:rsid w:val="0062699A"/>
    <w:rsid w:val="006274E4"/>
    <w:rsid w:val="006408A2"/>
    <w:rsid w:val="00640CEA"/>
    <w:rsid w:val="0064378F"/>
    <w:rsid w:val="00643E1D"/>
    <w:rsid w:val="00647D1A"/>
    <w:rsid w:val="00654DF6"/>
    <w:rsid w:val="00656C39"/>
    <w:rsid w:val="00662BA9"/>
    <w:rsid w:val="00663DDB"/>
    <w:rsid w:val="00671079"/>
    <w:rsid w:val="00673E01"/>
    <w:rsid w:val="00677A97"/>
    <w:rsid w:val="00681DF8"/>
    <w:rsid w:val="006832E2"/>
    <w:rsid w:val="00683C8A"/>
    <w:rsid w:val="00686187"/>
    <w:rsid w:val="006918D1"/>
    <w:rsid w:val="00697002"/>
    <w:rsid w:val="006A20BA"/>
    <w:rsid w:val="006A2AF2"/>
    <w:rsid w:val="006A54CC"/>
    <w:rsid w:val="006B291C"/>
    <w:rsid w:val="006B2D7D"/>
    <w:rsid w:val="006C1AC7"/>
    <w:rsid w:val="006D36F9"/>
    <w:rsid w:val="006E31D3"/>
    <w:rsid w:val="006F501B"/>
    <w:rsid w:val="006F7BB9"/>
    <w:rsid w:val="0070464B"/>
    <w:rsid w:val="007062ED"/>
    <w:rsid w:val="007075C2"/>
    <w:rsid w:val="0071315E"/>
    <w:rsid w:val="0071322B"/>
    <w:rsid w:val="007140C2"/>
    <w:rsid w:val="00714A19"/>
    <w:rsid w:val="00725FF1"/>
    <w:rsid w:val="00743D85"/>
    <w:rsid w:val="00750AB9"/>
    <w:rsid w:val="00753AFF"/>
    <w:rsid w:val="007544C9"/>
    <w:rsid w:val="007616CA"/>
    <w:rsid w:val="00763B83"/>
    <w:rsid w:val="00764C07"/>
    <w:rsid w:val="00765DD7"/>
    <w:rsid w:val="00770064"/>
    <w:rsid w:val="0077182C"/>
    <w:rsid w:val="007729E3"/>
    <w:rsid w:val="007827BE"/>
    <w:rsid w:val="00783EC5"/>
    <w:rsid w:val="00784016"/>
    <w:rsid w:val="00785A28"/>
    <w:rsid w:val="00790956"/>
    <w:rsid w:val="00795803"/>
    <w:rsid w:val="007A152D"/>
    <w:rsid w:val="007B1BD8"/>
    <w:rsid w:val="007C122A"/>
    <w:rsid w:val="007C297B"/>
    <w:rsid w:val="007D3B90"/>
    <w:rsid w:val="007D61DC"/>
    <w:rsid w:val="007E565C"/>
    <w:rsid w:val="007F2B65"/>
    <w:rsid w:val="007F3EA2"/>
    <w:rsid w:val="007F5850"/>
    <w:rsid w:val="00801993"/>
    <w:rsid w:val="008019CD"/>
    <w:rsid w:val="00803E3E"/>
    <w:rsid w:val="00805C05"/>
    <w:rsid w:val="00810534"/>
    <w:rsid w:val="008169FE"/>
    <w:rsid w:val="00820171"/>
    <w:rsid w:val="00820EB1"/>
    <w:rsid w:val="00821F35"/>
    <w:rsid w:val="00822B86"/>
    <w:rsid w:val="00825115"/>
    <w:rsid w:val="008260F5"/>
    <w:rsid w:val="00827113"/>
    <w:rsid w:val="00831F32"/>
    <w:rsid w:val="00832BB2"/>
    <w:rsid w:val="008346E1"/>
    <w:rsid w:val="00835DFF"/>
    <w:rsid w:val="0084587F"/>
    <w:rsid w:val="00846663"/>
    <w:rsid w:val="008501D8"/>
    <w:rsid w:val="0085081E"/>
    <w:rsid w:val="00851253"/>
    <w:rsid w:val="00851D74"/>
    <w:rsid w:val="00855744"/>
    <w:rsid w:val="008558FF"/>
    <w:rsid w:val="0086014E"/>
    <w:rsid w:val="00860AAE"/>
    <w:rsid w:val="00860ED3"/>
    <w:rsid w:val="00862586"/>
    <w:rsid w:val="00862C58"/>
    <w:rsid w:val="00871292"/>
    <w:rsid w:val="008714B9"/>
    <w:rsid w:val="008739EE"/>
    <w:rsid w:val="00876E2B"/>
    <w:rsid w:val="00877E8A"/>
    <w:rsid w:val="00881091"/>
    <w:rsid w:val="00882405"/>
    <w:rsid w:val="00882BDE"/>
    <w:rsid w:val="008855CB"/>
    <w:rsid w:val="00885CC9"/>
    <w:rsid w:val="00892252"/>
    <w:rsid w:val="008B1C6D"/>
    <w:rsid w:val="008C56F5"/>
    <w:rsid w:val="008C7456"/>
    <w:rsid w:val="008C74C4"/>
    <w:rsid w:val="008D5EF4"/>
    <w:rsid w:val="008E47BA"/>
    <w:rsid w:val="008E65A0"/>
    <w:rsid w:val="008E7593"/>
    <w:rsid w:val="008F27CC"/>
    <w:rsid w:val="008F7F71"/>
    <w:rsid w:val="009015F4"/>
    <w:rsid w:val="009027C9"/>
    <w:rsid w:val="0090357B"/>
    <w:rsid w:val="0090671B"/>
    <w:rsid w:val="0091774A"/>
    <w:rsid w:val="009232F4"/>
    <w:rsid w:val="0092368D"/>
    <w:rsid w:val="009241B5"/>
    <w:rsid w:val="00924403"/>
    <w:rsid w:val="00933350"/>
    <w:rsid w:val="009371B7"/>
    <w:rsid w:val="00940ADF"/>
    <w:rsid w:val="009414F0"/>
    <w:rsid w:val="00941ED6"/>
    <w:rsid w:val="00944F00"/>
    <w:rsid w:val="00945C72"/>
    <w:rsid w:val="0094631A"/>
    <w:rsid w:val="00946646"/>
    <w:rsid w:val="00946E35"/>
    <w:rsid w:val="00951A19"/>
    <w:rsid w:val="0095388F"/>
    <w:rsid w:val="00954012"/>
    <w:rsid w:val="009649B4"/>
    <w:rsid w:val="0096589B"/>
    <w:rsid w:val="0097584C"/>
    <w:rsid w:val="00975A68"/>
    <w:rsid w:val="0097633F"/>
    <w:rsid w:val="00977517"/>
    <w:rsid w:val="00982722"/>
    <w:rsid w:val="0098386B"/>
    <w:rsid w:val="00983E0C"/>
    <w:rsid w:val="009935B1"/>
    <w:rsid w:val="009A1C81"/>
    <w:rsid w:val="009A2153"/>
    <w:rsid w:val="009A53E6"/>
    <w:rsid w:val="009A61D2"/>
    <w:rsid w:val="009B51E0"/>
    <w:rsid w:val="009C11AF"/>
    <w:rsid w:val="009C1BE5"/>
    <w:rsid w:val="009C3587"/>
    <w:rsid w:val="009D73C0"/>
    <w:rsid w:val="009D7EE5"/>
    <w:rsid w:val="009E0A3E"/>
    <w:rsid w:val="009E1802"/>
    <w:rsid w:val="009E3299"/>
    <w:rsid w:val="009E544D"/>
    <w:rsid w:val="009F2001"/>
    <w:rsid w:val="009F24C5"/>
    <w:rsid w:val="009F2F5B"/>
    <w:rsid w:val="009F45FB"/>
    <w:rsid w:val="009F6544"/>
    <w:rsid w:val="00A01A9D"/>
    <w:rsid w:val="00A03A60"/>
    <w:rsid w:val="00A111A5"/>
    <w:rsid w:val="00A134B4"/>
    <w:rsid w:val="00A1632E"/>
    <w:rsid w:val="00A2022F"/>
    <w:rsid w:val="00A3102E"/>
    <w:rsid w:val="00A31883"/>
    <w:rsid w:val="00A35A3D"/>
    <w:rsid w:val="00A36835"/>
    <w:rsid w:val="00A42145"/>
    <w:rsid w:val="00A43190"/>
    <w:rsid w:val="00A442F1"/>
    <w:rsid w:val="00A44AD0"/>
    <w:rsid w:val="00A504AB"/>
    <w:rsid w:val="00A50984"/>
    <w:rsid w:val="00A51C34"/>
    <w:rsid w:val="00A53300"/>
    <w:rsid w:val="00A54294"/>
    <w:rsid w:val="00A55382"/>
    <w:rsid w:val="00A55612"/>
    <w:rsid w:val="00A635C7"/>
    <w:rsid w:val="00A705A8"/>
    <w:rsid w:val="00A721F8"/>
    <w:rsid w:val="00A737B5"/>
    <w:rsid w:val="00A77433"/>
    <w:rsid w:val="00A81826"/>
    <w:rsid w:val="00A870EE"/>
    <w:rsid w:val="00A93EDE"/>
    <w:rsid w:val="00A96719"/>
    <w:rsid w:val="00A9732C"/>
    <w:rsid w:val="00A97742"/>
    <w:rsid w:val="00A97EDA"/>
    <w:rsid w:val="00AA1D9B"/>
    <w:rsid w:val="00AA67CD"/>
    <w:rsid w:val="00AA7A1B"/>
    <w:rsid w:val="00AA7B28"/>
    <w:rsid w:val="00AB54D6"/>
    <w:rsid w:val="00AB5A20"/>
    <w:rsid w:val="00AC32E6"/>
    <w:rsid w:val="00AC4061"/>
    <w:rsid w:val="00AC6FDA"/>
    <w:rsid w:val="00AD440B"/>
    <w:rsid w:val="00AF0E73"/>
    <w:rsid w:val="00AF1E1F"/>
    <w:rsid w:val="00AF2B04"/>
    <w:rsid w:val="00AF65E3"/>
    <w:rsid w:val="00AF70AD"/>
    <w:rsid w:val="00B0163B"/>
    <w:rsid w:val="00B07D50"/>
    <w:rsid w:val="00B12C02"/>
    <w:rsid w:val="00B13225"/>
    <w:rsid w:val="00B15708"/>
    <w:rsid w:val="00B162B6"/>
    <w:rsid w:val="00B210FF"/>
    <w:rsid w:val="00B2300C"/>
    <w:rsid w:val="00B24CB9"/>
    <w:rsid w:val="00B26007"/>
    <w:rsid w:val="00B26D03"/>
    <w:rsid w:val="00B31744"/>
    <w:rsid w:val="00B332C7"/>
    <w:rsid w:val="00B3411E"/>
    <w:rsid w:val="00B41C3E"/>
    <w:rsid w:val="00B470A3"/>
    <w:rsid w:val="00B473C2"/>
    <w:rsid w:val="00B54C87"/>
    <w:rsid w:val="00B6185C"/>
    <w:rsid w:val="00B64061"/>
    <w:rsid w:val="00B643CF"/>
    <w:rsid w:val="00B64C2E"/>
    <w:rsid w:val="00B65D2C"/>
    <w:rsid w:val="00B71D78"/>
    <w:rsid w:val="00B72EA4"/>
    <w:rsid w:val="00B76ABE"/>
    <w:rsid w:val="00B8065E"/>
    <w:rsid w:val="00B81AFC"/>
    <w:rsid w:val="00B830DB"/>
    <w:rsid w:val="00B934A2"/>
    <w:rsid w:val="00B96F44"/>
    <w:rsid w:val="00B976BE"/>
    <w:rsid w:val="00BA0E72"/>
    <w:rsid w:val="00BA2089"/>
    <w:rsid w:val="00BA3C55"/>
    <w:rsid w:val="00BA4366"/>
    <w:rsid w:val="00BA4B46"/>
    <w:rsid w:val="00BA60BE"/>
    <w:rsid w:val="00BB09D3"/>
    <w:rsid w:val="00BB44CC"/>
    <w:rsid w:val="00BB4503"/>
    <w:rsid w:val="00BB5BDE"/>
    <w:rsid w:val="00BB605C"/>
    <w:rsid w:val="00BB60E0"/>
    <w:rsid w:val="00BB61B4"/>
    <w:rsid w:val="00BB7E3D"/>
    <w:rsid w:val="00BC1313"/>
    <w:rsid w:val="00BC2472"/>
    <w:rsid w:val="00BE0AD3"/>
    <w:rsid w:val="00BE2341"/>
    <w:rsid w:val="00BE66EC"/>
    <w:rsid w:val="00BF1C87"/>
    <w:rsid w:val="00BF213A"/>
    <w:rsid w:val="00BF7919"/>
    <w:rsid w:val="00C03659"/>
    <w:rsid w:val="00C05076"/>
    <w:rsid w:val="00C200C1"/>
    <w:rsid w:val="00C22B18"/>
    <w:rsid w:val="00C25185"/>
    <w:rsid w:val="00C25BEA"/>
    <w:rsid w:val="00C26062"/>
    <w:rsid w:val="00C265E2"/>
    <w:rsid w:val="00C26DE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5B95"/>
    <w:rsid w:val="00C97EA1"/>
    <w:rsid w:val="00CA529A"/>
    <w:rsid w:val="00CA5FDF"/>
    <w:rsid w:val="00CB15A3"/>
    <w:rsid w:val="00CB185A"/>
    <w:rsid w:val="00CB5154"/>
    <w:rsid w:val="00CB7997"/>
    <w:rsid w:val="00CC0E60"/>
    <w:rsid w:val="00CC236C"/>
    <w:rsid w:val="00CC4079"/>
    <w:rsid w:val="00CC4486"/>
    <w:rsid w:val="00CD09A8"/>
    <w:rsid w:val="00CD1F15"/>
    <w:rsid w:val="00CD2A73"/>
    <w:rsid w:val="00CD2DC4"/>
    <w:rsid w:val="00CD3B7E"/>
    <w:rsid w:val="00CD5E82"/>
    <w:rsid w:val="00CD7C79"/>
    <w:rsid w:val="00CD7CCF"/>
    <w:rsid w:val="00CE1AEE"/>
    <w:rsid w:val="00CF4FB6"/>
    <w:rsid w:val="00D0135C"/>
    <w:rsid w:val="00D02F31"/>
    <w:rsid w:val="00D0398B"/>
    <w:rsid w:val="00D069E7"/>
    <w:rsid w:val="00D06E7C"/>
    <w:rsid w:val="00D10837"/>
    <w:rsid w:val="00D11ED2"/>
    <w:rsid w:val="00D14200"/>
    <w:rsid w:val="00D14701"/>
    <w:rsid w:val="00D21613"/>
    <w:rsid w:val="00D21F72"/>
    <w:rsid w:val="00D22F4A"/>
    <w:rsid w:val="00D25EA5"/>
    <w:rsid w:val="00D26BDA"/>
    <w:rsid w:val="00D33FC8"/>
    <w:rsid w:val="00D359CC"/>
    <w:rsid w:val="00D36268"/>
    <w:rsid w:val="00D4442E"/>
    <w:rsid w:val="00D4443C"/>
    <w:rsid w:val="00D45ADC"/>
    <w:rsid w:val="00D45BD7"/>
    <w:rsid w:val="00D462A7"/>
    <w:rsid w:val="00D46FDE"/>
    <w:rsid w:val="00D5119B"/>
    <w:rsid w:val="00D52EA0"/>
    <w:rsid w:val="00D54487"/>
    <w:rsid w:val="00D6237E"/>
    <w:rsid w:val="00D67B54"/>
    <w:rsid w:val="00D741BE"/>
    <w:rsid w:val="00D74D3F"/>
    <w:rsid w:val="00D75887"/>
    <w:rsid w:val="00D771A0"/>
    <w:rsid w:val="00D80819"/>
    <w:rsid w:val="00D809BA"/>
    <w:rsid w:val="00D825DF"/>
    <w:rsid w:val="00D83CA5"/>
    <w:rsid w:val="00D84FE8"/>
    <w:rsid w:val="00D86A87"/>
    <w:rsid w:val="00D90E8F"/>
    <w:rsid w:val="00D9353B"/>
    <w:rsid w:val="00D94434"/>
    <w:rsid w:val="00D95498"/>
    <w:rsid w:val="00DA2257"/>
    <w:rsid w:val="00DA3593"/>
    <w:rsid w:val="00DA52CB"/>
    <w:rsid w:val="00DA68DD"/>
    <w:rsid w:val="00DA7731"/>
    <w:rsid w:val="00DC1F9C"/>
    <w:rsid w:val="00DC27E8"/>
    <w:rsid w:val="00DC3C0A"/>
    <w:rsid w:val="00DC5179"/>
    <w:rsid w:val="00DC7D5D"/>
    <w:rsid w:val="00DD1CF6"/>
    <w:rsid w:val="00DF3F20"/>
    <w:rsid w:val="00DF41E7"/>
    <w:rsid w:val="00E003E0"/>
    <w:rsid w:val="00E030A9"/>
    <w:rsid w:val="00E0732C"/>
    <w:rsid w:val="00E11074"/>
    <w:rsid w:val="00E1566C"/>
    <w:rsid w:val="00E20AB0"/>
    <w:rsid w:val="00E22BFE"/>
    <w:rsid w:val="00E37BBC"/>
    <w:rsid w:val="00E446F9"/>
    <w:rsid w:val="00E45FD9"/>
    <w:rsid w:val="00E47831"/>
    <w:rsid w:val="00E51716"/>
    <w:rsid w:val="00E52A56"/>
    <w:rsid w:val="00E54A02"/>
    <w:rsid w:val="00E61423"/>
    <w:rsid w:val="00E63CD1"/>
    <w:rsid w:val="00E65DF5"/>
    <w:rsid w:val="00E71E4C"/>
    <w:rsid w:val="00E76A9B"/>
    <w:rsid w:val="00E81C0F"/>
    <w:rsid w:val="00E8266B"/>
    <w:rsid w:val="00E840AC"/>
    <w:rsid w:val="00E855E9"/>
    <w:rsid w:val="00E93965"/>
    <w:rsid w:val="00E94026"/>
    <w:rsid w:val="00E95BF7"/>
    <w:rsid w:val="00EA124A"/>
    <w:rsid w:val="00EA20B7"/>
    <w:rsid w:val="00EA3206"/>
    <w:rsid w:val="00EA627B"/>
    <w:rsid w:val="00EA7E74"/>
    <w:rsid w:val="00EB0013"/>
    <w:rsid w:val="00EB1C9E"/>
    <w:rsid w:val="00EB5531"/>
    <w:rsid w:val="00EB5F89"/>
    <w:rsid w:val="00EB6550"/>
    <w:rsid w:val="00EC1A35"/>
    <w:rsid w:val="00ED38C8"/>
    <w:rsid w:val="00EF2A4C"/>
    <w:rsid w:val="00F0352A"/>
    <w:rsid w:val="00F04D7D"/>
    <w:rsid w:val="00F11D94"/>
    <w:rsid w:val="00F12014"/>
    <w:rsid w:val="00F16168"/>
    <w:rsid w:val="00F2309D"/>
    <w:rsid w:val="00F24614"/>
    <w:rsid w:val="00F26CCC"/>
    <w:rsid w:val="00F34681"/>
    <w:rsid w:val="00F35DB4"/>
    <w:rsid w:val="00F364E2"/>
    <w:rsid w:val="00F41103"/>
    <w:rsid w:val="00F417B6"/>
    <w:rsid w:val="00F4193F"/>
    <w:rsid w:val="00F431E4"/>
    <w:rsid w:val="00F44B6D"/>
    <w:rsid w:val="00F45EAA"/>
    <w:rsid w:val="00F53551"/>
    <w:rsid w:val="00F64EB1"/>
    <w:rsid w:val="00F67876"/>
    <w:rsid w:val="00F67BE4"/>
    <w:rsid w:val="00F7107F"/>
    <w:rsid w:val="00F7140F"/>
    <w:rsid w:val="00F73A9E"/>
    <w:rsid w:val="00F77740"/>
    <w:rsid w:val="00F943AA"/>
    <w:rsid w:val="00F95065"/>
    <w:rsid w:val="00F96789"/>
    <w:rsid w:val="00F9736A"/>
    <w:rsid w:val="00FA3156"/>
    <w:rsid w:val="00FA31BA"/>
    <w:rsid w:val="00FA7CD0"/>
    <w:rsid w:val="00FB06AB"/>
    <w:rsid w:val="00FB3396"/>
    <w:rsid w:val="00FB3CD9"/>
    <w:rsid w:val="00FB4006"/>
    <w:rsid w:val="00FB6662"/>
    <w:rsid w:val="00FB7748"/>
    <w:rsid w:val="00FC159B"/>
    <w:rsid w:val="00FC32C3"/>
    <w:rsid w:val="00FC33E7"/>
    <w:rsid w:val="00FD08DE"/>
    <w:rsid w:val="00FD1C17"/>
    <w:rsid w:val="00FD2898"/>
    <w:rsid w:val="00FD470A"/>
    <w:rsid w:val="00FD6295"/>
    <w:rsid w:val="00FD7EEA"/>
    <w:rsid w:val="00FE1C77"/>
    <w:rsid w:val="00FE1E64"/>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1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rsid w:val="001D0EC4"/>
    <w:pPr>
      <w:widowControl w:val="0"/>
      <w:tabs>
        <w:tab w:val="left" w:pos="360"/>
        <w:tab w:val="left" w:pos="720"/>
        <w:tab w:val="left" w:pos="1080"/>
        <w:tab w:val="left" w:pos="1440"/>
      </w:tabs>
      <w:spacing w:line="24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ocked/>
    <w:rsid w:val="0050355F"/>
    <w:rPr>
      <w:rFonts w:ascii="Times New Roman" w:eastAsia="SimSun" w:hAnsi="Times New Roman" w:cs="Times New Roman"/>
      <w:szCs w:val="20"/>
      <w:lang w:eastAsia="en-US"/>
    </w:rPr>
  </w:style>
  <w:style w:type="paragraph" w:customStyle="1" w:styleId="Reasons">
    <w:name w:val="Reasons"/>
    <w:basedOn w:val="Normal"/>
    <w:qFormat/>
    <w:rsid w:val="0050355F"/>
    <w:pPr>
      <w:tabs>
        <w:tab w:val="left" w:pos="1134"/>
        <w:tab w:val="left" w:pos="1588"/>
        <w:tab w:val="left" w:pos="1985"/>
      </w:tabs>
      <w:overflowPunct w:val="0"/>
      <w:spacing w:before="120"/>
      <w:jc w:val="left"/>
      <w:textAlignment w:val="baseline"/>
    </w:pPr>
    <w:rPr>
      <w:rFonts w:eastAsia="SimSun"/>
      <w:sz w:val="24"/>
      <w:szCs w:val="20"/>
    </w:rPr>
  </w:style>
  <w:style w:type="character" w:styleId="Hyperlink">
    <w:name w:val="Hyperlink"/>
    <w:basedOn w:val="DefaultParagraphFont"/>
    <w:uiPriority w:val="99"/>
    <w:unhideWhenUsed/>
    <w:rsid w:val="005035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rsid w:val="001D0EC4"/>
    <w:pPr>
      <w:widowControl w:val="0"/>
      <w:tabs>
        <w:tab w:val="left" w:pos="360"/>
        <w:tab w:val="left" w:pos="720"/>
        <w:tab w:val="left" w:pos="1080"/>
        <w:tab w:val="left" w:pos="1440"/>
      </w:tabs>
      <w:spacing w:line="24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ocked/>
    <w:rsid w:val="0050355F"/>
    <w:rPr>
      <w:rFonts w:ascii="Times New Roman" w:eastAsia="SimSun" w:hAnsi="Times New Roman" w:cs="Times New Roman"/>
      <w:szCs w:val="20"/>
      <w:lang w:eastAsia="en-US"/>
    </w:rPr>
  </w:style>
  <w:style w:type="paragraph" w:customStyle="1" w:styleId="Reasons">
    <w:name w:val="Reasons"/>
    <w:basedOn w:val="Normal"/>
    <w:qFormat/>
    <w:rsid w:val="0050355F"/>
    <w:pPr>
      <w:tabs>
        <w:tab w:val="left" w:pos="1134"/>
        <w:tab w:val="left" w:pos="1588"/>
        <w:tab w:val="left" w:pos="1985"/>
      </w:tabs>
      <w:overflowPunct w:val="0"/>
      <w:spacing w:before="120"/>
      <w:jc w:val="left"/>
      <w:textAlignment w:val="baseline"/>
    </w:pPr>
    <w:rPr>
      <w:rFonts w:eastAsia="SimSun"/>
      <w:sz w:val="24"/>
      <w:szCs w:val="20"/>
    </w:rPr>
  </w:style>
  <w:style w:type="character" w:styleId="Hyperlink">
    <w:name w:val="Hyperlink"/>
    <w:basedOn w:val="DefaultParagraphFont"/>
    <w:uiPriority w:val="99"/>
    <w:unhideWhenUsed/>
    <w:rsid w:val="005035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icao.int/safety/globaltracking/Pages/GADSS-Update.aspx" TargetMode="External"/><Relationship Id="rId2" Type="http://schemas.openxmlformats.org/officeDocument/2006/relationships/customXml" Target="../customXml/item2.xml"/><Relationship Id="rId16" Type="http://schemas.openxmlformats.org/officeDocument/2006/relationships/hyperlink" Target="http://www.icao.int/safety/FSM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E1EAD-BBAE-4CEE-9619-32925E897DD4}"/>
</file>

<file path=customXml/itemProps2.xml><?xml version="1.0" encoding="utf-8"?>
<ds:datastoreItem xmlns:ds="http://schemas.openxmlformats.org/officeDocument/2006/customXml" ds:itemID="{4956A3DA-BCF5-46A6-90A3-8B228D563012}"/>
</file>

<file path=customXml/itemProps3.xml><?xml version="1.0" encoding="utf-8"?>
<ds:datastoreItem xmlns:ds="http://schemas.openxmlformats.org/officeDocument/2006/customXml" ds:itemID="{C31BFB5E-5392-4934-B5BD-D66D58E4CD6B}"/>
</file>

<file path=customXml/itemProps4.xml><?xml version="1.0" encoding="utf-8"?>
<ds:datastoreItem xmlns:ds="http://schemas.openxmlformats.org/officeDocument/2006/customXml" ds:itemID="{AA8B2B76-D457-4058-A15F-230476C93F76}"/>
</file>

<file path=docProps/app.xml><?xml version="1.0" encoding="utf-8"?>
<Properties xmlns="http://schemas.openxmlformats.org/officeDocument/2006/extended-properties" xmlns:vt="http://schemas.openxmlformats.org/officeDocument/2006/docPropsVTypes">
  <Template>WorkingPaper.dotx</Template>
  <TotalTime>13</TotalTime>
  <Pages>26</Pages>
  <Words>8575</Words>
  <Characters>48878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57339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Ville, Geoffroy</dc:creator>
  <cp:lastModifiedBy>Loftur Jonasson2</cp:lastModifiedBy>
  <cp:revision>5</cp:revision>
  <cp:lastPrinted>2014-02-07T14:40:00Z</cp:lastPrinted>
  <dcterms:created xsi:type="dcterms:W3CDTF">2016-09-15T19:48:00Z</dcterms:created>
  <dcterms:modified xsi:type="dcterms:W3CDTF">2016-09-15T20:01:00Z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AP</vt:lpwstr>
  </property>
  <property fmtid="{D5CDD505-2E9C-101B-9397-08002B2CF9AE}" pid="3" name="BodySession">
    <vt:lpwstr>3</vt:lpwstr>
  </property>
  <property fmtid="{D5CDD505-2E9C-101B-9397-08002B2CF9AE}" pid="4" name="BodyAbbrev">
    <vt:lpwstr>AP</vt:lpwstr>
  </property>
  <property fmtid="{D5CDD505-2E9C-101B-9397-08002B2CF9AE}" pid="5" name="SessionNum">
    <vt:lpwstr>3</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AP/3-WP/xxxx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