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6E1" w:rsidRPr="00CB5B02" w:rsidRDefault="001A36E1" w:rsidP="006E4E3B">
      <w:pPr>
        <w:pStyle w:val="Title"/>
        <w:rPr>
          <w:sz w:val="24"/>
          <w:szCs w:val="24"/>
          <w:lang w:val="en-US"/>
        </w:rPr>
      </w:pPr>
      <w:r w:rsidRPr="00CB5B02">
        <w:rPr>
          <w:sz w:val="24"/>
          <w:szCs w:val="24"/>
          <w:lang w:val="en-US"/>
        </w:rPr>
        <w:t>ASEAN </w:t>
      </w:r>
      <w:r w:rsidR="006E4E3B" w:rsidRPr="00CB5B02">
        <w:rPr>
          <w:sz w:val="24"/>
          <w:szCs w:val="24"/>
          <w:lang w:val="en-US"/>
        </w:rPr>
        <w:t xml:space="preserve"> </w:t>
      </w:r>
    </w:p>
    <w:p w:rsidR="006E4E3B" w:rsidRPr="00CB5B02" w:rsidRDefault="006E4E3B">
      <w:pPr>
        <w:rPr>
          <w:rFonts w:asciiTheme="majorHAnsi" w:hAnsiTheme="majorHAnsi"/>
          <w:lang w:val="en-US"/>
        </w:rPr>
      </w:pPr>
    </w:p>
    <w:p w:rsidR="00E32641" w:rsidRDefault="00E32641" w:rsidP="00E32641">
      <w:pPr>
        <w:widowControl w:val="0"/>
        <w:autoSpaceDE w:val="0"/>
        <w:autoSpaceDN w:val="0"/>
        <w:adjustRightInd w:val="0"/>
        <w:spacing w:after="128"/>
        <w:rPr>
          <w:rFonts w:asciiTheme="majorHAnsi" w:hAnsiTheme="majorHAnsi" w:cs="Helvetica"/>
          <w:lang w:val="en-US"/>
        </w:rPr>
      </w:pPr>
      <w:r w:rsidRPr="00CB5B02">
        <w:rPr>
          <w:rFonts w:asciiTheme="majorHAnsi" w:hAnsiTheme="majorHAnsi" w:cs="Helvetica"/>
          <w:lang w:val="en-US"/>
        </w:rPr>
        <w:t xml:space="preserve">The </w:t>
      </w:r>
      <w:r w:rsidRPr="00CB5B02">
        <w:rPr>
          <w:rFonts w:asciiTheme="majorHAnsi" w:hAnsiTheme="majorHAnsi" w:cs="Helvetica"/>
          <w:highlight w:val="yellow"/>
          <w:lang w:val="en-US"/>
        </w:rPr>
        <w:t>ASEAN Single Aviation Market (ASAM)</w:t>
      </w:r>
      <w:r w:rsidRPr="00CB5B02">
        <w:rPr>
          <w:rFonts w:asciiTheme="majorHAnsi" w:hAnsiTheme="majorHAnsi" w:cs="Helvetica"/>
          <w:lang w:val="en-US"/>
        </w:rPr>
        <w:t xml:space="preserve"> policy will supersede existing unilateral, bilateral and multilateral air services agreements among member states which are inconsistent with its provisions.</w:t>
      </w:r>
    </w:p>
    <w:p w:rsidR="00287A15" w:rsidRDefault="00287A15" w:rsidP="00287A15">
      <w:pPr>
        <w:widowControl w:val="0"/>
        <w:autoSpaceDE w:val="0"/>
        <w:autoSpaceDN w:val="0"/>
        <w:adjustRightInd w:val="0"/>
        <w:spacing w:after="128"/>
        <w:rPr>
          <w:rFonts w:asciiTheme="majorHAnsi" w:hAnsiTheme="majorHAnsi" w:cs="Helvetica"/>
          <w:b/>
          <w:bCs/>
          <w:lang w:val="en-GB"/>
        </w:rPr>
      </w:pPr>
    </w:p>
    <w:p w:rsidR="00227DBF" w:rsidRDefault="00287A15" w:rsidP="00287A15">
      <w:pPr>
        <w:widowControl w:val="0"/>
        <w:autoSpaceDE w:val="0"/>
        <w:autoSpaceDN w:val="0"/>
        <w:adjustRightInd w:val="0"/>
        <w:spacing w:after="128"/>
        <w:rPr>
          <w:rFonts w:asciiTheme="majorHAnsi" w:hAnsiTheme="majorHAnsi" w:cs="Helvetica"/>
          <w:b/>
          <w:bCs/>
          <w:lang w:val="en-GB"/>
        </w:rPr>
      </w:pPr>
      <w:r w:rsidRPr="00D166FD">
        <w:rPr>
          <w:rFonts w:asciiTheme="majorHAnsi" w:hAnsiTheme="majorHAnsi" w:cs="Helvetica"/>
          <w:b/>
          <w:bCs/>
          <w:highlight w:val="yellow"/>
          <w:lang w:val="en-GB"/>
        </w:rPr>
        <w:t>ASEAN Multilateral Agreement on Air Services Manila, 20 May 2009</w:t>
      </w:r>
    </w:p>
    <w:p w:rsidR="00287A15" w:rsidRDefault="00287A15" w:rsidP="00287A15">
      <w:pPr>
        <w:widowControl w:val="0"/>
        <w:autoSpaceDE w:val="0"/>
        <w:autoSpaceDN w:val="0"/>
        <w:adjustRightInd w:val="0"/>
        <w:spacing w:after="128"/>
        <w:rPr>
          <w:rFonts w:asciiTheme="majorHAnsi" w:hAnsiTheme="majorHAnsi" w:cs="Helvetica"/>
          <w:lang w:val="en-US"/>
        </w:rPr>
      </w:pPr>
      <w:hyperlink r:id="rId8" w:history="1">
        <w:r w:rsidRPr="00FC5411">
          <w:rPr>
            <w:rStyle w:val="Hyperlink"/>
            <w:rFonts w:asciiTheme="majorHAnsi" w:hAnsiTheme="majorHAnsi" w:cs="Helvetica"/>
            <w:lang w:val="en-US"/>
          </w:rPr>
          <w:t>http://www.asean.org/communities/asean-economic-community/item/asean-multilateral-agreement-on-air-services-manila-20-may-2009-2</w:t>
        </w:r>
      </w:hyperlink>
      <w:r>
        <w:rPr>
          <w:rFonts w:asciiTheme="majorHAnsi" w:hAnsiTheme="majorHAnsi" w:cs="Helvetica"/>
          <w:lang w:val="en-US"/>
        </w:rPr>
        <w:t xml:space="preserve"> </w:t>
      </w:r>
    </w:p>
    <w:p w:rsidR="00287A15" w:rsidRPr="00D166FD" w:rsidRDefault="00287A15" w:rsidP="00D166FD">
      <w:pPr>
        <w:widowControl w:val="0"/>
        <w:autoSpaceDE w:val="0"/>
        <w:autoSpaceDN w:val="0"/>
        <w:adjustRightInd w:val="0"/>
        <w:spacing w:after="128"/>
        <w:rPr>
          <w:rFonts w:asciiTheme="majorHAnsi" w:hAnsiTheme="majorHAnsi" w:cs="Helvetica"/>
          <w:b/>
          <w:bCs/>
          <w:lang w:val="en-US"/>
        </w:rPr>
      </w:pPr>
      <w:r w:rsidRPr="00D166FD">
        <w:rPr>
          <w:rFonts w:asciiTheme="majorHAnsi" w:hAnsiTheme="majorHAnsi" w:cs="Helvetica"/>
          <w:b/>
          <w:bCs/>
          <w:lang w:val="en-US"/>
        </w:rPr>
        <w:t>ARTICLE 12</w:t>
      </w:r>
      <w:r w:rsidR="00D166FD" w:rsidRPr="00D166FD">
        <w:rPr>
          <w:rFonts w:asciiTheme="majorHAnsi" w:hAnsiTheme="majorHAnsi" w:cs="Helvetica"/>
          <w:b/>
          <w:bCs/>
          <w:lang w:val="en-US"/>
        </w:rPr>
        <w:t xml:space="preserve"> - </w:t>
      </w:r>
      <w:r w:rsidRPr="00D166FD">
        <w:rPr>
          <w:rFonts w:asciiTheme="majorHAnsi" w:hAnsiTheme="majorHAnsi" w:cs="Helvetica"/>
          <w:b/>
          <w:bCs/>
          <w:lang w:val="en-US"/>
        </w:rPr>
        <w:t xml:space="preserve">FAIR COMPETITION </w:t>
      </w:r>
    </w:p>
    <w:p w:rsidR="00287A15" w:rsidRPr="00287A15" w:rsidRDefault="00287A15" w:rsidP="00287A15">
      <w:pPr>
        <w:widowControl w:val="0"/>
        <w:autoSpaceDE w:val="0"/>
        <w:autoSpaceDN w:val="0"/>
        <w:adjustRightInd w:val="0"/>
        <w:spacing w:after="128"/>
        <w:rPr>
          <w:rFonts w:asciiTheme="majorHAnsi" w:hAnsiTheme="majorHAnsi" w:cs="Helvetica"/>
          <w:lang w:val="en-US"/>
        </w:rPr>
      </w:pPr>
      <w:r w:rsidRPr="00287A15">
        <w:rPr>
          <w:rFonts w:asciiTheme="majorHAnsi" w:hAnsiTheme="majorHAnsi" w:cs="Helvetica"/>
          <w:lang w:val="en-US"/>
        </w:rPr>
        <w:t xml:space="preserve"> Each Contracting Party agrees:</w:t>
      </w:r>
    </w:p>
    <w:p w:rsidR="00D166FD" w:rsidRDefault="00287A15" w:rsidP="00D166FD">
      <w:pPr>
        <w:pStyle w:val="ListParagraph"/>
        <w:widowControl w:val="0"/>
        <w:numPr>
          <w:ilvl w:val="0"/>
          <w:numId w:val="11"/>
        </w:numPr>
        <w:autoSpaceDE w:val="0"/>
        <w:autoSpaceDN w:val="0"/>
        <w:adjustRightInd w:val="0"/>
        <w:spacing w:after="128"/>
        <w:rPr>
          <w:rFonts w:asciiTheme="majorHAnsi" w:hAnsiTheme="majorHAnsi" w:cs="Helvetica"/>
          <w:lang w:val="en-US"/>
        </w:rPr>
      </w:pPr>
      <w:r w:rsidRPr="00287A15">
        <w:rPr>
          <w:rFonts w:asciiTheme="majorHAnsi" w:hAnsiTheme="majorHAnsi" w:cs="Helvetica"/>
          <w:lang w:val="en-US"/>
        </w:rPr>
        <w:t xml:space="preserve">that each designated airline shall have a fair and equal opportunity to compete in providing the international air services governed by this Agreement; and </w:t>
      </w:r>
    </w:p>
    <w:p w:rsidR="00287A15" w:rsidRPr="00D166FD" w:rsidRDefault="00287A15" w:rsidP="00D166FD">
      <w:pPr>
        <w:pStyle w:val="ListParagraph"/>
        <w:widowControl w:val="0"/>
        <w:numPr>
          <w:ilvl w:val="0"/>
          <w:numId w:val="11"/>
        </w:numPr>
        <w:autoSpaceDE w:val="0"/>
        <w:autoSpaceDN w:val="0"/>
        <w:adjustRightInd w:val="0"/>
        <w:spacing w:after="128"/>
        <w:rPr>
          <w:rFonts w:asciiTheme="majorHAnsi" w:hAnsiTheme="majorHAnsi" w:cs="Helvetica"/>
          <w:lang w:val="en-US"/>
        </w:rPr>
      </w:pPr>
      <w:r w:rsidRPr="00D166FD">
        <w:rPr>
          <w:rFonts w:asciiTheme="majorHAnsi" w:hAnsiTheme="majorHAnsi" w:cs="Helvetica"/>
          <w:lang w:val="en-US"/>
        </w:rPr>
        <w:t>to take action to eliminate all forms of discrimination and/or anti-competitive practices by that Contracting Party and/or its designated airline(s) that it deems to adversely affect the competitive position of a designated airline of any other Contracting Party.</w:t>
      </w:r>
    </w:p>
    <w:p w:rsidR="00287A15" w:rsidRPr="00D166FD" w:rsidRDefault="00287A15" w:rsidP="00D166FD">
      <w:pPr>
        <w:widowControl w:val="0"/>
        <w:autoSpaceDE w:val="0"/>
        <w:autoSpaceDN w:val="0"/>
        <w:adjustRightInd w:val="0"/>
        <w:spacing w:after="128"/>
        <w:rPr>
          <w:rFonts w:asciiTheme="majorHAnsi" w:hAnsiTheme="majorHAnsi" w:cs="Helvetica"/>
          <w:b/>
          <w:bCs/>
          <w:lang w:val="en-US"/>
        </w:rPr>
      </w:pPr>
      <w:r w:rsidRPr="00287A15">
        <w:rPr>
          <w:rFonts w:asciiTheme="majorHAnsi" w:hAnsiTheme="majorHAnsi" w:cs="Helvetica"/>
          <w:lang w:val="en-US"/>
        </w:rPr>
        <w:t xml:space="preserve"> </w:t>
      </w:r>
      <w:r w:rsidRPr="00D166FD">
        <w:rPr>
          <w:rFonts w:asciiTheme="majorHAnsi" w:hAnsiTheme="majorHAnsi" w:cs="Helvetica"/>
          <w:b/>
          <w:bCs/>
          <w:lang w:val="en-US"/>
        </w:rPr>
        <w:t>ARTICLE 13</w:t>
      </w:r>
      <w:r w:rsidR="00D166FD">
        <w:rPr>
          <w:rFonts w:asciiTheme="majorHAnsi" w:hAnsiTheme="majorHAnsi" w:cs="Helvetica"/>
          <w:b/>
          <w:bCs/>
          <w:lang w:val="en-US"/>
        </w:rPr>
        <w:t xml:space="preserve"> - </w:t>
      </w:r>
      <w:r w:rsidRPr="00D166FD">
        <w:rPr>
          <w:rFonts w:asciiTheme="majorHAnsi" w:hAnsiTheme="majorHAnsi" w:cs="Helvetica"/>
          <w:b/>
          <w:bCs/>
          <w:lang w:val="en-US"/>
        </w:rPr>
        <w:t>SAFEGUARDS</w:t>
      </w:r>
    </w:p>
    <w:p w:rsidR="00287A15" w:rsidRPr="00287A15" w:rsidRDefault="00287A15" w:rsidP="00D166FD">
      <w:pPr>
        <w:widowControl w:val="0"/>
        <w:autoSpaceDE w:val="0"/>
        <w:autoSpaceDN w:val="0"/>
        <w:adjustRightInd w:val="0"/>
        <w:spacing w:after="128"/>
        <w:rPr>
          <w:rFonts w:asciiTheme="majorHAnsi" w:hAnsiTheme="majorHAnsi" w:cs="Helvetica"/>
          <w:lang w:val="en-US"/>
        </w:rPr>
      </w:pPr>
      <w:r w:rsidRPr="00287A15">
        <w:rPr>
          <w:rFonts w:asciiTheme="majorHAnsi" w:hAnsiTheme="majorHAnsi" w:cs="Helvetica"/>
          <w:lang w:val="en-US"/>
        </w:rPr>
        <w:t xml:space="preserve"> 1.The Contracting Parties agree that the following airline practices may be regarded as possible anti-competitive practices that may merit closer examination:</w:t>
      </w:r>
    </w:p>
    <w:p w:rsidR="00287A15" w:rsidRPr="00287A15" w:rsidRDefault="00287A15" w:rsidP="00D166FD">
      <w:pPr>
        <w:widowControl w:val="0"/>
        <w:autoSpaceDE w:val="0"/>
        <w:autoSpaceDN w:val="0"/>
        <w:adjustRightInd w:val="0"/>
        <w:spacing w:after="128"/>
        <w:rPr>
          <w:rFonts w:asciiTheme="majorHAnsi" w:hAnsiTheme="majorHAnsi" w:cs="Helvetica"/>
          <w:lang w:val="en-US"/>
        </w:rPr>
      </w:pPr>
      <w:r w:rsidRPr="00287A15">
        <w:rPr>
          <w:rFonts w:asciiTheme="majorHAnsi" w:hAnsiTheme="majorHAnsi" w:cs="Helvetica"/>
          <w:lang w:val="en-US"/>
        </w:rPr>
        <w:t xml:space="preserve">  a.</w:t>
      </w:r>
      <w:r w:rsidR="00D166FD">
        <w:rPr>
          <w:rFonts w:asciiTheme="majorHAnsi" w:hAnsiTheme="majorHAnsi" w:cs="Helvetica"/>
          <w:lang w:val="en-US"/>
        </w:rPr>
        <w:t xml:space="preserve"> </w:t>
      </w:r>
      <w:r w:rsidRPr="00287A15">
        <w:rPr>
          <w:rFonts w:asciiTheme="majorHAnsi" w:hAnsiTheme="majorHAnsi" w:cs="Helvetica"/>
          <w:lang w:val="en-US"/>
        </w:rPr>
        <w:t>charging fares and rates on routes at levels which are, in the aggregate, insufficient to cover the costs of providing the air services to which they relate;</w:t>
      </w:r>
    </w:p>
    <w:p w:rsidR="00287A15" w:rsidRPr="00287A15" w:rsidRDefault="00287A15" w:rsidP="00D166FD">
      <w:pPr>
        <w:widowControl w:val="0"/>
        <w:autoSpaceDE w:val="0"/>
        <w:autoSpaceDN w:val="0"/>
        <w:adjustRightInd w:val="0"/>
        <w:spacing w:after="128"/>
        <w:rPr>
          <w:rFonts w:asciiTheme="majorHAnsi" w:hAnsiTheme="majorHAnsi" w:cs="Helvetica"/>
          <w:lang w:val="en-US"/>
        </w:rPr>
      </w:pPr>
      <w:r w:rsidRPr="00287A15">
        <w:rPr>
          <w:rFonts w:asciiTheme="majorHAnsi" w:hAnsiTheme="majorHAnsi" w:cs="Helvetica"/>
          <w:lang w:val="en-US"/>
        </w:rPr>
        <w:t xml:space="preserve"> b.</w:t>
      </w:r>
      <w:r w:rsidR="00D166FD">
        <w:rPr>
          <w:rFonts w:asciiTheme="majorHAnsi" w:hAnsiTheme="majorHAnsi" w:cs="Helvetica"/>
          <w:lang w:val="en-US"/>
        </w:rPr>
        <w:t xml:space="preserve"> </w:t>
      </w:r>
      <w:r w:rsidRPr="00287A15">
        <w:rPr>
          <w:rFonts w:asciiTheme="majorHAnsi" w:hAnsiTheme="majorHAnsi" w:cs="Helvetica"/>
          <w:lang w:val="en-US"/>
        </w:rPr>
        <w:t>the addition of excessive capacity or frequency of air services;</w:t>
      </w:r>
    </w:p>
    <w:p w:rsidR="00287A15" w:rsidRPr="00287A15" w:rsidRDefault="00287A15" w:rsidP="00D166FD">
      <w:pPr>
        <w:widowControl w:val="0"/>
        <w:autoSpaceDE w:val="0"/>
        <w:autoSpaceDN w:val="0"/>
        <w:adjustRightInd w:val="0"/>
        <w:spacing w:after="128"/>
        <w:rPr>
          <w:rFonts w:asciiTheme="majorHAnsi" w:hAnsiTheme="majorHAnsi" w:cs="Helvetica"/>
          <w:lang w:val="en-US"/>
        </w:rPr>
      </w:pPr>
      <w:r w:rsidRPr="00287A15">
        <w:rPr>
          <w:rFonts w:asciiTheme="majorHAnsi" w:hAnsiTheme="majorHAnsi" w:cs="Helvetica"/>
          <w:lang w:val="en-US"/>
        </w:rPr>
        <w:t xml:space="preserve"> c.</w:t>
      </w:r>
      <w:r w:rsidR="00D166FD">
        <w:rPr>
          <w:rFonts w:asciiTheme="majorHAnsi" w:hAnsiTheme="majorHAnsi" w:cs="Helvetica"/>
          <w:lang w:val="en-US"/>
        </w:rPr>
        <w:t xml:space="preserve"> </w:t>
      </w:r>
      <w:r w:rsidRPr="00287A15">
        <w:rPr>
          <w:rFonts w:asciiTheme="majorHAnsi" w:hAnsiTheme="majorHAnsi" w:cs="Helvetica"/>
          <w:lang w:val="en-US"/>
        </w:rPr>
        <w:t>the practices in question are sustained rather than temporary;</w:t>
      </w:r>
    </w:p>
    <w:p w:rsidR="00287A15" w:rsidRPr="00287A15" w:rsidRDefault="00287A15" w:rsidP="00D166FD">
      <w:pPr>
        <w:widowControl w:val="0"/>
        <w:autoSpaceDE w:val="0"/>
        <w:autoSpaceDN w:val="0"/>
        <w:adjustRightInd w:val="0"/>
        <w:spacing w:after="128"/>
        <w:rPr>
          <w:rFonts w:asciiTheme="majorHAnsi" w:hAnsiTheme="majorHAnsi" w:cs="Helvetica"/>
          <w:lang w:val="en-US"/>
        </w:rPr>
      </w:pPr>
      <w:r w:rsidRPr="00287A15">
        <w:rPr>
          <w:rFonts w:asciiTheme="majorHAnsi" w:hAnsiTheme="majorHAnsi" w:cs="Helvetica"/>
          <w:lang w:val="en-US"/>
        </w:rPr>
        <w:t xml:space="preserve"> d.</w:t>
      </w:r>
      <w:r w:rsidR="00D166FD">
        <w:rPr>
          <w:rFonts w:asciiTheme="majorHAnsi" w:hAnsiTheme="majorHAnsi" w:cs="Helvetica"/>
          <w:lang w:val="en-US"/>
        </w:rPr>
        <w:t xml:space="preserve"> </w:t>
      </w:r>
      <w:r w:rsidRPr="00287A15">
        <w:rPr>
          <w:rFonts w:asciiTheme="majorHAnsi" w:hAnsiTheme="majorHAnsi" w:cs="Helvetica"/>
          <w:lang w:val="en-US"/>
        </w:rPr>
        <w:t>the practices in question have a serious negative economic effect on, or cause significant damage to another airline;</w:t>
      </w:r>
    </w:p>
    <w:p w:rsidR="00287A15" w:rsidRPr="00287A15" w:rsidRDefault="00287A15" w:rsidP="00D166FD">
      <w:pPr>
        <w:widowControl w:val="0"/>
        <w:autoSpaceDE w:val="0"/>
        <w:autoSpaceDN w:val="0"/>
        <w:adjustRightInd w:val="0"/>
        <w:spacing w:after="128"/>
        <w:rPr>
          <w:rFonts w:asciiTheme="majorHAnsi" w:hAnsiTheme="majorHAnsi" w:cs="Helvetica"/>
          <w:lang w:val="en-US"/>
        </w:rPr>
      </w:pPr>
      <w:r w:rsidRPr="00287A15">
        <w:rPr>
          <w:rFonts w:asciiTheme="majorHAnsi" w:hAnsiTheme="majorHAnsi" w:cs="Helvetica"/>
          <w:lang w:val="en-US"/>
        </w:rPr>
        <w:t xml:space="preserve"> e.</w:t>
      </w:r>
      <w:r w:rsidR="00D166FD">
        <w:rPr>
          <w:rFonts w:asciiTheme="majorHAnsi" w:hAnsiTheme="majorHAnsi" w:cs="Helvetica"/>
          <w:lang w:val="en-US"/>
        </w:rPr>
        <w:t xml:space="preserve"> </w:t>
      </w:r>
      <w:r w:rsidRPr="00287A15">
        <w:rPr>
          <w:rFonts w:asciiTheme="majorHAnsi" w:hAnsiTheme="majorHAnsi" w:cs="Helvetica"/>
          <w:lang w:val="en-US"/>
        </w:rPr>
        <w:t>the practices in question reflect an apparent intent or have the probable effect, of crippling, excluding or driving another airline from the market; and</w:t>
      </w:r>
    </w:p>
    <w:p w:rsidR="00287A15" w:rsidRPr="00287A15" w:rsidRDefault="00287A15" w:rsidP="00D166FD">
      <w:pPr>
        <w:widowControl w:val="0"/>
        <w:autoSpaceDE w:val="0"/>
        <w:autoSpaceDN w:val="0"/>
        <w:adjustRightInd w:val="0"/>
        <w:spacing w:after="128"/>
        <w:rPr>
          <w:rFonts w:asciiTheme="majorHAnsi" w:hAnsiTheme="majorHAnsi" w:cs="Helvetica"/>
          <w:lang w:val="en-US"/>
        </w:rPr>
      </w:pPr>
      <w:r w:rsidRPr="00287A15">
        <w:rPr>
          <w:rFonts w:asciiTheme="majorHAnsi" w:hAnsiTheme="majorHAnsi" w:cs="Helvetica"/>
          <w:lang w:val="en-US"/>
        </w:rPr>
        <w:t xml:space="preserve"> f.</w:t>
      </w:r>
      <w:r w:rsidR="00D166FD">
        <w:rPr>
          <w:rFonts w:asciiTheme="majorHAnsi" w:hAnsiTheme="majorHAnsi" w:cs="Helvetica"/>
          <w:lang w:val="en-US"/>
        </w:rPr>
        <w:t xml:space="preserve"> </w:t>
      </w:r>
      <w:proofErr w:type="spellStart"/>
      <w:r w:rsidRPr="00287A15">
        <w:rPr>
          <w:rFonts w:asciiTheme="majorHAnsi" w:hAnsiTheme="majorHAnsi" w:cs="Helvetica"/>
          <w:lang w:val="en-US"/>
        </w:rPr>
        <w:t>behaviour</w:t>
      </w:r>
      <w:proofErr w:type="spellEnd"/>
      <w:r w:rsidRPr="00287A15">
        <w:rPr>
          <w:rFonts w:asciiTheme="majorHAnsi" w:hAnsiTheme="majorHAnsi" w:cs="Helvetica"/>
          <w:lang w:val="en-US"/>
        </w:rPr>
        <w:t xml:space="preserve"> indicating an abuse of dominant position on the route.</w:t>
      </w:r>
    </w:p>
    <w:p w:rsidR="00287A15" w:rsidRPr="00287A15" w:rsidRDefault="00287A15" w:rsidP="00D166FD">
      <w:pPr>
        <w:widowControl w:val="0"/>
        <w:autoSpaceDE w:val="0"/>
        <w:autoSpaceDN w:val="0"/>
        <w:adjustRightInd w:val="0"/>
        <w:spacing w:after="128"/>
        <w:rPr>
          <w:rFonts w:asciiTheme="majorHAnsi" w:hAnsiTheme="majorHAnsi" w:cs="Helvetica"/>
          <w:lang w:val="en-US"/>
        </w:rPr>
      </w:pPr>
      <w:r w:rsidRPr="00287A15">
        <w:rPr>
          <w:rFonts w:asciiTheme="majorHAnsi" w:hAnsiTheme="majorHAnsi" w:cs="Helvetica"/>
          <w:lang w:val="en-US"/>
        </w:rPr>
        <w:t xml:space="preserve">2.The grant of state aid and/or subsidy shall be transparent among the Contracting Parties, and shall not distort competition among the designated airlines of the Contracting Parties. The Contracting Parties concerned shall furnish other interested Contracting Parties, upon their requests, with complete information on such grant and any revision to or extension of such grant. Such information shall be treated with the utmost sensitivity and confidentiality. </w:t>
      </w:r>
    </w:p>
    <w:p w:rsidR="00287A15" w:rsidRPr="00287A15" w:rsidRDefault="00287A15" w:rsidP="00D166FD">
      <w:pPr>
        <w:widowControl w:val="0"/>
        <w:autoSpaceDE w:val="0"/>
        <w:autoSpaceDN w:val="0"/>
        <w:adjustRightInd w:val="0"/>
        <w:spacing w:after="128"/>
        <w:rPr>
          <w:rFonts w:asciiTheme="majorHAnsi" w:hAnsiTheme="majorHAnsi" w:cs="Helvetica"/>
          <w:lang w:val="en-US"/>
        </w:rPr>
      </w:pPr>
      <w:r w:rsidRPr="00287A15">
        <w:rPr>
          <w:rFonts w:asciiTheme="majorHAnsi" w:hAnsiTheme="majorHAnsi" w:cs="Helvetica"/>
          <w:lang w:val="en-US"/>
        </w:rPr>
        <w:t xml:space="preserve"> 3.</w:t>
      </w:r>
      <w:r w:rsidR="00D166FD">
        <w:rPr>
          <w:rFonts w:asciiTheme="majorHAnsi" w:hAnsiTheme="majorHAnsi" w:cs="Helvetica"/>
          <w:lang w:val="en-US"/>
        </w:rPr>
        <w:t xml:space="preserve"> </w:t>
      </w:r>
      <w:r w:rsidRPr="00287A15">
        <w:rPr>
          <w:rFonts w:asciiTheme="majorHAnsi" w:hAnsiTheme="majorHAnsi" w:cs="Helvetica"/>
          <w:lang w:val="en-US"/>
        </w:rPr>
        <w:t xml:space="preserve">If the aeronautical authorities of one Contracting Party consider that an operation or operations intended or conducted by the designated airline of another Contracting Party may constitute unfair competitive </w:t>
      </w:r>
      <w:proofErr w:type="spellStart"/>
      <w:r w:rsidRPr="00287A15">
        <w:rPr>
          <w:rFonts w:asciiTheme="majorHAnsi" w:hAnsiTheme="majorHAnsi" w:cs="Helvetica"/>
          <w:lang w:val="en-US"/>
        </w:rPr>
        <w:t>behaviour</w:t>
      </w:r>
      <w:proofErr w:type="spellEnd"/>
      <w:r w:rsidRPr="00287A15">
        <w:rPr>
          <w:rFonts w:asciiTheme="majorHAnsi" w:hAnsiTheme="majorHAnsi" w:cs="Helvetica"/>
          <w:lang w:val="en-US"/>
        </w:rPr>
        <w:t xml:space="preserve"> in accordance with the indicators listed in paragraph 1, or any discrimination by means of undue state aid and/or subsidy by that other Contracting Party, they may request consultations in accordance with Article 16 (Consultations and Amendment) with a view to resolving the problem. Any such request shall be accompanied by notice of the reasons for the request, and the consultations shall begin within fifteen (15) days of the receipt of such request.</w:t>
      </w:r>
    </w:p>
    <w:p w:rsidR="00287A15" w:rsidRPr="00287A15" w:rsidRDefault="00287A15" w:rsidP="00D166FD">
      <w:pPr>
        <w:widowControl w:val="0"/>
        <w:autoSpaceDE w:val="0"/>
        <w:autoSpaceDN w:val="0"/>
        <w:adjustRightInd w:val="0"/>
        <w:spacing w:after="128"/>
        <w:rPr>
          <w:rFonts w:asciiTheme="majorHAnsi" w:hAnsiTheme="majorHAnsi" w:cs="Helvetica"/>
          <w:lang w:val="en-US"/>
        </w:rPr>
      </w:pPr>
      <w:r w:rsidRPr="00287A15">
        <w:rPr>
          <w:rFonts w:asciiTheme="majorHAnsi" w:hAnsiTheme="majorHAnsi" w:cs="Helvetica"/>
          <w:lang w:val="en-US"/>
        </w:rPr>
        <w:t xml:space="preserve"> 4.If the Contracting Parties fail to reach a resolution of the problem through consultations, any Contracting Party may invoke the dispute resolution mechanism under Article 17 (Settlement of Disputes) to resolve the dispute.</w:t>
      </w:r>
    </w:p>
    <w:p w:rsidR="00287A15" w:rsidRPr="00287A15" w:rsidRDefault="00287A15" w:rsidP="00D166FD">
      <w:pPr>
        <w:widowControl w:val="0"/>
        <w:autoSpaceDE w:val="0"/>
        <w:autoSpaceDN w:val="0"/>
        <w:adjustRightInd w:val="0"/>
        <w:spacing w:after="128"/>
        <w:rPr>
          <w:rFonts w:asciiTheme="majorHAnsi" w:hAnsiTheme="majorHAnsi" w:cs="Helvetica"/>
          <w:lang w:val="en-US"/>
        </w:rPr>
      </w:pPr>
      <w:r w:rsidRPr="00287A15">
        <w:rPr>
          <w:rFonts w:asciiTheme="majorHAnsi" w:hAnsiTheme="majorHAnsi" w:cs="Helvetica"/>
          <w:lang w:val="en-US"/>
        </w:rPr>
        <w:t xml:space="preserve"> 5.Each Contracting Party shall have the right to withhold, revoke, suspend, impose conditions on or limit the operating </w:t>
      </w:r>
      <w:proofErr w:type="spellStart"/>
      <w:r w:rsidRPr="00287A15">
        <w:rPr>
          <w:rFonts w:asciiTheme="majorHAnsi" w:hAnsiTheme="majorHAnsi" w:cs="Helvetica"/>
          <w:lang w:val="en-US"/>
        </w:rPr>
        <w:t>authorisations</w:t>
      </w:r>
      <w:proofErr w:type="spellEnd"/>
      <w:r w:rsidRPr="00287A15">
        <w:rPr>
          <w:rFonts w:asciiTheme="majorHAnsi" w:hAnsiTheme="majorHAnsi" w:cs="Helvetica"/>
          <w:lang w:val="en-US"/>
        </w:rPr>
        <w:t xml:space="preserve"> with respect to an airline designated by another Contracting Party temporarily, should there be reasonable ground to believe that unfair or anti-competitive practices related to paragraphs 1 and 2 of this Article committed by a Contracting Party or its designated airline seriously affect the operation of its designated airline. </w:t>
      </w:r>
    </w:p>
    <w:p w:rsidR="00287A15" w:rsidRDefault="00287A15" w:rsidP="00B36FCA">
      <w:pPr>
        <w:widowControl w:val="0"/>
        <w:autoSpaceDE w:val="0"/>
        <w:autoSpaceDN w:val="0"/>
        <w:adjustRightInd w:val="0"/>
        <w:spacing w:after="128"/>
        <w:rPr>
          <w:rFonts w:asciiTheme="majorHAnsi" w:hAnsiTheme="majorHAnsi" w:cs="Helvetica"/>
          <w:b/>
          <w:bCs/>
          <w:lang w:val="en-US"/>
        </w:rPr>
      </w:pPr>
      <w:bookmarkStart w:id="0" w:name="_GoBack"/>
      <w:bookmarkEnd w:id="0"/>
    </w:p>
    <w:p w:rsidR="00B36FCA" w:rsidRPr="007230C3" w:rsidRDefault="00B36FCA" w:rsidP="00B36FCA">
      <w:pPr>
        <w:widowControl w:val="0"/>
        <w:autoSpaceDE w:val="0"/>
        <w:autoSpaceDN w:val="0"/>
        <w:adjustRightInd w:val="0"/>
        <w:spacing w:after="128"/>
        <w:rPr>
          <w:rFonts w:asciiTheme="majorHAnsi" w:hAnsiTheme="majorHAnsi" w:cs="Helvetica"/>
          <w:b/>
          <w:bCs/>
          <w:lang w:val="en-US"/>
        </w:rPr>
      </w:pPr>
      <w:r w:rsidRPr="007230C3">
        <w:rPr>
          <w:rFonts w:asciiTheme="majorHAnsi" w:hAnsiTheme="majorHAnsi" w:cs="Helvetica"/>
          <w:b/>
          <w:bCs/>
          <w:lang w:val="en-US"/>
        </w:rPr>
        <w:t xml:space="preserve">See: </w:t>
      </w:r>
      <w:r w:rsidRPr="007230C3">
        <w:rPr>
          <w:rFonts w:asciiTheme="majorHAnsi" w:hAnsiTheme="majorHAnsi" w:cs="Helvetica"/>
          <w:b/>
          <w:bCs/>
          <w:color w:val="FF0000"/>
          <w:lang w:val="en-US"/>
        </w:rPr>
        <w:t xml:space="preserve">Point IV./ COVERAGE 7/A.(f) </w:t>
      </w:r>
    </w:p>
    <w:p w:rsidR="00B36FCA" w:rsidRPr="00CB5B02" w:rsidRDefault="00B36FCA" w:rsidP="00B36FCA">
      <w:pPr>
        <w:widowControl w:val="0"/>
        <w:autoSpaceDE w:val="0"/>
        <w:autoSpaceDN w:val="0"/>
        <w:adjustRightInd w:val="0"/>
        <w:spacing w:after="128"/>
        <w:rPr>
          <w:rFonts w:asciiTheme="majorHAnsi" w:hAnsiTheme="majorHAnsi" w:cs="Helvetica"/>
          <w:i/>
          <w:iCs/>
          <w:lang w:val="en-US"/>
        </w:rPr>
      </w:pPr>
      <w:r w:rsidRPr="00CB5B02">
        <w:rPr>
          <w:rFonts w:asciiTheme="majorHAnsi" w:hAnsiTheme="majorHAnsi" w:cs="Helvetica"/>
          <w:i/>
          <w:iCs/>
          <w:lang w:val="en-US"/>
        </w:rPr>
        <w:t xml:space="preserve"> (f) competition law and policy/state aid;</w:t>
      </w:r>
    </w:p>
    <w:p w:rsidR="00B36FCA" w:rsidRPr="00CB5B02" w:rsidRDefault="00B36FCA" w:rsidP="00B36FCA">
      <w:pPr>
        <w:widowControl w:val="0"/>
        <w:autoSpaceDE w:val="0"/>
        <w:autoSpaceDN w:val="0"/>
        <w:adjustRightInd w:val="0"/>
        <w:spacing w:after="128"/>
        <w:rPr>
          <w:rFonts w:asciiTheme="majorHAnsi" w:hAnsiTheme="majorHAnsi" w:cs="Helvetica"/>
          <w:lang w:val="en-US"/>
        </w:rPr>
      </w:pPr>
      <w:r w:rsidRPr="00CB5B02">
        <w:rPr>
          <w:rFonts w:asciiTheme="majorHAnsi" w:hAnsiTheme="majorHAnsi" w:cs="Helvetica"/>
          <w:lang w:val="en-US"/>
        </w:rPr>
        <w:t xml:space="preserve">Table : </w:t>
      </w:r>
    </w:p>
    <w:p w:rsidR="00B36FCA" w:rsidRPr="00CB5B02" w:rsidRDefault="00B36FCA" w:rsidP="00B36FCA">
      <w:pPr>
        <w:pStyle w:val="ListParagraph"/>
        <w:widowControl w:val="0"/>
        <w:numPr>
          <w:ilvl w:val="0"/>
          <w:numId w:val="6"/>
        </w:numPr>
        <w:autoSpaceDE w:val="0"/>
        <w:autoSpaceDN w:val="0"/>
        <w:adjustRightInd w:val="0"/>
        <w:spacing w:after="128"/>
        <w:rPr>
          <w:rFonts w:asciiTheme="majorHAnsi" w:hAnsiTheme="majorHAnsi" w:cs="Helvetica"/>
          <w:lang w:val="en-US"/>
        </w:rPr>
      </w:pPr>
      <w:r w:rsidRPr="00CB5B02">
        <w:rPr>
          <w:rFonts w:asciiTheme="majorHAnsi" w:hAnsiTheme="majorHAnsi" w:cs="Helvetica"/>
          <w:lang w:val="en-US"/>
        </w:rPr>
        <w:t xml:space="preserve">Subject : Competition Law </w:t>
      </w:r>
    </w:p>
    <w:p w:rsidR="00B36FCA" w:rsidRPr="00CB5B02" w:rsidRDefault="00B36FCA" w:rsidP="00B36FCA">
      <w:pPr>
        <w:pStyle w:val="ListParagraph"/>
        <w:widowControl w:val="0"/>
        <w:numPr>
          <w:ilvl w:val="0"/>
          <w:numId w:val="6"/>
        </w:numPr>
        <w:autoSpaceDE w:val="0"/>
        <w:autoSpaceDN w:val="0"/>
        <w:adjustRightInd w:val="0"/>
        <w:spacing w:after="128"/>
        <w:rPr>
          <w:rFonts w:asciiTheme="majorHAnsi" w:hAnsiTheme="majorHAnsi" w:cs="Helvetica"/>
          <w:lang w:val="en-US"/>
        </w:rPr>
      </w:pPr>
      <w:r w:rsidRPr="00CB5B02">
        <w:rPr>
          <w:rFonts w:asciiTheme="majorHAnsi" w:hAnsiTheme="majorHAnsi" w:cs="Helvetica"/>
          <w:lang w:val="en-US"/>
        </w:rPr>
        <w:t xml:space="preserve">Measures: To be governed by ASEAN all-sector approach </w:t>
      </w:r>
    </w:p>
    <w:p w:rsidR="00B36FCA" w:rsidRPr="00CB5B02" w:rsidRDefault="00B36FCA" w:rsidP="00B36FCA">
      <w:pPr>
        <w:pStyle w:val="ListParagraph"/>
        <w:widowControl w:val="0"/>
        <w:numPr>
          <w:ilvl w:val="0"/>
          <w:numId w:val="6"/>
        </w:numPr>
        <w:autoSpaceDE w:val="0"/>
        <w:autoSpaceDN w:val="0"/>
        <w:adjustRightInd w:val="0"/>
        <w:spacing w:after="128"/>
        <w:rPr>
          <w:rFonts w:asciiTheme="majorHAnsi" w:hAnsiTheme="majorHAnsi" w:cs="Helvetica"/>
          <w:lang w:val="en-US"/>
        </w:rPr>
      </w:pPr>
      <w:r w:rsidRPr="00CB5B02">
        <w:rPr>
          <w:rFonts w:asciiTheme="majorHAnsi" w:hAnsiTheme="majorHAnsi" w:cs="Helvetica"/>
          <w:lang w:val="en-US"/>
        </w:rPr>
        <w:t>Timeline : by 2015.</w:t>
      </w:r>
    </w:p>
    <w:p w:rsidR="00B36FCA" w:rsidRPr="00CB5B02" w:rsidRDefault="00B36FCA" w:rsidP="00B36FCA">
      <w:pPr>
        <w:widowControl w:val="0"/>
        <w:autoSpaceDE w:val="0"/>
        <w:autoSpaceDN w:val="0"/>
        <w:adjustRightInd w:val="0"/>
        <w:spacing w:after="128"/>
        <w:rPr>
          <w:rFonts w:asciiTheme="majorHAnsi" w:hAnsiTheme="majorHAnsi" w:cs="Helvetica"/>
          <w:lang w:val="en-US"/>
        </w:rPr>
      </w:pPr>
      <w:r w:rsidRPr="00CB5B02">
        <w:rPr>
          <w:rFonts w:asciiTheme="majorHAnsi" w:hAnsiTheme="majorHAnsi" w:cs="Helvetica"/>
          <w:lang w:val="en-US"/>
        </w:rPr>
        <w:t>See ASAM Implementation framework – pdf.</w:t>
      </w:r>
    </w:p>
    <w:p w:rsidR="00B36FCA" w:rsidRPr="00CB5B02" w:rsidRDefault="00B36FCA" w:rsidP="00B36FCA">
      <w:pPr>
        <w:widowControl w:val="0"/>
        <w:autoSpaceDE w:val="0"/>
        <w:autoSpaceDN w:val="0"/>
        <w:adjustRightInd w:val="0"/>
        <w:spacing w:after="128"/>
        <w:rPr>
          <w:rFonts w:asciiTheme="majorHAnsi" w:hAnsiTheme="majorHAnsi" w:cs="Helvetica"/>
          <w:lang w:val="en-US"/>
        </w:rPr>
      </w:pPr>
    </w:p>
    <w:p w:rsidR="00E32641" w:rsidRPr="00CB5B02" w:rsidRDefault="00E32641" w:rsidP="00E32641">
      <w:pPr>
        <w:rPr>
          <w:rFonts w:asciiTheme="majorHAnsi" w:hAnsiTheme="majorHAnsi"/>
          <w:lang w:val="en-US"/>
        </w:rPr>
      </w:pPr>
      <w:r w:rsidRPr="00CB5B02">
        <w:rPr>
          <w:rFonts w:asciiTheme="majorHAnsi" w:hAnsiTheme="majorHAnsi"/>
          <w:lang w:val="en-US"/>
        </w:rPr>
        <w:t xml:space="preserve"> </w:t>
      </w:r>
    </w:p>
    <w:p w:rsidR="001A36E1" w:rsidRPr="00CB5B02" w:rsidRDefault="001A36E1" w:rsidP="00E32641">
      <w:pPr>
        <w:rPr>
          <w:rFonts w:asciiTheme="majorHAnsi" w:hAnsiTheme="majorHAnsi"/>
          <w:lang w:val="en-US"/>
        </w:rPr>
      </w:pPr>
      <w:r w:rsidRPr="00CB5B02">
        <w:rPr>
          <w:rFonts w:asciiTheme="majorHAnsi" w:hAnsiTheme="majorHAnsi"/>
          <w:lang w:val="en-US"/>
        </w:rPr>
        <w:t xml:space="preserve">COMPETITION </w:t>
      </w:r>
      <w:r w:rsidR="006E4E3B" w:rsidRPr="00CB5B02">
        <w:rPr>
          <w:rFonts w:asciiTheme="majorHAnsi" w:hAnsiTheme="majorHAnsi"/>
          <w:lang w:val="en-US"/>
        </w:rPr>
        <w:t>POLICY:</w:t>
      </w:r>
      <w:r w:rsidRPr="00CB5B02">
        <w:rPr>
          <w:rFonts w:asciiTheme="majorHAnsi" w:hAnsiTheme="majorHAnsi"/>
          <w:lang w:val="en-US"/>
        </w:rPr>
        <w:t xml:space="preserve"> </w:t>
      </w:r>
    </w:p>
    <w:p w:rsidR="006E4E3B" w:rsidRPr="00CB5B02" w:rsidRDefault="006E4E3B">
      <w:pPr>
        <w:rPr>
          <w:rFonts w:asciiTheme="majorHAnsi" w:hAnsiTheme="majorHAnsi"/>
          <w:lang w:val="en-US"/>
        </w:rPr>
      </w:pPr>
    </w:p>
    <w:p w:rsidR="001A36E1" w:rsidRPr="00CB5B02" w:rsidRDefault="000149A3">
      <w:pPr>
        <w:rPr>
          <w:rFonts w:asciiTheme="majorHAnsi" w:hAnsiTheme="majorHAnsi"/>
          <w:lang w:val="en-US"/>
        </w:rPr>
      </w:pPr>
      <w:hyperlink r:id="rId9" w:history="1">
        <w:r w:rsidR="001A36E1" w:rsidRPr="00CB5B02">
          <w:rPr>
            <w:rStyle w:val="Hyperlink"/>
            <w:rFonts w:asciiTheme="majorHAnsi" w:hAnsiTheme="majorHAnsi"/>
            <w:lang w:val="en-US"/>
          </w:rPr>
          <w:t>http://www.asean.org/communities/asean-economic-community/category/competition-policy</w:t>
        </w:r>
      </w:hyperlink>
      <w:r w:rsidR="001A36E1" w:rsidRPr="00CB5B02">
        <w:rPr>
          <w:rFonts w:asciiTheme="majorHAnsi" w:hAnsiTheme="majorHAnsi"/>
          <w:lang w:val="en-US"/>
        </w:rPr>
        <w:t xml:space="preserve"> </w:t>
      </w:r>
    </w:p>
    <w:p w:rsidR="001A36E1" w:rsidRPr="00CB5B02" w:rsidRDefault="001A36E1">
      <w:pPr>
        <w:rPr>
          <w:rFonts w:asciiTheme="majorHAnsi" w:hAnsiTheme="majorHAnsi"/>
          <w:lang w:val="en-US"/>
        </w:rPr>
      </w:pPr>
    </w:p>
    <w:p w:rsidR="001A36E1" w:rsidRPr="00CB5B02" w:rsidRDefault="001A36E1" w:rsidP="001A36E1">
      <w:pPr>
        <w:spacing w:line="384" w:lineRule="atLeast"/>
        <w:outlineLvl w:val="0"/>
        <w:rPr>
          <w:rFonts w:asciiTheme="majorHAnsi" w:eastAsia="Times New Roman" w:hAnsiTheme="majorHAnsi" w:cs="Times New Roman"/>
          <w:color w:val="444444"/>
          <w:spacing w:val="-15"/>
          <w:kern w:val="36"/>
          <w:lang w:val="en-US"/>
        </w:rPr>
      </w:pPr>
      <w:r w:rsidRPr="00CB5B02">
        <w:rPr>
          <w:rFonts w:asciiTheme="majorHAnsi" w:eastAsia="Times New Roman" w:hAnsiTheme="majorHAnsi" w:cs="Times New Roman"/>
          <w:color w:val="444444"/>
          <w:spacing w:val="-15"/>
          <w:kern w:val="36"/>
          <w:lang w:val="en-US"/>
        </w:rPr>
        <w:t xml:space="preserve">Agreements on Transportation and Communication : </w:t>
      </w:r>
      <w:hyperlink r:id="rId10" w:history="1">
        <w:r w:rsidRPr="00CB5B02">
          <w:rPr>
            <w:rStyle w:val="Hyperlink"/>
            <w:rFonts w:asciiTheme="majorHAnsi" w:eastAsia="Times New Roman" w:hAnsiTheme="majorHAnsi" w:cs="Times New Roman"/>
            <w:spacing w:val="-15"/>
            <w:kern w:val="36"/>
            <w:lang w:val="en-US"/>
          </w:rPr>
          <w:t>http://www.asean.org/communities/asean-economic-community/category/agreements-on-transportation-and-communication</w:t>
        </w:r>
      </w:hyperlink>
      <w:r w:rsidRPr="00CB5B02">
        <w:rPr>
          <w:rFonts w:asciiTheme="majorHAnsi" w:eastAsia="Times New Roman" w:hAnsiTheme="majorHAnsi" w:cs="Times New Roman"/>
          <w:color w:val="444444"/>
          <w:spacing w:val="-15"/>
          <w:kern w:val="36"/>
          <w:lang w:val="en-US"/>
        </w:rPr>
        <w:t xml:space="preserve"> </w:t>
      </w:r>
    </w:p>
    <w:p w:rsidR="00467733" w:rsidRPr="00CB5B02" w:rsidRDefault="00467733" w:rsidP="001A36E1">
      <w:pPr>
        <w:spacing w:line="384" w:lineRule="atLeast"/>
        <w:outlineLvl w:val="0"/>
        <w:rPr>
          <w:rFonts w:asciiTheme="majorHAnsi" w:eastAsia="Times New Roman" w:hAnsiTheme="majorHAnsi" w:cs="Times New Roman"/>
          <w:color w:val="444444"/>
          <w:spacing w:val="-15"/>
          <w:kern w:val="36"/>
          <w:lang w:val="en-US"/>
        </w:rPr>
      </w:pPr>
    </w:p>
    <w:p w:rsidR="00467733" w:rsidRPr="00CB5B02" w:rsidRDefault="006E4E3B" w:rsidP="001A36E1">
      <w:pPr>
        <w:spacing w:line="384" w:lineRule="atLeast"/>
        <w:outlineLvl w:val="0"/>
        <w:rPr>
          <w:rFonts w:asciiTheme="majorHAnsi" w:hAnsiTheme="majorHAnsi" w:cs="Times New Roman"/>
          <w:color w:val="231F20"/>
          <w:lang w:val="en-US"/>
        </w:rPr>
      </w:pPr>
      <w:r w:rsidRPr="00CB5B02">
        <w:rPr>
          <w:rFonts w:asciiTheme="majorHAnsi" w:hAnsiTheme="majorHAnsi" w:cs="Times New Roman"/>
          <w:color w:val="231F20"/>
          <w:lang w:val="en-US"/>
        </w:rPr>
        <w:t>See L</w:t>
      </w:r>
      <w:r w:rsidR="00467733" w:rsidRPr="00CB5B02">
        <w:rPr>
          <w:rFonts w:asciiTheme="majorHAnsi" w:hAnsiTheme="majorHAnsi" w:cs="Times New Roman"/>
          <w:color w:val="231F20"/>
          <w:lang w:val="en-US"/>
        </w:rPr>
        <w:t xml:space="preserve">egal and </w:t>
      </w:r>
      <w:r w:rsidRPr="00CB5B02">
        <w:rPr>
          <w:rFonts w:asciiTheme="majorHAnsi" w:hAnsiTheme="majorHAnsi" w:cs="Times New Roman"/>
          <w:color w:val="231F20"/>
          <w:lang w:val="en-US"/>
        </w:rPr>
        <w:t>I</w:t>
      </w:r>
      <w:r w:rsidR="00467733" w:rsidRPr="00CB5B02">
        <w:rPr>
          <w:rFonts w:asciiTheme="majorHAnsi" w:hAnsiTheme="majorHAnsi" w:cs="Times New Roman"/>
          <w:color w:val="231F20"/>
          <w:lang w:val="en-US"/>
        </w:rPr>
        <w:t>nstitutional</w:t>
      </w:r>
      <w:r w:rsidRPr="00CB5B02">
        <w:rPr>
          <w:rFonts w:asciiTheme="majorHAnsi" w:hAnsiTheme="majorHAnsi" w:cs="Times New Roman"/>
          <w:color w:val="231F20"/>
          <w:lang w:val="en-US"/>
        </w:rPr>
        <w:t xml:space="preserve"> F</w:t>
      </w:r>
      <w:r w:rsidR="00467733" w:rsidRPr="00CB5B02">
        <w:rPr>
          <w:rFonts w:asciiTheme="majorHAnsi" w:hAnsiTheme="majorHAnsi" w:cs="Times New Roman"/>
          <w:color w:val="231F20"/>
          <w:lang w:val="en-US"/>
        </w:rPr>
        <w:t>ramework – Handbook, p. 7</w:t>
      </w:r>
    </w:p>
    <w:p w:rsidR="006E4E3B" w:rsidRPr="00CB5B02" w:rsidRDefault="006E4E3B" w:rsidP="001A36E1">
      <w:pPr>
        <w:spacing w:line="384" w:lineRule="atLeast"/>
        <w:outlineLvl w:val="0"/>
        <w:rPr>
          <w:rFonts w:asciiTheme="majorHAnsi" w:hAnsiTheme="majorHAnsi" w:cs="Times New Roman"/>
          <w:color w:val="231F20"/>
          <w:lang w:val="en-US"/>
        </w:rPr>
      </w:pPr>
    </w:p>
    <w:p w:rsidR="00467733" w:rsidRPr="00CB5B02" w:rsidRDefault="00467733" w:rsidP="001A36E1">
      <w:pPr>
        <w:spacing w:line="384" w:lineRule="atLeast"/>
        <w:outlineLvl w:val="0"/>
        <w:rPr>
          <w:rFonts w:asciiTheme="majorHAnsi" w:hAnsiTheme="majorHAnsi" w:cs="Times New Roman"/>
          <w:color w:val="231F20"/>
          <w:lang w:val="en-US"/>
        </w:rPr>
      </w:pPr>
      <w:r w:rsidRPr="00CB5B02">
        <w:rPr>
          <w:rFonts w:asciiTheme="majorHAnsi" w:hAnsiTheme="majorHAnsi" w:cs="Times New Roman"/>
          <w:color w:val="231F20"/>
          <w:lang w:val="en-US"/>
        </w:rPr>
        <w:t xml:space="preserve">One Competition authority in charge of competition law enforcement  </w:t>
      </w:r>
    </w:p>
    <w:p w:rsidR="00467733" w:rsidRPr="00CB5B02" w:rsidRDefault="00467733" w:rsidP="001A36E1">
      <w:pPr>
        <w:spacing w:line="384" w:lineRule="atLeast"/>
        <w:outlineLvl w:val="0"/>
        <w:rPr>
          <w:rFonts w:asciiTheme="majorHAnsi" w:hAnsiTheme="majorHAnsi" w:cs="Times New Roman"/>
          <w:color w:val="231F20"/>
          <w:lang w:val="en-US"/>
        </w:rPr>
      </w:pPr>
    </w:p>
    <w:p w:rsidR="00B14F8D" w:rsidRPr="00CB5B02" w:rsidRDefault="00B14F8D" w:rsidP="00B14F8D">
      <w:pPr>
        <w:rPr>
          <w:rStyle w:val="Strong"/>
          <w:rFonts w:asciiTheme="majorHAnsi" w:hAnsiTheme="majorHAnsi"/>
          <w:bCs w:val="0"/>
          <w:color w:val="FF0000"/>
          <w:u w:val="single"/>
          <w:lang w:val="en-US"/>
        </w:rPr>
      </w:pPr>
      <w:r w:rsidRPr="00CB5B02">
        <w:rPr>
          <w:rStyle w:val="Strong"/>
          <w:rFonts w:asciiTheme="majorHAnsi" w:hAnsiTheme="majorHAnsi"/>
          <w:bCs w:val="0"/>
          <w:color w:val="FF0000"/>
          <w:highlight w:val="yellow"/>
          <w:u w:val="single"/>
          <w:lang w:val="en-US"/>
        </w:rPr>
        <w:t>Common Anticompetitive practices:</w:t>
      </w:r>
      <w:r w:rsidRPr="00CB5B02">
        <w:rPr>
          <w:rStyle w:val="Strong"/>
          <w:rFonts w:asciiTheme="majorHAnsi" w:hAnsiTheme="majorHAnsi"/>
          <w:bCs w:val="0"/>
          <w:color w:val="FF0000"/>
          <w:u w:val="single"/>
          <w:lang w:val="en-US"/>
        </w:rPr>
        <w:t xml:space="preserve"> </w:t>
      </w:r>
    </w:p>
    <w:p w:rsidR="00B14F8D" w:rsidRPr="00CB5B02" w:rsidRDefault="00B14F8D" w:rsidP="00B14F8D">
      <w:pPr>
        <w:rPr>
          <w:rFonts w:asciiTheme="majorHAnsi" w:hAnsiTheme="majorHAnsi"/>
          <w:b/>
          <w:color w:val="FF0000"/>
          <w:u w:val="single"/>
          <w:lang w:val="en-US"/>
        </w:rPr>
      </w:pPr>
    </w:p>
    <w:p w:rsidR="00B36FCA" w:rsidRPr="00CB5B02" w:rsidRDefault="00B14F8D" w:rsidP="00B36FCA">
      <w:pPr>
        <w:pStyle w:val="ListParagraph"/>
        <w:numPr>
          <w:ilvl w:val="0"/>
          <w:numId w:val="1"/>
        </w:numPr>
        <w:rPr>
          <w:rFonts w:asciiTheme="majorHAnsi" w:hAnsiTheme="majorHAnsi"/>
          <w:b/>
          <w:color w:val="FF0000"/>
          <w:u w:val="single"/>
          <w:lang w:val="en-US"/>
        </w:rPr>
      </w:pPr>
      <w:r w:rsidRPr="00CB5B02">
        <w:rPr>
          <w:rFonts w:asciiTheme="majorHAnsi" w:hAnsiTheme="majorHAnsi"/>
          <w:b/>
          <w:color w:val="FF0000"/>
          <w:u w:val="single"/>
          <w:lang w:val="en-US"/>
        </w:rPr>
        <w:t xml:space="preserve">Anticompetitive agreements (including associations and concerted practices) </w:t>
      </w:r>
    </w:p>
    <w:p w:rsidR="004B747A" w:rsidRPr="00CB5B02" w:rsidRDefault="004B747A" w:rsidP="00B36FCA">
      <w:pPr>
        <w:rPr>
          <w:rFonts w:asciiTheme="majorHAnsi" w:hAnsiTheme="majorHAnsi"/>
          <w:b/>
          <w:color w:val="FF0000"/>
          <w:u w:val="single"/>
          <w:lang w:val="en-US"/>
        </w:rPr>
      </w:pPr>
    </w:p>
    <w:p w:rsidR="004B747A" w:rsidRPr="00CB5B02" w:rsidRDefault="00B36FCA" w:rsidP="004B747A">
      <w:pPr>
        <w:pStyle w:val="ListParagraph"/>
        <w:numPr>
          <w:ilvl w:val="0"/>
          <w:numId w:val="7"/>
        </w:numPr>
        <w:rPr>
          <w:rFonts w:asciiTheme="majorHAnsi" w:hAnsiTheme="majorHAnsi"/>
          <w:bCs/>
          <w:lang w:val="en-US"/>
        </w:rPr>
      </w:pPr>
      <w:r w:rsidRPr="00CB5B02">
        <w:rPr>
          <w:rFonts w:asciiTheme="majorHAnsi" w:hAnsiTheme="majorHAnsi"/>
          <w:bCs/>
          <w:lang w:val="en-US"/>
        </w:rPr>
        <w:t xml:space="preserve">Prohibition of Anti-competitive Agreements (horizontal and vertical agreements between undertakings that prevent, distort or restrict competition in the AMSs’ territory, unless otherwise exempted. </w:t>
      </w:r>
    </w:p>
    <w:p w:rsidR="00B36FCA" w:rsidRPr="00CB5B02" w:rsidRDefault="00B36FCA" w:rsidP="004B747A">
      <w:pPr>
        <w:pStyle w:val="ListParagraph"/>
        <w:numPr>
          <w:ilvl w:val="0"/>
          <w:numId w:val="7"/>
        </w:numPr>
        <w:rPr>
          <w:rFonts w:asciiTheme="majorHAnsi" w:hAnsiTheme="majorHAnsi"/>
          <w:bCs/>
          <w:lang w:val="en-US"/>
        </w:rPr>
      </w:pPr>
      <w:r w:rsidRPr="00CB5B02">
        <w:rPr>
          <w:rFonts w:asciiTheme="majorHAnsi" w:hAnsiTheme="majorHAnsi"/>
          <w:bCs/>
          <w:lang w:val="en-US"/>
        </w:rPr>
        <w:t>AMSs should evaluate the agreement by reference to its object and</w:t>
      </w:r>
      <w:r w:rsidR="004B747A" w:rsidRPr="00CB5B02">
        <w:rPr>
          <w:rFonts w:asciiTheme="majorHAnsi" w:hAnsiTheme="majorHAnsi"/>
          <w:bCs/>
          <w:lang w:val="en-US"/>
        </w:rPr>
        <w:t xml:space="preserve">/or its effects where possible and then may decide that it </w:t>
      </w:r>
      <w:r w:rsidRPr="00CB5B02">
        <w:rPr>
          <w:rFonts w:asciiTheme="majorHAnsi" w:hAnsiTheme="majorHAnsi"/>
          <w:bCs/>
          <w:lang w:val="en-US"/>
        </w:rPr>
        <w:t>infringes the law only if it has as its object or effect the appreciable prevention, distortion or restriction of competition.</w:t>
      </w:r>
      <w:r w:rsidR="004B747A" w:rsidRPr="00CB5B02">
        <w:rPr>
          <w:rFonts w:asciiTheme="majorHAnsi" w:hAnsiTheme="majorHAnsi"/>
          <w:bCs/>
          <w:lang w:val="en-US"/>
        </w:rPr>
        <w:t xml:space="preserve"> </w:t>
      </w:r>
      <w:r w:rsidRPr="00CB5B02">
        <w:rPr>
          <w:rFonts w:asciiTheme="majorHAnsi" w:hAnsiTheme="majorHAnsi"/>
          <w:bCs/>
          <w:lang w:val="en-US"/>
        </w:rPr>
        <w:t>AMSs may consider identifying specific “hardcore restrictions”</w:t>
      </w:r>
      <w:r w:rsidR="004B747A" w:rsidRPr="00CB5B02">
        <w:rPr>
          <w:rFonts w:asciiTheme="majorHAnsi" w:hAnsiTheme="majorHAnsi"/>
          <w:bCs/>
          <w:lang w:val="en-US"/>
        </w:rPr>
        <w:t xml:space="preserve"> =  </w:t>
      </w:r>
      <w:r w:rsidRPr="00CB5B02">
        <w:rPr>
          <w:rFonts w:asciiTheme="majorHAnsi" w:hAnsiTheme="majorHAnsi"/>
          <w:bCs/>
          <w:lang w:val="en-US"/>
        </w:rPr>
        <w:t>having an appreciable adverse effect on competition</w:t>
      </w:r>
      <w:r w:rsidR="004B747A" w:rsidRPr="00CB5B02">
        <w:rPr>
          <w:rFonts w:asciiTheme="majorHAnsi" w:hAnsiTheme="majorHAnsi"/>
          <w:bCs/>
          <w:lang w:val="en-US"/>
        </w:rPr>
        <w:t xml:space="preserve"> </w:t>
      </w:r>
      <w:r w:rsidRPr="00CB5B02">
        <w:rPr>
          <w:rFonts w:asciiTheme="majorHAnsi" w:hAnsiTheme="majorHAnsi"/>
          <w:bCs/>
          <w:lang w:val="en-US"/>
        </w:rPr>
        <w:t>(e.g., price fixing, bid-rigging, market sharing, limiting or controlling</w:t>
      </w:r>
      <w:r w:rsidR="004B747A" w:rsidRPr="00CB5B02">
        <w:rPr>
          <w:rFonts w:asciiTheme="majorHAnsi" w:hAnsiTheme="majorHAnsi"/>
          <w:bCs/>
          <w:lang w:val="en-US"/>
        </w:rPr>
        <w:t xml:space="preserve"> </w:t>
      </w:r>
      <w:r w:rsidRPr="00CB5B02">
        <w:rPr>
          <w:rFonts w:asciiTheme="majorHAnsi" w:hAnsiTheme="majorHAnsi"/>
          <w:bCs/>
          <w:lang w:val="en-US"/>
        </w:rPr>
        <w:t>pr</w:t>
      </w:r>
      <w:r w:rsidR="004B747A" w:rsidRPr="00CB5B02">
        <w:rPr>
          <w:rFonts w:asciiTheme="majorHAnsi" w:hAnsiTheme="majorHAnsi"/>
          <w:bCs/>
          <w:lang w:val="en-US"/>
        </w:rPr>
        <w:t>oduction or investment).</w:t>
      </w:r>
    </w:p>
    <w:p w:rsidR="00B36FCA" w:rsidRPr="00CB5B02" w:rsidRDefault="00B36FCA" w:rsidP="00B36FCA">
      <w:pPr>
        <w:rPr>
          <w:rFonts w:asciiTheme="majorHAnsi" w:hAnsiTheme="majorHAnsi"/>
          <w:bCs/>
          <w:lang w:val="en-US"/>
        </w:rPr>
      </w:pPr>
    </w:p>
    <w:p w:rsidR="00B14F8D" w:rsidRPr="00CB5B02" w:rsidRDefault="004B747A" w:rsidP="00B14F8D">
      <w:pPr>
        <w:pStyle w:val="ListParagraph"/>
        <w:numPr>
          <w:ilvl w:val="0"/>
          <w:numId w:val="1"/>
        </w:numPr>
        <w:rPr>
          <w:rFonts w:asciiTheme="majorHAnsi" w:hAnsiTheme="majorHAnsi"/>
          <w:b/>
          <w:color w:val="FF0000"/>
          <w:u w:val="single"/>
          <w:lang w:val="en-US"/>
        </w:rPr>
      </w:pPr>
      <w:r w:rsidRPr="00CB5B02">
        <w:rPr>
          <w:rFonts w:asciiTheme="majorHAnsi" w:hAnsiTheme="majorHAnsi"/>
          <w:b/>
          <w:color w:val="FF0000"/>
          <w:u w:val="single"/>
          <w:lang w:val="en-US"/>
        </w:rPr>
        <w:t>A</w:t>
      </w:r>
      <w:r w:rsidR="00B14F8D" w:rsidRPr="00CB5B02">
        <w:rPr>
          <w:rFonts w:asciiTheme="majorHAnsi" w:hAnsiTheme="majorHAnsi"/>
          <w:b/>
          <w:color w:val="FF0000"/>
          <w:u w:val="single"/>
          <w:lang w:val="en-US"/>
        </w:rPr>
        <w:t xml:space="preserve">buse of dominant position / Monopoly / other unilateral measures </w:t>
      </w:r>
    </w:p>
    <w:p w:rsidR="004B747A" w:rsidRPr="00CB5B02" w:rsidRDefault="004B747A" w:rsidP="004B747A">
      <w:pPr>
        <w:rPr>
          <w:rFonts w:asciiTheme="majorHAnsi" w:hAnsiTheme="majorHAnsi"/>
          <w:bCs/>
          <w:lang w:val="en-US"/>
        </w:rPr>
      </w:pPr>
    </w:p>
    <w:p w:rsidR="004B747A" w:rsidRPr="00CB5B02" w:rsidRDefault="004B747A" w:rsidP="004B747A">
      <w:pPr>
        <w:pStyle w:val="ListParagraph"/>
        <w:numPr>
          <w:ilvl w:val="0"/>
          <w:numId w:val="7"/>
        </w:numPr>
        <w:rPr>
          <w:rFonts w:asciiTheme="majorHAnsi" w:hAnsiTheme="majorHAnsi"/>
          <w:bCs/>
          <w:lang w:val="en-US"/>
        </w:rPr>
      </w:pPr>
      <w:r w:rsidRPr="00CB5B02">
        <w:rPr>
          <w:rFonts w:asciiTheme="majorHAnsi" w:hAnsiTheme="majorHAnsi"/>
          <w:bCs/>
          <w:lang w:val="en-US"/>
        </w:rPr>
        <w:t xml:space="preserve">Prohibition of abuse of dominant position </w:t>
      </w:r>
    </w:p>
    <w:p w:rsidR="004B747A" w:rsidRPr="00CB5B02" w:rsidRDefault="004B747A" w:rsidP="004B747A">
      <w:pPr>
        <w:ind w:left="360"/>
        <w:rPr>
          <w:rFonts w:asciiTheme="majorHAnsi" w:hAnsiTheme="majorHAnsi"/>
          <w:b/>
          <w:color w:val="FF0000"/>
          <w:u w:val="single"/>
          <w:lang w:val="en-US"/>
        </w:rPr>
      </w:pPr>
    </w:p>
    <w:p w:rsidR="004B747A" w:rsidRPr="00CB5B02" w:rsidRDefault="004B747A" w:rsidP="004B747A">
      <w:pPr>
        <w:rPr>
          <w:rFonts w:asciiTheme="majorHAnsi" w:hAnsiTheme="majorHAnsi"/>
          <w:bCs/>
          <w:lang w:val="en-US"/>
        </w:rPr>
      </w:pPr>
      <w:r w:rsidRPr="00CB5B02">
        <w:rPr>
          <w:rFonts w:asciiTheme="majorHAnsi" w:hAnsiTheme="majorHAnsi"/>
          <w:bCs/>
          <w:lang w:val="en-US"/>
        </w:rPr>
        <w:t xml:space="preserve">Illustrative list of such conduct: </w:t>
      </w:r>
    </w:p>
    <w:p w:rsidR="004B747A" w:rsidRPr="00CB5B02" w:rsidRDefault="004B747A" w:rsidP="004B747A">
      <w:pPr>
        <w:pStyle w:val="ListParagraph"/>
        <w:numPr>
          <w:ilvl w:val="0"/>
          <w:numId w:val="8"/>
        </w:numPr>
        <w:rPr>
          <w:rFonts w:asciiTheme="majorHAnsi" w:hAnsiTheme="majorHAnsi"/>
          <w:bCs/>
          <w:lang w:val="en-US"/>
        </w:rPr>
      </w:pPr>
      <w:r w:rsidRPr="00CB5B02">
        <w:rPr>
          <w:rFonts w:asciiTheme="majorHAnsi" w:hAnsiTheme="majorHAnsi"/>
          <w:bCs/>
          <w:lang w:val="en-US"/>
        </w:rPr>
        <w:t xml:space="preserve">Exploitative </w:t>
      </w:r>
      <w:r w:rsidR="00A56CF8" w:rsidRPr="00CB5B02">
        <w:rPr>
          <w:rFonts w:asciiTheme="majorHAnsi" w:hAnsiTheme="majorHAnsi"/>
          <w:bCs/>
          <w:lang w:val="en-US"/>
        </w:rPr>
        <w:t>behavior</w:t>
      </w:r>
      <w:r w:rsidRPr="00CB5B02">
        <w:rPr>
          <w:rFonts w:asciiTheme="majorHAnsi" w:hAnsiTheme="majorHAnsi"/>
          <w:bCs/>
          <w:lang w:val="en-US"/>
        </w:rPr>
        <w:t xml:space="preserve"> towards consumers, customers and/or competitors (e.g., excessive or unfair purchase or sales prices or other unfair trading conditions, tying);</w:t>
      </w:r>
    </w:p>
    <w:p w:rsidR="004B747A" w:rsidRPr="00CB5B02" w:rsidRDefault="00A56CF8" w:rsidP="004B747A">
      <w:pPr>
        <w:pStyle w:val="ListParagraph"/>
        <w:numPr>
          <w:ilvl w:val="0"/>
          <w:numId w:val="8"/>
        </w:numPr>
        <w:rPr>
          <w:rFonts w:asciiTheme="majorHAnsi" w:hAnsiTheme="majorHAnsi"/>
          <w:bCs/>
          <w:lang w:val="en-US"/>
        </w:rPr>
      </w:pPr>
      <w:r w:rsidRPr="00CB5B02">
        <w:rPr>
          <w:rFonts w:asciiTheme="majorHAnsi" w:hAnsiTheme="majorHAnsi"/>
          <w:bCs/>
          <w:lang w:val="en-US"/>
        </w:rPr>
        <w:t>E</w:t>
      </w:r>
      <w:r w:rsidR="004B747A" w:rsidRPr="00CB5B02">
        <w:rPr>
          <w:rFonts w:asciiTheme="majorHAnsi" w:hAnsiTheme="majorHAnsi"/>
          <w:bCs/>
          <w:lang w:val="en-US"/>
        </w:rPr>
        <w:t xml:space="preserve">xclusionary </w:t>
      </w:r>
      <w:r w:rsidRPr="00CB5B02">
        <w:rPr>
          <w:rFonts w:asciiTheme="majorHAnsi" w:hAnsiTheme="majorHAnsi"/>
          <w:bCs/>
          <w:lang w:val="en-US"/>
        </w:rPr>
        <w:t>behavior</w:t>
      </w:r>
      <w:r w:rsidR="004B747A" w:rsidRPr="00CB5B02">
        <w:rPr>
          <w:rFonts w:asciiTheme="majorHAnsi" w:hAnsiTheme="majorHAnsi"/>
          <w:bCs/>
          <w:lang w:val="en-US"/>
        </w:rPr>
        <w:t xml:space="preserve"> toward competitors (e.g., predatory pricing by an undertaking which deliberately incurs losses in the short run by setting prices so low that it forces one or more undertakings out of the market, so as to be able to charge higher prices in the longer run margin squeeze).</w:t>
      </w:r>
    </w:p>
    <w:p w:rsidR="004B747A" w:rsidRPr="00CB5B02" w:rsidRDefault="004B747A" w:rsidP="004B747A">
      <w:pPr>
        <w:pStyle w:val="ListParagraph"/>
        <w:numPr>
          <w:ilvl w:val="0"/>
          <w:numId w:val="8"/>
        </w:numPr>
        <w:rPr>
          <w:rFonts w:asciiTheme="majorHAnsi" w:hAnsiTheme="majorHAnsi"/>
          <w:bCs/>
          <w:lang w:val="en-US"/>
        </w:rPr>
      </w:pPr>
      <w:r w:rsidRPr="00CB5B02">
        <w:rPr>
          <w:rFonts w:asciiTheme="majorHAnsi" w:hAnsiTheme="majorHAnsi"/>
          <w:bCs/>
          <w:lang w:val="en-US"/>
        </w:rPr>
        <w:t xml:space="preserve">Discriminatory </w:t>
      </w:r>
      <w:r w:rsidR="00A56CF8" w:rsidRPr="00CB5B02">
        <w:rPr>
          <w:rFonts w:asciiTheme="majorHAnsi" w:hAnsiTheme="majorHAnsi"/>
          <w:bCs/>
          <w:lang w:val="en-US"/>
        </w:rPr>
        <w:t>behavior</w:t>
      </w:r>
      <w:r w:rsidRPr="00CB5B02">
        <w:rPr>
          <w:rFonts w:asciiTheme="majorHAnsi" w:hAnsiTheme="majorHAnsi"/>
          <w:bCs/>
          <w:lang w:val="en-US"/>
        </w:rPr>
        <w:t xml:space="preserve"> (e.g., applying dissimilar pricing or conditions to equivalent transactions and vice-versa).</w:t>
      </w:r>
    </w:p>
    <w:p w:rsidR="004B747A" w:rsidRPr="00CB5B02" w:rsidRDefault="004B747A" w:rsidP="004B747A">
      <w:pPr>
        <w:pStyle w:val="ListParagraph"/>
        <w:numPr>
          <w:ilvl w:val="0"/>
          <w:numId w:val="8"/>
        </w:numPr>
        <w:rPr>
          <w:rFonts w:asciiTheme="majorHAnsi" w:hAnsiTheme="majorHAnsi"/>
          <w:bCs/>
          <w:lang w:val="en-US"/>
        </w:rPr>
      </w:pPr>
      <w:r w:rsidRPr="00CB5B02">
        <w:rPr>
          <w:rFonts w:asciiTheme="majorHAnsi" w:hAnsiTheme="majorHAnsi"/>
          <w:bCs/>
          <w:lang w:val="en-US"/>
        </w:rPr>
        <w:t>Limiting production, markets or technical development to the prejudice of consumers (e.g., restricting output or illegitimate refusal to supply, restricting access to/use of/ development of a new technology).</w:t>
      </w:r>
    </w:p>
    <w:p w:rsidR="004B747A" w:rsidRPr="00CB5B02" w:rsidRDefault="004B747A" w:rsidP="004B747A">
      <w:pPr>
        <w:rPr>
          <w:rFonts w:asciiTheme="majorHAnsi" w:hAnsiTheme="majorHAnsi"/>
          <w:bCs/>
          <w:lang w:val="en-US"/>
        </w:rPr>
      </w:pPr>
    </w:p>
    <w:p w:rsidR="00B36FCA" w:rsidRPr="00CB5B02" w:rsidRDefault="00B14F8D" w:rsidP="00B36FCA">
      <w:pPr>
        <w:pStyle w:val="ListParagraph"/>
        <w:numPr>
          <w:ilvl w:val="0"/>
          <w:numId w:val="1"/>
        </w:numPr>
        <w:rPr>
          <w:rFonts w:asciiTheme="majorHAnsi" w:hAnsiTheme="majorHAnsi"/>
          <w:b/>
          <w:color w:val="FF0000"/>
          <w:u w:val="single"/>
          <w:lang w:val="en-US"/>
        </w:rPr>
      </w:pPr>
      <w:r w:rsidRPr="00CB5B02">
        <w:rPr>
          <w:rFonts w:asciiTheme="majorHAnsi" w:hAnsiTheme="majorHAnsi"/>
          <w:b/>
          <w:color w:val="FF0000"/>
          <w:u w:val="single"/>
          <w:lang w:val="en-US"/>
        </w:rPr>
        <w:t xml:space="preserve">Merger control and acquisitions </w:t>
      </w:r>
    </w:p>
    <w:p w:rsidR="00A56CF8" w:rsidRPr="00CB5B02" w:rsidRDefault="00A56CF8" w:rsidP="00A56CF8">
      <w:pPr>
        <w:pStyle w:val="ListParagraph"/>
        <w:numPr>
          <w:ilvl w:val="0"/>
          <w:numId w:val="7"/>
        </w:numPr>
        <w:rPr>
          <w:rFonts w:asciiTheme="majorHAnsi" w:hAnsiTheme="majorHAnsi"/>
          <w:lang w:val="en-US"/>
        </w:rPr>
      </w:pPr>
      <w:r w:rsidRPr="00CB5B02">
        <w:rPr>
          <w:rFonts w:asciiTheme="majorHAnsi" w:hAnsiTheme="majorHAnsi" w:cs="Verdana,Bold"/>
          <w:lang w:val="en-CA"/>
        </w:rPr>
        <w:t xml:space="preserve">Prohibition of Anti-competitive Mergers </w:t>
      </w:r>
    </w:p>
    <w:p w:rsidR="00B36FCA" w:rsidRPr="00CB5B02" w:rsidRDefault="00B36FCA" w:rsidP="00A56CF8">
      <w:pPr>
        <w:pStyle w:val="ListParagraph"/>
        <w:rPr>
          <w:rFonts w:asciiTheme="majorHAnsi" w:hAnsiTheme="majorHAnsi"/>
          <w:bCs/>
          <w:lang w:val="en-US"/>
        </w:rPr>
      </w:pPr>
    </w:p>
    <w:p w:rsidR="00B14F8D" w:rsidRPr="00CB5B02" w:rsidRDefault="00B14F8D" w:rsidP="00B14F8D">
      <w:pPr>
        <w:rPr>
          <w:rFonts w:asciiTheme="majorHAnsi" w:hAnsiTheme="majorHAnsi"/>
          <w:bCs/>
          <w:lang w:val="en-US"/>
        </w:rPr>
      </w:pPr>
    </w:p>
    <w:p w:rsidR="00B14F8D" w:rsidRPr="00CB5B02" w:rsidRDefault="00A56CF8" w:rsidP="00A56CF8">
      <w:pPr>
        <w:pStyle w:val="ListParagraph"/>
        <w:numPr>
          <w:ilvl w:val="0"/>
          <w:numId w:val="1"/>
        </w:numPr>
        <w:rPr>
          <w:rFonts w:asciiTheme="majorHAnsi" w:hAnsiTheme="majorHAnsi"/>
          <w:b/>
          <w:color w:val="FF0000"/>
          <w:u w:val="single"/>
          <w:lang w:val="en-US"/>
        </w:rPr>
      </w:pPr>
      <w:r w:rsidRPr="00CB5B02">
        <w:rPr>
          <w:rFonts w:asciiTheme="majorHAnsi" w:hAnsiTheme="majorHAnsi"/>
          <w:b/>
          <w:color w:val="FF0000"/>
          <w:u w:val="single"/>
          <w:lang w:val="en-US"/>
        </w:rPr>
        <w:t>Exemptions or exclusions from Application of Competition</w:t>
      </w:r>
      <w:r w:rsidRPr="007230C3">
        <w:rPr>
          <w:rFonts w:asciiTheme="majorHAnsi" w:hAnsiTheme="majorHAnsi"/>
          <w:b/>
          <w:color w:val="FF0000"/>
          <w:u w:val="single"/>
          <w:lang w:val="en-CA"/>
        </w:rPr>
        <w:t xml:space="preserve"> </w:t>
      </w:r>
      <w:r w:rsidRPr="00CB5B02">
        <w:rPr>
          <w:rFonts w:asciiTheme="majorHAnsi" w:hAnsiTheme="majorHAnsi"/>
          <w:b/>
          <w:color w:val="FF0000"/>
          <w:u w:val="single"/>
          <w:lang w:val="en-US"/>
        </w:rPr>
        <w:t xml:space="preserve">Law </w:t>
      </w:r>
    </w:p>
    <w:p w:rsidR="00A56CF8" w:rsidRPr="00CB5B02" w:rsidRDefault="00A56CF8" w:rsidP="00A56CF8">
      <w:pPr>
        <w:rPr>
          <w:rFonts w:asciiTheme="majorHAnsi" w:hAnsiTheme="majorHAnsi"/>
          <w:lang w:val="en-US"/>
        </w:rPr>
      </w:pPr>
    </w:p>
    <w:p w:rsidR="00B14F8D" w:rsidRPr="00CB5B02" w:rsidRDefault="00A56CF8" w:rsidP="00A56CF8">
      <w:pPr>
        <w:rPr>
          <w:rFonts w:asciiTheme="majorHAnsi" w:hAnsiTheme="majorHAnsi"/>
          <w:lang w:val="en-US"/>
        </w:rPr>
      </w:pPr>
      <w:r w:rsidRPr="00CB5B02">
        <w:rPr>
          <w:rFonts w:asciiTheme="majorHAnsi" w:hAnsiTheme="majorHAnsi"/>
          <w:lang w:val="en-US"/>
        </w:rPr>
        <w:lastRenderedPageBreak/>
        <w:t>Key rationale for granting exemptions or exclusions from competition law provisions to specific industries or activities includes strategic and national interest, security, public, economic and/or social considerations.</w:t>
      </w:r>
    </w:p>
    <w:p w:rsidR="00A56CF8" w:rsidRPr="00CB5B02" w:rsidRDefault="00A56CF8" w:rsidP="00B14F8D">
      <w:pPr>
        <w:rPr>
          <w:rStyle w:val="Strong"/>
          <w:rFonts w:asciiTheme="majorHAnsi" w:hAnsiTheme="majorHAnsi"/>
          <w:b w:val="0"/>
          <w:lang w:val="en-US"/>
        </w:rPr>
      </w:pPr>
    </w:p>
    <w:p w:rsidR="00A56CF8" w:rsidRPr="00CB5B02" w:rsidRDefault="00A56CF8" w:rsidP="00A56CF8">
      <w:pPr>
        <w:rPr>
          <w:rStyle w:val="Strong"/>
          <w:rFonts w:asciiTheme="majorHAnsi" w:hAnsiTheme="majorHAnsi"/>
          <w:b w:val="0"/>
          <w:lang w:val="en-US"/>
        </w:rPr>
      </w:pPr>
    </w:p>
    <w:p w:rsidR="00A56CF8" w:rsidRPr="00CB5B02" w:rsidRDefault="00A56CF8" w:rsidP="00A56CF8">
      <w:pPr>
        <w:rPr>
          <w:rStyle w:val="Strong"/>
          <w:rFonts w:asciiTheme="majorHAnsi" w:hAnsiTheme="majorHAnsi"/>
          <w:b w:val="0"/>
          <w:lang w:val="en-US"/>
        </w:rPr>
      </w:pPr>
      <w:r w:rsidRPr="00CB5B02">
        <w:rPr>
          <w:rStyle w:val="Strong"/>
          <w:rFonts w:asciiTheme="majorHAnsi" w:hAnsiTheme="majorHAnsi"/>
          <w:b w:val="0"/>
          <w:lang w:val="en-US"/>
        </w:rPr>
        <w:t>See p.19/20 – ASEAN Handbook – Role and Responsibilities of Competition Regulatory Body/Institutional Structure/Sector Regulators</w:t>
      </w:r>
    </w:p>
    <w:p w:rsidR="00A56CF8" w:rsidRPr="00CB5B02" w:rsidRDefault="00A56CF8" w:rsidP="00A56CF8">
      <w:pPr>
        <w:pStyle w:val="ListParagraph"/>
        <w:numPr>
          <w:ilvl w:val="0"/>
          <w:numId w:val="7"/>
        </w:numPr>
        <w:rPr>
          <w:rStyle w:val="Strong"/>
          <w:rFonts w:asciiTheme="majorHAnsi" w:hAnsiTheme="majorHAnsi"/>
          <w:b w:val="0"/>
          <w:lang w:val="en-US"/>
        </w:rPr>
      </w:pPr>
      <w:r w:rsidRPr="00CB5B02">
        <w:rPr>
          <w:rStyle w:val="Strong"/>
          <w:rFonts w:asciiTheme="majorHAnsi" w:hAnsiTheme="majorHAnsi"/>
          <w:b w:val="0"/>
          <w:lang w:val="en-US"/>
        </w:rPr>
        <w:t xml:space="preserve">Balancing approach with national sectorial regulation  </w:t>
      </w:r>
    </w:p>
    <w:p w:rsidR="00A56CF8" w:rsidRPr="00CB5B02" w:rsidRDefault="00A56CF8" w:rsidP="00A56CF8">
      <w:pPr>
        <w:rPr>
          <w:rStyle w:val="Strong"/>
          <w:rFonts w:asciiTheme="majorHAnsi" w:hAnsiTheme="majorHAnsi"/>
          <w:b w:val="0"/>
          <w:lang w:val="en-US"/>
        </w:rPr>
      </w:pPr>
    </w:p>
    <w:p w:rsidR="00A56CF8" w:rsidRPr="00CB5B02" w:rsidRDefault="00A56CF8" w:rsidP="00A56CF8">
      <w:pPr>
        <w:rPr>
          <w:rStyle w:val="Strong"/>
          <w:rFonts w:asciiTheme="majorHAnsi" w:hAnsiTheme="majorHAnsi"/>
          <w:b w:val="0"/>
          <w:lang w:val="en-US"/>
        </w:rPr>
      </w:pPr>
      <w:r w:rsidRPr="00CB5B02">
        <w:rPr>
          <w:rStyle w:val="Strong"/>
          <w:rFonts w:asciiTheme="majorHAnsi" w:hAnsiTheme="majorHAnsi"/>
          <w:b w:val="0"/>
          <w:lang w:val="en-US"/>
        </w:rPr>
        <w:t>4.4.4 The AMSs may also establish a regular inter-agency forum or a platform with the relevant stakeholders to enable the competition regulatory body and sector specific regulators to work together to help reduce the incidence of conflict between regulators as well as the costs of “forum shopping” by regulated parties. AMSs may also wish to consult and enter into arrangements with relevant stakeholders so as to engage them.</w:t>
      </w:r>
    </w:p>
    <w:p w:rsidR="00A56CF8" w:rsidRPr="00CB5B02" w:rsidRDefault="00A56CF8" w:rsidP="00A56CF8">
      <w:pPr>
        <w:rPr>
          <w:rStyle w:val="Strong"/>
          <w:rFonts w:asciiTheme="majorHAnsi" w:hAnsiTheme="majorHAnsi"/>
          <w:b w:val="0"/>
          <w:lang w:val="en-US"/>
        </w:rPr>
      </w:pPr>
    </w:p>
    <w:p w:rsidR="00A56CF8" w:rsidRPr="00CB5B02" w:rsidRDefault="00A56CF8" w:rsidP="00A56CF8">
      <w:pPr>
        <w:rPr>
          <w:rStyle w:val="Strong"/>
          <w:rFonts w:asciiTheme="majorHAnsi" w:hAnsiTheme="majorHAnsi"/>
          <w:b w:val="0"/>
          <w:lang w:val="en-US"/>
        </w:rPr>
      </w:pPr>
      <w:r w:rsidRPr="00CB5B02">
        <w:rPr>
          <w:rStyle w:val="Strong"/>
          <w:rFonts w:asciiTheme="majorHAnsi" w:hAnsiTheme="majorHAnsi"/>
          <w:b w:val="0"/>
          <w:lang w:val="en-US"/>
        </w:rPr>
        <w:t>4.4.5 The inter-agency forum or platform can also serve to:</w:t>
      </w:r>
    </w:p>
    <w:p w:rsidR="00A56CF8" w:rsidRPr="00CB5B02" w:rsidRDefault="00A56CF8" w:rsidP="00A56CF8">
      <w:pPr>
        <w:rPr>
          <w:rStyle w:val="Strong"/>
          <w:rFonts w:asciiTheme="majorHAnsi" w:hAnsiTheme="majorHAnsi"/>
          <w:b w:val="0"/>
          <w:lang w:val="en-US"/>
        </w:rPr>
      </w:pPr>
    </w:p>
    <w:p w:rsidR="00A56CF8" w:rsidRPr="00CB5B02" w:rsidRDefault="00A56CF8" w:rsidP="00A56CF8">
      <w:pPr>
        <w:rPr>
          <w:rStyle w:val="Strong"/>
          <w:rFonts w:asciiTheme="majorHAnsi" w:hAnsiTheme="majorHAnsi"/>
          <w:b w:val="0"/>
          <w:lang w:val="en-US"/>
        </w:rPr>
      </w:pPr>
      <w:r w:rsidRPr="00CB5B02">
        <w:rPr>
          <w:rStyle w:val="Strong"/>
          <w:rFonts w:asciiTheme="majorHAnsi" w:hAnsiTheme="majorHAnsi"/>
          <w:b w:val="0"/>
          <w:lang w:val="en-US"/>
        </w:rPr>
        <w:t xml:space="preserve">4.4.5.1 Ensure that best practices and expertise are shared between the competition regulatory body and the sector-specific regulators. </w:t>
      </w:r>
    </w:p>
    <w:p w:rsidR="00A56CF8" w:rsidRPr="00CB5B02" w:rsidRDefault="00A56CF8" w:rsidP="00A56CF8">
      <w:pPr>
        <w:rPr>
          <w:rStyle w:val="Strong"/>
          <w:rFonts w:asciiTheme="majorHAnsi" w:hAnsiTheme="majorHAnsi"/>
          <w:b w:val="0"/>
          <w:lang w:val="en-US"/>
        </w:rPr>
      </w:pPr>
    </w:p>
    <w:p w:rsidR="00A56CF8" w:rsidRPr="00CB5B02" w:rsidRDefault="00A56CF8" w:rsidP="00A56CF8">
      <w:pPr>
        <w:rPr>
          <w:rStyle w:val="Strong"/>
          <w:rFonts w:asciiTheme="majorHAnsi" w:hAnsiTheme="majorHAnsi"/>
          <w:b w:val="0"/>
          <w:lang w:val="en-US"/>
        </w:rPr>
      </w:pPr>
      <w:r w:rsidRPr="00CB5B02">
        <w:rPr>
          <w:rStyle w:val="Strong"/>
          <w:rFonts w:asciiTheme="majorHAnsi" w:hAnsiTheme="majorHAnsi"/>
          <w:b w:val="0"/>
          <w:lang w:val="en-US"/>
        </w:rPr>
        <w:t xml:space="preserve">4.4.5.2 Create a </w:t>
      </w:r>
      <w:proofErr w:type="spellStart"/>
      <w:r w:rsidRPr="00CB5B02">
        <w:rPr>
          <w:rStyle w:val="Strong"/>
          <w:rFonts w:asciiTheme="majorHAnsi" w:hAnsiTheme="majorHAnsi"/>
          <w:b w:val="0"/>
          <w:lang w:val="en-US"/>
        </w:rPr>
        <w:t>programme</w:t>
      </w:r>
      <w:proofErr w:type="spellEnd"/>
      <w:r w:rsidRPr="00CB5B02">
        <w:rPr>
          <w:rStyle w:val="Strong"/>
          <w:rFonts w:asciiTheme="majorHAnsi" w:hAnsiTheme="majorHAnsi"/>
          <w:b w:val="0"/>
          <w:lang w:val="en-US"/>
        </w:rPr>
        <w:t xml:space="preserve"> of work to coordinate all concurrent functions of the competition regulatory body and sector-specific regulators with a view to ensuring that the application of all of these functions is consistent and reflects best practice (e.g., allocating responsibility for dealing with particular complaints).</w:t>
      </w:r>
    </w:p>
    <w:p w:rsidR="00A56CF8" w:rsidRPr="00CB5B02" w:rsidRDefault="00A56CF8" w:rsidP="00A56CF8">
      <w:pPr>
        <w:rPr>
          <w:rStyle w:val="Strong"/>
          <w:rFonts w:asciiTheme="majorHAnsi" w:hAnsiTheme="majorHAnsi"/>
          <w:b w:val="0"/>
          <w:lang w:val="en-US"/>
        </w:rPr>
      </w:pPr>
    </w:p>
    <w:p w:rsidR="00A56CF8" w:rsidRPr="00CB5B02" w:rsidRDefault="00A56CF8" w:rsidP="00A56CF8">
      <w:pPr>
        <w:rPr>
          <w:rStyle w:val="Strong"/>
          <w:rFonts w:asciiTheme="majorHAnsi" w:hAnsiTheme="majorHAnsi"/>
          <w:b w:val="0"/>
          <w:lang w:val="en-US"/>
        </w:rPr>
      </w:pPr>
      <w:r w:rsidRPr="00CB5B02">
        <w:rPr>
          <w:rStyle w:val="Strong"/>
          <w:rFonts w:asciiTheme="majorHAnsi" w:hAnsiTheme="majorHAnsi"/>
          <w:b w:val="0"/>
          <w:lang w:val="en-US"/>
        </w:rPr>
        <w:t>4.4.5.3 Determine whether specific inquiries would be best conducted by a</w:t>
      </w:r>
    </w:p>
    <w:p w:rsidR="00A56CF8" w:rsidRPr="00CB5B02" w:rsidRDefault="00A56CF8" w:rsidP="00A56CF8">
      <w:pPr>
        <w:rPr>
          <w:rStyle w:val="Strong"/>
          <w:rFonts w:asciiTheme="majorHAnsi" w:hAnsiTheme="majorHAnsi"/>
          <w:b w:val="0"/>
          <w:lang w:val="en-US"/>
        </w:rPr>
      </w:pPr>
      <w:r w:rsidRPr="00CB5B02">
        <w:rPr>
          <w:rStyle w:val="Strong"/>
          <w:rFonts w:asciiTheme="majorHAnsi" w:hAnsiTheme="majorHAnsi"/>
          <w:b w:val="0"/>
          <w:lang w:val="en-US"/>
        </w:rPr>
        <w:t>joint team in relevant cases.</w:t>
      </w:r>
    </w:p>
    <w:p w:rsidR="00A56CF8" w:rsidRPr="00CB5B02" w:rsidRDefault="00A56CF8" w:rsidP="00B14F8D">
      <w:pPr>
        <w:rPr>
          <w:rStyle w:val="Strong"/>
          <w:rFonts w:asciiTheme="majorHAnsi" w:hAnsiTheme="majorHAnsi"/>
          <w:b w:val="0"/>
          <w:lang w:val="en-US"/>
        </w:rPr>
      </w:pPr>
    </w:p>
    <w:p w:rsidR="00A56CF8" w:rsidRPr="00CB5B02" w:rsidRDefault="00A56CF8" w:rsidP="00A56CF8">
      <w:pPr>
        <w:rPr>
          <w:rStyle w:val="Strong"/>
          <w:rFonts w:asciiTheme="majorHAnsi" w:hAnsiTheme="majorHAnsi"/>
          <w:b w:val="0"/>
          <w:lang w:val="en-US"/>
        </w:rPr>
      </w:pPr>
      <w:r w:rsidRPr="00CB5B02">
        <w:rPr>
          <w:rStyle w:val="Strong"/>
          <w:rFonts w:asciiTheme="majorHAnsi" w:hAnsiTheme="majorHAnsi"/>
          <w:b w:val="0"/>
          <w:lang w:val="en-US"/>
        </w:rPr>
        <w:t xml:space="preserve">See also “Commitments’’ p. 27 </w:t>
      </w:r>
    </w:p>
    <w:p w:rsidR="00A56CF8" w:rsidRPr="00CB5B02" w:rsidRDefault="00A56CF8" w:rsidP="00A56CF8">
      <w:pPr>
        <w:rPr>
          <w:rStyle w:val="Strong"/>
          <w:rFonts w:asciiTheme="majorHAnsi" w:hAnsiTheme="majorHAnsi"/>
          <w:b w:val="0"/>
          <w:lang w:val="en-US"/>
        </w:rPr>
      </w:pPr>
    </w:p>
    <w:p w:rsidR="00A56CF8" w:rsidRPr="00CB5B02" w:rsidRDefault="00A56CF8" w:rsidP="00A56CF8">
      <w:pPr>
        <w:rPr>
          <w:rStyle w:val="Strong"/>
          <w:rFonts w:asciiTheme="majorHAnsi" w:hAnsiTheme="majorHAnsi"/>
          <w:b w:val="0"/>
          <w:lang w:val="en-US"/>
        </w:rPr>
      </w:pPr>
    </w:p>
    <w:p w:rsidR="00A56CF8" w:rsidRPr="00CB5B02" w:rsidRDefault="00A56CF8" w:rsidP="00A56CF8">
      <w:pPr>
        <w:rPr>
          <w:rStyle w:val="Strong"/>
          <w:rFonts w:asciiTheme="majorHAnsi" w:hAnsiTheme="majorHAnsi"/>
          <w:b w:val="0"/>
          <w:lang w:val="en-US"/>
        </w:rPr>
      </w:pPr>
    </w:p>
    <w:p w:rsidR="00A56CF8" w:rsidRPr="00CB5B02" w:rsidRDefault="00A56CF8" w:rsidP="00A56CF8">
      <w:pPr>
        <w:rPr>
          <w:rStyle w:val="Strong"/>
          <w:rFonts w:asciiTheme="majorHAnsi" w:hAnsiTheme="majorHAnsi"/>
          <w:bCs w:val="0"/>
          <w:color w:val="FF0000"/>
          <w:lang w:val="en-US"/>
        </w:rPr>
      </w:pPr>
      <w:r w:rsidRPr="00CB5B02">
        <w:rPr>
          <w:rStyle w:val="Strong"/>
          <w:rFonts w:asciiTheme="majorHAnsi" w:hAnsiTheme="majorHAnsi"/>
          <w:bCs w:val="0"/>
          <w:color w:val="FF0000"/>
          <w:lang w:val="en-US"/>
        </w:rPr>
        <w:t xml:space="preserve">COOPERATION – PRACTICES </w:t>
      </w:r>
    </w:p>
    <w:p w:rsidR="00A56CF8" w:rsidRPr="00CB5B02" w:rsidRDefault="00A56CF8" w:rsidP="00A56CF8">
      <w:pPr>
        <w:rPr>
          <w:rStyle w:val="Strong"/>
          <w:rFonts w:asciiTheme="majorHAnsi" w:hAnsiTheme="majorHAnsi"/>
          <w:b w:val="0"/>
          <w:lang w:val="en-US"/>
        </w:rPr>
      </w:pPr>
      <w:r w:rsidRPr="00CB5B02">
        <w:rPr>
          <w:rStyle w:val="Strong"/>
          <w:rFonts w:asciiTheme="majorHAnsi" w:hAnsiTheme="majorHAnsi"/>
          <w:b w:val="0"/>
          <w:lang w:val="en-US"/>
        </w:rPr>
        <w:t xml:space="preserve"> </w:t>
      </w:r>
    </w:p>
    <w:p w:rsidR="00A56CF8" w:rsidRPr="00CB5B02" w:rsidRDefault="00A56CF8" w:rsidP="00A56CF8">
      <w:pPr>
        <w:pStyle w:val="ListParagraph"/>
        <w:numPr>
          <w:ilvl w:val="0"/>
          <w:numId w:val="7"/>
        </w:numPr>
        <w:rPr>
          <w:rStyle w:val="Strong"/>
          <w:rFonts w:asciiTheme="majorHAnsi" w:hAnsiTheme="majorHAnsi"/>
          <w:b w:val="0"/>
          <w:highlight w:val="yellow"/>
          <w:lang w:val="en-US"/>
        </w:rPr>
      </w:pPr>
      <w:r w:rsidRPr="00CB5B02">
        <w:rPr>
          <w:rStyle w:val="Strong"/>
          <w:rFonts w:asciiTheme="majorHAnsi" w:hAnsiTheme="majorHAnsi"/>
          <w:b w:val="0"/>
          <w:highlight w:val="yellow"/>
          <w:lang w:val="en-US"/>
        </w:rPr>
        <w:t xml:space="preserve">See p. 42 : </w:t>
      </w:r>
      <w:r w:rsidRPr="00CB5B02">
        <w:rPr>
          <w:rStyle w:val="Strong"/>
          <w:rFonts w:asciiTheme="majorHAnsi" w:hAnsiTheme="majorHAnsi"/>
          <w:b w:val="0"/>
          <w:i/>
          <w:iCs/>
          <w:highlight w:val="yellow"/>
          <w:lang w:val="en-US"/>
        </w:rPr>
        <w:t>Chapter 10: International Cooperation / Common Competition Related Provisions in Free Trade Agreements</w:t>
      </w:r>
    </w:p>
    <w:p w:rsidR="00A56CF8" w:rsidRPr="00CB5B02" w:rsidRDefault="00A56CF8" w:rsidP="00A56CF8">
      <w:pPr>
        <w:rPr>
          <w:rStyle w:val="Strong"/>
          <w:rFonts w:asciiTheme="majorHAnsi" w:hAnsiTheme="majorHAnsi"/>
          <w:b w:val="0"/>
          <w:highlight w:val="yellow"/>
          <w:lang w:val="en-US"/>
        </w:rPr>
      </w:pPr>
    </w:p>
    <w:p w:rsidR="00A56CF8" w:rsidRPr="00CB5B02" w:rsidRDefault="00A56CF8" w:rsidP="00A56CF8">
      <w:pPr>
        <w:rPr>
          <w:rStyle w:val="Strong"/>
          <w:rFonts w:asciiTheme="majorHAnsi" w:hAnsiTheme="majorHAnsi"/>
          <w:b w:val="0"/>
          <w:lang w:val="en-US"/>
        </w:rPr>
      </w:pPr>
    </w:p>
    <w:p w:rsidR="00B367CE" w:rsidRPr="00CB5B02" w:rsidRDefault="00A56CF8" w:rsidP="00A56CF8">
      <w:pPr>
        <w:rPr>
          <w:rStyle w:val="Strong"/>
          <w:rFonts w:asciiTheme="majorHAnsi" w:hAnsiTheme="majorHAnsi"/>
          <w:b w:val="0"/>
          <w:lang w:val="en-US"/>
        </w:rPr>
      </w:pPr>
      <w:r w:rsidRPr="00CB5B02">
        <w:rPr>
          <w:rStyle w:val="Strong"/>
          <w:rFonts w:asciiTheme="majorHAnsi" w:hAnsiTheme="majorHAnsi"/>
          <w:b w:val="0"/>
          <w:lang w:val="en-US"/>
        </w:rPr>
        <w:t>•Air Transport Agreement between ASEAN and China, Bandar Seri Begawan, 12 November 2010</w:t>
      </w:r>
    </w:p>
    <w:p w:rsidR="00B367CE" w:rsidRPr="00CB5B02" w:rsidRDefault="00B367CE" w:rsidP="00B367CE">
      <w:pPr>
        <w:rPr>
          <w:rStyle w:val="Strong"/>
          <w:rFonts w:asciiTheme="majorHAnsi" w:hAnsiTheme="majorHAnsi"/>
          <w:b w:val="0"/>
          <w:lang w:val="en-US"/>
        </w:rPr>
      </w:pPr>
      <w:r w:rsidRPr="00CB5B02">
        <w:rPr>
          <w:rStyle w:val="Strong"/>
          <w:rFonts w:asciiTheme="majorHAnsi" w:hAnsiTheme="majorHAnsi"/>
          <w:b w:val="0"/>
          <w:lang w:val="en-US"/>
        </w:rPr>
        <w:t>ART 11 – FAIR COMPETITION</w:t>
      </w:r>
    </w:p>
    <w:p w:rsidR="00A56CF8" w:rsidRPr="00CB5B02" w:rsidRDefault="000149A3" w:rsidP="00A56CF8">
      <w:pPr>
        <w:rPr>
          <w:rStyle w:val="Strong"/>
          <w:rFonts w:asciiTheme="majorHAnsi" w:hAnsiTheme="majorHAnsi"/>
          <w:b w:val="0"/>
          <w:lang w:val="en-US"/>
        </w:rPr>
      </w:pPr>
      <w:hyperlink r:id="rId11" w:history="1">
        <w:r w:rsidR="00B367CE" w:rsidRPr="00CB5B02">
          <w:rPr>
            <w:rStyle w:val="Hyperlink"/>
            <w:rFonts w:asciiTheme="majorHAnsi" w:hAnsiTheme="majorHAnsi"/>
            <w:lang w:val="en-US"/>
          </w:rPr>
          <w:t>http://www.asean.org/communities/asean-economic-community/category/agreements-on-transportation-and-communication</w:t>
        </w:r>
      </w:hyperlink>
      <w:r w:rsidR="00B367CE" w:rsidRPr="00CB5B02">
        <w:rPr>
          <w:rStyle w:val="Strong"/>
          <w:rFonts w:asciiTheme="majorHAnsi" w:hAnsiTheme="majorHAnsi"/>
          <w:b w:val="0"/>
          <w:lang w:val="en-US"/>
        </w:rPr>
        <w:t xml:space="preserve"> </w:t>
      </w:r>
    </w:p>
    <w:p w:rsidR="00A56CF8" w:rsidRPr="00CB5B02" w:rsidRDefault="00A56CF8" w:rsidP="00A56CF8">
      <w:pPr>
        <w:rPr>
          <w:rStyle w:val="Strong"/>
          <w:rFonts w:asciiTheme="majorHAnsi" w:hAnsiTheme="majorHAnsi"/>
          <w:b w:val="0"/>
          <w:lang w:val="en-US"/>
        </w:rPr>
      </w:pPr>
    </w:p>
    <w:p w:rsidR="00A56CF8" w:rsidRPr="00CB5B02" w:rsidRDefault="00A56CF8" w:rsidP="00B14F8D">
      <w:pPr>
        <w:rPr>
          <w:rStyle w:val="Strong"/>
          <w:rFonts w:asciiTheme="majorHAnsi" w:hAnsiTheme="majorHAnsi"/>
          <w:b w:val="0"/>
          <w:lang w:val="en-US"/>
        </w:rPr>
      </w:pPr>
    </w:p>
    <w:p w:rsidR="00A56CF8" w:rsidRPr="00CB5B02" w:rsidRDefault="00A56CF8" w:rsidP="00B14F8D">
      <w:pPr>
        <w:rPr>
          <w:rStyle w:val="Strong"/>
          <w:rFonts w:asciiTheme="majorHAnsi" w:hAnsiTheme="majorHAnsi"/>
          <w:b w:val="0"/>
          <w:lang w:val="en-US"/>
        </w:rPr>
      </w:pPr>
    </w:p>
    <w:p w:rsidR="00A56CF8" w:rsidRPr="00CB5B02" w:rsidRDefault="00A56CF8" w:rsidP="00B14F8D">
      <w:pPr>
        <w:rPr>
          <w:rStyle w:val="Strong"/>
          <w:rFonts w:asciiTheme="majorHAnsi" w:hAnsiTheme="majorHAnsi"/>
          <w:b w:val="0"/>
          <w:lang w:val="en-US"/>
        </w:rPr>
      </w:pPr>
    </w:p>
    <w:p w:rsidR="00B14F8D" w:rsidRPr="00CB5B02" w:rsidRDefault="00B14F8D" w:rsidP="00B14F8D">
      <w:pPr>
        <w:rPr>
          <w:rStyle w:val="Strong"/>
          <w:rFonts w:asciiTheme="majorHAnsi" w:hAnsiTheme="majorHAnsi"/>
          <w:b w:val="0"/>
          <w:lang w:val="en-US"/>
        </w:rPr>
      </w:pPr>
      <w:r w:rsidRPr="00CB5B02">
        <w:rPr>
          <w:rStyle w:val="Strong"/>
          <w:rFonts w:asciiTheme="majorHAnsi" w:hAnsiTheme="majorHAnsi"/>
          <w:b w:val="0"/>
          <w:lang w:val="en-US"/>
        </w:rPr>
        <w:t xml:space="preserve">ASEAN Members States: </w:t>
      </w:r>
    </w:p>
    <w:p w:rsidR="00B14F8D" w:rsidRPr="00CB5B02" w:rsidRDefault="00B14F8D" w:rsidP="00B14F8D">
      <w:pPr>
        <w:rPr>
          <w:rStyle w:val="Strong"/>
          <w:rFonts w:asciiTheme="majorHAnsi" w:hAnsiTheme="majorHAnsi"/>
          <w:b w:val="0"/>
          <w:lang w:val="en-US"/>
        </w:rPr>
      </w:pPr>
      <w:r w:rsidRPr="00CB5B02">
        <w:rPr>
          <w:rStyle w:val="Strong"/>
          <w:rFonts w:asciiTheme="majorHAnsi" w:hAnsiTheme="majorHAnsi"/>
          <w:b w:val="0"/>
          <w:lang w:val="en-US"/>
        </w:rPr>
        <w:t xml:space="preserve"> </w:t>
      </w:r>
    </w:p>
    <w:p w:rsidR="00467733" w:rsidRPr="00CB5B02" w:rsidRDefault="0068780A" w:rsidP="006E4E3B">
      <w:pPr>
        <w:pStyle w:val="ListParagraph"/>
        <w:numPr>
          <w:ilvl w:val="0"/>
          <w:numId w:val="2"/>
        </w:numPr>
        <w:spacing w:line="384" w:lineRule="atLeast"/>
        <w:outlineLvl w:val="0"/>
        <w:rPr>
          <w:rFonts w:asciiTheme="majorHAnsi" w:hAnsiTheme="majorHAnsi" w:cs="Times New Roman"/>
          <w:color w:val="231F20"/>
          <w:lang w:val="en-US"/>
        </w:rPr>
      </w:pPr>
      <w:r w:rsidRPr="00CB5B02">
        <w:rPr>
          <w:rFonts w:asciiTheme="majorHAnsi" w:hAnsiTheme="majorHAnsi" w:cs="Times New Roman"/>
          <w:color w:val="231F20"/>
          <w:lang w:val="en-US"/>
        </w:rPr>
        <w:t>BRUNEI DAR</w:t>
      </w:r>
      <w:r w:rsidR="006E4E3B" w:rsidRPr="00CB5B02">
        <w:rPr>
          <w:rFonts w:asciiTheme="majorHAnsi" w:hAnsiTheme="majorHAnsi" w:cs="Times New Roman"/>
          <w:color w:val="231F20"/>
          <w:lang w:val="en-US"/>
        </w:rPr>
        <w:t>US</w:t>
      </w:r>
      <w:r w:rsidRPr="00CB5B02">
        <w:rPr>
          <w:rFonts w:asciiTheme="majorHAnsi" w:hAnsiTheme="majorHAnsi" w:cs="Times New Roman"/>
          <w:color w:val="231F20"/>
          <w:lang w:val="en-US"/>
        </w:rPr>
        <w:t>S</w:t>
      </w:r>
      <w:r w:rsidR="006E4E3B" w:rsidRPr="00CB5B02">
        <w:rPr>
          <w:rFonts w:asciiTheme="majorHAnsi" w:hAnsiTheme="majorHAnsi" w:cs="Times New Roman"/>
          <w:color w:val="231F20"/>
          <w:lang w:val="en-US"/>
        </w:rPr>
        <w:t>ALAM:</w:t>
      </w:r>
      <w:r w:rsidR="00467733" w:rsidRPr="00CB5B02">
        <w:rPr>
          <w:rFonts w:asciiTheme="majorHAnsi" w:hAnsiTheme="majorHAnsi" w:cs="Times New Roman"/>
          <w:color w:val="231F20"/>
          <w:lang w:val="en-US"/>
        </w:rPr>
        <w:t xml:space="preserve"> no competition law </w:t>
      </w:r>
    </w:p>
    <w:p w:rsidR="00E57A62" w:rsidRPr="00CB5B02" w:rsidRDefault="00E57A62" w:rsidP="001A36E1">
      <w:pPr>
        <w:spacing w:line="384" w:lineRule="atLeast"/>
        <w:outlineLvl w:val="0"/>
        <w:rPr>
          <w:rFonts w:asciiTheme="majorHAnsi" w:hAnsiTheme="majorHAnsi" w:cs="Times New Roman"/>
          <w:color w:val="231F20"/>
          <w:lang w:val="en-US"/>
        </w:rPr>
      </w:pPr>
    </w:p>
    <w:p w:rsidR="00467733" w:rsidRPr="00CB5B02" w:rsidRDefault="006E4E3B" w:rsidP="006E4E3B">
      <w:pPr>
        <w:pStyle w:val="ListParagraph"/>
        <w:numPr>
          <w:ilvl w:val="0"/>
          <w:numId w:val="2"/>
        </w:numPr>
        <w:spacing w:line="384" w:lineRule="atLeast"/>
        <w:outlineLvl w:val="0"/>
        <w:rPr>
          <w:rFonts w:asciiTheme="majorHAnsi" w:hAnsiTheme="majorHAnsi" w:cs="Times New Roman"/>
          <w:color w:val="231F20"/>
          <w:lang w:val="en-US"/>
        </w:rPr>
      </w:pPr>
      <w:r w:rsidRPr="00CB5B02">
        <w:rPr>
          <w:rFonts w:asciiTheme="majorHAnsi" w:hAnsiTheme="majorHAnsi" w:cs="Times New Roman"/>
          <w:color w:val="231F20"/>
          <w:lang w:val="en-US"/>
        </w:rPr>
        <w:t>CAMBODIA:</w:t>
      </w:r>
      <w:r w:rsidR="00467733" w:rsidRPr="00CB5B02">
        <w:rPr>
          <w:rFonts w:asciiTheme="majorHAnsi" w:hAnsiTheme="majorHAnsi" w:cs="Times New Roman"/>
          <w:color w:val="231F20"/>
          <w:lang w:val="en-US"/>
        </w:rPr>
        <w:t xml:space="preserve"> no competition law</w:t>
      </w:r>
    </w:p>
    <w:p w:rsidR="00E57A62" w:rsidRPr="00CB5B02" w:rsidRDefault="00E57A62" w:rsidP="001A36E1">
      <w:pPr>
        <w:spacing w:line="384" w:lineRule="atLeast"/>
        <w:outlineLvl w:val="0"/>
        <w:rPr>
          <w:rFonts w:asciiTheme="majorHAnsi" w:hAnsiTheme="majorHAnsi" w:cs="Times New Roman"/>
          <w:color w:val="231F20"/>
          <w:lang w:val="en-US"/>
        </w:rPr>
      </w:pPr>
    </w:p>
    <w:p w:rsidR="0068780A" w:rsidRPr="00CB5B02" w:rsidRDefault="0068780A" w:rsidP="0068780A">
      <w:pPr>
        <w:pStyle w:val="ListParagraph"/>
        <w:numPr>
          <w:ilvl w:val="0"/>
          <w:numId w:val="2"/>
        </w:numPr>
        <w:spacing w:line="384" w:lineRule="atLeast"/>
        <w:outlineLvl w:val="0"/>
        <w:rPr>
          <w:rFonts w:asciiTheme="majorHAnsi" w:hAnsiTheme="majorHAnsi" w:cs="Times New Roman"/>
          <w:color w:val="231F20"/>
          <w:lang w:val="en-US"/>
        </w:rPr>
      </w:pPr>
      <w:r w:rsidRPr="00CB5B02">
        <w:rPr>
          <w:rFonts w:asciiTheme="majorHAnsi" w:hAnsiTheme="majorHAnsi" w:cs="Times New Roman"/>
          <w:color w:val="231F20"/>
          <w:lang w:val="en-US"/>
        </w:rPr>
        <w:t>INDONESIA:</w:t>
      </w:r>
      <w:r w:rsidR="00467733" w:rsidRPr="00CB5B02">
        <w:rPr>
          <w:rFonts w:asciiTheme="majorHAnsi" w:hAnsiTheme="majorHAnsi" w:cs="Times New Roman"/>
          <w:color w:val="231F20"/>
          <w:lang w:val="en-US"/>
        </w:rPr>
        <w:t xml:space="preserve"> Law No 5 of 1999 concerning the prohibition of monopolistic practices and unfair business competition (the “Law”), together with the elucidation on the Law, the Decree of the President of the Republic of Indonesia No. 75 of 1999 on the </w:t>
      </w:r>
      <w:proofErr w:type="spellStart"/>
      <w:r w:rsidR="00467733" w:rsidRPr="00CB5B02">
        <w:rPr>
          <w:rFonts w:asciiTheme="majorHAnsi" w:hAnsiTheme="majorHAnsi" w:cs="Times New Roman"/>
          <w:color w:val="231F20"/>
          <w:lang w:val="en-US"/>
        </w:rPr>
        <w:t>Komisi</w:t>
      </w:r>
      <w:proofErr w:type="spellEnd"/>
      <w:r w:rsidR="00467733" w:rsidRPr="00CB5B02">
        <w:rPr>
          <w:rFonts w:asciiTheme="majorHAnsi" w:hAnsiTheme="majorHAnsi" w:cs="Times New Roman"/>
          <w:color w:val="231F20"/>
          <w:lang w:val="en-US"/>
        </w:rPr>
        <w:t xml:space="preserve"> </w:t>
      </w:r>
      <w:proofErr w:type="spellStart"/>
      <w:r w:rsidR="00467733" w:rsidRPr="00CB5B02">
        <w:rPr>
          <w:rFonts w:asciiTheme="majorHAnsi" w:hAnsiTheme="majorHAnsi" w:cs="Times New Roman"/>
          <w:color w:val="231F20"/>
          <w:lang w:val="en-US"/>
        </w:rPr>
        <w:t>Pengawas</w:t>
      </w:r>
      <w:proofErr w:type="spellEnd"/>
      <w:r w:rsidR="00467733" w:rsidRPr="00CB5B02">
        <w:rPr>
          <w:rFonts w:asciiTheme="majorHAnsi" w:hAnsiTheme="majorHAnsi" w:cs="Times New Roman"/>
          <w:color w:val="231F20"/>
          <w:lang w:val="en-US"/>
        </w:rPr>
        <w:t xml:space="preserve"> </w:t>
      </w:r>
      <w:proofErr w:type="spellStart"/>
      <w:r w:rsidR="00467733" w:rsidRPr="00CB5B02">
        <w:rPr>
          <w:rFonts w:asciiTheme="majorHAnsi" w:hAnsiTheme="majorHAnsi" w:cs="Times New Roman"/>
          <w:color w:val="231F20"/>
          <w:lang w:val="en-US"/>
        </w:rPr>
        <w:t>Persaingan</w:t>
      </w:r>
      <w:proofErr w:type="spellEnd"/>
      <w:r w:rsidR="00467733" w:rsidRPr="00CB5B02">
        <w:rPr>
          <w:rFonts w:asciiTheme="majorHAnsi" w:hAnsiTheme="majorHAnsi" w:cs="Times New Roman"/>
          <w:color w:val="231F20"/>
          <w:lang w:val="en-US"/>
        </w:rPr>
        <w:t xml:space="preserve"> Usaha of KPPU (the Decree), 4 procedural regulations and several guidelines, available on the KPPU </w:t>
      </w:r>
      <w:r w:rsidR="00E57A62" w:rsidRPr="00CB5B02">
        <w:rPr>
          <w:rFonts w:asciiTheme="majorHAnsi" w:hAnsiTheme="majorHAnsi" w:cs="Times New Roman"/>
          <w:color w:val="231F20"/>
          <w:lang w:val="en-US"/>
        </w:rPr>
        <w:t xml:space="preserve">website at : </w:t>
      </w:r>
      <w:hyperlink r:id="rId12" w:history="1">
        <w:r w:rsidR="00E57A62" w:rsidRPr="00CB5B02">
          <w:rPr>
            <w:rStyle w:val="Hyperlink"/>
            <w:rFonts w:asciiTheme="majorHAnsi" w:hAnsiTheme="majorHAnsi" w:cs="Times New Roman"/>
            <w:lang w:val="en-US"/>
          </w:rPr>
          <w:t>http://eng.kppu.go.id</w:t>
        </w:r>
      </w:hyperlink>
      <w:r w:rsidR="00E57A62" w:rsidRPr="00CB5B02">
        <w:rPr>
          <w:rFonts w:asciiTheme="majorHAnsi" w:hAnsiTheme="majorHAnsi" w:cs="Times New Roman"/>
          <w:color w:val="231F20"/>
          <w:lang w:val="en-US"/>
        </w:rPr>
        <w:t xml:space="preserve"> </w:t>
      </w:r>
    </w:p>
    <w:p w:rsidR="0068780A" w:rsidRPr="00CB5B02" w:rsidRDefault="0068780A" w:rsidP="0068780A">
      <w:pPr>
        <w:spacing w:line="384" w:lineRule="atLeast"/>
        <w:outlineLvl w:val="0"/>
        <w:rPr>
          <w:rFonts w:asciiTheme="majorHAnsi" w:hAnsiTheme="majorHAnsi" w:cs="Times New Roman"/>
          <w:color w:val="231F20"/>
          <w:lang w:val="en-US"/>
        </w:rPr>
      </w:pPr>
    </w:p>
    <w:p w:rsidR="00E57A62" w:rsidRPr="00CB5B02" w:rsidRDefault="0068780A" w:rsidP="0068780A">
      <w:pPr>
        <w:pStyle w:val="ListParagraph"/>
        <w:spacing w:line="384" w:lineRule="atLeast"/>
        <w:outlineLvl w:val="0"/>
        <w:rPr>
          <w:rFonts w:asciiTheme="majorHAnsi" w:hAnsiTheme="majorHAnsi" w:cs="Times New Roman"/>
          <w:color w:val="231F20"/>
          <w:lang w:val="en-US"/>
        </w:rPr>
      </w:pPr>
      <w:r w:rsidRPr="00CB5B02">
        <w:rPr>
          <w:rFonts w:asciiTheme="majorHAnsi" w:hAnsiTheme="majorHAnsi" w:cs="Times New Roman"/>
          <w:color w:val="231F20"/>
          <w:lang w:val="en-US"/>
        </w:rPr>
        <w:t>KPPU:</w:t>
      </w:r>
      <w:r w:rsidR="00E57A62" w:rsidRPr="00CB5B02">
        <w:rPr>
          <w:rFonts w:asciiTheme="majorHAnsi" w:hAnsiTheme="majorHAnsi" w:cs="Times New Roman"/>
          <w:color w:val="231F20"/>
          <w:lang w:val="en-US"/>
        </w:rPr>
        <w:t xml:space="preserve"> state-independent jurisdiction + applies competition law in all sectors </w:t>
      </w:r>
    </w:p>
    <w:p w:rsidR="00E57A62" w:rsidRPr="00CB5B02" w:rsidRDefault="00E57A62" w:rsidP="001A36E1">
      <w:pPr>
        <w:spacing w:line="384" w:lineRule="atLeast"/>
        <w:outlineLvl w:val="0"/>
        <w:rPr>
          <w:rFonts w:asciiTheme="majorHAnsi" w:eastAsia="Times New Roman" w:hAnsiTheme="majorHAnsi" w:cs="Times New Roman"/>
          <w:color w:val="444444"/>
          <w:spacing w:val="-15"/>
          <w:kern w:val="36"/>
          <w:lang w:val="en-US"/>
        </w:rPr>
      </w:pPr>
    </w:p>
    <w:p w:rsidR="001A36E1" w:rsidRPr="00CB5B02" w:rsidRDefault="0068780A" w:rsidP="006E4E3B">
      <w:pPr>
        <w:pStyle w:val="ListParagraph"/>
        <w:numPr>
          <w:ilvl w:val="0"/>
          <w:numId w:val="3"/>
        </w:numPr>
        <w:rPr>
          <w:rFonts w:asciiTheme="majorHAnsi" w:hAnsiTheme="majorHAnsi"/>
          <w:lang w:val="en-US"/>
        </w:rPr>
      </w:pPr>
      <w:r w:rsidRPr="00CB5B02">
        <w:rPr>
          <w:rFonts w:asciiTheme="majorHAnsi" w:hAnsiTheme="majorHAnsi"/>
          <w:lang w:val="en-US"/>
        </w:rPr>
        <w:t>LAO:</w:t>
      </w:r>
      <w:r w:rsidR="00E57A62" w:rsidRPr="00CB5B02">
        <w:rPr>
          <w:rFonts w:asciiTheme="majorHAnsi" w:hAnsiTheme="majorHAnsi"/>
          <w:lang w:val="en-US"/>
        </w:rPr>
        <w:t xml:space="preserve"> Decree 15/PMO (4/2/2004) on Trade Competition but not implemented </w:t>
      </w:r>
    </w:p>
    <w:p w:rsidR="00E57A62" w:rsidRPr="00CB5B02" w:rsidRDefault="00E57A62">
      <w:pPr>
        <w:rPr>
          <w:rFonts w:asciiTheme="majorHAnsi" w:hAnsiTheme="majorHAnsi"/>
          <w:lang w:val="en-US"/>
        </w:rPr>
      </w:pPr>
    </w:p>
    <w:p w:rsidR="0068780A" w:rsidRPr="00CB5B02" w:rsidRDefault="0068780A" w:rsidP="0068780A">
      <w:pPr>
        <w:pStyle w:val="ListParagraph"/>
        <w:numPr>
          <w:ilvl w:val="0"/>
          <w:numId w:val="3"/>
        </w:numPr>
        <w:rPr>
          <w:rFonts w:asciiTheme="majorHAnsi" w:hAnsiTheme="majorHAnsi"/>
          <w:lang w:val="en-US"/>
        </w:rPr>
      </w:pPr>
      <w:r w:rsidRPr="00CB5B02">
        <w:rPr>
          <w:rFonts w:asciiTheme="majorHAnsi" w:hAnsiTheme="majorHAnsi"/>
          <w:lang w:val="en-US"/>
        </w:rPr>
        <w:t>MALAYSIA:</w:t>
      </w:r>
      <w:r w:rsidR="00E57A62" w:rsidRPr="00CB5B02">
        <w:rPr>
          <w:rFonts w:asciiTheme="majorHAnsi" w:hAnsiTheme="majorHAnsi"/>
          <w:lang w:val="en-US"/>
        </w:rPr>
        <w:t xml:space="preserve"> Competition Act 2010 </w:t>
      </w:r>
      <w:r w:rsidR="00B62EFA" w:rsidRPr="00CB5B02">
        <w:rPr>
          <w:rFonts w:asciiTheme="majorHAnsi" w:hAnsiTheme="majorHAnsi"/>
          <w:lang w:val="en-US"/>
        </w:rPr>
        <w:t>(</w:t>
      </w:r>
      <w:r w:rsidR="00E57A62" w:rsidRPr="00CB5B02">
        <w:rPr>
          <w:rFonts w:asciiTheme="majorHAnsi" w:hAnsiTheme="majorHAnsi"/>
          <w:lang w:val="en-US"/>
        </w:rPr>
        <w:t>enter into force in 2012</w:t>
      </w:r>
      <w:r w:rsidR="00B62EFA" w:rsidRPr="00CB5B02">
        <w:rPr>
          <w:rFonts w:asciiTheme="majorHAnsi" w:hAnsiTheme="majorHAnsi"/>
          <w:lang w:val="en-US"/>
        </w:rPr>
        <w:t>) accompanied by the Competition Commission Act 2010</w:t>
      </w:r>
    </w:p>
    <w:p w:rsidR="0068780A" w:rsidRPr="00CB5B02" w:rsidRDefault="0068780A" w:rsidP="0068780A">
      <w:pPr>
        <w:rPr>
          <w:rFonts w:asciiTheme="majorHAnsi" w:hAnsiTheme="majorHAnsi"/>
          <w:lang w:val="en-US"/>
        </w:rPr>
      </w:pPr>
    </w:p>
    <w:p w:rsidR="0068780A" w:rsidRPr="00CB5B02" w:rsidRDefault="0068780A" w:rsidP="0068780A">
      <w:pPr>
        <w:pStyle w:val="ListParagraph"/>
        <w:rPr>
          <w:rFonts w:asciiTheme="majorHAnsi" w:hAnsiTheme="majorHAnsi"/>
          <w:lang w:val="en-US"/>
        </w:rPr>
      </w:pPr>
      <w:r w:rsidRPr="00CB5B02">
        <w:rPr>
          <w:rFonts w:asciiTheme="majorHAnsi" w:hAnsiTheme="majorHAnsi"/>
          <w:lang w:val="en-US"/>
        </w:rPr>
        <w:t>Es</w:t>
      </w:r>
      <w:r w:rsidR="00B62EFA" w:rsidRPr="00CB5B02">
        <w:rPr>
          <w:rFonts w:asciiTheme="majorHAnsi" w:hAnsiTheme="majorHAnsi"/>
          <w:lang w:val="en-US"/>
        </w:rPr>
        <w:t xml:space="preserve">tablished the Competition Commission </w:t>
      </w:r>
      <w:r w:rsidR="00E57A62" w:rsidRPr="00CB5B02">
        <w:rPr>
          <w:rFonts w:asciiTheme="majorHAnsi" w:hAnsiTheme="majorHAnsi"/>
          <w:lang w:val="en-US"/>
        </w:rPr>
        <w:t xml:space="preserve"> </w:t>
      </w:r>
    </w:p>
    <w:p w:rsidR="00E57A62" w:rsidRPr="00CB5B02" w:rsidRDefault="00E57A62" w:rsidP="0068780A">
      <w:pPr>
        <w:pStyle w:val="ListParagraph"/>
        <w:rPr>
          <w:rFonts w:asciiTheme="majorHAnsi" w:hAnsiTheme="majorHAnsi"/>
          <w:lang w:val="en-US"/>
        </w:rPr>
      </w:pPr>
      <w:r w:rsidRPr="00CB5B02">
        <w:rPr>
          <w:rFonts w:asciiTheme="majorHAnsi" w:hAnsiTheme="majorHAnsi"/>
          <w:lang w:val="en-US"/>
        </w:rPr>
        <w:t xml:space="preserve">Comprehensive set of competition rules </w:t>
      </w:r>
    </w:p>
    <w:p w:rsidR="00B62EFA" w:rsidRPr="00CB5B02" w:rsidRDefault="00B62EFA">
      <w:pPr>
        <w:rPr>
          <w:rFonts w:asciiTheme="majorHAnsi" w:hAnsiTheme="majorHAnsi"/>
          <w:lang w:val="en-US"/>
        </w:rPr>
      </w:pPr>
    </w:p>
    <w:p w:rsidR="00B62EFA" w:rsidRPr="00CB5B02" w:rsidRDefault="0068780A" w:rsidP="006E4E3B">
      <w:pPr>
        <w:pStyle w:val="ListParagraph"/>
        <w:numPr>
          <w:ilvl w:val="0"/>
          <w:numId w:val="4"/>
        </w:numPr>
        <w:rPr>
          <w:rFonts w:asciiTheme="majorHAnsi" w:hAnsiTheme="majorHAnsi"/>
          <w:lang w:val="en-US"/>
        </w:rPr>
      </w:pPr>
      <w:r w:rsidRPr="00CB5B02">
        <w:rPr>
          <w:rFonts w:asciiTheme="majorHAnsi" w:hAnsiTheme="majorHAnsi"/>
          <w:lang w:val="en-US"/>
        </w:rPr>
        <w:t>MYANMAR:</w:t>
      </w:r>
      <w:r w:rsidR="00B62EFA" w:rsidRPr="00CB5B02">
        <w:rPr>
          <w:rFonts w:asciiTheme="majorHAnsi" w:hAnsiTheme="majorHAnsi"/>
          <w:lang w:val="en-US"/>
        </w:rPr>
        <w:t xml:space="preserve"> no comprehensive competition law</w:t>
      </w:r>
    </w:p>
    <w:p w:rsidR="00B62EFA" w:rsidRPr="00CB5B02" w:rsidRDefault="00B62EFA">
      <w:pPr>
        <w:rPr>
          <w:rFonts w:asciiTheme="majorHAnsi" w:hAnsiTheme="majorHAnsi"/>
          <w:lang w:val="en-US"/>
        </w:rPr>
      </w:pPr>
    </w:p>
    <w:p w:rsidR="00B62EFA" w:rsidRPr="00CB5B02" w:rsidRDefault="006E4E3B" w:rsidP="006E4E3B">
      <w:pPr>
        <w:pStyle w:val="ListParagraph"/>
        <w:numPr>
          <w:ilvl w:val="0"/>
          <w:numId w:val="4"/>
        </w:numPr>
        <w:rPr>
          <w:rFonts w:asciiTheme="majorHAnsi" w:hAnsiTheme="majorHAnsi"/>
          <w:lang w:val="en-US"/>
        </w:rPr>
      </w:pPr>
      <w:r w:rsidRPr="00CB5B02">
        <w:rPr>
          <w:rFonts w:asciiTheme="majorHAnsi" w:hAnsiTheme="majorHAnsi"/>
          <w:lang w:val="en-US"/>
        </w:rPr>
        <w:t>THE PHILIP</w:t>
      </w:r>
      <w:r w:rsidR="0068780A" w:rsidRPr="00CB5B02">
        <w:rPr>
          <w:rFonts w:asciiTheme="majorHAnsi" w:hAnsiTheme="majorHAnsi"/>
          <w:lang w:val="en-US"/>
        </w:rPr>
        <w:t>PI</w:t>
      </w:r>
      <w:r w:rsidRPr="00CB5B02">
        <w:rPr>
          <w:rFonts w:asciiTheme="majorHAnsi" w:hAnsiTheme="majorHAnsi"/>
          <w:lang w:val="en-US"/>
        </w:rPr>
        <w:t>NES</w:t>
      </w:r>
      <w:r w:rsidR="00D70BB9" w:rsidRPr="00CB5B02">
        <w:rPr>
          <w:rFonts w:asciiTheme="majorHAnsi" w:hAnsiTheme="majorHAnsi"/>
          <w:lang w:val="en-US"/>
        </w:rPr>
        <w:t xml:space="preserve">: </w:t>
      </w:r>
      <w:r w:rsidRPr="00CB5B02">
        <w:rPr>
          <w:rFonts w:asciiTheme="majorHAnsi" w:hAnsiTheme="majorHAnsi"/>
          <w:lang w:val="en-US"/>
        </w:rPr>
        <w:t>sectorial</w:t>
      </w:r>
      <w:r w:rsidR="00D70BB9" w:rsidRPr="00CB5B02">
        <w:rPr>
          <w:rFonts w:asciiTheme="majorHAnsi" w:hAnsiTheme="majorHAnsi"/>
          <w:lang w:val="en-US"/>
        </w:rPr>
        <w:t xml:space="preserve"> approach to competition policy and law enforcement with over 30 competition laws, industry-specific and </w:t>
      </w:r>
      <w:r w:rsidRPr="00CB5B02">
        <w:rPr>
          <w:rFonts w:asciiTheme="majorHAnsi" w:hAnsiTheme="majorHAnsi"/>
          <w:lang w:val="en-US"/>
        </w:rPr>
        <w:t>consumer</w:t>
      </w:r>
      <w:r w:rsidR="00D70BB9" w:rsidRPr="00CB5B02">
        <w:rPr>
          <w:rFonts w:asciiTheme="majorHAnsi" w:hAnsiTheme="majorHAnsi"/>
          <w:lang w:val="en-US"/>
        </w:rPr>
        <w:t xml:space="preserve"> welfare laws addressing competition related-practices</w:t>
      </w:r>
    </w:p>
    <w:p w:rsidR="00D70BB9" w:rsidRPr="00CB5B02" w:rsidRDefault="00D70BB9">
      <w:pPr>
        <w:rPr>
          <w:rFonts w:asciiTheme="majorHAnsi" w:hAnsiTheme="majorHAnsi"/>
          <w:lang w:val="en-US"/>
        </w:rPr>
      </w:pPr>
      <w:r w:rsidRPr="00CB5B02">
        <w:rPr>
          <w:rFonts w:asciiTheme="majorHAnsi" w:hAnsiTheme="majorHAnsi"/>
          <w:lang w:val="en-US"/>
        </w:rPr>
        <w:t>Executiv</w:t>
      </w:r>
      <w:r w:rsidR="006E4E3B" w:rsidRPr="00CB5B02">
        <w:rPr>
          <w:rFonts w:asciiTheme="majorHAnsi" w:hAnsiTheme="majorHAnsi"/>
          <w:lang w:val="en-US"/>
        </w:rPr>
        <w:t xml:space="preserve">e order No. 45, series of 2011 </w:t>
      </w:r>
      <w:r w:rsidRPr="00CB5B02">
        <w:rPr>
          <w:rFonts w:asciiTheme="majorHAnsi" w:hAnsiTheme="majorHAnsi"/>
          <w:lang w:val="en-US"/>
        </w:rPr>
        <w:t>designating the DOJ as the Competition Authority</w:t>
      </w:r>
    </w:p>
    <w:p w:rsidR="00D70BB9" w:rsidRPr="00CB5B02" w:rsidRDefault="00D70BB9">
      <w:pPr>
        <w:rPr>
          <w:rFonts w:asciiTheme="majorHAnsi" w:hAnsiTheme="majorHAnsi"/>
          <w:lang w:val="en-US"/>
        </w:rPr>
      </w:pPr>
      <w:r w:rsidRPr="00CB5B02">
        <w:rPr>
          <w:rFonts w:asciiTheme="majorHAnsi" w:hAnsiTheme="majorHAnsi"/>
          <w:lang w:val="en-US"/>
        </w:rPr>
        <w:t xml:space="preserve">Regarding </w:t>
      </w:r>
      <w:r w:rsidR="006E4E3B" w:rsidRPr="00CB5B02">
        <w:rPr>
          <w:rFonts w:asciiTheme="majorHAnsi" w:hAnsiTheme="majorHAnsi"/>
          <w:lang w:val="en-US"/>
        </w:rPr>
        <w:t>aviation:</w:t>
      </w:r>
      <w:r w:rsidRPr="00CB5B02">
        <w:rPr>
          <w:rFonts w:asciiTheme="majorHAnsi" w:hAnsiTheme="majorHAnsi"/>
          <w:lang w:val="en-US"/>
        </w:rPr>
        <w:t xml:space="preserve"> Civil Aer</w:t>
      </w:r>
      <w:r w:rsidR="00A761B3" w:rsidRPr="00CB5B02">
        <w:rPr>
          <w:rFonts w:asciiTheme="majorHAnsi" w:hAnsiTheme="majorHAnsi"/>
          <w:lang w:val="en-US"/>
        </w:rPr>
        <w:t>onautics Act - Civil Aeronautics Board (CAB)</w:t>
      </w:r>
    </w:p>
    <w:p w:rsidR="00A761B3" w:rsidRPr="00CB5B02" w:rsidRDefault="00A761B3">
      <w:pPr>
        <w:rPr>
          <w:rFonts w:asciiTheme="majorHAnsi" w:hAnsiTheme="majorHAnsi"/>
          <w:lang w:val="en-US"/>
        </w:rPr>
      </w:pPr>
    </w:p>
    <w:p w:rsidR="00A761B3" w:rsidRPr="00CB5B02" w:rsidRDefault="006E4E3B" w:rsidP="006E4E3B">
      <w:pPr>
        <w:pStyle w:val="ListParagraph"/>
        <w:numPr>
          <w:ilvl w:val="0"/>
          <w:numId w:val="5"/>
        </w:numPr>
        <w:rPr>
          <w:rFonts w:asciiTheme="majorHAnsi" w:hAnsiTheme="majorHAnsi"/>
          <w:lang w:val="en-US"/>
        </w:rPr>
      </w:pPr>
      <w:r w:rsidRPr="00CB5B02">
        <w:rPr>
          <w:rFonts w:asciiTheme="majorHAnsi" w:hAnsiTheme="majorHAnsi"/>
          <w:lang w:val="en-US"/>
        </w:rPr>
        <w:t>SINGAPORE</w:t>
      </w:r>
      <w:r w:rsidR="00A761B3" w:rsidRPr="00CB5B02">
        <w:rPr>
          <w:rFonts w:asciiTheme="majorHAnsi" w:hAnsiTheme="majorHAnsi"/>
          <w:lang w:val="en-US"/>
        </w:rPr>
        <w:t xml:space="preserve">: Competition Act (Chapter 50B) and other competition related act + 13 Guidelines  </w:t>
      </w:r>
    </w:p>
    <w:p w:rsidR="006E4E3B" w:rsidRPr="00CB5B02" w:rsidRDefault="006E4E3B">
      <w:pPr>
        <w:rPr>
          <w:rFonts w:asciiTheme="majorHAnsi" w:hAnsiTheme="majorHAnsi"/>
          <w:lang w:val="en-US"/>
        </w:rPr>
      </w:pPr>
    </w:p>
    <w:p w:rsidR="00A761B3" w:rsidRPr="00CB5B02" w:rsidRDefault="00A761B3">
      <w:pPr>
        <w:rPr>
          <w:rFonts w:asciiTheme="majorHAnsi" w:hAnsiTheme="majorHAnsi"/>
          <w:lang w:val="en-US"/>
        </w:rPr>
      </w:pPr>
      <w:r w:rsidRPr="00CB5B02">
        <w:rPr>
          <w:rFonts w:asciiTheme="majorHAnsi" w:hAnsiTheme="majorHAnsi"/>
          <w:lang w:val="en-US"/>
        </w:rPr>
        <w:t xml:space="preserve">Competition Commission of Singapore (CCS) – independent </w:t>
      </w:r>
      <w:r w:rsidR="006E4E3B" w:rsidRPr="00CB5B02">
        <w:rPr>
          <w:rFonts w:asciiTheme="majorHAnsi" w:hAnsiTheme="majorHAnsi"/>
          <w:lang w:val="en-US"/>
        </w:rPr>
        <w:t>statutory</w:t>
      </w:r>
      <w:r w:rsidRPr="00CB5B02">
        <w:rPr>
          <w:rFonts w:asciiTheme="majorHAnsi" w:hAnsiTheme="majorHAnsi"/>
          <w:lang w:val="en-US"/>
        </w:rPr>
        <w:t xml:space="preserve"> board under the Minister of Trade and Industry (MTI)</w:t>
      </w:r>
    </w:p>
    <w:p w:rsidR="00A761B3" w:rsidRPr="00CB5B02" w:rsidRDefault="00A761B3">
      <w:pPr>
        <w:rPr>
          <w:rFonts w:asciiTheme="majorHAnsi" w:hAnsiTheme="majorHAnsi"/>
          <w:lang w:val="en-US"/>
        </w:rPr>
      </w:pPr>
      <w:r w:rsidRPr="00CB5B02">
        <w:rPr>
          <w:rFonts w:asciiTheme="majorHAnsi" w:hAnsiTheme="majorHAnsi"/>
          <w:lang w:val="en-US"/>
        </w:rPr>
        <w:t xml:space="preserve">Available at the Competition Commission of Singapore (CCS) </w:t>
      </w:r>
      <w:r w:rsidR="006E4E3B" w:rsidRPr="00CB5B02">
        <w:rPr>
          <w:rFonts w:asciiTheme="majorHAnsi" w:hAnsiTheme="majorHAnsi"/>
          <w:lang w:val="en-US"/>
        </w:rPr>
        <w:t>website:</w:t>
      </w:r>
      <w:r w:rsidRPr="00CB5B02">
        <w:rPr>
          <w:rFonts w:asciiTheme="majorHAnsi" w:hAnsiTheme="majorHAnsi"/>
          <w:lang w:val="en-US"/>
        </w:rPr>
        <w:t xml:space="preserve"> </w:t>
      </w:r>
      <w:hyperlink r:id="rId13" w:history="1">
        <w:r w:rsidRPr="00CB5B02">
          <w:rPr>
            <w:rStyle w:val="Hyperlink"/>
            <w:rFonts w:asciiTheme="majorHAnsi" w:hAnsiTheme="majorHAnsi"/>
            <w:lang w:val="en-US"/>
          </w:rPr>
          <w:t>www.ccs.gov.sg</w:t>
        </w:r>
      </w:hyperlink>
      <w:r w:rsidRPr="00CB5B02">
        <w:rPr>
          <w:rFonts w:asciiTheme="majorHAnsi" w:hAnsiTheme="majorHAnsi"/>
          <w:lang w:val="en-US"/>
        </w:rPr>
        <w:t xml:space="preserve"> under « Legislation » </w:t>
      </w:r>
    </w:p>
    <w:p w:rsidR="00A761B3" w:rsidRPr="00CB5B02" w:rsidRDefault="00A761B3">
      <w:pPr>
        <w:rPr>
          <w:rFonts w:asciiTheme="majorHAnsi" w:hAnsiTheme="majorHAnsi"/>
          <w:lang w:val="en-US"/>
        </w:rPr>
      </w:pPr>
      <w:r w:rsidRPr="00CB5B02">
        <w:rPr>
          <w:rFonts w:asciiTheme="majorHAnsi" w:hAnsiTheme="majorHAnsi"/>
          <w:lang w:val="en-US"/>
        </w:rPr>
        <w:t xml:space="preserve">Aviation sector has its specific regulatory </w:t>
      </w:r>
      <w:r w:rsidR="006E4E3B" w:rsidRPr="00CB5B02">
        <w:rPr>
          <w:rFonts w:asciiTheme="majorHAnsi" w:hAnsiTheme="majorHAnsi"/>
          <w:lang w:val="en-US"/>
        </w:rPr>
        <w:t>authority:</w:t>
      </w:r>
      <w:r w:rsidRPr="00CB5B02">
        <w:rPr>
          <w:rFonts w:asciiTheme="majorHAnsi" w:hAnsiTheme="majorHAnsi"/>
          <w:lang w:val="en-US"/>
        </w:rPr>
        <w:t xml:space="preserve"> Civil Aviation Authority of </w:t>
      </w:r>
      <w:r w:rsidR="006E4E3B" w:rsidRPr="00CB5B02">
        <w:rPr>
          <w:rFonts w:asciiTheme="majorHAnsi" w:hAnsiTheme="majorHAnsi"/>
          <w:lang w:val="en-US"/>
        </w:rPr>
        <w:t>Singapore (</w:t>
      </w:r>
      <w:hyperlink r:id="rId14" w:history="1">
        <w:r w:rsidRPr="00CB5B02">
          <w:rPr>
            <w:rStyle w:val="Hyperlink"/>
            <w:rFonts w:asciiTheme="majorHAnsi" w:hAnsiTheme="majorHAnsi"/>
            <w:lang w:val="en-US"/>
          </w:rPr>
          <w:t>www.caas.gov.sg</w:t>
        </w:r>
      </w:hyperlink>
      <w:r w:rsidRPr="00CB5B02">
        <w:rPr>
          <w:rFonts w:asciiTheme="majorHAnsi" w:hAnsiTheme="majorHAnsi"/>
          <w:lang w:val="en-US"/>
        </w:rPr>
        <w:t xml:space="preserve"> ) </w:t>
      </w:r>
      <w:r w:rsidR="00F654D4" w:rsidRPr="00CB5B02">
        <w:rPr>
          <w:rFonts w:asciiTheme="majorHAnsi" w:hAnsiTheme="majorHAnsi"/>
          <w:lang w:val="en-US"/>
        </w:rPr>
        <w:t xml:space="preserve">: regulation of airport services under the Civil Aviation Authority of </w:t>
      </w:r>
      <w:r w:rsidR="006E4E3B" w:rsidRPr="00CB5B02">
        <w:rPr>
          <w:rFonts w:asciiTheme="majorHAnsi" w:hAnsiTheme="majorHAnsi"/>
          <w:lang w:val="en-US"/>
        </w:rPr>
        <w:t>Singapore</w:t>
      </w:r>
      <w:r w:rsidR="00F654D4" w:rsidRPr="00CB5B02">
        <w:rPr>
          <w:rFonts w:asciiTheme="majorHAnsi" w:hAnsiTheme="majorHAnsi"/>
          <w:lang w:val="en-US"/>
        </w:rPr>
        <w:t xml:space="preserve"> Act 2009 (Act No. 17 of 2009) and Airport Competition Code. </w:t>
      </w:r>
    </w:p>
    <w:p w:rsidR="00F654D4" w:rsidRPr="00CB5B02" w:rsidRDefault="00F654D4">
      <w:pPr>
        <w:rPr>
          <w:rFonts w:asciiTheme="majorHAnsi" w:hAnsiTheme="majorHAnsi"/>
          <w:lang w:val="en-US"/>
        </w:rPr>
      </w:pPr>
    </w:p>
    <w:p w:rsidR="00F654D4" w:rsidRPr="00CB5B02" w:rsidRDefault="0068780A" w:rsidP="006E4E3B">
      <w:pPr>
        <w:pStyle w:val="ListParagraph"/>
        <w:numPr>
          <w:ilvl w:val="0"/>
          <w:numId w:val="5"/>
        </w:numPr>
        <w:rPr>
          <w:rFonts w:asciiTheme="majorHAnsi" w:hAnsiTheme="majorHAnsi"/>
          <w:lang w:val="en-US"/>
        </w:rPr>
      </w:pPr>
      <w:r w:rsidRPr="00CB5B02">
        <w:rPr>
          <w:rFonts w:asciiTheme="majorHAnsi" w:hAnsiTheme="majorHAnsi"/>
          <w:lang w:val="en-US"/>
        </w:rPr>
        <w:t>THAILAND:</w:t>
      </w:r>
      <w:r w:rsidR="00F654D4" w:rsidRPr="00CB5B02">
        <w:rPr>
          <w:rFonts w:asciiTheme="majorHAnsi" w:hAnsiTheme="majorHAnsi"/>
          <w:lang w:val="en-US"/>
        </w:rPr>
        <w:t xml:space="preserve"> The Trade Competition Act B.E. 2542 (1999) </w:t>
      </w:r>
    </w:p>
    <w:p w:rsidR="00F654D4" w:rsidRPr="00CB5B02" w:rsidRDefault="006E4E3B">
      <w:pPr>
        <w:rPr>
          <w:rFonts w:asciiTheme="majorHAnsi" w:hAnsiTheme="majorHAnsi"/>
          <w:lang w:val="en-US"/>
        </w:rPr>
      </w:pPr>
      <w:r w:rsidRPr="00CB5B02">
        <w:rPr>
          <w:rFonts w:asciiTheme="majorHAnsi" w:hAnsiTheme="majorHAnsi"/>
          <w:lang w:val="en-US"/>
        </w:rPr>
        <w:t>Enforcement</w:t>
      </w:r>
      <w:r w:rsidR="00F654D4" w:rsidRPr="00CB5B02">
        <w:rPr>
          <w:rFonts w:asciiTheme="majorHAnsi" w:hAnsiTheme="majorHAnsi"/>
          <w:lang w:val="en-US"/>
        </w:rPr>
        <w:t xml:space="preserve"> </w:t>
      </w:r>
      <w:r w:rsidRPr="00CB5B02">
        <w:rPr>
          <w:rFonts w:asciiTheme="majorHAnsi" w:hAnsiTheme="majorHAnsi"/>
          <w:lang w:val="en-US"/>
        </w:rPr>
        <w:t>authority</w:t>
      </w:r>
      <w:r w:rsidR="00F654D4" w:rsidRPr="00CB5B02">
        <w:rPr>
          <w:rFonts w:asciiTheme="majorHAnsi" w:hAnsiTheme="majorHAnsi"/>
          <w:lang w:val="en-US"/>
        </w:rPr>
        <w:t xml:space="preserve"> : the Trade Competition Commission (TCC)</w:t>
      </w:r>
    </w:p>
    <w:p w:rsidR="00F654D4" w:rsidRPr="00CB5B02" w:rsidRDefault="00F654D4">
      <w:pPr>
        <w:rPr>
          <w:rFonts w:asciiTheme="majorHAnsi" w:hAnsiTheme="majorHAnsi"/>
          <w:lang w:val="en-US"/>
        </w:rPr>
      </w:pPr>
      <w:r w:rsidRPr="00CB5B02">
        <w:rPr>
          <w:rFonts w:asciiTheme="majorHAnsi" w:hAnsiTheme="majorHAnsi"/>
          <w:lang w:val="en-US"/>
        </w:rPr>
        <w:t xml:space="preserve">TCC responsible for the enforcement of competition law in all sectors, including aviation. </w:t>
      </w:r>
    </w:p>
    <w:p w:rsidR="00B62EFA" w:rsidRPr="00CB5B02" w:rsidRDefault="00B62EFA">
      <w:pPr>
        <w:rPr>
          <w:rFonts w:asciiTheme="majorHAnsi" w:hAnsiTheme="majorHAnsi"/>
          <w:lang w:val="en-US"/>
        </w:rPr>
      </w:pPr>
    </w:p>
    <w:p w:rsidR="006E4E3B" w:rsidRPr="00CB5B02" w:rsidRDefault="0068780A" w:rsidP="006E4E3B">
      <w:pPr>
        <w:pStyle w:val="ListParagraph"/>
        <w:numPr>
          <w:ilvl w:val="0"/>
          <w:numId w:val="5"/>
        </w:numPr>
        <w:rPr>
          <w:rFonts w:asciiTheme="majorHAnsi" w:hAnsiTheme="majorHAnsi"/>
          <w:lang w:val="en-US"/>
        </w:rPr>
      </w:pPr>
      <w:r w:rsidRPr="00CB5B02">
        <w:rPr>
          <w:rFonts w:asciiTheme="majorHAnsi" w:hAnsiTheme="majorHAnsi"/>
          <w:lang w:val="en-US"/>
        </w:rPr>
        <w:t>VIETNAM:</w:t>
      </w:r>
      <w:r w:rsidR="006E4E3B" w:rsidRPr="00CB5B02">
        <w:rPr>
          <w:rFonts w:asciiTheme="majorHAnsi" w:hAnsiTheme="majorHAnsi"/>
          <w:lang w:val="en-US"/>
        </w:rPr>
        <w:t xml:space="preserve"> The competition Law No. 27/2004/QH11 + 6 implementing Guidelines </w:t>
      </w:r>
    </w:p>
    <w:p w:rsidR="006E4E3B" w:rsidRPr="00CB5B02" w:rsidRDefault="006E4E3B">
      <w:pPr>
        <w:rPr>
          <w:rFonts w:asciiTheme="majorHAnsi" w:hAnsiTheme="majorHAnsi"/>
          <w:lang w:val="en-US"/>
        </w:rPr>
      </w:pPr>
      <w:r w:rsidRPr="00CB5B02">
        <w:rPr>
          <w:rFonts w:asciiTheme="majorHAnsi" w:hAnsiTheme="majorHAnsi"/>
          <w:lang w:val="en-US"/>
        </w:rPr>
        <w:t xml:space="preserve">2 </w:t>
      </w:r>
      <w:r w:rsidR="0068780A" w:rsidRPr="00CB5B02">
        <w:rPr>
          <w:rFonts w:asciiTheme="majorHAnsi" w:hAnsiTheme="majorHAnsi"/>
          <w:lang w:val="en-US"/>
        </w:rPr>
        <w:t>authorities:</w:t>
      </w:r>
      <w:r w:rsidRPr="00CB5B02">
        <w:rPr>
          <w:rFonts w:asciiTheme="majorHAnsi" w:hAnsiTheme="majorHAnsi"/>
          <w:lang w:val="en-US"/>
        </w:rPr>
        <w:t xml:space="preserve"> the Vietnam Competition Authority (VCA) and the Vietnam Competition Council (VCC) </w:t>
      </w:r>
    </w:p>
    <w:p w:rsidR="006E4E3B" w:rsidRPr="00CB5B02" w:rsidRDefault="006E4E3B">
      <w:pPr>
        <w:rPr>
          <w:rFonts w:asciiTheme="majorHAnsi" w:hAnsiTheme="majorHAnsi"/>
          <w:lang w:val="en-US"/>
        </w:rPr>
      </w:pPr>
      <w:r w:rsidRPr="00CB5B02">
        <w:rPr>
          <w:rFonts w:asciiTheme="majorHAnsi" w:hAnsiTheme="majorHAnsi"/>
          <w:lang w:val="en-US"/>
        </w:rPr>
        <w:t xml:space="preserve">Vietnam Competition Authority website: </w:t>
      </w:r>
      <w:hyperlink r:id="rId15" w:history="1">
        <w:r w:rsidRPr="00CB5B02">
          <w:rPr>
            <w:rStyle w:val="Hyperlink"/>
            <w:rFonts w:asciiTheme="majorHAnsi" w:hAnsiTheme="majorHAnsi"/>
            <w:lang w:val="en-US"/>
          </w:rPr>
          <w:t>www.vca.gov.vn</w:t>
        </w:r>
      </w:hyperlink>
      <w:r w:rsidRPr="00CB5B02">
        <w:rPr>
          <w:rFonts w:asciiTheme="majorHAnsi" w:hAnsiTheme="majorHAnsi"/>
          <w:lang w:val="en-US"/>
        </w:rPr>
        <w:t xml:space="preserve"> under “Legal resources” </w:t>
      </w:r>
    </w:p>
    <w:p w:rsidR="006E4E3B" w:rsidRPr="00CB5B02" w:rsidRDefault="006E4E3B">
      <w:pPr>
        <w:rPr>
          <w:rFonts w:asciiTheme="majorHAnsi" w:hAnsiTheme="majorHAnsi"/>
          <w:lang w:val="en-US"/>
        </w:rPr>
      </w:pPr>
      <w:r w:rsidRPr="00CB5B02">
        <w:rPr>
          <w:rFonts w:asciiTheme="majorHAnsi" w:hAnsiTheme="majorHAnsi"/>
          <w:lang w:val="en-US"/>
        </w:rPr>
        <w:t>Aviation as a specific regulatory authority: in the civil aviation sector, the Civil Aviation Administration of Vietnam (Ministry of Transport)</w:t>
      </w:r>
    </w:p>
    <w:p w:rsidR="00A761B3" w:rsidRPr="00CB5B02" w:rsidRDefault="00A761B3">
      <w:pPr>
        <w:rPr>
          <w:rFonts w:asciiTheme="majorHAnsi" w:hAnsiTheme="majorHAnsi"/>
          <w:lang w:val="en-US"/>
        </w:rPr>
      </w:pPr>
    </w:p>
    <w:p w:rsidR="006E4E3B" w:rsidRPr="00CB5B02" w:rsidRDefault="006E4E3B">
      <w:pPr>
        <w:rPr>
          <w:rFonts w:asciiTheme="majorHAnsi" w:hAnsiTheme="majorHAnsi"/>
          <w:lang w:val="en-US"/>
        </w:rPr>
      </w:pPr>
    </w:p>
    <w:p w:rsidR="00F654D4" w:rsidRPr="00CB5B02" w:rsidRDefault="00F654D4" w:rsidP="00F654D4">
      <w:pPr>
        <w:rPr>
          <w:rFonts w:asciiTheme="majorHAnsi" w:hAnsiTheme="majorHAnsi"/>
          <w:lang w:val="en-US"/>
        </w:rPr>
      </w:pPr>
    </w:p>
    <w:p w:rsidR="0068780A" w:rsidRPr="00CB5B02" w:rsidRDefault="0068780A" w:rsidP="00F654D4">
      <w:pPr>
        <w:rPr>
          <w:rFonts w:asciiTheme="majorHAnsi" w:hAnsiTheme="majorHAnsi"/>
          <w:lang w:val="en-US"/>
        </w:rPr>
      </w:pPr>
    </w:p>
    <w:p w:rsidR="0068780A" w:rsidRPr="00CB5B02" w:rsidRDefault="0068780A" w:rsidP="00E32641">
      <w:pPr>
        <w:widowControl w:val="0"/>
        <w:autoSpaceDE w:val="0"/>
        <w:autoSpaceDN w:val="0"/>
        <w:adjustRightInd w:val="0"/>
        <w:rPr>
          <w:rFonts w:asciiTheme="majorHAnsi" w:hAnsiTheme="majorHAnsi" w:cs="Times New Roman"/>
          <w:lang w:val="en-US"/>
        </w:rPr>
      </w:pPr>
      <w:r w:rsidRPr="00CB5B02">
        <w:rPr>
          <w:rFonts w:asciiTheme="majorHAnsi" w:hAnsiTheme="majorHAnsi" w:cs="Times New Roman"/>
          <w:lang w:val="en-US"/>
        </w:rPr>
        <w:t>See Article</w:t>
      </w:r>
      <w:r w:rsidR="00E32641" w:rsidRPr="00CB5B02">
        <w:rPr>
          <w:rFonts w:asciiTheme="majorHAnsi" w:hAnsiTheme="majorHAnsi" w:cs="Times New Roman"/>
          <w:lang w:val="en-US"/>
        </w:rPr>
        <w:t xml:space="preserve"> “Aviation Policy in Indonesia and Its Relation to ASEAN Single Aviation Market” (Proceedings of the Eastern Asia Society for Transportation Studies, Vol.9, 2013)</w:t>
      </w:r>
      <w:r w:rsidRPr="00CB5B02">
        <w:rPr>
          <w:rFonts w:asciiTheme="majorHAnsi" w:hAnsiTheme="majorHAnsi" w:cs="Times New Roman"/>
          <w:lang w:val="en-US"/>
        </w:rPr>
        <w:t xml:space="preserve">: </w:t>
      </w:r>
      <w:hyperlink r:id="rId16" w:history="1">
        <w:r w:rsidRPr="00CB5B02">
          <w:rPr>
            <w:rStyle w:val="Hyperlink"/>
            <w:rFonts w:asciiTheme="majorHAnsi" w:hAnsiTheme="majorHAnsi" w:cs="Times New Roman"/>
            <w:lang w:val="en-US"/>
          </w:rPr>
          <w:t>http://easts.info/on-line/proceedings/vol9/PDF/P422.pdf</w:t>
        </w:r>
      </w:hyperlink>
      <w:r w:rsidRPr="00CB5B02">
        <w:rPr>
          <w:rFonts w:asciiTheme="majorHAnsi" w:hAnsiTheme="majorHAnsi" w:cs="Times New Roman"/>
          <w:lang w:val="en-US"/>
        </w:rPr>
        <w:t xml:space="preserve">  at p.7</w:t>
      </w:r>
    </w:p>
    <w:p w:rsidR="0068780A" w:rsidRPr="00CB5B02" w:rsidRDefault="0068780A" w:rsidP="0068780A">
      <w:pPr>
        <w:widowControl w:val="0"/>
        <w:autoSpaceDE w:val="0"/>
        <w:autoSpaceDN w:val="0"/>
        <w:adjustRightInd w:val="0"/>
        <w:rPr>
          <w:rFonts w:asciiTheme="majorHAnsi" w:hAnsiTheme="majorHAnsi" w:cs="Times New Roman"/>
          <w:lang w:val="en-US"/>
        </w:rPr>
      </w:pPr>
      <w:r w:rsidRPr="00CB5B02">
        <w:rPr>
          <w:rFonts w:asciiTheme="majorHAnsi" w:hAnsiTheme="majorHAnsi" w:cs="Times New Roman"/>
          <w:lang w:val="en-US"/>
        </w:rPr>
        <w:t xml:space="preserve">  </w:t>
      </w:r>
    </w:p>
    <w:p w:rsidR="0068780A" w:rsidRPr="00CB5B02" w:rsidRDefault="0068780A" w:rsidP="0068780A">
      <w:pPr>
        <w:widowControl w:val="0"/>
        <w:autoSpaceDE w:val="0"/>
        <w:autoSpaceDN w:val="0"/>
        <w:adjustRightInd w:val="0"/>
        <w:rPr>
          <w:rFonts w:asciiTheme="majorHAnsi" w:hAnsiTheme="majorHAnsi" w:cs="Times New Roman"/>
          <w:lang w:val="en-US"/>
        </w:rPr>
      </w:pPr>
      <w:r w:rsidRPr="00CB5B02">
        <w:rPr>
          <w:rFonts w:asciiTheme="majorHAnsi" w:hAnsiTheme="majorHAnsi" w:cs="Times New Roman"/>
          <w:lang w:val="en-US"/>
        </w:rPr>
        <w:t>Air transport liberalization plan in ASEAN has been discussed as early as 1995 during the fifth summit of ASEAN Leaders in Bangkok (Forsyth et al., 2006). ASEAN Single Aviation Market (ASAM) is one of the agendas in the proposed establishment of an ASEAN Economic Community (AEC), which is also targeted to be in place by 2015. AEC envisages four characteristics: (a) a single market and production base, (b) a highly competitive economic region, (c) a region of equitable economic development, and (d) a region fully integrated into the global economy. Air transport sector and ASAM falls under the first and second characteristics (see Figure 3). Air transport is one of the service sectors that member states agree to liberalize, and also one of the designated 12 priority sectors for economic integration within ASEAN. Moreover, under infrastructure development agenda, implementation of ASAM is emphasized.</w:t>
      </w:r>
    </w:p>
    <w:p w:rsidR="00F654D4" w:rsidRPr="00CB5B02" w:rsidRDefault="00F654D4" w:rsidP="00F654D4">
      <w:pPr>
        <w:rPr>
          <w:rFonts w:asciiTheme="majorHAnsi" w:hAnsiTheme="majorHAnsi"/>
          <w:lang w:val="en-US"/>
        </w:rPr>
      </w:pPr>
    </w:p>
    <w:p w:rsidR="00EE2801" w:rsidRPr="00CB5B02" w:rsidRDefault="00EE2801" w:rsidP="00F654D4">
      <w:pPr>
        <w:rPr>
          <w:rFonts w:asciiTheme="majorHAnsi" w:hAnsiTheme="majorHAnsi"/>
          <w:lang w:val="en-US"/>
        </w:rPr>
      </w:pPr>
    </w:p>
    <w:p w:rsidR="0001205A" w:rsidRPr="00CB5B02" w:rsidRDefault="0001205A" w:rsidP="00F654D4">
      <w:pPr>
        <w:rPr>
          <w:rFonts w:asciiTheme="majorHAnsi" w:hAnsiTheme="majorHAnsi"/>
          <w:lang w:val="en-US"/>
        </w:rPr>
      </w:pPr>
    </w:p>
    <w:p w:rsidR="00B14F8D" w:rsidRPr="00CB5B02" w:rsidRDefault="00B14F8D" w:rsidP="00F654D4">
      <w:pPr>
        <w:rPr>
          <w:rFonts w:asciiTheme="majorHAnsi" w:hAnsiTheme="majorHAnsi"/>
          <w:lang w:val="en-US"/>
        </w:rPr>
      </w:pPr>
    </w:p>
    <w:sectPr w:rsidR="00B14F8D" w:rsidRPr="00CB5B02" w:rsidSect="0063358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641" w:rsidRDefault="00E32641" w:rsidP="006E4E3B">
      <w:r>
        <w:separator/>
      </w:r>
    </w:p>
  </w:endnote>
  <w:endnote w:type="continuationSeparator" w:id="0">
    <w:p w:rsidR="00E32641" w:rsidRDefault="00E32641" w:rsidP="006E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641" w:rsidRDefault="00E32641" w:rsidP="006E4E3B">
      <w:r>
        <w:separator/>
      </w:r>
    </w:p>
  </w:footnote>
  <w:footnote w:type="continuationSeparator" w:id="0">
    <w:p w:rsidR="00E32641" w:rsidRDefault="00E32641" w:rsidP="006E4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7F81"/>
    <w:multiLevelType w:val="hybridMultilevel"/>
    <w:tmpl w:val="A0B26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C422B"/>
    <w:multiLevelType w:val="hybridMultilevel"/>
    <w:tmpl w:val="09402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03892"/>
    <w:multiLevelType w:val="hybridMultilevel"/>
    <w:tmpl w:val="F6E6572C"/>
    <w:lvl w:ilvl="0" w:tplc="F56EFEF6">
      <w:start w:val="6"/>
      <w:numFmt w:val="bullet"/>
      <w:lvlText w:val=""/>
      <w:lvlJc w:val="left"/>
      <w:pPr>
        <w:ind w:left="644" w:hanging="360"/>
      </w:pPr>
      <w:rPr>
        <w:rFonts w:ascii="Wingdings" w:eastAsiaTheme="minorEastAsia" w:hAnsi="Wingdings" w:cstheme="minorBidi"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
    <w:nsid w:val="13E60570"/>
    <w:multiLevelType w:val="hybridMultilevel"/>
    <w:tmpl w:val="BDA279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F876F5"/>
    <w:multiLevelType w:val="hybridMultilevel"/>
    <w:tmpl w:val="D99A61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84D8C"/>
    <w:multiLevelType w:val="hybridMultilevel"/>
    <w:tmpl w:val="22465B04"/>
    <w:lvl w:ilvl="0" w:tplc="ED104100">
      <w:start w:val="20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463122"/>
    <w:multiLevelType w:val="hybridMultilevel"/>
    <w:tmpl w:val="F974588A"/>
    <w:lvl w:ilvl="0" w:tplc="A18C1FF2">
      <w:start w:val="6"/>
      <w:numFmt w:val="bullet"/>
      <w:lvlText w:val="-"/>
      <w:lvlJc w:val="left"/>
      <w:pPr>
        <w:ind w:left="720" w:hanging="360"/>
      </w:pPr>
      <w:rPr>
        <w:rFonts w:ascii="Helvetica" w:eastAsiaTheme="minorEastAsia" w:hAnsi="Helvetica" w:cs="Helvetic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075452D"/>
    <w:multiLevelType w:val="hybridMultilevel"/>
    <w:tmpl w:val="1AD26ABC"/>
    <w:lvl w:ilvl="0" w:tplc="10090001">
      <w:start w:val="1"/>
      <w:numFmt w:val="bullet"/>
      <w:lvlText w:val=""/>
      <w:lvlJc w:val="left"/>
      <w:pPr>
        <w:ind w:left="1364" w:hanging="360"/>
      </w:pPr>
      <w:rPr>
        <w:rFonts w:ascii="Symbol" w:hAnsi="Symbol" w:hint="default"/>
      </w:rPr>
    </w:lvl>
    <w:lvl w:ilvl="1" w:tplc="10090003" w:tentative="1">
      <w:start w:val="1"/>
      <w:numFmt w:val="bullet"/>
      <w:lvlText w:val="o"/>
      <w:lvlJc w:val="left"/>
      <w:pPr>
        <w:ind w:left="2084" w:hanging="360"/>
      </w:pPr>
      <w:rPr>
        <w:rFonts w:ascii="Courier New" w:hAnsi="Courier New" w:cs="Courier New" w:hint="default"/>
      </w:rPr>
    </w:lvl>
    <w:lvl w:ilvl="2" w:tplc="10090005" w:tentative="1">
      <w:start w:val="1"/>
      <w:numFmt w:val="bullet"/>
      <w:lvlText w:val=""/>
      <w:lvlJc w:val="left"/>
      <w:pPr>
        <w:ind w:left="2804" w:hanging="360"/>
      </w:pPr>
      <w:rPr>
        <w:rFonts w:ascii="Wingdings" w:hAnsi="Wingdings" w:hint="default"/>
      </w:rPr>
    </w:lvl>
    <w:lvl w:ilvl="3" w:tplc="10090001" w:tentative="1">
      <w:start w:val="1"/>
      <w:numFmt w:val="bullet"/>
      <w:lvlText w:val=""/>
      <w:lvlJc w:val="left"/>
      <w:pPr>
        <w:ind w:left="3524" w:hanging="360"/>
      </w:pPr>
      <w:rPr>
        <w:rFonts w:ascii="Symbol" w:hAnsi="Symbol" w:hint="default"/>
      </w:rPr>
    </w:lvl>
    <w:lvl w:ilvl="4" w:tplc="10090003" w:tentative="1">
      <w:start w:val="1"/>
      <w:numFmt w:val="bullet"/>
      <w:lvlText w:val="o"/>
      <w:lvlJc w:val="left"/>
      <w:pPr>
        <w:ind w:left="4244" w:hanging="360"/>
      </w:pPr>
      <w:rPr>
        <w:rFonts w:ascii="Courier New" w:hAnsi="Courier New" w:cs="Courier New" w:hint="default"/>
      </w:rPr>
    </w:lvl>
    <w:lvl w:ilvl="5" w:tplc="10090005" w:tentative="1">
      <w:start w:val="1"/>
      <w:numFmt w:val="bullet"/>
      <w:lvlText w:val=""/>
      <w:lvlJc w:val="left"/>
      <w:pPr>
        <w:ind w:left="4964" w:hanging="360"/>
      </w:pPr>
      <w:rPr>
        <w:rFonts w:ascii="Wingdings" w:hAnsi="Wingdings" w:hint="default"/>
      </w:rPr>
    </w:lvl>
    <w:lvl w:ilvl="6" w:tplc="10090001" w:tentative="1">
      <w:start w:val="1"/>
      <w:numFmt w:val="bullet"/>
      <w:lvlText w:val=""/>
      <w:lvlJc w:val="left"/>
      <w:pPr>
        <w:ind w:left="5684" w:hanging="360"/>
      </w:pPr>
      <w:rPr>
        <w:rFonts w:ascii="Symbol" w:hAnsi="Symbol" w:hint="default"/>
      </w:rPr>
    </w:lvl>
    <w:lvl w:ilvl="7" w:tplc="10090003" w:tentative="1">
      <w:start w:val="1"/>
      <w:numFmt w:val="bullet"/>
      <w:lvlText w:val="o"/>
      <w:lvlJc w:val="left"/>
      <w:pPr>
        <w:ind w:left="6404" w:hanging="360"/>
      </w:pPr>
      <w:rPr>
        <w:rFonts w:ascii="Courier New" w:hAnsi="Courier New" w:cs="Courier New" w:hint="default"/>
      </w:rPr>
    </w:lvl>
    <w:lvl w:ilvl="8" w:tplc="10090005" w:tentative="1">
      <w:start w:val="1"/>
      <w:numFmt w:val="bullet"/>
      <w:lvlText w:val=""/>
      <w:lvlJc w:val="left"/>
      <w:pPr>
        <w:ind w:left="7124" w:hanging="360"/>
      </w:pPr>
      <w:rPr>
        <w:rFonts w:ascii="Wingdings" w:hAnsi="Wingdings" w:hint="default"/>
      </w:rPr>
    </w:lvl>
  </w:abstractNum>
  <w:abstractNum w:abstractNumId="8">
    <w:nsid w:val="4B8E502E"/>
    <w:multiLevelType w:val="hybridMultilevel"/>
    <w:tmpl w:val="F1AC11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8F61F12"/>
    <w:multiLevelType w:val="hybridMultilevel"/>
    <w:tmpl w:val="8AAA29DA"/>
    <w:lvl w:ilvl="0" w:tplc="0D42E960">
      <w:start w:val="1"/>
      <w:numFmt w:val="lowerLetter"/>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10">
    <w:nsid w:val="5CDC3B1C"/>
    <w:multiLevelType w:val="hybridMultilevel"/>
    <w:tmpl w:val="4D0881F6"/>
    <w:lvl w:ilvl="0" w:tplc="8E26B99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 w:numId="8">
    <w:abstractNumId w:val="7"/>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6E1"/>
    <w:rsid w:val="0001205A"/>
    <w:rsid w:val="000149A3"/>
    <w:rsid w:val="001A36E1"/>
    <w:rsid w:val="001D09BC"/>
    <w:rsid w:val="00227DBF"/>
    <w:rsid w:val="00287A15"/>
    <w:rsid w:val="003A4E1F"/>
    <w:rsid w:val="00467733"/>
    <w:rsid w:val="004B747A"/>
    <w:rsid w:val="00633580"/>
    <w:rsid w:val="0068780A"/>
    <w:rsid w:val="006E4E3B"/>
    <w:rsid w:val="007230C3"/>
    <w:rsid w:val="007F5841"/>
    <w:rsid w:val="00865362"/>
    <w:rsid w:val="00874E03"/>
    <w:rsid w:val="00927F34"/>
    <w:rsid w:val="00A56CF8"/>
    <w:rsid w:val="00A761B3"/>
    <w:rsid w:val="00AE0ECD"/>
    <w:rsid w:val="00B14F8D"/>
    <w:rsid w:val="00B367CE"/>
    <w:rsid w:val="00B36FCA"/>
    <w:rsid w:val="00B62EFA"/>
    <w:rsid w:val="00BB61D9"/>
    <w:rsid w:val="00CB5B02"/>
    <w:rsid w:val="00D166FD"/>
    <w:rsid w:val="00D70BB9"/>
    <w:rsid w:val="00E32641"/>
    <w:rsid w:val="00E57A62"/>
    <w:rsid w:val="00EE2801"/>
    <w:rsid w:val="00F654D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36E1"/>
    <w:pPr>
      <w:spacing w:before="100" w:beforeAutospacing="1" w:after="100" w:afterAutospacing="1"/>
      <w:outlineLvl w:val="0"/>
    </w:pPr>
    <w:rPr>
      <w:rFonts w:ascii="Times" w:hAnsi="Times"/>
      <w:b/>
      <w:bCs/>
      <w:kern w:val="36"/>
      <w:sz w:val="48"/>
      <w:szCs w:val="4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6E1"/>
    <w:rPr>
      <w:rFonts w:ascii="Times" w:hAnsi="Times"/>
      <w:b/>
      <w:bCs/>
      <w:kern w:val="36"/>
      <w:sz w:val="48"/>
      <w:szCs w:val="48"/>
      <w:lang w:val="en-GB"/>
    </w:rPr>
  </w:style>
  <w:style w:type="character" w:styleId="Hyperlink">
    <w:name w:val="Hyperlink"/>
    <w:basedOn w:val="DefaultParagraphFont"/>
    <w:uiPriority w:val="99"/>
    <w:unhideWhenUsed/>
    <w:rsid w:val="001A36E1"/>
    <w:rPr>
      <w:color w:val="0000FF" w:themeColor="hyperlink"/>
      <w:u w:val="single"/>
    </w:rPr>
  </w:style>
  <w:style w:type="paragraph" w:styleId="ListParagraph">
    <w:name w:val="List Paragraph"/>
    <w:basedOn w:val="Normal"/>
    <w:uiPriority w:val="34"/>
    <w:qFormat/>
    <w:rsid w:val="00A761B3"/>
    <w:pPr>
      <w:ind w:left="720"/>
      <w:contextualSpacing/>
    </w:pPr>
  </w:style>
  <w:style w:type="character" w:styleId="FollowedHyperlink">
    <w:name w:val="FollowedHyperlink"/>
    <w:basedOn w:val="DefaultParagraphFont"/>
    <w:uiPriority w:val="99"/>
    <w:semiHidden/>
    <w:unhideWhenUsed/>
    <w:rsid w:val="00A761B3"/>
    <w:rPr>
      <w:color w:val="800080" w:themeColor="followedHyperlink"/>
      <w:u w:val="single"/>
    </w:rPr>
  </w:style>
  <w:style w:type="paragraph" w:styleId="Header">
    <w:name w:val="header"/>
    <w:basedOn w:val="Normal"/>
    <w:link w:val="HeaderChar"/>
    <w:uiPriority w:val="99"/>
    <w:unhideWhenUsed/>
    <w:rsid w:val="006E4E3B"/>
    <w:pPr>
      <w:tabs>
        <w:tab w:val="center" w:pos="4320"/>
        <w:tab w:val="right" w:pos="8640"/>
      </w:tabs>
    </w:pPr>
  </w:style>
  <w:style w:type="character" w:customStyle="1" w:styleId="HeaderChar">
    <w:name w:val="Header Char"/>
    <w:basedOn w:val="DefaultParagraphFont"/>
    <w:link w:val="Header"/>
    <w:uiPriority w:val="99"/>
    <w:rsid w:val="006E4E3B"/>
  </w:style>
  <w:style w:type="paragraph" w:styleId="Footer">
    <w:name w:val="footer"/>
    <w:basedOn w:val="Normal"/>
    <w:link w:val="FooterChar"/>
    <w:uiPriority w:val="99"/>
    <w:unhideWhenUsed/>
    <w:rsid w:val="006E4E3B"/>
    <w:pPr>
      <w:tabs>
        <w:tab w:val="center" w:pos="4320"/>
        <w:tab w:val="right" w:pos="8640"/>
      </w:tabs>
    </w:pPr>
  </w:style>
  <w:style w:type="character" w:customStyle="1" w:styleId="FooterChar">
    <w:name w:val="Footer Char"/>
    <w:basedOn w:val="DefaultParagraphFont"/>
    <w:link w:val="Footer"/>
    <w:uiPriority w:val="99"/>
    <w:rsid w:val="006E4E3B"/>
  </w:style>
  <w:style w:type="paragraph" w:styleId="Title">
    <w:name w:val="Title"/>
    <w:basedOn w:val="Normal"/>
    <w:next w:val="Normal"/>
    <w:link w:val="TitleChar"/>
    <w:uiPriority w:val="10"/>
    <w:qFormat/>
    <w:rsid w:val="006E4E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4E3B"/>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E4E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36E1"/>
    <w:pPr>
      <w:spacing w:before="100" w:beforeAutospacing="1" w:after="100" w:afterAutospacing="1"/>
      <w:outlineLvl w:val="0"/>
    </w:pPr>
    <w:rPr>
      <w:rFonts w:ascii="Times" w:hAnsi="Times"/>
      <w:b/>
      <w:bCs/>
      <w:kern w:val="36"/>
      <w:sz w:val="48"/>
      <w:szCs w:val="4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6E1"/>
    <w:rPr>
      <w:rFonts w:ascii="Times" w:hAnsi="Times"/>
      <w:b/>
      <w:bCs/>
      <w:kern w:val="36"/>
      <w:sz w:val="48"/>
      <w:szCs w:val="48"/>
      <w:lang w:val="en-GB"/>
    </w:rPr>
  </w:style>
  <w:style w:type="character" w:styleId="Hyperlink">
    <w:name w:val="Hyperlink"/>
    <w:basedOn w:val="DefaultParagraphFont"/>
    <w:uiPriority w:val="99"/>
    <w:unhideWhenUsed/>
    <w:rsid w:val="001A36E1"/>
    <w:rPr>
      <w:color w:val="0000FF" w:themeColor="hyperlink"/>
      <w:u w:val="single"/>
    </w:rPr>
  </w:style>
  <w:style w:type="paragraph" w:styleId="ListParagraph">
    <w:name w:val="List Paragraph"/>
    <w:basedOn w:val="Normal"/>
    <w:uiPriority w:val="34"/>
    <w:qFormat/>
    <w:rsid w:val="00A761B3"/>
    <w:pPr>
      <w:ind w:left="720"/>
      <w:contextualSpacing/>
    </w:pPr>
  </w:style>
  <w:style w:type="character" w:styleId="FollowedHyperlink">
    <w:name w:val="FollowedHyperlink"/>
    <w:basedOn w:val="DefaultParagraphFont"/>
    <w:uiPriority w:val="99"/>
    <w:semiHidden/>
    <w:unhideWhenUsed/>
    <w:rsid w:val="00A761B3"/>
    <w:rPr>
      <w:color w:val="800080" w:themeColor="followedHyperlink"/>
      <w:u w:val="single"/>
    </w:rPr>
  </w:style>
  <w:style w:type="paragraph" w:styleId="Header">
    <w:name w:val="header"/>
    <w:basedOn w:val="Normal"/>
    <w:link w:val="HeaderChar"/>
    <w:uiPriority w:val="99"/>
    <w:unhideWhenUsed/>
    <w:rsid w:val="006E4E3B"/>
    <w:pPr>
      <w:tabs>
        <w:tab w:val="center" w:pos="4320"/>
        <w:tab w:val="right" w:pos="8640"/>
      </w:tabs>
    </w:pPr>
  </w:style>
  <w:style w:type="character" w:customStyle="1" w:styleId="HeaderChar">
    <w:name w:val="Header Char"/>
    <w:basedOn w:val="DefaultParagraphFont"/>
    <w:link w:val="Header"/>
    <w:uiPriority w:val="99"/>
    <w:rsid w:val="006E4E3B"/>
  </w:style>
  <w:style w:type="paragraph" w:styleId="Footer">
    <w:name w:val="footer"/>
    <w:basedOn w:val="Normal"/>
    <w:link w:val="FooterChar"/>
    <w:uiPriority w:val="99"/>
    <w:unhideWhenUsed/>
    <w:rsid w:val="006E4E3B"/>
    <w:pPr>
      <w:tabs>
        <w:tab w:val="center" w:pos="4320"/>
        <w:tab w:val="right" w:pos="8640"/>
      </w:tabs>
    </w:pPr>
  </w:style>
  <w:style w:type="character" w:customStyle="1" w:styleId="FooterChar">
    <w:name w:val="Footer Char"/>
    <w:basedOn w:val="DefaultParagraphFont"/>
    <w:link w:val="Footer"/>
    <w:uiPriority w:val="99"/>
    <w:rsid w:val="006E4E3B"/>
  </w:style>
  <w:style w:type="paragraph" w:styleId="Title">
    <w:name w:val="Title"/>
    <w:basedOn w:val="Normal"/>
    <w:next w:val="Normal"/>
    <w:link w:val="TitleChar"/>
    <w:uiPriority w:val="10"/>
    <w:qFormat/>
    <w:rsid w:val="006E4E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4E3B"/>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E4E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1288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ean.org/communities/asean-economic-community/item/asean-multilateral-agreement-on-air-services-manila-20-may-2009-2" TargetMode="External"/><Relationship Id="rId13" Type="http://schemas.openxmlformats.org/officeDocument/2006/relationships/hyperlink" Target="http://www.ccs.gov.sg" TargetMode="Externa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eng.kppu.go.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asts.info/on-line/proceedings/vol9/PDF/P422.pdf"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sean.org/communities/asean-economic-community/category/agreements-on-transportation-and-communication" TargetMode="External"/><Relationship Id="rId5" Type="http://schemas.openxmlformats.org/officeDocument/2006/relationships/webSettings" Target="webSettings.xml"/><Relationship Id="rId15" Type="http://schemas.openxmlformats.org/officeDocument/2006/relationships/hyperlink" Target="http://www.vca.gov.vn" TargetMode="External"/><Relationship Id="rId10" Type="http://schemas.openxmlformats.org/officeDocument/2006/relationships/hyperlink" Target="http://www.asean.org/communities/asean-economic-community/category/agreements-on-transportation-and-communication"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asean.org/communities/asean-economic-community/category/competition-policy" TargetMode="External"/><Relationship Id="rId14" Type="http://schemas.openxmlformats.org/officeDocument/2006/relationships/hyperlink" Target="http://www.caas.gov.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5EBD8931297047A4AD05CB5DE3F76F" ma:contentTypeVersion="3" ma:contentTypeDescription="Create a new document." ma:contentTypeScope="" ma:versionID="37a66bac3fd89e1c1ddc2e530e4da030">
  <xsd:schema xmlns:xsd="http://www.w3.org/2001/XMLSchema" xmlns:xs="http://www.w3.org/2001/XMLSchema" xmlns:p="http://schemas.microsoft.com/office/2006/metadata/properties" xmlns:ns1="http://schemas.microsoft.com/sharepoint/v3" xmlns:ns2="0398b90b-68f4-4d17-b8e5-fb5b03fe9925" targetNamespace="http://schemas.microsoft.com/office/2006/metadata/properties" ma:root="true" ma:fieldsID="6c3b2e0e8d880117f6fd3edb2cb183b7" ns1:_="" ns2:_="">
    <xsd:import namespace="http://schemas.microsoft.com/sharepoint/v3"/>
    <xsd:import namespace="0398b90b-68f4-4d17-b8e5-fb5b03fe9925"/>
    <xsd:element name="properties">
      <xsd:complexType>
        <xsd:sequence>
          <xsd:element name="documentManagement">
            <xsd:complexType>
              <xsd:all>
                <xsd:element ref="ns1:PublishingStartDate" minOccurs="0"/>
                <xsd:element ref="ns1:PublishingExpirationDate" minOccurs="0"/>
                <xsd:element ref="ns2:JointFinancing" minOccurs="0"/>
                <xsd:element ref="ns2:Meet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98b90b-68f4-4d17-b8e5-fb5b03fe9925" elementFormDefault="qualified">
    <xsd:import namespace="http://schemas.microsoft.com/office/2006/documentManagement/types"/>
    <xsd:import namespace="http://schemas.microsoft.com/office/infopath/2007/PartnerControls"/>
    <xsd:element name="JointFinancing" ma:index="10" nillable="true" ma:displayName="JointFinancing" ma:format="Dropdown" ma:internalName="JointFinancing">
      <xsd:simpleType>
        <xsd:restriction base="dms:Choice">
          <xsd:enumeration value="General"/>
          <xsd:enumeration value="Memos"/>
          <xsd:enumeration value="Reports"/>
          <xsd:enumeration value="Meetings"/>
        </xsd:restriction>
      </xsd:simpleType>
    </xsd:element>
    <xsd:element name="Meetings" ma:index="11" nillable="true" ma:displayName="Meetings" ma:format="Dropdown" ma:internalName="Meetings">
      <xsd:simpleType>
        <xsd:restriction base="dms:Choice">
          <xsd:enumeration value="Scrag1"/>
          <xsd:enumeration value="Scrag2"/>
          <xsd:enumeration value="Scrag3"/>
          <xsd:enumeration value="Scrag4"/>
          <xsd:enumeration value="Scrag5"/>
          <xsd:enumeration value="Scrag6"/>
          <xsd:enumeration value="Scrag7"/>
          <xsd:enumeration value="Scrag8"/>
          <xsd:enumeration value="Scrag9"/>
          <xsd:enumeration value="Scrag10"/>
          <xsd:enumeration value="Scrag11"/>
          <xsd:enumeration value="Scrag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s xmlns="0398b90b-68f4-4d17-b8e5-fb5b03fe9925" xsi:nil="true"/>
    <PublishingExpirationDate xmlns="http://schemas.microsoft.com/sharepoint/v3" xsi:nil="true"/>
    <PublishingStartDate xmlns="http://schemas.microsoft.com/sharepoint/v3" xsi:nil="true"/>
    <JointFinancing xmlns="0398b90b-68f4-4d17-b8e5-fb5b03fe9925" xsi:nil="true"/>
  </documentManagement>
</p:properties>
</file>

<file path=customXml/itemProps1.xml><?xml version="1.0" encoding="utf-8"?>
<ds:datastoreItem xmlns:ds="http://schemas.openxmlformats.org/officeDocument/2006/customXml" ds:itemID="{F15FD83C-9D32-43D0-83D3-AFE7AB0B4650}"/>
</file>

<file path=customXml/itemProps2.xml><?xml version="1.0" encoding="utf-8"?>
<ds:datastoreItem xmlns:ds="http://schemas.openxmlformats.org/officeDocument/2006/customXml" ds:itemID="{8FA314C4-7648-4117-BA32-74E86ADF98AD}"/>
</file>

<file path=customXml/itemProps3.xml><?xml version="1.0" encoding="utf-8"?>
<ds:datastoreItem xmlns:ds="http://schemas.openxmlformats.org/officeDocument/2006/customXml" ds:itemID="{E0B35B4B-A7FD-49C2-A05E-4568BF823926}"/>
</file>

<file path=docProps/app.xml><?xml version="1.0" encoding="utf-8"?>
<Properties xmlns="http://schemas.openxmlformats.org/officeDocument/2006/extended-properties" xmlns:vt="http://schemas.openxmlformats.org/officeDocument/2006/docPropsVTypes">
  <Template>Normal.dotm</Template>
  <TotalTime>176</TotalTime>
  <Pages>6</Pages>
  <Words>1593</Words>
  <Characters>9846</Characters>
  <Application>Microsoft Office Word</Application>
  <DocSecurity>0</DocSecurity>
  <Lines>234</Lines>
  <Paragraphs>87</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11432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dc:creator>
  <cp:lastModifiedBy>Hiriart, Marion</cp:lastModifiedBy>
  <cp:revision>7</cp:revision>
  <dcterms:created xsi:type="dcterms:W3CDTF">2014-01-06T22:43:00Z</dcterms:created>
  <dcterms:modified xsi:type="dcterms:W3CDTF">2014-01-22T17:33:00Z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0x010100225EBD8931297047A4AD05CB5DE3F76F</vt:lpwstr>
  </property>
</Properties>
</file>