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E9D" w:rsidRPr="00AF50DB" w:rsidRDefault="00845E9D" w:rsidP="00845E9D">
      <w:pPr>
        <w:spacing w:after="0" w:line="240" w:lineRule="auto"/>
        <w:contextualSpacing/>
        <w:jc w:val="center"/>
        <w:rPr>
          <w:rFonts w:asciiTheme="majorBidi" w:hAnsiTheme="majorBidi" w:cstheme="majorBidi"/>
          <w:b/>
          <w:bCs/>
        </w:rPr>
      </w:pPr>
      <w:bookmarkStart w:id="0" w:name="_Toc23754570"/>
      <w:r w:rsidRPr="00AF50DB">
        <w:rPr>
          <w:rFonts w:asciiTheme="majorBidi" w:hAnsiTheme="majorBidi" w:cstheme="majorBidi"/>
          <w:b/>
          <w:bCs/>
        </w:rPr>
        <w:t>DESCRIPTION</w:t>
      </w:r>
    </w:p>
    <w:p w:rsidR="00845E9D" w:rsidRPr="00AF50DB" w:rsidRDefault="00845E9D" w:rsidP="00845E9D">
      <w:pPr>
        <w:spacing w:after="0" w:line="240" w:lineRule="auto"/>
        <w:contextualSpacing/>
        <w:jc w:val="center"/>
        <w:rPr>
          <w:rFonts w:asciiTheme="majorBidi" w:hAnsiTheme="majorBidi" w:cstheme="majorBidi"/>
          <w:b/>
          <w:bCs/>
        </w:rPr>
      </w:pPr>
    </w:p>
    <w:p w:rsidR="00845E9D" w:rsidRPr="00AF50DB" w:rsidRDefault="00845E9D" w:rsidP="00845E9D">
      <w:pPr>
        <w:spacing w:after="0" w:line="240" w:lineRule="auto"/>
        <w:contextualSpacing/>
        <w:jc w:val="center"/>
        <w:rPr>
          <w:rFonts w:asciiTheme="majorBidi" w:hAnsiTheme="majorBidi" w:cstheme="majorBidi"/>
          <w:b/>
          <w:bCs/>
        </w:rPr>
      </w:pPr>
    </w:p>
    <w:p w:rsidR="00845E9D" w:rsidRPr="00AF50DB" w:rsidRDefault="00845E9D" w:rsidP="00845E9D">
      <w:pPr>
        <w:spacing w:after="0" w:line="240" w:lineRule="auto"/>
        <w:contextualSpacing/>
        <w:jc w:val="both"/>
        <w:rPr>
          <w:rFonts w:asciiTheme="majorBidi" w:hAnsiTheme="majorBidi" w:cstheme="majorBidi"/>
        </w:rPr>
      </w:pPr>
      <w:r w:rsidRPr="00AF50DB">
        <w:rPr>
          <w:rFonts w:asciiTheme="majorBidi" w:hAnsiTheme="majorBidi" w:cstheme="majorBidi"/>
        </w:rPr>
        <w:t xml:space="preserve">This Advisory Circular (AC) is an example that ICAO Member States may use to provide guidance associated with Civil Aviation Authority (CAA) rule 102 regarding unmanned aircraft system (UAS) operations in the specific category. </w:t>
      </w:r>
    </w:p>
    <w:p w:rsidR="00845E9D" w:rsidRPr="00AF50DB" w:rsidRDefault="00845E9D" w:rsidP="00845E9D">
      <w:pPr>
        <w:spacing w:after="0" w:line="240" w:lineRule="auto"/>
        <w:contextualSpacing/>
        <w:jc w:val="both"/>
        <w:rPr>
          <w:rFonts w:asciiTheme="majorBidi" w:hAnsiTheme="majorBidi" w:cstheme="majorBidi"/>
        </w:rPr>
      </w:pPr>
    </w:p>
    <w:p w:rsidR="00845E9D" w:rsidRPr="00AF50DB" w:rsidRDefault="00845E9D" w:rsidP="00845E9D">
      <w:pPr>
        <w:spacing w:after="0" w:line="240" w:lineRule="auto"/>
        <w:contextualSpacing/>
        <w:jc w:val="both"/>
        <w:rPr>
          <w:rFonts w:asciiTheme="majorBidi" w:hAnsiTheme="majorBidi" w:cstheme="majorBidi"/>
        </w:rPr>
      </w:pPr>
      <w:r w:rsidRPr="00AF50DB">
        <w:rPr>
          <w:rFonts w:asciiTheme="majorBidi" w:hAnsiTheme="majorBidi" w:cstheme="majorBidi"/>
        </w:rPr>
        <w:t>An AC provides information and guidance by describing an acceptable means, but not the only means, of demonstrating compliance with the regulations and standards. An AC does not change, create, amend or permit deviations from regulatory requirements nor does it establish minimum standards.</w:t>
      </w:r>
    </w:p>
    <w:p w:rsidR="00845E9D" w:rsidRPr="00AF50DB" w:rsidRDefault="00845E9D" w:rsidP="00845E9D">
      <w:pPr>
        <w:spacing w:after="0" w:line="240" w:lineRule="auto"/>
        <w:contextualSpacing/>
        <w:jc w:val="both"/>
        <w:rPr>
          <w:rFonts w:asciiTheme="majorBidi" w:hAnsiTheme="majorBidi" w:cstheme="majorBidi"/>
        </w:rPr>
      </w:pPr>
    </w:p>
    <w:p w:rsidR="00BB1050" w:rsidRDefault="00845E9D" w:rsidP="00845E9D">
      <w:pPr>
        <w:spacing w:after="0" w:line="240" w:lineRule="auto"/>
        <w:contextualSpacing/>
        <w:jc w:val="both"/>
        <w:rPr>
          <w:rFonts w:asciiTheme="majorBidi" w:hAnsiTheme="majorBidi" w:cstheme="majorBidi"/>
        </w:rPr>
      </w:pPr>
      <w:r w:rsidRPr="00AF50DB">
        <w:rPr>
          <w:rFonts w:asciiTheme="majorBidi" w:hAnsiTheme="majorBidi" w:cstheme="majorBidi"/>
        </w:rPr>
        <w:t xml:space="preserve">This document serves as guidance for consideration by ICAO member States to create, add, or amend, future or existing guidance material by the CAA. Information enclosed by brackets “[ ]” indicate items </w:t>
      </w:r>
      <w:proofErr w:type="gramStart"/>
      <w:r w:rsidRPr="00AF50DB">
        <w:rPr>
          <w:rFonts w:asciiTheme="majorBidi" w:hAnsiTheme="majorBidi" w:cstheme="majorBidi"/>
        </w:rPr>
        <w:t>that</w:t>
      </w:r>
      <w:proofErr w:type="gramEnd"/>
      <w:r w:rsidRPr="00AF50DB">
        <w:rPr>
          <w:rFonts w:asciiTheme="majorBidi" w:hAnsiTheme="majorBidi" w:cstheme="majorBidi"/>
        </w:rPr>
        <w:t xml:space="preserve"> should be aligned with pertinent CAA references.</w:t>
      </w:r>
    </w:p>
    <w:p w:rsidR="00C93685" w:rsidRDefault="00C93685" w:rsidP="00845E9D">
      <w:pPr>
        <w:spacing w:after="0" w:line="240" w:lineRule="auto"/>
        <w:contextualSpacing/>
        <w:jc w:val="both"/>
        <w:rPr>
          <w:rFonts w:asciiTheme="majorBidi" w:hAnsiTheme="majorBidi" w:cstheme="majorBidi"/>
        </w:rPr>
        <w:sectPr w:rsidR="00C93685" w:rsidSect="00AF50DB">
          <w:footerReference w:type="default" r:id="rId9"/>
          <w:pgSz w:w="12240" w:h="15840" w:code="1"/>
          <w:pgMar w:top="1440" w:right="1440" w:bottom="1440" w:left="1440" w:header="708" w:footer="708" w:gutter="0"/>
          <w:cols w:space="708"/>
          <w:docGrid w:linePitch="360"/>
        </w:sectPr>
      </w:pPr>
    </w:p>
    <w:sdt>
      <w:sdtPr>
        <w:rPr>
          <w:rFonts w:asciiTheme="minorHAnsi" w:eastAsiaTheme="minorHAnsi" w:hAnsiTheme="minorHAnsi" w:cstheme="minorBidi"/>
          <w:b w:val="0"/>
          <w:bCs w:val="0"/>
          <w:color w:val="auto"/>
          <w:sz w:val="22"/>
          <w:szCs w:val="22"/>
          <w:lang w:eastAsia="en-US"/>
        </w:rPr>
        <w:id w:val="-691610889"/>
        <w:docPartObj>
          <w:docPartGallery w:val="Table of Contents"/>
          <w:docPartUnique/>
        </w:docPartObj>
      </w:sdtPr>
      <w:sdtEndPr>
        <w:rPr>
          <w:noProof/>
        </w:rPr>
      </w:sdtEndPr>
      <w:sdtContent>
        <w:p w:rsidR="00BB1050" w:rsidRDefault="00BB1050" w:rsidP="00BB1050">
          <w:pPr>
            <w:pStyle w:val="TOCHeading"/>
            <w:jc w:val="center"/>
          </w:pPr>
          <w:r>
            <w:t>Table of Cont</w:t>
          </w:r>
          <w:bookmarkStart w:id="1" w:name="_GoBack"/>
          <w:bookmarkEnd w:id="1"/>
          <w:r>
            <w:t>ents</w:t>
          </w:r>
        </w:p>
        <w:p w:rsidR="005F0A27" w:rsidRDefault="00BB1050">
          <w:pPr>
            <w:pStyle w:val="TOC1"/>
            <w:tabs>
              <w:tab w:val="right" w:leader="dot" w:pos="9350"/>
            </w:tabs>
            <w:rPr>
              <w:rFonts w:eastAsiaTheme="minorEastAsia"/>
              <w:noProof/>
              <w:lang w:val="en-CA" w:eastAsia="zh-CN"/>
            </w:rPr>
          </w:pPr>
          <w:r>
            <w:fldChar w:fldCharType="begin"/>
          </w:r>
          <w:r>
            <w:instrText xml:space="preserve"> TOC \o "1-3" \h \z \u </w:instrText>
          </w:r>
          <w:r>
            <w:fldChar w:fldCharType="separate"/>
          </w:r>
          <w:hyperlink w:anchor="_Toc43281949" w:history="1">
            <w:r w:rsidR="005F0A27" w:rsidRPr="005059C2">
              <w:rPr>
                <w:rStyle w:val="Hyperlink"/>
                <w:rFonts w:asciiTheme="majorBidi" w:hAnsiTheme="majorBidi"/>
                <w:noProof/>
              </w:rPr>
              <w:t>A</w:t>
            </w:r>
            <w:r w:rsidR="005F0A27" w:rsidRPr="005059C2">
              <w:rPr>
                <w:rStyle w:val="Hyperlink"/>
                <w:rFonts w:asciiTheme="majorBidi" w:hAnsiTheme="majorBidi"/>
                <w:noProof/>
                <w:spacing w:val="-2"/>
              </w:rPr>
              <w:t>d</w:t>
            </w:r>
            <w:r w:rsidR="005F0A27" w:rsidRPr="005059C2">
              <w:rPr>
                <w:rStyle w:val="Hyperlink"/>
                <w:rFonts w:asciiTheme="majorBidi" w:hAnsiTheme="majorBidi"/>
                <w:noProof/>
              </w:rPr>
              <w:t>v</w:t>
            </w:r>
            <w:r w:rsidR="005F0A27" w:rsidRPr="005059C2">
              <w:rPr>
                <w:rStyle w:val="Hyperlink"/>
                <w:rFonts w:asciiTheme="majorBidi" w:hAnsiTheme="majorBidi"/>
                <w:noProof/>
                <w:spacing w:val="-1"/>
              </w:rPr>
              <w:t>i</w:t>
            </w:r>
            <w:r w:rsidR="005F0A27" w:rsidRPr="005059C2">
              <w:rPr>
                <w:rStyle w:val="Hyperlink"/>
                <w:rFonts w:asciiTheme="majorBidi" w:hAnsiTheme="majorBidi"/>
                <w:noProof/>
                <w:spacing w:val="-2"/>
              </w:rPr>
              <w:t>s</w:t>
            </w:r>
            <w:r w:rsidR="005F0A27" w:rsidRPr="005059C2">
              <w:rPr>
                <w:rStyle w:val="Hyperlink"/>
                <w:rFonts w:asciiTheme="majorBidi" w:hAnsiTheme="majorBidi"/>
                <w:noProof/>
              </w:rPr>
              <w:t>o</w:t>
            </w:r>
            <w:r w:rsidR="005F0A27" w:rsidRPr="005059C2">
              <w:rPr>
                <w:rStyle w:val="Hyperlink"/>
                <w:rFonts w:asciiTheme="majorBidi" w:hAnsiTheme="majorBidi"/>
                <w:noProof/>
                <w:spacing w:val="-1"/>
              </w:rPr>
              <w:t>r</w:t>
            </w:r>
            <w:r w:rsidR="005F0A27" w:rsidRPr="005059C2">
              <w:rPr>
                <w:rStyle w:val="Hyperlink"/>
                <w:rFonts w:asciiTheme="majorBidi" w:hAnsiTheme="majorBidi"/>
                <w:noProof/>
              </w:rPr>
              <w:t>y</w:t>
            </w:r>
            <w:r w:rsidR="005F0A27" w:rsidRPr="005059C2">
              <w:rPr>
                <w:rStyle w:val="Hyperlink"/>
                <w:rFonts w:asciiTheme="majorBidi" w:hAnsiTheme="majorBidi"/>
                <w:noProof/>
                <w:spacing w:val="-2"/>
              </w:rPr>
              <w:t xml:space="preserve"> </w:t>
            </w:r>
            <w:r w:rsidR="005F0A27" w:rsidRPr="005059C2">
              <w:rPr>
                <w:rStyle w:val="Hyperlink"/>
                <w:rFonts w:asciiTheme="majorBidi" w:hAnsiTheme="majorBidi"/>
                <w:noProof/>
              </w:rPr>
              <w:t>C</w:t>
            </w:r>
            <w:r w:rsidR="005F0A27" w:rsidRPr="005059C2">
              <w:rPr>
                <w:rStyle w:val="Hyperlink"/>
                <w:rFonts w:asciiTheme="majorBidi" w:hAnsiTheme="majorBidi"/>
                <w:noProof/>
                <w:spacing w:val="-1"/>
              </w:rPr>
              <w:t>ir</w:t>
            </w:r>
            <w:r w:rsidR="005F0A27" w:rsidRPr="005059C2">
              <w:rPr>
                <w:rStyle w:val="Hyperlink"/>
                <w:rFonts w:asciiTheme="majorBidi" w:hAnsiTheme="majorBidi"/>
                <w:noProof/>
              </w:rPr>
              <w:t>cu</w:t>
            </w:r>
            <w:r w:rsidR="005F0A27" w:rsidRPr="005059C2">
              <w:rPr>
                <w:rStyle w:val="Hyperlink"/>
                <w:rFonts w:asciiTheme="majorBidi" w:hAnsiTheme="majorBidi"/>
                <w:noProof/>
                <w:spacing w:val="-1"/>
              </w:rPr>
              <w:t>l</w:t>
            </w:r>
            <w:r w:rsidR="005F0A27" w:rsidRPr="005059C2">
              <w:rPr>
                <w:rStyle w:val="Hyperlink"/>
                <w:rFonts w:asciiTheme="majorBidi" w:hAnsiTheme="majorBidi"/>
                <w:noProof/>
              </w:rPr>
              <w:t>ar (AC) 102-37</w:t>
            </w:r>
            <w:r w:rsidR="005F0A27">
              <w:rPr>
                <w:noProof/>
                <w:webHidden/>
              </w:rPr>
              <w:tab/>
            </w:r>
            <w:r w:rsidR="005F0A27">
              <w:rPr>
                <w:noProof/>
                <w:webHidden/>
              </w:rPr>
              <w:fldChar w:fldCharType="begin"/>
            </w:r>
            <w:r w:rsidR="005F0A27">
              <w:rPr>
                <w:noProof/>
                <w:webHidden/>
              </w:rPr>
              <w:instrText xml:space="preserve"> PAGEREF _Toc43281949 \h </w:instrText>
            </w:r>
            <w:r w:rsidR="005F0A27">
              <w:rPr>
                <w:noProof/>
                <w:webHidden/>
              </w:rPr>
            </w:r>
            <w:r w:rsidR="005F0A27">
              <w:rPr>
                <w:noProof/>
                <w:webHidden/>
              </w:rPr>
              <w:fldChar w:fldCharType="separate"/>
            </w:r>
            <w:r w:rsidR="005F0A27">
              <w:rPr>
                <w:noProof/>
                <w:webHidden/>
              </w:rPr>
              <w:t>3</w:t>
            </w:r>
            <w:r w:rsidR="005F0A27">
              <w:rPr>
                <w:noProof/>
                <w:webHidden/>
              </w:rPr>
              <w:fldChar w:fldCharType="end"/>
            </w:r>
          </w:hyperlink>
        </w:p>
        <w:p w:rsidR="005F0A27" w:rsidRDefault="005F0A27">
          <w:pPr>
            <w:pStyle w:val="TOC1"/>
            <w:tabs>
              <w:tab w:val="right" w:leader="dot" w:pos="9350"/>
            </w:tabs>
            <w:rPr>
              <w:rFonts w:eastAsiaTheme="minorEastAsia"/>
              <w:noProof/>
              <w:lang w:val="en-CA" w:eastAsia="zh-CN"/>
            </w:rPr>
          </w:pPr>
          <w:hyperlink w:anchor="_Toc43281950" w:history="1">
            <w:r w:rsidRPr="005059C2">
              <w:rPr>
                <w:rStyle w:val="Hyperlink"/>
                <w:rFonts w:asciiTheme="majorBidi" w:hAnsiTheme="majorBidi"/>
                <w:noProof/>
              </w:rPr>
              <w:t>Unmanned</w:t>
            </w:r>
            <w:r w:rsidRPr="005059C2">
              <w:rPr>
                <w:rStyle w:val="Hyperlink"/>
                <w:rFonts w:asciiTheme="majorBidi" w:hAnsiTheme="majorBidi"/>
                <w:noProof/>
                <w:spacing w:val="-8"/>
              </w:rPr>
              <w:t xml:space="preserve"> </w:t>
            </w:r>
            <w:r w:rsidRPr="005059C2">
              <w:rPr>
                <w:rStyle w:val="Hyperlink"/>
                <w:rFonts w:asciiTheme="majorBidi" w:hAnsiTheme="majorBidi"/>
                <w:noProof/>
              </w:rPr>
              <w:t>Air</w:t>
            </w:r>
            <w:r w:rsidRPr="005059C2">
              <w:rPr>
                <w:rStyle w:val="Hyperlink"/>
                <w:rFonts w:asciiTheme="majorBidi" w:hAnsiTheme="majorBidi"/>
                <w:noProof/>
                <w:spacing w:val="1"/>
              </w:rPr>
              <w:t>c</w:t>
            </w:r>
            <w:r w:rsidRPr="005059C2">
              <w:rPr>
                <w:rStyle w:val="Hyperlink"/>
                <w:rFonts w:asciiTheme="majorBidi" w:hAnsiTheme="majorBidi"/>
                <w:noProof/>
              </w:rPr>
              <w:t>r</w:t>
            </w:r>
            <w:r w:rsidRPr="005059C2">
              <w:rPr>
                <w:rStyle w:val="Hyperlink"/>
                <w:rFonts w:asciiTheme="majorBidi" w:hAnsiTheme="majorBidi"/>
                <w:noProof/>
                <w:spacing w:val="1"/>
              </w:rPr>
              <w:t>af</w:t>
            </w:r>
            <w:r w:rsidRPr="005059C2">
              <w:rPr>
                <w:rStyle w:val="Hyperlink"/>
                <w:rFonts w:asciiTheme="majorBidi" w:hAnsiTheme="majorBidi"/>
                <w:noProof/>
              </w:rPr>
              <w:t>t</w:t>
            </w:r>
            <w:r w:rsidRPr="005059C2">
              <w:rPr>
                <w:rStyle w:val="Hyperlink"/>
                <w:rFonts w:asciiTheme="majorBidi" w:hAnsiTheme="majorBidi"/>
                <w:noProof/>
                <w:spacing w:val="-10"/>
              </w:rPr>
              <w:t xml:space="preserve"> </w:t>
            </w:r>
            <w:r w:rsidRPr="005059C2">
              <w:rPr>
                <w:rStyle w:val="Hyperlink"/>
                <w:rFonts w:asciiTheme="majorBidi" w:hAnsiTheme="majorBidi"/>
                <w:noProof/>
                <w:spacing w:val="1"/>
              </w:rPr>
              <w:t>S</w:t>
            </w:r>
            <w:r w:rsidRPr="005059C2">
              <w:rPr>
                <w:rStyle w:val="Hyperlink"/>
                <w:rFonts w:asciiTheme="majorBidi" w:hAnsiTheme="majorBidi"/>
                <w:noProof/>
                <w:spacing w:val="-2"/>
              </w:rPr>
              <w:t>y</w:t>
            </w:r>
            <w:r w:rsidRPr="005059C2">
              <w:rPr>
                <w:rStyle w:val="Hyperlink"/>
                <w:rFonts w:asciiTheme="majorBidi" w:hAnsiTheme="majorBidi"/>
                <w:noProof/>
                <w:spacing w:val="1"/>
              </w:rPr>
              <w:t>ste</w:t>
            </w:r>
            <w:r w:rsidRPr="005059C2">
              <w:rPr>
                <w:rStyle w:val="Hyperlink"/>
                <w:rFonts w:asciiTheme="majorBidi" w:hAnsiTheme="majorBidi"/>
                <w:noProof/>
              </w:rPr>
              <w:t xml:space="preserve">ms </w:t>
            </w:r>
            <w:r w:rsidRPr="005059C2">
              <w:rPr>
                <w:rStyle w:val="Hyperlink"/>
                <w:rFonts w:asciiTheme="majorBidi" w:hAnsiTheme="majorBidi"/>
                <w:noProof/>
                <w:spacing w:val="1"/>
              </w:rPr>
              <w:t>(</w:t>
            </w:r>
            <w:r w:rsidRPr="005059C2">
              <w:rPr>
                <w:rStyle w:val="Hyperlink"/>
                <w:rFonts w:asciiTheme="majorBidi" w:hAnsiTheme="majorBidi"/>
                <w:noProof/>
              </w:rPr>
              <w:t>U</w:t>
            </w:r>
            <w:r w:rsidRPr="005059C2">
              <w:rPr>
                <w:rStyle w:val="Hyperlink"/>
                <w:rFonts w:asciiTheme="majorBidi" w:hAnsiTheme="majorBidi"/>
                <w:noProof/>
                <w:spacing w:val="1"/>
              </w:rPr>
              <w:t>A</w:t>
            </w:r>
            <w:r w:rsidRPr="005059C2">
              <w:rPr>
                <w:rStyle w:val="Hyperlink"/>
                <w:rFonts w:asciiTheme="majorBidi" w:hAnsiTheme="majorBidi"/>
                <w:noProof/>
              </w:rPr>
              <w:t>S)</w:t>
            </w:r>
            <w:r w:rsidRPr="005059C2">
              <w:rPr>
                <w:rStyle w:val="Hyperlink"/>
                <w:rFonts w:asciiTheme="majorBidi" w:hAnsiTheme="majorBidi"/>
                <w:noProof/>
                <w:spacing w:val="-10"/>
              </w:rPr>
              <w:t xml:space="preserve"> Carrying</w:t>
            </w:r>
            <w:r>
              <w:rPr>
                <w:noProof/>
                <w:webHidden/>
              </w:rPr>
              <w:tab/>
            </w:r>
            <w:r>
              <w:rPr>
                <w:noProof/>
                <w:webHidden/>
              </w:rPr>
              <w:fldChar w:fldCharType="begin"/>
            </w:r>
            <w:r>
              <w:rPr>
                <w:noProof/>
                <w:webHidden/>
              </w:rPr>
              <w:instrText xml:space="preserve"> PAGEREF _Toc43281950 \h </w:instrText>
            </w:r>
            <w:r>
              <w:rPr>
                <w:noProof/>
                <w:webHidden/>
              </w:rPr>
            </w:r>
            <w:r>
              <w:rPr>
                <w:noProof/>
                <w:webHidden/>
              </w:rPr>
              <w:fldChar w:fldCharType="separate"/>
            </w:r>
            <w:r>
              <w:rPr>
                <w:noProof/>
                <w:webHidden/>
              </w:rPr>
              <w:t>3</w:t>
            </w:r>
            <w:r>
              <w:rPr>
                <w:noProof/>
                <w:webHidden/>
              </w:rPr>
              <w:fldChar w:fldCharType="end"/>
            </w:r>
          </w:hyperlink>
        </w:p>
        <w:p w:rsidR="005F0A27" w:rsidRDefault="005F0A27">
          <w:pPr>
            <w:pStyle w:val="TOC1"/>
            <w:tabs>
              <w:tab w:val="right" w:leader="dot" w:pos="9350"/>
            </w:tabs>
            <w:rPr>
              <w:rFonts w:eastAsiaTheme="minorEastAsia"/>
              <w:noProof/>
              <w:lang w:val="en-CA" w:eastAsia="zh-CN"/>
            </w:rPr>
          </w:pPr>
          <w:hyperlink w:anchor="_Toc43281951" w:history="1">
            <w:r w:rsidRPr="005059C2">
              <w:rPr>
                <w:rStyle w:val="Hyperlink"/>
                <w:rFonts w:asciiTheme="majorBidi" w:hAnsiTheme="majorBidi"/>
                <w:noProof/>
                <w:spacing w:val="-10"/>
              </w:rPr>
              <w:t>Dangerous Goods</w:t>
            </w:r>
            <w:r>
              <w:rPr>
                <w:noProof/>
                <w:webHidden/>
              </w:rPr>
              <w:tab/>
            </w:r>
            <w:r>
              <w:rPr>
                <w:noProof/>
                <w:webHidden/>
              </w:rPr>
              <w:fldChar w:fldCharType="begin"/>
            </w:r>
            <w:r>
              <w:rPr>
                <w:noProof/>
                <w:webHidden/>
              </w:rPr>
              <w:instrText xml:space="preserve"> PAGEREF _Toc43281951 \h </w:instrText>
            </w:r>
            <w:r>
              <w:rPr>
                <w:noProof/>
                <w:webHidden/>
              </w:rPr>
            </w:r>
            <w:r>
              <w:rPr>
                <w:noProof/>
                <w:webHidden/>
              </w:rPr>
              <w:fldChar w:fldCharType="separate"/>
            </w:r>
            <w:r>
              <w:rPr>
                <w:noProof/>
                <w:webHidden/>
              </w:rPr>
              <w:t>3</w:t>
            </w:r>
            <w:r>
              <w:rPr>
                <w:noProof/>
                <w:webHidden/>
              </w:rPr>
              <w:fldChar w:fldCharType="end"/>
            </w:r>
          </w:hyperlink>
        </w:p>
        <w:p w:rsidR="005F0A27" w:rsidRDefault="005F0A27">
          <w:pPr>
            <w:pStyle w:val="TOC2"/>
            <w:tabs>
              <w:tab w:val="right" w:leader="dot" w:pos="9350"/>
            </w:tabs>
            <w:rPr>
              <w:rFonts w:eastAsiaTheme="minorEastAsia"/>
              <w:noProof/>
              <w:lang w:val="en-CA" w:eastAsia="zh-CN"/>
            </w:rPr>
          </w:pPr>
          <w:hyperlink w:anchor="_Toc43281952" w:history="1">
            <w:r w:rsidRPr="005059C2">
              <w:rPr>
                <w:rStyle w:val="Hyperlink"/>
                <w:rFonts w:asciiTheme="majorBidi" w:hAnsiTheme="majorBidi"/>
                <w:noProof/>
              </w:rPr>
              <w:t>Dangerous Goods: Understanding the Risks and the Responsibilities</w:t>
            </w:r>
            <w:r>
              <w:rPr>
                <w:noProof/>
                <w:webHidden/>
              </w:rPr>
              <w:tab/>
            </w:r>
            <w:r>
              <w:rPr>
                <w:noProof/>
                <w:webHidden/>
              </w:rPr>
              <w:fldChar w:fldCharType="begin"/>
            </w:r>
            <w:r>
              <w:rPr>
                <w:noProof/>
                <w:webHidden/>
              </w:rPr>
              <w:instrText xml:space="preserve"> PAGEREF _Toc43281952 \h </w:instrText>
            </w:r>
            <w:r>
              <w:rPr>
                <w:noProof/>
                <w:webHidden/>
              </w:rPr>
            </w:r>
            <w:r>
              <w:rPr>
                <w:noProof/>
                <w:webHidden/>
              </w:rPr>
              <w:fldChar w:fldCharType="separate"/>
            </w:r>
            <w:r>
              <w:rPr>
                <w:noProof/>
                <w:webHidden/>
              </w:rPr>
              <w:t>4</w:t>
            </w:r>
            <w:r>
              <w:rPr>
                <w:noProof/>
                <w:webHidden/>
              </w:rPr>
              <w:fldChar w:fldCharType="end"/>
            </w:r>
          </w:hyperlink>
        </w:p>
        <w:p w:rsidR="005F0A27" w:rsidRDefault="005F0A27">
          <w:pPr>
            <w:pStyle w:val="TOC1"/>
            <w:tabs>
              <w:tab w:val="right" w:leader="dot" w:pos="9350"/>
            </w:tabs>
            <w:rPr>
              <w:rFonts w:eastAsiaTheme="minorEastAsia"/>
              <w:noProof/>
              <w:lang w:val="en-CA" w:eastAsia="zh-CN"/>
            </w:rPr>
          </w:pPr>
          <w:hyperlink w:anchor="_Toc43281953" w:history="1">
            <w:r w:rsidRPr="005059C2">
              <w:rPr>
                <w:rStyle w:val="Hyperlink"/>
                <w:rFonts w:asciiTheme="majorBidi" w:hAnsiTheme="majorBidi"/>
                <w:noProof/>
              </w:rPr>
              <w:t>APPENDIX 1</w:t>
            </w:r>
            <w:r>
              <w:rPr>
                <w:noProof/>
                <w:webHidden/>
              </w:rPr>
              <w:tab/>
            </w:r>
            <w:r>
              <w:rPr>
                <w:noProof/>
                <w:webHidden/>
              </w:rPr>
              <w:fldChar w:fldCharType="begin"/>
            </w:r>
            <w:r>
              <w:rPr>
                <w:noProof/>
                <w:webHidden/>
              </w:rPr>
              <w:instrText xml:space="preserve"> PAGEREF _Toc43281953 \h </w:instrText>
            </w:r>
            <w:r>
              <w:rPr>
                <w:noProof/>
                <w:webHidden/>
              </w:rPr>
            </w:r>
            <w:r>
              <w:rPr>
                <w:noProof/>
                <w:webHidden/>
              </w:rPr>
              <w:fldChar w:fldCharType="separate"/>
            </w:r>
            <w:r>
              <w:rPr>
                <w:noProof/>
                <w:webHidden/>
              </w:rPr>
              <w:t>7</w:t>
            </w:r>
            <w:r>
              <w:rPr>
                <w:noProof/>
                <w:webHidden/>
              </w:rPr>
              <w:fldChar w:fldCharType="end"/>
            </w:r>
          </w:hyperlink>
        </w:p>
        <w:p w:rsidR="005F0A27" w:rsidRDefault="005F0A27">
          <w:pPr>
            <w:pStyle w:val="TOC2"/>
            <w:tabs>
              <w:tab w:val="right" w:leader="dot" w:pos="9350"/>
            </w:tabs>
            <w:rPr>
              <w:rFonts w:eastAsiaTheme="minorEastAsia"/>
              <w:noProof/>
              <w:lang w:val="en-CA" w:eastAsia="zh-CN"/>
            </w:rPr>
          </w:pPr>
          <w:hyperlink w:anchor="_Toc43281954" w:history="1">
            <w:r w:rsidRPr="005059C2">
              <w:rPr>
                <w:rStyle w:val="Hyperlink"/>
                <w:rFonts w:asciiTheme="majorBidi" w:hAnsiTheme="majorBidi"/>
                <w:noProof/>
              </w:rPr>
              <w:t>Classes and Divisions of Dangerous Goods</w:t>
            </w:r>
            <w:r>
              <w:rPr>
                <w:noProof/>
                <w:webHidden/>
              </w:rPr>
              <w:tab/>
            </w:r>
            <w:r>
              <w:rPr>
                <w:noProof/>
                <w:webHidden/>
              </w:rPr>
              <w:fldChar w:fldCharType="begin"/>
            </w:r>
            <w:r>
              <w:rPr>
                <w:noProof/>
                <w:webHidden/>
              </w:rPr>
              <w:instrText xml:space="preserve"> PAGEREF _Toc43281954 \h </w:instrText>
            </w:r>
            <w:r>
              <w:rPr>
                <w:noProof/>
                <w:webHidden/>
              </w:rPr>
            </w:r>
            <w:r>
              <w:rPr>
                <w:noProof/>
                <w:webHidden/>
              </w:rPr>
              <w:fldChar w:fldCharType="separate"/>
            </w:r>
            <w:r>
              <w:rPr>
                <w:noProof/>
                <w:webHidden/>
              </w:rPr>
              <w:t>7</w:t>
            </w:r>
            <w:r>
              <w:rPr>
                <w:noProof/>
                <w:webHidden/>
              </w:rPr>
              <w:fldChar w:fldCharType="end"/>
            </w:r>
          </w:hyperlink>
        </w:p>
        <w:p w:rsidR="005F0A27" w:rsidRDefault="005F0A27">
          <w:pPr>
            <w:pStyle w:val="TOC1"/>
            <w:tabs>
              <w:tab w:val="right" w:leader="dot" w:pos="9350"/>
            </w:tabs>
            <w:rPr>
              <w:rFonts w:eastAsiaTheme="minorEastAsia"/>
              <w:noProof/>
              <w:lang w:val="en-CA" w:eastAsia="zh-CN"/>
            </w:rPr>
          </w:pPr>
          <w:hyperlink w:anchor="_Toc43281955" w:history="1">
            <w:r w:rsidRPr="005059C2">
              <w:rPr>
                <w:rStyle w:val="Hyperlink"/>
                <w:rFonts w:asciiTheme="majorBidi" w:hAnsiTheme="majorBidi"/>
                <w:noProof/>
              </w:rPr>
              <w:t>APPENDIX 2</w:t>
            </w:r>
            <w:r>
              <w:rPr>
                <w:noProof/>
                <w:webHidden/>
              </w:rPr>
              <w:tab/>
            </w:r>
            <w:r>
              <w:rPr>
                <w:noProof/>
                <w:webHidden/>
              </w:rPr>
              <w:fldChar w:fldCharType="begin"/>
            </w:r>
            <w:r>
              <w:rPr>
                <w:noProof/>
                <w:webHidden/>
              </w:rPr>
              <w:instrText xml:space="preserve"> PAGEREF _Toc43281955 \h </w:instrText>
            </w:r>
            <w:r>
              <w:rPr>
                <w:noProof/>
                <w:webHidden/>
              </w:rPr>
            </w:r>
            <w:r>
              <w:rPr>
                <w:noProof/>
                <w:webHidden/>
              </w:rPr>
              <w:fldChar w:fldCharType="separate"/>
            </w:r>
            <w:r>
              <w:rPr>
                <w:noProof/>
                <w:webHidden/>
              </w:rPr>
              <w:t>8</w:t>
            </w:r>
            <w:r>
              <w:rPr>
                <w:noProof/>
                <w:webHidden/>
              </w:rPr>
              <w:fldChar w:fldCharType="end"/>
            </w:r>
          </w:hyperlink>
        </w:p>
        <w:p w:rsidR="005F0A27" w:rsidRDefault="005F0A27">
          <w:pPr>
            <w:pStyle w:val="TOC2"/>
            <w:tabs>
              <w:tab w:val="right" w:leader="dot" w:pos="9350"/>
            </w:tabs>
            <w:rPr>
              <w:rFonts w:eastAsiaTheme="minorEastAsia"/>
              <w:noProof/>
              <w:lang w:val="en-CA" w:eastAsia="zh-CN"/>
            </w:rPr>
          </w:pPr>
          <w:hyperlink w:anchor="_Toc43281956" w:history="1">
            <w:r w:rsidRPr="005059C2">
              <w:rPr>
                <w:rStyle w:val="Hyperlink"/>
                <w:rFonts w:asciiTheme="majorBidi" w:hAnsiTheme="majorBidi"/>
                <w:noProof/>
              </w:rPr>
              <w:t>Examples of Dangerous Goods that may, potentially, be carried on UA</w:t>
            </w:r>
            <w:r>
              <w:rPr>
                <w:noProof/>
                <w:webHidden/>
              </w:rPr>
              <w:tab/>
            </w:r>
            <w:r>
              <w:rPr>
                <w:noProof/>
                <w:webHidden/>
              </w:rPr>
              <w:fldChar w:fldCharType="begin"/>
            </w:r>
            <w:r>
              <w:rPr>
                <w:noProof/>
                <w:webHidden/>
              </w:rPr>
              <w:instrText xml:space="preserve"> PAGEREF _Toc43281956 \h </w:instrText>
            </w:r>
            <w:r>
              <w:rPr>
                <w:noProof/>
                <w:webHidden/>
              </w:rPr>
            </w:r>
            <w:r>
              <w:rPr>
                <w:noProof/>
                <w:webHidden/>
              </w:rPr>
              <w:fldChar w:fldCharType="separate"/>
            </w:r>
            <w:r>
              <w:rPr>
                <w:noProof/>
                <w:webHidden/>
              </w:rPr>
              <w:t>8</w:t>
            </w:r>
            <w:r>
              <w:rPr>
                <w:noProof/>
                <w:webHidden/>
              </w:rPr>
              <w:fldChar w:fldCharType="end"/>
            </w:r>
          </w:hyperlink>
        </w:p>
        <w:p w:rsidR="005F0A27" w:rsidRDefault="005F0A27">
          <w:pPr>
            <w:pStyle w:val="TOC1"/>
            <w:tabs>
              <w:tab w:val="right" w:leader="dot" w:pos="9350"/>
            </w:tabs>
            <w:rPr>
              <w:rFonts w:eastAsiaTheme="minorEastAsia"/>
              <w:noProof/>
              <w:lang w:val="en-CA" w:eastAsia="zh-CN"/>
            </w:rPr>
          </w:pPr>
          <w:hyperlink w:anchor="_Toc43281957" w:history="1">
            <w:r w:rsidRPr="005059C2">
              <w:rPr>
                <w:rStyle w:val="Hyperlink"/>
                <w:rFonts w:asciiTheme="majorBidi" w:hAnsiTheme="majorBidi"/>
                <w:noProof/>
              </w:rPr>
              <w:t>APPENDIX 3</w:t>
            </w:r>
            <w:r>
              <w:rPr>
                <w:noProof/>
                <w:webHidden/>
              </w:rPr>
              <w:tab/>
            </w:r>
            <w:r>
              <w:rPr>
                <w:noProof/>
                <w:webHidden/>
              </w:rPr>
              <w:fldChar w:fldCharType="begin"/>
            </w:r>
            <w:r>
              <w:rPr>
                <w:noProof/>
                <w:webHidden/>
              </w:rPr>
              <w:instrText xml:space="preserve"> PAGEREF _Toc43281957 \h </w:instrText>
            </w:r>
            <w:r>
              <w:rPr>
                <w:noProof/>
                <w:webHidden/>
              </w:rPr>
            </w:r>
            <w:r>
              <w:rPr>
                <w:noProof/>
                <w:webHidden/>
              </w:rPr>
              <w:fldChar w:fldCharType="separate"/>
            </w:r>
            <w:r>
              <w:rPr>
                <w:noProof/>
                <w:webHidden/>
              </w:rPr>
              <w:t>9</w:t>
            </w:r>
            <w:r>
              <w:rPr>
                <w:noProof/>
                <w:webHidden/>
              </w:rPr>
              <w:fldChar w:fldCharType="end"/>
            </w:r>
          </w:hyperlink>
        </w:p>
        <w:p w:rsidR="005F0A27" w:rsidRDefault="005F0A27">
          <w:pPr>
            <w:pStyle w:val="TOC2"/>
            <w:tabs>
              <w:tab w:val="right" w:leader="dot" w:pos="9350"/>
            </w:tabs>
            <w:rPr>
              <w:rFonts w:eastAsiaTheme="minorEastAsia"/>
              <w:noProof/>
              <w:lang w:val="en-CA" w:eastAsia="zh-CN"/>
            </w:rPr>
          </w:pPr>
          <w:hyperlink w:anchor="_Toc43281958" w:history="1">
            <w:r w:rsidRPr="005059C2">
              <w:rPr>
                <w:rStyle w:val="Hyperlink"/>
                <w:rFonts w:asciiTheme="majorBidi" w:hAnsiTheme="majorBidi"/>
                <w:noProof/>
              </w:rPr>
              <w:t>UA Operator’s</w:t>
            </w:r>
            <w:r>
              <w:rPr>
                <w:noProof/>
                <w:webHidden/>
              </w:rPr>
              <w:tab/>
            </w:r>
            <w:r>
              <w:rPr>
                <w:noProof/>
                <w:webHidden/>
              </w:rPr>
              <w:fldChar w:fldCharType="begin"/>
            </w:r>
            <w:r>
              <w:rPr>
                <w:noProof/>
                <w:webHidden/>
              </w:rPr>
              <w:instrText xml:space="preserve"> PAGEREF _Toc43281958 \h </w:instrText>
            </w:r>
            <w:r>
              <w:rPr>
                <w:noProof/>
                <w:webHidden/>
              </w:rPr>
            </w:r>
            <w:r>
              <w:rPr>
                <w:noProof/>
                <w:webHidden/>
              </w:rPr>
              <w:fldChar w:fldCharType="separate"/>
            </w:r>
            <w:r>
              <w:rPr>
                <w:noProof/>
                <w:webHidden/>
              </w:rPr>
              <w:t>9</w:t>
            </w:r>
            <w:r>
              <w:rPr>
                <w:noProof/>
                <w:webHidden/>
              </w:rPr>
              <w:fldChar w:fldCharType="end"/>
            </w:r>
          </w:hyperlink>
        </w:p>
        <w:p w:rsidR="005F0A27" w:rsidRDefault="005F0A27">
          <w:pPr>
            <w:pStyle w:val="TOC2"/>
            <w:tabs>
              <w:tab w:val="right" w:leader="dot" w:pos="9350"/>
            </w:tabs>
            <w:rPr>
              <w:rFonts w:eastAsiaTheme="minorEastAsia"/>
              <w:noProof/>
              <w:lang w:val="en-CA" w:eastAsia="zh-CN"/>
            </w:rPr>
          </w:pPr>
          <w:hyperlink w:anchor="_Toc43281959" w:history="1">
            <w:r w:rsidRPr="005059C2">
              <w:rPr>
                <w:rStyle w:val="Hyperlink"/>
                <w:rFonts w:asciiTheme="majorBidi" w:hAnsiTheme="majorBidi"/>
                <w:noProof/>
              </w:rPr>
              <w:t>Dangerous Goods Standard Operating Procedures (DG-SOP)</w:t>
            </w:r>
            <w:r>
              <w:rPr>
                <w:noProof/>
                <w:webHidden/>
              </w:rPr>
              <w:tab/>
            </w:r>
            <w:r>
              <w:rPr>
                <w:noProof/>
                <w:webHidden/>
              </w:rPr>
              <w:fldChar w:fldCharType="begin"/>
            </w:r>
            <w:r>
              <w:rPr>
                <w:noProof/>
                <w:webHidden/>
              </w:rPr>
              <w:instrText xml:space="preserve"> PAGEREF _Toc43281959 \h </w:instrText>
            </w:r>
            <w:r>
              <w:rPr>
                <w:noProof/>
                <w:webHidden/>
              </w:rPr>
            </w:r>
            <w:r>
              <w:rPr>
                <w:noProof/>
                <w:webHidden/>
              </w:rPr>
              <w:fldChar w:fldCharType="separate"/>
            </w:r>
            <w:r>
              <w:rPr>
                <w:noProof/>
                <w:webHidden/>
              </w:rPr>
              <w:t>9</w:t>
            </w:r>
            <w:r>
              <w:rPr>
                <w:noProof/>
                <w:webHidden/>
              </w:rPr>
              <w:fldChar w:fldCharType="end"/>
            </w:r>
          </w:hyperlink>
        </w:p>
        <w:p w:rsidR="005F0A27" w:rsidRDefault="005F0A27">
          <w:pPr>
            <w:pStyle w:val="TOC2"/>
            <w:tabs>
              <w:tab w:val="right" w:leader="dot" w:pos="9350"/>
            </w:tabs>
            <w:rPr>
              <w:rFonts w:eastAsiaTheme="minorEastAsia"/>
              <w:noProof/>
              <w:lang w:val="en-CA" w:eastAsia="zh-CN"/>
            </w:rPr>
          </w:pPr>
          <w:hyperlink w:anchor="_Toc43281960" w:history="1">
            <w:r w:rsidRPr="005059C2">
              <w:rPr>
                <w:rStyle w:val="Hyperlink"/>
                <w:rFonts w:asciiTheme="majorBidi" w:hAnsiTheme="majorBidi"/>
                <w:noProof/>
              </w:rPr>
              <w:t>Manual for Safe Transport</w:t>
            </w:r>
            <w:r>
              <w:rPr>
                <w:noProof/>
                <w:webHidden/>
              </w:rPr>
              <w:tab/>
            </w:r>
            <w:r>
              <w:rPr>
                <w:noProof/>
                <w:webHidden/>
              </w:rPr>
              <w:fldChar w:fldCharType="begin"/>
            </w:r>
            <w:r>
              <w:rPr>
                <w:noProof/>
                <w:webHidden/>
              </w:rPr>
              <w:instrText xml:space="preserve"> PAGEREF _Toc43281960 \h </w:instrText>
            </w:r>
            <w:r>
              <w:rPr>
                <w:noProof/>
                <w:webHidden/>
              </w:rPr>
            </w:r>
            <w:r>
              <w:rPr>
                <w:noProof/>
                <w:webHidden/>
              </w:rPr>
              <w:fldChar w:fldCharType="separate"/>
            </w:r>
            <w:r>
              <w:rPr>
                <w:noProof/>
                <w:webHidden/>
              </w:rPr>
              <w:t>9</w:t>
            </w:r>
            <w:r>
              <w:rPr>
                <w:noProof/>
                <w:webHidden/>
              </w:rPr>
              <w:fldChar w:fldCharType="end"/>
            </w:r>
          </w:hyperlink>
        </w:p>
        <w:p w:rsidR="005F0A27" w:rsidRDefault="005F0A27">
          <w:pPr>
            <w:pStyle w:val="TOC1"/>
            <w:tabs>
              <w:tab w:val="right" w:leader="dot" w:pos="9350"/>
            </w:tabs>
            <w:rPr>
              <w:rFonts w:eastAsiaTheme="minorEastAsia"/>
              <w:noProof/>
              <w:lang w:val="en-CA" w:eastAsia="zh-CN"/>
            </w:rPr>
          </w:pPr>
          <w:hyperlink w:anchor="_Toc43281961" w:history="1">
            <w:r w:rsidRPr="005059C2">
              <w:rPr>
                <w:rStyle w:val="Hyperlink"/>
                <w:rFonts w:asciiTheme="majorBidi" w:hAnsiTheme="majorBidi"/>
                <w:noProof/>
              </w:rPr>
              <w:t>APPENDIX 4</w:t>
            </w:r>
            <w:r>
              <w:rPr>
                <w:noProof/>
                <w:webHidden/>
              </w:rPr>
              <w:tab/>
            </w:r>
            <w:r>
              <w:rPr>
                <w:noProof/>
                <w:webHidden/>
              </w:rPr>
              <w:fldChar w:fldCharType="begin"/>
            </w:r>
            <w:r>
              <w:rPr>
                <w:noProof/>
                <w:webHidden/>
              </w:rPr>
              <w:instrText xml:space="preserve"> PAGEREF _Toc43281961 \h </w:instrText>
            </w:r>
            <w:r>
              <w:rPr>
                <w:noProof/>
                <w:webHidden/>
              </w:rPr>
            </w:r>
            <w:r>
              <w:rPr>
                <w:noProof/>
                <w:webHidden/>
              </w:rPr>
              <w:fldChar w:fldCharType="separate"/>
            </w:r>
            <w:r>
              <w:rPr>
                <w:noProof/>
                <w:webHidden/>
              </w:rPr>
              <w:t>10</w:t>
            </w:r>
            <w:r>
              <w:rPr>
                <w:noProof/>
                <w:webHidden/>
              </w:rPr>
              <w:fldChar w:fldCharType="end"/>
            </w:r>
          </w:hyperlink>
        </w:p>
        <w:p w:rsidR="005F0A27" w:rsidRDefault="005F0A27">
          <w:pPr>
            <w:pStyle w:val="TOC2"/>
            <w:tabs>
              <w:tab w:val="right" w:leader="dot" w:pos="9350"/>
            </w:tabs>
            <w:rPr>
              <w:rFonts w:eastAsiaTheme="minorEastAsia"/>
              <w:noProof/>
              <w:lang w:val="en-CA" w:eastAsia="zh-CN"/>
            </w:rPr>
          </w:pPr>
          <w:hyperlink w:anchor="_Toc43281962" w:history="1">
            <w:r w:rsidRPr="005059C2">
              <w:rPr>
                <w:rStyle w:val="Hyperlink"/>
                <w:rFonts w:asciiTheme="majorBidi" w:hAnsiTheme="majorBidi"/>
                <w:noProof/>
              </w:rPr>
              <w:t>Elements to consider as Part of the UA Operator’s Safety</w:t>
            </w:r>
            <w:r>
              <w:rPr>
                <w:noProof/>
                <w:webHidden/>
              </w:rPr>
              <w:tab/>
            </w:r>
            <w:r>
              <w:rPr>
                <w:noProof/>
                <w:webHidden/>
              </w:rPr>
              <w:fldChar w:fldCharType="begin"/>
            </w:r>
            <w:r>
              <w:rPr>
                <w:noProof/>
                <w:webHidden/>
              </w:rPr>
              <w:instrText xml:space="preserve"> PAGEREF _Toc43281962 \h </w:instrText>
            </w:r>
            <w:r>
              <w:rPr>
                <w:noProof/>
                <w:webHidden/>
              </w:rPr>
            </w:r>
            <w:r>
              <w:rPr>
                <w:noProof/>
                <w:webHidden/>
              </w:rPr>
              <w:fldChar w:fldCharType="separate"/>
            </w:r>
            <w:r>
              <w:rPr>
                <w:noProof/>
                <w:webHidden/>
              </w:rPr>
              <w:t>10</w:t>
            </w:r>
            <w:r>
              <w:rPr>
                <w:noProof/>
                <w:webHidden/>
              </w:rPr>
              <w:fldChar w:fldCharType="end"/>
            </w:r>
          </w:hyperlink>
        </w:p>
        <w:p w:rsidR="005F0A27" w:rsidRDefault="005F0A27">
          <w:pPr>
            <w:pStyle w:val="TOC2"/>
            <w:tabs>
              <w:tab w:val="right" w:leader="dot" w:pos="9350"/>
            </w:tabs>
            <w:rPr>
              <w:rFonts w:eastAsiaTheme="minorEastAsia"/>
              <w:noProof/>
              <w:lang w:val="en-CA" w:eastAsia="zh-CN"/>
            </w:rPr>
          </w:pPr>
          <w:hyperlink w:anchor="_Toc43281963" w:history="1">
            <w:r w:rsidRPr="005059C2">
              <w:rPr>
                <w:rStyle w:val="Hyperlink"/>
                <w:rFonts w:asciiTheme="majorBidi" w:hAnsiTheme="majorBidi"/>
                <w:noProof/>
              </w:rPr>
              <w:t>Risk Management Procedures</w:t>
            </w:r>
            <w:r>
              <w:rPr>
                <w:noProof/>
                <w:webHidden/>
              </w:rPr>
              <w:tab/>
            </w:r>
            <w:r>
              <w:rPr>
                <w:noProof/>
                <w:webHidden/>
              </w:rPr>
              <w:fldChar w:fldCharType="begin"/>
            </w:r>
            <w:r>
              <w:rPr>
                <w:noProof/>
                <w:webHidden/>
              </w:rPr>
              <w:instrText xml:space="preserve"> PAGEREF _Toc43281963 \h </w:instrText>
            </w:r>
            <w:r>
              <w:rPr>
                <w:noProof/>
                <w:webHidden/>
              </w:rPr>
            </w:r>
            <w:r>
              <w:rPr>
                <w:noProof/>
                <w:webHidden/>
              </w:rPr>
              <w:fldChar w:fldCharType="separate"/>
            </w:r>
            <w:r>
              <w:rPr>
                <w:noProof/>
                <w:webHidden/>
              </w:rPr>
              <w:t>10</w:t>
            </w:r>
            <w:r>
              <w:rPr>
                <w:noProof/>
                <w:webHidden/>
              </w:rPr>
              <w:fldChar w:fldCharType="end"/>
            </w:r>
          </w:hyperlink>
        </w:p>
        <w:p w:rsidR="005F0A27" w:rsidRDefault="005F0A27">
          <w:pPr>
            <w:pStyle w:val="TOC1"/>
            <w:tabs>
              <w:tab w:val="right" w:leader="dot" w:pos="9350"/>
            </w:tabs>
            <w:rPr>
              <w:rFonts w:eastAsiaTheme="minorEastAsia"/>
              <w:noProof/>
              <w:lang w:val="en-CA" w:eastAsia="zh-CN"/>
            </w:rPr>
          </w:pPr>
          <w:hyperlink w:anchor="_Toc43281964" w:history="1">
            <w:r w:rsidRPr="005059C2">
              <w:rPr>
                <w:rStyle w:val="Hyperlink"/>
                <w:rFonts w:asciiTheme="majorBidi" w:hAnsiTheme="majorBidi"/>
                <w:noProof/>
              </w:rPr>
              <w:t>APPENDIX 5</w:t>
            </w:r>
            <w:r>
              <w:rPr>
                <w:noProof/>
                <w:webHidden/>
              </w:rPr>
              <w:tab/>
            </w:r>
            <w:r>
              <w:rPr>
                <w:noProof/>
                <w:webHidden/>
              </w:rPr>
              <w:fldChar w:fldCharType="begin"/>
            </w:r>
            <w:r>
              <w:rPr>
                <w:noProof/>
                <w:webHidden/>
              </w:rPr>
              <w:instrText xml:space="preserve"> PAGEREF _Toc43281964 \h </w:instrText>
            </w:r>
            <w:r>
              <w:rPr>
                <w:noProof/>
                <w:webHidden/>
              </w:rPr>
            </w:r>
            <w:r>
              <w:rPr>
                <w:noProof/>
                <w:webHidden/>
              </w:rPr>
              <w:fldChar w:fldCharType="separate"/>
            </w:r>
            <w:r>
              <w:rPr>
                <w:noProof/>
                <w:webHidden/>
              </w:rPr>
              <w:t>12</w:t>
            </w:r>
            <w:r>
              <w:rPr>
                <w:noProof/>
                <w:webHidden/>
              </w:rPr>
              <w:fldChar w:fldCharType="end"/>
            </w:r>
          </w:hyperlink>
        </w:p>
        <w:p w:rsidR="005F0A27" w:rsidRDefault="005F0A27">
          <w:pPr>
            <w:pStyle w:val="TOC2"/>
            <w:tabs>
              <w:tab w:val="right" w:leader="dot" w:pos="9350"/>
            </w:tabs>
            <w:rPr>
              <w:rFonts w:eastAsiaTheme="minorEastAsia"/>
              <w:noProof/>
              <w:lang w:val="en-CA" w:eastAsia="zh-CN"/>
            </w:rPr>
          </w:pPr>
          <w:hyperlink w:anchor="_Toc43281965" w:history="1">
            <w:r w:rsidRPr="005059C2">
              <w:rPr>
                <w:rStyle w:val="Hyperlink"/>
                <w:rFonts w:asciiTheme="majorBidi" w:hAnsiTheme="majorBidi"/>
                <w:noProof/>
              </w:rPr>
              <w:t>References</w:t>
            </w:r>
            <w:r>
              <w:rPr>
                <w:noProof/>
                <w:webHidden/>
              </w:rPr>
              <w:tab/>
            </w:r>
            <w:r>
              <w:rPr>
                <w:noProof/>
                <w:webHidden/>
              </w:rPr>
              <w:fldChar w:fldCharType="begin"/>
            </w:r>
            <w:r>
              <w:rPr>
                <w:noProof/>
                <w:webHidden/>
              </w:rPr>
              <w:instrText xml:space="preserve"> PAGEREF _Toc43281965 \h </w:instrText>
            </w:r>
            <w:r>
              <w:rPr>
                <w:noProof/>
                <w:webHidden/>
              </w:rPr>
            </w:r>
            <w:r>
              <w:rPr>
                <w:noProof/>
                <w:webHidden/>
              </w:rPr>
              <w:fldChar w:fldCharType="separate"/>
            </w:r>
            <w:r>
              <w:rPr>
                <w:noProof/>
                <w:webHidden/>
              </w:rPr>
              <w:t>12</w:t>
            </w:r>
            <w:r>
              <w:rPr>
                <w:noProof/>
                <w:webHidden/>
              </w:rPr>
              <w:fldChar w:fldCharType="end"/>
            </w:r>
          </w:hyperlink>
        </w:p>
        <w:p w:rsidR="00BB1050" w:rsidRDefault="00BB1050">
          <w:r>
            <w:rPr>
              <w:b/>
              <w:bCs/>
              <w:noProof/>
            </w:rPr>
            <w:fldChar w:fldCharType="end"/>
          </w:r>
        </w:p>
      </w:sdtContent>
    </w:sdt>
    <w:p w:rsidR="00845E9D" w:rsidRPr="00AF50DB" w:rsidRDefault="00845E9D" w:rsidP="00845E9D">
      <w:pPr>
        <w:spacing w:after="0" w:line="240" w:lineRule="auto"/>
        <w:contextualSpacing/>
        <w:jc w:val="both"/>
        <w:rPr>
          <w:rFonts w:asciiTheme="majorBidi" w:hAnsiTheme="majorBidi" w:cstheme="majorBidi"/>
          <w:b/>
          <w:bCs/>
        </w:rPr>
      </w:pPr>
      <w:r w:rsidRPr="00AF50DB">
        <w:rPr>
          <w:rFonts w:asciiTheme="majorBidi" w:hAnsiTheme="majorBidi" w:cstheme="majorBidi"/>
        </w:rPr>
        <w:br w:type="page"/>
      </w:r>
    </w:p>
    <w:p w:rsidR="003D2475" w:rsidRPr="00AF50DB" w:rsidRDefault="003D2475" w:rsidP="005F0A27">
      <w:pPr>
        <w:pStyle w:val="Heading1"/>
        <w:spacing w:before="0" w:line="240" w:lineRule="auto"/>
        <w:jc w:val="center"/>
        <w:rPr>
          <w:rFonts w:asciiTheme="majorBidi" w:hAnsiTheme="majorBidi"/>
          <w:sz w:val="32"/>
          <w:szCs w:val="32"/>
        </w:rPr>
      </w:pPr>
      <w:bookmarkStart w:id="2" w:name="_Toc43281949"/>
      <w:r w:rsidRPr="00AF50DB">
        <w:rPr>
          <w:rFonts w:asciiTheme="majorBidi" w:hAnsiTheme="majorBidi"/>
          <w:sz w:val="32"/>
          <w:szCs w:val="32"/>
        </w:rPr>
        <w:lastRenderedPageBreak/>
        <w:t>A</w:t>
      </w:r>
      <w:r w:rsidRPr="00AF50DB">
        <w:rPr>
          <w:rFonts w:asciiTheme="majorBidi" w:hAnsiTheme="majorBidi"/>
          <w:spacing w:val="-2"/>
          <w:sz w:val="32"/>
          <w:szCs w:val="32"/>
        </w:rPr>
        <w:t>d</w:t>
      </w:r>
      <w:r w:rsidRPr="00AF50DB">
        <w:rPr>
          <w:rFonts w:asciiTheme="majorBidi" w:hAnsiTheme="majorBidi"/>
          <w:sz w:val="32"/>
          <w:szCs w:val="32"/>
        </w:rPr>
        <w:t>v</w:t>
      </w:r>
      <w:r w:rsidRPr="00AF50DB">
        <w:rPr>
          <w:rFonts w:asciiTheme="majorBidi" w:hAnsiTheme="majorBidi"/>
          <w:spacing w:val="-1"/>
          <w:sz w:val="32"/>
          <w:szCs w:val="32"/>
        </w:rPr>
        <w:t>i</w:t>
      </w:r>
      <w:r w:rsidRPr="00AF50DB">
        <w:rPr>
          <w:rFonts w:asciiTheme="majorBidi" w:hAnsiTheme="majorBidi"/>
          <w:spacing w:val="-2"/>
          <w:sz w:val="32"/>
          <w:szCs w:val="32"/>
        </w:rPr>
        <w:t>s</w:t>
      </w:r>
      <w:r w:rsidRPr="00AF50DB">
        <w:rPr>
          <w:rFonts w:asciiTheme="majorBidi" w:hAnsiTheme="majorBidi"/>
          <w:sz w:val="32"/>
          <w:szCs w:val="32"/>
        </w:rPr>
        <w:t>o</w:t>
      </w:r>
      <w:r w:rsidRPr="00AF50DB">
        <w:rPr>
          <w:rFonts w:asciiTheme="majorBidi" w:hAnsiTheme="majorBidi"/>
          <w:spacing w:val="-1"/>
          <w:sz w:val="32"/>
          <w:szCs w:val="32"/>
        </w:rPr>
        <w:t>r</w:t>
      </w:r>
      <w:r w:rsidRPr="00AF50DB">
        <w:rPr>
          <w:rFonts w:asciiTheme="majorBidi" w:hAnsiTheme="majorBidi"/>
          <w:sz w:val="32"/>
          <w:szCs w:val="32"/>
        </w:rPr>
        <w:t>y</w:t>
      </w:r>
      <w:r w:rsidRPr="00AF50DB">
        <w:rPr>
          <w:rFonts w:asciiTheme="majorBidi" w:hAnsiTheme="majorBidi"/>
          <w:spacing w:val="-2"/>
          <w:sz w:val="32"/>
          <w:szCs w:val="32"/>
        </w:rPr>
        <w:t xml:space="preserve"> </w:t>
      </w:r>
      <w:r w:rsidRPr="00AF50DB">
        <w:rPr>
          <w:rFonts w:asciiTheme="majorBidi" w:hAnsiTheme="majorBidi"/>
          <w:sz w:val="32"/>
          <w:szCs w:val="32"/>
        </w:rPr>
        <w:t>C</w:t>
      </w:r>
      <w:r w:rsidRPr="00AF50DB">
        <w:rPr>
          <w:rFonts w:asciiTheme="majorBidi" w:hAnsiTheme="majorBidi"/>
          <w:spacing w:val="-1"/>
          <w:sz w:val="32"/>
          <w:szCs w:val="32"/>
        </w:rPr>
        <w:t>ir</w:t>
      </w:r>
      <w:r w:rsidRPr="00AF50DB">
        <w:rPr>
          <w:rFonts w:asciiTheme="majorBidi" w:hAnsiTheme="majorBidi"/>
          <w:sz w:val="32"/>
          <w:szCs w:val="32"/>
        </w:rPr>
        <w:t>cu</w:t>
      </w:r>
      <w:r w:rsidRPr="00AF50DB">
        <w:rPr>
          <w:rFonts w:asciiTheme="majorBidi" w:hAnsiTheme="majorBidi"/>
          <w:spacing w:val="-1"/>
          <w:sz w:val="32"/>
          <w:szCs w:val="32"/>
        </w:rPr>
        <w:t>l</w:t>
      </w:r>
      <w:r w:rsidRPr="00AF50DB">
        <w:rPr>
          <w:rFonts w:asciiTheme="majorBidi" w:hAnsiTheme="majorBidi"/>
          <w:sz w:val="32"/>
          <w:szCs w:val="32"/>
        </w:rPr>
        <w:t>ar (AC) 102-</w:t>
      </w:r>
      <w:bookmarkEnd w:id="0"/>
      <w:r w:rsidR="005F0A27">
        <w:rPr>
          <w:rFonts w:asciiTheme="majorBidi" w:hAnsiTheme="majorBidi"/>
          <w:sz w:val="32"/>
          <w:szCs w:val="32"/>
        </w:rPr>
        <w:t>37</w:t>
      </w:r>
      <w:bookmarkEnd w:id="2"/>
    </w:p>
    <w:p w:rsidR="003D2475" w:rsidRPr="00AF50DB" w:rsidRDefault="003D2475" w:rsidP="000615D5">
      <w:pPr>
        <w:spacing w:after="0" w:line="240" w:lineRule="auto"/>
        <w:rPr>
          <w:rFonts w:asciiTheme="majorBidi" w:hAnsiTheme="majorBidi" w:cstheme="majorBidi"/>
        </w:rPr>
      </w:pPr>
    </w:p>
    <w:p w:rsidR="003D2475" w:rsidRPr="00AF50DB" w:rsidRDefault="003D2475" w:rsidP="000615D5">
      <w:pPr>
        <w:spacing w:after="0" w:line="240" w:lineRule="auto"/>
        <w:rPr>
          <w:rFonts w:asciiTheme="majorBidi" w:hAnsiTheme="majorBidi" w:cstheme="majorBidi"/>
        </w:rPr>
      </w:pPr>
      <w:r w:rsidRPr="00AF50DB">
        <w:rPr>
          <w:rFonts w:asciiTheme="majorBidi" w:hAnsiTheme="majorBidi" w:cstheme="majorBidi"/>
          <w:noProof/>
          <w:lang w:val="en-CA" w:eastAsia="zh-CN"/>
        </w:rPr>
        <mc:AlternateContent>
          <mc:Choice Requires="wpg">
            <w:drawing>
              <wp:anchor distT="0" distB="0" distL="114300" distR="114300" simplePos="0" relativeHeight="251659264" behindDoc="1" locked="0" layoutInCell="1" allowOverlap="1" wp14:anchorId="79BF9AEE" wp14:editId="46A78B6E">
                <wp:simplePos x="0" y="0"/>
                <wp:positionH relativeFrom="page">
                  <wp:posOffset>1214755</wp:posOffset>
                </wp:positionH>
                <wp:positionV relativeFrom="paragraph">
                  <wp:posOffset>26670</wp:posOffset>
                </wp:positionV>
                <wp:extent cx="5617210" cy="1270"/>
                <wp:effectExtent l="33655" t="32385" r="35560" b="33020"/>
                <wp:wrapNone/>
                <wp:docPr id="2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7210" cy="1270"/>
                          <a:chOff x="1673" y="666"/>
                          <a:chExt cx="8846" cy="2"/>
                        </a:xfrm>
                      </wpg:grpSpPr>
                      <wps:wsp>
                        <wps:cNvPr id="21" name="Freeform 13"/>
                        <wps:cNvSpPr>
                          <a:spLocks/>
                        </wps:cNvSpPr>
                        <wps:spPr bwMode="auto">
                          <a:xfrm>
                            <a:off x="1673" y="666"/>
                            <a:ext cx="8846" cy="2"/>
                          </a:xfrm>
                          <a:custGeom>
                            <a:avLst/>
                            <a:gdLst>
                              <a:gd name="T0" fmla="+- 0 1673 1673"/>
                              <a:gd name="T1" fmla="*/ T0 w 8846"/>
                              <a:gd name="T2" fmla="+- 0 10519 1673"/>
                              <a:gd name="T3" fmla="*/ T2 w 8846"/>
                            </a:gdLst>
                            <a:ahLst/>
                            <a:cxnLst>
                              <a:cxn ang="0">
                                <a:pos x="T1" y="0"/>
                              </a:cxn>
                              <a:cxn ang="0">
                                <a:pos x="T3" y="0"/>
                              </a:cxn>
                            </a:cxnLst>
                            <a:rect l="0" t="0" r="r" b="b"/>
                            <a:pathLst>
                              <a:path w="8846">
                                <a:moveTo>
                                  <a:pt x="0" y="0"/>
                                </a:moveTo>
                                <a:lnTo>
                                  <a:pt x="8846" y="0"/>
                                </a:lnTo>
                              </a:path>
                            </a:pathLst>
                          </a:custGeom>
                          <a:noFill/>
                          <a:ln w="57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95.65pt;margin-top:2.1pt;width:442.3pt;height:.1pt;z-index:-251657216;mso-position-horizontal-relative:page" coordorigin="1673,666" coordsize="88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">
                <v:shape id="Freeform 13" o:spid="_x0000_s1027" style="position:absolute;left:1673;top:666;width:8846;height:2;visibility:visible;mso-wrap-style:square;v-text-anchor:top" coordsize="88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YhksYA&#10;AADbAAAADwAAAGRycy9kb3ducmV2LnhtbESP3WrCQBSE7wt9h+UUvCm6MYpodBUpFKWUin94e8ye&#10;JqHZs2F3NenbdwuFXg4z8w2zWHWmFndyvrKsYDhIQBDnVldcKDgdX/tTED4ga6wtk4Jv8rBaPj4s&#10;MNO25T3dD6EQEcI+QwVlCE0mpc9LMugHtiGO3qd1BkOUrpDaYRvhppZpkkykwYrjQokNvZSUfx1u&#10;RsFuk85G2/ZcV5fx+uP6/ubGz5OrUr2nbj0HEagL/+G/9lYrSIfw+yX+AL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YhksYAAADbAAAADwAAAAAAAAAAAAAAAACYAgAAZHJz&#10;L2Rvd25yZXYueG1sUEsFBgAAAAAEAAQA9QAAAIsDAAAAAA==&#10;" path="m,l8846,e" filled="f" strokeweight="4.54pt">
                  <v:path arrowok="t" o:connecttype="custom" o:connectlocs="0,0;8846,0" o:connectangles="0,0"/>
                </v:shape>
                <w10:wrap anchorx="page"/>
              </v:group>
            </w:pict>
          </mc:Fallback>
        </mc:AlternateContent>
      </w:r>
    </w:p>
    <w:p w:rsidR="003D2475" w:rsidRPr="00AF50DB" w:rsidRDefault="003D2475" w:rsidP="000615D5">
      <w:pPr>
        <w:pStyle w:val="Heading1"/>
        <w:spacing w:before="0" w:line="240" w:lineRule="auto"/>
        <w:jc w:val="center"/>
        <w:rPr>
          <w:rFonts w:asciiTheme="majorBidi" w:hAnsiTheme="majorBidi"/>
          <w:spacing w:val="-10"/>
        </w:rPr>
      </w:pPr>
      <w:bookmarkStart w:id="3" w:name="_Toc43281950"/>
      <w:r w:rsidRPr="00AF50DB">
        <w:rPr>
          <w:rFonts w:asciiTheme="majorBidi" w:hAnsiTheme="majorBidi"/>
        </w:rPr>
        <w:t>Unmanned</w:t>
      </w:r>
      <w:r w:rsidRPr="00AF50DB">
        <w:rPr>
          <w:rFonts w:asciiTheme="majorBidi" w:hAnsiTheme="majorBidi"/>
          <w:spacing w:val="-8"/>
        </w:rPr>
        <w:t xml:space="preserve"> </w:t>
      </w:r>
      <w:r w:rsidRPr="00AF50DB">
        <w:rPr>
          <w:rFonts w:asciiTheme="majorBidi" w:hAnsiTheme="majorBidi"/>
        </w:rPr>
        <w:t>Air</w:t>
      </w:r>
      <w:r w:rsidRPr="00AF50DB">
        <w:rPr>
          <w:rFonts w:asciiTheme="majorBidi" w:hAnsiTheme="majorBidi"/>
          <w:spacing w:val="1"/>
        </w:rPr>
        <w:t>c</w:t>
      </w:r>
      <w:r w:rsidRPr="00AF50DB">
        <w:rPr>
          <w:rFonts w:asciiTheme="majorBidi" w:hAnsiTheme="majorBidi"/>
        </w:rPr>
        <w:t>r</w:t>
      </w:r>
      <w:r w:rsidRPr="00AF50DB">
        <w:rPr>
          <w:rFonts w:asciiTheme="majorBidi" w:hAnsiTheme="majorBidi"/>
          <w:spacing w:val="1"/>
        </w:rPr>
        <w:t>af</w:t>
      </w:r>
      <w:r w:rsidRPr="00AF50DB">
        <w:rPr>
          <w:rFonts w:asciiTheme="majorBidi" w:hAnsiTheme="majorBidi"/>
        </w:rPr>
        <w:t>t</w:t>
      </w:r>
      <w:r w:rsidRPr="00AF50DB">
        <w:rPr>
          <w:rFonts w:asciiTheme="majorBidi" w:hAnsiTheme="majorBidi"/>
          <w:spacing w:val="-10"/>
        </w:rPr>
        <w:t xml:space="preserve"> </w:t>
      </w:r>
      <w:r w:rsidRPr="00AF50DB">
        <w:rPr>
          <w:rFonts w:asciiTheme="majorBidi" w:hAnsiTheme="majorBidi"/>
          <w:spacing w:val="1"/>
        </w:rPr>
        <w:t>S</w:t>
      </w:r>
      <w:r w:rsidRPr="00AF50DB">
        <w:rPr>
          <w:rFonts w:asciiTheme="majorBidi" w:hAnsiTheme="majorBidi"/>
          <w:spacing w:val="-2"/>
        </w:rPr>
        <w:t>y</w:t>
      </w:r>
      <w:r w:rsidRPr="00AF50DB">
        <w:rPr>
          <w:rFonts w:asciiTheme="majorBidi" w:hAnsiTheme="majorBidi"/>
          <w:spacing w:val="1"/>
        </w:rPr>
        <w:t>ste</w:t>
      </w:r>
      <w:r w:rsidRPr="00AF50DB">
        <w:rPr>
          <w:rFonts w:asciiTheme="majorBidi" w:hAnsiTheme="majorBidi"/>
        </w:rPr>
        <w:t xml:space="preserve">ms </w:t>
      </w:r>
      <w:r w:rsidRPr="00AF50DB">
        <w:rPr>
          <w:rFonts w:asciiTheme="majorBidi" w:hAnsiTheme="majorBidi"/>
          <w:spacing w:val="1"/>
        </w:rPr>
        <w:t>(</w:t>
      </w:r>
      <w:r w:rsidRPr="00AF50DB">
        <w:rPr>
          <w:rFonts w:asciiTheme="majorBidi" w:hAnsiTheme="majorBidi"/>
        </w:rPr>
        <w:t>U</w:t>
      </w:r>
      <w:r w:rsidRPr="00AF50DB">
        <w:rPr>
          <w:rFonts w:asciiTheme="majorBidi" w:hAnsiTheme="majorBidi"/>
          <w:spacing w:val="1"/>
        </w:rPr>
        <w:t>A</w:t>
      </w:r>
      <w:r w:rsidRPr="00AF50DB">
        <w:rPr>
          <w:rFonts w:asciiTheme="majorBidi" w:hAnsiTheme="majorBidi"/>
        </w:rPr>
        <w:t>S)</w:t>
      </w:r>
      <w:r w:rsidRPr="00AF50DB">
        <w:rPr>
          <w:rFonts w:asciiTheme="majorBidi" w:hAnsiTheme="majorBidi"/>
          <w:spacing w:val="-10"/>
        </w:rPr>
        <w:t xml:space="preserve"> Carrying</w:t>
      </w:r>
      <w:bookmarkEnd w:id="3"/>
    </w:p>
    <w:p w:rsidR="003D2475" w:rsidRPr="00AF50DB" w:rsidRDefault="003D2475" w:rsidP="000615D5">
      <w:pPr>
        <w:pStyle w:val="Heading1"/>
        <w:spacing w:before="0" w:line="240" w:lineRule="auto"/>
        <w:jc w:val="center"/>
        <w:rPr>
          <w:rFonts w:asciiTheme="majorBidi" w:hAnsiTheme="majorBidi"/>
          <w:spacing w:val="-10"/>
        </w:rPr>
      </w:pPr>
      <w:bookmarkStart w:id="4" w:name="_Toc43281951"/>
      <w:r w:rsidRPr="00AF50DB">
        <w:rPr>
          <w:rFonts w:asciiTheme="majorBidi" w:hAnsiTheme="majorBidi"/>
          <w:spacing w:val="-10"/>
        </w:rPr>
        <w:t>Dangerous Goods</w:t>
      </w:r>
      <w:bookmarkEnd w:id="4"/>
      <w:r w:rsidRPr="00AF50DB">
        <w:rPr>
          <w:rFonts w:asciiTheme="majorBidi" w:hAnsiTheme="majorBidi"/>
          <w:spacing w:val="-10"/>
        </w:rPr>
        <w:t xml:space="preserve"> </w:t>
      </w:r>
    </w:p>
    <w:p w:rsidR="003D2475" w:rsidRPr="00AF50DB" w:rsidRDefault="003D2475" w:rsidP="000615D5">
      <w:pPr>
        <w:spacing w:after="0" w:line="240" w:lineRule="auto"/>
        <w:rPr>
          <w:rFonts w:asciiTheme="majorBidi" w:hAnsiTheme="majorBidi" w:cstheme="majorBidi"/>
        </w:rPr>
      </w:pPr>
    </w:p>
    <w:p w:rsidR="003D2475" w:rsidRPr="00AF50DB" w:rsidRDefault="003D2475" w:rsidP="000615D5">
      <w:pPr>
        <w:spacing w:after="0" w:line="240" w:lineRule="auto"/>
        <w:jc w:val="center"/>
        <w:rPr>
          <w:rFonts w:asciiTheme="majorBidi" w:eastAsia="Arial" w:hAnsiTheme="majorBidi" w:cstheme="majorBidi"/>
          <w:b/>
          <w:bCs/>
          <w:color w:val="4F81BD" w:themeColor="accent1"/>
        </w:rPr>
      </w:pPr>
      <w:r w:rsidRPr="00AF50DB">
        <w:rPr>
          <w:rFonts w:asciiTheme="majorBidi" w:eastAsia="Arial" w:hAnsiTheme="majorBidi" w:cstheme="majorBidi"/>
          <w:b/>
          <w:bCs/>
          <w:color w:val="4F81BD" w:themeColor="accent1"/>
          <w:spacing w:val="1"/>
        </w:rPr>
        <w:t>G</w:t>
      </w:r>
      <w:r w:rsidRPr="00AF50DB">
        <w:rPr>
          <w:rFonts w:asciiTheme="majorBidi" w:eastAsia="Arial" w:hAnsiTheme="majorBidi" w:cstheme="majorBidi"/>
          <w:b/>
          <w:bCs/>
          <w:color w:val="4F81BD" w:themeColor="accent1"/>
        </w:rPr>
        <w:t>ener</w:t>
      </w:r>
      <w:r w:rsidRPr="00AF50DB">
        <w:rPr>
          <w:rFonts w:asciiTheme="majorBidi" w:eastAsia="Arial" w:hAnsiTheme="majorBidi" w:cstheme="majorBidi"/>
          <w:b/>
          <w:bCs/>
          <w:color w:val="4F81BD" w:themeColor="accent1"/>
          <w:spacing w:val="-3"/>
        </w:rPr>
        <w:t>a</w:t>
      </w:r>
      <w:r w:rsidRPr="00AF50DB">
        <w:rPr>
          <w:rFonts w:asciiTheme="majorBidi" w:eastAsia="Arial" w:hAnsiTheme="majorBidi" w:cstheme="majorBidi"/>
          <w:b/>
          <w:bCs/>
          <w:color w:val="4F81BD" w:themeColor="accent1"/>
        </w:rPr>
        <w:t>l</w:t>
      </w:r>
    </w:p>
    <w:p w:rsidR="00845E9D" w:rsidRPr="00AF50DB" w:rsidRDefault="00845E9D" w:rsidP="000615D5">
      <w:pPr>
        <w:spacing w:after="0" w:line="240" w:lineRule="auto"/>
        <w:jc w:val="center"/>
        <w:rPr>
          <w:rFonts w:asciiTheme="majorBidi" w:eastAsia="Arial" w:hAnsiTheme="majorBidi" w:cstheme="majorBidi"/>
        </w:rPr>
      </w:pPr>
    </w:p>
    <w:p w:rsidR="003D2475" w:rsidRPr="00AF50DB" w:rsidRDefault="003D2475" w:rsidP="000615D5">
      <w:pPr>
        <w:spacing w:after="0" w:line="240" w:lineRule="auto"/>
        <w:jc w:val="both"/>
        <w:rPr>
          <w:rFonts w:asciiTheme="majorBidi" w:eastAsia="Times New Roman" w:hAnsiTheme="majorBidi" w:cstheme="majorBidi"/>
        </w:rPr>
      </w:pPr>
      <w:r w:rsidRPr="00AF50DB">
        <w:rPr>
          <w:rFonts w:asciiTheme="majorBidi" w:eastAsia="Times New Roman" w:hAnsiTheme="majorBidi" w:cstheme="majorBidi"/>
          <w:spacing w:val="-1"/>
        </w:rPr>
        <w:t>C</w:t>
      </w:r>
      <w:r w:rsidRPr="00AF50DB">
        <w:rPr>
          <w:rFonts w:asciiTheme="majorBidi" w:eastAsia="Times New Roman" w:hAnsiTheme="majorBidi" w:cstheme="majorBidi"/>
          <w:spacing w:val="1"/>
        </w:rPr>
        <w:t>i</w:t>
      </w:r>
      <w:r w:rsidRPr="00AF50DB">
        <w:rPr>
          <w:rFonts w:asciiTheme="majorBidi" w:eastAsia="Times New Roman" w:hAnsiTheme="majorBidi" w:cstheme="majorBidi"/>
          <w:spacing w:val="-2"/>
        </w:rPr>
        <w:t>v</w:t>
      </w:r>
      <w:r w:rsidRPr="00AF50DB">
        <w:rPr>
          <w:rFonts w:asciiTheme="majorBidi" w:eastAsia="Times New Roman" w:hAnsiTheme="majorBidi" w:cstheme="majorBidi"/>
          <w:spacing w:val="1"/>
        </w:rPr>
        <w:t>i</w:t>
      </w:r>
      <w:r w:rsidRPr="00AF50DB">
        <w:rPr>
          <w:rFonts w:asciiTheme="majorBidi" w:eastAsia="Times New Roman" w:hAnsiTheme="majorBidi" w:cstheme="majorBidi"/>
        </w:rPr>
        <w:t>l</w:t>
      </w:r>
      <w:r w:rsidRPr="00AF50DB">
        <w:rPr>
          <w:rFonts w:asciiTheme="majorBidi" w:eastAsia="Times New Roman" w:hAnsiTheme="majorBidi" w:cstheme="majorBidi"/>
          <w:spacing w:val="4"/>
        </w:rPr>
        <w:t xml:space="preserve"> </w:t>
      </w:r>
      <w:r w:rsidRPr="00AF50DB">
        <w:rPr>
          <w:rFonts w:asciiTheme="majorBidi" w:eastAsia="Times New Roman" w:hAnsiTheme="majorBidi" w:cstheme="majorBidi"/>
          <w:spacing w:val="-1"/>
        </w:rPr>
        <w:t>A</w:t>
      </w:r>
      <w:r w:rsidRPr="00AF50DB">
        <w:rPr>
          <w:rFonts w:asciiTheme="majorBidi" w:eastAsia="Times New Roman" w:hAnsiTheme="majorBidi" w:cstheme="majorBidi"/>
          <w:spacing w:val="-2"/>
        </w:rPr>
        <w:t>v</w:t>
      </w:r>
      <w:r w:rsidRPr="00AF50DB">
        <w:rPr>
          <w:rFonts w:asciiTheme="majorBidi" w:eastAsia="Times New Roman" w:hAnsiTheme="majorBidi" w:cstheme="majorBidi"/>
          <w:spacing w:val="1"/>
        </w:rPr>
        <w:t>i</w:t>
      </w:r>
      <w:r w:rsidRPr="00AF50DB">
        <w:rPr>
          <w:rFonts w:asciiTheme="majorBidi" w:eastAsia="Times New Roman" w:hAnsiTheme="majorBidi" w:cstheme="majorBidi"/>
        </w:rPr>
        <w:t>a</w:t>
      </w:r>
      <w:r w:rsidRPr="00AF50DB">
        <w:rPr>
          <w:rFonts w:asciiTheme="majorBidi" w:eastAsia="Times New Roman" w:hAnsiTheme="majorBidi" w:cstheme="majorBidi"/>
          <w:spacing w:val="-1"/>
        </w:rPr>
        <w:t>t</w:t>
      </w:r>
      <w:r w:rsidRPr="00AF50DB">
        <w:rPr>
          <w:rFonts w:asciiTheme="majorBidi" w:eastAsia="Times New Roman" w:hAnsiTheme="majorBidi" w:cstheme="majorBidi"/>
          <w:spacing w:val="1"/>
        </w:rPr>
        <w:t>i</w:t>
      </w:r>
      <w:r w:rsidRPr="00AF50DB">
        <w:rPr>
          <w:rFonts w:asciiTheme="majorBidi" w:eastAsia="Times New Roman" w:hAnsiTheme="majorBidi" w:cstheme="majorBidi"/>
        </w:rPr>
        <w:t>on</w:t>
      </w:r>
      <w:r w:rsidRPr="00AF50DB">
        <w:rPr>
          <w:rFonts w:asciiTheme="majorBidi" w:eastAsia="Times New Roman" w:hAnsiTheme="majorBidi" w:cstheme="majorBidi"/>
          <w:spacing w:val="3"/>
        </w:rPr>
        <w:t xml:space="preserve"> </w:t>
      </w:r>
      <w:r w:rsidRPr="00AF50DB">
        <w:rPr>
          <w:rFonts w:asciiTheme="majorBidi" w:eastAsia="Times New Roman" w:hAnsiTheme="majorBidi" w:cstheme="majorBidi"/>
          <w:spacing w:val="-1"/>
        </w:rPr>
        <w:t>A</w:t>
      </w:r>
      <w:r w:rsidRPr="00AF50DB">
        <w:rPr>
          <w:rFonts w:asciiTheme="majorBidi" w:eastAsia="Times New Roman" w:hAnsiTheme="majorBidi" w:cstheme="majorBidi"/>
          <w:spacing w:val="-2"/>
        </w:rPr>
        <w:t>u</w:t>
      </w:r>
      <w:r w:rsidRPr="00AF50DB">
        <w:rPr>
          <w:rFonts w:asciiTheme="majorBidi" w:eastAsia="Times New Roman" w:hAnsiTheme="majorBidi" w:cstheme="majorBidi"/>
          <w:spacing w:val="1"/>
        </w:rPr>
        <w:t>t</w:t>
      </w:r>
      <w:r w:rsidRPr="00AF50DB">
        <w:rPr>
          <w:rFonts w:asciiTheme="majorBidi" w:eastAsia="Times New Roman" w:hAnsiTheme="majorBidi" w:cstheme="majorBidi"/>
        </w:rPr>
        <w:t>ho</w:t>
      </w:r>
      <w:r w:rsidRPr="00AF50DB">
        <w:rPr>
          <w:rFonts w:asciiTheme="majorBidi" w:eastAsia="Times New Roman" w:hAnsiTheme="majorBidi" w:cstheme="majorBidi"/>
          <w:spacing w:val="-2"/>
        </w:rPr>
        <w:t>r</w:t>
      </w:r>
      <w:r w:rsidRPr="00AF50DB">
        <w:rPr>
          <w:rFonts w:asciiTheme="majorBidi" w:eastAsia="Times New Roman" w:hAnsiTheme="majorBidi" w:cstheme="majorBidi"/>
          <w:spacing w:val="1"/>
        </w:rPr>
        <w:t>it</w:t>
      </w:r>
      <w:r w:rsidRPr="00AF50DB">
        <w:rPr>
          <w:rFonts w:asciiTheme="majorBidi" w:eastAsia="Times New Roman" w:hAnsiTheme="majorBidi" w:cstheme="majorBidi"/>
        </w:rPr>
        <w:t>y</w:t>
      </w:r>
      <w:r w:rsidRPr="00AF50DB">
        <w:rPr>
          <w:rFonts w:asciiTheme="majorBidi" w:eastAsia="Times New Roman" w:hAnsiTheme="majorBidi" w:cstheme="majorBidi"/>
          <w:spacing w:val="1"/>
        </w:rPr>
        <w:t xml:space="preserve"> (CAA) A</w:t>
      </w:r>
      <w:r w:rsidRPr="00AF50DB">
        <w:rPr>
          <w:rFonts w:asciiTheme="majorBidi" w:eastAsia="Times New Roman" w:hAnsiTheme="majorBidi" w:cstheme="majorBidi"/>
        </w:rPr>
        <w:t>d</w:t>
      </w:r>
      <w:r w:rsidRPr="00AF50DB">
        <w:rPr>
          <w:rFonts w:asciiTheme="majorBidi" w:eastAsia="Times New Roman" w:hAnsiTheme="majorBidi" w:cstheme="majorBidi"/>
          <w:spacing w:val="-2"/>
        </w:rPr>
        <w:t>v</w:t>
      </w:r>
      <w:r w:rsidRPr="00AF50DB">
        <w:rPr>
          <w:rFonts w:asciiTheme="majorBidi" w:eastAsia="Times New Roman" w:hAnsiTheme="majorBidi" w:cstheme="majorBidi"/>
          <w:spacing w:val="1"/>
        </w:rPr>
        <w:t>i</w:t>
      </w:r>
      <w:r w:rsidRPr="00AF50DB">
        <w:rPr>
          <w:rFonts w:asciiTheme="majorBidi" w:eastAsia="Times New Roman" w:hAnsiTheme="majorBidi" w:cstheme="majorBidi"/>
        </w:rPr>
        <w:t>so</w:t>
      </w:r>
      <w:r w:rsidRPr="00AF50DB">
        <w:rPr>
          <w:rFonts w:asciiTheme="majorBidi" w:eastAsia="Times New Roman" w:hAnsiTheme="majorBidi" w:cstheme="majorBidi"/>
          <w:spacing w:val="1"/>
        </w:rPr>
        <w:t>r</w:t>
      </w:r>
      <w:r w:rsidRPr="00AF50DB">
        <w:rPr>
          <w:rFonts w:asciiTheme="majorBidi" w:eastAsia="Times New Roman" w:hAnsiTheme="majorBidi" w:cstheme="majorBidi"/>
        </w:rPr>
        <w:t>y</w:t>
      </w:r>
      <w:r w:rsidRPr="00AF50DB">
        <w:rPr>
          <w:rFonts w:asciiTheme="majorBidi" w:eastAsia="Times New Roman" w:hAnsiTheme="majorBidi" w:cstheme="majorBidi"/>
          <w:spacing w:val="1"/>
        </w:rPr>
        <w:t xml:space="preserve"> Ci</w:t>
      </w:r>
      <w:r w:rsidRPr="00AF50DB">
        <w:rPr>
          <w:rFonts w:asciiTheme="majorBidi" w:eastAsia="Times New Roman" w:hAnsiTheme="majorBidi" w:cstheme="majorBidi"/>
          <w:spacing w:val="-2"/>
        </w:rPr>
        <w:t>r</w:t>
      </w:r>
      <w:r w:rsidRPr="00AF50DB">
        <w:rPr>
          <w:rFonts w:asciiTheme="majorBidi" w:eastAsia="Times New Roman" w:hAnsiTheme="majorBidi" w:cstheme="majorBidi"/>
        </w:rPr>
        <w:t>cu</w:t>
      </w:r>
      <w:r w:rsidRPr="00AF50DB">
        <w:rPr>
          <w:rFonts w:asciiTheme="majorBidi" w:eastAsia="Times New Roman" w:hAnsiTheme="majorBidi" w:cstheme="majorBidi"/>
          <w:spacing w:val="-1"/>
        </w:rPr>
        <w:t>l</w:t>
      </w:r>
      <w:r w:rsidRPr="00AF50DB">
        <w:rPr>
          <w:rFonts w:asciiTheme="majorBidi" w:eastAsia="Times New Roman" w:hAnsiTheme="majorBidi" w:cstheme="majorBidi"/>
        </w:rPr>
        <w:t>a</w:t>
      </w:r>
      <w:r w:rsidRPr="00AF50DB">
        <w:rPr>
          <w:rFonts w:asciiTheme="majorBidi" w:eastAsia="Times New Roman" w:hAnsiTheme="majorBidi" w:cstheme="majorBidi"/>
          <w:spacing w:val="-2"/>
        </w:rPr>
        <w:t>r</w:t>
      </w:r>
      <w:r w:rsidRPr="00AF50DB">
        <w:rPr>
          <w:rFonts w:asciiTheme="majorBidi" w:eastAsia="Times New Roman" w:hAnsiTheme="majorBidi" w:cstheme="majorBidi"/>
        </w:rPr>
        <w:t>s (AC)</w:t>
      </w:r>
      <w:r w:rsidRPr="00AF50DB">
        <w:rPr>
          <w:rFonts w:asciiTheme="majorBidi" w:eastAsia="Times New Roman" w:hAnsiTheme="majorBidi" w:cstheme="majorBidi"/>
          <w:spacing w:val="4"/>
        </w:rPr>
        <w:t xml:space="preserve"> </w:t>
      </w:r>
      <w:r w:rsidRPr="00AF50DB">
        <w:rPr>
          <w:rFonts w:asciiTheme="majorBidi" w:eastAsia="Times New Roman" w:hAnsiTheme="majorBidi" w:cstheme="majorBidi"/>
        </w:rPr>
        <w:t>co</w:t>
      </w:r>
      <w:r w:rsidRPr="00AF50DB">
        <w:rPr>
          <w:rFonts w:asciiTheme="majorBidi" w:eastAsia="Times New Roman" w:hAnsiTheme="majorBidi" w:cstheme="majorBidi"/>
          <w:spacing w:val="-2"/>
        </w:rPr>
        <w:t>n</w:t>
      </w:r>
      <w:r w:rsidRPr="00AF50DB">
        <w:rPr>
          <w:rFonts w:asciiTheme="majorBidi" w:eastAsia="Times New Roman" w:hAnsiTheme="majorBidi" w:cstheme="majorBidi"/>
          <w:spacing w:val="1"/>
        </w:rPr>
        <w:t>t</w:t>
      </w:r>
      <w:r w:rsidRPr="00AF50DB">
        <w:rPr>
          <w:rFonts w:asciiTheme="majorBidi" w:eastAsia="Times New Roman" w:hAnsiTheme="majorBidi" w:cstheme="majorBidi"/>
          <w:spacing w:val="-2"/>
        </w:rPr>
        <w:t>a</w:t>
      </w:r>
      <w:r w:rsidRPr="00AF50DB">
        <w:rPr>
          <w:rFonts w:asciiTheme="majorBidi" w:eastAsia="Times New Roman" w:hAnsiTheme="majorBidi" w:cstheme="majorBidi"/>
          <w:spacing w:val="1"/>
        </w:rPr>
        <w:t>i</w:t>
      </w:r>
      <w:r w:rsidRPr="00AF50DB">
        <w:rPr>
          <w:rFonts w:asciiTheme="majorBidi" w:eastAsia="Times New Roman" w:hAnsiTheme="majorBidi" w:cstheme="majorBidi"/>
        </w:rPr>
        <w:t>ns</w:t>
      </w:r>
      <w:r w:rsidRPr="00AF50DB">
        <w:rPr>
          <w:rFonts w:asciiTheme="majorBidi" w:eastAsia="Times New Roman" w:hAnsiTheme="majorBidi" w:cstheme="majorBidi"/>
          <w:spacing w:val="1"/>
        </w:rPr>
        <w:t xml:space="preserve"> i</w:t>
      </w:r>
      <w:r w:rsidRPr="00AF50DB">
        <w:rPr>
          <w:rFonts w:asciiTheme="majorBidi" w:eastAsia="Times New Roman" w:hAnsiTheme="majorBidi" w:cstheme="majorBidi"/>
          <w:spacing w:val="-2"/>
        </w:rPr>
        <w:t>n</w:t>
      </w:r>
      <w:r w:rsidRPr="00AF50DB">
        <w:rPr>
          <w:rFonts w:asciiTheme="majorBidi" w:eastAsia="Times New Roman" w:hAnsiTheme="majorBidi" w:cstheme="majorBidi"/>
          <w:spacing w:val="1"/>
        </w:rPr>
        <w:t>f</w:t>
      </w:r>
      <w:r w:rsidRPr="00AF50DB">
        <w:rPr>
          <w:rFonts w:asciiTheme="majorBidi" w:eastAsia="Times New Roman" w:hAnsiTheme="majorBidi" w:cstheme="majorBidi"/>
        </w:rPr>
        <w:t>o</w:t>
      </w:r>
      <w:r w:rsidRPr="00AF50DB">
        <w:rPr>
          <w:rFonts w:asciiTheme="majorBidi" w:eastAsia="Times New Roman" w:hAnsiTheme="majorBidi" w:cstheme="majorBidi"/>
          <w:spacing w:val="1"/>
        </w:rPr>
        <w:t>r</w:t>
      </w:r>
      <w:r w:rsidRPr="00AF50DB">
        <w:rPr>
          <w:rFonts w:asciiTheme="majorBidi" w:eastAsia="Times New Roman" w:hAnsiTheme="majorBidi" w:cstheme="majorBidi"/>
          <w:spacing w:val="-4"/>
        </w:rPr>
        <w:t>m</w:t>
      </w:r>
      <w:r w:rsidRPr="00AF50DB">
        <w:rPr>
          <w:rFonts w:asciiTheme="majorBidi" w:eastAsia="Times New Roman" w:hAnsiTheme="majorBidi" w:cstheme="majorBidi"/>
        </w:rPr>
        <w:t>a</w:t>
      </w:r>
      <w:r w:rsidRPr="00AF50DB">
        <w:rPr>
          <w:rFonts w:asciiTheme="majorBidi" w:eastAsia="Times New Roman" w:hAnsiTheme="majorBidi" w:cstheme="majorBidi"/>
          <w:spacing w:val="1"/>
        </w:rPr>
        <w:t>ti</w:t>
      </w:r>
      <w:r w:rsidRPr="00AF50DB">
        <w:rPr>
          <w:rFonts w:asciiTheme="majorBidi" w:eastAsia="Times New Roman" w:hAnsiTheme="majorBidi" w:cstheme="majorBidi"/>
        </w:rPr>
        <w:t>on advisory in nature to provide guidance abo</w:t>
      </w:r>
      <w:r w:rsidRPr="00AF50DB">
        <w:rPr>
          <w:rFonts w:asciiTheme="majorBidi" w:eastAsia="Times New Roman" w:hAnsiTheme="majorBidi" w:cstheme="majorBidi"/>
          <w:spacing w:val="-2"/>
        </w:rPr>
        <w:t>u</w:t>
      </w:r>
      <w:r w:rsidRPr="00AF50DB">
        <w:rPr>
          <w:rFonts w:asciiTheme="majorBidi" w:eastAsia="Times New Roman" w:hAnsiTheme="majorBidi" w:cstheme="majorBidi"/>
        </w:rPr>
        <w:t>t</w:t>
      </w:r>
      <w:r w:rsidRPr="00AF50DB">
        <w:rPr>
          <w:rFonts w:asciiTheme="majorBidi" w:eastAsia="Times New Roman" w:hAnsiTheme="majorBidi" w:cstheme="majorBidi"/>
          <w:spacing w:val="2"/>
        </w:rPr>
        <w:t xml:space="preserve"> </w:t>
      </w:r>
      <w:r w:rsidRPr="00AF50DB">
        <w:rPr>
          <w:rFonts w:asciiTheme="majorBidi" w:eastAsia="Times New Roman" w:hAnsiTheme="majorBidi" w:cstheme="majorBidi"/>
        </w:rPr>
        <w:t>s</w:t>
      </w:r>
      <w:r w:rsidRPr="00AF50DB">
        <w:rPr>
          <w:rFonts w:asciiTheme="majorBidi" w:eastAsia="Times New Roman" w:hAnsiTheme="majorBidi" w:cstheme="majorBidi"/>
          <w:spacing w:val="1"/>
        </w:rPr>
        <w:t>t</w:t>
      </w:r>
      <w:r w:rsidRPr="00AF50DB">
        <w:rPr>
          <w:rFonts w:asciiTheme="majorBidi" w:eastAsia="Times New Roman" w:hAnsiTheme="majorBidi" w:cstheme="majorBidi"/>
          <w:spacing w:val="-2"/>
        </w:rPr>
        <w:t>a</w:t>
      </w:r>
      <w:r w:rsidRPr="00AF50DB">
        <w:rPr>
          <w:rFonts w:asciiTheme="majorBidi" w:eastAsia="Times New Roman" w:hAnsiTheme="majorBidi" w:cstheme="majorBidi"/>
        </w:rPr>
        <w:t>nda</w:t>
      </w:r>
      <w:r w:rsidRPr="00AF50DB">
        <w:rPr>
          <w:rFonts w:asciiTheme="majorBidi" w:eastAsia="Times New Roman" w:hAnsiTheme="majorBidi" w:cstheme="majorBidi"/>
          <w:spacing w:val="-2"/>
        </w:rPr>
        <w:t>r</w:t>
      </w:r>
      <w:r w:rsidRPr="00AF50DB">
        <w:rPr>
          <w:rFonts w:asciiTheme="majorBidi" w:eastAsia="Times New Roman" w:hAnsiTheme="majorBidi" w:cstheme="majorBidi"/>
        </w:rPr>
        <w:t>ds,</w:t>
      </w:r>
      <w:r w:rsidRPr="00AF50DB">
        <w:rPr>
          <w:rFonts w:asciiTheme="majorBidi" w:eastAsia="Times New Roman" w:hAnsiTheme="majorBidi" w:cstheme="majorBidi"/>
          <w:spacing w:val="1"/>
        </w:rPr>
        <w:t xml:space="preserve"> </w:t>
      </w:r>
      <w:r w:rsidRPr="00AF50DB">
        <w:rPr>
          <w:rFonts w:asciiTheme="majorBidi" w:eastAsia="Times New Roman" w:hAnsiTheme="majorBidi" w:cstheme="majorBidi"/>
        </w:rPr>
        <w:t>p</w:t>
      </w:r>
      <w:r w:rsidRPr="00AF50DB">
        <w:rPr>
          <w:rFonts w:asciiTheme="majorBidi" w:eastAsia="Times New Roman" w:hAnsiTheme="majorBidi" w:cstheme="majorBidi"/>
          <w:spacing w:val="1"/>
        </w:rPr>
        <w:t>r</w:t>
      </w:r>
      <w:r w:rsidRPr="00AF50DB">
        <w:rPr>
          <w:rFonts w:asciiTheme="majorBidi" w:eastAsia="Times New Roman" w:hAnsiTheme="majorBidi" w:cstheme="majorBidi"/>
        </w:rPr>
        <w:t>a</w:t>
      </w:r>
      <w:r w:rsidRPr="00AF50DB">
        <w:rPr>
          <w:rFonts w:asciiTheme="majorBidi" w:eastAsia="Times New Roman" w:hAnsiTheme="majorBidi" w:cstheme="majorBidi"/>
          <w:spacing w:val="-2"/>
        </w:rPr>
        <w:t>c</w:t>
      </w:r>
      <w:r w:rsidRPr="00AF50DB">
        <w:rPr>
          <w:rFonts w:asciiTheme="majorBidi" w:eastAsia="Times New Roman" w:hAnsiTheme="majorBidi" w:cstheme="majorBidi"/>
          <w:spacing w:val="1"/>
        </w:rPr>
        <w:t>t</w:t>
      </w:r>
      <w:r w:rsidRPr="00AF50DB">
        <w:rPr>
          <w:rFonts w:asciiTheme="majorBidi" w:eastAsia="Times New Roman" w:hAnsiTheme="majorBidi" w:cstheme="majorBidi"/>
          <w:spacing w:val="-1"/>
        </w:rPr>
        <w:t>i</w:t>
      </w:r>
      <w:r w:rsidRPr="00AF50DB">
        <w:rPr>
          <w:rFonts w:asciiTheme="majorBidi" w:eastAsia="Times New Roman" w:hAnsiTheme="majorBidi" w:cstheme="majorBidi"/>
        </w:rPr>
        <w:t>ces, and</w:t>
      </w:r>
      <w:r w:rsidRPr="00AF50DB">
        <w:rPr>
          <w:rFonts w:asciiTheme="majorBidi" w:eastAsia="Times New Roman" w:hAnsiTheme="majorBidi" w:cstheme="majorBidi"/>
          <w:spacing w:val="2"/>
        </w:rPr>
        <w:t xml:space="preserve"> </w:t>
      </w:r>
      <w:r w:rsidRPr="00AF50DB">
        <w:rPr>
          <w:rFonts w:asciiTheme="majorBidi" w:eastAsia="Times New Roman" w:hAnsiTheme="majorBidi" w:cstheme="majorBidi"/>
        </w:rPr>
        <w:t>p</w:t>
      </w:r>
      <w:r w:rsidRPr="00AF50DB">
        <w:rPr>
          <w:rFonts w:asciiTheme="majorBidi" w:eastAsia="Times New Roman" w:hAnsiTheme="majorBidi" w:cstheme="majorBidi"/>
          <w:spacing w:val="1"/>
        </w:rPr>
        <w:t>r</w:t>
      </w:r>
      <w:r w:rsidRPr="00AF50DB">
        <w:rPr>
          <w:rFonts w:asciiTheme="majorBidi" w:eastAsia="Times New Roman" w:hAnsiTheme="majorBidi" w:cstheme="majorBidi"/>
          <w:spacing w:val="-2"/>
        </w:rPr>
        <w:t>o</w:t>
      </w:r>
      <w:r w:rsidRPr="00AF50DB">
        <w:rPr>
          <w:rFonts w:asciiTheme="majorBidi" w:eastAsia="Times New Roman" w:hAnsiTheme="majorBidi" w:cstheme="majorBidi"/>
        </w:rPr>
        <w:t>ced</w:t>
      </w:r>
      <w:r w:rsidRPr="00AF50DB">
        <w:rPr>
          <w:rFonts w:asciiTheme="majorBidi" w:eastAsia="Times New Roman" w:hAnsiTheme="majorBidi" w:cstheme="majorBidi"/>
          <w:spacing w:val="-2"/>
        </w:rPr>
        <w:t>u</w:t>
      </w:r>
      <w:r w:rsidRPr="00AF50DB">
        <w:rPr>
          <w:rFonts w:asciiTheme="majorBidi" w:eastAsia="Times New Roman" w:hAnsiTheme="majorBidi" w:cstheme="majorBidi"/>
          <w:spacing w:val="1"/>
        </w:rPr>
        <w:t>r</w:t>
      </w:r>
      <w:r w:rsidRPr="00AF50DB">
        <w:rPr>
          <w:rFonts w:asciiTheme="majorBidi" w:eastAsia="Times New Roman" w:hAnsiTheme="majorBidi" w:cstheme="majorBidi"/>
        </w:rPr>
        <w:t>es resulting from rules promulgated by the CAA. This AC is not mandatory and does not constitute a regulation. This AC does not change, add to, or delete regulatory requirements or authorize deviations from regulatory requirements.</w:t>
      </w:r>
    </w:p>
    <w:p w:rsidR="003D2475" w:rsidRPr="00AF50DB" w:rsidRDefault="003D2475" w:rsidP="000615D5">
      <w:pPr>
        <w:spacing w:after="0" w:line="240" w:lineRule="auto"/>
        <w:rPr>
          <w:rFonts w:asciiTheme="majorBidi" w:hAnsiTheme="majorBidi" w:cstheme="majorBidi"/>
        </w:rPr>
      </w:pPr>
    </w:p>
    <w:p w:rsidR="003D2475" w:rsidRPr="00AF50DB" w:rsidRDefault="003D2475" w:rsidP="000615D5">
      <w:pPr>
        <w:spacing w:after="0" w:line="240" w:lineRule="auto"/>
        <w:jc w:val="center"/>
        <w:rPr>
          <w:rFonts w:asciiTheme="majorBidi" w:eastAsia="Arial" w:hAnsiTheme="majorBidi" w:cstheme="majorBidi"/>
          <w:b/>
          <w:bCs/>
          <w:color w:val="4F81BD" w:themeColor="accent1"/>
        </w:rPr>
      </w:pPr>
      <w:r w:rsidRPr="00AF50DB">
        <w:rPr>
          <w:rFonts w:asciiTheme="majorBidi" w:eastAsia="Arial" w:hAnsiTheme="majorBidi" w:cstheme="majorBidi"/>
          <w:b/>
          <w:bCs/>
          <w:color w:val="4F81BD" w:themeColor="accent1"/>
          <w:spacing w:val="-1"/>
        </w:rPr>
        <w:t>P</w:t>
      </w:r>
      <w:r w:rsidRPr="00AF50DB">
        <w:rPr>
          <w:rFonts w:asciiTheme="majorBidi" w:eastAsia="Arial" w:hAnsiTheme="majorBidi" w:cstheme="majorBidi"/>
          <w:b/>
          <w:bCs/>
          <w:color w:val="4F81BD" w:themeColor="accent1"/>
        </w:rPr>
        <w:t>urpose</w:t>
      </w:r>
    </w:p>
    <w:p w:rsidR="00845E9D" w:rsidRPr="00AF50DB" w:rsidRDefault="00845E9D" w:rsidP="000615D5">
      <w:pPr>
        <w:spacing w:after="0" w:line="240" w:lineRule="auto"/>
        <w:jc w:val="center"/>
        <w:rPr>
          <w:rFonts w:asciiTheme="majorBidi" w:eastAsia="Arial" w:hAnsiTheme="majorBidi" w:cstheme="majorBidi"/>
        </w:rPr>
      </w:pPr>
    </w:p>
    <w:p w:rsidR="003D2475" w:rsidRPr="00AF50DB" w:rsidRDefault="003D2475" w:rsidP="000615D5">
      <w:pPr>
        <w:spacing w:after="0" w:line="240" w:lineRule="auto"/>
        <w:jc w:val="both"/>
        <w:rPr>
          <w:rFonts w:asciiTheme="majorBidi" w:eastAsia="Times New Roman" w:hAnsiTheme="majorBidi" w:cstheme="majorBidi"/>
        </w:rPr>
      </w:pPr>
      <w:r w:rsidRPr="00AF50DB">
        <w:rPr>
          <w:rFonts w:asciiTheme="majorBidi" w:eastAsia="Times New Roman" w:hAnsiTheme="majorBidi" w:cstheme="majorBidi"/>
        </w:rPr>
        <w:t>T</w:t>
      </w:r>
      <w:r w:rsidRPr="00AF50DB">
        <w:rPr>
          <w:rFonts w:asciiTheme="majorBidi" w:eastAsia="Times New Roman" w:hAnsiTheme="majorBidi" w:cstheme="majorBidi"/>
          <w:spacing w:val="1"/>
        </w:rPr>
        <w:t>h</w:t>
      </w:r>
      <w:r w:rsidRPr="00AF50DB">
        <w:rPr>
          <w:rFonts w:asciiTheme="majorBidi" w:eastAsia="Times New Roman" w:hAnsiTheme="majorBidi" w:cstheme="majorBidi"/>
        </w:rPr>
        <w:t>is</w:t>
      </w:r>
      <w:r w:rsidRPr="00AF50DB">
        <w:rPr>
          <w:rFonts w:asciiTheme="majorBidi" w:eastAsia="Times New Roman" w:hAnsiTheme="majorBidi" w:cstheme="majorBidi"/>
          <w:spacing w:val="39"/>
        </w:rPr>
        <w:t xml:space="preserve"> </w:t>
      </w:r>
      <w:r w:rsidRPr="00AF50DB">
        <w:rPr>
          <w:rFonts w:asciiTheme="majorBidi" w:eastAsia="Times New Roman" w:hAnsiTheme="majorBidi" w:cstheme="majorBidi"/>
        </w:rPr>
        <w:t>a</w:t>
      </w:r>
      <w:r w:rsidRPr="00AF50DB">
        <w:rPr>
          <w:rFonts w:asciiTheme="majorBidi" w:eastAsia="Times New Roman" w:hAnsiTheme="majorBidi" w:cstheme="majorBidi"/>
          <w:spacing w:val="1"/>
        </w:rPr>
        <w:t>dv</w:t>
      </w:r>
      <w:r w:rsidRPr="00AF50DB">
        <w:rPr>
          <w:rFonts w:asciiTheme="majorBidi" w:eastAsia="Times New Roman" w:hAnsiTheme="majorBidi" w:cstheme="majorBidi"/>
        </w:rPr>
        <w:t>is</w:t>
      </w:r>
      <w:r w:rsidRPr="00AF50DB">
        <w:rPr>
          <w:rFonts w:asciiTheme="majorBidi" w:eastAsia="Times New Roman" w:hAnsiTheme="majorBidi" w:cstheme="majorBidi"/>
          <w:spacing w:val="1"/>
        </w:rPr>
        <w:t>o</w:t>
      </w:r>
      <w:r w:rsidRPr="00AF50DB">
        <w:rPr>
          <w:rFonts w:asciiTheme="majorBidi" w:eastAsia="Times New Roman" w:hAnsiTheme="majorBidi" w:cstheme="majorBidi"/>
          <w:spacing w:val="-1"/>
        </w:rPr>
        <w:t>r</w:t>
      </w:r>
      <w:r w:rsidRPr="00AF50DB">
        <w:rPr>
          <w:rFonts w:asciiTheme="majorBidi" w:eastAsia="Times New Roman" w:hAnsiTheme="majorBidi" w:cstheme="majorBidi"/>
        </w:rPr>
        <w:t>y</w:t>
      </w:r>
      <w:r w:rsidRPr="00AF50DB">
        <w:rPr>
          <w:rFonts w:asciiTheme="majorBidi" w:eastAsia="Times New Roman" w:hAnsiTheme="majorBidi" w:cstheme="majorBidi"/>
          <w:spacing w:val="36"/>
        </w:rPr>
        <w:t xml:space="preserve"> </w:t>
      </w:r>
      <w:r w:rsidRPr="00AF50DB">
        <w:rPr>
          <w:rFonts w:asciiTheme="majorBidi" w:eastAsia="Times New Roman" w:hAnsiTheme="majorBidi" w:cstheme="majorBidi"/>
        </w:rPr>
        <w:t>circ</w:t>
      </w:r>
      <w:r w:rsidRPr="00AF50DB">
        <w:rPr>
          <w:rFonts w:asciiTheme="majorBidi" w:eastAsia="Times New Roman" w:hAnsiTheme="majorBidi" w:cstheme="majorBidi"/>
          <w:spacing w:val="1"/>
        </w:rPr>
        <w:t>u</w:t>
      </w:r>
      <w:r w:rsidRPr="00AF50DB">
        <w:rPr>
          <w:rFonts w:asciiTheme="majorBidi" w:eastAsia="Times New Roman" w:hAnsiTheme="majorBidi" w:cstheme="majorBidi"/>
        </w:rPr>
        <w:t>lar</w:t>
      </w:r>
      <w:r w:rsidRPr="00AF50DB">
        <w:rPr>
          <w:rFonts w:asciiTheme="majorBidi" w:eastAsia="Times New Roman" w:hAnsiTheme="majorBidi" w:cstheme="majorBidi"/>
          <w:spacing w:val="36"/>
        </w:rPr>
        <w:t xml:space="preserve"> </w:t>
      </w:r>
      <w:r w:rsidRPr="00AF50DB">
        <w:rPr>
          <w:rFonts w:asciiTheme="majorBidi" w:eastAsia="Times New Roman" w:hAnsiTheme="majorBidi" w:cstheme="majorBidi"/>
          <w:spacing w:val="1"/>
        </w:rPr>
        <w:t>p</w:t>
      </w:r>
      <w:r w:rsidRPr="00AF50DB">
        <w:rPr>
          <w:rFonts w:asciiTheme="majorBidi" w:eastAsia="Times New Roman" w:hAnsiTheme="majorBidi" w:cstheme="majorBidi"/>
          <w:spacing w:val="-1"/>
        </w:rPr>
        <w:t>r</w:t>
      </w:r>
      <w:r w:rsidRPr="00AF50DB">
        <w:rPr>
          <w:rFonts w:asciiTheme="majorBidi" w:eastAsia="Times New Roman" w:hAnsiTheme="majorBidi" w:cstheme="majorBidi"/>
          <w:spacing w:val="1"/>
        </w:rPr>
        <w:t>ov</w:t>
      </w:r>
      <w:r w:rsidRPr="00AF50DB">
        <w:rPr>
          <w:rFonts w:asciiTheme="majorBidi" w:eastAsia="Times New Roman" w:hAnsiTheme="majorBidi" w:cstheme="majorBidi"/>
        </w:rPr>
        <w:t>i</w:t>
      </w:r>
      <w:r w:rsidRPr="00AF50DB">
        <w:rPr>
          <w:rFonts w:asciiTheme="majorBidi" w:eastAsia="Times New Roman" w:hAnsiTheme="majorBidi" w:cstheme="majorBidi"/>
          <w:spacing w:val="1"/>
        </w:rPr>
        <w:t>d</w:t>
      </w:r>
      <w:r w:rsidRPr="00AF50DB">
        <w:rPr>
          <w:rFonts w:asciiTheme="majorBidi" w:eastAsia="Times New Roman" w:hAnsiTheme="majorBidi" w:cstheme="majorBidi"/>
        </w:rPr>
        <w:t>es</w:t>
      </w:r>
      <w:r w:rsidRPr="00AF50DB">
        <w:rPr>
          <w:rFonts w:asciiTheme="majorBidi" w:eastAsia="Times New Roman" w:hAnsiTheme="majorBidi" w:cstheme="majorBidi"/>
          <w:spacing w:val="35"/>
        </w:rPr>
        <w:t xml:space="preserve"> </w:t>
      </w:r>
      <w:r w:rsidRPr="00AF50DB">
        <w:rPr>
          <w:rFonts w:asciiTheme="majorBidi" w:eastAsia="Times New Roman" w:hAnsiTheme="majorBidi" w:cstheme="majorBidi"/>
        </w:rPr>
        <w:t>a</w:t>
      </w:r>
      <w:r w:rsidRPr="00AF50DB">
        <w:rPr>
          <w:rFonts w:asciiTheme="majorBidi" w:eastAsia="Times New Roman" w:hAnsiTheme="majorBidi" w:cstheme="majorBidi"/>
          <w:spacing w:val="1"/>
        </w:rPr>
        <w:t>dv</w:t>
      </w:r>
      <w:r w:rsidRPr="00AF50DB">
        <w:rPr>
          <w:rFonts w:asciiTheme="majorBidi" w:eastAsia="Times New Roman" w:hAnsiTheme="majorBidi" w:cstheme="majorBidi"/>
        </w:rPr>
        <w:t>i</w:t>
      </w:r>
      <w:r w:rsidRPr="00AF50DB">
        <w:rPr>
          <w:rFonts w:asciiTheme="majorBidi" w:eastAsia="Times New Roman" w:hAnsiTheme="majorBidi" w:cstheme="majorBidi"/>
          <w:spacing w:val="-1"/>
        </w:rPr>
        <w:t>c</w:t>
      </w:r>
      <w:r w:rsidRPr="00AF50DB">
        <w:rPr>
          <w:rFonts w:asciiTheme="majorBidi" w:eastAsia="Times New Roman" w:hAnsiTheme="majorBidi" w:cstheme="majorBidi"/>
        </w:rPr>
        <w:t>e</w:t>
      </w:r>
      <w:r w:rsidRPr="00AF50DB">
        <w:rPr>
          <w:rFonts w:asciiTheme="majorBidi" w:eastAsia="Times New Roman" w:hAnsiTheme="majorBidi" w:cstheme="majorBidi"/>
          <w:spacing w:val="37"/>
        </w:rPr>
        <w:t xml:space="preserve"> </w:t>
      </w:r>
      <w:r w:rsidRPr="00AF50DB">
        <w:rPr>
          <w:rFonts w:asciiTheme="majorBidi" w:eastAsia="Times New Roman" w:hAnsiTheme="majorBidi" w:cstheme="majorBidi"/>
          <w:spacing w:val="1"/>
        </w:rPr>
        <w:t>o</w:t>
      </w:r>
      <w:r w:rsidRPr="00AF50DB">
        <w:rPr>
          <w:rFonts w:asciiTheme="majorBidi" w:eastAsia="Times New Roman" w:hAnsiTheme="majorBidi" w:cstheme="majorBidi"/>
        </w:rPr>
        <w:t>n</w:t>
      </w:r>
      <w:r w:rsidRPr="00AF50DB">
        <w:rPr>
          <w:rFonts w:asciiTheme="majorBidi" w:eastAsia="Times New Roman" w:hAnsiTheme="majorBidi" w:cstheme="majorBidi"/>
          <w:spacing w:val="42"/>
        </w:rPr>
        <w:t xml:space="preserve"> </w:t>
      </w:r>
      <w:r w:rsidRPr="00AF50DB">
        <w:rPr>
          <w:rFonts w:asciiTheme="majorBidi" w:eastAsia="Times New Roman" w:hAnsiTheme="majorBidi" w:cstheme="majorBidi"/>
          <w:spacing w:val="1"/>
        </w:rPr>
        <w:t>b</w:t>
      </w:r>
      <w:r w:rsidRPr="00AF50DB">
        <w:rPr>
          <w:rFonts w:asciiTheme="majorBidi" w:eastAsia="Times New Roman" w:hAnsiTheme="majorBidi" w:cstheme="majorBidi"/>
        </w:rPr>
        <w:t>est</w:t>
      </w:r>
      <w:r w:rsidRPr="00AF50DB">
        <w:rPr>
          <w:rFonts w:asciiTheme="majorBidi" w:eastAsia="Times New Roman" w:hAnsiTheme="majorBidi" w:cstheme="majorBidi"/>
          <w:spacing w:val="40"/>
        </w:rPr>
        <w:t xml:space="preserve"> </w:t>
      </w:r>
      <w:r w:rsidRPr="00AF50DB">
        <w:rPr>
          <w:rFonts w:asciiTheme="majorBidi" w:eastAsia="Times New Roman" w:hAnsiTheme="majorBidi" w:cstheme="majorBidi"/>
          <w:spacing w:val="1"/>
        </w:rPr>
        <w:t>p</w:t>
      </w:r>
      <w:r w:rsidRPr="00AF50DB">
        <w:rPr>
          <w:rFonts w:asciiTheme="majorBidi" w:eastAsia="Times New Roman" w:hAnsiTheme="majorBidi" w:cstheme="majorBidi"/>
          <w:spacing w:val="-1"/>
        </w:rPr>
        <w:t>r</w:t>
      </w:r>
      <w:r w:rsidRPr="00AF50DB">
        <w:rPr>
          <w:rFonts w:asciiTheme="majorBidi" w:eastAsia="Times New Roman" w:hAnsiTheme="majorBidi" w:cstheme="majorBidi"/>
        </w:rPr>
        <w:t>actice</w:t>
      </w:r>
      <w:r w:rsidRPr="00AF50DB">
        <w:rPr>
          <w:rFonts w:asciiTheme="majorBidi" w:eastAsia="Times New Roman" w:hAnsiTheme="majorBidi" w:cstheme="majorBidi"/>
          <w:spacing w:val="35"/>
        </w:rPr>
        <w:t xml:space="preserve"> </w:t>
      </w:r>
      <w:r w:rsidRPr="00AF50DB">
        <w:rPr>
          <w:rFonts w:asciiTheme="majorBidi" w:eastAsia="Times New Roman" w:hAnsiTheme="majorBidi" w:cstheme="majorBidi"/>
        </w:rPr>
        <w:t>to</w:t>
      </w:r>
      <w:r w:rsidRPr="00AF50DB">
        <w:rPr>
          <w:rFonts w:asciiTheme="majorBidi" w:eastAsia="Times New Roman" w:hAnsiTheme="majorBidi" w:cstheme="majorBidi"/>
          <w:spacing w:val="42"/>
        </w:rPr>
        <w:t xml:space="preserve"> </w:t>
      </w:r>
      <w:r w:rsidRPr="00AF50DB">
        <w:rPr>
          <w:rFonts w:asciiTheme="majorBidi" w:eastAsia="Times New Roman" w:hAnsiTheme="majorBidi" w:cstheme="majorBidi"/>
          <w:spacing w:val="1"/>
        </w:rPr>
        <w:t>b</w:t>
      </w:r>
      <w:r w:rsidRPr="00AF50DB">
        <w:rPr>
          <w:rFonts w:asciiTheme="majorBidi" w:eastAsia="Times New Roman" w:hAnsiTheme="majorBidi" w:cstheme="majorBidi"/>
        </w:rPr>
        <w:t>e</w:t>
      </w:r>
      <w:r w:rsidRPr="00AF50DB">
        <w:rPr>
          <w:rFonts w:asciiTheme="majorBidi" w:eastAsia="Times New Roman" w:hAnsiTheme="majorBidi" w:cstheme="majorBidi"/>
          <w:spacing w:val="41"/>
        </w:rPr>
        <w:t xml:space="preserve"> </w:t>
      </w:r>
      <w:r w:rsidRPr="00AF50DB">
        <w:rPr>
          <w:rFonts w:asciiTheme="majorBidi" w:eastAsia="Times New Roman" w:hAnsiTheme="majorBidi" w:cstheme="majorBidi"/>
          <w:spacing w:val="1"/>
        </w:rPr>
        <w:t>ob</w:t>
      </w:r>
      <w:r w:rsidRPr="00AF50DB">
        <w:rPr>
          <w:rFonts w:asciiTheme="majorBidi" w:eastAsia="Times New Roman" w:hAnsiTheme="majorBidi" w:cstheme="majorBidi"/>
        </w:rPr>
        <w:t>ser</w:t>
      </w:r>
      <w:r w:rsidRPr="00AF50DB">
        <w:rPr>
          <w:rFonts w:asciiTheme="majorBidi" w:eastAsia="Times New Roman" w:hAnsiTheme="majorBidi" w:cstheme="majorBidi"/>
          <w:spacing w:val="1"/>
        </w:rPr>
        <w:t>v</w:t>
      </w:r>
      <w:r w:rsidRPr="00AF50DB">
        <w:rPr>
          <w:rFonts w:asciiTheme="majorBidi" w:eastAsia="Times New Roman" w:hAnsiTheme="majorBidi" w:cstheme="majorBidi"/>
        </w:rPr>
        <w:t>ed</w:t>
      </w:r>
      <w:r w:rsidRPr="00AF50DB">
        <w:rPr>
          <w:rFonts w:asciiTheme="majorBidi" w:eastAsia="Times New Roman" w:hAnsiTheme="majorBidi" w:cstheme="majorBidi"/>
          <w:spacing w:val="36"/>
        </w:rPr>
        <w:t xml:space="preserve"> </w:t>
      </w:r>
      <w:r w:rsidRPr="00AF50DB">
        <w:rPr>
          <w:rFonts w:asciiTheme="majorBidi" w:eastAsia="Times New Roman" w:hAnsiTheme="majorBidi" w:cstheme="majorBidi"/>
        </w:rPr>
        <w:t>w</w:t>
      </w:r>
      <w:r w:rsidRPr="00AF50DB">
        <w:rPr>
          <w:rFonts w:asciiTheme="majorBidi" w:eastAsia="Times New Roman" w:hAnsiTheme="majorBidi" w:cstheme="majorBidi"/>
          <w:spacing w:val="1"/>
        </w:rPr>
        <w:t>h</w:t>
      </w:r>
      <w:r w:rsidRPr="00AF50DB">
        <w:rPr>
          <w:rFonts w:asciiTheme="majorBidi" w:eastAsia="Times New Roman" w:hAnsiTheme="majorBidi" w:cstheme="majorBidi"/>
        </w:rPr>
        <w:t>en</w:t>
      </w:r>
      <w:r w:rsidRPr="00AF50DB">
        <w:rPr>
          <w:rFonts w:asciiTheme="majorBidi" w:eastAsia="Times New Roman" w:hAnsiTheme="majorBidi" w:cstheme="majorBidi"/>
          <w:spacing w:val="39"/>
        </w:rPr>
        <w:t xml:space="preserve"> </w:t>
      </w:r>
      <w:r w:rsidRPr="00AF50DB">
        <w:rPr>
          <w:rFonts w:asciiTheme="majorBidi" w:eastAsia="Times New Roman" w:hAnsiTheme="majorBidi" w:cstheme="majorBidi"/>
          <w:spacing w:val="1"/>
        </w:rPr>
        <w:t>op</w:t>
      </w:r>
      <w:r w:rsidRPr="00AF50DB">
        <w:rPr>
          <w:rFonts w:asciiTheme="majorBidi" w:eastAsia="Times New Roman" w:hAnsiTheme="majorBidi" w:cstheme="majorBidi"/>
        </w:rPr>
        <w:t>erati</w:t>
      </w:r>
      <w:r w:rsidRPr="00AF50DB">
        <w:rPr>
          <w:rFonts w:asciiTheme="majorBidi" w:eastAsia="Times New Roman" w:hAnsiTheme="majorBidi" w:cstheme="majorBidi"/>
          <w:spacing w:val="1"/>
        </w:rPr>
        <w:t>ng unmanned aircraft (UA) transporting dangerous goods</w:t>
      </w:r>
      <w:r w:rsidR="00581ECA" w:rsidRPr="00AF50DB">
        <w:rPr>
          <w:rFonts w:asciiTheme="majorBidi" w:eastAsia="Times New Roman" w:hAnsiTheme="majorBidi" w:cstheme="majorBidi"/>
          <w:spacing w:val="1"/>
        </w:rPr>
        <w:t>, Rule 102.23</w:t>
      </w:r>
      <w:r w:rsidRPr="00AF50DB">
        <w:rPr>
          <w:rFonts w:asciiTheme="majorBidi" w:eastAsia="Times New Roman" w:hAnsiTheme="majorBidi" w:cstheme="majorBidi"/>
        </w:rPr>
        <w:t>.</w:t>
      </w:r>
    </w:p>
    <w:p w:rsidR="003D2475" w:rsidRPr="00AF50DB" w:rsidRDefault="003D2475" w:rsidP="000615D5">
      <w:pPr>
        <w:spacing w:after="0" w:line="240" w:lineRule="auto"/>
        <w:jc w:val="both"/>
        <w:rPr>
          <w:rFonts w:asciiTheme="majorBidi" w:eastAsia="Times New Roman" w:hAnsiTheme="majorBidi" w:cstheme="majorBidi"/>
        </w:rPr>
      </w:pPr>
    </w:p>
    <w:p w:rsidR="003D2475" w:rsidRPr="00AF50DB" w:rsidRDefault="003D2475" w:rsidP="000615D5">
      <w:pPr>
        <w:spacing w:after="0" w:line="240" w:lineRule="auto"/>
        <w:jc w:val="both"/>
        <w:rPr>
          <w:rFonts w:asciiTheme="majorBidi" w:eastAsia="Times New Roman" w:hAnsiTheme="majorBidi" w:cstheme="majorBidi"/>
        </w:rPr>
      </w:pPr>
      <w:r w:rsidRPr="00AF50DB">
        <w:rPr>
          <w:rFonts w:asciiTheme="majorBidi" w:eastAsia="Times New Roman" w:hAnsiTheme="majorBidi" w:cstheme="majorBidi"/>
        </w:rPr>
        <w:t>This AC is not intended to cover every provision of Part 10</w:t>
      </w:r>
      <w:r w:rsidR="00581ECA" w:rsidRPr="00AF50DB">
        <w:rPr>
          <w:rFonts w:asciiTheme="majorBidi" w:eastAsia="Times New Roman" w:hAnsiTheme="majorBidi" w:cstheme="majorBidi"/>
        </w:rPr>
        <w:t>2.</w:t>
      </w:r>
      <w:r w:rsidRPr="00AF50DB">
        <w:rPr>
          <w:rFonts w:asciiTheme="majorBidi" w:eastAsia="Times New Roman" w:hAnsiTheme="majorBidi" w:cstheme="majorBidi"/>
        </w:rPr>
        <w:t xml:space="preserve"> Rather, this AC is intended to provide guidance on th</w:t>
      </w:r>
      <w:r w:rsidR="00581ECA" w:rsidRPr="00AF50DB">
        <w:rPr>
          <w:rFonts w:asciiTheme="majorBidi" w:eastAsia="Times New Roman" w:hAnsiTheme="majorBidi" w:cstheme="majorBidi"/>
        </w:rPr>
        <w:t>is</w:t>
      </w:r>
      <w:r w:rsidRPr="00AF50DB">
        <w:rPr>
          <w:rFonts w:asciiTheme="majorBidi" w:eastAsia="Times New Roman" w:hAnsiTheme="majorBidi" w:cstheme="majorBidi"/>
        </w:rPr>
        <w:t xml:space="preserve"> provision where additional information may be helpful. Persons subject to Part 10</w:t>
      </w:r>
      <w:r w:rsidR="00581ECA" w:rsidRPr="00AF50DB">
        <w:rPr>
          <w:rFonts w:asciiTheme="majorBidi" w:eastAsia="Times New Roman" w:hAnsiTheme="majorBidi" w:cstheme="majorBidi"/>
        </w:rPr>
        <w:t>2</w:t>
      </w:r>
      <w:r w:rsidRPr="00AF50DB">
        <w:rPr>
          <w:rFonts w:asciiTheme="majorBidi" w:eastAsia="Times New Roman" w:hAnsiTheme="majorBidi" w:cstheme="majorBidi"/>
        </w:rPr>
        <w:t xml:space="preserve"> are responsible for complying with every applicable provision of Part 10</w:t>
      </w:r>
      <w:r w:rsidR="00581ECA" w:rsidRPr="00AF50DB">
        <w:rPr>
          <w:rFonts w:asciiTheme="majorBidi" w:eastAsia="Times New Roman" w:hAnsiTheme="majorBidi" w:cstheme="majorBidi"/>
        </w:rPr>
        <w:t>2</w:t>
      </w:r>
      <w:r w:rsidRPr="00AF50DB">
        <w:rPr>
          <w:rFonts w:asciiTheme="majorBidi" w:eastAsia="Times New Roman" w:hAnsiTheme="majorBidi" w:cstheme="majorBidi"/>
        </w:rPr>
        <w:t>, regardless of whether the provision is discussed in this AC.</w:t>
      </w:r>
    </w:p>
    <w:p w:rsidR="003D2475" w:rsidRPr="00AF50DB" w:rsidRDefault="003D2475" w:rsidP="000615D5">
      <w:pPr>
        <w:spacing w:after="0" w:line="240" w:lineRule="auto"/>
        <w:rPr>
          <w:rFonts w:asciiTheme="majorBidi" w:hAnsiTheme="majorBidi" w:cstheme="majorBidi"/>
        </w:rPr>
      </w:pPr>
    </w:p>
    <w:p w:rsidR="003D2475" w:rsidRPr="00AF50DB" w:rsidRDefault="003D2475" w:rsidP="000615D5">
      <w:pPr>
        <w:spacing w:after="0" w:line="240" w:lineRule="auto"/>
        <w:jc w:val="center"/>
        <w:rPr>
          <w:rFonts w:asciiTheme="majorBidi" w:eastAsia="Arial" w:hAnsiTheme="majorBidi" w:cstheme="majorBidi"/>
          <w:b/>
          <w:bCs/>
          <w:color w:val="4F81BD" w:themeColor="accent1"/>
        </w:rPr>
      </w:pPr>
      <w:r w:rsidRPr="00AF50DB">
        <w:rPr>
          <w:rFonts w:asciiTheme="majorBidi" w:eastAsia="Arial" w:hAnsiTheme="majorBidi" w:cstheme="majorBidi"/>
          <w:b/>
          <w:bCs/>
          <w:color w:val="4F81BD" w:themeColor="accent1"/>
          <w:spacing w:val="-1"/>
        </w:rPr>
        <w:t>R</w:t>
      </w:r>
      <w:r w:rsidRPr="00AF50DB">
        <w:rPr>
          <w:rFonts w:asciiTheme="majorBidi" w:eastAsia="Arial" w:hAnsiTheme="majorBidi" w:cstheme="majorBidi"/>
          <w:b/>
          <w:bCs/>
          <w:color w:val="4F81BD" w:themeColor="accent1"/>
        </w:rPr>
        <w:t>e</w:t>
      </w:r>
      <w:r w:rsidRPr="00AF50DB">
        <w:rPr>
          <w:rFonts w:asciiTheme="majorBidi" w:eastAsia="Arial" w:hAnsiTheme="majorBidi" w:cstheme="majorBidi"/>
          <w:b/>
          <w:bCs/>
          <w:color w:val="4F81BD" w:themeColor="accent1"/>
          <w:spacing w:val="1"/>
        </w:rPr>
        <w:t>l</w:t>
      </w:r>
      <w:r w:rsidRPr="00AF50DB">
        <w:rPr>
          <w:rFonts w:asciiTheme="majorBidi" w:eastAsia="Arial" w:hAnsiTheme="majorBidi" w:cstheme="majorBidi"/>
          <w:b/>
          <w:bCs/>
          <w:color w:val="4F81BD" w:themeColor="accent1"/>
        </w:rPr>
        <w:t>a</w:t>
      </w:r>
      <w:r w:rsidRPr="00AF50DB">
        <w:rPr>
          <w:rFonts w:asciiTheme="majorBidi" w:eastAsia="Arial" w:hAnsiTheme="majorBidi" w:cstheme="majorBidi"/>
          <w:b/>
          <w:bCs/>
          <w:color w:val="4F81BD" w:themeColor="accent1"/>
          <w:spacing w:val="1"/>
        </w:rPr>
        <w:t>t</w:t>
      </w:r>
      <w:r w:rsidRPr="00AF50DB">
        <w:rPr>
          <w:rFonts w:asciiTheme="majorBidi" w:eastAsia="Arial" w:hAnsiTheme="majorBidi" w:cstheme="majorBidi"/>
          <w:b/>
          <w:bCs/>
          <w:color w:val="4F81BD" w:themeColor="accent1"/>
        </w:rPr>
        <w:t>ed</w:t>
      </w:r>
      <w:r w:rsidRPr="00AF50DB">
        <w:rPr>
          <w:rFonts w:asciiTheme="majorBidi" w:eastAsia="Arial" w:hAnsiTheme="majorBidi" w:cstheme="majorBidi"/>
          <w:b/>
          <w:bCs/>
          <w:color w:val="4F81BD" w:themeColor="accent1"/>
          <w:spacing w:val="1"/>
        </w:rPr>
        <w:t xml:space="preserve"> </w:t>
      </w:r>
      <w:r w:rsidRPr="00AF50DB">
        <w:rPr>
          <w:rFonts w:asciiTheme="majorBidi" w:eastAsia="Arial" w:hAnsiTheme="majorBidi" w:cstheme="majorBidi"/>
          <w:b/>
          <w:bCs/>
          <w:color w:val="4F81BD" w:themeColor="accent1"/>
          <w:spacing w:val="-1"/>
        </w:rPr>
        <w:t>R</w:t>
      </w:r>
      <w:r w:rsidRPr="00AF50DB">
        <w:rPr>
          <w:rFonts w:asciiTheme="majorBidi" w:eastAsia="Arial" w:hAnsiTheme="majorBidi" w:cstheme="majorBidi"/>
          <w:b/>
          <w:bCs/>
          <w:color w:val="4F81BD" w:themeColor="accent1"/>
          <w:spacing w:val="-3"/>
        </w:rPr>
        <w:t>u</w:t>
      </w:r>
      <w:r w:rsidRPr="00AF50DB">
        <w:rPr>
          <w:rFonts w:asciiTheme="majorBidi" w:eastAsia="Arial" w:hAnsiTheme="majorBidi" w:cstheme="majorBidi"/>
          <w:b/>
          <w:bCs/>
          <w:color w:val="4F81BD" w:themeColor="accent1"/>
          <w:spacing w:val="1"/>
        </w:rPr>
        <w:t>l</w:t>
      </w:r>
      <w:r w:rsidRPr="00AF50DB">
        <w:rPr>
          <w:rFonts w:asciiTheme="majorBidi" w:eastAsia="Arial" w:hAnsiTheme="majorBidi" w:cstheme="majorBidi"/>
          <w:b/>
          <w:bCs/>
          <w:color w:val="4F81BD" w:themeColor="accent1"/>
        </w:rPr>
        <w:t>es</w:t>
      </w:r>
    </w:p>
    <w:p w:rsidR="00845E9D" w:rsidRPr="00AF50DB" w:rsidRDefault="00845E9D" w:rsidP="000615D5">
      <w:pPr>
        <w:spacing w:after="0" w:line="240" w:lineRule="auto"/>
        <w:jc w:val="center"/>
        <w:rPr>
          <w:rFonts w:asciiTheme="majorBidi" w:eastAsia="Arial" w:hAnsiTheme="majorBidi" w:cstheme="majorBidi"/>
        </w:rPr>
      </w:pPr>
    </w:p>
    <w:p w:rsidR="003D2475" w:rsidRPr="00AF50DB" w:rsidRDefault="003D2475" w:rsidP="000615D5">
      <w:pPr>
        <w:spacing w:after="0" w:line="240" w:lineRule="auto"/>
        <w:jc w:val="both"/>
        <w:rPr>
          <w:rFonts w:asciiTheme="majorBidi" w:eastAsia="Times New Roman" w:hAnsiTheme="majorBidi" w:cstheme="majorBidi"/>
        </w:rPr>
      </w:pPr>
      <w:r w:rsidRPr="00AF50DB">
        <w:rPr>
          <w:rFonts w:asciiTheme="majorBidi" w:eastAsia="Times New Roman" w:hAnsiTheme="majorBidi" w:cstheme="majorBidi"/>
        </w:rPr>
        <w:t>T</w:t>
      </w:r>
      <w:r w:rsidRPr="00AF50DB">
        <w:rPr>
          <w:rFonts w:asciiTheme="majorBidi" w:eastAsia="Times New Roman" w:hAnsiTheme="majorBidi" w:cstheme="majorBidi"/>
          <w:spacing w:val="1"/>
        </w:rPr>
        <w:t>h</w:t>
      </w:r>
      <w:r w:rsidRPr="00AF50DB">
        <w:rPr>
          <w:rFonts w:asciiTheme="majorBidi" w:eastAsia="Times New Roman" w:hAnsiTheme="majorBidi" w:cstheme="majorBidi"/>
        </w:rPr>
        <w:t>is</w:t>
      </w:r>
      <w:r w:rsidRPr="00AF50DB">
        <w:rPr>
          <w:rFonts w:asciiTheme="majorBidi" w:eastAsia="Times New Roman" w:hAnsiTheme="majorBidi" w:cstheme="majorBidi"/>
          <w:spacing w:val="-4"/>
        </w:rPr>
        <w:t xml:space="preserve"> </w:t>
      </w:r>
      <w:r w:rsidRPr="00AF50DB">
        <w:rPr>
          <w:rFonts w:asciiTheme="majorBidi" w:eastAsia="Times New Roman" w:hAnsiTheme="majorBidi" w:cstheme="majorBidi"/>
        </w:rPr>
        <w:t>a</w:t>
      </w:r>
      <w:r w:rsidRPr="00AF50DB">
        <w:rPr>
          <w:rFonts w:asciiTheme="majorBidi" w:eastAsia="Times New Roman" w:hAnsiTheme="majorBidi" w:cstheme="majorBidi"/>
          <w:spacing w:val="1"/>
        </w:rPr>
        <w:t>dv</w:t>
      </w:r>
      <w:r w:rsidRPr="00AF50DB">
        <w:rPr>
          <w:rFonts w:asciiTheme="majorBidi" w:eastAsia="Times New Roman" w:hAnsiTheme="majorBidi" w:cstheme="majorBidi"/>
        </w:rPr>
        <w:t>is</w:t>
      </w:r>
      <w:r w:rsidRPr="00AF50DB">
        <w:rPr>
          <w:rFonts w:asciiTheme="majorBidi" w:eastAsia="Times New Roman" w:hAnsiTheme="majorBidi" w:cstheme="majorBidi"/>
          <w:spacing w:val="1"/>
        </w:rPr>
        <w:t>o</w:t>
      </w:r>
      <w:r w:rsidRPr="00AF50DB">
        <w:rPr>
          <w:rFonts w:asciiTheme="majorBidi" w:eastAsia="Times New Roman" w:hAnsiTheme="majorBidi" w:cstheme="majorBidi"/>
          <w:spacing w:val="-1"/>
        </w:rPr>
        <w:t>r</w:t>
      </w:r>
      <w:r w:rsidRPr="00AF50DB">
        <w:rPr>
          <w:rFonts w:asciiTheme="majorBidi" w:eastAsia="Times New Roman" w:hAnsiTheme="majorBidi" w:cstheme="majorBidi"/>
        </w:rPr>
        <w:t>y</w:t>
      </w:r>
      <w:r w:rsidRPr="00AF50DB">
        <w:rPr>
          <w:rFonts w:asciiTheme="majorBidi" w:eastAsia="Times New Roman" w:hAnsiTheme="majorBidi" w:cstheme="majorBidi"/>
          <w:spacing w:val="-7"/>
        </w:rPr>
        <w:t xml:space="preserve"> </w:t>
      </w:r>
      <w:r w:rsidRPr="00AF50DB">
        <w:rPr>
          <w:rFonts w:asciiTheme="majorBidi" w:eastAsia="Times New Roman" w:hAnsiTheme="majorBidi" w:cstheme="majorBidi"/>
        </w:rPr>
        <w:t>circ</w:t>
      </w:r>
      <w:r w:rsidRPr="00AF50DB">
        <w:rPr>
          <w:rFonts w:asciiTheme="majorBidi" w:eastAsia="Times New Roman" w:hAnsiTheme="majorBidi" w:cstheme="majorBidi"/>
          <w:spacing w:val="1"/>
        </w:rPr>
        <w:t>u</w:t>
      </w:r>
      <w:r w:rsidRPr="00AF50DB">
        <w:rPr>
          <w:rFonts w:asciiTheme="majorBidi" w:eastAsia="Times New Roman" w:hAnsiTheme="majorBidi" w:cstheme="majorBidi"/>
        </w:rPr>
        <w:t>lar</w:t>
      </w:r>
      <w:r w:rsidRPr="00AF50DB">
        <w:rPr>
          <w:rFonts w:asciiTheme="majorBidi" w:eastAsia="Times New Roman" w:hAnsiTheme="majorBidi" w:cstheme="majorBidi"/>
          <w:spacing w:val="-7"/>
        </w:rPr>
        <w:t xml:space="preserve"> </w:t>
      </w:r>
      <w:r w:rsidRPr="00AF50DB">
        <w:rPr>
          <w:rFonts w:asciiTheme="majorBidi" w:eastAsia="Times New Roman" w:hAnsiTheme="majorBidi" w:cstheme="majorBidi"/>
        </w:rPr>
        <w:t>rela</w:t>
      </w:r>
      <w:r w:rsidRPr="00AF50DB">
        <w:rPr>
          <w:rFonts w:asciiTheme="majorBidi" w:eastAsia="Times New Roman" w:hAnsiTheme="majorBidi" w:cstheme="majorBidi"/>
          <w:spacing w:val="1"/>
        </w:rPr>
        <w:t>t</w:t>
      </w:r>
      <w:r w:rsidRPr="00AF50DB">
        <w:rPr>
          <w:rFonts w:asciiTheme="majorBidi" w:eastAsia="Times New Roman" w:hAnsiTheme="majorBidi" w:cstheme="majorBidi"/>
        </w:rPr>
        <w:t>es</w:t>
      </w:r>
      <w:r w:rsidRPr="00AF50DB">
        <w:rPr>
          <w:rFonts w:asciiTheme="majorBidi" w:eastAsia="Times New Roman" w:hAnsiTheme="majorBidi" w:cstheme="majorBidi"/>
          <w:spacing w:val="-6"/>
        </w:rPr>
        <w:t xml:space="preserve"> </w:t>
      </w:r>
      <w:r w:rsidRPr="00AF50DB">
        <w:rPr>
          <w:rFonts w:asciiTheme="majorBidi" w:eastAsia="Times New Roman" w:hAnsiTheme="majorBidi" w:cstheme="majorBidi"/>
        </w:rPr>
        <w:t>s</w:t>
      </w:r>
      <w:r w:rsidRPr="00AF50DB">
        <w:rPr>
          <w:rFonts w:asciiTheme="majorBidi" w:eastAsia="Times New Roman" w:hAnsiTheme="majorBidi" w:cstheme="majorBidi"/>
          <w:spacing w:val="1"/>
        </w:rPr>
        <w:t>p</w:t>
      </w:r>
      <w:r w:rsidRPr="00AF50DB">
        <w:rPr>
          <w:rFonts w:asciiTheme="majorBidi" w:eastAsia="Times New Roman" w:hAnsiTheme="majorBidi" w:cstheme="majorBidi"/>
        </w:rPr>
        <w:t>ecif</w:t>
      </w:r>
      <w:r w:rsidRPr="00AF50DB">
        <w:rPr>
          <w:rFonts w:asciiTheme="majorBidi" w:eastAsia="Times New Roman" w:hAnsiTheme="majorBidi" w:cstheme="majorBidi"/>
          <w:spacing w:val="1"/>
        </w:rPr>
        <w:t>i</w:t>
      </w:r>
      <w:r w:rsidRPr="00AF50DB">
        <w:rPr>
          <w:rFonts w:asciiTheme="majorBidi" w:eastAsia="Times New Roman" w:hAnsiTheme="majorBidi" w:cstheme="majorBidi"/>
        </w:rPr>
        <w:t>cal</w:t>
      </w:r>
      <w:r w:rsidRPr="00AF50DB">
        <w:rPr>
          <w:rFonts w:asciiTheme="majorBidi" w:eastAsia="Times New Roman" w:hAnsiTheme="majorBidi" w:cstheme="majorBidi"/>
          <w:spacing w:val="1"/>
        </w:rPr>
        <w:t>l</w:t>
      </w:r>
      <w:r w:rsidRPr="00AF50DB">
        <w:rPr>
          <w:rFonts w:asciiTheme="majorBidi" w:eastAsia="Times New Roman" w:hAnsiTheme="majorBidi" w:cstheme="majorBidi"/>
        </w:rPr>
        <w:t>y</w:t>
      </w:r>
      <w:r w:rsidRPr="00AF50DB">
        <w:rPr>
          <w:rFonts w:asciiTheme="majorBidi" w:eastAsia="Times New Roman" w:hAnsiTheme="majorBidi" w:cstheme="majorBidi"/>
          <w:spacing w:val="-9"/>
        </w:rPr>
        <w:t xml:space="preserve"> </w:t>
      </w:r>
      <w:r w:rsidRPr="00AF50DB">
        <w:rPr>
          <w:rFonts w:asciiTheme="majorBidi" w:eastAsia="Times New Roman" w:hAnsiTheme="majorBidi" w:cstheme="majorBidi"/>
        </w:rPr>
        <w:t>to</w:t>
      </w:r>
      <w:r w:rsidRPr="00AF50DB">
        <w:rPr>
          <w:rFonts w:asciiTheme="majorBidi" w:eastAsia="Times New Roman" w:hAnsiTheme="majorBidi" w:cstheme="majorBidi"/>
          <w:spacing w:val="-1"/>
        </w:rPr>
        <w:t xml:space="preserve"> </w:t>
      </w:r>
      <w:r w:rsidRPr="00AF50DB">
        <w:rPr>
          <w:rFonts w:asciiTheme="majorBidi" w:eastAsia="Times New Roman" w:hAnsiTheme="majorBidi" w:cstheme="majorBidi"/>
        </w:rPr>
        <w:t>Ci</w:t>
      </w:r>
      <w:r w:rsidRPr="00AF50DB">
        <w:rPr>
          <w:rFonts w:asciiTheme="majorBidi" w:eastAsia="Times New Roman" w:hAnsiTheme="majorBidi" w:cstheme="majorBidi"/>
          <w:spacing w:val="1"/>
        </w:rPr>
        <w:t>v</w:t>
      </w:r>
      <w:r w:rsidRPr="00AF50DB">
        <w:rPr>
          <w:rFonts w:asciiTheme="majorBidi" w:eastAsia="Times New Roman" w:hAnsiTheme="majorBidi" w:cstheme="majorBidi"/>
        </w:rPr>
        <w:t>il</w:t>
      </w:r>
      <w:r w:rsidRPr="00AF50DB">
        <w:rPr>
          <w:rFonts w:asciiTheme="majorBidi" w:eastAsia="Times New Roman" w:hAnsiTheme="majorBidi" w:cstheme="majorBidi"/>
          <w:spacing w:val="-5"/>
        </w:rPr>
        <w:t xml:space="preserve"> </w:t>
      </w:r>
      <w:r w:rsidRPr="00AF50DB">
        <w:rPr>
          <w:rFonts w:asciiTheme="majorBidi" w:eastAsia="Times New Roman" w:hAnsiTheme="majorBidi" w:cstheme="majorBidi"/>
        </w:rPr>
        <w:t>A</w:t>
      </w:r>
      <w:r w:rsidRPr="00AF50DB">
        <w:rPr>
          <w:rFonts w:asciiTheme="majorBidi" w:eastAsia="Times New Roman" w:hAnsiTheme="majorBidi" w:cstheme="majorBidi"/>
          <w:spacing w:val="1"/>
        </w:rPr>
        <w:t>v</w:t>
      </w:r>
      <w:r w:rsidRPr="00AF50DB">
        <w:rPr>
          <w:rFonts w:asciiTheme="majorBidi" w:eastAsia="Times New Roman" w:hAnsiTheme="majorBidi" w:cstheme="majorBidi"/>
          <w:spacing w:val="-1"/>
        </w:rPr>
        <w:t>i</w:t>
      </w:r>
      <w:r w:rsidRPr="00AF50DB">
        <w:rPr>
          <w:rFonts w:asciiTheme="majorBidi" w:eastAsia="Times New Roman" w:hAnsiTheme="majorBidi" w:cstheme="majorBidi"/>
        </w:rPr>
        <w:t>ati</w:t>
      </w:r>
      <w:r w:rsidRPr="00AF50DB">
        <w:rPr>
          <w:rFonts w:asciiTheme="majorBidi" w:eastAsia="Times New Roman" w:hAnsiTheme="majorBidi" w:cstheme="majorBidi"/>
          <w:spacing w:val="1"/>
        </w:rPr>
        <w:t>o</w:t>
      </w:r>
      <w:r w:rsidRPr="00AF50DB">
        <w:rPr>
          <w:rFonts w:asciiTheme="majorBidi" w:eastAsia="Times New Roman" w:hAnsiTheme="majorBidi" w:cstheme="majorBidi"/>
        </w:rPr>
        <w:t>n</w:t>
      </w:r>
      <w:r w:rsidRPr="00AF50DB">
        <w:rPr>
          <w:rFonts w:asciiTheme="majorBidi" w:eastAsia="Times New Roman" w:hAnsiTheme="majorBidi" w:cstheme="majorBidi"/>
          <w:spacing w:val="-7"/>
        </w:rPr>
        <w:t xml:space="preserve"> </w:t>
      </w:r>
      <w:r w:rsidRPr="00AF50DB">
        <w:rPr>
          <w:rFonts w:asciiTheme="majorBidi" w:eastAsia="Times New Roman" w:hAnsiTheme="majorBidi" w:cstheme="majorBidi"/>
        </w:rPr>
        <w:t>R</w:t>
      </w:r>
      <w:r w:rsidRPr="00AF50DB">
        <w:rPr>
          <w:rFonts w:asciiTheme="majorBidi" w:eastAsia="Times New Roman" w:hAnsiTheme="majorBidi" w:cstheme="majorBidi"/>
          <w:spacing w:val="1"/>
        </w:rPr>
        <w:t>u</w:t>
      </w:r>
      <w:r w:rsidRPr="00AF50DB">
        <w:rPr>
          <w:rFonts w:asciiTheme="majorBidi" w:eastAsia="Times New Roman" w:hAnsiTheme="majorBidi" w:cstheme="majorBidi"/>
        </w:rPr>
        <w:t>le</w:t>
      </w:r>
      <w:r w:rsidRPr="00AF50DB">
        <w:rPr>
          <w:rFonts w:asciiTheme="majorBidi" w:eastAsia="Times New Roman" w:hAnsiTheme="majorBidi" w:cstheme="majorBidi"/>
          <w:spacing w:val="-4"/>
        </w:rPr>
        <w:t xml:space="preserve"> </w:t>
      </w:r>
      <w:r w:rsidRPr="00AF50DB">
        <w:rPr>
          <w:rFonts w:asciiTheme="majorBidi" w:eastAsia="Times New Roman" w:hAnsiTheme="majorBidi" w:cstheme="majorBidi"/>
        </w:rPr>
        <w:t>Part</w:t>
      </w:r>
      <w:r w:rsidRPr="00AF50DB">
        <w:rPr>
          <w:rFonts w:asciiTheme="majorBidi" w:eastAsia="Times New Roman" w:hAnsiTheme="majorBidi" w:cstheme="majorBidi"/>
          <w:spacing w:val="-4"/>
        </w:rPr>
        <w:t xml:space="preserve"> </w:t>
      </w:r>
      <w:r w:rsidRPr="00AF50DB">
        <w:rPr>
          <w:rFonts w:asciiTheme="majorBidi" w:eastAsia="Times New Roman" w:hAnsiTheme="majorBidi" w:cstheme="majorBidi"/>
          <w:spacing w:val="1"/>
        </w:rPr>
        <w:t>10</w:t>
      </w:r>
      <w:r w:rsidR="00581ECA" w:rsidRPr="00AF50DB">
        <w:rPr>
          <w:rFonts w:asciiTheme="majorBidi" w:eastAsia="Times New Roman" w:hAnsiTheme="majorBidi" w:cstheme="majorBidi"/>
          <w:spacing w:val="1"/>
        </w:rPr>
        <w:t>2.23(</w:t>
      </w:r>
      <w:r w:rsidRPr="00AF50DB">
        <w:rPr>
          <w:rFonts w:asciiTheme="majorBidi" w:eastAsia="Times New Roman" w:hAnsiTheme="majorBidi" w:cstheme="majorBidi"/>
        </w:rPr>
        <w:t>1</w:t>
      </w:r>
      <w:r w:rsidR="00581ECA" w:rsidRPr="00AF50DB">
        <w:rPr>
          <w:rFonts w:asciiTheme="majorBidi" w:eastAsia="Times New Roman" w:hAnsiTheme="majorBidi" w:cstheme="majorBidi"/>
        </w:rPr>
        <w:t>1)</w:t>
      </w:r>
      <w:r w:rsidRPr="00AF50DB">
        <w:rPr>
          <w:rFonts w:asciiTheme="majorBidi" w:eastAsia="Times New Roman" w:hAnsiTheme="majorBidi" w:cstheme="majorBidi"/>
        </w:rPr>
        <w:t>.</w:t>
      </w:r>
    </w:p>
    <w:p w:rsidR="003D2475" w:rsidRPr="00AF50DB" w:rsidRDefault="003D2475" w:rsidP="000615D5">
      <w:pPr>
        <w:spacing w:after="0" w:line="240" w:lineRule="auto"/>
        <w:rPr>
          <w:rFonts w:asciiTheme="majorBidi" w:hAnsiTheme="majorBidi" w:cstheme="majorBidi"/>
        </w:rPr>
      </w:pPr>
    </w:p>
    <w:p w:rsidR="003D2475" w:rsidRPr="00AF50DB" w:rsidRDefault="003D2475" w:rsidP="000615D5">
      <w:pPr>
        <w:spacing w:after="0" w:line="240" w:lineRule="auto"/>
        <w:jc w:val="center"/>
        <w:rPr>
          <w:rFonts w:asciiTheme="majorBidi" w:eastAsia="Arial" w:hAnsiTheme="majorBidi" w:cstheme="majorBidi"/>
          <w:b/>
          <w:bCs/>
          <w:color w:val="4F81BD" w:themeColor="accent1"/>
        </w:rPr>
      </w:pPr>
      <w:r w:rsidRPr="00AF50DB">
        <w:rPr>
          <w:rFonts w:asciiTheme="majorBidi" w:eastAsia="Arial" w:hAnsiTheme="majorBidi" w:cstheme="majorBidi"/>
          <w:b/>
          <w:bCs/>
          <w:color w:val="4F81BD" w:themeColor="accent1"/>
          <w:spacing w:val="-1"/>
        </w:rPr>
        <w:t>C</w:t>
      </w:r>
      <w:r w:rsidRPr="00AF50DB">
        <w:rPr>
          <w:rFonts w:asciiTheme="majorBidi" w:eastAsia="Arial" w:hAnsiTheme="majorBidi" w:cstheme="majorBidi"/>
          <w:b/>
          <w:bCs/>
          <w:color w:val="4F81BD" w:themeColor="accent1"/>
        </w:rPr>
        <w:t>hange</w:t>
      </w:r>
      <w:r w:rsidRPr="00AF50DB">
        <w:rPr>
          <w:rFonts w:asciiTheme="majorBidi" w:eastAsia="Arial" w:hAnsiTheme="majorBidi" w:cstheme="majorBidi"/>
          <w:b/>
          <w:bCs/>
          <w:color w:val="4F81BD" w:themeColor="accent1"/>
          <w:spacing w:val="1"/>
        </w:rPr>
        <w:t xml:space="preserve"> </w:t>
      </w:r>
      <w:r w:rsidRPr="00AF50DB">
        <w:rPr>
          <w:rFonts w:asciiTheme="majorBidi" w:eastAsia="Arial" w:hAnsiTheme="majorBidi" w:cstheme="majorBidi"/>
          <w:b/>
          <w:bCs/>
          <w:color w:val="4F81BD" w:themeColor="accent1"/>
          <w:spacing w:val="-1"/>
        </w:rPr>
        <w:t>N</w:t>
      </w:r>
      <w:r w:rsidRPr="00AF50DB">
        <w:rPr>
          <w:rFonts w:asciiTheme="majorBidi" w:eastAsia="Arial" w:hAnsiTheme="majorBidi" w:cstheme="majorBidi"/>
          <w:b/>
          <w:bCs/>
          <w:color w:val="4F81BD" w:themeColor="accent1"/>
        </w:rPr>
        <w:t>o</w:t>
      </w:r>
      <w:r w:rsidRPr="00AF50DB">
        <w:rPr>
          <w:rFonts w:asciiTheme="majorBidi" w:eastAsia="Arial" w:hAnsiTheme="majorBidi" w:cstheme="majorBidi"/>
          <w:b/>
          <w:bCs/>
          <w:color w:val="4F81BD" w:themeColor="accent1"/>
          <w:spacing w:val="1"/>
        </w:rPr>
        <w:t>ti</w:t>
      </w:r>
      <w:r w:rsidRPr="00AF50DB">
        <w:rPr>
          <w:rFonts w:asciiTheme="majorBidi" w:eastAsia="Arial" w:hAnsiTheme="majorBidi" w:cstheme="majorBidi"/>
          <w:b/>
          <w:bCs/>
          <w:color w:val="4F81BD" w:themeColor="accent1"/>
        </w:rPr>
        <w:t>ce</w:t>
      </w:r>
    </w:p>
    <w:p w:rsidR="00845E9D" w:rsidRPr="00AF50DB" w:rsidRDefault="00845E9D" w:rsidP="000615D5">
      <w:pPr>
        <w:spacing w:after="0" w:line="240" w:lineRule="auto"/>
        <w:jc w:val="center"/>
        <w:rPr>
          <w:rFonts w:asciiTheme="majorBidi" w:eastAsia="Arial" w:hAnsiTheme="majorBidi" w:cstheme="majorBidi"/>
          <w:color w:val="4F81BD" w:themeColor="accent1"/>
        </w:rPr>
      </w:pPr>
    </w:p>
    <w:p w:rsidR="003D2475" w:rsidRPr="00AF50DB" w:rsidRDefault="003D2475" w:rsidP="000615D5">
      <w:pPr>
        <w:spacing w:after="0" w:line="240" w:lineRule="auto"/>
        <w:jc w:val="both"/>
        <w:rPr>
          <w:rFonts w:asciiTheme="majorBidi" w:eastAsia="Times New Roman" w:hAnsiTheme="majorBidi" w:cstheme="majorBidi"/>
        </w:rPr>
      </w:pPr>
      <w:r w:rsidRPr="00AF50DB">
        <w:rPr>
          <w:rFonts w:asciiTheme="majorBidi" w:eastAsia="Times New Roman" w:hAnsiTheme="majorBidi" w:cstheme="majorBidi"/>
          <w:spacing w:val="2"/>
          <w:position w:val="-1"/>
        </w:rPr>
        <w:t>T</w:t>
      </w:r>
      <w:r w:rsidRPr="00AF50DB">
        <w:rPr>
          <w:rFonts w:asciiTheme="majorBidi" w:eastAsia="Times New Roman" w:hAnsiTheme="majorBidi" w:cstheme="majorBidi"/>
          <w:spacing w:val="-2"/>
          <w:position w:val="-1"/>
        </w:rPr>
        <w:t>h</w:t>
      </w:r>
      <w:r w:rsidRPr="00AF50DB">
        <w:rPr>
          <w:rFonts w:asciiTheme="majorBidi" w:eastAsia="Times New Roman" w:hAnsiTheme="majorBidi" w:cstheme="majorBidi"/>
          <w:spacing w:val="1"/>
          <w:position w:val="-1"/>
        </w:rPr>
        <w:t>i</w:t>
      </w:r>
      <w:r w:rsidRPr="00AF50DB">
        <w:rPr>
          <w:rFonts w:asciiTheme="majorBidi" w:eastAsia="Times New Roman" w:hAnsiTheme="majorBidi" w:cstheme="majorBidi"/>
          <w:position w:val="-1"/>
        </w:rPr>
        <w:t>s</w:t>
      </w:r>
      <w:r w:rsidRPr="00AF50DB">
        <w:rPr>
          <w:rFonts w:asciiTheme="majorBidi" w:eastAsia="Times New Roman" w:hAnsiTheme="majorBidi" w:cstheme="majorBidi"/>
          <w:spacing w:val="1"/>
          <w:position w:val="-1"/>
        </w:rPr>
        <w:t xml:space="preserve"> </w:t>
      </w:r>
      <w:r w:rsidRPr="00AF50DB">
        <w:rPr>
          <w:rFonts w:asciiTheme="majorBidi" w:eastAsia="Times New Roman" w:hAnsiTheme="majorBidi" w:cstheme="majorBidi"/>
          <w:position w:val="-1"/>
        </w:rPr>
        <w:t>d</w:t>
      </w:r>
      <w:r w:rsidRPr="00AF50DB">
        <w:rPr>
          <w:rFonts w:asciiTheme="majorBidi" w:eastAsia="Times New Roman" w:hAnsiTheme="majorBidi" w:cstheme="majorBidi"/>
          <w:spacing w:val="-2"/>
          <w:position w:val="-1"/>
        </w:rPr>
        <w:t>o</w:t>
      </w:r>
      <w:r w:rsidRPr="00AF50DB">
        <w:rPr>
          <w:rFonts w:asciiTheme="majorBidi" w:eastAsia="Times New Roman" w:hAnsiTheme="majorBidi" w:cstheme="majorBidi"/>
          <w:position w:val="-1"/>
        </w:rPr>
        <w:t>cu</w:t>
      </w:r>
      <w:r w:rsidRPr="00AF50DB">
        <w:rPr>
          <w:rFonts w:asciiTheme="majorBidi" w:eastAsia="Times New Roman" w:hAnsiTheme="majorBidi" w:cstheme="majorBidi"/>
          <w:spacing w:val="-4"/>
          <w:position w:val="-1"/>
        </w:rPr>
        <w:t>m</w:t>
      </w:r>
      <w:r w:rsidRPr="00AF50DB">
        <w:rPr>
          <w:rFonts w:asciiTheme="majorBidi" w:eastAsia="Times New Roman" w:hAnsiTheme="majorBidi" w:cstheme="majorBidi"/>
          <w:position w:val="-1"/>
        </w:rPr>
        <w:t>ent</w:t>
      </w:r>
      <w:r w:rsidRPr="00AF50DB">
        <w:rPr>
          <w:rFonts w:asciiTheme="majorBidi" w:eastAsia="Times New Roman" w:hAnsiTheme="majorBidi" w:cstheme="majorBidi"/>
          <w:spacing w:val="1"/>
          <w:position w:val="-1"/>
        </w:rPr>
        <w:t xml:space="preserve"> </w:t>
      </w:r>
      <w:r w:rsidRPr="00AF50DB">
        <w:rPr>
          <w:rFonts w:asciiTheme="majorBidi" w:eastAsia="Times New Roman" w:hAnsiTheme="majorBidi" w:cstheme="majorBidi"/>
          <w:spacing w:val="-1"/>
          <w:position w:val="-1"/>
        </w:rPr>
        <w:t>i</w:t>
      </w:r>
      <w:r w:rsidRPr="00AF50DB">
        <w:rPr>
          <w:rFonts w:asciiTheme="majorBidi" w:eastAsia="Times New Roman" w:hAnsiTheme="majorBidi" w:cstheme="majorBidi"/>
          <w:position w:val="-1"/>
        </w:rPr>
        <w:t>s</w:t>
      </w:r>
      <w:r w:rsidRPr="00AF50DB">
        <w:rPr>
          <w:rFonts w:asciiTheme="majorBidi" w:eastAsia="Times New Roman" w:hAnsiTheme="majorBidi" w:cstheme="majorBidi"/>
          <w:spacing w:val="1"/>
          <w:position w:val="-1"/>
        </w:rPr>
        <w:t xml:space="preserve"> t</w:t>
      </w:r>
      <w:r w:rsidRPr="00AF50DB">
        <w:rPr>
          <w:rFonts w:asciiTheme="majorBidi" w:eastAsia="Times New Roman" w:hAnsiTheme="majorBidi" w:cstheme="majorBidi"/>
          <w:spacing w:val="-2"/>
          <w:position w:val="-1"/>
        </w:rPr>
        <w:t>h</w:t>
      </w:r>
      <w:r w:rsidRPr="00AF50DB">
        <w:rPr>
          <w:rFonts w:asciiTheme="majorBidi" w:eastAsia="Times New Roman" w:hAnsiTheme="majorBidi" w:cstheme="majorBidi"/>
          <w:position w:val="-1"/>
        </w:rPr>
        <w:t>e</w:t>
      </w:r>
      <w:r w:rsidRPr="00AF50DB">
        <w:rPr>
          <w:rFonts w:asciiTheme="majorBidi" w:eastAsia="Times New Roman" w:hAnsiTheme="majorBidi" w:cstheme="majorBidi"/>
          <w:spacing w:val="1"/>
          <w:position w:val="-1"/>
        </w:rPr>
        <w:t xml:space="preserve"> i</w:t>
      </w:r>
      <w:r w:rsidRPr="00AF50DB">
        <w:rPr>
          <w:rFonts w:asciiTheme="majorBidi" w:eastAsia="Times New Roman" w:hAnsiTheme="majorBidi" w:cstheme="majorBidi"/>
          <w:spacing w:val="-2"/>
          <w:position w:val="-1"/>
        </w:rPr>
        <w:t>n</w:t>
      </w:r>
      <w:r w:rsidRPr="00AF50DB">
        <w:rPr>
          <w:rFonts w:asciiTheme="majorBidi" w:eastAsia="Times New Roman" w:hAnsiTheme="majorBidi" w:cstheme="majorBidi"/>
          <w:spacing w:val="1"/>
          <w:position w:val="-1"/>
        </w:rPr>
        <w:t>i</w:t>
      </w:r>
      <w:r w:rsidRPr="00AF50DB">
        <w:rPr>
          <w:rFonts w:asciiTheme="majorBidi" w:eastAsia="Times New Roman" w:hAnsiTheme="majorBidi" w:cstheme="majorBidi"/>
          <w:spacing w:val="-1"/>
          <w:position w:val="-1"/>
        </w:rPr>
        <w:t>t</w:t>
      </w:r>
      <w:r w:rsidRPr="00AF50DB">
        <w:rPr>
          <w:rFonts w:asciiTheme="majorBidi" w:eastAsia="Times New Roman" w:hAnsiTheme="majorBidi" w:cstheme="majorBidi"/>
          <w:spacing w:val="1"/>
          <w:position w:val="-1"/>
        </w:rPr>
        <w:t>i</w:t>
      </w:r>
      <w:r w:rsidRPr="00AF50DB">
        <w:rPr>
          <w:rFonts w:asciiTheme="majorBidi" w:eastAsia="Times New Roman" w:hAnsiTheme="majorBidi" w:cstheme="majorBidi"/>
          <w:spacing w:val="-2"/>
          <w:position w:val="-1"/>
        </w:rPr>
        <w:t>a</w:t>
      </w:r>
      <w:r w:rsidRPr="00AF50DB">
        <w:rPr>
          <w:rFonts w:asciiTheme="majorBidi" w:eastAsia="Times New Roman" w:hAnsiTheme="majorBidi" w:cstheme="majorBidi"/>
          <w:position w:val="-1"/>
        </w:rPr>
        <w:t>l</w:t>
      </w:r>
      <w:r w:rsidRPr="00AF50DB">
        <w:rPr>
          <w:rFonts w:asciiTheme="majorBidi" w:eastAsia="Times New Roman" w:hAnsiTheme="majorBidi" w:cstheme="majorBidi"/>
          <w:spacing w:val="-1"/>
          <w:position w:val="-1"/>
        </w:rPr>
        <w:t xml:space="preserve"> </w:t>
      </w:r>
      <w:r w:rsidRPr="00AF50DB">
        <w:rPr>
          <w:rFonts w:asciiTheme="majorBidi" w:eastAsia="Times New Roman" w:hAnsiTheme="majorBidi" w:cstheme="majorBidi"/>
          <w:spacing w:val="1"/>
          <w:position w:val="-1"/>
        </w:rPr>
        <w:t>i</w:t>
      </w:r>
      <w:r w:rsidRPr="00AF50DB">
        <w:rPr>
          <w:rFonts w:asciiTheme="majorBidi" w:eastAsia="Times New Roman" w:hAnsiTheme="majorBidi" w:cstheme="majorBidi"/>
          <w:position w:val="-1"/>
        </w:rPr>
        <w:t>ss</w:t>
      </w:r>
      <w:r w:rsidRPr="00AF50DB">
        <w:rPr>
          <w:rFonts w:asciiTheme="majorBidi" w:eastAsia="Times New Roman" w:hAnsiTheme="majorBidi" w:cstheme="majorBidi"/>
          <w:spacing w:val="-2"/>
          <w:position w:val="-1"/>
        </w:rPr>
        <w:t>u</w:t>
      </w:r>
      <w:r w:rsidRPr="00AF50DB">
        <w:rPr>
          <w:rFonts w:asciiTheme="majorBidi" w:eastAsia="Times New Roman" w:hAnsiTheme="majorBidi" w:cstheme="majorBidi"/>
          <w:position w:val="-1"/>
        </w:rPr>
        <w:t>e</w:t>
      </w:r>
      <w:r w:rsidRPr="00AF50DB">
        <w:rPr>
          <w:rFonts w:asciiTheme="majorBidi" w:eastAsia="Times New Roman" w:hAnsiTheme="majorBidi" w:cstheme="majorBidi"/>
          <w:spacing w:val="1"/>
          <w:position w:val="-1"/>
        </w:rPr>
        <w:t xml:space="preserve"> </w:t>
      </w:r>
      <w:r w:rsidRPr="00AF50DB">
        <w:rPr>
          <w:rFonts w:asciiTheme="majorBidi" w:eastAsia="Times New Roman" w:hAnsiTheme="majorBidi" w:cstheme="majorBidi"/>
          <w:position w:val="-1"/>
        </w:rPr>
        <w:t>of</w:t>
      </w:r>
      <w:r w:rsidRPr="00AF50DB">
        <w:rPr>
          <w:rFonts w:asciiTheme="majorBidi" w:eastAsia="Times New Roman" w:hAnsiTheme="majorBidi" w:cstheme="majorBidi"/>
          <w:spacing w:val="-1"/>
          <w:position w:val="-1"/>
        </w:rPr>
        <w:t xml:space="preserve"> </w:t>
      </w:r>
      <w:r w:rsidRPr="00AF50DB">
        <w:rPr>
          <w:rFonts w:asciiTheme="majorBidi" w:eastAsia="Times New Roman" w:hAnsiTheme="majorBidi" w:cstheme="majorBidi"/>
          <w:spacing w:val="1"/>
          <w:position w:val="-1"/>
        </w:rPr>
        <w:t>t</w:t>
      </w:r>
      <w:r w:rsidRPr="00AF50DB">
        <w:rPr>
          <w:rFonts w:asciiTheme="majorBidi" w:eastAsia="Times New Roman" w:hAnsiTheme="majorBidi" w:cstheme="majorBidi"/>
          <w:spacing w:val="-2"/>
          <w:position w:val="-1"/>
        </w:rPr>
        <w:t>h</w:t>
      </w:r>
      <w:r w:rsidRPr="00AF50DB">
        <w:rPr>
          <w:rFonts w:asciiTheme="majorBidi" w:eastAsia="Times New Roman" w:hAnsiTheme="majorBidi" w:cstheme="majorBidi"/>
          <w:spacing w:val="1"/>
          <w:position w:val="-1"/>
        </w:rPr>
        <w:t>i</w:t>
      </w:r>
      <w:r w:rsidRPr="00AF50DB">
        <w:rPr>
          <w:rFonts w:asciiTheme="majorBidi" w:eastAsia="Times New Roman" w:hAnsiTheme="majorBidi" w:cstheme="majorBidi"/>
          <w:position w:val="-1"/>
        </w:rPr>
        <w:t>s</w:t>
      </w:r>
      <w:r w:rsidRPr="00AF50DB">
        <w:rPr>
          <w:rFonts w:asciiTheme="majorBidi" w:eastAsia="Times New Roman" w:hAnsiTheme="majorBidi" w:cstheme="majorBidi"/>
          <w:spacing w:val="1"/>
          <w:position w:val="-1"/>
        </w:rPr>
        <w:t xml:space="preserve"> </w:t>
      </w:r>
      <w:r w:rsidRPr="00AF50DB">
        <w:rPr>
          <w:rFonts w:asciiTheme="majorBidi" w:eastAsia="Times New Roman" w:hAnsiTheme="majorBidi" w:cstheme="majorBidi"/>
          <w:spacing w:val="-2"/>
          <w:position w:val="-1"/>
        </w:rPr>
        <w:t>a</w:t>
      </w:r>
      <w:r w:rsidRPr="00AF50DB">
        <w:rPr>
          <w:rFonts w:asciiTheme="majorBidi" w:eastAsia="Times New Roman" w:hAnsiTheme="majorBidi" w:cstheme="majorBidi"/>
          <w:position w:val="-1"/>
        </w:rPr>
        <w:t>d</w:t>
      </w:r>
      <w:r w:rsidRPr="00AF50DB">
        <w:rPr>
          <w:rFonts w:asciiTheme="majorBidi" w:eastAsia="Times New Roman" w:hAnsiTheme="majorBidi" w:cstheme="majorBidi"/>
          <w:spacing w:val="-2"/>
          <w:position w:val="-1"/>
        </w:rPr>
        <w:t>v</w:t>
      </w:r>
      <w:r w:rsidRPr="00AF50DB">
        <w:rPr>
          <w:rFonts w:asciiTheme="majorBidi" w:eastAsia="Times New Roman" w:hAnsiTheme="majorBidi" w:cstheme="majorBidi"/>
          <w:spacing w:val="1"/>
          <w:position w:val="-1"/>
        </w:rPr>
        <w:t>i</w:t>
      </w:r>
      <w:r w:rsidRPr="00AF50DB">
        <w:rPr>
          <w:rFonts w:asciiTheme="majorBidi" w:eastAsia="Times New Roman" w:hAnsiTheme="majorBidi" w:cstheme="majorBidi"/>
          <w:position w:val="-1"/>
        </w:rPr>
        <w:t>so</w:t>
      </w:r>
      <w:r w:rsidRPr="00AF50DB">
        <w:rPr>
          <w:rFonts w:asciiTheme="majorBidi" w:eastAsia="Times New Roman" w:hAnsiTheme="majorBidi" w:cstheme="majorBidi"/>
          <w:spacing w:val="1"/>
          <w:position w:val="-1"/>
        </w:rPr>
        <w:t>r</w:t>
      </w:r>
      <w:r w:rsidRPr="00AF50DB">
        <w:rPr>
          <w:rFonts w:asciiTheme="majorBidi" w:eastAsia="Times New Roman" w:hAnsiTheme="majorBidi" w:cstheme="majorBidi"/>
          <w:position w:val="-1"/>
        </w:rPr>
        <w:t>y</w:t>
      </w:r>
      <w:r w:rsidRPr="00AF50DB">
        <w:rPr>
          <w:rFonts w:asciiTheme="majorBidi" w:eastAsia="Times New Roman" w:hAnsiTheme="majorBidi" w:cstheme="majorBidi"/>
          <w:spacing w:val="-2"/>
          <w:position w:val="-1"/>
        </w:rPr>
        <w:t xml:space="preserve"> </w:t>
      </w:r>
      <w:r w:rsidRPr="00AF50DB">
        <w:rPr>
          <w:rFonts w:asciiTheme="majorBidi" w:eastAsia="Times New Roman" w:hAnsiTheme="majorBidi" w:cstheme="majorBidi"/>
          <w:position w:val="-1"/>
        </w:rPr>
        <w:t>c</w:t>
      </w:r>
      <w:r w:rsidRPr="00AF50DB">
        <w:rPr>
          <w:rFonts w:asciiTheme="majorBidi" w:eastAsia="Times New Roman" w:hAnsiTheme="majorBidi" w:cstheme="majorBidi"/>
          <w:spacing w:val="-1"/>
          <w:position w:val="-1"/>
        </w:rPr>
        <w:t>i</w:t>
      </w:r>
      <w:r w:rsidRPr="00AF50DB">
        <w:rPr>
          <w:rFonts w:asciiTheme="majorBidi" w:eastAsia="Times New Roman" w:hAnsiTheme="majorBidi" w:cstheme="majorBidi"/>
          <w:spacing w:val="1"/>
          <w:position w:val="-1"/>
        </w:rPr>
        <w:t>r</w:t>
      </w:r>
      <w:r w:rsidRPr="00AF50DB">
        <w:rPr>
          <w:rFonts w:asciiTheme="majorBidi" w:eastAsia="Times New Roman" w:hAnsiTheme="majorBidi" w:cstheme="majorBidi"/>
          <w:position w:val="-1"/>
        </w:rPr>
        <w:t>c</w:t>
      </w:r>
      <w:r w:rsidRPr="00AF50DB">
        <w:rPr>
          <w:rFonts w:asciiTheme="majorBidi" w:eastAsia="Times New Roman" w:hAnsiTheme="majorBidi" w:cstheme="majorBidi"/>
          <w:spacing w:val="-2"/>
          <w:position w:val="-1"/>
        </w:rPr>
        <w:t>u</w:t>
      </w:r>
      <w:r w:rsidRPr="00AF50DB">
        <w:rPr>
          <w:rFonts w:asciiTheme="majorBidi" w:eastAsia="Times New Roman" w:hAnsiTheme="majorBidi" w:cstheme="majorBidi"/>
          <w:spacing w:val="1"/>
          <w:position w:val="-1"/>
        </w:rPr>
        <w:t>l</w:t>
      </w:r>
      <w:r w:rsidRPr="00AF50DB">
        <w:rPr>
          <w:rFonts w:asciiTheme="majorBidi" w:eastAsia="Times New Roman" w:hAnsiTheme="majorBidi" w:cstheme="majorBidi"/>
          <w:position w:val="-1"/>
        </w:rPr>
        <w:t>a</w:t>
      </w:r>
      <w:r w:rsidRPr="00AF50DB">
        <w:rPr>
          <w:rFonts w:asciiTheme="majorBidi" w:eastAsia="Times New Roman" w:hAnsiTheme="majorBidi" w:cstheme="majorBidi"/>
          <w:spacing w:val="1"/>
          <w:position w:val="-1"/>
        </w:rPr>
        <w:t>r</w:t>
      </w:r>
      <w:r w:rsidRPr="00AF50DB">
        <w:rPr>
          <w:rFonts w:asciiTheme="majorBidi" w:eastAsia="Times New Roman" w:hAnsiTheme="majorBidi" w:cstheme="majorBidi"/>
          <w:spacing w:val="-1"/>
          <w:position w:val="-1"/>
        </w:rPr>
        <w:t>.</w:t>
      </w:r>
    </w:p>
    <w:p w:rsidR="00581ECA" w:rsidRPr="00AF50DB" w:rsidRDefault="00581ECA" w:rsidP="000615D5">
      <w:pPr>
        <w:widowControl/>
        <w:spacing w:after="0" w:line="240" w:lineRule="auto"/>
        <w:rPr>
          <w:rFonts w:asciiTheme="majorBidi" w:hAnsiTheme="majorBidi" w:cstheme="majorBidi"/>
        </w:rPr>
      </w:pPr>
      <w:r w:rsidRPr="00AF50DB">
        <w:rPr>
          <w:rFonts w:asciiTheme="majorBidi" w:hAnsiTheme="majorBidi" w:cstheme="majorBidi"/>
        </w:rPr>
        <w:br w:type="page"/>
      </w:r>
    </w:p>
    <w:p w:rsidR="00581ECA" w:rsidRPr="00AF50DB" w:rsidRDefault="00581ECA" w:rsidP="00845E9D">
      <w:pPr>
        <w:pStyle w:val="Heading2"/>
        <w:spacing w:before="0" w:line="240" w:lineRule="auto"/>
        <w:jc w:val="center"/>
        <w:rPr>
          <w:rFonts w:asciiTheme="majorBidi" w:hAnsiTheme="majorBidi"/>
          <w:b w:val="0"/>
          <w:bCs w:val="0"/>
          <w:sz w:val="22"/>
          <w:szCs w:val="22"/>
        </w:rPr>
      </w:pPr>
      <w:bookmarkStart w:id="5" w:name="_Toc25659192"/>
      <w:bookmarkStart w:id="6" w:name="_Toc43281952"/>
      <w:r w:rsidRPr="00AF50DB">
        <w:rPr>
          <w:rFonts w:asciiTheme="majorBidi" w:hAnsiTheme="majorBidi"/>
          <w:sz w:val="22"/>
          <w:szCs w:val="22"/>
        </w:rPr>
        <w:lastRenderedPageBreak/>
        <w:t>Dangerous Goods: Understanding the Risks and the Responsibilities</w:t>
      </w:r>
      <w:bookmarkEnd w:id="5"/>
      <w:bookmarkEnd w:id="6"/>
    </w:p>
    <w:p w:rsidR="00581ECA" w:rsidRPr="00AF50DB" w:rsidRDefault="00581ECA" w:rsidP="00845E9D">
      <w:pPr>
        <w:spacing w:after="0" w:line="240" w:lineRule="auto"/>
        <w:rPr>
          <w:rFonts w:asciiTheme="majorBidi" w:hAnsiTheme="majorBidi" w:cstheme="majorBidi"/>
        </w:rPr>
      </w:pPr>
    </w:p>
    <w:p w:rsidR="00581ECA" w:rsidRPr="00AF50DB" w:rsidRDefault="00581ECA" w:rsidP="00AF50DB">
      <w:pPr>
        <w:pStyle w:val="Heading4"/>
        <w:spacing w:before="0"/>
        <w:jc w:val="center"/>
        <w:rPr>
          <w:rFonts w:asciiTheme="majorBidi" w:hAnsiTheme="majorBidi"/>
          <w:sz w:val="22"/>
          <w:szCs w:val="22"/>
          <w:lang w:val="en-CA"/>
        </w:rPr>
      </w:pPr>
      <w:bookmarkStart w:id="7" w:name="_Toc17875295"/>
      <w:bookmarkStart w:id="8" w:name="_Toc25659193"/>
      <w:r w:rsidRPr="00AF50DB">
        <w:rPr>
          <w:rFonts w:asciiTheme="majorBidi" w:hAnsiTheme="majorBidi"/>
          <w:sz w:val="22"/>
          <w:szCs w:val="22"/>
          <w:lang w:val="en-CA"/>
        </w:rPr>
        <w:t>Introduction</w:t>
      </w:r>
      <w:bookmarkEnd w:id="7"/>
      <w:bookmarkEnd w:id="8"/>
    </w:p>
    <w:p w:rsidR="00581ECA" w:rsidRPr="00AF50DB" w:rsidRDefault="00581ECA" w:rsidP="00845E9D">
      <w:pPr>
        <w:spacing w:after="0" w:line="240" w:lineRule="auto"/>
        <w:jc w:val="both"/>
        <w:rPr>
          <w:rFonts w:asciiTheme="majorBidi" w:hAnsiTheme="majorBidi" w:cstheme="majorBidi"/>
        </w:rPr>
      </w:pPr>
    </w:p>
    <w:p w:rsidR="00581ECA" w:rsidRPr="00AF50DB" w:rsidRDefault="00544438" w:rsidP="00845E9D">
      <w:pPr>
        <w:spacing w:after="0" w:line="240" w:lineRule="auto"/>
        <w:jc w:val="both"/>
        <w:rPr>
          <w:rFonts w:asciiTheme="majorBidi" w:hAnsiTheme="majorBidi" w:cstheme="majorBidi"/>
        </w:rPr>
      </w:pPr>
      <w:r w:rsidRPr="00AF50DB">
        <w:rPr>
          <w:rFonts w:asciiTheme="majorBidi" w:hAnsiTheme="majorBidi" w:cstheme="majorBidi"/>
        </w:rPr>
        <w:t>Unmanned Aircraft (</w:t>
      </w:r>
      <w:r w:rsidR="00581ECA" w:rsidRPr="00AF50DB">
        <w:rPr>
          <w:rFonts w:asciiTheme="majorBidi" w:hAnsiTheme="majorBidi" w:cstheme="majorBidi"/>
        </w:rPr>
        <w:t>UA</w:t>
      </w:r>
      <w:r w:rsidRPr="00AF50DB">
        <w:rPr>
          <w:rFonts w:asciiTheme="majorBidi" w:hAnsiTheme="majorBidi" w:cstheme="majorBidi"/>
        </w:rPr>
        <w:t>)</w:t>
      </w:r>
      <w:r w:rsidR="00581ECA" w:rsidRPr="00AF50DB">
        <w:rPr>
          <w:rFonts w:asciiTheme="majorBidi" w:hAnsiTheme="majorBidi" w:cstheme="majorBidi"/>
        </w:rPr>
        <w:t xml:space="preserve"> are being used to transport good</w:t>
      </w:r>
      <w:r w:rsidR="00AE7F7F" w:rsidRPr="00AF50DB">
        <w:rPr>
          <w:rFonts w:asciiTheme="majorBidi" w:hAnsiTheme="majorBidi" w:cstheme="majorBidi"/>
        </w:rPr>
        <w:t>s</w:t>
      </w:r>
      <w:r w:rsidR="00581ECA" w:rsidRPr="00AF50DB">
        <w:rPr>
          <w:rFonts w:asciiTheme="majorBidi" w:hAnsiTheme="majorBidi" w:cstheme="majorBidi"/>
        </w:rPr>
        <w:t>. Some of these goods have one or more inherent hazards and are therefore classified as dangerous goods. ICAO develops international Standards and Recommended Practices (SARPs) which govern the safe transport of dangerous goods on civil aircraft. Most States adopt these Standards into their national legislation for both international and domestic operations. There may be circumstances when full compliance with these SARPs is inappropriate or unnecessary for UA operations. Conversely, there may be hazards unique to UA operations that are not addressed by these SARPs. The State of the Operator should ensure that both are taken into account before approving transport operations involving the carriage of dangerous goods on UA. Likewise, the State where operations occur, if different, should review the approval issued by the State of the Operator.</w:t>
      </w:r>
      <w:r w:rsidRPr="00AF50DB">
        <w:rPr>
          <w:rFonts w:asciiTheme="majorBidi" w:hAnsiTheme="majorBidi" w:cstheme="majorBidi"/>
        </w:rPr>
        <w:t xml:space="preserve"> See Appendix 2 for examples of dangerous goods that may, potentially, be carried.</w:t>
      </w:r>
    </w:p>
    <w:p w:rsidR="00AF50DB" w:rsidRPr="00AF50DB" w:rsidRDefault="00AF50DB" w:rsidP="00845E9D">
      <w:pPr>
        <w:spacing w:after="0" w:line="240" w:lineRule="auto"/>
        <w:jc w:val="both"/>
        <w:rPr>
          <w:rFonts w:asciiTheme="majorBidi" w:hAnsiTheme="majorBidi" w:cstheme="majorBidi"/>
        </w:rPr>
      </w:pPr>
    </w:p>
    <w:p w:rsidR="00581ECA" w:rsidRPr="00AF50DB" w:rsidRDefault="00581ECA" w:rsidP="00AF50DB">
      <w:pPr>
        <w:pStyle w:val="Heading4"/>
        <w:spacing w:before="0"/>
        <w:jc w:val="center"/>
        <w:rPr>
          <w:rFonts w:asciiTheme="majorBidi" w:hAnsiTheme="majorBidi"/>
          <w:sz w:val="22"/>
          <w:szCs w:val="22"/>
        </w:rPr>
      </w:pPr>
      <w:bookmarkStart w:id="9" w:name="_Toc25659194"/>
      <w:r w:rsidRPr="00AF50DB">
        <w:rPr>
          <w:rFonts w:asciiTheme="majorBidi" w:hAnsiTheme="majorBidi"/>
          <w:sz w:val="22"/>
          <w:szCs w:val="22"/>
        </w:rPr>
        <w:t>Scope</w:t>
      </w:r>
      <w:bookmarkEnd w:id="9"/>
    </w:p>
    <w:p w:rsidR="00581ECA" w:rsidRPr="00AF50DB" w:rsidRDefault="00581ECA" w:rsidP="00845E9D">
      <w:pPr>
        <w:spacing w:after="0" w:line="240" w:lineRule="auto"/>
        <w:rPr>
          <w:rFonts w:asciiTheme="majorBidi" w:hAnsiTheme="majorBidi" w:cstheme="majorBidi"/>
        </w:rPr>
      </w:pPr>
    </w:p>
    <w:p w:rsidR="00581ECA" w:rsidRPr="00AF50DB" w:rsidRDefault="00581ECA" w:rsidP="00845E9D">
      <w:pPr>
        <w:spacing w:after="0" w:line="240" w:lineRule="auto"/>
        <w:jc w:val="both"/>
        <w:rPr>
          <w:rFonts w:asciiTheme="majorBidi" w:hAnsiTheme="majorBidi" w:cstheme="majorBidi"/>
        </w:rPr>
      </w:pPr>
      <w:r w:rsidRPr="00AF50DB">
        <w:rPr>
          <w:rFonts w:asciiTheme="majorBidi" w:hAnsiTheme="majorBidi" w:cstheme="majorBidi"/>
        </w:rPr>
        <w:t xml:space="preserve">This guidance applies to circumstances when a State has determined that the use of UA to transport dangerous goods is appropriate. If delivery of dangerous goods to or from the location of the UA by other modes of transport is necessary, all appropriate provisions of the national or international regulations by those modes of transport apply. </w:t>
      </w:r>
    </w:p>
    <w:p w:rsidR="00AF50DB" w:rsidRPr="00AF50DB" w:rsidRDefault="00AF50DB" w:rsidP="00845E9D">
      <w:pPr>
        <w:spacing w:after="0" w:line="240" w:lineRule="auto"/>
        <w:jc w:val="both"/>
        <w:rPr>
          <w:rFonts w:asciiTheme="majorBidi" w:hAnsiTheme="majorBidi" w:cstheme="majorBidi"/>
        </w:rPr>
      </w:pPr>
    </w:p>
    <w:p w:rsidR="00AF50DB" w:rsidRDefault="00581ECA" w:rsidP="00AF50DB">
      <w:pPr>
        <w:pStyle w:val="Heading4"/>
        <w:spacing w:before="0"/>
        <w:jc w:val="center"/>
        <w:rPr>
          <w:rFonts w:asciiTheme="majorBidi" w:hAnsiTheme="majorBidi"/>
          <w:sz w:val="22"/>
          <w:szCs w:val="22"/>
          <w:lang w:eastAsia="zh-CN"/>
        </w:rPr>
      </w:pPr>
      <w:bookmarkStart w:id="10" w:name="_Toc25659195"/>
      <w:r w:rsidRPr="00AF50DB">
        <w:rPr>
          <w:rFonts w:asciiTheme="majorBidi" w:hAnsiTheme="majorBidi"/>
          <w:sz w:val="22"/>
          <w:szCs w:val="22"/>
          <w:lang w:eastAsia="zh-CN"/>
        </w:rPr>
        <w:t xml:space="preserve">Regulatory Requirements for the International Transport of </w:t>
      </w:r>
    </w:p>
    <w:p w:rsidR="00581ECA" w:rsidRPr="00AF50DB" w:rsidRDefault="00581ECA" w:rsidP="00AF50DB">
      <w:pPr>
        <w:pStyle w:val="Heading4"/>
        <w:spacing w:before="0"/>
        <w:jc w:val="center"/>
        <w:rPr>
          <w:rFonts w:asciiTheme="majorBidi" w:hAnsiTheme="majorBidi"/>
          <w:sz w:val="22"/>
          <w:szCs w:val="22"/>
          <w:lang w:eastAsia="zh-CN"/>
        </w:rPr>
      </w:pPr>
      <w:r w:rsidRPr="00AF50DB">
        <w:rPr>
          <w:rFonts w:asciiTheme="majorBidi" w:hAnsiTheme="majorBidi"/>
          <w:sz w:val="22"/>
          <w:szCs w:val="22"/>
          <w:lang w:eastAsia="zh-CN"/>
        </w:rPr>
        <w:t>Dangerous Goods by Air on Civil Aircraft</w:t>
      </w:r>
      <w:bookmarkEnd w:id="10"/>
    </w:p>
    <w:p w:rsidR="00581ECA" w:rsidRPr="00AF50DB" w:rsidRDefault="00581ECA" w:rsidP="00845E9D">
      <w:pPr>
        <w:spacing w:after="0" w:line="240" w:lineRule="auto"/>
        <w:rPr>
          <w:rFonts w:asciiTheme="majorBidi" w:hAnsiTheme="majorBidi" w:cstheme="majorBidi"/>
          <w:lang w:eastAsia="zh-CN"/>
        </w:rPr>
      </w:pPr>
    </w:p>
    <w:p w:rsidR="00581ECA" w:rsidRPr="00AF50DB" w:rsidRDefault="00581ECA" w:rsidP="00845E9D">
      <w:pPr>
        <w:spacing w:after="0" w:line="240" w:lineRule="auto"/>
        <w:jc w:val="both"/>
        <w:rPr>
          <w:rFonts w:asciiTheme="majorBidi" w:hAnsiTheme="majorBidi" w:cstheme="majorBidi"/>
        </w:rPr>
      </w:pPr>
      <w:r w:rsidRPr="00AF50DB">
        <w:rPr>
          <w:rFonts w:asciiTheme="majorBidi" w:eastAsiaTheme="minorEastAsia" w:hAnsiTheme="majorBidi" w:cstheme="majorBidi"/>
          <w:lang w:eastAsia="zh-CN"/>
        </w:rPr>
        <w:t xml:space="preserve">The broad principles governing the international transport of dangerous goods by air are contained in Annex 18 to the Convention on International Civil Aviation — </w:t>
      </w:r>
      <w:r w:rsidRPr="00AF50DB">
        <w:rPr>
          <w:rFonts w:asciiTheme="majorBidi" w:eastAsiaTheme="minorEastAsia" w:hAnsiTheme="majorBidi" w:cstheme="majorBidi"/>
          <w:i/>
          <w:iCs/>
          <w:lang w:eastAsia="zh-CN"/>
        </w:rPr>
        <w:t>The Safe Transport of Dangerous Goods by Air</w:t>
      </w:r>
      <w:r w:rsidRPr="00AF50DB">
        <w:rPr>
          <w:rFonts w:asciiTheme="majorBidi" w:eastAsiaTheme="minorEastAsia" w:hAnsiTheme="majorBidi" w:cstheme="majorBidi"/>
          <w:lang w:eastAsia="zh-CN"/>
        </w:rPr>
        <w:t xml:space="preserve">. These broad provisions are amplified by detailed specifications contained in the </w:t>
      </w:r>
      <w:r w:rsidRPr="00AF50DB">
        <w:rPr>
          <w:rFonts w:asciiTheme="majorBidi" w:eastAsiaTheme="minorEastAsia" w:hAnsiTheme="majorBidi" w:cstheme="majorBidi"/>
          <w:i/>
          <w:iCs/>
          <w:lang w:eastAsia="zh-CN"/>
        </w:rPr>
        <w:t xml:space="preserve">Technical Instructions for the Safe Transport of Dangerous Goods by Air </w:t>
      </w:r>
      <w:r w:rsidRPr="00AF50DB">
        <w:rPr>
          <w:rFonts w:asciiTheme="majorBidi" w:eastAsiaTheme="minorEastAsia" w:hAnsiTheme="majorBidi" w:cstheme="majorBidi"/>
          <w:lang w:eastAsia="zh-CN"/>
        </w:rPr>
        <w:t>(</w:t>
      </w:r>
      <w:r w:rsidRPr="00AF50DB">
        <w:rPr>
          <w:rFonts w:asciiTheme="majorBidi" w:eastAsiaTheme="minorEastAsia" w:hAnsiTheme="majorBidi" w:cstheme="majorBidi"/>
          <w:i/>
          <w:iCs/>
          <w:lang w:eastAsia="zh-CN"/>
        </w:rPr>
        <w:t>Technical Instructions</w:t>
      </w:r>
      <w:r w:rsidRPr="00AF50DB">
        <w:rPr>
          <w:rFonts w:asciiTheme="majorBidi" w:eastAsiaTheme="minorEastAsia" w:hAnsiTheme="majorBidi" w:cstheme="majorBidi"/>
          <w:lang w:eastAsia="zh-CN"/>
        </w:rPr>
        <w:t xml:space="preserve">, Doc 9284). </w:t>
      </w:r>
      <w:r w:rsidRPr="00AF50DB">
        <w:rPr>
          <w:rFonts w:asciiTheme="majorBidi" w:hAnsiTheme="majorBidi" w:cstheme="majorBidi"/>
        </w:rPr>
        <w:t>States are obliged to take the necessary measures to achieve compliance with these documents for international civil aircraft operations and are encouraged to do the same for domestic civil aircraft operations.</w:t>
      </w:r>
    </w:p>
    <w:p w:rsidR="00AF50DB" w:rsidRPr="00AF50DB" w:rsidRDefault="00AF50DB" w:rsidP="00845E9D">
      <w:pPr>
        <w:spacing w:after="0" w:line="240" w:lineRule="auto"/>
        <w:jc w:val="both"/>
        <w:rPr>
          <w:rFonts w:asciiTheme="majorBidi" w:hAnsiTheme="majorBidi" w:cstheme="majorBidi"/>
        </w:rPr>
      </w:pPr>
    </w:p>
    <w:p w:rsidR="00581ECA" w:rsidRPr="00AF50DB" w:rsidRDefault="00581ECA" w:rsidP="00AF50DB">
      <w:pPr>
        <w:pStyle w:val="Heading4"/>
        <w:spacing w:before="0"/>
        <w:jc w:val="center"/>
        <w:rPr>
          <w:rFonts w:asciiTheme="majorBidi" w:hAnsiTheme="majorBidi"/>
          <w:sz w:val="22"/>
          <w:szCs w:val="22"/>
        </w:rPr>
      </w:pPr>
      <w:bookmarkStart w:id="11" w:name="_Toc25659196"/>
      <w:r w:rsidRPr="00AF50DB">
        <w:rPr>
          <w:rFonts w:asciiTheme="majorBidi" w:hAnsiTheme="majorBidi"/>
          <w:sz w:val="22"/>
          <w:szCs w:val="22"/>
        </w:rPr>
        <w:t>Dangerous Goods — Description</w:t>
      </w:r>
      <w:bookmarkEnd w:id="11"/>
    </w:p>
    <w:p w:rsidR="00581ECA" w:rsidRPr="00AF50DB" w:rsidRDefault="00581ECA" w:rsidP="00845E9D">
      <w:pPr>
        <w:keepNext/>
        <w:spacing w:after="0" w:line="240" w:lineRule="auto"/>
        <w:jc w:val="both"/>
        <w:rPr>
          <w:rFonts w:asciiTheme="majorBidi" w:hAnsiTheme="majorBidi" w:cstheme="majorBidi"/>
          <w:b/>
          <w:bCs/>
        </w:rPr>
      </w:pPr>
    </w:p>
    <w:p w:rsidR="00581ECA" w:rsidRPr="00AF50DB" w:rsidRDefault="00581ECA" w:rsidP="00845E9D">
      <w:pPr>
        <w:spacing w:after="0" w:line="240" w:lineRule="auto"/>
        <w:jc w:val="both"/>
        <w:rPr>
          <w:rFonts w:asciiTheme="majorBidi" w:hAnsiTheme="majorBidi" w:cstheme="majorBidi"/>
        </w:rPr>
      </w:pPr>
      <w:r w:rsidRPr="00AF50DB">
        <w:rPr>
          <w:rFonts w:asciiTheme="majorBidi" w:hAnsiTheme="majorBidi" w:cstheme="majorBidi"/>
        </w:rPr>
        <w:t xml:space="preserve">Dangerous goods are articles or substances that are capable of posing a hazard to health, safety, property or the environment and which are shown in the list of dangerous goods (Table 3-1) provided in the Technical Instructions or which are classified according to Part 2 of the Technical Instructions. Dangerous goods are classified according to nine classes based on their potential consequences. Some classes are further divided into divisions. Dangerous goods can have two or more potential consequences. Identifying dangerous goods is the first step towards safely transporting them. Based on this, the safety risks posed can be reduced through proper packaging, communication, handling, and stowage. The scope of dangerous goods needed for </w:t>
      </w:r>
      <w:r w:rsidR="00E8664A" w:rsidRPr="00AF50DB">
        <w:rPr>
          <w:rFonts w:asciiTheme="majorBidi" w:hAnsiTheme="majorBidi" w:cstheme="majorBidi"/>
        </w:rPr>
        <w:t>carriage aboard UA</w:t>
      </w:r>
      <w:r w:rsidRPr="00AF50DB">
        <w:rPr>
          <w:rFonts w:asciiTheme="majorBidi" w:hAnsiTheme="majorBidi" w:cstheme="majorBidi"/>
        </w:rPr>
        <w:t xml:space="preserve"> may be limited to specific items and classes. The operator should identify these items and classes in their safety risk assessment. Dangerous goods classes and divisions are outlined in Appendix 1. </w:t>
      </w:r>
    </w:p>
    <w:p w:rsidR="00AF50DB" w:rsidRDefault="00AF50DB" w:rsidP="00845E9D">
      <w:pPr>
        <w:pStyle w:val="Heading4"/>
        <w:spacing w:before="0"/>
        <w:jc w:val="both"/>
        <w:rPr>
          <w:rFonts w:asciiTheme="majorBidi" w:hAnsiTheme="majorBidi"/>
          <w:sz w:val="22"/>
          <w:szCs w:val="22"/>
        </w:rPr>
      </w:pPr>
      <w:bookmarkStart w:id="12" w:name="_Toc25659197"/>
    </w:p>
    <w:p w:rsidR="00581ECA" w:rsidRPr="00AF50DB" w:rsidRDefault="00581ECA" w:rsidP="00AF50DB">
      <w:pPr>
        <w:pStyle w:val="Heading4"/>
        <w:spacing w:before="0"/>
        <w:jc w:val="center"/>
        <w:rPr>
          <w:rFonts w:asciiTheme="majorBidi" w:hAnsiTheme="majorBidi"/>
          <w:sz w:val="22"/>
          <w:szCs w:val="22"/>
        </w:rPr>
      </w:pPr>
      <w:r w:rsidRPr="00AF50DB">
        <w:rPr>
          <w:rFonts w:asciiTheme="majorBidi" w:hAnsiTheme="majorBidi"/>
          <w:sz w:val="22"/>
          <w:szCs w:val="22"/>
        </w:rPr>
        <w:t>Transport of Dangerous Goods on UA</w:t>
      </w:r>
      <w:bookmarkEnd w:id="12"/>
    </w:p>
    <w:p w:rsidR="00581ECA" w:rsidRPr="00AF50DB" w:rsidRDefault="00581ECA" w:rsidP="00845E9D">
      <w:pPr>
        <w:keepNext/>
        <w:spacing w:after="0" w:line="240" w:lineRule="auto"/>
        <w:jc w:val="both"/>
        <w:rPr>
          <w:rFonts w:asciiTheme="majorBidi" w:hAnsiTheme="majorBidi" w:cstheme="majorBidi"/>
        </w:rPr>
      </w:pPr>
    </w:p>
    <w:p w:rsidR="00581ECA" w:rsidRPr="00AF50DB" w:rsidRDefault="00581ECA" w:rsidP="00845E9D">
      <w:pPr>
        <w:spacing w:after="0" w:line="240" w:lineRule="auto"/>
        <w:jc w:val="both"/>
        <w:rPr>
          <w:rFonts w:asciiTheme="majorBidi" w:hAnsiTheme="majorBidi" w:cstheme="majorBidi"/>
        </w:rPr>
      </w:pPr>
      <w:r w:rsidRPr="00AF50DB">
        <w:rPr>
          <w:rFonts w:asciiTheme="majorBidi" w:hAnsiTheme="majorBidi" w:cstheme="majorBidi"/>
        </w:rPr>
        <w:t xml:space="preserve">To the extent possible, the full scope of Annex 18 and the Technical Instructions should be complied with when transporting dangerous goods on UA. However, there may be circumstances when the full provisions of the Technical Instructions are not appropriate or necessary, due to the nature of UA operations. When appropriate, the State of the Operator may grant an approval to permit the carriage of </w:t>
      </w:r>
      <w:r w:rsidRPr="00AF50DB">
        <w:rPr>
          <w:rFonts w:asciiTheme="majorBidi" w:hAnsiTheme="majorBidi" w:cstheme="majorBidi"/>
        </w:rPr>
        <w:lastRenderedPageBreak/>
        <w:t xml:space="preserve">dangerous goods without complying with the requirements of the Technical Instructions, provided they are satisfied with the operator’s safety risk assessment and that the operator has made reasonable effort to identify all hazards and that the safety risks associated with the foreseeable consequences have been mitigated to an acceptable level. There may be hazards unique to UA operations that are not addressed in the Technical Instructions. The CAA should ensure these hazards are </w:t>
      </w:r>
      <w:r w:rsidR="00E8664A" w:rsidRPr="00AF50DB">
        <w:rPr>
          <w:rFonts w:asciiTheme="majorBidi" w:hAnsiTheme="majorBidi" w:cstheme="majorBidi"/>
        </w:rPr>
        <w:t xml:space="preserve">also </w:t>
      </w:r>
      <w:r w:rsidRPr="00AF50DB">
        <w:rPr>
          <w:rFonts w:asciiTheme="majorBidi" w:hAnsiTheme="majorBidi" w:cstheme="majorBidi"/>
        </w:rPr>
        <w:t xml:space="preserve">addressed through the operator’s safety risk assessment. </w:t>
      </w:r>
    </w:p>
    <w:p w:rsidR="00AF50DB" w:rsidRDefault="00AF50DB" w:rsidP="00845E9D">
      <w:pPr>
        <w:pStyle w:val="Heading4"/>
        <w:spacing w:before="0"/>
        <w:rPr>
          <w:rFonts w:asciiTheme="majorBidi" w:hAnsiTheme="majorBidi"/>
          <w:sz w:val="22"/>
          <w:szCs w:val="22"/>
        </w:rPr>
      </w:pPr>
      <w:bookmarkStart w:id="13" w:name="_Toc25659198"/>
    </w:p>
    <w:p w:rsidR="00581ECA" w:rsidRPr="00AF50DB" w:rsidRDefault="00581ECA" w:rsidP="00AF50DB">
      <w:pPr>
        <w:pStyle w:val="Heading4"/>
        <w:spacing w:before="0"/>
        <w:jc w:val="center"/>
        <w:rPr>
          <w:rFonts w:asciiTheme="majorBidi" w:hAnsiTheme="majorBidi"/>
          <w:sz w:val="22"/>
          <w:szCs w:val="22"/>
        </w:rPr>
      </w:pPr>
      <w:r w:rsidRPr="00AF50DB">
        <w:rPr>
          <w:rFonts w:asciiTheme="majorBidi" w:hAnsiTheme="majorBidi"/>
          <w:sz w:val="22"/>
          <w:szCs w:val="22"/>
        </w:rPr>
        <w:t>Dangerous Goods Standard Operating Procedures</w:t>
      </w:r>
      <w:bookmarkEnd w:id="13"/>
    </w:p>
    <w:p w:rsidR="00581ECA" w:rsidRPr="00AF50DB" w:rsidRDefault="00581ECA" w:rsidP="00845E9D">
      <w:pPr>
        <w:spacing w:after="0" w:line="240" w:lineRule="auto"/>
        <w:rPr>
          <w:rFonts w:asciiTheme="majorBidi" w:hAnsiTheme="majorBidi" w:cstheme="majorBidi"/>
          <w:b/>
          <w:bCs/>
        </w:rPr>
      </w:pPr>
    </w:p>
    <w:p w:rsidR="00581ECA" w:rsidRDefault="00581ECA" w:rsidP="00845E9D">
      <w:pPr>
        <w:spacing w:after="0" w:line="240" w:lineRule="auto"/>
        <w:jc w:val="both"/>
        <w:rPr>
          <w:rFonts w:asciiTheme="majorBidi" w:hAnsiTheme="majorBidi" w:cstheme="majorBidi"/>
        </w:rPr>
      </w:pPr>
      <w:r w:rsidRPr="00AF50DB">
        <w:rPr>
          <w:rFonts w:asciiTheme="majorBidi" w:hAnsiTheme="majorBidi" w:cstheme="majorBidi"/>
        </w:rPr>
        <w:t>The State of the Operator, when granting an operator approval for carriage of dangerous goods, must ensure that the operator establishes standard operating procedures (DG-SOP) for the safe transport of dangerous goods on the UA, including the conduct of a specific safety risk assessment. If operations are conducted in other than the State of the Operator, the CAA where the operations occur must determine if the SOP are acceptable.</w:t>
      </w:r>
    </w:p>
    <w:p w:rsidR="00AF50DB" w:rsidRPr="00AF50DB" w:rsidRDefault="00AF50DB" w:rsidP="00845E9D">
      <w:pPr>
        <w:spacing w:after="0" w:line="240" w:lineRule="auto"/>
        <w:jc w:val="both"/>
        <w:rPr>
          <w:rFonts w:asciiTheme="majorBidi" w:hAnsiTheme="majorBidi" w:cstheme="majorBidi"/>
        </w:rPr>
      </w:pPr>
    </w:p>
    <w:p w:rsidR="00581ECA" w:rsidRDefault="00581ECA" w:rsidP="00845E9D">
      <w:pPr>
        <w:spacing w:after="0" w:line="240" w:lineRule="auto"/>
        <w:jc w:val="both"/>
        <w:rPr>
          <w:rFonts w:asciiTheme="majorBidi" w:hAnsiTheme="majorBidi" w:cstheme="majorBidi"/>
        </w:rPr>
      </w:pPr>
      <w:r w:rsidRPr="00AF50DB">
        <w:rPr>
          <w:rFonts w:asciiTheme="majorBidi" w:hAnsiTheme="majorBidi" w:cstheme="majorBidi"/>
        </w:rPr>
        <w:t xml:space="preserve">The </w:t>
      </w:r>
      <w:r w:rsidR="00FD06DC" w:rsidRPr="00AF50DB">
        <w:rPr>
          <w:rFonts w:asciiTheme="majorBidi" w:hAnsiTheme="majorBidi" w:cstheme="majorBidi"/>
        </w:rPr>
        <w:t xml:space="preserve">extent of the </w:t>
      </w:r>
      <w:r w:rsidRPr="00AF50DB">
        <w:rPr>
          <w:rFonts w:asciiTheme="majorBidi" w:hAnsiTheme="majorBidi" w:cstheme="majorBidi"/>
        </w:rPr>
        <w:t xml:space="preserve">DG-SOP </w:t>
      </w:r>
      <w:r w:rsidR="00FD06DC" w:rsidRPr="00AF50DB">
        <w:rPr>
          <w:rFonts w:asciiTheme="majorBidi" w:hAnsiTheme="majorBidi" w:cstheme="majorBidi"/>
        </w:rPr>
        <w:t xml:space="preserve">will depend on the size of the organization, </w:t>
      </w:r>
      <w:r w:rsidRPr="00AF50DB">
        <w:rPr>
          <w:rFonts w:asciiTheme="majorBidi" w:hAnsiTheme="majorBidi" w:cstheme="majorBidi"/>
        </w:rPr>
        <w:t xml:space="preserve">the nature of the operation and on the level of safety risk. At a minimum, </w:t>
      </w:r>
      <w:r w:rsidR="00FD06DC" w:rsidRPr="00AF50DB">
        <w:rPr>
          <w:rFonts w:asciiTheme="majorBidi" w:hAnsiTheme="majorBidi" w:cstheme="majorBidi"/>
        </w:rPr>
        <w:t xml:space="preserve">the DG-SOP </w:t>
      </w:r>
      <w:r w:rsidRPr="00AF50DB">
        <w:rPr>
          <w:rFonts w:asciiTheme="majorBidi" w:hAnsiTheme="majorBidi" w:cstheme="majorBidi"/>
        </w:rPr>
        <w:t>should include:</w:t>
      </w:r>
    </w:p>
    <w:p w:rsidR="00AF50DB" w:rsidRPr="00AF50DB" w:rsidRDefault="00AF50DB" w:rsidP="00845E9D">
      <w:pPr>
        <w:spacing w:after="0" w:line="240" w:lineRule="auto"/>
        <w:jc w:val="both"/>
        <w:rPr>
          <w:rFonts w:asciiTheme="majorBidi" w:hAnsiTheme="majorBidi" w:cstheme="majorBidi"/>
        </w:rPr>
      </w:pPr>
    </w:p>
    <w:p w:rsidR="00581ECA" w:rsidRDefault="00581ECA" w:rsidP="00845E9D">
      <w:pPr>
        <w:spacing w:after="0" w:line="240" w:lineRule="auto"/>
        <w:ind w:left="720" w:hanging="360"/>
        <w:jc w:val="both"/>
        <w:rPr>
          <w:rFonts w:asciiTheme="majorBidi" w:hAnsiTheme="majorBidi" w:cstheme="majorBidi"/>
        </w:rPr>
      </w:pPr>
      <w:r w:rsidRPr="00AF50DB">
        <w:rPr>
          <w:rFonts w:asciiTheme="majorBidi" w:hAnsiTheme="majorBidi" w:cstheme="majorBidi"/>
        </w:rPr>
        <w:t>a)</w:t>
      </w:r>
      <w:r w:rsidRPr="00AF50DB">
        <w:rPr>
          <w:rFonts w:asciiTheme="majorBidi" w:hAnsiTheme="majorBidi" w:cstheme="majorBidi"/>
        </w:rPr>
        <w:tab/>
      </w:r>
      <w:proofErr w:type="gramStart"/>
      <w:r w:rsidR="00AF50DB">
        <w:rPr>
          <w:rFonts w:asciiTheme="majorBidi" w:hAnsiTheme="majorBidi" w:cstheme="majorBidi"/>
        </w:rPr>
        <w:t>h</w:t>
      </w:r>
      <w:r w:rsidR="00FD06DC" w:rsidRPr="00AF50DB">
        <w:rPr>
          <w:rFonts w:asciiTheme="majorBidi" w:hAnsiTheme="majorBidi" w:cstheme="majorBidi"/>
        </w:rPr>
        <w:t>ow</w:t>
      </w:r>
      <w:proofErr w:type="gramEnd"/>
      <w:r w:rsidR="00FD06DC" w:rsidRPr="00AF50DB">
        <w:rPr>
          <w:rFonts w:asciiTheme="majorBidi" w:hAnsiTheme="majorBidi" w:cstheme="majorBidi"/>
        </w:rPr>
        <w:t xml:space="preserve"> to conduct a safety risk assessment; p</w:t>
      </w:r>
      <w:r w:rsidRPr="00AF50DB">
        <w:rPr>
          <w:rFonts w:asciiTheme="majorBidi" w:hAnsiTheme="majorBidi" w:cstheme="majorBidi"/>
        </w:rPr>
        <w:t xml:space="preserve">rocedures </w:t>
      </w:r>
      <w:r w:rsidR="007E1AE4" w:rsidRPr="00AF50DB">
        <w:rPr>
          <w:rFonts w:asciiTheme="majorBidi" w:hAnsiTheme="majorBidi" w:cstheme="majorBidi"/>
        </w:rPr>
        <w:t xml:space="preserve">to </w:t>
      </w:r>
      <w:r w:rsidRPr="00AF50DB">
        <w:rPr>
          <w:rFonts w:asciiTheme="majorBidi" w:hAnsiTheme="majorBidi" w:cstheme="majorBidi"/>
        </w:rPr>
        <w:t>identify hazards</w:t>
      </w:r>
      <w:r w:rsidR="007E1AE4" w:rsidRPr="00AF50DB">
        <w:rPr>
          <w:rFonts w:asciiTheme="majorBidi" w:hAnsiTheme="majorBidi" w:cstheme="majorBidi"/>
        </w:rPr>
        <w:t>, determine</w:t>
      </w:r>
      <w:r w:rsidRPr="00AF50DB">
        <w:rPr>
          <w:rFonts w:asciiTheme="majorBidi" w:hAnsiTheme="majorBidi" w:cstheme="majorBidi"/>
        </w:rPr>
        <w:t xml:space="preserve"> their potential consequences and ensure the risk can be managed to an acceptable level</w:t>
      </w:r>
      <w:r w:rsidR="007E1AE4" w:rsidRPr="00AF50DB">
        <w:rPr>
          <w:rFonts w:asciiTheme="majorBidi" w:hAnsiTheme="majorBidi" w:cstheme="majorBidi"/>
        </w:rPr>
        <w:t>;</w:t>
      </w:r>
    </w:p>
    <w:p w:rsidR="00AF50DB" w:rsidRPr="00AF50DB" w:rsidRDefault="00AF50DB" w:rsidP="00845E9D">
      <w:pPr>
        <w:spacing w:after="0" w:line="240" w:lineRule="auto"/>
        <w:ind w:left="720" w:hanging="360"/>
        <w:jc w:val="both"/>
        <w:rPr>
          <w:rFonts w:asciiTheme="majorBidi" w:hAnsiTheme="majorBidi" w:cstheme="majorBidi"/>
        </w:rPr>
      </w:pPr>
    </w:p>
    <w:p w:rsidR="00581ECA" w:rsidRDefault="00581ECA" w:rsidP="00845E9D">
      <w:pPr>
        <w:spacing w:after="0" w:line="240" w:lineRule="auto"/>
        <w:ind w:left="720" w:hanging="360"/>
        <w:jc w:val="both"/>
        <w:rPr>
          <w:rFonts w:asciiTheme="majorBidi" w:hAnsiTheme="majorBidi" w:cstheme="majorBidi"/>
        </w:rPr>
      </w:pPr>
      <w:r w:rsidRPr="00AF50DB">
        <w:rPr>
          <w:rFonts w:asciiTheme="majorBidi" w:hAnsiTheme="majorBidi" w:cstheme="majorBidi"/>
        </w:rPr>
        <w:t>b)</w:t>
      </w:r>
      <w:r w:rsidRPr="00AF50DB">
        <w:rPr>
          <w:rFonts w:asciiTheme="majorBidi" w:hAnsiTheme="majorBidi" w:cstheme="majorBidi"/>
        </w:rPr>
        <w:tab/>
      </w:r>
      <w:r w:rsidR="00AF50DB">
        <w:rPr>
          <w:rFonts w:asciiTheme="majorBidi" w:hAnsiTheme="majorBidi" w:cstheme="majorBidi"/>
        </w:rPr>
        <w:t>a</w:t>
      </w:r>
      <w:r w:rsidRPr="00AF50DB">
        <w:rPr>
          <w:rFonts w:asciiTheme="majorBidi" w:hAnsiTheme="majorBidi" w:cstheme="majorBidi"/>
        </w:rPr>
        <w:t xml:space="preserve"> training p</w:t>
      </w:r>
      <w:r w:rsidR="007E1AE4" w:rsidRPr="00AF50DB">
        <w:rPr>
          <w:rFonts w:asciiTheme="majorBidi" w:hAnsiTheme="majorBidi" w:cstheme="majorBidi"/>
        </w:rPr>
        <w:t>rogram</w:t>
      </w:r>
      <w:r w:rsidRPr="00AF50DB">
        <w:rPr>
          <w:rFonts w:asciiTheme="majorBidi" w:hAnsiTheme="majorBidi" w:cstheme="majorBidi"/>
        </w:rPr>
        <w:t xml:space="preserve"> and the level of competency achieved once training is completed;</w:t>
      </w:r>
      <w:r w:rsidR="007E1AE4" w:rsidRPr="00AF50DB">
        <w:rPr>
          <w:rFonts w:asciiTheme="majorBidi" w:hAnsiTheme="majorBidi" w:cstheme="majorBidi"/>
        </w:rPr>
        <w:t xml:space="preserve"> p</w:t>
      </w:r>
      <w:r w:rsidR="00D52E3D" w:rsidRPr="00AF50DB">
        <w:rPr>
          <w:rFonts w:asciiTheme="majorBidi" w:hAnsiTheme="majorBidi" w:cstheme="majorBidi"/>
        </w:rPr>
        <w:t>roviding adequate instruction</w:t>
      </w:r>
      <w:r w:rsidR="00D52E3D" w:rsidRPr="00AF50DB" w:rsidDel="001B38BF">
        <w:rPr>
          <w:rFonts w:asciiTheme="majorBidi" w:hAnsiTheme="majorBidi" w:cstheme="majorBidi"/>
        </w:rPr>
        <w:t xml:space="preserve"> </w:t>
      </w:r>
      <w:r w:rsidR="00D52E3D" w:rsidRPr="00AF50DB">
        <w:rPr>
          <w:rFonts w:asciiTheme="majorBidi" w:hAnsiTheme="majorBidi" w:cstheme="majorBidi"/>
        </w:rPr>
        <w:t xml:space="preserve">ensures that individuals handling dangerous goods are competent to perform the function commensurate with their responsibilities taking into account the level of safety </w:t>
      </w:r>
      <w:r w:rsidR="007E1AE4" w:rsidRPr="00AF50DB">
        <w:rPr>
          <w:rFonts w:asciiTheme="majorBidi" w:hAnsiTheme="majorBidi" w:cstheme="majorBidi"/>
        </w:rPr>
        <w:t>risk;</w:t>
      </w:r>
    </w:p>
    <w:p w:rsidR="00AF50DB" w:rsidRPr="00AF50DB" w:rsidRDefault="00AF50DB" w:rsidP="00845E9D">
      <w:pPr>
        <w:spacing w:after="0" w:line="240" w:lineRule="auto"/>
        <w:ind w:left="720" w:hanging="360"/>
        <w:jc w:val="both"/>
        <w:rPr>
          <w:rFonts w:asciiTheme="majorBidi" w:hAnsiTheme="majorBidi" w:cstheme="majorBidi"/>
        </w:rPr>
      </w:pPr>
    </w:p>
    <w:p w:rsidR="00581ECA" w:rsidRDefault="00581ECA" w:rsidP="00845E9D">
      <w:pPr>
        <w:spacing w:after="0" w:line="240" w:lineRule="auto"/>
        <w:ind w:left="720" w:hanging="360"/>
        <w:jc w:val="both"/>
        <w:rPr>
          <w:rFonts w:asciiTheme="majorBidi" w:hAnsiTheme="majorBidi" w:cstheme="majorBidi"/>
        </w:rPr>
      </w:pPr>
      <w:r w:rsidRPr="00AF50DB">
        <w:rPr>
          <w:rFonts w:asciiTheme="majorBidi" w:hAnsiTheme="majorBidi" w:cstheme="majorBidi"/>
        </w:rPr>
        <w:t>c)</w:t>
      </w:r>
      <w:r w:rsidRPr="00AF50DB">
        <w:rPr>
          <w:rFonts w:asciiTheme="majorBidi" w:hAnsiTheme="majorBidi" w:cstheme="majorBidi"/>
        </w:rPr>
        <w:tab/>
      </w:r>
      <w:proofErr w:type="gramStart"/>
      <w:r w:rsidR="00AF50DB">
        <w:rPr>
          <w:rFonts w:asciiTheme="majorBidi" w:hAnsiTheme="majorBidi" w:cstheme="majorBidi"/>
        </w:rPr>
        <w:t>i</w:t>
      </w:r>
      <w:r w:rsidRPr="00AF50DB">
        <w:rPr>
          <w:rFonts w:asciiTheme="majorBidi" w:hAnsiTheme="majorBidi" w:cstheme="majorBidi"/>
        </w:rPr>
        <w:t>nstructions</w:t>
      </w:r>
      <w:proofErr w:type="gramEnd"/>
      <w:r w:rsidRPr="00AF50DB">
        <w:rPr>
          <w:rFonts w:asciiTheme="majorBidi" w:hAnsiTheme="majorBidi" w:cstheme="majorBidi"/>
        </w:rPr>
        <w:t xml:space="preserve"> for communicating information to relevant persons related to the dangerous goods being transported in case of an accident or incident; </w:t>
      </w:r>
    </w:p>
    <w:p w:rsidR="00AF50DB" w:rsidRPr="00AF50DB" w:rsidRDefault="00AF50DB" w:rsidP="00845E9D">
      <w:pPr>
        <w:spacing w:after="0" w:line="240" w:lineRule="auto"/>
        <w:ind w:left="720" w:hanging="360"/>
        <w:jc w:val="both"/>
        <w:rPr>
          <w:rFonts w:asciiTheme="majorBidi" w:hAnsiTheme="majorBidi" w:cstheme="majorBidi"/>
        </w:rPr>
      </w:pPr>
    </w:p>
    <w:p w:rsidR="00581ECA" w:rsidRDefault="00581ECA" w:rsidP="00845E9D">
      <w:pPr>
        <w:spacing w:after="0" w:line="240" w:lineRule="auto"/>
        <w:ind w:left="720" w:hanging="360"/>
        <w:jc w:val="both"/>
        <w:rPr>
          <w:rFonts w:asciiTheme="majorBidi" w:hAnsiTheme="majorBidi" w:cstheme="majorBidi"/>
        </w:rPr>
      </w:pPr>
      <w:r w:rsidRPr="00AF50DB">
        <w:rPr>
          <w:rFonts w:asciiTheme="majorBidi" w:hAnsiTheme="majorBidi" w:cstheme="majorBidi"/>
        </w:rPr>
        <w:t>d)</w:t>
      </w:r>
      <w:r w:rsidRPr="00AF50DB">
        <w:rPr>
          <w:rFonts w:asciiTheme="majorBidi" w:hAnsiTheme="majorBidi" w:cstheme="majorBidi"/>
        </w:rPr>
        <w:tab/>
      </w:r>
      <w:proofErr w:type="gramStart"/>
      <w:r w:rsidR="00AF50DB">
        <w:rPr>
          <w:rFonts w:asciiTheme="majorBidi" w:hAnsiTheme="majorBidi" w:cstheme="majorBidi"/>
        </w:rPr>
        <w:t>a</w:t>
      </w:r>
      <w:r w:rsidRPr="00AF50DB">
        <w:rPr>
          <w:rFonts w:asciiTheme="majorBidi" w:hAnsiTheme="majorBidi" w:cstheme="majorBidi"/>
        </w:rPr>
        <w:t>ction</w:t>
      </w:r>
      <w:proofErr w:type="gramEnd"/>
      <w:r w:rsidRPr="00AF50DB">
        <w:rPr>
          <w:rFonts w:asciiTheme="majorBidi" w:hAnsiTheme="majorBidi" w:cstheme="majorBidi"/>
        </w:rPr>
        <w:t xml:space="preserve"> to be taken in the event of emergencies involving dangerous goods; and</w:t>
      </w:r>
    </w:p>
    <w:p w:rsidR="00AF50DB" w:rsidRPr="00AF50DB" w:rsidRDefault="00AF50DB" w:rsidP="00845E9D">
      <w:pPr>
        <w:spacing w:after="0" w:line="240" w:lineRule="auto"/>
        <w:ind w:left="720" w:hanging="360"/>
        <w:jc w:val="both"/>
        <w:rPr>
          <w:rFonts w:asciiTheme="majorBidi" w:hAnsiTheme="majorBidi" w:cstheme="majorBidi"/>
        </w:rPr>
      </w:pPr>
    </w:p>
    <w:p w:rsidR="00581ECA" w:rsidRDefault="00581ECA" w:rsidP="00845E9D">
      <w:pPr>
        <w:spacing w:after="0" w:line="240" w:lineRule="auto"/>
        <w:ind w:left="720" w:hanging="360"/>
        <w:jc w:val="both"/>
        <w:rPr>
          <w:rFonts w:asciiTheme="majorBidi" w:hAnsiTheme="majorBidi" w:cstheme="majorBidi"/>
        </w:rPr>
      </w:pPr>
      <w:r w:rsidRPr="00AF50DB">
        <w:rPr>
          <w:rFonts w:asciiTheme="majorBidi" w:hAnsiTheme="majorBidi" w:cstheme="majorBidi"/>
        </w:rPr>
        <w:t>e)</w:t>
      </w:r>
      <w:r w:rsidRPr="00AF50DB">
        <w:rPr>
          <w:rFonts w:asciiTheme="majorBidi" w:hAnsiTheme="majorBidi" w:cstheme="majorBidi"/>
        </w:rPr>
        <w:tab/>
      </w:r>
      <w:proofErr w:type="gramStart"/>
      <w:r w:rsidR="00AF50DB">
        <w:rPr>
          <w:rFonts w:asciiTheme="majorBidi" w:hAnsiTheme="majorBidi" w:cstheme="majorBidi"/>
        </w:rPr>
        <w:t>i</w:t>
      </w:r>
      <w:r w:rsidRPr="00AF50DB">
        <w:rPr>
          <w:rFonts w:asciiTheme="majorBidi" w:hAnsiTheme="majorBidi" w:cstheme="majorBidi"/>
        </w:rPr>
        <w:t>nstructions</w:t>
      </w:r>
      <w:proofErr w:type="gramEnd"/>
      <w:r w:rsidRPr="00AF50DB">
        <w:rPr>
          <w:rFonts w:asciiTheme="majorBidi" w:hAnsiTheme="majorBidi" w:cstheme="majorBidi"/>
        </w:rPr>
        <w:t xml:space="preserve"> for the collection of safety data related to dangerous goods accidents and dangerous goods incidents.</w:t>
      </w:r>
    </w:p>
    <w:p w:rsidR="00AF50DB" w:rsidRPr="00AF50DB" w:rsidRDefault="00AF50DB" w:rsidP="00845E9D">
      <w:pPr>
        <w:spacing w:after="0" w:line="240" w:lineRule="auto"/>
        <w:ind w:left="720" w:hanging="360"/>
        <w:jc w:val="both"/>
        <w:rPr>
          <w:rFonts w:asciiTheme="majorBidi" w:hAnsiTheme="majorBidi" w:cstheme="majorBidi"/>
        </w:rPr>
      </w:pPr>
    </w:p>
    <w:p w:rsidR="00581ECA" w:rsidRPr="00AF50DB" w:rsidRDefault="00581ECA" w:rsidP="00845E9D">
      <w:pPr>
        <w:spacing w:after="0" w:line="240" w:lineRule="auto"/>
        <w:jc w:val="both"/>
        <w:rPr>
          <w:rFonts w:asciiTheme="majorBidi" w:hAnsiTheme="majorBidi" w:cstheme="majorBidi"/>
        </w:rPr>
      </w:pPr>
      <w:r w:rsidRPr="00AF50DB">
        <w:rPr>
          <w:rFonts w:asciiTheme="majorBidi" w:hAnsiTheme="majorBidi" w:cstheme="majorBidi"/>
        </w:rPr>
        <w:t>Appendix 3 to this document provides further guidance on elements that should be included in the SOP.</w:t>
      </w:r>
    </w:p>
    <w:p w:rsidR="00AE7F7F" w:rsidRPr="00AF50DB" w:rsidRDefault="00AE7F7F" w:rsidP="00845E9D">
      <w:pPr>
        <w:widowControl/>
        <w:spacing w:after="0" w:line="240" w:lineRule="auto"/>
        <w:rPr>
          <w:rFonts w:asciiTheme="majorBidi" w:hAnsiTheme="majorBidi" w:cstheme="majorBidi"/>
        </w:rPr>
      </w:pPr>
    </w:p>
    <w:p w:rsidR="00581ECA" w:rsidRDefault="00581ECA" w:rsidP="00845E9D">
      <w:pPr>
        <w:spacing w:after="0" w:line="240" w:lineRule="auto"/>
        <w:jc w:val="both"/>
        <w:rPr>
          <w:rFonts w:asciiTheme="majorBidi" w:hAnsiTheme="majorBidi" w:cstheme="majorBidi"/>
        </w:rPr>
      </w:pPr>
      <w:r w:rsidRPr="00AF50DB">
        <w:rPr>
          <w:rFonts w:asciiTheme="majorBidi" w:hAnsiTheme="majorBidi" w:cstheme="majorBidi"/>
        </w:rPr>
        <w:t>The safety risk assessment should include at least the:</w:t>
      </w:r>
    </w:p>
    <w:p w:rsidR="00AF50DB" w:rsidRPr="00AF50DB" w:rsidRDefault="00AF50DB" w:rsidP="00845E9D">
      <w:pPr>
        <w:spacing w:after="0" w:line="240" w:lineRule="auto"/>
        <w:jc w:val="both"/>
        <w:rPr>
          <w:rFonts w:asciiTheme="majorBidi" w:hAnsiTheme="majorBidi" w:cstheme="majorBidi"/>
        </w:rPr>
      </w:pPr>
    </w:p>
    <w:p w:rsidR="00581ECA" w:rsidRPr="00AF50DB" w:rsidRDefault="00581ECA" w:rsidP="00845E9D">
      <w:pPr>
        <w:pStyle w:val="ListParagraph"/>
        <w:numPr>
          <w:ilvl w:val="0"/>
          <w:numId w:val="1"/>
        </w:numPr>
        <w:jc w:val="both"/>
        <w:rPr>
          <w:rFonts w:asciiTheme="majorBidi" w:hAnsiTheme="majorBidi" w:cstheme="majorBidi"/>
          <w:sz w:val="22"/>
          <w:szCs w:val="22"/>
        </w:rPr>
      </w:pPr>
      <w:r w:rsidRPr="00AF50DB">
        <w:rPr>
          <w:rFonts w:asciiTheme="majorBidi" w:hAnsiTheme="majorBidi" w:cstheme="majorBidi"/>
          <w:sz w:val="22"/>
          <w:szCs w:val="22"/>
        </w:rPr>
        <w:t>identification of hazards associated with the dangerous goods;</w:t>
      </w:r>
    </w:p>
    <w:p w:rsidR="00AE7F7F" w:rsidRPr="00AF50DB" w:rsidRDefault="00AE7F7F" w:rsidP="00845E9D">
      <w:pPr>
        <w:pStyle w:val="ListParagraph"/>
        <w:jc w:val="both"/>
        <w:rPr>
          <w:rFonts w:asciiTheme="majorBidi" w:hAnsiTheme="majorBidi" w:cstheme="majorBidi"/>
          <w:sz w:val="22"/>
          <w:szCs w:val="22"/>
        </w:rPr>
      </w:pPr>
    </w:p>
    <w:p w:rsidR="00581ECA" w:rsidRPr="00AF50DB" w:rsidRDefault="00581ECA" w:rsidP="00845E9D">
      <w:pPr>
        <w:pStyle w:val="ListParagraph"/>
        <w:numPr>
          <w:ilvl w:val="0"/>
          <w:numId w:val="1"/>
        </w:numPr>
        <w:jc w:val="both"/>
        <w:rPr>
          <w:rFonts w:asciiTheme="majorBidi" w:hAnsiTheme="majorBidi" w:cstheme="majorBidi"/>
          <w:sz w:val="22"/>
          <w:szCs w:val="22"/>
        </w:rPr>
      </w:pPr>
      <w:r w:rsidRPr="00AF50DB">
        <w:rPr>
          <w:rFonts w:asciiTheme="majorBidi" w:hAnsiTheme="majorBidi" w:cstheme="majorBidi"/>
          <w:sz w:val="22"/>
          <w:szCs w:val="22"/>
        </w:rPr>
        <w:t>type of operation;</w:t>
      </w:r>
    </w:p>
    <w:p w:rsidR="00AE7F7F" w:rsidRPr="00AF50DB" w:rsidRDefault="00AE7F7F" w:rsidP="00845E9D">
      <w:pPr>
        <w:pStyle w:val="ListParagraph"/>
        <w:jc w:val="both"/>
        <w:rPr>
          <w:rFonts w:asciiTheme="majorBidi" w:hAnsiTheme="majorBidi" w:cstheme="majorBidi"/>
          <w:sz w:val="22"/>
          <w:szCs w:val="22"/>
        </w:rPr>
      </w:pPr>
    </w:p>
    <w:p w:rsidR="00581ECA" w:rsidRPr="00AF50DB" w:rsidRDefault="00581ECA" w:rsidP="00845E9D">
      <w:pPr>
        <w:pStyle w:val="ListParagraph"/>
        <w:numPr>
          <w:ilvl w:val="0"/>
          <w:numId w:val="1"/>
        </w:numPr>
        <w:jc w:val="both"/>
        <w:rPr>
          <w:rFonts w:asciiTheme="majorBidi" w:hAnsiTheme="majorBidi" w:cstheme="majorBidi"/>
          <w:sz w:val="22"/>
          <w:szCs w:val="22"/>
        </w:rPr>
      </w:pPr>
      <w:r w:rsidRPr="00AF50DB">
        <w:rPr>
          <w:rFonts w:asciiTheme="majorBidi" w:hAnsiTheme="majorBidi" w:cstheme="majorBidi"/>
          <w:sz w:val="22"/>
          <w:szCs w:val="22"/>
        </w:rPr>
        <w:t>containment characteristics of the UA;</w:t>
      </w:r>
    </w:p>
    <w:p w:rsidR="00AE7F7F" w:rsidRPr="00AF50DB" w:rsidRDefault="00AE7F7F" w:rsidP="00845E9D">
      <w:pPr>
        <w:pStyle w:val="ListParagraph"/>
        <w:jc w:val="both"/>
        <w:rPr>
          <w:rFonts w:asciiTheme="majorBidi" w:hAnsiTheme="majorBidi" w:cstheme="majorBidi"/>
          <w:sz w:val="22"/>
          <w:szCs w:val="22"/>
        </w:rPr>
      </w:pPr>
    </w:p>
    <w:p w:rsidR="00581ECA" w:rsidRPr="00AF50DB" w:rsidRDefault="00AE7F7F" w:rsidP="00845E9D">
      <w:pPr>
        <w:pStyle w:val="ListParagraph"/>
        <w:numPr>
          <w:ilvl w:val="0"/>
          <w:numId w:val="1"/>
        </w:numPr>
        <w:jc w:val="both"/>
        <w:rPr>
          <w:rFonts w:asciiTheme="majorBidi" w:hAnsiTheme="majorBidi" w:cstheme="majorBidi"/>
          <w:sz w:val="22"/>
          <w:szCs w:val="22"/>
        </w:rPr>
      </w:pPr>
      <w:r w:rsidRPr="00AF50DB">
        <w:rPr>
          <w:rFonts w:asciiTheme="majorBidi" w:hAnsiTheme="majorBidi" w:cstheme="majorBidi"/>
          <w:sz w:val="22"/>
          <w:szCs w:val="22"/>
        </w:rPr>
        <w:t>packing and packaging;</w:t>
      </w:r>
    </w:p>
    <w:p w:rsidR="00AE7F7F" w:rsidRPr="00AF50DB" w:rsidRDefault="00AE7F7F" w:rsidP="00845E9D">
      <w:pPr>
        <w:pStyle w:val="ListParagraph"/>
        <w:jc w:val="both"/>
        <w:rPr>
          <w:rFonts w:asciiTheme="majorBidi" w:hAnsiTheme="majorBidi" w:cstheme="majorBidi"/>
          <w:sz w:val="22"/>
          <w:szCs w:val="22"/>
        </w:rPr>
      </w:pPr>
    </w:p>
    <w:p w:rsidR="00581ECA" w:rsidRPr="00AF50DB" w:rsidRDefault="00581ECA" w:rsidP="00845E9D">
      <w:pPr>
        <w:pStyle w:val="ListParagraph"/>
        <w:numPr>
          <w:ilvl w:val="0"/>
          <w:numId w:val="1"/>
        </w:numPr>
        <w:jc w:val="both"/>
        <w:rPr>
          <w:rFonts w:asciiTheme="majorBidi" w:hAnsiTheme="majorBidi" w:cstheme="majorBidi"/>
          <w:sz w:val="22"/>
          <w:szCs w:val="22"/>
        </w:rPr>
      </w:pPr>
      <w:r w:rsidRPr="00AF50DB">
        <w:rPr>
          <w:rFonts w:asciiTheme="majorBidi" w:hAnsiTheme="majorBidi" w:cstheme="majorBidi"/>
          <w:sz w:val="22"/>
          <w:szCs w:val="22"/>
        </w:rPr>
        <w:t>quantity and type of dangerous goods to be transported;</w:t>
      </w:r>
      <w:r w:rsidRPr="00AF50DB" w:rsidDel="00703C5E">
        <w:rPr>
          <w:rFonts w:asciiTheme="majorBidi" w:hAnsiTheme="majorBidi" w:cstheme="majorBidi"/>
          <w:sz w:val="22"/>
          <w:szCs w:val="22"/>
        </w:rPr>
        <w:t xml:space="preserve"> </w:t>
      </w:r>
      <w:r w:rsidR="00AE7F7F" w:rsidRPr="00AF50DB">
        <w:rPr>
          <w:rFonts w:asciiTheme="majorBidi" w:hAnsiTheme="majorBidi" w:cstheme="majorBidi"/>
          <w:sz w:val="22"/>
          <w:szCs w:val="22"/>
        </w:rPr>
        <w:t>and</w:t>
      </w:r>
    </w:p>
    <w:p w:rsidR="00AE7F7F" w:rsidRPr="00AF50DB" w:rsidRDefault="00AE7F7F" w:rsidP="00845E9D">
      <w:pPr>
        <w:pStyle w:val="ListParagraph"/>
        <w:jc w:val="both"/>
        <w:rPr>
          <w:rFonts w:asciiTheme="majorBidi" w:hAnsiTheme="majorBidi" w:cstheme="majorBidi"/>
          <w:sz w:val="22"/>
          <w:szCs w:val="22"/>
        </w:rPr>
      </w:pPr>
    </w:p>
    <w:p w:rsidR="00581ECA" w:rsidRPr="00AF50DB" w:rsidRDefault="00581ECA" w:rsidP="00845E9D">
      <w:pPr>
        <w:pStyle w:val="ListParagraph"/>
        <w:numPr>
          <w:ilvl w:val="0"/>
          <w:numId w:val="1"/>
        </w:numPr>
        <w:jc w:val="both"/>
        <w:rPr>
          <w:rFonts w:asciiTheme="majorBidi" w:hAnsiTheme="majorBidi" w:cstheme="majorBidi"/>
          <w:sz w:val="22"/>
          <w:szCs w:val="22"/>
        </w:rPr>
      </w:pPr>
      <w:proofErr w:type="gramStart"/>
      <w:r w:rsidRPr="00AF50DB">
        <w:rPr>
          <w:rFonts w:asciiTheme="majorBidi" w:hAnsiTheme="majorBidi" w:cstheme="majorBidi"/>
          <w:sz w:val="22"/>
          <w:szCs w:val="22"/>
        </w:rPr>
        <w:t>level</w:t>
      </w:r>
      <w:proofErr w:type="gramEnd"/>
      <w:r w:rsidRPr="00AF50DB">
        <w:rPr>
          <w:rFonts w:asciiTheme="majorBidi" w:hAnsiTheme="majorBidi" w:cstheme="majorBidi"/>
          <w:sz w:val="22"/>
          <w:szCs w:val="22"/>
        </w:rPr>
        <w:t xml:space="preserve"> of competence of those handling the dangerous goods.</w:t>
      </w:r>
    </w:p>
    <w:p w:rsidR="00581ECA" w:rsidRPr="00AF50DB" w:rsidRDefault="00581ECA" w:rsidP="00845E9D">
      <w:pPr>
        <w:spacing w:after="0" w:line="240" w:lineRule="auto"/>
        <w:jc w:val="both"/>
        <w:rPr>
          <w:rFonts w:asciiTheme="majorBidi" w:hAnsiTheme="majorBidi" w:cstheme="majorBidi"/>
        </w:rPr>
      </w:pPr>
    </w:p>
    <w:p w:rsidR="00581ECA" w:rsidRPr="00AF50DB" w:rsidRDefault="00581ECA" w:rsidP="00845E9D">
      <w:pPr>
        <w:spacing w:after="0" w:line="240" w:lineRule="auto"/>
        <w:jc w:val="both"/>
        <w:rPr>
          <w:rFonts w:asciiTheme="majorBidi" w:hAnsiTheme="majorBidi" w:cstheme="majorBidi"/>
        </w:rPr>
      </w:pPr>
      <w:r w:rsidRPr="00AF50DB">
        <w:rPr>
          <w:rFonts w:asciiTheme="majorBidi" w:hAnsiTheme="majorBidi" w:cstheme="majorBidi"/>
        </w:rPr>
        <w:t>Appendix 4 provides further guidance on elements that should be considered as part of a specific safety risk assessment for the carriage of dangerous goods by UA.</w:t>
      </w:r>
    </w:p>
    <w:p w:rsidR="00581ECA" w:rsidRPr="00AF50DB" w:rsidRDefault="00581ECA" w:rsidP="00845E9D">
      <w:pPr>
        <w:spacing w:after="0" w:line="240" w:lineRule="auto"/>
        <w:jc w:val="both"/>
        <w:rPr>
          <w:rFonts w:asciiTheme="majorBidi" w:hAnsiTheme="majorBidi" w:cstheme="majorBidi"/>
        </w:rPr>
      </w:pPr>
    </w:p>
    <w:p w:rsidR="00581ECA" w:rsidRPr="00AF50DB" w:rsidRDefault="00581ECA" w:rsidP="00AF50DB">
      <w:pPr>
        <w:keepNext/>
        <w:keepLines/>
        <w:spacing w:after="0" w:line="240" w:lineRule="auto"/>
        <w:jc w:val="both"/>
        <w:rPr>
          <w:rFonts w:asciiTheme="majorBidi" w:hAnsiTheme="majorBidi" w:cstheme="majorBidi"/>
          <w:i/>
          <w:iCs/>
        </w:rPr>
      </w:pPr>
      <w:r w:rsidRPr="00AF50DB">
        <w:rPr>
          <w:rFonts w:asciiTheme="majorBidi" w:hAnsiTheme="majorBidi" w:cstheme="majorBidi"/>
          <w:i/>
          <w:iCs/>
        </w:rPr>
        <w:t>Note</w:t>
      </w:r>
      <w:proofErr w:type="gramStart"/>
      <w:r w:rsidRPr="00AF50DB">
        <w:rPr>
          <w:rFonts w:asciiTheme="majorBidi" w:hAnsiTheme="majorBidi" w:cstheme="majorBidi"/>
          <w:i/>
          <w:iCs/>
        </w:rPr>
        <w:t>.—</w:t>
      </w:r>
      <w:proofErr w:type="gramEnd"/>
      <w:r w:rsidRPr="00AF50DB">
        <w:rPr>
          <w:rFonts w:asciiTheme="majorBidi" w:hAnsiTheme="majorBidi" w:cstheme="majorBidi"/>
          <w:i/>
          <w:iCs/>
        </w:rPr>
        <w:t xml:space="preserve"> </w:t>
      </w:r>
      <w:r w:rsidRPr="00AF50DB">
        <w:rPr>
          <w:rFonts w:asciiTheme="majorBidi" w:hAnsiTheme="majorBidi" w:cstheme="majorBidi"/>
        </w:rPr>
        <w:t>The Safety Management Manual (SMM)</w:t>
      </w:r>
      <w:r w:rsidRPr="00AF50DB">
        <w:rPr>
          <w:rFonts w:asciiTheme="majorBidi" w:hAnsiTheme="majorBidi" w:cstheme="majorBidi"/>
          <w:i/>
          <w:iCs/>
        </w:rPr>
        <w:t xml:space="preserve"> (Doc 9859, 4th edition) contains general guidance on implementation of Annex 19 — </w:t>
      </w:r>
      <w:r w:rsidRPr="00AF50DB">
        <w:rPr>
          <w:rFonts w:asciiTheme="majorBidi" w:hAnsiTheme="majorBidi" w:cstheme="majorBidi"/>
        </w:rPr>
        <w:t>Safety Management</w:t>
      </w:r>
      <w:r w:rsidRPr="00AF50DB">
        <w:rPr>
          <w:rFonts w:asciiTheme="majorBidi" w:hAnsiTheme="majorBidi" w:cstheme="majorBidi"/>
          <w:i/>
          <w:iCs/>
        </w:rPr>
        <w:t xml:space="preserve">, including the conduct of safety risk assessments. A new manual entitled </w:t>
      </w:r>
      <w:r w:rsidRPr="00AF50DB">
        <w:rPr>
          <w:rFonts w:asciiTheme="majorBidi" w:hAnsiTheme="majorBidi" w:cstheme="majorBidi"/>
        </w:rPr>
        <w:t xml:space="preserve">Guidance for Safe Operations Involving </w:t>
      </w:r>
      <w:proofErr w:type="spellStart"/>
      <w:r w:rsidRPr="00AF50DB">
        <w:rPr>
          <w:rFonts w:asciiTheme="majorBidi" w:hAnsiTheme="majorBidi" w:cstheme="majorBidi"/>
        </w:rPr>
        <w:t>Aeroplane</w:t>
      </w:r>
      <w:proofErr w:type="spellEnd"/>
      <w:r w:rsidRPr="00AF50DB">
        <w:rPr>
          <w:rFonts w:asciiTheme="majorBidi" w:hAnsiTheme="majorBidi" w:cstheme="majorBidi"/>
        </w:rPr>
        <w:t xml:space="preserve"> Cargo Compartments</w:t>
      </w:r>
      <w:r w:rsidRPr="00AF50DB">
        <w:rPr>
          <w:rFonts w:asciiTheme="majorBidi" w:hAnsiTheme="majorBidi" w:cstheme="majorBidi"/>
          <w:i/>
          <w:iCs/>
        </w:rPr>
        <w:t xml:space="preserve"> (Doc 10102) provides guidance on specific safety risk assessments on the transport of items in the cargo compartments of an </w:t>
      </w:r>
      <w:proofErr w:type="spellStart"/>
      <w:r w:rsidRPr="00AF50DB">
        <w:rPr>
          <w:rFonts w:asciiTheme="majorBidi" w:hAnsiTheme="majorBidi" w:cstheme="majorBidi"/>
          <w:i/>
          <w:iCs/>
        </w:rPr>
        <w:t>aeroplane</w:t>
      </w:r>
      <w:proofErr w:type="spellEnd"/>
      <w:r w:rsidRPr="00AF50DB">
        <w:rPr>
          <w:rFonts w:asciiTheme="majorBidi" w:hAnsiTheme="majorBidi" w:cstheme="majorBidi"/>
          <w:i/>
          <w:iCs/>
        </w:rPr>
        <w:t xml:space="preserve">, including dangerous goods, which may be useful for UA operations. </w:t>
      </w:r>
    </w:p>
    <w:p w:rsidR="00B76D89" w:rsidRPr="00AF50DB" w:rsidRDefault="00B76D89" w:rsidP="00845E9D">
      <w:pPr>
        <w:widowControl/>
        <w:spacing w:after="0" w:line="240" w:lineRule="auto"/>
        <w:rPr>
          <w:rFonts w:asciiTheme="majorBidi" w:hAnsiTheme="majorBidi" w:cstheme="majorBidi"/>
          <w:i/>
          <w:iCs/>
        </w:rPr>
      </w:pPr>
    </w:p>
    <w:p w:rsidR="006823D1" w:rsidRPr="00AF50DB" w:rsidRDefault="006823D1" w:rsidP="00845E9D">
      <w:pPr>
        <w:widowControl/>
        <w:spacing w:after="0" w:line="240" w:lineRule="auto"/>
        <w:rPr>
          <w:rFonts w:asciiTheme="majorBidi" w:hAnsiTheme="majorBidi" w:cstheme="majorBidi"/>
        </w:rPr>
      </w:pPr>
      <w:r w:rsidRPr="00AF50DB">
        <w:rPr>
          <w:rFonts w:asciiTheme="majorBidi" w:hAnsiTheme="majorBidi" w:cstheme="majorBidi"/>
        </w:rPr>
        <w:br w:type="page"/>
      </w:r>
    </w:p>
    <w:p w:rsidR="006823D1" w:rsidRDefault="006823D1" w:rsidP="00845E9D">
      <w:pPr>
        <w:pStyle w:val="Heading1"/>
        <w:spacing w:before="0" w:line="240" w:lineRule="auto"/>
        <w:jc w:val="center"/>
        <w:rPr>
          <w:rFonts w:asciiTheme="majorBidi" w:hAnsiTheme="majorBidi"/>
          <w:sz w:val="22"/>
          <w:szCs w:val="22"/>
        </w:rPr>
      </w:pPr>
      <w:bookmarkStart w:id="14" w:name="_Toc25659204"/>
      <w:bookmarkStart w:id="15" w:name="_Toc43281953"/>
      <w:r w:rsidRPr="00AF50DB">
        <w:rPr>
          <w:rFonts w:asciiTheme="majorBidi" w:hAnsiTheme="majorBidi"/>
          <w:sz w:val="22"/>
          <w:szCs w:val="22"/>
        </w:rPr>
        <w:lastRenderedPageBreak/>
        <w:t>APPENDIX 1</w:t>
      </w:r>
      <w:bookmarkEnd w:id="14"/>
      <w:bookmarkEnd w:id="15"/>
    </w:p>
    <w:p w:rsidR="00AF50DB" w:rsidRPr="00AF50DB" w:rsidRDefault="00AF50DB" w:rsidP="00AF50DB"/>
    <w:p w:rsidR="006823D1" w:rsidRPr="00AF50DB" w:rsidRDefault="006823D1" w:rsidP="00845E9D">
      <w:pPr>
        <w:pStyle w:val="Heading2"/>
        <w:spacing w:before="0" w:line="240" w:lineRule="auto"/>
        <w:jc w:val="center"/>
        <w:rPr>
          <w:rFonts w:asciiTheme="majorBidi" w:hAnsiTheme="majorBidi"/>
          <w:sz w:val="22"/>
          <w:szCs w:val="22"/>
        </w:rPr>
      </w:pPr>
      <w:bookmarkStart w:id="16" w:name="_Toc25659205"/>
      <w:bookmarkStart w:id="17" w:name="_Toc43281954"/>
      <w:r w:rsidRPr="00AF50DB">
        <w:rPr>
          <w:rFonts w:asciiTheme="majorBidi" w:hAnsiTheme="majorBidi"/>
          <w:sz w:val="22"/>
          <w:szCs w:val="22"/>
        </w:rPr>
        <w:t>Classes and Divisions of Dangerous Goods</w:t>
      </w:r>
      <w:bookmarkEnd w:id="16"/>
      <w:bookmarkEnd w:id="17"/>
    </w:p>
    <w:p w:rsidR="006823D1" w:rsidRPr="00AF50DB" w:rsidRDefault="006823D1" w:rsidP="00845E9D">
      <w:pPr>
        <w:spacing w:after="0" w:line="240" w:lineRule="auto"/>
        <w:jc w:val="both"/>
        <w:rPr>
          <w:rFonts w:asciiTheme="majorBidi" w:hAnsiTheme="majorBidi" w:cstheme="majorBidi"/>
        </w:rPr>
      </w:pPr>
    </w:p>
    <w:p w:rsidR="006823D1" w:rsidRDefault="006823D1" w:rsidP="00845E9D">
      <w:pPr>
        <w:spacing w:after="0" w:line="240" w:lineRule="auto"/>
        <w:jc w:val="both"/>
        <w:rPr>
          <w:rFonts w:asciiTheme="majorBidi" w:hAnsiTheme="majorBidi" w:cstheme="majorBidi"/>
        </w:rPr>
      </w:pPr>
      <w:r w:rsidRPr="00AF50DB">
        <w:rPr>
          <w:rFonts w:asciiTheme="majorBidi" w:hAnsiTheme="majorBidi" w:cstheme="majorBidi"/>
        </w:rPr>
        <w:t>The following classes and divisions are used to identify hazards associated with the transport of articles and substances by all modes of transport based on the product's specific chemical and physical properties. They are named in accordance with the United Nations Recommendations Transport of Dangerous Goods (Model Regulations). The classification of an article or substance for transport by air needs to be done by competently-trained individuals in accordance with the Technical Instructions. A good starting point for determining if your product might be dangerous is by obtaining a Safety Data Sheet (SDS) from the manufacturer and checking the "Transportation Information." This can provide valuable information on the transport risks related to your materials.</w:t>
      </w:r>
    </w:p>
    <w:p w:rsidR="00AF50DB" w:rsidRPr="00AF50DB" w:rsidRDefault="00AF50DB" w:rsidP="00845E9D">
      <w:pPr>
        <w:spacing w:after="0" w:line="240" w:lineRule="auto"/>
        <w:jc w:val="both"/>
        <w:rPr>
          <w:rFonts w:asciiTheme="majorBidi" w:hAnsiTheme="majorBidi" w:cstheme="majorBidi"/>
        </w:rPr>
      </w:pPr>
    </w:p>
    <w:p w:rsidR="006823D1" w:rsidRDefault="006823D1" w:rsidP="00845E9D">
      <w:pPr>
        <w:spacing w:after="0" w:line="240" w:lineRule="auto"/>
        <w:jc w:val="both"/>
        <w:rPr>
          <w:rFonts w:asciiTheme="majorBidi" w:hAnsiTheme="majorBidi" w:cstheme="majorBidi"/>
        </w:rPr>
      </w:pPr>
      <w:r w:rsidRPr="00AF50DB">
        <w:rPr>
          <w:rFonts w:asciiTheme="majorBidi" w:hAnsiTheme="majorBidi" w:cstheme="majorBidi"/>
        </w:rPr>
        <w:t>The numerical order of the classes and divisions is not that of the degree of danger.</w:t>
      </w:r>
    </w:p>
    <w:p w:rsidR="00AF50DB" w:rsidRPr="00AF50DB" w:rsidRDefault="00AF50DB" w:rsidP="00845E9D">
      <w:pPr>
        <w:spacing w:after="0" w:line="240" w:lineRule="auto"/>
        <w:jc w:val="both"/>
        <w:rPr>
          <w:rFonts w:asciiTheme="majorBidi" w:hAnsiTheme="majorBidi" w:cstheme="majorBidi"/>
        </w:rPr>
      </w:pPr>
    </w:p>
    <w:p w:rsidR="006823D1" w:rsidRPr="00AF50DB" w:rsidRDefault="006823D1" w:rsidP="00845E9D">
      <w:pPr>
        <w:spacing w:after="0" w:line="240" w:lineRule="auto"/>
        <w:ind w:left="1080" w:hanging="1080"/>
        <w:jc w:val="both"/>
        <w:rPr>
          <w:rFonts w:asciiTheme="majorBidi" w:hAnsiTheme="majorBidi" w:cstheme="majorBidi"/>
        </w:rPr>
      </w:pPr>
      <w:r w:rsidRPr="00AF50DB">
        <w:rPr>
          <w:rFonts w:asciiTheme="majorBidi" w:hAnsiTheme="majorBidi" w:cstheme="majorBidi"/>
        </w:rPr>
        <w:t>Class 1:</w:t>
      </w:r>
      <w:r w:rsidRPr="00AF50DB">
        <w:rPr>
          <w:rFonts w:asciiTheme="majorBidi" w:hAnsiTheme="majorBidi" w:cstheme="majorBidi"/>
        </w:rPr>
        <w:tab/>
        <w:t xml:space="preserve">Explosives </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Division 1.1:</w:t>
      </w:r>
      <w:r w:rsidRPr="00AF50DB">
        <w:rPr>
          <w:rFonts w:asciiTheme="majorBidi" w:hAnsiTheme="majorBidi" w:cstheme="majorBidi"/>
        </w:rPr>
        <w:tab/>
        <w:t xml:space="preserve">Substances and articles which have a mass explosion hazard </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Division 1.2:</w:t>
      </w:r>
      <w:r w:rsidRPr="00AF50DB">
        <w:rPr>
          <w:rFonts w:asciiTheme="majorBidi" w:hAnsiTheme="majorBidi" w:cstheme="majorBidi"/>
        </w:rPr>
        <w:tab/>
        <w:t>Substances and articles which have a projection hazard but not a mass explosion hazard</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Division 1.3:</w:t>
      </w:r>
      <w:r w:rsidRPr="00AF50DB">
        <w:rPr>
          <w:rFonts w:asciiTheme="majorBidi" w:hAnsiTheme="majorBidi" w:cstheme="majorBidi"/>
        </w:rPr>
        <w:tab/>
        <w:t>Substances and articles which have a fire hazard and either a minor blast hazard or a minor projection hazard or both, but not a mass explosion hazard</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1.4: </w:t>
      </w:r>
      <w:r w:rsidRPr="00AF50DB">
        <w:rPr>
          <w:rFonts w:asciiTheme="majorBidi" w:hAnsiTheme="majorBidi" w:cstheme="majorBidi"/>
        </w:rPr>
        <w:tab/>
        <w:t>Substances and articles which present no significant hazard</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1.5: </w:t>
      </w:r>
      <w:r w:rsidRPr="00AF50DB">
        <w:rPr>
          <w:rFonts w:asciiTheme="majorBidi" w:hAnsiTheme="majorBidi" w:cstheme="majorBidi"/>
        </w:rPr>
        <w:tab/>
        <w:t>Very insensitive substances which have a mass explosion hazard</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1.6: </w:t>
      </w:r>
      <w:r w:rsidRPr="00AF50DB">
        <w:rPr>
          <w:rFonts w:asciiTheme="majorBidi" w:hAnsiTheme="majorBidi" w:cstheme="majorBidi"/>
        </w:rPr>
        <w:tab/>
        <w:t>Extremely insensitive articles which do not have a mass explosion hazard</w:t>
      </w:r>
    </w:p>
    <w:p w:rsidR="006823D1" w:rsidRPr="00AF50DB" w:rsidRDefault="006823D1" w:rsidP="00845E9D">
      <w:pPr>
        <w:spacing w:after="0" w:line="240" w:lineRule="auto"/>
        <w:ind w:left="1080" w:hanging="1080"/>
        <w:jc w:val="both"/>
        <w:rPr>
          <w:rFonts w:asciiTheme="majorBidi" w:hAnsiTheme="majorBidi" w:cstheme="majorBidi"/>
          <w:lang w:val="fr-CA"/>
        </w:rPr>
      </w:pPr>
      <w:r w:rsidRPr="00AF50DB">
        <w:rPr>
          <w:rFonts w:asciiTheme="majorBidi" w:hAnsiTheme="majorBidi" w:cstheme="majorBidi"/>
          <w:lang w:val="fr-CA"/>
        </w:rPr>
        <w:t>Class 2:</w:t>
      </w:r>
      <w:r w:rsidRPr="00AF50DB">
        <w:rPr>
          <w:rFonts w:asciiTheme="majorBidi" w:hAnsiTheme="majorBidi" w:cstheme="majorBidi"/>
          <w:lang w:val="fr-CA"/>
        </w:rPr>
        <w:tab/>
      </w:r>
      <w:proofErr w:type="spellStart"/>
      <w:r w:rsidRPr="00AF50DB">
        <w:rPr>
          <w:rFonts w:asciiTheme="majorBidi" w:hAnsiTheme="majorBidi" w:cstheme="majorBidi"/>
          <w:lang w:val="fr-CA"/>
        </w:rPr>
        <w:t>Gases</w:t>
      </w:r>
      <w:proofErr w:type="spellEnd"/>
    </w:p>
    <w:p w:rsidR="006823D1" w:rsidRPr="00AF50DB" w:rsidRDefault="006823D1" w:rsidP="00845E9D">
      <w:pPr>
        <w:tabs>
          <w:tab w:val="left" w:pos="1680"/>
        </w:tabs>
        <w:spacing w:after="0" w:line="240" w:lineRule="auto"/>
        <w:ind w:left="1800" w:hanging="1440"/>
        <w:jc w:val="both"/>
        <w:rPr>
          <w:rFonts w:asciiTheme="majorBidi" w:hAnsiTheme="majorBidi" w:cstheme="majorBidi"/>
          <w:lang w:val="fr-CA"/>
        </w:rPr>
      </w:pPr>
      <w:r w:rsidRPr="00AF50DB">
        <w:rPr>
          <w:rFonts w:asciiTheme="majorBidi" w:hAnsiTheme="majorBidi" w:cstheme="majorBidi"/>
          <w:lang w:val="fr-CA"/>
        </w:rPr>
        <w:t xml:space="preserve">Division 2.1: </w:t>
      </w:r>
      <w:r w:rsidRPr="00AF50DB">
        <w:rPr>
          <w:rFonts w:asciiTheme="majorBidi" w:hAnsiTheme="majorBidi" w:cstheme="majorBidi"/>
          <w:lang w:val="fr-CA"/>
        </w:rPr>
        <w:tab/>
      </w:r>
      <w:proofErr w:type="spellStart"/>
      <w:r w:rsidRPr="00AF50DB">
        <w:rPr>
          <w:rFonts w:asciiTheme="majorBidi" w:hAnsiTheme="majorBidi" w:cstheme="majorBidi"/>
          <w:lang w:val="fr-CA"/>
        </w:rPr>
        <w:t>Flammable</w:t>
      </w:r>
      <w:proofErr w:type="spellEnd"/>
      <w:r w:rsidRPr="00AF50DB">
        <w:rPr>
          <w:rFonts w:asciiTheme="majorBidi" w:hAnsiTheme="majorBidi" w:cstheme="majorBidi"/>
          <w:lang w:val="fr-CA"/>
        </w:rPr>
        <w:t xml:space="preserve"> </w:t>
      </w:r>
      <w:proofErr w:type="spellStart"/>
      <w:r w:rsidRPr="00AF50DB">
        <w:rPr>
          <w:rFonts w:asciiTheme="majorBidi" w:hAnsiTheme="majorBidi" w:cstheme="majorBidi"/>
          <w:lang w:val="fr-CA"/>
        </w:rPr>
        <w:t>gases</w:t>
      </w:r>
      <w:proofErr w:type="spellEnd"/>
    </w:p>
    <w:p w:rsidR="006823D1" w:rsidRPr="00AF50DB" w:rsidRDefault="006823D1" w:rsidP="00845E9D">
      <w:pPr>
        <w:tabs>
          <w:tab w:val="left" w:pos="1680"/>
        </w:tabs>
        <w:spacing w:after="0" w:line="240" w:lineRule="auto"/>
        <w:ind w:left="1800" w:hanging="1440"/>
        <w:jc w:val="both"/>
        <w:rPr>
          <w:rFonts w:asciiTheme="majorBidi" w:hAnsiTheme="majorBidi" w:cstheme="majorBidi"/>
          <w:lang w:val="fr-CA"/>
        </w:rPr>
      </w:pPr>
      <w:r w:rsidRPr="00AF50DB">
        <w:rPr>
          <w:rFonts w:asciiTheme="majorBidi" w:hAnsiTheme="majorBidi" w:cstheme="majorBidi"/>
          <w:lang w:val="fr-CA"/>
        </w:rPr>
        <w:t xml:space="preserve">Division 2.2: </w:t>
      </w:r>
      <w:r w:rsidRPr="00AF50DB">
        <w:rPr>
          <w:rFonts w:asciiTheme="majorBidi" w:hAnsiTheme="majorBidi" w:cstheme="majorBidi"/>
          <w:lang w:val="fr-CA"/>
        </w:rPr>
        <w:tab/>
        <w:t>Non-</w:t>
      </w:r>
      <w:proofErr w:type="spellStart"/>
      <w:r w:rsidRPr="00AF50DB">
        <w:rPr>
          <w:rFonts w:asciiTheme="majorBidi" w:hAnsiTheme="majorBidi" w:cstheme="majorBidi"/>
          <w:lang w:val="fr-CA"/>
        </w:rPr>
        <w:t>flammable</w:t>
      </w:r>
      <w:proofErr w:type="spellEnd"/>
      <w:r w:rsidRPr="00AF50DB">
        <w:rPr>
          <w:rFonts w:asciiTheme="majorBidi" w:hAnsiTheme="majorBidi" w:cstheme="majorBidi"/>
          <w:lang w:val="fr-CA"/>
        </w:rPr>
        <w:t>, non-</w:t>
      </w:r>
      <w:proofErr w:type="spellStart"/>
      <w:r w:rsidRPr="00AF50DB">
        <w:rPr>
          <w:rFonts w:asciiTheme="majorBidi" w:hAnsiTheme="majorBidi" w:cstheme="majorBidi"/>
          <w:lang w:val="fr-CA"/>
        </w:rPr>
        <w:t>toxic</w:t>
      </w:r>
      <w:proofErr w:type="spellEnd"/>
      <w:r w:rsidRPr="00AF50DB">
        <w:rPr>
          <w:rFonts w:asciiTheme="majorBidi" w:hAnsiTheme="majorBidi" w:cstheme="majorBidi"/>
          <w:lang w:val="fr-CA"/>
        </w:rPr>
        <w:t xml:space="preserve"> </w:t>
      </w:r>
      <w:proofErr w:type="spellStart"/>
      <w:r w:rsidRPr="00AF50DB">
        <w:rPr>
          <w:rFonts w:asciiTheme="majorBidi" w:hAnsiTheme="majorBidi" w:cstheme="majorBidi"/>
          <w:lang w:val="fr-CA"/>
        </w:rPr>
        <w:t>gases</w:t>
      </w:r>
      <w:proofErr w:type="spellEnd"/>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2.3: </w:t>
      </w:r>
      <w:r w:rsidRPr="00AF50DB">
        <w:rPr>
          <w:rFonts w:asciiTheme="majorBidi" w:hAnsiTheme="majorBidi" w:cstheme="majorBidi"/>
        </w:rPr>
        <w:tab/>
        <w:t>Toxic gases</w:t>
      </w:r>
    </w:p>
    <w:p w:rsidR="006823D1" w:rsidRPr="00AF50DB" w:rsidRDefault="006823D1" w:rsidP="00845E9D">
      <w:pPr>
        <w:spacing w:after="0" w:line="240" w:lineRule="auto"/>
        <w:ind w:left="1080" w:hanging="1080"/>
        <w:jc w:val="both"/>
        <w:rPr>
          <w:rFonts w:asciiTheme="majorBidi" w:hAnsiTheme="majorBidi" w:cstheme="majorBidi"/>
        </w:rPr>
      </w:pPr>
      <w:r w:rsidRPr="00AF50DB">
        <w:rPr>
          <w:rFonts w:asciiTheme="majorBidi" w:hAnsiTheme="majorBidi" w:cstheme="majorBidi"/>
        </w:rPr>
        <w:t>Class 3:</w:t>
      </w:r>
      <w:r w:rsidRPr="00AF50DB">
        <w:rPr>
          <w:rFonts w:asciiTheme="majorBidi" w:hAnsiTheme="majorBidi" w:cstheme="majorBidi"/>
        </w:rPr>
        <w:tab/>
        <w:t xml:space="preserve">Flammable liquids </w:t>
      </w:r>
    </w:p>
    <w:p w:rsidR="006823D1" w:rsidRPr="00AF50DB" w:rsidRDefault="006823D1" w:rsidP="00845E9D">
      <w:pPr>
        <w:spacing w:after="0" w:line="240" w:lineRule="auto"/>
        <w:ind w:left="1080" w:hanging="1080"/>
        <w:jc w:val="both"/>
        <w:rPr>
          <w:rFonts w:asciiTheme="majorBidi" w:hAnsiTheme="majorBidi" w:cstheme="majorBidi"/>
        </w:rPr>
      </w:pPr>
      <w:r w:rsidRPr="00AF50DB">
        <w:rPr>
          <w:rFonts w:asciiTheme="majorBidi" w:hAnsiTheme="majorBidi" w:cstheme="majorBidi"/>
        </w:rPr>
        <w:t>Class 4:</w:t>
      </w:r>
      <w:r w:rsidRPr="00AF50DB">
        <w:rPr>
          <w:rFonts w:asciiTheme="majorBidi" w:hAnsiTheme="majorBidi" w:cstheme="majorBidi"/>
        </w:rPr>
        <w:tab/>
        <w:t xml:space="preserve">Flammable solids; substances liable to spontaneous combustion; substances which, on contact with water, emit flammable gases </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Division 4.1:</w:t>
      </w:r>
      <w:r w:rsidRPr="00AF50DB">
        <w:rPr>
          <w:rFonts w:asciiTheme="majorBidi" w:hAnsiTheme="majorBidi" w:cstheme="majorBidi"/>
        </w:rPr>
        <w:tab/>
        <w:t>Flammable solids, self-reactive and related substances and solid desensitized explosives and polymerizing substances</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4.2: </w:t>
      </w:r>
      <w:r w:rsidRPr="00AF50DB">
        <w:rPr>
          <w:rFonts w:asciiTheme="majorBidi" w:hAnsiTheme="majorBidi" w:cstheme="majorBidi"/>
        </w:rPr>
        <w:tab/>
        <w:t>Substances liable to spontaneous combustion</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4.3: </w:t>
      </w:r>
      <w:r w:rsidRPr="00AF50DB">
        <w:rPr>
          <w:rFonts w:asciiTheme="majorBidi" w:hAnsiTheme="majorBidi" w:cstheme="majorBidi"/>
        </w:rPr>
        <w:tab/>
        <w:t>Substances which, in contact with water, emit flammable gases</w:t>
      </w:r>
    </w:p>
    <w:p w:rsidR="006823D1" w:rsidRPr="00AF50DB" w:rsidRDefault="006823D1" w:rsidP="00845E9D">
      <w:pPr>
        <w:spacing w:after="0" w:line="240" w:lineRule="auto"/>
        <w:ind w:left="1080" w:hanging="1080"/>
        <w:jc w:val="both"/>
        <w:rPr>
          <w:rFonts w:asciiTheme="majorBidi" w:hAnsiTheme="majorBidi" w:cstheme="majorBidi"/>
        </w:rPr>
      </w:pPr>
      <w:r w:rsidRPr="00AF50DB">
        <w:rPr>
          <w:rFonts w:asciiTheme="majorBidi" w:hAnsiTheme="majorBidi" w:cstheme="majorBidi"/>
        </w:rPr>
        <w:t>Class 5:</w:t>
      </w:r>
      <w:r w:rsidRPr="00AF50DB">
        <w:rPr>
          <w:rFonts w:asciiTheme="majorBidi" w:hAnsiTheme="majorBidi" w:cstheme="majorBidi"/>
        </w:rPr>
        <w:tab/>
        <w:t>Oxidizing substances and organic peroxides</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5.1: </w:t>
      </w:r>
      <w:r w:rsidRPr="00AF50DB">
        <w:rPr>
          <w:rFonts w:asciiTheme="majorBidi" w:hAnsiTheme="majorBidi" w:cstheme="majorBidi"/>
        </w:rPr>
        <w:tab/>
        <w:t>Oxidizing substances</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5.2: </w:t>
      </w:r>
      <w:r w:rsidRPr="00AF50DB">
        <w:rPr>
          <w:rFonts w:asciiTheme="majorBidi" w:hAnsiTheme="majorBidi" w:cstheme="majorBidi"/>
        </w:rPr>
        <w:tab/>
        <w:t>Organic peroxides</w:t>
      </w:r>
    </w:p>
    <w:p w:rsidR="006823D1" w:rsidRPr="00AF50DB" w:rsidRDefault="006823D1" w:rsidP="00845E9D">
      <w:pPr>
        <w:spacing w:after="0" w:line="240" w:lineRule="auto"/>
        <w:ind w:left="1080" w:hanging="1080"/>
        <w:jc w:val="both"/>
        <w:rPr>
          <w:rFonts w:asciiTheme="majorBidi" w:hAnsiTheme="majorBidi" w:cstheme="majorBidi"/>
        </w:rPr>
      </w:pPr>
      <w:r w:rsidRPr="00AF50DB">
        <w:rPr>
          <w:rFonts w:asciiTheme="majorBidi" w:hAnsiTheme="majorBidi" w:cstheme="majorBidi"/>
        </w:rPr>
        <w:t>Class 6:</w:t>
      </w:r>
      <w:r w:rsidRPr="00AF50DB">
        <w:rPr>
          <w:rFonts w:asciiTheme="majorBidi" w:hAnsiTheme="majorBidi" w:cstheme="majorBidi"/>
        </w:rPr>
        <w:tab/>
        <w:t>Toxic and infectious substances</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6.1: </w:t>
      </w:r>
      <w:r w:rsidRPr="00AF50DB">
        <w:rPr>
          <w:rFonts w:asciiTheme="majorBidi" w:hAnsiTheme="majorBidi" w:cstheme="majorBidi"/>
        </w:rPr>
        <w:tab/>
        <w:t>Toxic substances</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6.2: </w:t>
      </w:r>
      <w:r w:rsidRPr="00AF50DB">
        <w:rPr>
          <w:rFonts w:asciiTheme="majorBidi" w:hAnsiTheme="majorBidi" w:cstheme="majorBidi"/>
        </w:rPr>
        <w:tab/>
        <w:t>Infectious substances</w:t>
      </w:r>
    </w:p>
    <w:p w:rsidR="006823D1" w:rsidRPr="00AF50DB" w:rsidRDefault="006823D1" w:rsidP="00845E9D">
      <w:pPr>
        <w:spacing w:after="0" w:line="240" w:lineRule="auto"/>
        <w:ind w:left="1080" w:hanging="1080"/>
        <w:jc w:val="both"/>
        <w:rPr>
          <w:rFonts w:asciiTheme="majorBidi" w:hAnsiTheme="majorBidi" w:cstheme="majorBidi"/>
        </w:rPr>
      </w:pPr>
      <w:r w:rsidRPr="00AF50DB">
        <w:rPr>
          <w:rFonts w:asciiTheme="majorBidi" w:hAnsiTheme="majorBidi" w:cstheme="majorBidi"/>
        </w:rPr>
        <w:t>Class 7:</w:t>
      </w:r>
      <w:r w:rsidRPr="00AF50DB">
        <w:rPr>
          <w:rFonts w:asciiTheme="majorBidi" w:hAnsiTheme="majorBidi" w:cstheme="majorBidi"/>
        </w:rPr>
        <w:tab/>
        <w:t xml:space="preserve">Radioactive material </w:t>
      </w:r>
    </w:p>
    <w:p w:rsidR="006823D1" w:rsidRPr="00AF50DB" w:rsidRDefault="006823D1" w:rsidP="00845E9D">
      <w:pPr>
        <w:spacing w:after="0" w:line="240" w:lineRule="auto"/>
        <w:ind w:left="1080" w:hanging="1080"/>
        <w:jc w:val="both"/>
        <w:rPr>
          <w:rFonts w:asciiTheme="majorBidi" w:hAnsiTheme="majorBidi" w:cstheme="majorBidi"/>
        </w:rPr>
      </w:pPr>
      <w:r w:rsidRPr="00AF50DB">
        <w:rPr>
          <w:rFonts w:asciiTheme="majorBidi" w:hAnsiTheme="majorBidi" w:cstheme="majorBidi"/>
        </w:rPr>
        <w:t>Class 8:</w:t>
      </w:r>
      <w:r w:rsidRPr="00AF50DB">
        <w:rPr>
          <w:rFonts w:asciiTheme="majorBidi" w:hAnsiTheme="majorBidi" w:cstheme="majorBidi"/>
        </w:rPr>
        <w:tab/>
        <w:t xml:space="preserve">Corrosive substances </w:t>
      </w:r>
    </w:p>
    <w:p w:rsidR="006823D1" w:rsidRPr="00AF50DB" w:rsidRDefault="006823D1" w:rsidP="00845E9D">
      <w:pPr>
        <w:spacing w:after="0" w:line="240" w:lineRule="auto"/>
        <w:ind w:left="1080" w:hanging="1080"/>
        <w:jc w:val="both"/>
        <w:rPr>
          <w:rFonts w:asciiTheme="majorBidi" w:hAnsiTheme="majorBidi" w:cstheme="majorBidi"/>
        </w:rPr>
      </w:pPr>
      <w:r w:rsidRPr="00AF50DB">
        <w:rPr>
          <w:rFonts w:asciiTheme="majorBidi" w:hAnsiTheme="majorBidi" w:cstheme="majorBidi"/>
        </w:rPr>
        <w:t>Class 9:</w:t>
      </w:r>
      <w:r w:rsidRPr="00AF50DB">
        <w:rPr>
          <w:rFonts w:asciiTheme="majorBidi" w:hAnsiTheme="majorBidi" w:cstheme="majorBidi"/>
        </w:rPr>
        <w:tab/>
        <w:t>Miscellaneous dangerous substances and articles, including environmentally hazardous substances</w:t>
      </w:r>
    </w:p>
    <w:p w:rsidR="006823D1" w:rsidRPr="00AF50DB" w:rsidRDefault="006823D1" w:rsidP="00845E9D">
      <w:pPr>
        <w:spacing w:after="0" w:line="240" w:lineRule="auto"/>
        <w:rPr>
          <w:rFonts w:asciiTheme="majorBidi" w:hAnsiTheme="majorBidi" w:cstheme="majorBidi"/>
        </w:rPr>
      </w:pPr>
      <w:r w:rsidRPr="00AF50DB">
        <w:rPr>
          <w:rFonts w:asciiTheme="majorBidi" w:hAnsiTheme="majorBidi" w:cstheme="majorBidi"/>
        </w:rPr>
        <w:br w:type="page"/>
      </w:r>
    </w:p>
    <w:p w:rsidR="00AF50DB" w:rsidRDefault="006823D1" w:rsidP="000615D5">
      <w:pPr>
        <w:pStyle w:val="Heading1"/>
        <w:spacing w:before="0" w:line="240" w:lineRule="auto"/>
        <w:jc w:val="center"/>
        <w:rPr>
          <w:rFonts w:asciiTheme="majorBidi" w:hAnsiTheme="majorBidi"/>
          <w:sz w:val="22"/>
          <w:szCs w:val="22"/>
        </w:rPr>
      </w:pPr>
      <w:bookmarkStart w:id="18" w:name="_Toc25659206"/>
      <w:bookmarkStart w:id="19" w:name="_Toc43281955"/>
      <w:r w:rsidRPr="00AF50DB">
        <w:rPr>
          <w:rFonts w:asciiTheme="majorBidi" w:hAnsiTheme="majorBidi"/>
          <w:sz w:val="22"/>
          <w:szCs w:val="22"/>
        </w:rPr>
        <w:lastRenderedPageBreak/>
        <w:t>APPENDIX 2</w:t>
      </w:r>
      <w:bookmarkEnd w:id="18"/>
      <w:bookmarkEnd w:id="19"/>
    </w:p>
    <w:p w:rsidR="000615D5" w:rsidRPr="000615D5" w:rsidRDefault="000615D5" w:rsidP="000615D5">
      <w:pPr>
        <w:spacing w:after="0" w:line="240" w:lineRule="auto"/>
      </w:pPr>
    </w:p>
    <w:p w:rsidR="006823D1" w:rsidRPr="00AF50DB" w:rsidRDefault="006823D1" w:rsidP="00845E9D">
      <w:pPr>
        <w:pStyle w:val="Heading2"/>
        <w:spacing w:before="0" w:line="240" w:lineRule="auto"/>
        <w:jc w:val="center"/>
        <w:rPr>
          <w:rFonts w:asciiTheme="majorBidi" w:hAnsiTheme="majorBidi"/>
          <w:sz w:val="22"/>
          <w:szCs w:val="22"/>
        </w:rPr>
      </w:pPr>
      <w:bookmarkStart w:id="20" w:name="_Toc25659207"/>
      <w:bookmarkStart w:id="21" w:name="_Toc43281956"/>
      <w:r w:rsidRPr="00AF50DB">
        <w:rPr>
          <w:rFonts w:asciiTheme="majorBidi" w:hAnsiTheme="majorBidi"/>
          <w:sz w:val="22"/>
          <w:szCs w:val="22"/>
        </w:rPr>
        <w:t>Examples of Dangerous Goods that may</w:t>
      </w:r>
      <w:r w:rsidR="00D52E3D" w:rsidRPr="00AF50DB">
        <w:rPr>
          <w:rFonts w:asciiTheme="majorBidi" w:hAnsiTheme="majorBidi"/>
          <w:sz w:val="22"/>
          <w:szCs w:val="22"/>
        </w:rPr>
        <w:t>,</w:t>
      </w:r>
      <w:r w:rsidRPr="00AF50DB">
        <w:rPr>
          <w:rFonts w:asciiTheme="majorBidi" w:hAnsiTheme="majorBidi"/>
          <w:sz w:val="22"/>
          <w:szCs w:val="22"/>
        </w:rPr>
        <w:t xml:space="preserve"> </w:t>
      </w:r>
      <w:r w:rsidR="00D52E3D" w:rsidRPr="00AF50DB">
        <w:rPr>
          <w:rFonts w:asciiTheme="majorBidi" w:hAnsiTheme="majorBidi"/>
          <w:sz w:val="22"/>
          <w:szCs w:val="22"/>
        </w:rPr>
        <w:t>p</w:t>
      </w:r>
      <w:r w:rsidRPr="00AF50DB">
        <w:rPr>
          <w:rFonts w:asciiTheme="majorBidi" w:hAnsiTheme="majorBidi"/>
          <w:sz w:val="22"/>
          <w:szCs w:val="22"/>
        </w:rPr>
        <w:t>otentially</w:t>
      </w:r>
      <w:r w:rsidR="00D52E3D" w:rsidRPr="00AF50DB">
        <w:rPr>
          <w:rFonts w:asciiTheme="majorBidi" w:hAnsiTheme="majorBidi"/>
          <w:sz w:val="22"/>
          <w:szCs w:val="22"/>
        </w:rPr>
        <w:t>,</w:t>
      </w:r>
      <w:r w:rsidRPr="00AF50DB">
        <w:rPr>
          <w:rFonts w:asciiTheme="majorBidi" w:hAnsiTheme="majorBidi"/>
          <w:sz w:val="22"/>
          <w:szCs w:val="22"/>
        </w:rPr>
        <w:t xml:space="preserve"> be </w:t>
      </w:r>
      <w:r w:rsidR="00D52E3D" w:rsidRPr="00AF50DB">
        <w:rPr>
          <w:rFonts w:asciiTheme="majorBidi" w:hAnsiTheme="majorBidi"/>
          <w:sz w:val="22"/>
          <w:szCs w:val="22"/>
        </w:rPr>
        <w:t>c</w:t>
      </w:r>
      <w:r w:rsidRPr="00AF50DB">
        <w:rPr>
          <w:rFonts w:asciiTheme="majorBidi" w:hAnsiTheme="majorBidi"/>
          <w:sz w:val="22"/>
          <w:szCs w:val="22"/>
        </w:rPr>
        <w:t>arried</w:t>
      </w:r>
      <w:bookmarkEnd w:id="20"/>
      <w:r w:rsidR="00D52E3D" w:rsidRPr="00AF50DB">
        <w:rPr>
          <w:rFonts w:asciiTheme="majorBidi" w:hAnsiTheme="majorBidi"/>
          <w:sz w:val="22"/>
          <w:szCs w:val="22"/>
        </w:rPr>
        <w:t xml:space="preserve"> on UA</w:t>
      </w:r>
      <w:bookmarkEnd w:id="21"/>
    </w:p>
    <w:p w:rsidR="006823D1" w:rsidRPr="00AF50DB" w:rsidRDefault="006823D1" w:rsidP="00845E9D">
      <w:pPr>
        <w:spacing w:after="0" w:line="240" w:lineRule="auto"/>
        <w:ind w:left="360" w:hanging="360"/>
        <w:rPr>
          <w:rFonts w:asciiTheme="majorBidi" w:hAnsiTheme="majorBidi" w:cstheme="majorBidi"/>
          <w:b/>
          <w:bCs/>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The following are examples</w:t>
      </w:r>
      <w:r w:rsidR="00D52E3D" w:rsidRPr="00AF50DB">
        <w:rPr>
          <w:rFonts w:asciiTheme="majorBidi" w:hAnsiTheme="majorBidi" w:cstheme="majorBidi"/>
        </w:rPr>
        <w:t xml:space="preserve"> of dangerous goods that might be transported by UA</w:t>
      </w:r>
      <w:r w:rsidRPr="00AF50DB">
        <w:rPr>
          <w:rFonts w:asciiTheme="majorBidi" w:hAnsiTheme="majorBidi" w:cstheme="majorBidi"/>
        </w:rPr>
        <w:t xml:space="preserve">: </w:t>
      </w:r>
    </w:p>
    <w:p w:rsidR="006823D1" w:rsidRPr="00AF50DB" w:rsidRDefault="006823D1" w:rsidP="00845E9D">
      <w:pPr>
        <w:spacing w:after="0" w:line="240" w:lineRule="auto"/>
        <w:rPr>
          <w:rFonts w:asciiTheme="majorBidi" w:hAnsiTheme="majorBidi" w:cstheme="majorBidi"/>
          <w:b/>
          <w:bCs/>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a)</w:t>
      </w:r>
      <w:r w:rsidRPr="00AF50DB">
        <w:rPr>
          <w:rFonts w:asciiTheme="majorBidi" w:hAnsiTheme="majorBidi" w:cstheme="majorBidi"/>
        </w:rPr>
        <w:tab/>
      </w:r>
      <w:proofErr w:type="gramStart"/>
      <w:r w:rsidRPr="00AF50DB">
        <w:rPr>
          <w:rFonts w:asciiTheme="majorBidi" w:hAnsiTheme="majorBidi" w:cstheme="majorBidi"/>
        </w:rPr>
        <w:t>compressed</w:t>
      </w:r>
      <w:proofErr w:type="gramEnd"/>
      <w:r w:rsidRPr="00AF50DB">
        <w:rPr>
          <w:rFonts w:asciiTheme="majorBidi" w:hAnsiTheme="majorBidi" w:cstheme="majorBidi"/>
        </w:rPr>
        <w:t xml:space="preserve"> gases such as aerosols and gas cartridges;</w:t>
      </w:r>
    </w:p>
    <w:p w:rsidR="006823D1" w:rsidRPr="00AF50DB" w:rsidRDefault="006823D1" w:rsidP="00845E9D">
      <w:pPr>
        <w:spacing w:after="0" w:line="240" w:lineRule="auto"/>
        <w:ind w:left="851" w:hanging="284"/>
        <w:rPr>
          <w:rFonts w:asciiTheme="majorBidi" w:hAnsiTheme="majorBidi" w:cstheme="majorBidi"/>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b)</w:t>
      </w:r>
      <w:r w:rsidRPr="00AF50DB">
        <w:rPr>
          <w:rFonts w:asciiTheme="majorBidi" w:hAnsiTheme="majorBidi" w:cstheme="majorBidi"/>
        </w:rPr>
        <w:tab/>
      </w:r>
      <w:proofErr w:type="gramStart"/>
      <w:r w:rsidRPr="00AF50DB">
        <w:rPr>
          <w:rFonts w:asciiTheme="majorBidi" w:hAnsiTheme="majorBidi" w:cstheme="majorBidi"/>
        </w:rPr>
        <w:t>flammable</w:t>
      </w:r>
      <w:proofErr w:type="gramEnd"/>
      <w:r w:rsidRPr="00AF50DB">
        <w:rPr>
          <w:rFonts w:asciiTheme="majorBidi" w:hAnsiTheme="majorBidi" w:cstheme="majorBidi"/>
        </w:rPr>
        <w:t xml:space="preserve"> liquids, such as ethanol, ether;</w:t>
      </w:r>
    </w:p>
    <w:p w:rsidR="006823D1" w:rsidRPr="00AF50DB" w:rsidRDefault="006823D1" w:rsidP="00845E9D">
      <w:pPr>
        <w:spacing w:after="0" w:line="240" w:lineRule="auto"/>
        <w:ind w:left="851" w:hanging="284"/>
        <w:rPr>
          <w:rFonts w:asciiTheme="majorBidi" w:hAnsiTheme="majorBidi" w:cstheme="majorBidi"/>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c)</w:t>
      </w:r>
      <w:r w:rsidRPr="00AF50DB">
        <w:rPr>
          <w:rFonts w:asciiTheme="majorBidi" w:hAnsiTheme="majorBidi" w:cstheme="majorBidi"/>
        </w:rPr>
        <w:tab/>
      </w:r>
      <w:proofErr w:type="gramStart"/>
      <w:r w:rsidRPr="00AF50DB">
        <w:rPr>
          <w:rFonts w:asciiTheme="majorBidi" w:hAnsiTheme="majorBidi" w:cstheme="majorBidi"/>
        </w:rPr>
        <w:t>sterilization</w:t>
      </w:r>
      <w:proofErr w:type="gramEnd"/>
      <w:r w:rsidRPr="00AF50DB">
        <w:rPr>
          <w:rFonts w:asciiTheme="majorBidi" w:hAnsiTheme="majorBidi" w:cstheme="majorBidi"/>
        </w:rPr>
        <w:t xml:space="preserve"> materials such as ethylene oxide; </w:t>
      </w:r>
    </w:p>
    <w:p w:rsidR="006823D1" w:rsidRPr="00AF50DB" w:rsidRDefault="006823D1" w:rsidP="00845E9D">
      <w:pPr>
        <w:spacing w:after="0" w:line="240" w:lineRule="auto"/>
        <w:ind w:left="851" w:hanging="284"/>
        <w:rPr>
          <w:rFonts w:asciiTheme="majorBidi" w:hAnsiTheme="majorBidi" w:cstheme="majorBidi"/>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d)</w:t>
      </w:r>
      <w:r w:rsidRPr="00AF50DB">
        <w:rPr>
          <w:rFonts w:asciiTheme="majorBidi" w:hAnsiTheme="majorBidi" w:cstheme="majorBidi"/>
        </w:rPr>
        <w:tab/>
      </w:r>
      <w:proofErr w:type="gramStart"/>
      <w:r w:rsidRPr="00AF50DB">
        <w:rPr>
          <w:rFonts w:asciiTheme="majorBidi" w:hAnsiTheme="majorBidi" w:cstheme="majorBidi"/>
        </w:rPr>
        <w:t>infectious</w:t>
      </w:r>
      <w:proofErr w:type="gramEnd"/>
      <w:r w:rsidRPr="00AF50DB">
        <w:rPr>
          <w:rFonts w:asciiTheme="majorBidi" w:hAnsiTheme="majorBidi" w:cstheme="majorBidi"/>
        </w:rPr>
        <w:t xml:space="preserve"> substances such as samples for analysis;</w:t>
      </w:r>
    </w:p>
    <w:p w:rsidR="006823D1" w:rsidRPr="00AF50DB" w:rsidRDefault="006823D1" w:rsidP="00845E9D">
      <w:pPr>
        <w:spacing w:after="0" w:line="240" w:lineRule="auto"/>
        <w:ind w:left="851" w:hanging="284"/>
        <w:rPr>
          <w:rFonts w:asciiTheme="majorBidi" w:hAnsiTheme="majorBidi" w:cstheme="majorBidi"/>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e)</w:t>
      </w:r>
      <w:r w:rsidRPr="00AF50DB">
        <w:rPr>
          <w:rFonts w:asciiTheme="majorBidi" w:hAnsiTheme="majorBidi" w:cstheme="majorBidi"/>
        </w:rPr>
        <w:tab/>
      </w:r>
      <w:proofErr w:type="gramStart"/>
      <w:r w:rsidRPr="00AF50DB">
        <w:rPr>
          <w:rFonts w:asciiTheme="majorBidi" w:hAnsiTheme="majorBidi" w:cstheme="majorBidi"/>
        </w:rPr>
        <w:t>toxic</w:t>
      </w:r>
      <w:proofErr w:type="gramEnd"/>
      <w:r w:rsidRPr="00AF50DB">
        <w:rPr>
          <w:rFonts w:asciiTheme="majorBidi" w:hAnsiTheme="majorBidi" w:cstheme="majorBidi"/>
        </w:rPr>
        <w:t xml:space="preserve"> substances such as certain medicines;</w:t>
      </w:r>
    </w:p>
    <w:p w:rsidR="006823D1" w:rsidRPr="00AF50DB" w:rsidRDefault="006823D1" w:rsidP="00845E9D">
      <w:pPr>
        <w:spacing w:after="0" w:line="240" w:lineRule="auto"/>
        <w:ind w:left="851" w:hanging="284"/>
        <w:rPr>
          <w:rFonts w:asciiTheme="majorBidi" w:hAnsiTheme="majorBidi" w:cstheme="majorBidi"/>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f)</w:t>
      </w:r>
      <w:r w:rsidRPr="00AF50DB">
        <w:rPr>
          <w:rFonts w:asciiTheme="majorBidi" w:hAnsiTheme="majorBidi" w:cstheme="majorBidi"/>
        </w:rPr>
        <w:tab/>
      </w:r>
      <w:proofErr w:type="gramStart"/>
      <w:r w:rsidRPr="00AF50DB">
        <w:rPr>
          <w:rFonts w:asciiTheme="majorBidi" w:hAnsiTheme="majorBidi" w:cstheme="majorBidi"/>
        </w:rPr>
        <w:t>first</w:t>
      </w:r>
      <w:proofErr w:type="gramEnd"/>
      <w:r w:rsidRPr="00AF50DB">
        <w:rPr>
          <w:rFonts w:asciiTheme="majorBidi" w:hAnsiTheme="majorBidi" w:cstheme="majorBidi"/>
        </w:rPr>
        <w:t xml:space="preserve"> aid kits;</w:t>
      </w:r>
    </w:p>
    <w:p w:rsidR="006823D1" w:rsidRPr="00AF50DB" w:rsidRDefault="006823D1" w:rsidP="00845E9D">
      <w:pPr>
        <w:spacing w:after="0" w:line="240" w:lineRule="auto"/>
        <w:ind w:left="851" w:hanging="284"/>
        <w:rPr>
          <w:rFonts w:asciiTheme="majorBidi" w:hAnsiTheme="majorBidi" w:cstheme="majorBidi"/>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g)</w:t>
      </w:r>
      <w:r w:rsidRPr="00AF50DB">
        <w:rPr>
          <w:rFonts w:asciiTheme="majorBidi" w:hAnsiTheme="majorBidi" w:cstheme="majorBidi"/>
        </w:rPr>
        <w:tab/>
      </w:r>
      <w:proofErr w:type="gramStart"/>
      <w:r w:rsidRPr="00AF50DB">
        <w:rPr>
          <w:rFonts w:asciiTheme="majorBidi" w:hAnsiTheme="majorBidi" w:cstheme="majorBidi"/>
        </w:rPr>
        <w:t>medical</w:t>
      </w:r>
      <w:proofErr w:type="gramEnd"/>
      <w:r w:rsidRPr="00AF50DB">
        <w:rPr>
          <w:rFonts w:asciiTheme="majorBidi" w:hAnsiTheme="majorBidi" w:cstheme="majorBidi"/>
        </w:rPr>
        <w:t xml:space="preserve"> or clinical waste such as used needles and blood samples;</w:t>
      </w:r>
    </w:p>
    <w:p w:rsidR="006823D1" w:rsidRPr="00AF50DB" w:rsidRDefault="006823D1" w:rsidP="00845E9D">
      <w:pPr>
        <w:spacing w:after="0" w:line="240" w:lineRule="auto"/>
        <w:ind w:left="851" w:hanging="284"/>
        <w:rPr>
          <w:rFonts w:asciiTheme="majorBidi" w:hAnsiTheme="majorBidi" w:cstheme="majorBidi"/>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h)</w:t>
      </w:r>
      <w:r w:rsidRPr="00AF50DB">
        <w:rPr>
          <w:rFonts w:asciiTheme="majorBidi" w:hAnsiTheme="majorBidi" w:cstheme="majorBidi"/>
        </w:rPr>
        <w:tab/>
      </w:r>
      <w:proofErr w:type="gramStart"/>
      <w:r w:rsidRPr="00AF50DB">
        <w:rPr>
          <w:rFonts w:asciiTheme="majorBidi" w:hAnsiTheme="majorBidi" w:cstheme="majorBidi"/>
        </w:rPr>
        <w:t>safety</w:t>
      </w:r>
      <w:proofErr w:type="gramEnd"/>
      <w:r w:rsidRPr="00AF50DB">
        <w:rPr>
          <w:rFonts w:asciiTheme="majorBidi" w:hAnsiTheme="majorBidi" w:cstheme="majorBidi"/>
        </w:rPr>
        <w:t xml:space="preserve"> devices;</w:t>
      </w:r>
    </w:p>
    <w:p w:rsidR="006823D1" w:rsidRPr="00AF50DB" w:rsidRDefault="006823D1" w:rsidP="00845E9D">
      <w:pPr>
        <w:spacing w:after="0" w:line="240" w:lineRule="auto"/>
        <w:ind w:left="851" w:hanging="284"/>
        <w:rPr>
          <w:rFonts w:asciiTheme="majorBidi" w:hAnsiTheme="majorBidi" w:cstheme="majorBidi"/>
        </w:rPr>
      </w:pPr>
    </w:p>
    <w:p w:rsidR="006823D1" w:rsidRPr="00AF50DB" w:rsidRDefault="006823D1" w:rsidP="00845E9D">
      <w:pPr>
        <w:spacing w:after="0" w:line="240" w:lineRule="auto"/>
        <w:ind w:left="851" w:hanging="284"/>
        <w:rPr>
          <w:rFonts w:asciiTheme="majorBidi" w:hAnsiTheme="majorBidi" w:cstheme="majorBidi"/>
        </w:rPr>
      </w:pPr>
      <w:proofErr w:type="spellStart"/>
      <w:r w:rsidRPr="00AF50DB">
        <w:rPr>
          <w:rFonts w:asciiTheme="majorBidi" w:hAnsiTheme="majorBidi" w:cstheme="majorBidi"/>
        </w:rPr>
        <w:t>i</w:t>
      </w:r>
      <w:proofErr w:type="spellEnd"/>
      <w:r w:rsidRPr="00AF50DB">
        <w:rPr>
          <w:rFonts w:asciiTheme="majorBidi" w:hAnsiTheme="majorBidi" w:cstheme="majorBidi"/>
        </w:rPr>
        <w:t>)</w:t>
      </w:r>
      <w:r w:rsidRPr="00AF50DB">
        <w:rPr>
          <w:rFonts w:asciiTheme="majorBidi" w:hAnsiTheme="majorBidi" w:cstheme="majorBidi"/>
        </w:rPr>
        <w:tab/>
      </w:r>
      <w:proofErr w:type="gramStart"/>
      <w:r w:rsidRPr="00AF50DB">
        <w:rPr>
          <w:rFonts w:asciiTheme="majorBidi" w:hAnsiTheme="majorBidi" w:cstheme="majorBidi"/>
        </w:rPr>
        <w:t>lithium</w:t>
      </w:r>
      <w:proofErr w:type="gramEnd"/>
      <w:r w:rsidRPr="00AF50DB">
        <w:rPr>
          <w:rFonts w:asciiTheme="majorBidi" w:hAnsiTheme="majorBidi" w:cstheme="majorBidi"/>
        </w:rPr>
        <w:t xml:space="preserve"> batteries; and</w:t>
      </w:r>
    </w:p>
    <w:p w:rsidR="006823D1" w:rsidRPr="00AF50DB" w:rsidRDefault="006823D1" w:rsidP="00845E9D">
      <w:pPr>
        <w:spacing w:after="0" w:line="240" w:lineRule="auto"/>
        <w:ind w:left="851" w:hanging="284"/>
        <w:rPr>
          <w:rFonts w:asciiTheme="majorBidi" w:hAnsiTheme="majorBidi" w:cstheme="majorBidi"/>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 xml:space="preserve">j) </w:t>
      </w:r>
      <w:r w:rsidRPr="00AF50DB">
        <w:rPr>
          <w:rFonts w:asciiTheme="majorBidi" w:hAnsiTheme="majorBidi" w:cstheme="majorBidi"/>
        </w:rPr>
        <w:tab/>
      </w:r>
      <w:proofErr w:type="gramStart"/>
      <w:r w:rsidRPr="00AF50DB">
        <w:rPr>
          <w:rFonts w:asciiTheme="majorBidi" w:hAnsiTheme="majorBidi" w:cstheme="majorBidi"/>
        </w:rPr>
        <w:t>dry</w:t>
      </w:r>
      <w:proofErr w:type="gramEnd"/>
      <w:r w:rsidRPr="00AF50DB">
        <w:rPr>
          <w:rFonts w:asciiTheme="majorBidi" w:hAnsiTheme="majorBidi" w:cstheme="majorBidi"/>
        </w:rPr>
        <w:t xml:space="preserve"> ice.</w:t>
      </w:r>
    </w:p>
    <w:p w:rsidR="006823D1" w:rsidRPr="00AF50DB" w:rsidRDefault="006823D1" w:rsidP="00845E9D">
      <w:pPr>
        <w:spacing w:after="0" w:line="240" w:lineRule="auto"/>
        <w:ind w:left="360" w:hanging="360"/>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This list is not exhaustive. Provisions for identifying and classifying dangerous goods are contained in the Technical Instructions.</w:t>
      </w:r>
    </w:p>
    <w:p w:rsidR="006823D1" w:rsidRPr="00AF50DB" w:rsidRDefault="006823D1" w:rsidP="00845E9D">
      <w:pPr>
        <w:spacing w:after="0" w:line="240" w:lineRule="auto"/>
        <w:ind w:left="360" w:hanging="360"/>
        <w:rPr>
          <w:rFonts w:asciiTheme="majorBidi" w:hAnsiTheme="majorBidi" w:cstheme="majorBidi"/>
          <w:b/>
          <w:bCs/>
        </w:rPr>
      </w:pPr>
    </w:p>
    <w:p w:rsidR="006823D1" w:rsidRPr="00AF50DB" w:rsidRDefault="006823D1" w:rsidP="00845E9D">
      <w:pPr>
        <w:spacing w:after="0" w:line="240" w:lineRule="auto"/>
        <w:ind w:left="360" w:hanging="360"/>
        <w:rPr>
          <w:rFonts w:asciiTheme="majorBidi" w:hAnsiTheme="majorBidi" w:cstheme="majorBidi"/>
          <w:b/>
          <w:bCs/>
        </w:rPr>
      </w:pPr>
    </w:p>
    <w:p w:rsidR="006823D1" w:rsidRPr="00AF50DB" w:rsidRDefault="006823D1" w:rsidP="00845E9D">
      <w:pPr>
        <w:spacing w:after="0" w:line="240" w:lineRule="auto"/>
        <w:rPr>
          <w:rFonts w:asciiTheme="majorBidi" w:hAnsiTheme="majorBidi" w:cstheme="majorBidi"/>
        </w:rPr>
      </w:pPr>
    </w:p>
    <w:p w:rsidR="006823D1" w:rsidRPr="00AF50DB" w:rsidRDefault="006823D1" w:rsidP="00845E9D">
      <w:pPr>
        <w:spacing w:after="0" w:line="240" w:lineRule="auto"/>
        <w:ind w:left="360" w:hanging="360"/>
        <w:rPr>
          <w:rFonts w:asciiTheme="majorBidi" w:hAnsiTheme="majorBidi" w:cstheme="majorBidi"/>
        </w:rPr>
      </w:pPr>
    </w:p>
    <w:p w:rsidR="006823D1" w:rsidRPr="00AF50DB" w:rsidRDefault="006823D1" w:rsidP="00845E9D">
      <w:pPr>
        <w:spacing w:after="0" w:line="240" w:lineRule="auto"/>
        <w:rPr>
          <w:rFonts w:asciiTheme="majorBidi" w:hAnsiTheme="majorBidi" w:cstheme="majorBidi"/>
          <w:b/>
          <w:bCs/>
        </w:rPr>
      </w:pPr>
    </w:p>
    <w:p w:rsidR="006823D1" w:rsidRPr="00AF50DB" w:rsidRDefault="006823D1" w:rsidP="00845E9D">
      <w:pPr>
        <w:spacing w:after="0" w:line="240" w:lineRule="auto"/>
        <w:rPr>
          <w:rFonts w:asciiTheme="majorBidi" w:eastAsiaTheme="majorEastAsia" w:hAnsiTheme="majorBidi" w:cstheme="majorBidi"/>
          <w:color w:val="365F91" w:themeColor="accent1" w:themeShade="BF"/>
        </w:rPr>
      </w:pPr>
      <w:r w:rsidRPr="00AF50DB">
        <w:rPr>
          <w:rFonts w:asciiTheme="majorBidi" w:eastAsiaTheme="majorEastAsia" w:hAnsiTheme="majorBidi" w:cstheme="majorBidi"/>
          <w:color w:val="365F91" w:themeColor="accent1" w:themeShade="BF"/>
        </w:rPr>
        <w:br w:type="page"/>
      </w:r>
    </w:p>
    <w:p w:rsidR="006823D1" w:rsidRPr="00AF50DB" w:rsidRDefault="006823D1" w:rsidP="00845E9D">
      <w:pPr>
        <w:pStyle w:val="Heading1"/>
        <w:spacing w:before="0" w:line="240" w:lineRule="auto"/>
        <w:jc w:val="center"/>
        <w:rPr>
          <w:rFonts w:asciiTheme="majorBidi" w:hAnsiTheme="majorBidi"/>
          <w:sz w:val="22"/>
          <w:szCs w:val="22"/>
        </w:rPr>
      </w:pPr>
      <w:bookmarkStart w:id="22" w:name="_Toc25659209"/>
      <w:bookmarkStart w:id="23" w:name="_Toc43281957"/>
      <w:r w:rsidRPr="00AF50DB">
        <w:rPr>
          <w:rFonts w:asciiTheme="majorBidi" w:hAnsiTheme="majorBidi"/>
          <w:sz w:val="22"/>
          <w:szCs w:val="22"/>
        </w:rPr>
        <w:lastRenderedPageBreak/>
        <w:t>APPENDIX 3</w:t>
      </w:r>
      <w:bookmarkEnd w:id="22"/>
      <w:bookmarkEnd w:id="23"/>
    </w:p>
    <w:p w:rsidR="006823D1" w:rsidRPr="00AF50DB" w:rsidRDefault="006823D1" w:rsidP="00845E9D">
      <w:pPr>
        <w:spacing w:after="0" w:line="240" w:lineRule="auto"/>
        <w:rPr>
          <w:rFonts w:asciiTheme="majorBidi" w:hAnsiTheme="majorBidi" w:cstheme="majorBidi"/>
        </w:rPr>
      </w:pPr>
    </w:p>
    <w:p w:rsidR="007E1AE4" w:rsidRPr="00AF50DB" w:rsidRDefault="006823D1" w:rsidP="00845E9D">
      <w:pPr>
        <w:pStyle w:val="Heading2"/>
        <w:spacing w:before="0" w:line="240" w:lineRule="auto"/>
        <w:jc w:val="center"/>
        <w:rPr>
          <w:rFonts w:asciiTheme="majorBidi" w:hAnsiTheme="majorBidi"/>
          <w:sz w:val="22"/>
          <w:szCs w:val="22"/>
        </w:rPr>
      </w:pPr>
      <w:bookmarkStart w:id="24" w:name="_Toc25659210"/>
      <w:bookmarkStart w:id="25" w:name="_Toc43281958"/>
      <w:r w:rsidRPr="00AF50DB">
        <w:rPr>
          <w:rFonts w:asciiTheme="majorBidi" w:hAnsiTheme="majorBidi"/>
          <w:sz w:val="22"/>
          <w:szCs w:val="22"/>
        </w:rPr>
        <w:t>UA Operator’s</w:t>
      </w:r>
      <w:bookmarkEnd w:id="25"/>
      <w:r w:rsidRPr="00AF50DB">
        <w:rPr>
          <w:rFonts w:asciiTheme="majorBidi" w:hAnsiTheme="majorBidi"/>
          <w:sz w:val="22"/>
          <w:szCs w:val="22"/>
        </w:rPr>
        <w:t xml:space="preserve"> </w:t>
      </w:r>
    </w:p>
    <w:p w:rsidR="00194E13" w:rsidRPr="00AF50DB" w:rsidRDefault="007E1AE4" w:rsidP="00845E9D">
      <w:pPr>
        <w:pStyle w:val="Heading2"/>
        <w:spacing w:before="0" w:line="240" w:lineRule="auto"/>
        <w:jc w:val="center"/>
        <w:rPr>
          <w:rFonts w:asciiTheme="majorBidi" w:hAnsiTheme="majorBidi"/>
          <w:sz w:val="22"/>
          <w:szCs w:val="22"/>
        </w:rPr>
      </w:pPr>
      <w:bookmarkStart w:id="26" w:name="_Toc43281959"/>
      <w:r w:rsidRPr="00AF50DB">
        <w:rPr>
          <w:rFonts w:asciiTheme="majorBidi" w:hAnsiTheme="majorBidi"/>
          <w:sz w:val="22"/>
          <w:szCs w:val="22"/>
        </w:rPr>
        <w:t>Dangerous Goods Standard Operating</w:t>
      </w:r>
      <w:r w:rsidR="006823D1" w:rsidRPr="00AF50DB">
        <w:rPr>
          <w:rFonts w:asciiTheme="majorBidi" w:hAnsiTheme="majorBidi"/>
          <w:sz w:val="22"/>
          <w:szCs w:val="22"/>
        </w:rPr>
        <w:t xml:space="preserve"> Procedures </w:t>
      </w:r>
      <w:r w:rsidRPr="00AF50DB">
        <w:rPr>
          <w:rFonts w:asciiTheme="majorBidi" w:hAnsiTheme="majorBidi"/>
          <w:sz w:val="22"/>
          <w:szCs w:val="22"/>
        </w:rPr>
        <w:t>(DG-SOP)</w:t>
      </w:r>
      <w:bookmarkEnd w:id="26"/>
      <w:r w:rsidRPr="00AF50DB">
        <w:rPr>
          <w:rFonts w:asciiTheme="majorBidi" w:hAnsiTheme="majorBidi"/>
          <w:sz w:val="22"/>
          <w:szCs w:val="22"/>
        </w:rPr>
        <w:t xml:space="preserve"> </w:t>
      </w:r>
    </w:p>
    <w:p w:rsidR="00194E13" w:rsidRPr="00AF50DB" w:rsidRDefault="006823D1" w:rsidP="00845E9D">
      <w:pPr>
        <w:pStyle w:val="Heading2"/>
        <w:spacing w:before="0" w:line="240" w:lineRule="auto"/>
        <w:jc w:val="center"/>
        <w:rPr>
          <w:rFonts w:asciiTheme="majorBidi" w:hAnsiTheme="majorBidi"/>
          <w:sz w:val="22"/>
          <w:szCs w:val="22"/>
        </w:rPr>
      </w:pPr>
      <w:bookmarkStart w:id="27" w:name="_Toc43281960"/>
      <w:r w:rsidRPr="00AF50DB">
        <w:rPr>
          <w:rFonts w:asciiTheme="majorBidi" w:hAnsiTheme="majorBidi"/>
          <w:sz w:val="22"/>
          <w:szCs w:val="22"/>
        </w:rPr>
        <w:t>Manual for Safe Transport</w:t>
      </w:r>
      <w:bookmarkStart w:id="28" w:name="_Toc25659211"/>
      <w:bookmarkEnd w:id="24"/>
      <w:bookmarkEnd w:id="27"/>
    </w:p>
    <w:p w:rsidR="00194E13" w:rsidRPr="00AF50DB" w:rsidRDefault="00194E13" w:rsidP="00845E9D">
      <w:pPr>
        <w:spacing w:after="0" w:line="240" w:lineRule="auto"/>
        <w:rPr>
          <w:rFonts w:asciiTheme="majorBidi" w:hAnsiTheme="majorBidi" w:cstheme="majorBidi"/>
        </w:rPr>
      </w:pPr>
    </w:p>
    <w:p w:rsidR="00194E13" w:rsidRDefault="00194E13" w:rsidP="00845E9D">
      <w:pPr>
        <w:spacing w:after="0" w:line="240" w:lineRule="auto"/>
        <w:rPr>
          <w:rFonts w:asciiTheme="majorBidi" w:hAnsiTheme="majorBidi" w:cstheme="majorBidi"/>
        </w:rPr>
      </w:pPr>
      <w:r w:rsidRPr="00AF50DB">
        <w:rPr>
          <w:rFonts w:asciiTheme="majorBidi" w:hAnsiTheme="majorBidi" w:cstheme="majorBidi"/>
        </w:rPr>
        <w:t>This guidance provides recommended elements to be included in the UA operator’s standard operating procedures manual for the transport of dangerous goods (DG-SOP).</w:t>
      </w:r>
    </w:p>
    <w:p w:rsidR="00AF50DB" w:rsidRPr="00AF50DB" w:rsidRDefault="00AF50DB" w:rsidP="00845E9D">
      <w:pPr>
        <w:spacing w:after="0" w:line="240" w:lineRule="auto"/>
        <w:rPr>
          <w:rFonts w:asciiTheme="majorBidi" w:hAnsiTheme="majorBidi" w:cstheme="majorBidi"/>
        </w:rPr>
      </w:pPr>
    </w:p>
    <w:p w:rsidR="006823D1" w:rsidRPr="00AF50DB" w:rsidRDefault="006823D1" w:rsidP="00AF50DB">
      <w:pPr>
        <w:pStyle w:val="Heading4"/>
        <w:spacing w:before="0"/>
        <w:jc w:val="center"/>
        <w:rPr>
          <w:rFonts w:asciiTheme="majorBidi" w:hAnsiTheme="majorBidi"/>
          <w:sz w:val="22"/>
          <w:szCs w:val="22"/>
        </w:rPr>
      </w:pPr>
      <w:r w:rsidRPr="00AF50DB">
        <w:rPr>
          <w:rFonts w:asciiTheme="majorBidi" w:hAnsiTheme="majorBidi"/>
          <w:sz w:val="22"/>
          <w:szCs w:val="22"/>
        </w:rPr>
        <w:t>Policy for the Safe Transport of Dangerous Goods on UA</w:t>
      </w:r>
      <w:bookmarkEnd w:id="28"/>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b/>
          <w:bCs/>
        </w:rPr>
      </w:pPr>
      <w:r w:rsidRPr="00AF50DB">
        <w:rPr>
          <w:rFonts w:asciiTheme="majorBidi" w:hAnsiTheme="majorBidi" w:cstheme="majorBidi"/>
        </w:rPr>
        <w:t xml:space="preserve">The operator should </w:t>
      </w:r>
      <w:r w:rsidR="00194E13" w:rsidRPr="00AF50DB">
        <w:rPr>
          <w:rFonts w:asciiTheme="majorBidi" w:hAnsiTheme="majorBidi" w:cstheme="majorBidi"/>
        </w:rPr>
        <w:t>establish</w:t>
      </w:r>
      <w:r w:rsidRPr="00AF50DB">
        <w:rPr>
          <w:rFonts w:asciiTheme="majorBidi" w:hAnsiTheme="majorBidi" w:cstheme="majorBidi"/>
        </w:rPr>
        <w:t xml:space="preserve"> a policy for the safe transport of dangerous goods on UA. The policy should include the </w:t>
      </w:r>
      <w:r w:rsidR="00D52E3D" w:rsidRPr="00AF50DB">
        <w:rPr>
          <w:rFonts w:asciiTheme="majorBidi" w:hAnsiTheme="majorBidi" w:cstheme="majorBidi"/>
        </w:rPr>
        <w:t>practice of conducting</w:t>
      </w:r>
      <w:r w:rsidRPr="00AF50DB">
        <w:rPr>
          <w:rFonts w:asciiTheme="majorBidi" w:hAnsiTheme="majorBidi" w:cstheme="majorBidi"/>
        </w:rPr>
        <w:t xml:space="preserve"> a safety risk assessment.</w:t>
      </w:r>
    </w:p>
    <w:p w:rsidR="006823D1" w:rsidRPr="00AF50DB" w:rsidRDefault="006823D1" w:rsidP="00845E9D">
      <w:pPr>
        <w:spacing w:after="0" w:line="240" w:lineRule="auto"/>
        <w:jc w:val="both"/>
        <w:rPr>
          <w:rFonts w:asciiTheme="majorBidi" w:hAnsiTheme="majorBidi" w:cstheme="majorBidi"/>
          <w:b/>
          <w:bCs/>
        </w:rPr>
      </w:pPr>
    </w:p>
    <w:p w:rsidR="00AF50DB" w:rsidRDefault="006823D1" w:rsidP="00AF50DB">
      <w:pPr>
        <w:pStyle w:val="Heading4"/>
        <w:spacing w:before="0"/>
        <w:jc w:val="center"/>
        <w:rPr>
          <w:rFonts w:asciiTheme="majorBidi" w:hAnsiTheme="majorBidi"/>
          <w:sz w:val="22"/>
          <w:szCs w:val="22"/>
        </w:rPr>
      </w:pPr>
      <w:bookmarkStart w:id="29" w:name="_Toc25659212"/>
      <w:r w:rsidRPr="00AF50DB">
        <w:rPr>
          <w:rFonts w:asciiTheme="majorBidi" w:hAnsiTheme="majorBidi"/>
          <w:sz w:val="22"/>
          <w:szCs w:val="22"/>
        </w:rPr>
        <w:t>Procedures for Carrying Out Responsibilities Including Mitigation</w:t>
      </w:r>
    </w:p>
    <w:p w:rsidR="006823D1" w:rsidRPr="00AF50DB" w:rsidRDefault="006823D1" w:rsidP="00AF50DB">
      <w:pPr>
        <w:pStyle w:val="Heading4"/>
        <w:spacing w:before="0"/>
        <w:jc w:val="center"/>
        <w:rPr>
          <w:rFonts w:asciiTheme="majorBidi" w:hAnsiTheme="majorBidi"/>
          <w:sz w:val="22"/>
          <w:szCs w:val="22"/>
        </w:rPr>
      </w:pPr>
      <w:r w:rsidRPr="00AF50DB">
        <w:rPr>
          <w:rFonts w:asciiTheme="majorBidi" w:hAnsiTheme="majorBidi"/>
          <w:sz w:val="22"/>
          <w:szCs w:val="22"/>
        </w:rPr>
        <w:t>Measures to Proactively Manage Risks</w:t>
      </w:r>
      <w:bookmarkEnd w:id="29"/>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The</w:t>
      </w:r>
      <w:r w:rsidR="00194E13" w:rsidRPr="00AF50DB">
        <w:rPr>
          <w:rFonts w:asciiTheme="majorBidi" w:hAnsiTheme="majorBidi" w:cstheme="majorBidi"/>
        </w:rPr>
        <w:t xml:space="preserve"> DG-SOP</w:t>
      </w:r>
      <w:r w:rsidRPr="00AF50DB">
        <w:rPr>
          <w:rFonts w:asciiTheme="majorBidi" w:hAnsiTheme="majorBidi" w:cstheme="majorBidi"/>
        </w:rPr>
        <w:t xml:space="preserve"> should include measures taken and an indication of how these measures mitigate the potential consequences of identified hazards to an acceptable level. Procedures to mitigate hazards unique to UA operations should also be </w:t>
      </w:r>
      <w:r w:rsidR="00D52E3D" w:rsidRPr="00AF50DB">
        <w:rPr>
          <w:rFonts w:asciiTheme="majorBidi" w:hAnsiTheme="majorBidi" w:cstheme="majorBidi"/>
        </w:rPr>
        <w:t>included</w:t>
      </w:r>
      <w:r w:rsidRPr="00AF50DB">
        <w:rPr>
          <w:rFonts w:asciiTheme="majorBidi" w:hAnsiTheme="majorBidi" w:cstheme="majorBidi"/>
        </w:rPr>
        <w:t xml:space="preserve"> to ensure the dangerous goods are capable of withstanding the normal conditions of transport involving the type of UA being used. </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AF50DB">
      <w:pPr>
        <w:pStyle w:val="Heading4"/>
        <w:spacing w:before="0"/>
        <w:jc w:val="center"/>
        <w:rPr>
          <w:rFonts w:asciiTheme="majorBidi" w:hAnsiTheme="majorBidi"/>
          <w:sz w:val="22"/>
          <w:szCs w:val="22"/>
        </w:rPr>
      </w:pPr>
      <w:bookmarkStart w:id="30" w:name="_Toc25659213"/>
      <w:r w:rsidRPr="00AF50DB">
        <w:rPr>
          <w:rFonts w:asciiTheme="majorBidi" w:hAnsiTheme="majorBidi"/>
          <w:sz w:val="22"/>
          <w:szCs w:val="22"/>
        </w:rPr>
        <w:t>Training P</w:t>
      </w:r>
      <w:r w:rsidR="00FD06DC" w:rsidRPr="00AF50DB">
        <w:rPr>
          <w:rFonts w:asciiTheme="majorBidi" w:hAnsiTheme="majorBidi"/>
          <w:sz w:val="22"/>
          <w:szCs w:val="22"/>
        </w:rPr>
        <w:t>rogram</w:t>
      </w:r>
      <w:bookmarkEnd w:id="30"/>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A training p</w:t>
      </w:r>
      <w:r w:rsidR="00FD06DC" w:rsidRPr="00AF50DB">
        <w:rPr>
          <w:rFonts w:asciiTheme="majorBidi" w:hAnsiTheme="majorBidi" w:cstheme="majorBidi"/>
        </w:rPr>
        <w:t>rogram</w:t>
      </w:r>
      <w:r w:rsidRPr="00AF50DB">
        <w:rPr>
          <w:rFonts w:asciiTheme="majorBidi" w:hAnsiTheme="majorBidi" w:cstheme="majorBidi"/>
        </w:rPr>
        <w:t xml:space="preserve"> should be </w:t>
      </w:r>
      <w:r w:rsidR="00F74CF9" w:rsidRPr="00AF50DB">
        <w:rPr>
          <w:rFonts w:asciiTheme="majorBidi" w:hAnsiTheme="majorBidi" w:cstheme="majorBidi"/>
        </w:rPr>
        <w:t xml:space="preserve">established </w:t>
      </w:r>
      <w:r w:rsidRPr="00AF50DB">
        <w:rPr>
          <w:rFonts w:asciiTheme="majorBidi" w:hAnsiTheme="majorBidi" w:cstheme="majorBidi"/>
        </w:rPr>
        <w:t xml:space="preserve">based on the functions </w:t>
      </w:r>
      <w:r w:rsidR="00F74CF9" w:rsidRPr="00AF50DB">
        <w:rPr>
          <w:rFonts w:asciiTheme="majorBidi" w:hAnsiTheme="majorBidi" w:cstheme="majorBidi"/>
        </w:rPr>
        <w:t>performed by</w:t>
      </w:r>
      <w:r w:rsidRPr="00AF50DB">
        <w:rPr>
          <w:rFonts w:asciiTheme="majorBidi" w:hAnsiTheme="majorBidi" w:cstheme="majorBidi"/>
        </w:rPr>
        <w:t xml:space="preserve"> persons </w:t>
      </w:r>
      <w:r w:rsidR="00F74CF9" w:rsidRPr="00AF50DB">
        <w:rPr>
          <w:rFonts w:asciiTheme="majorBidi" w:hAnsiTheme="majorBidi" w:cstheme="majorBidi"/>
        </w:rPr>
        <w:t xml:space="preserve">who handle dangerous goods. </w:t>
      </w:r>
      <w:r w:rsidRPr="00AF50DB">
        <w:rPr>
          <w:rFonts w:asciiTheme="majorBidi" w:hAnsiTheme="majorBidi" w:cstheme="majorBidi"/>
        </w:rPr>
        <w:t>The p</w:t>
      </w:r>
      <w:r w:rsidR="007E1AE4" w:rsidRPr="00AF50DB">
        <w:rPr>
          <w:rFonts w:asciiTheme="majorBidi" w:hAnsiTheme="majorBidi" w:cstheme="majorBidi"/>
        </w:rPr>
        <w:t>rogram</w:t>
      </w:r>
      <w:r w:rsidRPr="00AF50DB">
        <w:rPr>
          <w:rFonts w:asciiTheme="majorBidi" w:hAnsiTheme="majorBidi" w:cstheme="majorBidi"/>
        </w:rPr>
        <w:t xml:space="preserve"> should </w:t>
      </w:r>
      <w:r w:rsidR="00F74CF9" w:rsidRPr="00AF50DB">
        <w:rPr>
          <w:rFonts w:asciiTheme="majorBidi" w:hAnsiTheme="majorBidi" w:cstheme="majorBidi"/>
        </w:rPr>
        <w:t xml:space="preserve">be clear as to </w:t>
      </w:r>
      <w:r w:rsidRPr="00AF50DB">
        <w:rPr>
          <w:rFonts w:asciiTheme="majorBidi" w:hAnsiTheme="majorBidi" w:cstheme="majorBidi"/>
        </w:rPr>
        <w:t xml:space="preserve">the competency level achieved once training is completed. </w:t>
      </w:r>
      <w:r w:rsidR="00F74CF9" w:rsidRPr="00AF50DB">
        <w:rPr>
          <w:rFonts w:asciiTheme="majorBidi" w:hAnsiTheme="majorBidi" w:cstheme="majorBidi"/>
        </w:rPr>
        <w:t xml:space="preserve"> </w:t>
      </w:r>
      <w:r w:rsidRPr="00AF50DB">
        <w:rPr>
          <w:rFonts w:asciiTheme="majorBidi" w:hAnsiTheme="majorBidi" w:cstheme="majorBidi"/>
        </w:rPr>
        <w:t xml:space="preserve">A record </w:t>
      </w:r>
      <w:r w:rsidR="00F74CF9" w:rsidRPr="00AF50DB">
        <w:rPr>
          <w:rFonts w:asciiTheme="majorBidi" w:hAnsiTheme="majorBidi" w:cstheme="majorBidi"/>
        </w:rPr>
        <w:t xml:space="preserve">reflecting the training and </w:t>
      </w:r>
      <w:r w:rsidRPr="00AF50DB">
        <w:rPr>
          <w:rFonts w:asciiTheme="majorBidi" w:hAnsiTheme="majorBidi" w:cstheme="majorBidi"/>
        </w:rPr>
        <w:t xml:space="preserve">the competence </w:t>
      </w:r>
      <w:r w:rsidR="00F74CF9" w:rsidRPr="00AF50DB">
        <w:rPr>
          <w:rFonts w:asciiTheme="majorBidi" w:hAnsiTheme="majorBidi" w:cstheme="majorBidi"/>
        </w:rPr>
        <w:t xml:space="preserve">level attained for each </w:t>
      </w:r>
      <w:r w:rsidRPr="00AF50DB">
        <w:rPr>
          <w:rFonts w:asciiTheme="majorBidi" w:hAnsiTheme="majorBidi" w:cstheme="majorBidi"/>
        </w:rPr>
        <w:t xml:space="preserve">person should be </w:t>
      </w:r>
      <w:r w:rsidR="00F74CF9" w:rsidRPr="00AF50DB">
        <w:rPr>
          <w:rFonts w:asciiTheme="majorBidi" w:hAnsiTheme="majorBidi" w:cstheme="majorBidi"/>
        </w:rPr>
        <w:t>maintained</w:t>
      </w:r>
      <w:r w:rsidRPr="00AF50DB">
        <w:rPr>
          <w:rFonts w:asciiTheme="majorBidi" w:hAnsiTheme="majorBidi" w:cstheme="majorBidi"/>
        </w:rPr>
        <w:t>.</w:t>
      </w:r>
    </w:p>
    <w:p w:rsidR="006823D1" w:rsidRPr="00AF50DB" w:rsidRDefault="006823D1" w:rsidP="00845E9D">
      <w:pPr>
        <w:spacing w:after="0" w:line="240" w:lineRule="auto"/>
        <w:jc w:val="both"/>
        <w:rPr>
          <w:rFonts w:asciiTheme="majorBidi" w:hAnsiTheme="majorBidi" w:cstheme="majorBidi"/>
        </w:rPr>
      </w:pPr>
    </w:p>
    <w:p w:rsidR="00AF50DB" w:rsidRDefault="006823D1" w:rsidP="00AF50DB">
      <w:pPr>
        <w:pStyle w:val="Heading4"/>
        <w:spacing w:before="0"/>
        <w:jc w:val="center"/>
        <w:rPr>
          <w:rFonts w:asciiTheme="majorBidi" w:hAnsiTheme="majorBidi"/>
          <w:sz w:val="22"/>
          <w:szCs w:val="22"/>
        </w:rPr>
      </w:pPr>
      <w:bookmarkStart w:id="31" w:name="_Toc25659214"/>
      <w:r w:rsidRPr="00AF50DB">
        <w:rPr>
          <w:rFonts w:asciiTheme="majorBidi" w:hAnsiTheme="majorBidi"/>
          <w:sz w:val="22"/>
          <w:szCs w:val="22"/>
        </w:rPr>
        <w:t xml:space="preserve">Instructions for Communicating Information Related to the Dangerous Goods </w:t>
      </w:r>
    </w:p>
    <w:p w:rsidR="006823D1" w:rsidRPr="00AF50DB" w:rsidRDefault="006823D1" w:rsidP="00AF50DB">
      <w:pPr>
        <w:pStyle w:val="Heading4"/>
        <w:spacing w:before="0"/>
        <w:jc w:val="center"/>
        <w:rPr>
          <w:rFonts w:asciiTheme="majorBidi" w:hAnsiTheme="majorBidi"/>
          <w:sz w:val="22"/>
          <w:szCs w:val="22"/>
        </w:rPr>
      </w:pPr>
      <w:r w:rsidRPr="00AF50DB">
        <w:rPr>
          <w:rFonts w:asciiTheme="majorBidi" w:hAnsiTheme="majorBidi"/>
          <w:sz w:val="22"/>
          <w:szCs w:val="22"/>
        </w:rPr>
        <w:t>Carried by the UA in the Case of an Incident or Accident</w:t>
      </w:r>
      <w:bookmarkEnd w:id="31"/>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The Technical Instructions include provisions for communicating hazards of dangerous goods through marking and labelling of the package and documentation, which are well-known to those involved in their transport. Individuals who are exposed to UAs involved in an incident or accident may not be aware of these ha</w:t>
      </w:r>
      <w:r w:rsidR="00636A6C" w:rsidRPr="00AF50DB">
        <w:rPr>
          <w:rFonts w:asciiTheme="majorBidi" w:hAnsiTheme="majorBidi" w:cstheme="majorBidi"/>
        </w:rPr>
        <w:t>zard communication methods. P</w:t>
      </w:r>
      <w:r w:rsidRPr="00AF50DB">
        <w:rPr>
          <w:rFonts w:asciiTheme="majorBidi" w:hAnsiTheme="majorBidi" w:cstheme="majorBidi"/>
        </w:rPr>
        <w:t xml:space="preserve">rocedures should </w:t>
      </w:r>
      <w:r w:rsidR="00636A6C" w:rsidRPr="00AF50DB">
        <w:rPr>
          <w:rFonts w:asciiTheme="majorBidi" w:hAnsiTheme="majorBidi" w:cstheme="majorBidi"/>
        </w:rPr>
        <w:t>be establish</w:t>
      </w:r>
      <w:r w:rsidR="00FD06DC" w:rsidRPr="00AF50DB">
        <w:rPr>
          <w:rFonts w:asciiTheme="majorBidi" w:hAnsiTheme="majorBidi" w:cstheme="majorBidi"/>
        </w:rPr>
        <w:t>ed</w:t>
      </w:r>
      <w:r w:rsidR="00636A6C" w:rsidRPr="00AF50DB">
        <w:rPr>
          <w:rFonts w:asciiTheme="majorBidi" w:hAnsiTheme="majorBidi" w:cstheme="majorBidi"/>
        </w:rPr>
        <w:t xml:space="preserve"> by the operator that explains the</w:t>
      </w:r>
      <w:r w:rsidRPr="00AF50DB">
        <w:rPr>
          <w:rFonts w:asciiTheme="majorBidi" w:hAnsiTheme="majorBidi" w:cstheme="majorBidi"/>
        </w:rPr>
        <w:t xml:space="preserve"> instructions for effectively communicating hazards to those not familiar with dangerous goods mark</w:t>
      </w:r>
      <w:r w:rsidR="00636A6C" w:rsidRPr="00AF50DB">
        <w:rPr>
          <w:rFonts w:asciiTheme="majorBidi" w:hAnsiTheme="majorBidi" w:cstheme="majorBidi"/>
        </w:rPr>
        <w:t>ing</w:t>
      </w:r>
      <w:r w:rsidRPr="00AF50DB">
        <w:rPr>
          <w:rFonts w:asciiTheme="majorBidi" w:hAnsiTheme="majorBidi" w:cstheme="majorBidi"/>
        </w:rPr>
        <w:t xml:space="preserve"> and label</w:t>
      </w:r>
      <w:r w:rsidR="00636A6C" w:rsidRPr="00AF50DB">
        <w:rPr>
          <w:rFonts w:asciiTheme="majorBidi" w:hAnsiTheme="majorBidi" w:cstheme="majorBidi"/>
        </w:rPr>
        <w:t>ling and how the instructions should be attached</w:t>
      </w:r>
      <w:r w:rsidR="00FD06DC" w:rsidRPr="00AF50DB">
        <w:rPr>
          <w:rFonts w:asciiTheme="majorBidi" w:hAnsiTheme="majorBidi" w:cstheme="majorBidi"/>
        </w:rPr>
        <w:t xml:space="preserve"> to the shipment</w:t>
      </w:r>
      <w:r w:rsidRPr="00AF50DB">
        <w:rPr>
          <w:rFonts w:asciiTheme="majorBidi" w:hAnsiTheme="majorBidi" w:cstheme="majorBidi"/>
        </w:rPr>
        <w:t xml:space="preserve">. </w:t>
      </w:r>
      <w:r w:rsidR="00636A6C" w:rsidRPr="00AF50DB">
        <w:rPr>
          <w:rFonts w:asciiTheme="majorBidi" w:hAnsiTheme="majorBidi" w:cstheme="majorBidi"/>
        </w:rPr>
        <w:t>Co</w:t>
      </w:r>
      <w:r w:rsidRPr="00AF50DB">
        <w:rPr>
          <w:rFonts w:asciiTheme="majorBidi" w:hAnsiTheme="majorBidi" w:cstheme="majorBidi"/>
        </w:rPr>
        <w:t xml:space="preserve">ntact information and instructions for informing appropriate authorities, including public health authorities, </w:t>
      </w:r>
      <w:r w:rsidR="00636A6C" w:rsidRPr="00AF50DB">
        <w:rPr>
          <w:rFonts w:asciiTheme="majorBidi" w:hAnsiTheme="majorBidi" w:cstheme="majorBidi"/>
        </w:rPr>
        <w:t>should also be in</w:t>
      </w:r>
      <w:r w:rsidR="00FD06DC" w:rsidRPr="00AF50DB">
        <w:rPr>
          <w:rFonts w:asciiTheme="majorBidi" w:hAnsiTheme="majorBidi" w:cstheme="majorBidi"/>
        </w:rPr>
        <w:t>cluded in</w:t>
      </w:r>
      <w:r w:rsidR="00636A6C" w:rsidRPr="00AF50DB">
        <w:rPr>
          <w:rFonts w:asciiTheme="majorBidi" w:hAnsiTheme="majorBidi" w:cstheme="majorBidi"/>
        </w:rPr>
        <w:t xml:space="preserve"> the</w:t>
      </w:r>
      <w:r w:rsidR="00FD06DC" w:rsidRPr="00AF50DB">
        <w:rPr>
          <w:rFonts w:asciiTheme="majorBidi" w:hAnsiTheme="majorBidi" w:cstheme="majorBidi"/>
        </w:rPr>
        <w:t xml:space="preserve"> procedures</w:t>
      </w:r>
      <w:r w:rsidRPr="00AF50DB">
        <w:rPr>
          <w:rFonts w:asciiTheme="majorBidi" w:hAnsiTheme="majorBidi" w:cstheme="majorBidi"/>
        </w:rPr>
        <w:t xml:space="preserve">. </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AF50DB">
      <w:pPr>
        <w:pStyle w:val="Heading4"/>
        <w:spacing w:before="0"/>
        <w:jc w:val="center"/>
        <w:rPr>
          <w:rFonts w:asciiTheme="majorBidi" w:hAnsiTheme="majorBidi"/>
          <w:sz w:val="22"/>
          <w:szCs w:val="22"/>
        </w:rPr>
      </w:pPr>
      <w:bookmarkStart w:id="32" w:name="_Toc25659215"/>
      <w:r w:rsidRPr="00AF50DB">
        <w:rPr>
          <w:rFonts w:asciiTheme="majorBidi" w:hAnsiTheme="majorBidi"/>
          <w:sz w:val="22"/>
          <w:szCs w:val="22"/>
        </w:rPr>
        <w:t xml:space="preserve">Action to be </w:t>
      </w:r>
      <w:proofErr w:type="gramStart"/>
      <w:r w:rsidRPr="00AF50DB">
        <w:rPr>
          <w:rFonts w:asciiTheme="majorBidi" w:hAnsiTheme="majorBidi"/>
          <w:sz w:val="22"/>
          <w:szCs w:val="22"/>
        </w:rPr>
        <w:t>Taken</w:t>
      </w:r>
      <w:proofErr w:type="gramEnd"/>
      <w:r w:rsidRPr="00AF50DB">
        <w:rPr>
          <w:rFonts w:asciiTheme="majorBidi" w:hAnsiTheme="majorBidi"/>
          <w:sz w:val="22"/>
          <w:szCs w:val="22"/>
        </w:rPr>
        <w:t xml:space="preserve"> in the Event of Emergencies Involving Dangerous Goods</w:t>
      </w:r>
      <w:bookmarkEnd w:id="32"/>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 xml:space="preserve">Procedures should </w:t>
      </w:r>
      <w:r w:rsidR="005B2EE2" w:rsidRPr="00AF50DB">
        <w:rPr>
          <w:rFonts w:asciiTheme="majorBidi" w:hAnsiTheme="majorBidi" w:cstheme="majorBidi"/>
        </w:rPr>
        <w:t xml:space="preserve">be </w:t>
      </w:r>
      <w:r w:rsidR="00FD06DC" w:rsidRPr="00AF50DB">
        <w:rPr>
          <w:rFonts w:asciiTheme="majorBidi" w:hAnsiTheme="majorBidi" w:cstheme="majorBidi"/>
        </w:rPr>
        <w:t>established for</w:t>
      </w:r>
      <w:r w:rsidRPr="00AF50DB">
        <w:rPr>
          <w:rFonts w:asciiTheme="majorBidi" w:hAnsiTheme="majorBidi" w:cstheme="majorBidi"/>
        </w:rPr>
        <w:t xml:space="preserve"> an emergency response plan for dangerous goods incidents or dangerous goods accidents. A current list of contacts </w:t>
      </w:r>
      <w:r w:rsidR="00C07998" w:rsidRPr="00AF50DB">
        <w:rPr>
          <w:rFonts w:asciiTheme="majorBidi" w:hAnsiTheme="majorBidi" w:cstheme="majorBidi"/>
        </w:rPr>
        <w:t xml:space="preserve">indicating whom should be notified </w:t>
      </w:r>
      <w:r w:rsidRPr="00AF50DB">
        <w:rPr>
          <w:rFonts w:asciiTheme="majorBidi" w:hAnsiTheme="majorBidi" w:cstheme="majorBidi"/>
        </w:rPr>
        <w:t>if either event occurs</w:t>
      </w:r>
      <w:r w:rsidR="005B2EE2" w:rsidRPr="00AF50DB">
        <w:rPr>
          <w:rFonts w:asciiTheme="majorBidi" w:hAnsiTheme="majorBidi" w:cstheme="majorBidi"/>
        </w:rPr>
        <w:t>,</w:t>
      </w:r>
      <w:r w:rsidRPr="00AF50DB">
        <w:rPr>
          <w:rFonts w:asciiTheme="majorBidi" w:hAnsiTheme="majorBidi" w:cstheme="majorBidi"/>
        </w:rPr>
        <w:t xml:space="preserve"> should be maintained.</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AF50DB">
      <w:pPr>
        <w:pStyle w:val="Heading4"/>
        <w:spacing w:before="0"/>
        <w:jc w:val="center"/>
        <w:rPr>
          <w:rFonts w:asciiTheme="majorBidi" w:hAnsiTheme="majorBidi"/>
          <w:sz w:val="22"/>
          <w:szCs w:val="22"/>
        </w:rPr>
      </w:pPr>
      <w:bookmarkStart w:id="33" w:name="_Toc25659216"/>
      <w:r w:rsidRPr="00AF50DB">
        <w:rPr>
          <w:rFonts w:asciiTheme="majorBidi" w:hAnsiTheme="majorBidi"/>
          <w:sz w:val="22"/>
          <w:szCs w:val="22"/>
        </w:rPr>
        <w:t>Instructions for Collection of Safety Data</w:t>
      </w:r>
      <w:bookmarkEnd w:id="33"/>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AF50DB">
      <w:pPr>
        <w:spacing w:after="0" w:line="240" w:lineRule="auto"/>
        <w:jc w:val="both"/>
        <w:rPr>
          <w:rFonts w:asciiTheme="majorBidi" w:hAnsiTheme="majorBidi" w:cstheme="majorBidi"/>
        </w:rPr>
      </w:pPr>
      <w:r w:rsidRPr="00AF50DB">
        <w:rPr>
          <w:rFonts w:asciiTheme="majorBidi" w:hAnsiTheme="majorBidi" w:cstheme="majorBidi"/>
        </w:rPr>
        <w:t>Procedures should include instructions for collecting safety data related to dangerous goods accidents and dangerous goods incidents. The CAA may provide a format for submitting this data.</w:t>
      </w:r>
      <w:bookmarkStart w:id="34" w:name="_Toc25659217"/>
    </w:p>
    <w:p w:rsidR="006823D1" w:rsidRPr="00AF50DB" w:rsidRDefault="006823D1" w:rsidP="00845E9D">
      <w:pPr>
        <w:pStyle w:val="Heading1"/>
        <w:spacing w:before="0" w:line="240" w:lineRule="auto"/>
        <w:jc w:val="center"/>
        <w:rPr>
          <w:rFonts w:asciiTheme="majorBidi" w:hAnsiTheme="majorBidi"/>
          <w:sz w:val="22"/>
          <w:szCs w:val="22"/>
        </w:rPr>
      </w:pPr>
      <w:bookmarkStart w:id="35" w:name="_Toc43281961"/>
      <w:r w:rsidRPr="00AF50DB">
        <w:rPr>
          <w:rFonts w:asciiTheme="majorBidi" w:hAnsiTheme="majorBidi"/>
          <w:sz w:val="22"/>
          <w:szCs w:val="22"/>
        </w:rPr>
        <w:lastRenderedPageBreak/>
        <w:t>APPENDIX 4</w:t>
      </w:r>
      <w:bookmarkEnd w:id="34"/>
      <w:bookmarkEnd w:id="35"/>
    </w:p>
    <w:p w:rsidR="006823D1" w:rsidRPr="00AF50DB" w:rsidRDefault="006823D1" w:rsidP="00845E9D">
      <w:pPr>
        <w:spacing w:after="0" w:line="240" w:lineRule="auto"/>
        <w:ind w:left="360" w:hanging="360"/>
        <w:jc w:val="center"/>
        <w:rPr>
          <w:rFonts w:asciiTheme="majorBidi" w:hAnsiTheme="majorBidi" w:cstheme="majorBidi"/>
        </w:rPr>
      </w:pPr>
    </w:p>
    <w:p w:rsidR="00AF50DB" w:rsidRDefault="006823D1" w:rsidP="00AF50DB">
      <w:pPr>
        <w:pStyle w:val="Heading2"/>
        <w:spacing w:before="0" w:line="240" w:lineRule="auto"/>
        <w:jc w:val="center"/>
        <w:rPr>
          <w:rFonts w:asciiTheme="majorBidi" w:hAnsiTheme="majorBidi"/>
          <w:sz w:val="22"/>
          <w:szCs w:val="22"/>
        </w:rPr>
      </w:pPr>
      <w:bookmarkStart w:id="36" w:name="_Toc25659218"/>
      <w:bookmarkStart w:id="37" w:name="_Toc43281962"/>
      <w:r w:rsidRPr="00AF50DB">
        <w:rPr>
          <w:rFonts w:asciiTheme="majorBidi" w:hAnsiTheme="majorBidi"/>
          <w:sz w:val="22"/>
          <w:szCs w:val="22"/>
        </w:rPr>
        <w:t>Elements to consider as Part of the UA Operator’s Safety</w:t>
      </w:r>
      <w:bookmarkEnd w:id="37"/>
      <w:r w:rsidRPr="00AF50DB">
        <w:rPr>
          <w:rFonts w:asciiTheme="majorBidi" w:hAnsiTheme="majorBidi"/>
          <w:sz w:val="22"/>
          <w:szCs w:val="22"/>
        </w:rPr>
        <w:t xml:space="preserve"> </w:t>
      </w:r>
    </w:p>
    <w:p w:rsidR="006823D1" w:rsidRPr="00AF50DB" w:rsidRDefault="006823D1" w:rsidP="00AF50DB">
      <w:pPr>
        <w:pStyle w:val="Heading2"/>
        <w:spacing w:before="0" w:line="240" w:lineRule="auto"/>
        <w:jc w:val="center"/>
        <w:rPr>
          <w:rFonts w:asciiTheme="majorBidi" w:hAnsiTheme="majorBidi"/>
          <w:sz w:val="22"/>
          <w:szCs w:val="22"/>
        </w:rPr>
      </w:pPr>
      <w:bookmarkStart w:id="38" w:name="_Toc43281963"/>
      <w:r w:rsidRPr="00AF50DB">
        <w:rPr>
          <w:rFonts w:asciiTheme="majorBidi" w:hAnsiTheme="majorBidi"/>
          <w:sz w:val="22"/>
          <w:szCs w:val="22"/>
        </w:rPr>
        <w:t>Risk Management Procedures</w:t>
      </w:r>
      <w:bookmarkEnd w:id="36"/>
      <w:bookmarkEnd w:id="38"/>
    </w:p>
    <w:p w:rsidR="006823D1" w:rsidRPr="00AF50DB" w:rsidRDefault="006823D1" w:rsidP="00845E9D">
      <w:pPr>
        <w:spacing w:after="0" w:line="240" w:lineRule="auto"/>
        <w:ind w:left="360" w:hanging="360"/>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A safety risk assessment should be performed to address potential consequences of identified hazards and associated mitigations should an unintentional release occur. The following are elements that should be included, at a minimum, in the safety risk assessment.</w:t>
      </w:r>
    </w:p>
    <w:p w:rsidR="006823D1" w:rsidRPr="00AF50DB" w:rsidRDefault="006823D1" w:rsidP="00845E9D">
      <w:pPr>
        <w:spacing w:after="0" w:line="240" w:lineRule="auto"/>
        <w:ind w:left="360" w:hanging="360"/>
        <w:jc w:val="both"/>
        <w:rPr>
          <w:rFonts w:asciiTheme="majorBidi" w:hAnsiTheme="majorBidi" w:cstheme="majorBidi"/>
        </w:rPr>
      </w:pPr>
    </w:p>
    <w:p w:rsidR="006823D1" w:rsidRPr="00AF50DB" w:rsidRDefault="006823D1" w:rsidP="00AF50DB">
      <w:pPr>
        <w:pStyle w:val="Heading4"/>
        <w:spacing w:before="0"/>
        <w:jc w:val="center"/>
        <w:rPr>
          <w:rFonts w:asciiTheme="majorBidi" w:hAnsiTheme="majorBidi"/>
          <w:sz w:val="22"/>
          <w:szCs w:val="22"/>
        </w:rPr>
      </w:pPr>
      <w:bookmarkStart w:id="39" w:name="_Toc25659219"/>
      <w:r w:rsidRPr="00AF50DB">
        <w:rPr>
          <w:rFonts w:asciiTheme="majorBidi" w:hAnsiTheme="majorBidi"/>
          <w:sz w:val="22"/>
          <w:szCs w:val="22"/>
        </w:rPr>
        <w:t>Risks Associated With Dangerous Goods</w:t>
      </w:r>
      <w:bookmarkEnd w:id="39"/>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Risks associated with the dangerous goods to be transported should be considered in relation to the consequence of their effect if they are released.</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pStyle w:val="ListParagraph"/>
        <w:numPr>
          <w:ilvl w:val="0"/>
          <w:numId w:val="4"/>
        </w:numPr>
        <w:jc w:val="both"/>
        <w:rPr>
          <w:rFonts w:asciiTheme="majorBidi" w:hAnsiTheme="majorBidi" w:cstheme="majorBidi"/>
          <w:sz w:val="22"/>
          <w:szCs w:val="22"/>
        </w:rPr>
      </w:pPr>
      <w:r w:rsidRPr="00AF50DB">
        <w:rPr>
          <w:rFonts w:asciiTheme="majorBidi" w:hAnsiTheme="majorBidi" w:cstheme="majorBidi"/>
          <w:sz w:val="22"/>
          <w:szCs w:val="22"/>
        </w:rPr>
        <w:t>Infectious substances that are capable of causing permanent disability, life-threatening or fatal disease for which no vaccine or cure is available have the highest consequences. They could potentially affect multiple persons or animals.</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pStyle w:val="ListParagraph"/>
        <w:numPr>
          <w:ilvl w:val="0"/>
          <w:numId w:val="4"/>
        </w:numPr>
        <w:jc w:val="both"/>
        <w:rPr>
          <w:rFonts w:asciiTheme="majorBidi" w:hAnsiTheme="majorBidi" w:cstheme="majorBidi"/>
          <w:sz w:val="22"/>
          <w:szCs w:val="22"/>
        </w:rPr>
      </w:pPr>
      <w:r w:rsidRPr="00AF50DB">
        <w:rPr>
          <w:rFonts w:asciiTheme="majorBidi" w:hAnsiTheme="majorBidi" w:cstheme="majorBidi"/>
          <w:sz w:val="22"/>
          <w:szCs w:val="22"/>
        </w:rPr>
        <w:t xml:space="preserve">Infectious pathogens that are spread by ingestion, for which prophylactic treatment or a cure is </w:t>
      </w:r>
      <w:proofErr w:type="gramStart"/>
      <w:r w:rsidRPr="00AF50DB">
        <w:rPr>
          <w:rFonts w:asciiTheme="majorBidi" w:hAnsiTheme="majorBidi" w:cstheme="majorBidi"/>
          <w:sz w:val="22"/>
          <w:szCs w:val="22"/>
        </w:rPr>
        <w:t>available</w:t>
      </w:r>
      <w:proofErr w:type="gramEnd"/>
      <w:r w:rsidRPr="00AF50DB">
        <w:rPr>
          <w:rFonts w:asciiTheme="majorBidi" w:hAnsiTheme="majorBidi" w:cstheme="majorBidi"/>
          <w:sz w:val="22"/>
          <w:szCs w:val="22"/>
        </w:rPr>
        <w:t xml:space="preserve"> will have moderate consequences.</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pStyle w:val="ListParagraph"/>
        <w:numPr>
          <w:ilvl w:val="0"/>
          <w:numId w:val="4"/>
        </w:numPr>
        <w:jc w:val="both"/>
        <w:rPr>
          <w:rFonts w:asciiTheme="majorBidi" w:hAnsiTheme="majorBidi" w:cstheme="majorBidi"/>
          <w:sz w:val="22"/>
          <w:szCs w:val="22"/>
        </w:rPr>
      </w:pPr>
      <w:r w:rsidRPr="00AF50DB">
        <w:rPr>
          <w:rFonts w:asciiTheme="majorBidi" w:hAnsiTheme="majorBidi" w:cstheme="majorBidi"/>
          <w:sz w:val="22"/>
          <w:szCs w:val="22"/>
        </w:rPr>
        <w:t>Non-communicable pathogens for which prophylactic treatment or a cure is available will have a low consequence.</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pStyle w:val="ListParagraph"/>
        <w:numPr>
          <w:ilvl w:val="0"/>
          <w:numId w:val="4"/>
        </w:numPr>
        <w:jc w:val="both"/>
        <w:rPr>
          <w:rFonts w:asciiTheme="majorBidi" w:hAnsiTheme="majorBidi" w:cstheme="majorBidi"/>
          <w:sz w:val="22"/>
          <w:szCs w:val="22"/>
        </w:rPr>
      </w:pPr>
      <w:r w:rsidRPr="00AF50DB">
        <w:rPr>
          <w:rFonts w:asciiTheme="majorBidi" w:hAnsiTheme="majorBidi" w:cstheme="majorBidi"/>
          <w:sz w:val="22"/>
          <w:szCs w:val="22"/>
        </w:rPr>
        <w:t>Chemicals with high toxicity to human, animal and aquatic life will have the highest consequences, and may affect multiple persons or animals.</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pStyle w:val="ListParagraph"/>
        <w:numPr>
          <w:ilvl w:val="0"/>
          <w:numId w:val="4"/>
        </w:numPr>
        <w:jc w:val="both"/>
        <w:rPr>
          <w:rFonts w:asciiTheme="majorBidi" w:hAnsiTheme="majorBidi" w:cstheme="majorBidi"/>
          <w:sz w:val="22"/>
          <w:szCs w:val="22"/>
        </w:rPr>
      </w:pPr>
      <w:r w:rsidRPr="00AF50DB">
        <w:rPr>
          <w:rFonts w:asciiTheme="majorBidi" w:hAnsiTheme="majorBidi" w:cstheme="majorBidi"/>
          <w:sz w:val="22"/>
          <w:szCs w:val="22"/>
        </w:rPr>
        <w:t>Chemicals that are highly corrosive will have a high consequence to package handlers or receivers.</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AF50DB">
      <w:pPr>
        <w:pStyle w:val="Heading4"/>
        <w:spacing w:before="0"/>
        <w:jc w:val="center"/>
        <w:rPr>
          <w:rFonts w:asciiTheme="majorBidi" w:hAnsiTheme="majorBidi"/>
          <w:sz w:val="22"/>
          <w:szCs w:val="22"/>
        </w:rPr>
      </w:pPr>
      <w:bookmarkStart w:id="40" w:name="_Toc25659220"/>
      <w:r w:rsidRPr="00AF50DB">
        <w:rPr>
          <w:rFonts w:asciiTheme="majorBidi" w:hAnsiTheme="majorBidi"/>
          <w:sz w:val="22"/>
          <w:szCs w:val="22"/>
        </w:rPr>
        <w:t>Type of Operation</w:t>
      </w:r>
      <w:bookmarkEnd w:id="40"/>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The safety risk assessment should consider the potential consequences related to the transport over populated areas, remote areas or environmentally sensitive land and waters. Other normal flight risks such as those associated with operating routes, obstacles, altitudes, or take-off and landing areas should also be considered. Dropping of the dangerous goods from the UA also brings with it additional potential consequences for consideration.</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AF50DB">
      <w:pPr>
        <w:pStyle w:val="Heading4"/>
        <w:spacing w:before="0"/>
        <w:jc w:val="center"/>
        <w:rPr>
          <w:rFonts w:asciiTheme="majorBidi" w:hAnsiTheme="majorBidi"/>
          <w:sz w:val="22"/>
          <w:szCs w:val="22"/>
        </w:rPr>
      </w:pPr>
      <w:bookmarkStart w:id="41" w:name="_Toc25659221"/>
      <w:r w:rsidRPr="00AF50DB">
        <w:rPr>
          <w:rFonts w:asciiTheme="majorBidi" w:hAnsiTheme="majorBidi"/>
          <w:sz w:val="22"/>
          <w:szCs w:val="22"/>
        </w:rPr>
        <w:t>Containment Characteristics of the UA (e.g. inside or outside the UA)</w:t>
      </w:r>
      <w:bookmarkEnd w:id="41"/>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The carriage of the dangerous goods inside or outside the UA needs assessing. The securing of the dangerous goods within the UA, by attachment directly to the UA or slung from the UA, will have varying levels of risk.</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AF50DB">
      <w:pPr>
        <w:pStyle w:val="Heading4"/>
        <w:spacing w:before="0"/>
        <w:jc w:val="center"/>
        <w:rPr>
          <w:rFonts w:asciiTheme="majorBidi" w:hAnsiTheme="majorBidi"/>
          <w:sz w:val="22"/>
          <w:szCs w:val="22"/>
        </w:rPr>
      </w:pPr>
      <w:bookmarkStart w:id="42" w:name="_Toc25659222"/>
      <w:r w:rsidRPr="00AF50DB">
        <w:rPr>
          <w:rFonts w:asciiTheme="majorBidi" w:hAnsiTheme="majorBidi"/>
          <w:sz w:val="22"/>
          <w:szCs w:val="22"/>
        </w:rPr>
        <w:t>Packing and Packaging</w:t>
      </w:r>
      <w:bookmarkEnd w:id="42"/>
    </w:p>
    <w:p w:rsidR="006823D1" w:rsidRPr="00AF50DB" w:rsidRDefault="006823D1" w:rsidP="00845E9D">
      <w:pPr>
        <w:keepNext/>
        <w:keepLines/>
        <w:spacing w:after="0" w:line="240" w:lineRule="auto"/>
        <w:rPr>
          <w:rFonts w:asciiTheme="majorBidi" w:hAnsiTheme="majorBidi" w:cstheme="majorBidi"/>
        </w:rPr>
      </w:pPr>
    </w:p>
    <w:p w:rsidR="006823D1" w:rsidRPr="00AF50DB" w:rsidRDefault="006823D1" w:rsidP="00845E9D">
      <w:pPr>
        <w:keepNext/>
        <w:keepLines/>
        <w:spacing w:after="0" w:line="240" w:lineRule="auto"/>
        <w:jc w:val="both"/>
        <w:rPr>
          <w:rFonts w:asciiTheme="majorBidi" w:hAnsiTheme="majorBidi" w:cstheme="majorBidi"/>
        </w:rPr>
      </w:pPr>
      <w:r w:rsidRPr="00AF50DB">
        <w:rPr>
          <w:rFonts w:asciiTheme="majorBidi" w:hAnsiTheme="majorBidi" w:cstheme="majorBidi"/>
        </w:rPr>
        <w:t xml:space="preserve">Packaging methods used to contain dangerous goods may affect the likelihood of damage, leakages, spills or unintentional release of contents. In considering the packing and packaging requirements for dangerous goods, the provisions of the Technical Instructions should be followed to the extent possible. </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lastRenderedPageBreak/>
        <w:t>If the provisions of the Technical Instructions cannot be followed, an equivalent or greater level of safety should be established in accordance with the level of risk. At a minimum, the following should be taken into account:</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ind w:left="851" w:hanging="284"/>
        <w:jc w:val="both"/>
        <w:rPr>
          <w:rFonts w:asciiTheme="majorBidi" w:hAnsiTheme="majorBidi" w:cstheme="majorBidi"/>
        </w:rPr>
      </w:pPr>
      <w:r w:rsidRPr="00AF50DB">
        <w:rPr>
          <w:rFonts w:asciiTheme="majorBidi" w:hAnsiTheme="majorBidi" w:cstheme="majorBidi"/>
        </w:rPr>
        <w:t>a)</w:t>
      </w:r>
      <w:r w:rsidRPr="00AF50DB">
        <w:rPr>
          <w:rFonts w:asciiTheme="majorBidi" w:hAnsiTheme="majorBidi" w:cstheme="majorBidi"/>
        </w:rPr>
        <w:tab/>
        <w:t>The type of packaging should take into account the containment characteristics of the UA and damage that could be caused by exposure to airflow and weather such as rain or snow. The effects of temperature and pressure variations and vibrations which may be encountered during transport should be taken into account.</w:t>
      </w:r>
    </w:p>
    <w:p w:rsidR="006823D1" w:rsidRPr="00AF50DB" w:rsidRDefault="006823D1" w:rsidP="00845E9D">
      <w:pPr>
        <w:spacing w:after="0" w:line="240" w:lineRule="auto"/>
        <w:ind w:left="851" w:hanging="284"/>
        <w:jc w:val="both"/>
        <w:rPr>
          <w:rFonts w:asciiTheme="majorBidi" w:hAnsiTheme="majorBidi" w:cstheme="majorBidi"/>
        </w:rPr>
      </w:pPr>
    </w:p>
    <w:p w:rsidR="006823D1" w:rsidRPr="00AF50DB" w:rsidRDefault="006823D1" w:rsidP="00845E9D">
      <w:pPr>
        <w:spacing w:after="0" w:line="240" w:lineRule="auto"/>
        <w:ind w:left="851" w:hanging="284"/>
        <w:jc w:val="both"/>
        <w:rPr>
          <w:rFonts w:asciiTheme="majorBidi" w:hAnsiTheme="majorBidi" w:cstheme="majorBidi"/>
        </w:rPr>
      </w:pPr>
      <w:r w:rsidRPr="00AF50DB">
        <w:rPr>
          <w:rFonts w:asciiTheme="majorBidi" w:hAnsiTheme="majorBidi" w:cstheme="majorBidi"/>
        </w:rPr>
        <w:t>b)</w:t>
      </w:r>
      <w:r w:rsidRPr="00AF50DB">
        <w:rPr>
          <w:rFonts w:asciiTheme="majorBidi" w:hAnsiTheme="majorBidi" w:cstheme="majorBidi"/>
        </w:rPr>
        <w:tab/>
        <w:t>Generally, dangerous goods should be packed in the lowest volume container necessary for the intended purpose.</w:t>
      </w:r>
    </w:p>
    <w:p w:rsidR="006823D1" w:rsidRPr="00AF50DB" w:rsidRDefault="006823D1" w:rsidP="00845E9D">
      <w:pPr>
        <w:spacing w:after="0" w:line="240" w:lineRule="auto"/>
        <w:ind w:left="851" w:hanging="284"/>
        <w:jc w:val="both"/>
        <w:rPr>
          <w:rFonts w:asciiTheme="majorBidi" w:hAnsiTheme="majorBidi" w:cstheme="majorBidi"/>
        </w:rPr>
      </w:pPr>
    </w:p>
    <w:p w:rsidR="006823D1" w:rsidRPr="00AF50DB" w:rsidRDefault="006823D1" w:rsidP="00845E9D">
      <w:pPr>
        <w:spacing w:after="0" w:line="240" w:lineRule="auto"/>
        <w:ind w:left="851" w:hanging="284"/>
        <w:jc w:val="both"/>
        <w:rPr>
          <w:rFonts w:asciiTheme="majorBidi" w:hAnsiTheme="majorBidi" w:cstheme="majorBidi"/>
          <w:color w:val="000000"/>
          <w:shd w:val="clear" w:color="auto" w:fill="FFFFFF"/>
        </w:rPr>
      </w:pPr>
      <w:r w:rsidRPr="00AF50DB">
        <w:rPr>
          <w:rFonts w:asciiTheme="majorBidi" w:hAnsiTheme="majorBidi" w:cstheme="majorBidi"/>
        </w:rPr>
        <w:t>c)</w:t>
      </w:r>
      <w:r w:rsidRPr="00AF50DB">
        <w:rPr>
          <w:rFonts w:asciiTheme="majorBidi" w:hAnsiTheme="majorBidi" w:cstheme="majorBidi"/>
        </w:rPr>
        <w:tab/>
        <w:t xml:space="preserve">Measures to prevent leakage of liquid dangerous goods need to be taken into consideration. At a minimum, the packaging should include a </w:t>
      </w:r>
      <w:proofErr w:type="spellStart"/>
      <w:r w:rsidRPr="00AF50DB">
        <w:rPr>
          <w:rFonts w:asciiTheme="majorBidi" w:hAnsiTheme="majorBidi" w:cstheme="majorBidi"/>
        </w:rPr>
        <w:t>leakproof</w:t>
      </w:r>
      <w:proofErr w:type="spellEnd"/>
      <w:r w:rsidRPr="00AF50DB">
        <w:rPr>
          <w:rFonts w:asciiTheme="majorBidi" w:hAnsiTheme="majorBidi" w:cstheme="majorBidi"/>
        </w:rPr>
        <w:t xml:space="preserve"> liner or bag containing the dangerous goods surrounded by absorbent material and placed into a receptacle in a rigid outer packaging. Inner </w:t>
      </w:r>
      <w:proofErr w:type="spellStart"/>
      <w:r w:rsidRPr="00AF50DB">
        <w:rPr>
          <w:rFonts w:asciiTheme="majorBidi" w:hAnsiTheme="majorBidi" w:cstheme="majorBidi"/>
        </w:rPr>
        <w:t>packagings</w:t>
      </w:r>
      <w:proofErr w:type="spellEnd"/>
      <w:r w:rsidRPr="00AF50DB">
        <w:rPr>
          <w:rFonts w:asciiTheme="majorBidi" w:hAnsiTheme="majorBidi" w:cstheme="majorBidi"/>
        </w:rPr>
        <w:t xml:space="preserve"> should be packed so that the closures are upward within the package. </w:t>
      </w:r>
      <w:r w:rsidRPr="00AF50DB">
        <w:rPr>
          <w:rFonts w:asciiTheme="majorBidi" w:hAnsiTheme="majorBidi" w:cstheme="majorBidi"/>
          <w:color w:val="000000"/>
          <w:shd w:val="clear" w:color="auto" w:fill="FFFFFF"/>
        </w:rPr>
        <w:t xml:space="preserve">Closures on inner </w:t>
      </w:r>
      <w:proofErr w:type="spellStart"/>
      <w:r w:rsidRPr="00AF50DB">
        <w:rPr>
          <w:rFonts w:asciiTheme="majorBidi" w:hAnsiTheme="majorBidi" w:cstheme="majorBidi"/>
          <w:color w:val="000000"/>
          <w:shd w:val="clear" w:color="auto" w:fill="FFFFFF"/>
        </w:rPr>
        <w:t>packagings</w:t>
      </w:r>
      <w:proofErr w:type="spellEnd"/>
      <w:r w:rsidRPr="00AF50DB">
        <w:rPr>
          <w:rFonts w:asciiTheme="majorBidi" w:hAnsiTheme="majorBidi" w:cstheme="majorBidi"/>
          <w:color w:val="000000"/>
          <w:shd w:val="clear" w:color="auto" w:fill="FFFFFF"/>
        </w:rPr>
        <w:t xml:space="preserve"> must be </w:t>
      </w:r>
      <w:proofErr w:type="spellStart"/>
      <w:r w:rsidRPr="00AF50DB">
        <w:rPr>
          <w:rFonts w:asciiTheme="majorBidi" w:hAnsiTheme="majorBidi" w:cstheme="majorBidi"/>
          <w:color w:val="000000"/>
          <w:shd w:val="clear" w:color="auto" w:fill="FFFFFF"/>
        </w:rPr>
        <w:t>leakproof</w:t>
      </w:r>
      <w:proofErr w:type="spellEnd"/>
      <w:r w:rsidRPr="00AF50DB">
        <w:rPr>
          <w:rFonts w:asciiTheme="majorBidi" w:hAnsiTheme="majorBidi" w:cstheme="majorBidi"/>
          <w:color w:val="000000"/>
          <w:shd w:val="clear" w:color="auto" w:fill="FFFFFF"/>
        </w:rPr>
        <w:t xml:space="preserve"> and secured against loosening. Stoppers, corks or other such friction closures must be held in place by positive means. </w:t>
      </w:r>
    </w:p>
    <w:p w:rsidR="006823D1" w:rsidRPr="00AF50DB" w:rsidRDefault="006823D1" w:rsidP="00845E9D">
      <w:pPr>
        <w:spacing w:after="0" w:line="240" w:lineRule="auto"/>
        <w:ind w:left="851" w:hanging="284"/>
        <w:jc w:val="both"/>
        <w:rPr>
          <w:rFonts w:asciiTheme="majorBidi" w:hAnsiTheme="majorBidi" w:cstheme="majorBidi"/>
          <w:color w:val="000000"/>
          <w:shd w:val="clear" w:color="auto" w:fill="FFFFFF"/>
        </w:rPr>
      </w:pPr>
    </w:p>
    <w:p w:rsidR="006823D1" w:rsidRPr="00AF50DB" w:rsidRDefault="006823D1" w:rsidP="00845E9D">
      <w:pPr>
        <w:spacing w:after="0" w:line="240" w:lineRule="auto"/>
        <w:ind w:left="851" w:hanging="284"/>
        <w:jc w:val="both"/>
        <w:rPr>
          <w:rFonts w:asciiTheme="majorBidi" w:hAnsiTheme="majorBidi" w:cstheme="majorBidi"/>
          <w:color w:val="000000"/>
          <w:shd w:val="clear" w:color="auto" w:fill="FFFFFF"/>
        </w:rPr>
      </w:pPr>
      <w:r w:rsidRPr="00AF50DB">
        <w:rPr>
          <w:rFonts w:asciiTheme="majorBidi" w:hAnsiTheme="majorBidi" w:cstheme="majorBidi"/>
          <w:color w:val="000000"/>
          <w:shd w:val="clear" w:color="auto" w:fill="FFFFFF"/>
        </w:rPr>
        <w:t>d)</w:t>
      </w:r>
      <w:r w:rsidRPr="00AF50DB">
        <w:rPr>
          <w:rFonts w:asciiTheme="majorBidi" w:hAnsiTheme="majorBidi" w:cstheme="majorBidi"/>
          <w:color w:val="000000"/>
          <w:shd w:val="clear" w:color="auto" w:fill="FFFFFF"/>
        </w:rPr>
        <w:tab/>
        <w:t>The contents of the packages should be documented and easily accessible in case of an incident or accident requiring emergency response. At a minimum, the UN number, container type, volume and number of items should be documented. In the case of biological substances, pathogen data sheets or information about the hazards to infectious substances, including deactivation and waste disposal, should be made available.</w:t>
      </w:r>
    </w:p>
    <w:p w:rsidR="006823D1" w:rsidRPr="00AF50DB" w:rsidRDefault="006823D1" w:rsidP="00845E9D">
      <w:pPr>
        <w:spacing w:after="0" w:line="240" w:lineRule="auto"/>
        <w:ind w:left="851" w:hanging="284"/>
        <w:jc w:val="both"/>
        <w:rPr>
          <w:rFonts w:asciiTheme="majorBidi" w:hAnsiTheme="majorBidi" w:cstheme="majorBidi"/>
          <w:color w:val="000000"/>
          <w:shd w:val="clear" w:color="auto" w:fill="FFFFFF"/>
        </w:rPr>
      </w:pPr>
    </w:p>
    <w:p w:rsidR="006823D1" w:rsidRPr="00AF50DB" w:rsidRDefault="006823D1" w:rsidP="00845E9D">
      <w:pPr>
        <w:spacing w:after="0" w:line="240" w:lineRule="auto"/>
        <w:ind w:left="851" w:hanging="284"/>
        <w:jc w:val="both"/>
        <w:rPr>
          <w:rFonts w:asciiTheme="majorBidi" w:hAnsiTheme="majorBidi" w:cstheme="majorBidi"/>
          <w:color w:val="000000"/>
          <w:shd w:val="clear" w:color="auto" w:fill="FFFFFF"/>
        </w:rPr>
      </w:pPr>
      <w:r w:rsidRPr="00AF50DB">
        <w:rPr>
          <w:rFonts w:asciiTheme="majorBidi" w:hAnsiTheme="majorBidi" w:cstheme="majorBidi"/>
          <w:color w:val="000000"/>
          <w:shd w:val="clear" w:color="auto" w:fill="FFFFFF"/>
        </w:rPr>
        <w:t>e)</w:t>
      </w:r>
      <w:r w:rsidRPr="00AF50DB">
        <w:rPr>
          <w:rFonts w:asciiTheme="majorBidi" w:hAnsiTheme="majorBidi" w:cstheme="majorBidi"/>
          <w:color w:val="000000"/>
          <w:shd w:val="clear" w:color="auto" w:fill="FFFFFF"/>
        </w:rPr>
        <w:tab/>
        <w:t>If the dangerous goods are to be dropped by the UA, additional consideration of the effects on the dangerous goods and packaging materials should be considered due to the forces and shocks encountered.</w:t>
      </w:r>
    </w:p>
    <w:p w:rsidR="006823D1" w:rsidRPr="00AF50DB" w:rsidRDefault="006823D1" w:rsidP="00845E9D">
      <w:pPr>
        <w:spacing w:after="0" w:line="240" w:lineRule="auto"/>
        <w:ind w:left="360" w:hanging="360"/>
        <w:jc w:val="both"/>
        <w:rPr>
          <w:rFonts w:asciiTheme="majorBidi" w:hAnsiTheme="majorBidi" w:cstheme="majorBidi"/>
          <w:color w:val="000000"/>
          <w:shd w:val="clear" w:color="auto" w:fill="FFFFFF"/>
        </w:rPr>
      </w:pPr>
    </w:p>
    <w:p w:rsidR="006823D1" w:rsidRPr="00AF50DB" w:rsidRDefault="006823D1" w:rsidP="00AF50DB">
      <w:pPr>
        <w:pStyle w:val="Heading4"/>
        <w:spacing w:before="0"/>
        <w:jc w:val="center"/>
        <w:rPr>
          <w:rFonts w:asciiTheme="majorBidi" w:hAnsiTheme="majorBidi"/>
          <w:sz w:val="22"/>
          <w:szCs w:val="22"/>
        </w:rPr>
      </w:pPr>
      <w:bookmarkStart w:id="43" w:name="_Toc25659223"/>
      <w:r w:rsidRPr="00AF50DB">
        <w:rPr>
          <w:rFonts w:asciiTheme="majorBidi" w:hAnsiTheme="majorBidi"/>
          <w:sz w:val="22"/>
          <w:szCs w:val="22"/>
        </w:rPr>
        <w:t xml:space="preserve">Quantity and Distribution of Dangerous Goods to be </w:t>
      </w:r>
      <w:proofErr w:type="gramStart"/>
      <w:r w:rsidRPr="00AF50DB">
        <w:rPr>
          <w:rFonts w:asciiTheme="majorBidi" w:hAnsiTheme="majorBidi"/>
          <w:sz w:val="22"/>
          <w:szCs w:val="22"/>
        </w:rPr>
        <w:t>Transported</w:t>
      </w:r>
      <w:bookmarkEnd w:id="43"/>
      <w:proofErr w:type="gramEnd"/>
    </w:p>
    <w:p w:rsidR="006823D1" w:rsidRPr="00AF50DB" w:rsidRDefault="006823D1" w:rsidP="00845E9D">
      <w:pPr>
        <w:spacing w:after="0" w:line="240" w:lineRule="auto"/>
        <w:jc w:val="both"/>
        <w:rPr>
          <w:rFonts w:asciiTheme="majorBidi" w:hAnsiTheme="majorBidi" w:cstheme="majorBidi"/>
          <w:b/>
          <w:bCs/>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 xml:space="preserve">The volume of dangerous goods to be carried coupled with packaging methods used may affect the likelihood of damage, leakages, spills or unintentional release of contents. For certain dangerous goods, the quantities may influence the severity of the identified consequence of a hazard. The potential for incompatible dangerous goods or non-dangerous goods to react dangerously when mixed needs to be taken into account. </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AF50DB">
      <w:pPr>
        <w:pStyle w:val="Heading4"/>
        <w:spacing w:before="0"/>
        <w:jc w:val="center"/>
        <w:rPr>
          <w:rFonts w:asciiTheme="majorBidi" w:hAnsiTheme="majorBidi"/>
          <w:sz w:val="22"/>
          <w:szCs w:val="22"/>
        </w:rPr>
      </w:pPr>
      <w:bookmarkStart w:id="44" w:name="_Toc25659224"/>
      <w:r w:rsidRPr="00AF50DB">
        <w:rPr>
          <w:rFonts w:asciiTheme="majorBidi" w:hAnsiTheme="majorBidi"/>
          <w:sz w:val="22"/>
          <w:szCs w:val="22"/>
        </w:rPr>
        <w:t>Level of Competence of Those Handling the Dangerous Goods</w:t>
      </w:r>
      <w:bookmarkEnd w:id="44"/>
    </w:p>
    <w:p w:rsidR="006823D1" w:rsidRPr="00AF50DB" w:rsidRDefault="006823D1" w:rsidP="00845E9D">
      <w:pPr>
        <w:spacing w:after="0" w:line="240" w:lineRule="auto"/>
        <w:ind w:left="360" w:hanging="360"/>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The level of competence of those handling the dangerous goods needs to be taken into account in relation to the level of responsibility and risk. Without appropriately qualified personnel, there is the potential of insufficiently implementing mitigating strategies or potentially introducing additional hazards or unintended consequences.</w:t>
      </w:r>
    </w:p>
    <w:p w:rsidR="00AF50DB" w:rsidRDefault="00AF50DB" w:rsidP="00845E9D">
      <w:pPr>
        <w:pStyle w:val="Heading1"/>
        <w:spacing w:before="0" w:line="240" w:lineRule="auto"/>
        <w:jc w:val="center"/>
        <w:rPr>
          <w:rFonts w:asciiTheme="majorBidi" w:hAnsiTheme="majorBidi"/>
          <w:sz w:val="22"/>
          <w:szCs w:val="22"/>
        </w:rPr>
        <w:sectPr w:rsidR="00AF50DB" w:rsidSect="00AF50DB">
          <w:pgSz w:w="12240" w:h="15840" w:code="1"/>
          <w:pgMar w:top="1440" w:right="1440" w:bottom="1440" w:left="1440" w:header="708" w:footer="708" w:gutter="0"/>
          <w:cols w:space="708"/>
          <w:docGrid w:linePitch="360"/>
        </w:sectPr>
      </w:pPr>
      <w:bookmarkStart w:id="45" w:name="_Toc25659225"/>
    </w:p>
    <w:p w:rsidR="006823D1" w:rsidRPr="00AF50DB" w:rsidRDefault="006823D1" w:rsidP="00845E9D">
      <w:pPr>
        <w:pStyle w:val="Heading1"/>
        <w:spacing w:before="0" w:line="240" w:lineRule="auto"/>
        <w:jc w:val="center"/>
        <w:rPr>
          <w:rFonts w:asciiTheme="majorBidi" w:hAnsiTheme="majorBidi"/>
          <w:sz w:val="22"/>
          <w:szCs w:val="22"/>
        </w:rPr>
      </w:pPr>
      <w:bookmarkStart w:id="46" w:name="_Toc43281964"/>
      <w:r w:rsidRPr="00AF50DB">
        <w:rPr>
          <w:rFonts w:asciiTheme="majorBidi" w:hAnsiTheme="majorBidi"/>
          <w:sz w:val="22"/>
          <w:szCs w:val="22"/>
        </w:rPr>
        <w:lastRenderedPageBreak/>
        <w:t>APPENDIX 5</w:t>
      </w:r>
      <w:bookmarkEnd w:id="45"/>
      <w:bookmarkEnd w:id="46"/>
    </w:p>
    <w:p w:rsidR="006823D1" w:rsidRPr="00AF50DB" w:rsidRDefault="006823D1" w:rsidP="00845E9D">
      <w:pPr>
        <w:spacing w:after="0" w:line="240" w:lineRule="auto"/>
        <w:ind w:left="360" w:hanging="360"/>
        <w:jc w:val="center"/>
        <w:rPr>
          <w:rFonts w:asciiTheme="majorBidi" w:hAnsiTheme="majorBidi" w:cstheme="majorBidi"/>
          <w:b/>
          <w:bCs/>
        </w:rPr>
      </w:pPr>
    </w:p>
    <w:p w:rsidR="006823D1" w:rsidRPr="00AF50DB" w:rsidRDefault="006823D1" w:rsidP="00845E9D">
      <w:pPr>
        <w:pStyle w:val="Heading2"/>
        <w:spacing w:before="0" w:line="240" w:lineRule="auto"/>
        <w:jc w:val="center"/>
        <w:rPr>
          <w:rFonts w:asciiTheme="majorBidi" w:hAnsiTheme="majorBidi"/>
          <w:sz w:val="22"/>
          <w:szCs w:val="22"/>
        </w:rPr>
      </w:pPr>
      <w:bookmarkStart w:id="47" w:name="_Toc25659226"/>
      <w:bookmarkStart w:id="48" w:name="_Toc43281965"/>
      <w:r w:rsidRPr="00AF50DB">
        <w:rPr>
          <w:rFonts w:asciiTheme="majorBidi" w:hAnsiTheme="majorBidi"/>
          <w:sz w:val="22"/>
          <w:szCs w:val="22"/>
        </w:rPr>
        <w:t>References</w:t>
      </w:r>
      <w:bookmarkEnd w:id="47"/>
      <w:bookmarkEnd w:id="48"/>
    </w:p>
    <w:p w:rsidR="006823D1" w:rsidRPr="00AF50DB" w:rsidRDefault="006823D1" w:rsidP="00845E9D">
      <w:pPr>
        <w:spacing w:after="0" w:line="240" w:lineRule="auto"/>
        <w:ind w:left="360" w:hanging="360"/>
        <w:rPr>
          <w:rFonts w:asciiTheme="majorBidi" w:hAnsiTheme="majorBidi" w:cstheme="majorBidi"/>
          <w:b/>
          <w:bCs/>
        </w:rPr>
      </w:pPr>
    </w:p>
    <w:p w:rsidR="006823D1" w:rsidRPr="00AF50DB" w:rsidRDefault="006823D1" w:rsidP="00845E9D">
      <w:pPr>
        <w:pStyle w:val="align-center1"/>
        <w:numPr>
          <w:ilvl w:val="0"/>
          <w:numId w:val="3"/>
        </w:numPr>
        <w:spacing w:line="240" w:lineRule="auto"/>
        <w:jc w:val="left"/>
        <w:rPr>
          <w:rStyle w:val="Hyperlink"/>
          <w:rFonts w:asciiTheme="majorBidi" w:hAnsiTheme="majorBidi" w:cstheme="majorBidi"/>
          <w:color w:val="4C4845"/>
          <w:spacing w:val="-4"/>
          <w:sz w:val="22"/>
          <w:szCs w:val="22"/>
        </w:rPr>
      </w:pPr>
      <w:r w:rsidRPr="00AF50DB">
        <w:rPr>
          <w:rFonts w:asciiTheme="majorBidi" w:hAnsiTheme="majorBidi" w:cstheme="majorBidi"/>
          <w:bCs/>
          <w:color w:val="4C4845"/>
          <w:spacing w:val="-4"/>
          <w:sz w:val="22"/>
          <w:szCs w:val="22"/>
        </w:rPr>
        <w:t xml:space="preserve">International Civil Aviation Organization (ICAO). National Authority for Dangerous Goods Transport by Air. In: ICAO Dangerous Goods Annex 18. </w:t>
      </w:r>
      <w:hyperlink r:id="rId10" w:history="1">
        <w:r w:rsidRPr="00AF50DB">
          <w:rPr>
            <w:rStyle w:val="Hyperlink"/>
            <w:rFonts w:asciiTheme="majorBidi" w:hAnsiTheme="majorBidi" w:cstheme="majorBidi"/>
            <w:spacing w:val="-4"/>
            <w:sz w:val="22"/>
            <w:szCs w:val="22"/>
          </w:rPr>
          <w:t>https://www.icao.int/safety/DangerousGoods/Pages/Dangerous-Goods-National-Authority.aspx</w:t>
        </w:r>
      </w:hyperlink>
      <w:r w:rsidRPr="00AF50DB">
        <w:rPr>
          <w:rFonts w:asciiTheme="majorBidi" w:hAnsiTheme="majorBidi" w:cstheme="majorBidi"/>
          <w:spacing w:val="-4"/>
          <w:sz w:val="22"/>
          <w:szCs w:val="22"/>
        </w:rPr>
        <w:t xml:space="preserve">  </w:t>
      </w:r>
    </w:p>
    <w:p w:rsidR="006823D1" w:rsidRPr="00AF50DB" w:rsidRDefault="006823D1" w:rsidP="00845E9D">
      <w:pPr>
        <w:pStyle w:val="align-center1"/>
        <w:numPr>
          <w:ilvl w:val="0"/>
          <w:numId w:val="3"/>
        </w:numPr>
        <w:spacing w:line="240" w:lineRule="auto"/>
        <w:jc w:val="left"/>
        <w:rPr>
          <w:rStyle w:val="Hyperlink"/>
          <w:rFonts w:asciiTheme="majorBidi" w:hAnsiTheme="majorBidi" w:cstheme="majorBidi"/>
          <w:color w:val="4C4845"/>
          <w:spacing w:val="-4"/>
          <w:sz w:val="22"/>
          <w:szCs w:val="22"/>
        </w:rPr>
      </w:pPr>
      <w:r w:rsidRPr="00AF50DB">
        <w:rPr>
          <w:rFonts w:asciiTheme="majorBidi" w:hAnsiTheme="majorBidi" w:cstheme="majorBidi"/>
          <w:bCs/>
          <w:color w:val="4C4845"/>
          <w:spacing w:val="-4"/>
          <w:sz w:val="22"/>
          <w:szCs w:val="22"/>
        </w:rPr>
        <w:t>International Civil Aviation Organization</w:t>
      </w:r>
      <w:r w:rsidRPr="00AF50DB">
        <w:rPr>
          <w:rStyle w:val="Hyperlink"/>
          <w:rFonts w:asciiTheme="majorBidi" w:hAnsiTheme="majorBidi" w:cstheme="majorBidi"/>
          <w:color w:val="4C4845"/>
          <w:sz w:val="22"/>
          <w:szCs w:val="22"/>
        </w:rPr>
        <w:t>.</w:t>
      </w:r>
      <w:r w:rsidRPr="00AF50DB">
        <w:rPr>
          <w:rStyle w:val="Hyperlink"/>
          <w:rFonts w:asciiTheme="majorBidi" w:hAnsiTheme="majorBidi" w:cstheme="majorBidi"/>
          <w:color w:val="4C4845"/>
          <w:spacing w:val="-4"/>
          <w:sz w:val="22"/>
          <w:szCs w:val="22"/>
        </w:rPr>
        <w:t xml:space="preserve"> Technical Instructions for the Safe Transport of Dangerous Goods by Air, 2019-2020, DOC 9284.</w:t>
      </w:r>
      <w:r w:rsidRPr="00AF50DB">
        <w:rPr>
          <w:rStyle w:val="Hyperlink"/>
          <w:rFonts w:asciiTheme="majorBidi" w:hAnsiTheme="majorBidi" w:cstheme="majorBidi"/>
          <w:color w:val="4C4845"/>
          <w:spacing w:val="-4"/>
          <w:sz w:val="22"/>
          <w:szCs w:val="22"/>
        </w:rPr>
        <w:br/>
      </w:r>
      <w:hyperlink r:id="rId11" w:history="1">
        <w:r w:rsidRPr="00AF50DB">
          <w:rPr>
            <w:rStyle w:val="Hyperlink"/>
            <w:rFonts w:asciiTheme="majorBidi" w:hAnsiTheme="majorBidi" w:cstheme="majorBidi"/>
            <w:spacing w:val="-4"/>
            <w:sz w:val="22"/>
            <w:szCs w:val="22"/>
          </w:rPr>
          <w:t>https://store.icao.int/collections/dangerous-goods</w:t>
        </w:r>
      </w:hyperlink>
    </w:p>
    <w:p w:rsidR="006823D1" w:rsidRPr="00AF50DB" w:rsidRDefault="006823D1" w:rsidP="00845E9D">
      <w:pPr>
        <w:pStyle w:val="align-center1"/>
        <w:numPr>
          <w:ilvl w:val="0"/>
          <w:numId w:val="3"/>
        </w:numPr>
        <w:spacing w:line="240" w:lineRule="auto"/>
        <w:jc w:val="left"/>
        <w:rPr>
          <w:rFonts w:asciiTheme="majorBidi" w:hAnsiTheme="majorBidi" w:cstheme="majorBidi"/>
          <w:color w:val="4C4845"/>
          <w:spacing w:val="-4"/>
          <w:sz w:val="22"/>
          <w:szCs w:val="22"/>
        </w:rPr>
      </w:pPr>
      <w:r w:rsidRPr="00AF50DB">
        <w:rPr>
          <w:rFonts w:asciiTheme="majorBidi" w:hAnsiTheme="majorBidi" w:cstheme="majorBidi"/>
          <w:sz w:val="22"/>
          <w:szCs w:val="22"/>
        </w:rPr>
        <w:t>International Air Transportation Association (IATA). 2019. Dangerous Goods Regulations; 60</w:t>
      </w:r>
      <w:r w:rsidRPr="00AF50DB">
        <w:rPr>
          <w:rFonts w:asciiTheme="majorBidi" w:hAnsiTheme="majorBidi" w:cstheme="majorBidi"/>
          <w:sz w:val="22"/>
          <w:szCs w:val="22"/>
          <w:vertAlign w:val="superscript"/>
        </w:rPr>
        <w:t>th</w:t>
      </w:r>
      <w:r w:rsidRPr="00AF50DB">
        <w:rPr>
          <w:rFonts w:asciiTheme="majorBidi" w:hAnsiTheme="majorBidi" w:cstheme="majorBidi"/>
          <w:sz w:val="22"/>
          <w:szCs w:val="22"/>
        </w:rPr>
        <w:t xml:space="preserve"> Edition.</w:t>
      </w:r>
      <w:r w:rsidRPr="00AF50DB">
        <w:rPr>
          <w:rFonts w:asciiTheme="majorBidi" w:hAnsiTheme="majorBidi" w:cstheme="majorBidi"/>
          <w:sz w:val="22"/>
          <w:szCs w:val="22"/>
        </w:rPr>
        <w:br/>
      </w:r>
      <w:hyperlink r:id="rId12" w:history="1">
        <w:r w:rsidRPr="00AF50DB">
          <w:rPr>
            <w:rStyle w:val="Hyperlink"/>
            <w:rFonts w:asciiTheme="majorBidi" w:hAnsiTheme="majorBidi" w:cstheme="majorBidi"/>
            <w:sz w:val="22"/>
            <w:szCs w:val="22"/>
          </w:rPr>
          <w:t>https://www.iata.org/publications/dgr/</w:t>
        </w:r>
      </w:hyperlink>
    </w:p>
    <w:p w:rsidR="006823D1" w:rsidRPr="00AF50DB" w:rsidRDefault="006823D1" w:rsidP="00845E9D">
      <w:pPr>
        <w:pStyle w:val="align-center1"/>
        <w:numPr>
          <w:ilvl w:val="0"/>
          <w:numId w:val="3"/>
        </w:numPr>
        <w:spacing w:line="240" w:lineRule="auto"/>
        <w:jc w:val="left"/>
        <w:rPr>
          <w:rFonts w:asciiTheme="majorBidi" w:hAnsiTheme="majorBidi" w:cstheme="majorBidi"/>
          <w:color w:val="4C4845"/>
          <w:spacing w:val="-4"/>
          <w:sz w:val="22"/>
          <w:szCs w:val="22"/>
        </w:rPr>
      </w:pPr>
      <w:r w:rsidRPr="00AF50DB">
        <w:rPr>
          <w:rFonts w:asciiTheme="majorBidi" w:hAnsiTheme="majorBidi" w:cstheme="majorBidi"/>
          <w:bCs/>
          <w:color w:val="4C4845"/>
          <w:spacing w:val="-4"/>
          <w:sz w:val="22"/>
          <w:szCs w:val="22"/>
        </w:rPr>
        <w:t xml:space="preserve">United Nations. (2017) UN Recommendations on the Transport of Dangerous Goods - Model Regulations. Twenty-first revised edition. </w:t>
      </w:r>
      <w:hyperlink r:id="rId13" w:history="1">
        <w:r w:rsidRPr="00AF50DB">
          <w:rPr>
            <w:rStyle w:val="Hyperlink"/>
            <w:rFonts w:asciiTheme="majorBidi" w:hAnsiTheme="majorBidi" w:cstheme="majorBidi"/>
            <w:sz w:val="22"/>
            <w:szCs w:val="22"/>
          </w:rPr>
          <w:t>http://www.unece.org/trans/danger/publi/unrec/rev21/21files_e.html</w:t>
        </w:r>
      </w:hyperlink>
    </w:p>
    <w:p w:rsidR="006823D1" w:rsidRPr="00AF50DB" w:rsidRDefault="006823D1" w:rsidP="00845E9D">
      <w:pPr>
        <w:pStyle w:val="align-center1"/>
        <w:numPr>
          <w:ilvl w:val="0"/>
          <w:numId w:val="3"/>
        </w:numPr>
        <w:spacing w:line="240" w:lineRule="auto"/>
        <w:jc w:val="left"/>
        <w:rPr>
          <w:rFonts w:asciiTheme="majorBidi" w:hAnsiTheme="majorBidi" w:cstheme="majorBidi"/>
          <w:color w:val="4C4845"/>
          <w:spacing w:val="-4"/>
          <w:sz w:val="22"/>
          <w:szCs w:val="22"/>
        </w:rPr>
      </w:pPr>
      <w:r w:rsidRPr="00AF50DB">
        <w:rPr>
          <w:rFonts w:asciiTheme="majorBidi" w:hAnsiTheme="majorBidi" w:cstheme="majorBidi"/>
          <w:color w:val="4C4845"/>
          <w:spacing w:val="-4"/>
          <w:sz w:val="22"/>
          <w:szCs w:val="22"/>
        </w:rPr>
        <w:t xml:space="preserve">World Health Organization (WHOWHE/CPI/2019.20), Guidance on Regulations for the Transport of infectious substances 2019-2020, </w:t>
      </w:r>
      <w:hyperlink r:id="rId14" w:history="1">
        <w:r w:rsidRPr="00AF50DB">
          <w:rPr>
            <w:rStyle w:val="Hyperlink"/>
            <w:rFonts w:asciiTheme="majorBidi" w:hAnsiTheme="majorBidi" w:cstheme="majorBidi"/>
            <w:sz w:val="22"/>
            <w:szCs w:val="22"/>
          </w:rPr>
          <w:t>https://www.who.int/csr/resources/publications/biosafety/WHO_EMC_97_3_EN/en/</w:t>
        </w:r>
      </w:hyperlink>
    </w:p>
    <w:p w:rsidR="006823D1" w:rsidRPr="00AF50DB" w:rsidRDefault="006823D1" w:rsidP="00845E9D">
      <w:pPr>
        <w:pStyle w:val="align-center1"/>
        <w:numPr>
          <w:ilvl w:val="0"/>
          <w:numId w:val="3"/>
        </w:numPr>
        <w:spacing w:line="240" w:lineRule="auto"/>
        <w:jc w:val="left"/>
        <w:rPr>
          <w:rFonts w:asciiTheme="majorBidi" w:hAnsiTheme="majorBidi" w:cstheme="majorBidi"/>
          <w:color w:val="4C4845"/>
          <w:spacing w:val="-4"/>
          <w:sz w:val="22"/>
          <w:szCs w:val="22"/>
        </w:rPr>
      </w:pPr>
      <w:r w:rsidRPr="00AF50DB">
        <w:rPr>
          <w:rFonts w:asciiTheme="majorBidi" w:hAnsiTheme="majorBidi" w:cstheme="majorBidi"/>
          <w:color w:val="4C4845"/>
          <w:spacing w:val="-4"/>
          <w:sz w:val="22"/>
          <w:szCs w:val="22"/>
        </w:rPr>
        <w:t xml:space="preserve">U.S. Department of Health and Human Services, Biosafety in Microbiological and Biomedical Laboratories (BMBL), 2009. </w:t>
      </w:r>
    </w:p>
    <w:p w:rsidR="006823D1" w:rsidRPr="00AF50DB" w:rsidRDefault="005F0A27" w:rsidP="00845E9D">
      <w:pPr>
        <w:pStyle w:val="align-center1"/>
        <w:spacing w:line="240" w:lineRule="auto"/>
        <w:ind w:left="720"/>
        <w:jc w:val="left"/>
        <w:rPr>
          <w:rFonts w:asciiTheme="majorBidi" w:hAnsiTheme="majorBidi" w:cstheme="majorBidi"/>
          <w:color w:val="4C4845"/>
          <w:spacing w:val="-4"/>
          <w:sz w:val="22"/>
          <w:szCs w:val="22"/>
        </w:rPr>
      </w:pPr>
      <w:hyperlink r:id="rId15" w:history="1">
        <w:r w:rsidR="006823D1" w:rsidRPr="00AF50DB">
          <w:rPr>
            <w:rStyle w:val="Hyperlink"/>
            <w:rFonts w:asciiTheme="majorBidi" w:hAnsiTheme="majorBidi" w:cstheme="majorBidi"/>
            <w:spacing w:val="-4"/>
            <w:sz w:val="22"/>
            <w:szCs w:val="22"/>
          </w:rPr>
          <w:t>https://www.cdc.gov/labs/pdf/CDC-BiosafetyMicrobiologicalBiomedicalLaboratories-2009-P.PDF</w:t>
        </w:r>
      </w:hyperlink>
    </w:p>
    <w:p w:rsidR="006823D1" w:rsidRPr="00AF50DB" w:rsidRDefault="006823D1" w:rsidP="00845E9D">
      <w:pPr>
        <w:spacing w:after="0" w:line="240" w:lineRule="auto"/>
        <w:rPr>
          <w:rFonts w:asciiTheme="majorBidi" w:hAnsiTheme="majorBidi" w:cstheme="majorBidi"/>
          <w:b/>
          <w:bCs/>
        </w:rPr>
      </w:pPr>
    </w:p>
    <w:p w:rsidR="006823D1" w:rsidRPr="00AF50DB" w:rsidRDefault="006823D1" w:rsidP="00845E9D">
      <w:pPr>
        <w:spacing w:after="0" w:line="240" w:lineRule="auto"/>
        <w:rPr>
          <w:rFonts w:asciiTheme="majorBidi" w:hAnsiTheme="majorBidi" w:cstheme="majorBidi"/>
          <w:b/>
          <w:bCs/>
        </w:rPr>
      </w:pPr>
    </w:p>
    <w:p w:rsidR="006823D1" w:rsidRPr="00AF50DB" w:rsidRDefault="006823D1" w:rsidP="00845E9D">
      <w:pPr>
        <w:spacing w:after="0" w:line="240" w:lineRule="auto"/>
        <w:rPr>
          <w:rFonts w:asciiTheme="majorBidi" w:hAnsiTheme="majorBidi" w:cstheme="majorBidi"/>
          <w:b/>
          <w:bCs/>
        </w:rPr>
      </w:pPr>
    </w:p>
    <w:p w:rsidR="00AF50DB" w:rsidRPr="00120E3F" w:rsidRDefault="00AF50DB" w:rsidP="00AF50DB">
      <w:pPr>
        <w:pStyle w:val="paragraph"/>
        <w:spacing w:before="0" w:after="0"/>
        <w:ind w:left="720"/>
        <w:jc w:val="center"/>
        <w:rPr>
          <w:rFonts w:asciiTheme="majorBidi" w:hAnsiTheme="majorBidi" w:cstheme="majorBidi"/>
          <w:sz w:val="22"/>
          <w:szCs w:val="22"/>
          <w:lang w:val="en"/>
        </w:rPr>
      </w:pPr>
      <w:r w:rsidRPr="00FB48D1">
        <w:rPr>
          <w:rFonts w:asciiTheme="majorBidi" w:hAnsiTheme="majorBidi" w:cstheme="majorBidi"/>
          <w:sz w:val="22"/>
          <w:szCs w:val="22"/>
          <w:lang w:val="en"/>
        </w:rPr>
        <w:t>— END —</w:t>
      </w:r>
    </w:p>
    <w:p w:rsidR="006823D1" w:rsidRPr="00AF50DB" w:rsidRDefault="006823D1" w:rsidP="00845E9D">
      <w:pPr>
        <w:spacing w:after="0" w:line="240" w:lineRule="auto"/>
        <w:jc w:val="both"/>
        <w:rPr>
          <w:rFonts w:asciiTheme="majorBidi" w:eastAsia="Calibri" w:hAnsiTheme="majorBidi" w:cstheme="majorBidi"/>
        </w:rPr>
      </w:pPr>
    </w:p>
    <w:p w:rsidR="00B76D89" w:rsidRPr="00AF50DB" w:rsidRDefault="00B76D89" w:rsidP="00845E9D">
      <w:pPr>
        <w:spacing w:after="0" w:line="240" w:lineRule="auto"/>
        <w:jc w:val="both"/>
        <w:rPr>
          <w:rFonts w:asciiTheme="majorBidi" w:hAnsiTheme="majorBidi" w:cstheme="majorBidi"/>
          <w:i/>
          <w:iCs/>
        </w:rPr>
      </w:pPr>
    </w:p>
    <w:p w:rsidR="00845E9D" w:rsidRPr="00AF50DB" w:rsidRDefault="00845E9D">
      <w:pPr>
        <w:spacing w:after="0" w:line="240" w:lineRule="auto"/>
        <w:jc w:val="both"/>
        <w:rPr>
          <w:rFonts w:asciiTheme="majorBidi" w:hAnsiTheme="majorBidi" w:cstheme="majorBidi"/>
          <w:i/>
          <w:iCs/>
        </w:rPr>
      </w:pPr>
    </w:p>
    <w:sectPr w:rsidR="00845E9D" w:rsidRPr="00AF50DB" w:rsidSect="00AF50DB">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ECA" w:rsidRDefault="00581ECA" w:rsidP="00581ECA">
      <w:pPr>
        <w:spacing w:after="0" w:line="240" w:lineRule="auto"/>
      </w:pPr>
      <w:r>
        <w:separator/>
      </w:r>
    </w:p>
  </w:endnote>
  <w:endnote w:type="continuationSeparator" w:id="0">
    <w:p w:rsidR="00581ECA" w:rsidRDefault="00581ECA" w:rsidP="00581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581ECA">
      <w:trPr>
        <w:trHeight w:val="151"/>
      </w:trPr>
      <w:tc>
        <w:tcPr>
          <w:tcW w:w="2250" w:type="pct"/>
          <w:tcBorders>
            <w:bottom w:val="single" w:sz="4" w:space="0" w:color="4F81BD" w:themeColor="accent1"/>
          </w:tcBorders>
        </w:tcPr>
        <w:p w:rsidR="00581ECA" w:rsidRDefault="00581ECA">
          <w:pPr>
            <w:pStyle w:val="Header"/>
            <w:rPr>
              <w:rFonts w:asciiTheme="majorHAnsi" w:eastAsiaTheme="majorEastAsia" w:hAnsiTheme="majorHAnsi" w:cstheme="majorBidi"/>
              <w:b/>
              <w:bCs/>
            </w:rPr>
          </w:pPr>
        </w:p>
      </w:tc>
      <w:tc>
        <w:tcPr>
          <w:tcW w:w="500" w:type="pct"/>
          <w:vMerge w:val="restart"/>
          <w:noWrap/>
          <w:vAlign w:val="center"/>
        </w:tcPr>
        <w:p w:rsidR="00581ECA" w:rsidRPr="00AF50DB" w:rsidRDefault="00581ECA">
          <w:pPr>
            <w:pStyle w:val="NoSpacing"/>
            <w:rPr>
              <w:rFonts w:asciiTheme="majorBidi" w:eastAsiaTheme="majorEastAsia" w:hAnsiTheme="majorBidi" w:cstheme="majorBidi"/>
            </w:rPr>
          </w:pPr>
          <w:r w:rsidRPr="00AF50DB">
            <w:rPr>
              <w:rFonts w:asciiTheme="majorBidi" w:eastAsiaTheme="majorEastAsia" w:hAnsiTheme="majorBidi" w:cstheme="majorBidi"/>
            </w:rPr>
            <w:t xml:space="preserve">Page </w:t>
          </w:r>
          <w:r w:rsidRPr="00AF50DB">
            <w:rPr>
              <w:rFonts w:asciiTheme="majorBidi" w:hAnsiTheme="majorBidi" w:cstheme="majorBidi"/>
            </w:rPr>
            <w:fldChar w:fldCharType="begin"/>
          </w:r>
          <w:r w:rsidRPr="00AF50DB">
            <w:rPr>
              <w:rFonts w:asciiTheme="majorBidi" w:hAnsiTheme="majorBidi" w:cstheme="majorBidi"/>
            </w:rPr>
            <w:instrText xml:space="preserve"> PAGE  \* MERGEFORMAT </w:instrText>
          </w:r>
          <w:r w:rsidRPr="00AF50DB">
            <w:rPr>
              <w:rFonts w:asciiTheme="majorBidi" w:hAnsiTheme="majorBidi" w:cstheme="majorBidi"/>
            </w:rPr>
            <w:fldChar w:fldCharType="separate"/>
          </w:r>
          <w:r w:rsidR="005F0A27" w:rsidRPr="005F0A27">
            <w:rPr>
              <w:rFonts w:asciiTheme="majorBidi" w:eastAsiaTheme="majorEastAsia" w:hAnsiTheme="majorBidi" w:cstheme="majorBidi"/>
              <w:noProof/>
            </w:rPr>
            <w:t>1</w:t>
          </w:r>
          <w:r w:rsidRPr="00AF50DB">
            <w:rPr>
              <w:rFonts w:asciiTheme="majorBidi" w:eastAsiaTheme="majorEastAsia" w:hAnsiTheme="majorBidi" w:cstheme="majorBidi"/>
              <w:noProof/>
            </w:rPr>
            <w:fldChar w:fldCharType="end"/>
          </w:r>
        </w:p>
      </w:tc>
      <w:tc>
        <w:tcPr>
          <w:tcW w:w="2250" w:type="pct"/>
          <w:tcBorders>
            <w:bottom w:val="single" w:sz="4" w:space="0" w:color="4F81BD" w:themeColor="accent1"/>
          </w:tcBorders>
        </w:tcPr>
        <w:p w:rsidR="00581ECA" w:rsidRDefault="00581ECA">
          <w:pPr>
            <w:pStyle w:val="Header"/>
            <w:rPr>
              <w:rFonts w:asciiTheme="majorHAnsi" w:eastAsiaTheme="majorEastAsia" w:hAnsiTheme="majorHAnsi" w:cstheme="majorBidi"/>
              <w:b/>
              <w:bCs/>
            </w:rPr>
          </w:pPr>
        </w:p>
      </w:tc>
    </w:tr>
    <w:tr w:rsidR="00581ECA">
      <w:trPr>
        <w:trHeight w:val="150"/>
      </w:trPr>
      <w:tc>
        <w:tcPr>
          <w:tcW w:w="2250" w:type="pct"/>
          <w:tcBorders>
            <w:top w:val="single" w:sz="4" w:space="0" w:color="4F81BD" w:themeColor="accent1"/>
          </w:tcBorders>
        </w:tcPr>
        <w:p w:rsidR="00581ECA" w:rsidRDefault="00581ECA">
          <w:pPr>
            <w:pStyle w:val="Header"/>
            <w:rPr>
              <w:rFonts w:asciiTheme="majorHAnsi" w:eastAsiaTheme="majorEastAsia" w:hAnsiTheme="majorHAnsi" w:cstheme="majorBidi"/>
              <w:b/>
              <w:bCs/>
            </w:rPr>
          </w:pPr>
        </w:p>
      </w:tc>
      <w:tc>
        <w:tcPr>
          <w:tcW w:w="500" w:type="pct"/>
          <w:vMerge/>
        </w:tcPr>
        <w:p w:rsidR="00581ECA" w:rsidRDefault="00581ECA">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581ECA" w:rsidRDefault="00581ECA">
          <w:pPr>
            <w:pStyle w:val="Header"/>
            <w:rPr>
              <w:rFonts w:asciiTheme="majorHAnsi" w:eastAsiaTheme="majorEastAsia" w:hAnsiTheme="majorHAnsi" w:cstheme="majorBidi"/>
              <w:b/>
              <w:bCs/>
            </w:rPr>
          </w:pPr>
        </w:p>
      </w:tc>
    </w:tr>
  </w:tbl>
  <w:p w:rsidR="00581ECA" w:rsidRDefault="00581E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ECA" w:rsidRDefault="00581ECA" w:rsidP="00581ECA">
      <w:pPr>
        <w:spacing w:after="0" w:line="240" w:lineRule="auto"/>
      </w:pPr>
      <w:r>
        <w:separator/>
      </w:r>
    </w:p>
  </w:footnote>
  <w:footnote w:type="continuationSeparator" w:id="0">
    <w:p w:rsidR="00581ECA" w:rsidRDefault="00581ECA" w:rsidP="00581E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F38B0"/>
    <w:multiLevelType w:val="hybridMultilevel"/>
    <w:tmpl w:val="FCC01EE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59A14690"/>
    <w:multiLevelType w:val="hybridMultilevel"/>
    <w:tmpl w:val="FCC01EE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5E040731"/>
    <w:multiLevelType w:val="hybridMultilevel"/>
    <w:tmpl w:val="29CE2CAE"/>
    <w:lvl w:ilvl="0" w:tplc="89AE4F58">
      <w:start w:val="1"/>
      <w:numFmt w:val="decimal"/>
      <w:lvlText w:val="%1."/>
      <w:lvlJc w:val="left"/>
      <w:pPr>
        <w:ind w:left="720" w:hanging="360"/>
      </w:pPr>
      <w:rPr>
        <w:rFonts w:ascii="Calibri Light" w:hAnsi="Calibri Ligh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376FCB"/>
    <w:multiLevelType w:val="hybridMultilevel"/>
    <w:tmpl w:val="5858A4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475"/>
    <w:rsid w:val="000615D5"/>
    <w:rsid w:val="000C7CE1"/>
    <w:rsid w:val="00194E13"/>
    <w:rsid w:val="00367E5F"/>
    <w:rsid w:val="003D2475"/>
    <w:rsid w:val="00544438"/>
    <w:rsid w:val="00581ECA"/>
    <w:rsid w:val="005B2EE2"/>
    <w:rsid w:val="005F0A27"/>
    <w:rsid w:val="00636A6C"/>
    <w:rsid w:val="006823D1"/>
    <w:rsid w:val="0068449F"/>
    <w:rsid w:val="007E1AE4"/>
    <w:rsid w:val="00845E9D"/>
    <w:rsid w:val="00AE7F7F"/>
    <w:rsid w:val="00AF50DB"/>
    <w:rsid w:val="00B76D89"/>
    <w:rsid w:val="00BB1050"/>
    <w:rsid w:val="00C07998"/>
    <w:rsid w:val="00C93685"/>
    <w:rsid w:val="00D52E3D"/>
    <w:rsid w:val="00DF1D76"/>
    <w:rsid w:val="00E8664A"/>
    <w:rsid w:val="00E87136"/>
    <w:rsid w:val="00F74CF9"/>
    <w:rsid w:val="00FD06D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475"/>
    <w:pPr>
      <w:widowControl w:val="0"/>
    </w:pPr>
    <w:rPr>
      <w:rFonts w:eastAsiaTheme="minorHAnsi"/>
      <w:lang w:val="en-US" w:eastAsia="en-US"/>
    </w:rPr>
  </w:style>
  <w:style w:type="paragraph" w:styleId="Heading1">
    <w:name w:val="heading 1"/>
    <w:basedOn w:val="Normal"/>
    <w:next w:val="Normal"/>
    <w:link w:val="Heading1Char"/>
    <w:uiPriority w:val="9"/>
    <w:qFormat/>
    <w:rsid w:val="003D24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1E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581ECA"/>
    <w:pPr>
      <w:keepNext/>
      <w:keepLines/>
      <w:widowControl/>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475"/>
    <w:rPr>
      <w:rFonts w:asciiTheme="majorHAnsi" w:eastAsiaTheme="majorEastAsia" w:hAnsiTheme="majorHAnsi" w:cstheme="majorBidi"/>
      <w:b/>
      <w:bCs/>
      <w:color w:val="365F91" w:themeColor="accent1" w:themeShade="BF"/>
      <w:sz w:val="28"/>
      <w:szCs w:val="28"/>
      <w:lang w:val="en-US" w:eastAsia="en-US"/>
    </w:rPr>
  </w:style>
  <w:style w:type="paragraph" w:styleId="Header">
    <w:name w:val="header"/>
    <w:basedOn w:val="Normal"/>
    <w:link w:val="HeaderChar"/>
    <w:uiPriority w:val="99"/>
    <w:unhideWhenUsed/>
    <w:rsid w:val="00581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ECA"/>
    <w:rPr>
      <w:rFonts w:eastAsiaTheme="minorHAnsi"/>
      <w:lang w:val="en-US" w:eastAsia="en-US"/>
    </w:rPr>
  </w:style>
  <w:style w:type="paragraph" w:styleId="Footer">
    <w:name w:val="footer"/>
    <w:basedOn w:val="Normal"/>
    <w:link w:val="FooterChar"/>
    <w:uiPriority w:val="99"/>
    <w:unhideWhenUsed/>
    <w:rsid w:val="00581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ECA"/>
    <w:rPr>
      <w:rFonts w:eastAsiaTheme="minorHAnsi"/>
      <w:lang w:val="en-US" w:eastAsia="en-US"/>
    </w:rPr>
  </w:style>
  <w:style w:type="paragraph" w:styleId="NoSpacing">
    <w:name w:val="No Spacing"/>
    <w:link w:val="NoSpacingChar"/>
    <w:uiPriority w:val="1"/>
    <w:qFormat/>
    <w:rsid w:val="00581ECA"/>
    <w:pPr>
      <w:spacing w:after="0" w:line="240" w:lineRule="auto"/>
    </w:pPr>
    <w:rPr>
      <w:lang w:val="en-US" w:eastAsia="ja-JP"/>
    </w:rPr>
  </w:style>
  <w:style w:type="character" w:customStyle="1" w:styleId="NoSpacingChar">
    <w:name w:val="No Spacing Char"/>
    <w:basedOn w:val="DefaultParagraphFont"/>
    <w:link w:val="NoSpacing"/>
    <w:uiPriority w:val="1"/>
    <w:rsid w:val="00581ECA"/>
    <w:rPr>
      <w:lang w:val="en-US" w:eastAsia="ja-JP"/>
    </w:rPr>
  </w:style>
  <w:style w:type="character" w:customStyle="1" w:styleId="Heading2Char">
    <w:name w:val="Heading 2 Char"/>
    <w:basedOn w:val="DefaultParagraphFont"/>
    <w:link w:val="Heading2"/>
    <w:uiPriority w:val="9"/>
    <w:rsid w:val="00581ECA"/>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uiPriority w:val="9"/>
    <w:rsid w:val="00581ECA"/>
    <w:rPr>
      <w:rFonts w:asciiTheme="majorHAnsi" w:eastAsiaTheme="majorEastAsia" w:hAnsiTheme="majorHAnsi" w:cstheme="majorBidi"/>
      <w:b/>
      <w:bCs/>
      <w:i/>
      <w:iCs/>
      <w:color w:val="4F81BD" w:themeColor="accent1"/>
      <w:sz w:val="24"/>
      <w:szCs w:val="24"/>
      <w:lang w:val="en-US" w:eastAsia="en-US"/>
    </w:rPr>
  </w:style>
  <w:style w:type="paragraph" w:styleId="ListParagraph">
    <w:name w:val="List Paragraph"/>
    <w:basedOn w:val="Normal"/>
    <w:uiPriority w:val="34"/>
    <w:qFormat/>
    <w:rsid w:val="00581ECA"/>
    <w:pPr>
      <w:widowControl/>
      <w:spacing w:after="0" w:line="240" w:lineRule="auto"/>
      <w:ind w:left="720"/>
      <w:contextualSpacing/>
    </w:pPr>
    <w:rPr>
      <w:sz w:val="24"/>
      <w:szCs w:val="24"/>
    </w:rPr>
  </w:style>
  <w:style w:type="character" w:styleId="Hyperlink">
    <w:name w:val="Hyperlink"/>
    <w:basedOn w:val="DefaultParagraphFont"/>
    <w:uiPriority w:val="99"/>
    <w:unhideWhenUsed/>
    <w:rsid w:val="006823D1"/>
    <w:rPr>
      <w:color w:val="0000FF" w:themeColor="hyperlink"/>
      <w:u w:val="single"/>
    </w:rPr>
  </w:style>
  <w:style w:type="paragraph" w:customStyle="1" w:styleId="align-center1">
    <w:name w:val="align-center1"/>
    <w:basedOn w:val="Normal"/>
    <w:rsid w:val="006823D1"/>
    <w:pPr>
      <w:widowControl/>
      <w:spacing w:after="0" w:line="300" w:lineRule="atLeast"/>
      <w:jc w:val="center"/>
      <w:textAlignment w:val="baseline"/>
    </w:pPr>
    <w:rPr>
      <w:rFonts w:ascii="Times New Roman" w:eastAsia="Times New Roman" w:hAnsi="Times New Roman" w:cs="Times New Roman"/>
      <w:sz w:val="24"/>
      <w:szCs w:val="24"/>
    </w:rPr>
  </w:style>
  <w:style w:type="paragraph" w:customStyle="1" w:styleId="paragraph">
    <w:name w:val="paragraph"/>
    <w:aliases w:val="a"/>
    <w:basedOn w:val="Normal"/>
    <w:link w:val="paragraphChar"/>
    <w:rsid w:val="00AF50DB"/>
    <w:pPr>
      <w:widowControl/>
      <w:spacing w:before="168" w:after="120" w:line="240" w:lineRule="auto"/>
      <w:ind w:left="360"/>
    </w:pPr>
    <w:rPr>
      <w:rFonts w:ascii="Times New Roman" w:eastAsia="Times New Roman" w:hAnsi="Times New Roman" w:cs="Times New Roman"/>
      <w:sz w:val="24"/>
      <w:szCs w:val="24"/>
      <w:lang w:val="en-CA" w:eastAsia="zh-CN"/>
    </w:rPr>
  </w:style>
  <w:style w:type="character" w:customStyle="1" w:styleId="paragraphChar">
    <w:name w:val="paragraph Char"/>
    <w:aliases w:val="a Char"/>
    <w:basedOn w:val="DefaultParagraphFont"/>
    <w:link w:val="paragraph"/>
    <w:rsid w:val="00AF50DB"/>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B1050"/>
    <w:pPr>
      <w:spacing w:after="100"/>
    </w:pPr>
  </w:style>
  <w:style w:type="paragraph" w:styleId="TOC2">
    <w:name w:val="toc 2"/>
    <w:basedOn w:val="Normal"/>
    <w:next w:val="Normal"/>
    <w:autoRedefine/>
    <w:uiPriority w:val="39"/>
    <w:unhideWhenUsed/>
    <w:rsid w:val="00BB1050"/>
    <w:pPr>
      <w:spacing w:after="100"/>
      <w:ind w:left="220"/>
    </w:pPr>
  </w:style>
  <w:style w:type="paragraph" w:styleId="TOCHeading">
    <w:name w:val="TOC Heading"/>
    <w:basedOn w:val="Heading1"/>
    <w:next w:val="Normal"/>
    <w:uiPriority w:val="39"/>
    <w:semiHidden/>
    <w:unhideWhenUsed/>
    <w:qFormat/>
    <w:rsid w:val="00BB1050"/>
    <w:pPr>
      <w:widowControl/>
      <w:outlineLvl w:val="9"/>
    </w:pPr>
    <w:rPr>
      <w:lang w:eastAsia="ja-JP"/>
    </w:rPr>
  </w:style>
  <w:style w:type="paragraph" w:styleId="BalloonText">
    <w:name w:val="Balloon Text"/>
    <w:basedOn w:val="Normal"/>
    <w:link w:val="BalloonTextChar"/>
    <w:uiPriority w:val="99"/>
    <w:semiHidden/>
    <w:unhideWhenUsed/>
    <w:rsid w:val="005F0A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A27"/>
    <w:rPr>
      <w:rFonts w:ascii="Tahoma" w:eastAsiaTheme="minorHAnsi"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475"/>
    <w:pPr>
      <w:widowControl w:val="0"/>
    </w:pPr>
    <w:rPr>
      <w:rFonts w:eastAsiaTheme="minorHAnsi"/>
      <w:lang w:val="en-US" w:eastAsia="en-US"/>
    </w:rPr>
  </w:style>
  <w:style w:type="paragraph" w:styleId="Heading1">
    <w:name w:val="heading 1"/>
    <w:basedOn w:val="Normal"/>
    <w:next w:val="Normal"/>
    <w:link w:val="Heading1Char"/>
    <w:uiPriority w:val="9"/>
    <w:qFormat/>
    <w:rsid w:val="003D24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1E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581ECA"/>
    <w:pPr>
      <w:keepNext/>
      <w:keepLines/>
      <w:widowControl/>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475"/>
    <w:rPr>
      <w:rFonts w:asciiTheme="majorHAnsi" w:eastAsiaTheme="majorEastAsia" w:hAnsiTheme="majorHAnsi" w:cstheme="majorBidi"/>
      <w:b/>
      <w:bCs/>
      <w:color w:val="365F91" w:themeColor="accent1" w:themeShade="BF"/>
      <w:sz w:val="28"/>
      <w:szCs w:val="28"/>
      <w:lang w:val="en-US" w:eastAsia="en-US"/>
    </w:rPr>
  </w:style>
  <w:style w:type="paragraph" w:styleId="Header">
    <w:name w:val="header"/>
    <w:basedOn w:val="Normal"/>
    <w:link w:val="HeaderChar"/>
    <w:uiPriority w:val="99"/>
    <w:unhideWhenUsed/>
    <w:rsid w:val="00581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ECA"/>
    <w:rPr>
      <w:rFonts w:eastAsiaTheme="minorHAnsi"/>
      <w:lang w:val="en-US" w:eastAsia="en-US"/>
    </w:rPr>
  </w:style>
  <w:style w:type="paragraph" w:styleId="Footer">
    <w:name w:val="footer"/>
    <w:basedOn w:val="Normal"/>
    <w:link w:val="FooterChar"/>
    <w:uiPriority w:val="99"/>
    <w:unhideWhenUsed/>
    <w:rsid w:val="00581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ECA"/>
    <w:rPr>
      <w:rFonts w:eastAsiaTheme="minorHAnsi"/>
      <w:lang w:val="en-US" w:eastAsia="en-US"/>
    </w:rPr>
  </w:style>
  <w:style w:type="paragraph" w:styleId="NoSpacing">
    <w:name w:val="No Spacing"/>
    <w:link w:val="NoSpacingChar"/>
    <w:uiPriority w:val="1"/>
    <w:qFormat/>
    <w:rsid w:val="00581ECA"/>
    <w:pPr>
      <w:spacing w:after="0" w:line="240" w:lineRule="auto"/>
    </w:pPr>
    <w:rPr>
      <w:lang w:val="en-US" w:eastAsia="ja-JP"/>
    </w:rPr>
  </w:style>
  <w:style w:type="character" w:customStyle="1" w:styleId="NoSpacingChar">
    <w:name w:val="No Spacing Char"/>
    <w:basedOn w:val="DefaultParagraphFont"/>
    <w:link w:val="NoSpacing"/>
    <w:uiPriority w:val="1"/>
    <w:rsid w:val="00581ECA"/>
    <w:rPr>
      <w:lang w:val="en-US" w:eastAsia="ja-JP"/>
    </w:rPr>
  </w:style>
  <w:style w:type="character" w:customStyle="1" w:styleId="Heading2Char">
    <w:name w:val="Heading 2 Char"/>
    <w:basedOn w:val="DefaultParagraphFont"/>
    <w:link w:val="Heading2"/>
    <w:uiPriority w:val="9"/>
    <w:rsid w:val="00581ECA"/>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uiPriority w:val="9"/>
    <w:rsid w:val="00581ECA"/>
    <w:rPr>
      <w:rFonts w:asciiTheme="majorHAnsi" w:eastAsiaTheme="majorEastAsia" w:hAnsiTheme="majorHAnsi" w:cstheme="majorBidi"/>
      <w:b/>
      <w:bCs/>
      <w:i/>
      <w:iCs/>
      <w:color w:val="4F81BD" w:themeColor="accent1"/>
      <w:sz w:val="24"/>
      <w:szCs w:val="24"/>
      <w:lang w:val="en-US" w:eastAsia="en-US"/>
    </w:rPr>
  </w:style>
  <w:style w:type="paragraph" w:styleId="ListParagraph">
    <w:name w:val="List Paragraph"/>
    <w:basedOn w:val="Normal"/>
    <w:uiPriority w:val="34"/>
    <w:qFormat/>
    <w:rsid w:val="00581ECA"/>
    <w:pPr>
      <w:widowControl/>
      <w:spacing w:after="0" w:line="240" w:lineRule="auto"/>
      <w:ind w:left="720"/>
      <w:contextualSpacing/>
    </w:pPr>
    <w:rPr>
      <w:sz w:val="24"/>
      <w:szCs w:val="24"/>
    </w:rPr>
  </w:style>
  <w:style w:type="character" w:styleId="Hyperlink">
    <w:name w:val="Hyperlink"/>
    <w:basedOn w:val="DefaultParagraphFont"/>
    <w:uiPriority w:val="99"/>
    <w:unhideWhenUsed/>
    <w:rsid w:val="006823D1"/>
    <w:rPr>
      <w:color w:val="0000FF" w:themeColor="hyperlink"/>
      <w:u w:val="single"/>
    </w:rPr>
  </w:style>
  <w:style w:type="paragraph" w:customStyle="1" w:styleId="align-center1">
    <w:name w:val="align-center1"/>
    <w:basedOn w:val="Normal"/>
    <w:rsid w:val="006823D1"/>
    <w:pPr>
      <w:widowControl/>
      <w:spacing w:after="0" w:line="300" w:lineRule="atLeast"/>
      <w:jc w:val="center"/>
      <w:textAlignment w:val="baseline"/>
    </w:pPr>
    <w:rPr>
      <w:rFonts w:ascii="Times New Roman" w:eastAsia="Times New Roman" w:hAnsi="Times New Roman" w:cs="Times New Roman"/>
      <w:sz w:val="24"/>
      <w:szCs w:val="24"/>
    </w:rPr>
  </w:style>
  <w:style w:type="paragraph" w:customStyle="1" w:styleId="paragraph">
    <w:name w:val="paragraph"/>
    <w:aliases w:val="a"/>
    <w:basedOn w:val="Normal"/>
    <w:link w:val="paragraphChar"/>
    <w:rsid w:val="00AF50DB"/>
    <w:pPr>
      <w:widowControl/>
      <w:spacing w:before="168" w:after="120" w:line="240" w:lineRule="auto"/>
      <w:ind w:left="360"/>
    </w:pPr>
    <w:rPr>
      <w:rFonts w:ascii="Times New Roman" w:eastAsia="Times New Roman" w:hAnsi="Times New Roman" w:cs="Times New Roman"/>
      <w:sz w:val="24"/>
      <w:szCs w:val="24"/>
      <w:lang w:val="en-CA" w:eastAsia="zh-CN"/>
    </w:rPr>
  </w:style>
  <w:style w:type="character" w:customStyle="1" w:styleId="paragraphChar">
    <w:name w:val="paragraph Char"/>
    <w:aliases w:val="a Char"/>
    <w:basedOn w:val="DefaultParagraphFont"/>
    <w:link w:val="paragraph"/>
    <w:rsid w:val="00AF50DB"/>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B1050"/>
    <w:pPr>
      <w:spacing w:after="100"/>
    </w:pPr>
  </w:style>
  <w:style w:type="paragraph" w:styleId="TOC2">
    <w:name w:val="toc 2"/>
    <w:basedOn w:val="Normal"/>
    <w:next w:val="Normal"/>
    <w:autoRedefine/>
    <w:uiPriority w:val="39"/>
    <w:unhideWhenUsed/>
    <w:rsid w:val="00BB1050"/>
    <w:pPr>
      <w:spacing w:after="100"/>
      <w:ind w:left="220"/>
    </w:pPr>
  </w:style>
  <w:style w:type="paragraph" w:styleId="TOCHeading">
    <w:name w:val="TOC Heading"/>
    <w:basedOn w:val="Heading1"/>
    <w:next w:val="Normal"/>
    <w:uiPriority w:val="39"/>
    <w:semiHidden/>
    <w:unhideWhenUsed/>
    <w:qFormat/>
    <w:rsid w:val="00BB1050"/>
    <w:pPr>
      <w:widowControl/>
      <w:outlineLvl w:val="9"/>
    </w:pPr>
    <w:rPr>
      <w:lang w:eastAsia="ja-JP"/>
    </w:rPr>
  </w:style>
  <w:style w:type="paragraph" w:styleId="BalloonText">
    <w:name w:val="Balloon Text"/>
    <w:basedOn w:val="Normal"/>
    <w:link w:val="BalloonTextChar"/>
    <w:uiPriority w:val="99"/>
    <w:semiHidden/>
    <w:unhideWhenUsed/>
    <w:rsid w:val="005F0A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A27"/>
    <w:rPr>
      <w:rFonts w:ascii="Tahoma" w:eastAsiaTheme="minorHAnsi"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ece.org/trans/danger/publi/unrec/rev21/21files_e.html"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ata.org/publications/d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ore.icao.int/collections/dangerous-goods" TargetMode="External"/><Relationship Id="rId5" Type="http://schemas.openxmlformats.org/officeDocument/2006/relationships/settings" Target="settings.xml"/><Relationship Id="rId15" Type="http://schemas.openxmlformats.org/officeDocument/2006/relationships/hyperlink" Target="https://www.cdc.gov/labs/pdf/CDC-BiosafetyMicrobiologicalBiomedicalLaboratories-2009-P.PDF" TargetMode="External"/><Relationship Id="rId10" Type="http://schemas.openxmlformats.org/officeDocument/2006/relationships/hyperlink" Target="http://10.20.3.149/safety/DangerousGoods/Pages/Dangerous-Goods-National-Authority.aspx"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who.int/csr/resources/publications/biosafety/WHO_EMC_97_3_E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9C66F04FE8ED04CBC24298D343396B4" ma:contentTypeVersion="1" ma:contentTypeDescription="Create a new document." ma:contentTypeScope="" ma:versionID="4c20196283868eb245cd5535dab5774b">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09FACE-87BD-4A32-9046-9CC7C5C05E5E}">
  <ds:schemaRefs>
    <ds:schemaRef ds:uri="http://schemas.openxmlformats.org/officeDocument/2006/bibliography"/>
  </ds:schemaRefs>
</ds:datastoreItem>
</file>

<file path=customXml/itemProps2.xml><?xml version="1.0" encoding="utf-8"?>
<ds:datastoreItem xmlns:ds="http://schemas.openxmlformats.org/officeDocument/2006/customXml" ds:itemID="{FFDB96D7-DB01-4E1D-8819-573D1994D263}"/>
</file>

<file path=customXml/itemProps3.xml><?xml version="1.0" encoding="utf-8"?>
<ds:datastoreItem xmlns:ds="http://schemas.openxmlformats.org/officeDocument/2006/customXml" ds:itemID="{1BDB1221-0A99-4CC5-850D-9060171C25D1}"/>
</file>

<file path=customXml/itemProps4.xml><?xml version="1.0" encoding="utf-8"?>
<ds:datastoreItem xmlns:ds="http://schemas.openxmlformats.org/officeDocument/2006/customXml" ds:itemID="{C294FAEC-4FF2-4265-A6F6-8B1F007E5CF3}"/>
</file>

<file path=docProps/app.xml><?xml version="1.0" encoding="utf-8"?>
<Properties xmlns="http://schemas.openxmlformats.org/officeDocument/2006/extended-properties" xmlns:vt="http://schemas.openxmlformats.org/officeDocument/2006/docPropsVTypes">
  <Template>Normal.dotm</Template>
  <TotalTime>17</TotalTime>
  <Pages>12</Pages>
  <Words>3124</Words>
  <Characters>18153</Characters>
  <Application>Microsoft Office Word</Application>
  <DocSecurity>0</DocSecurity>
  <Lines>429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Shine, JC</dc:creator>
  <cp:lastModifiedBy>Shine, JC</cp:lastModifiedBy>
  <cp:revision>6</cp:revision>
  <dcterms:created xsi:type="dcterms:W3CDTF">2019-12-02T16:16:00Z</dcterms:created>
  <dcterms:modified xsi:type="dcterms:W3CDTF">2020-06-17T14:25:00Z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0x01010029C66F04FE8ED04CBC24298D343396B4</vt:lpwstr>
  </property>
</Properties>
</file>