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2E" w:rsidRPr="00940D95" w:rsidRDefault="002756BE" w:rsidP="008D021B">
      <w:pPr>
        <w:widowControl/>
        <w:tabs>
          <w:tab w:val="center" w:pos="4728"/>
          <w:tab w:val="left" w:pos="5065"/>
          <w:tab w:val="left" w:pos="5785"/>
          <w:tab w:val="left" w:pos="6505"/>
          <w:tab w:val="left" w:pos="7225"/>
          <w:tab w:val="left" w:pos="7945"/>
          <w:tab w:val="left" w:pos="8665"/>
          <w:tab w:val="left" w:pos="9385"/>
        </w:tabs>
        <w:ind w:left="25" w:right="25"/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ADJUNTO B</w:t>
      </w:r>
    </w:p>
    <w:p w:rsidR="000E192E" w:rsidRPr="00940D95" w:rsidRDefault="000E192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0E192E" w:rsidRPr="00940D95" w:rsidRDefault="000E192E" w:rsidP="00371753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center"/>
        <w:rPr>
          <w:rFonts w:ascii="Times New Roman" w:eastAsia="SimSun" w:hAnsi="Times New Roman"/>
          <w:b/>
          <w:color w:val="000000"/>
          <w:sz w:val="22"/>
          <w:szCs w:val="22"/>
          <w:lang w:val="es-PE"/>
        </w:rPr>
      </w:pPr>
      <w:r w:rsidRPr="00940D95">
        <w:rPr>
          <w:rFonts w:ascii="Times New Roman" w:eastAsia="SimSun" w:hAnsi="Times New Roman"/>
          <w:b/>
          <w:color w:val="000000"/>
          <w:sz w:val="22"/>
          <w:szCs w:val="22"/>
          <w:lang w:val="es-PE"/>
        </w:rPr>
        <w:t xml:space="preserve">INICIATIVAS DEL PLAN MUNDIAL Y SUS RELACIONES </w:t>
      </w:r>
    </w:p>
    <w:p w:rsidR="000E192E" w:rsidRPr="00940D95" w:rsidRDefault="000E192E" w:rsidP="00371753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center"/>
        <w:rPr>
          <w:rFonts w:ascii="Times New Roman" w:eastAsia="SimSun" w:hAnsi="Times New Roman"/>
          <w:b/>
          <w:color w:val="000000"/>
          <w:sz w:val="22"/>
          <w:szCs w:val="22"/>
          <w:lang w:val="es-PE"/>
        </w:rPr>
      </w:pPr>
      <w:r w:rsidRPr="00940D95">
        <w:rPr>
          <w:rFonts w:ascii="Times New Roman" w:eastAsia="SimSun" w:hAnsi="Times New Roman"/>
          <w:b/>
          <w:color w:val="000000"/>
          <w:sz w:val="22"/>
          <w:szCs w:val="22"/>
          <w:lang w:val="es-PE"/>
        </w:rPr>
        <w:t>CON LOS GRUPOS PRINCIPALES</w:t>
      </w:r>
    </w:p>
    <w:p w:rsidR="000E192E" w:rsidRDefault="000E192E" w:rsidP="00371753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3293F" w:rsidRPr="00940D95" w:rsidRDefault="0043293F" w:rsidP="00371753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2469"/>
        <w:gridCol w:w="704"/>
        <w:gridCol w:w="936"/>
        <w:gridCol w:w="1237"/>
        <w:gridCol w:w="1416"/>
        <w:gridCol w:w="1690"/>
      </w:tblGrid>
      <w:tr w:rsidR="000E192E" w:rsidRPr="00940D95" w:rsidTr="0043293F">
        <w:trPr>
          <w:tblHeader/>
          <w:jc w:val="center"/>
        </w:trPr>
        <w:tc>
          <w:tcPr>
            <w:tcW w:w="3283" w:type="dxa"/>
            <w:gridSpan w:val="2"/>
            <w:tcBorders>
              <w:bottom w:val="double" w:sz="4" w:space="0" w:color="auto"/>
            </w:tcBorders>
            <w:vAlign w:val="center"/>
          </w:tcPr>
          <w:p w:rsidR="000E192E" w:rsidRPr="00940D95" w:rsidRDefault="0043293F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GPI</w:t>
            </w:r>
          </w:p>
        </w:tc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En ruta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center"/>
          </w:tcPr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Área Terminal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center"/>
          </w:tcPr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Aeródromo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vAlign w:val="center"/>
          </w:tcPr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Infraestructura</w:t>
            </w:r>
          </w:p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auxiliar</w:t>
            </w:r>
          </w:p>
        </w:tc>
        <w:tc>
          <w:tcPr>
            <w:tcW w:w="1690" w:type="dxa"/>
            <w:tcBorders>
              <w:bottom w:val="double" w:sz="4" w:space="0" w:color="auto"/>
            </w:tcBorders>
            <w:vAlign w:val="center"/>
          </w:tcPr>
          <w:p w:rsidR="000E192E" w:rsidRPr="00940D95" w:rsidRDefault="000E192E" w:rsidP="00371753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b/>
                <w:color w:val="000000"/>
                <w:sz w:val="18"/>
                <w:szCs w:val="20"/>
                <w:lang w:val="es-PE"/>
              </w:rPr>
              <w:t>Componente del Concepto Operacional relacionado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tcBorders>
              <w:top w:val="double" w:sz="4" w:space="0" w:color="auto"/>
            </w:tcBorders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</w:t>
            </w:r>
          </w:p>
        </w:tc>
        <w:tc>
          <w:tcPr>
            <w:tcW w:w="2469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Uso flexible del espacio aéreo</w:t>
            </w:r>
          </w:p>
        </w:tc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tcBorders>
              <w:top w:val="double" w:sz="4" w:space="0" w:color="auto"/>
            </w:tcBorders>
            <w:vAlign w:val="center"/>
          </w:tcPr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AOM,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-2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Mínimas de separación vertical reducidas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AOM, CM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-3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Armonización de los sistemas de niveles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AOM, CM, AUO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-4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Uniformidad de las clasificaciones del espacio aéreo superior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AOM, CM,</w:t>
            </w:r>
          </w:p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-5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RNAV y RNP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(Navegación basada en la performance)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AOM, AO, TS,</w:t>
            </w:r>
          </w:p>
          <w:p w:rsidR="000E192E" w:rsidRPr="00940D95" w:rsidRDefault="000E192E" w:rsidP="00A724C0">
            <w:pPr>
              <w:widowControl/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 w:eastAsia="pt-BR"/>
              </w:rPr>
              <w:t>CM,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-6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Gestión de la afluencia del tránsito aéreo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AOM, AO,</w:t>
            </w:r>
          </w:p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DCB,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-7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Gestión dinámica y flexible de las rutas ATS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AUO</w:t>
            </w:r>
          </w:p>
        </w:tc>
      </w:tr>
      <w:tr w:rsidR="000E192E" w:rsidRPr="00940D95" w:rsidTr="00A724C0">
        <w:trPr>
          <w:cantSplit/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-8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Diseño y gestió</w:t>
            </w:r>
            <w:bookmarkStart w:id="0" w:name="_GoBack"/>
            <w:bookmarkEnd w:id="0"/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n del espacio aéreo en colaboración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-9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Conciencia situacional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-10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Diseño y gestión del área terminal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AO, TS,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CM,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-11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SID y STAR con RNP y RNAV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AO, TS,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CM,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-12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Integración Funcional de Sistemas de Tierra y de Abordo.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AO, TS,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CM,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-13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Diseño y gestión de aeródromos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CM,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-14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Operaciones de pista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-15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Mantener la misma capacidad de operaciones en condiciones IMC y VMC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CM, AUO</w:t>
            </w:r>
          </w:p>
        </w:tc>
      </w:tr>
      <w:tr w:rsidR="000E192E" w:rsidRPr="00940D95" w:rsidTr="00A724C0">
        <w:trPr>
          <w:cantSplit/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-16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Sistemas de apoyo a la adopción de decisiones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DCB,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-17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Implantación de las aplicaciones de enlace de datos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1690" w:type="dxa"/>
            <w:vAlign w:val="center"/>
          </w:tcPr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DCB, AO, TS,</w:t>
            </w:r>
          </w:p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CM, AUO,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ATMSDM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-18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Información aeronáutica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AOM, DCB,</w:t>
            </w:r>
          </w:p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AO,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lastRenderedPageBreak/>
              <w:t>AUO,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ATMSDM</w:t>
            </w:r>
          </w:p>
        </w:tc>
      </w:tr>
      <w:tr w:rsidR="000E192E" w:rsidRPr="00940D95" w:rsidTr="00A724C0">
        <w:trPr>
          <w:cantSplit/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lastRenderedPageBreak/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-19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Sistemas meteorológicos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AOM, DCB,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-20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WGS-84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CM, AUO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-21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Sistemas de navegación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940D95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-22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Infraestructura de comunicación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AO, TS, CM,</w:t>
            </w:r>
          </w:p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AUO</w:t>
            </w:r>
          </w:p>
        </w:tc>
      </w:tr>
      <w:tr w:rsidR="000E192E" w:rsidRPr="00A724C0" w:rsidTr="00A724C0">
        <w:trPr>
          <w:jc w:val="center"/>
        </w:trPr>
        <w:tc>
          <w:tcPr>
            <w:tcW w:w="814" w:type="dxa"/>
            <w:vAlign w:val="center"/>
          </w:tcPr>
          <w:p w:rsidR="000E192E" w:rsidRPr="00940D95" w:rsidRDefault="0043293F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GPI</w:t>
            </w:r>
            <w:r w:rsidR="000E192E"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-23</w:t>
            </w:r>
          </w:p>
        </w:tc>
        <w:tc>
          <w:tcPr>
            <w:tcW w:w="2469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Radioespectro aeronáutico</w:t>
            </w:r>
          </w:p>
        </w:tc>
        <w:tc>
          <w:tcPr>
            <w:tcW w:w="704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93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237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416" w:type="dxa"/>
            <w:vAlign w:val="center"/>
          </w:tcPr>
          <w:p w:rsidR="000E192E" w:rsidRPr="00940D95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SimSun" w:hAnsi="Times New Roman"/>
                <w:color w:val="000000"/>
                <w:szCs w:val="20"/>
                <w:lang w:val="es-PE"/>
              </w:rPr>
              <w:t>X</w:t>
            </w:r>
          </w:p>
        </w:tc>
        <w:tc>
          <w:tcPr>
            <w:tcW w:w="1690" w:type="dxa"/>
            <w:vAlign w:val="center"/>
          </w:tcPr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AO, TS, CM,</w:t>
            </w:r>
          </w:p>
          <w:p w:rsidR="000E192E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AUO,</w:t>
            </w:r>
          </w:p>
          <w:p w:rsidR="0043293F" w:rsidRPr="00A724C0" w:rsidRDefault="000E192E" w:rsidP="00A724C0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jc w:val="center"/>
              <w:rPr>
                <w:rFonts w:ascii="Times New Roman" w:eastAsia="SimSun" w:hAnsi="Times New Roman"/>
                <w:color w:val="000000"/>
                <w:szCs w:val="20"/>
              </w:rPr>
            </w:pPr>
            <w:r w:rsidRPr="00A724C0">
              <w:rPr>
                <w:rFonts w:ascii="Times New Roman" w:eastAsia="SimSun" w:hAnsi="Times New Roman"/>
                <w:color w:val="000000"/>
                <w:szCs w:val="20"/>
              </w:rPr>
              <w:t>ATMSDM</w:t>
            </w:r>
          </w:p>
        </w:tc>
      </w:tr>
    </w:tbl>
    <w:p w:rsidR="000E192E" w:rsidRPr="00A724C0" w:rsidRDefault="000E192E" w:rsidP="00371753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C641A4" w:rsidRPr="00A724C0" w:rsidRDefault="00C641A4" w:rsidP="00371753">
      <w:pPr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477F2F" w:rsidRPr="00940D95" w:rsidRDefault="00477F2F" w:rsidP="00C10430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</w:p>
    <w:sectPr w:rsidR="00477F2F" w:rsidRPr="00940D95" w:rsidSect="0043293F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25" w:rsidRDefault="00B95525">
      <w:r>
        <w:separator/>
      </w:r>
    </w:p>
  </w:endnote>
  <w:endnote w:type="continuationSeparator" w:id="0">
    <w:p w:rsidR="00B95525" w:rsidRDefault="00B9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25" w:rsidRDefault="00B95525">
      <w:r>
        <w:separator/>
      </w:r>
    </w:p>
  </w:footnote>
  <w:footnote w:type="continuationSeparator" w:id="0">
    <w:p w:rsidR="00B95525" w:rsidRDefault="00B95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A724C0" w:rsidP="0043293F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  <w:lang w:val="es-PE"/>
      </w:rPr>
    </w:pPr>
    <w:r>
      <w:rPr>
        <w:rFonts w:ascii="Times New Roman" w:hAnsi="Times New Roman"/>
        <w:sz w:val="22"/>
        <w:szCs w:val="22"/>
        <w:lang w:val="es-PE"/>
      </w:rPr>
      <w:t xml:space="preserve">- </w:t>
    </w:r>
    <w:r w:rsidR="0043293F">
      <w:rPr>
        <w:rFonts w:ascii="Times New Roman" w:hAnsi="Times New Roman"/>
        <w:sz w:val="22"/>
        <w:szCs w:val="22"/>
        <w:lang w:val="es-PE"/>
      </w:rPr>
      <w:t>B</w:t>
    </w:r>
    <w:r w:rsidR="0043293F" w:rsidRPr="0043293F">
      <w:rPr>
        <w:rFonts w:ascii="Times New Roman" w:hAnsi="Times New Roman"/>
        <w:sz w:val="22"/>
        <w:szCs w:val="22"/>
        <w:lang w:val="es-PE"/>
      </w:rPr>
      <w:fldChar w:fldCharType="begin"/>
    </w:r>
    <w:r w:rsidR="0043293F" w:rsidRPr="0043293F">
      <w:rPr>
        <w:rFonts w:ascii="Times New Roman" w:hAnsi="Times New Roman"/>
        <w:sz w:val="22"/>
        <w:szCs w:val="22"/>
        <w:lang w:val="es-PE"/>
      </w:rPr>
      <w:instrText xml:space="preserve"> PAGE   \* MERGEFORMAT </w:instrText>
    </w:r>
    <w:r w:rsidR="0043293F" w:rsidRPr="0043293F">
      <w:rPr>
        <w:rFonts w:ascii="Times New Roman" w:hAnsi="Times New Roman"/>
        <w:sz w:val="22"/>
        <w:szCs w:val="22"/>
        <w:lang w:val="es-PE"/>
      </w:rPr>
      <w:fldChar w:fldCharType="separate"/>
    </w:r>
    <w:r>
      <w:rPr>
        <w:rFonts w:ascii="Times New Roman" w:hAnsi="Times New Roman"/>
        <w:noProof/>
        <w:sz w:val="22"/>
        <w:szCs w:val="22"/>
        <w:lang w:val="es-PE"/>
      </w:rPr>
      <w:t>2</w:t>
    </w:r>
    <w:r w:rsidR="0043293F" w:rsidRPr="0043293F">
      <w:rPr>
        <w:rFonts w:ascii="Times New Roman" w:hAnsi="Times New Roman"/>
        <w:sz w:val="22"/>
        <w:szCs w:val="22"/>
        <w:lang w:val="es-PE"/>
      </w:rPr>
      <w:fldChar w:fldCharType="end"/>
    </w:r>
    <w:r>
      <w:rPr>
        <w:rFonts w:ascii="Times New Roman" w:hAnsi="Times New Roman"/>
        <w:sz w:val="22"/>
        <w:szCs w:val="22"/>
        <w:lang w:val="es-PE"/>
      </w:rPr>
      <w:t xml:space="preserve"> -</w:t>
    </w:r>
  </w:p>
  <w:p w:rsidR="0043293F" w:rsidRPr="0043293F" w:rsidRDefault="0043293F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  <w:lang w:val="es-P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E962F9">
    <w:pPr>
      <w:pStyle w:val="Header"/>
      <w:rPr>
        <w:lang w:val="es-PE"/>
      </w:rPr>
    </w:pPr>
  </w:p>
  <w:p w:rsidR="00D53EC4" w:rsidRPr="00E962F9" w:rsidRDefault="00D53EC4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C01"/>
    <w:rsid w:val="00063E0C"/>
    <w:rsid w:val="000706E3"/>
    <w:rsid w:val="00073BA5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3A39"/>
    <w:rsid w:val="001B38A2"/>
    <w:rsid w:val="001B67D7"/>
    <w:rsid w:val="001B7665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56BE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0D90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293F"/>
    <w:rsid w:val="00433E78"/>
    <w:rsid w:val="0043490D"/>
    <w:rsid w:val="004407CC"/>
    <w:rsid w:val="00440E9D"/>
    <w:rsid w:val="00441B09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F0765"/>
    <w:rsid w:val="007F2A49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7341"/>
    <w:rsid w:val="008C4E78"/>
    <w:rsid w:val="008C629B"/>
    <w:rsid w:val="008C6B07"/>
    <w:rsid w:val="008C7933"/>
    <w:rsid w:val="008D021B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40D95"/>
    <w:rsid w:val="0094148D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72111"/>
    <w:rsid w:val="00A724C0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B7F25"/>
    <w:rsid w:val="00AC56B1"/>
    <w:rsid w:val="00AD0569"/>
    <w:rsid w:val="00AD3B9D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07082"/>
    <w:rsid w:val="00B121B2"/>
    <w:rsid w:val="00B1687C"/>
    <w:rsid w:val="00B2340C"/>
    <w:rsid w:val="00B27CA7"/>
    <w:rsid w:val="00B27EE3"/>
    <w:rsid w:val="00B30524"/>
    <w:rsid w:val="00B32B97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5525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4158"/>
    <w:rsid w:val="00BD64B8"/>
    <w:rsid w:val="00BE068F"/>
    <w:rsid w:val="00BE2D62"/>
    <w:rsid w:val="00BE478A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30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0004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3A83"/>
    <w:rsid w:val="00CC70EC"/>
    <w:rsid w:val="00CD1CDE"/>
    <w:rsid w:val="00CD4BFB"/>
    <w:rsid w:val="00CE1924"/>
    <w:rsid w:val="00CE3012"/>
    <w:rsid w:val="00CE4B68"/>
    <w:rsid w:val="00CE4FC6"/>
    <w:rsid w:val="00CE78C3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3EC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594B"/>
    <w:rsid w:val="00E50D26"/>
    <w:rsid w:val="00E53329"/>
    <w:rsid w:val="00E53E11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44F2"/>
    <w:rsid w:val="00E962F9"/>
    <w:rsid w:val="00EA43BF"/>
    <w:rsid w:val="00EB4EC8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4211C"/>
    <w:rsid w:val="00F506CB"/>
    <w:rsid w:val="00F509E9"/>
    <w:rsid w:val="00F52254"/>
    <w:rsid w:val="00F52823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8329-4799-422D-8BF1-CB42F5BB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ICAO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2011-06-20T17:08:00Z</cp:lastPrinted>
  <dcterms:created xsi:type="dcterms:W3CDTF">2013-04-23T18:56:00Z</dcterms:created>
  <dcterms:modified xsi:type="dcterms:W3CDTF">2013-04-23T18:58:00Z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