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BA519A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BA519A">
        <w:rPr>
          <w:b/>
          <w:bCs/>
          <w:sz w:val="22"/>
          <w:szCs w:val="22"/>
          <w:lang w:val="es-PE"/>
        </w:rPr>
        <w:t xml:space="preserve">Cuestión </w:t>
      </w:r>
      <w:r w:rsidR="0087557C" w:rsidRPr="00BA519A">
        <w:rPr>
          <w:b/>
          <w:bCs/>
          <w:sz w:val="22"/>
          <w:szCs w:val="22"/>
          <w:lang w:val="es-PE"/>
        </w:rPr>
        <w:t>3</w:t>
      </w:r>
      <w:r w:rsidRPr="00BA519A">
        <w:rPr>
          <w:b/>
          <w:bCs/>
          <w:sz w:val="22"/>
          <w:szCs w:val="22"/>
          <w:lang w:val="es-PE"/>
        </w:rPr>
        <w:t xml:space="preserve"> del </w:t>
      </w:r>
    </w:p>
    <w:p w:rsidR="00E2119A" w:rsidRPr="00BA519A" w:rsidRDefault="00366DD4" w:rsidP="0087557C">
      <w:pPr>
        <w:tabs>
          <w:tab w:val="left" w:pos="0"/>
          <w:tab w:val="left" w:pos="1418"/>
        </w:tabs>
        <w:ind w:left="1701" w:hanging="1701"/>
        <w:jc w:val="both"/>
        <w:rPr>
          <w:b/>
          <w:bCs/>
          <w:sz w:val="22"/>
          <w:szCs w:val="22"/>
          <w:lang w:val="es-PE"/>
        </w:rPr>
      </w:pPr>
      <w:r w:rsidRPr="00BA519A">
        <w:rPr>
          <w:b/>
          <w:bCs/>
          <w:sz w:val="22"/>
          <w:szCs w:val="22"/>
          <w:lang w:val="es-PE"/>
        </w:rPr>
        <w:t>Orden del Día:</w:t>
      </w:r>
      <w:r w:rsidRPr="00BA519A">
        <w:rPr>
          <w:b/>
          <w:sz w:val="22"/>
          <w:szCs w:val="22"/>
          <w:lang w:val="es-PE"/>
        </w:rPr>
        <w:tab/>
      </w:r>
      <w:r w:rsidRPr="00BA519A">
        <w:rPr>
          <w:b/>
          <w:sz w:val="22"/>
          <w:szCs w:val="22"/>
          <w:lang w:val="es-PE"/>
        </w:rPr>
        <w:tab/>
      </w:r>
      <w:r w:rsidR="007930B7" w:rsidRPr="00BA519A">
        <w:rPr>
          <w:b/>
          <w:sz w:val="22"/>
          <w:szCs w:val="22"/>
          <w:lang w:val="es-PE"/>
        </w:rPr>
        <w:t>Reporte de Actividades y entregables del GT – Interop y Subgrupos</w:t>
      </w:r>
    </w:p>
    <w:p w:rsidR="0078003C" w:rsidRPr="00BA519A" w:rsidRDefault="0078003C" w:rsidP="00016381">
      <w:pPr>
        <w:jc w:val="center"/>
        <w:rPr>
          <w:b/>
          <w:bCs/>
          <w:sz w:val="22"/>
          <w:szCs w:val="22"/>
          <w:lang w:val="es-PE"/>
        </w:rPr>
      </w:pPr>
    </w:p>
    <w:p w:rsidR="007A02AD" w:rsidRPr="00BA519A" w:rsidRDefault="007A02AD" w:rsidP="0078003C">
      <w:pPr>
        <w:jc w:val="center"/>
        <w:rPr>
          <w:b/>
          <w:sz w:val="22"/>
          <w:szCs w:val="22"/>
          <w:lang w:val="es-PE"/>
        </w:rPr>
      </w:pPr>
    </w:p>
    <w:p w:rsidR="0078003C" w:rsidRPr="00BA519A" w:rsidRDefault="007A02AD" w:rsidP="0078003C">
      <w:pPr>
        <w:jc w:val="center"/>
        <w:rPr>
          <w:b/>
          <w:sz w:val="22"/>
          <w:szCs w:val="22"/>
          <w:lang w:val="es-PE"/>
        </w:rPr>
      </w:pPr>
      <w:r w:rsidRPr="00BA519A">
        <w:rPr>
          <w:b/>
          <w:sz w:val="22"/>
          <w:szCs w:val="22"/>
          <w:lang w:val="es-PE"/>
        </w:rPr>
        <w:t xml:space="preserve">AVANCES DE PERU EN SUB-GRUPO ATM/FPL </w:t>
      </w:r>
    </w:p>
    <w:p w:rsidR="00380499" w:rsidRPr="00BA519A" w:rsidRDefault="00380499" w:rsidP="0078003C">
      <w:pPr>
        <w:jc w:val="center"/>
        <w:rPr>
          <w:b/>
          <w:color w:val="000000"/>
          <w:sz w:val="22"/>
          <w:szCs w:val="22"/>
          <w:lang w:val="es-PE"/>
        </w:rPr>
      </w:pPr>
      <w:bookmarkStart w:id="0" w:name="_GoBack"/>
      <w:bookmarkEnd w:id="0"/>
    </w:p>
    <w:p w:rsidR="00016381" w:rsidRPr="00BA519A" w:rsidRDefault="00A04DAA" w:rsidP="0078003C">
      <w:pPr>
        <w:widowControl/>
        <w:autoSpaceDE/>
        <w:autoSpaceDN/>
        <w:adjustRightInd/>
        <w:jc w:val="center"/>
        <w:rPr>
          <w:color w:val="000000"/>
          <w:sz w:val="22"/>
          <w:szCs w:val="22"/>
          <w:lang w:val="es-MX"/>
        </w:rPr>
      </w:pPr>
      <w:r w:rsidRPr="00BA519A">
        <w:rPr>
          <w:color w:val="000000"/>
          <w:sz w:val="22"/>
          <w:szCs w:val="22"/>
          <w:lang w:val="es-MX"/>
        </w:rPr>
        <w:t>(</w:t>
      </w:r>
      <w:r w:rsidR="007A02AD" w:rsidRPr="00BA519A">
        <w:rPr>
          <w:color w:val="000000"/>
          <w:sz w:val="22"/>
          <w:szCs w:val="22"/>
          <w:lang w:val="es-MX"/>
        </w:rPr>
        <w:t>Preparada por Perú</w:t>
      </w:r>
      <w:r w:rsidR="00016381" w:rsidRPr="00BA519A">
        <w:rPr>
          <w:color w:val="000000"/>
          <w:sz w:val="22"/>
          <w:szCs w:val="22"/>
          <w:lang w:val="es-MX"/>
        </w:rPr>
        <w:t>)</w:t>
      </w:r>
    </w:p>
    <w:p w:rsidR="00016381" w:rsidRPr="00BA519A" w:rsidRDefault="00016381" w:rsidP="00016381">
      <w:pPr>
        <w:widowControl/>
        <w:autoSpaceDE/>
        <w:autoSpaceDN/>
        <w:adjustRightInd/>
        <w:jc w:val="center"/>
        <w:rPr>
          <w:color w:val="000000"/>
          <w:sz w:val="22"/>
          <w:szCs w:val="22"/>
          <w:lang w:val="es-MX"/>
        </w:rPr>
      </w:pPr>
    </w:p>
    <w:p w:rsidR="00016381" w:rsidRPr="00BA519A" w:rsidRDefault="00016381" w:rsidP="00016381">
      <w:pPr>
        <w:widowControl/>
        <w:autoSpaceDE/>
        <w:autoSpaceDN/>
        <w:adjustRightInd/>
        <w:jc w:val="center"/>
        <w:rPr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8"/>
      </w:tblGrid>
      <w:tr w:rsidR="00016381" w:rsidRPr="00BA519A" w:rsidTr="00B13384">
        <w:trPr>
          <w:trHeight w:val="1360"/>
          <w:jc w:val="center"/>
        </w:trPr>
        <w:tc>
          <w:tcPr>
            <w:tcW w:w="7388" w:type="dxa"/>
            <w:vAlign w:val="center"/>
          </w:tcPr>
          <w:p w:rsidR="003E0844" w:rsidRPr="00BA519A" w:rsidRDefault="00016381" w:rsidP="003E084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BA519A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B13384" w:rsidRPr="00BA519A" w:rsidRDefault="00B13384" w:rsidP="003E084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:rsidR="00016381" w:rsidRPr="00BA519A" w:rsidRDefault="00F722A1" w:rsidP="00FE2A4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s-PE"/>
              </w:rPr>
            </w:pPr>
            <w:r w:rsidRPr="00BA519A">
              <w:rPr>
                <w:sz w:val="22"/>
                <w:szCs w:val="22"/>
                <w:lang w:val="es-PE"/>
              </w:rPr>
              <w:t>Esta nota presenta información sobre las acciones l</w:t>
            </w:r>
            <w:r w:rsidR="00A04DAA" w:rsidRPr="00BA519A">
              <w:rPr>
                <w:sz w:val="22"/>
                <w:szCs w:val="22"/>
                <w:lang w:val="es-PE"/>
              </w:rPr>
              <w:t xml:space="preserve">levadas a cabo por el Estado Peruano </w:t>
            </w:r>
            <w:r w:rsidRPr="00BA519A">
              <w:rPr>
                <w:sz w:val="22"/>
                <w:szCs w:val="22"/>
                <w:lang w:val="es-PE"/>
              </w:rPr>
              <w:t>para mitigar los errores en los planes de vuelos, así como la duplicidad</w:t>
            </w:r>
            <w:r w:rsidR="00D9101E" w:rsidRPr="00BA519A">
              <w:rPr>
                <w:sz w:val="22"/>
                <w:szCs w:val="22"/>
                <w:lang w:val="es-PE"/>
              </w:rPr>
              <w:t xml:space="preserve"> y/o</w:t>
            </w:r>
            <w:r w:rsidRPr="00BA519A">
              <w:rPr>
                <w:sz w:val="22"/>
                <w:szCs w:val="22"/>
                <w:lang w:val="es-PE"/>
              </w:rPr>
              <w:t xml:space="preserve"> multiplicidad de los mismos.</w:t>
            </w:r>
          </w:p>
        </w:tc>
      </w:tr>
      <w:tr w:rsidR="0078003C" w:rsidRPr="00BA519A" w:rsidTr="00B13384">
        <w:trPr>
          <w:trHeight w:val="1360"/>
          <w:jc w:val="center"/>
        </w:trPr>
        <w:tc>
          <w:tcPr>
            <w:tcW w:w="7388" w:type="dxa"/>
            <w:vAlign w:val="center"/>
          </w:tcPr>
          <w:p w:rsidR="0078003C" w:rsidRPr="00BA519A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1" w:name="bookmark4"/>
            <w:r w:rsidRPr="00BA519A">
              <w:rPr>
                <w:b/>
                <w:lang w:val="es-AR"/>
              </w:rPr>
              <w:t>Referencias:</w:t>
            </w:r>
            <w:bookmarkEnd w:id="1"/>
          </w:p>
          <w:p w:rsidR="003E0844" w:rsidRPr="00BA519A" w:rsidRDefault="003E0844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  <w:rPr>
                <w:b/>
                <w:bCs/>
                <w:lang w:val="es-AR"/>
              </w:rPr>
            </w:pPr>
            <w:r w:rsidRPr="00BA519A">
              <w:t xml:space="preserve">Informe de la Segunda Reunión de implantación del AIDC (AIDC/2 – Del 21 al 23 de septiembre de 2016) </w:t>
            </w:r>
          </w:p>
          <w:p w:rsidR="003E0844" w:rsidRPr="00BA519A" w:rsidRDefault="003E0844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  <w:rPr>
                <w:b/>
                <w:bCs/>
                <w:lang w:val="es-AR"/>
              </w:rPr>
            </w:pPr>
            <w:r w:rsidRPr="00BA519A">
              <w:t>Informe de la Décimo Octava Reunión/Taller del Grupo de Implantación SAM (SAM/IG/18 - Lima, Perú, del 17 al 21 de octubre de 2016)</w:t>
            </w:r>
          </w:p>
          <w:p w:rsidR="00A44B7F" w:rsidRPr="00BA519A" w:rsidRDefault="00A44B7F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  <w:rPr>
                <w:b/>
                <w:bCs/>
                <w:lang w:val="es-AR"/>
              </w:rPr>
            </w:pPr>
            <w:r w:rsidRPr="00BA519A">
              <w:t>Informe de la Tercera Reunión de implantación del AIDC (AIDC/3 - Del 24 al 26 de abril de 2017)</w:t>
            </w:r>
          </w:p>
          <w:p w:rsidR="003E0844" w:rsidRPr="00BA519A" w:rsidRDefault="003E0844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  <w:rPr>
                <w:b/>
                <w:bCs/>
                <w:lang w:val="es-AR"/>
              </w:rPr>
            </w:pPr>
            <w:r w:rsidRPr="00BA519A">
              <w:t xml:space="preserve">Informe de la Vigésima Reunión/Taller del Grupo de Implantación SAM (SAM/IG/20 - Lima, Perú, del 16 al 20 de octubre de 2017) </w:t>
            </w:r>
          </w:p>
          <w:p w:rsidR="00DE1682" w:rsidRPr="00BA519A" w:rsidRDefault="003E0844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</w:pPr>
            <w:r w:rsidRPr="00BA519A">
              <w:t>Resumen de teleconferencias de seguimiento de implantación AIDC (14/12/2017 y 26/01/2018)</w:t>
            </w:r>
          </w:p>
          <w:p w:rsidR="00A44B7F" w:rsidRPr="00BA519A" w:rsidRDefault="00A44B7F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  <w:rPr>
                <w:b/>
                <w:bCs/>
                <w:lang w:val="es-AR"/>
              </w:rPr>
            </w:pPr>
            <w:r w:rsidRPr="00BA519A">
              <w:t>Informe de la Reunión de implantación del AIDC en las Regiones NAM/CAR/SAM (Lima, Perú del 16 al 20 de abril de 2018)</w:t>
            </w:r>
          </w:p>
          <w:p w:rsidR="00EE2F2C" w:rsidRPr="00BA519A" w:rsidRDefault="00EE2F2C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</w:pPr>
            <w:r w:rsidRPr="00BA519A">
              <w:rPr>
                <w:color w:val="201F1E"/>
                <w:shd w:val="clear" w:color="auto" w:fill="FFFFFF"/>
              </w:rPr>
              <w:t>Primer Taller/Reunión de los Subgrupos del GT Interop</w:t>
            </w:r>
            <w:r w:rsidR="00C14253" w:rsidRPr="00BA519A">
              <w:rPr>
                <w:color w:val="201F1E"/>
                <w:shd w:val="clear" w:color="auto" w:fill="FFFFFF"/>
              </w:rPr>
              <w:t xml:space="preserve"> (2020)</w:t>
            </w:r>
          </w:p>
          <w:p w:rsidR="00EE2F2C" w:rsidRPr="00BA519A" w:rsidRDefault="00EE2F2C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</w:pPr>
            <w:r w:rsidRPr="00BA519A">
              <w:t xml:space="preserve">Reunión de subgrupo ATM/FPL, marzo 2021 Avances de implantación de los estados sobre el procedimiento de recepción de planes de vuelo AMHS </w:t>
            </w:r>
          </w:p>
          <w:p w:rsidR="00DE1682" w:rsidRPr="00BA519A" w:rsidRDefault="00EE2F2C" w:rsidP="00A44B7F">
            <w:pPr>
              <w:pStyle w:val="MSGENFONTSTYLENAMETEMPLATEROLENUMBERMSGENFONTSTYLENAMEBYROLETEXT20"/>
              <w:numPr>
                <w:ilvl w:val="0"/>
                <w:numId w:val="19"/>
              </w:numPr>
              <w:shd w:val="clear" w:color="auto" w:fill="auto"/>
              <w:spacing w:line="240" w:lineRule="auto"/>
              <w:ind w:left="306" w:hanging="306"/>
            </w:pPr>
            <w:r w:rsidRPr="00BA519A">
              <w:t>Segunda Reunión</w:t>
            </w:r>
            <w:r w:rsidR="00DE1682" w:rsidRPr="00BA519A">
              <w:t xml:space="preserve"> de subgrupo ATM/FPL, agosto 2021 – Avances de implantación de los estados sobre el procedimiento de recepción de planes de vuelo AMHS</w:t>
            </w:r>
          </w:p>
          <w:p w:rsidR="00DE1682" w:rsidRPr="00BA519A" w:rsidRDefault="00DE1682" w:rsidP="00DE168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</w:pPr>
          </w:p>
        </w:tc>
      </w:tr>
    </w:tbl>
    <w:p w:rsidR="00F95AD7" w:rsidRPr="00BA519A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E04528" w:rsidRPr="00BA519A" w:rsidRDefault="00E04528" w:rsidP="00E04528">
      <w:pPr>
        <w:widowControl/>
        <w:jc w:val="both"/>
        <w:rPr>
          <w:sz w:val="22"/>
          <w:szCs w:val="22"/>
          <w:lang w:val="es-ES_tradnl"/>
        </w:rPr>
      </w:pPr>
    </w:p>
    <w:p w:rsidR="00F95AD7" w:rsidRPr="00BA519A" w:rsidRDefault="00C252EB" w:rsidP="007930B7">
      <w:pPr>
        <w:pStyle w:val="ListParagraph"/>
        <w:widowControl/>
        <w:numPr>
          <w:ilvl w:val="0"/>
          <w:numId w:val="3"/>
        </w:numPr>
        <w:tabs>
          <w:tab w:val="clear" w:pos="1440"/>
          <w:tab w:val="num" w:pos="1134"/>
        </w:tabs>
        <w:jc w:val="both"/>
        <w:rPr>
          <w:b/>
          <w:sz w:val="22"/>
          <w:szCs w:val="22"/>
          <w:lang w:val="es-ES_tradnl"/>
        </w:rPr>
      </w:pPr>
      <w:r w:rsidRPr="00BA519A">
        <w:rPr>
          <w:b/>
          <w:sz w:val="22"/>
          <w:szCs w:val="22"/>
          <w:lang w:val="es-ES_tradnl"/>
        </w:rPr>
        <w:t>Antecedentes</w:t>
      </w:r>
    </w:p>
    <w:p w:rsidR="00F95AD7" w:rsidRPr="00BA519A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3557B5" w:rsidRPr="00BA519A" w:rsidRDefault="002C162C" w:rsidP="007930B7">
      <w:pPr>
        <w:pStyle w:val="ListParagraph"/>
        <w:widowControl/>
        <w:numPr>
          <w:ilvl w:val="1"/>
          <w:numId w:val="3"/>
        </w:numPr>
        <w:tabs>
          <w:tab w:val="left" w:pos="-1440"/>
          <w:tab w:val="left" w:pos="-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El 24 de julio de 2017 el Estado Peruano por intermedio de</w:t>
      </w:r>
      <w:r w:rsidR="00A44B7F" w:rsidRPr="00BA519A">
        <w:rPr>
          <w:sz w:val="22"/>
          <w:szCs w:val="22"/>
          <w:lang w:val="es-PE"/>
        </w:rPr>
        <w:t>l Proveedor de Servicios de Navegación Aérea C</w:t>
      </w:r>
      <w:r w:rsidRPr="00BA519A">
        <w:rPr>
          <w:sz w:val="22"/>
          <w:szCs w:val="22"/>
          <w:lang w:val="es-PE"/>
        </w:rPr>
        <w:t>ORPAC S.A, publicó la circular de i</w:t>
      </w:r>
      <w:r w:rsidR="00E80A6B" w:rsidRPr="00BA519A">
        <w:rPr>
          <w:sz w:val="22"/>
          <w:szCs w:val="22"/>
          <w:lang w:val="es-PE"/>
        </w:rPr>
        <w:t>nformación aeronáutica AIC 05/17</w:t>
      </w:r>
      <w:r w:rsidRPr="00BA519A">
        <w:rPr>
          <w:sz w:val="22"/>
          <w:szCs w:val="22"/>
          <w:lang w:val="es-PE"/>
        </w:rPr>
        <w:t xml:space="preserve"> </w:t>
      </w:r>
      <w:r w:rsidR="00A44B7F" w:rsidRPr="00BA519A">
        <w:rPr>
          <w:sz w:val="22"/>
          <w:szCs w:val="22"/>
          <w:lang w:val="es-PE"/>
        </w:rPr>
        <w:t xml:space="preserve">donde se establece los procedimientos para la </w:t>
      </w:r>
      <w:r w:rsidRPr="00BA519A">
        <w:rPr>
          <w:sz w:val="22"/>
          <w:szCs w:val="22"/>
          <w:lang w:val="es-PE"/>
        </w:rPr>
        <w:t xml:space="preserve">Presentación de Plan de Vuelo vía AMHS/AFTN para las compañías </w:t>
      </w:r>
      <w:r w:rsidR="00A44B7F" w:rsidRPr="00BA519A">
        <w:rPr>
          <w:sz w:val="22"/>
          <w:szCs w:val="22"/>
          <w:lang w:val="es-PE"/>
        </w:rPr>
        <w:t xml:space="preserve">aéreas </w:t>
      </w:r>
      <w:r w:rsidRPr="00BA519A">
        <w:rPr>
          <w:sz w:val="22"/>
          <w:szCs w:val="22"/>
          <w:lang w:val="es-PE"/>
        </w:rPr>
        <w:t>que operan vuelos regulares</w:t>
      </w:r>
      <w:r w:rsidR="00D9101E" w:rsidRPr="00BA519A">
        <w:rPr>
          <w:sz w:val="22"/>
          <w:szCs w:val="22"/>
          <w:lang w:val="es-PE"/>
        </w:rPr>
        <w:t xml:space="preserve">, </w:t>
      </w:r>
      <w:r w:rsidR="00A44B7F" w:rsidRPr="00BA519A">
        <w:rPr>
          <w:sz w:val="22"/>
          <w:szCs w:val="22"/>
          <w:lang w:val="es-PE"/>
        </w:rPr>
        <w:t xml:space="preserve">la misma que fue actualizada </w:t>
      </w:r>
      <w:r w:rsidR="00D9101E" w:rsidRPr="00BA519A">
        <w:rPr>
          <w:sz w:val="22"/>
          <w:szCs w:val="22"/>
          <w:lang w:val="es-PE"/>
        </w:rPr>
        <w:t>e</w:t>
      </w:r>
      <w:r w:rsidR="003557B5" w:rsidRPr="00BA519A">
        <w:rPr>
          <w:sz w:val="22"/>
          <w:szCs w:val="22"/>
          <w:lang w:val="es-PE"/>
        </w:rPr>
        <w:t xml:space="preserve">l </w:t>
      </w:r>
      <w:r w:rsidR="00A26DB0" w:rsidRPr="00BA519A">
        <w:rPr>
          <w:sz w:val="22"/>
          <w:szCs w:val="22"/>
          <w:lang w:val="es-PE"/>
        </w:rPr>
        <w:t xml:space="preserve">09 de agosto </w:t>
      </w:r>
      <w:r w:rsidR="003557B5" w:rsidRPr="00BA519A">
        <w:rPr>
          <w:sz w:val="22"/>
          <w:szCs w:val="22"/>
          <w:lang w:val="es-PE"/>
        </w:rPr>
        <w:t xml:space="preserve">de 2018 </w:t>
      </w:r>
      <w:r w:rsidR="00A44B7F" w:rsidRPr="00BA519A">
        <w:rPr>
          <w:sz w:val="22"/>
          <w:szCs w:val="22"/>
          <w:lang w:val="es-PE"/>
        </w:rPr>
        <w:t>con</w:t>
      </w:r>
      <w:r w:rsidR="003557B5" w:rsidRPr="00BA519A">
        <w:rPr>
          <w:sz w:val="22"/>
          <w:szCs w:val="22"/>
          <w:lang w:val="es-PE"/>
        </w:rPr>
        <w:t xml:space="preserve"> la AIC 09/18.</w:t>
      </w:r>
    </w:p>
    <w:p w:rsidR="003557B5" w:rsidRPr="00BA519A" w:rsidRDefault="003557B5" w:rsidP="003557B5">
      <w:pPr>
        <w:pStyle w:val="ListParagraph"/>
        <w:widowControl/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</w:p>
    <w:p w:rsidR="00E80A6B" w:rsidRPr="00BA519A" w:rsidRDefault="00E80A6B" w:rsidP="007930B7">
      <w:pPr>
        <w:pStyle w:val="ListParagraph"/>
        <w:widowControl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lastRenderedPageBreak/>
        <w:t xml:space="preserve">El objetivo de la </w:t>
      </w:r>
      <w:r w:rsidR="00A44B7F" w:rsidRPr="00BA519A">
        <w:rPr>
          <w:sz w:val="22"/>
          <w:szCs w:val="22"/>
          <w:lang w:val="es-PE"/>
        </w:rPr>
        <w:t xml:space="preserve">Circular de Información Aeronáutica </w:t>
      </w:r>
      <w:r w:rsidRPr="00BA519A">
        <w:rPr>
          <w:sz w:val="22"/>
          <w:szCs w:val="22"/>
          <w:lang w:val="es-PE"/>
        </w:rPr>
        <w:t xml:space="preserve">es </w:t>
      </w:r>
      <w:r w:rsidR="00A44B7F" w:rsidRPr="00BA519A">
        <w:rPr>
          <w:sz w:val="22"/>
          <w:szCs w:val="22"/>
          <w:lang w:val="es-PE"/>
        </w:rPr>
        <w:t xml:space="preserve">establecer el procedimiento para la </w:t>
      </w:r>
      <w:r w:rsidR="00C2435C" w:rsidRPr="00BA519A">
        <w:rPr>
          <w:sz w:val="22"/>
          <w:szCs w:val="22"/>
          <w:lang w:val="es-PE"/>
        </w:rPr>
        <w:t xml:space="preserve">automatización en la transmisión de los Planes de vuelo </w:t>
      </w:r>
      <w:r w:rsidR="00BA0D35" w:rsidRPr="00BA519A">
        <w:rPr>
          <w:sz w:val="22"/>
          <w:szCs w:val="22"/>
          <w:lang w:val="es-PE"/>
        </w:rPr>
        <w:t xml:space="preserve">a fin de </w:t>
      </w:r>
      <w:r w:rsidR="00A44B7F" w:rsidRPr="00BA519A">
        <w:rPr>
          <w:sz w:val="22"/>
          <w:szCs w:val="22"/>
          <w:lang w:val="es-PE"/>
        </w:rPr>
        <w:t xml:space="preserve">reducir </w:t>
      </w:r>
      <w:r w:rsidRPr="00BA519A">
        <w:rPr>
          <w:sz w:val="22"/>
          <w:szCs w:val="22"/>
          <w:lang w:val="es-PE"/>
        </w:rPr>
        <w:t>errores y duplicidad</w:t>
      </w:r>
      <w:r w:rsidR="00C2435C" w:rsidRPr="00BA519A">
        <w:rPr>
          <w:sz w:val="22"/>
          <w:szCs w:val="22"/>
          <w:lang w:val="es-PE"/>
        </w:rPr>
        <w:t>,</w:t>
      </w:r>
      <w:r w:rsidRPr="00BA519A">
        <w:rPr>
          <w:sz w:val="22"/>
          <w:szCs w:val="22"/>
          <w:lang w:val="es-PE"/>
        </w:rPr>
        <w:t xml:space="preserve"> </w:t>
      </w:r>
      <w:r w:rsidR="00BA0D35" w:rsidRPr="00BA519A">
        <w:rPr>
          <w:sz w:val="22"/>
          <w:szCs w:val="22"/>
          <w:lang w:val="es-PE"/>
        </w:rPr>
        <w:t xml:space="preserve">permitiendo una </w:t>
      </w:r>
      <w:r w:rsidRPr="00BA519A">
        <w:rPr>
          <w:sz w:val="22"/>
          <w:szCs w:val="22"/>
          <w:lang w:val="es-PE"/>
        </w:rPr>
        <w:t xml:space="preserve">reducción significativa </w:t>
      </w:r>
      <w:r w:rsidR="00BA0D35" w:rsidRPr="00BA519A">
        <w:rPr>
          <w:sz w:val="22"/>
          <w:szCs w:val="22"/>
          <w:lang w:val="es-PE"/>
        </w:rPr>
        <w:t xml:space="preserve">en </w:t>
      </w:r>
      <w:r w:rsidRPr="00BA519A">
        <w:rPr>
          <w:sz w:val="22"/>
          <w:szCs w:val="22"/>
          <w:lang w:val="es-PE"/>
        </w:rPr>
        <w:t xml:space="preserve">la carga laboral </w:t>
      </w:r>
      <w:r w:rsidR="00BA0D35" w:rsidRPr="00BA519A">
        <w:rPr>
          <w:sz w:val="22"/>
          <w:szCs w:val="22"/>
          <w:lang w:val="es-PE"/>
        </w:rPr>
        <w:t>del Especialista AIS en</w:t>
      </w:r>
      <w:r w:rsidRPr="00BA519A">
        <w:rPr>
          <w:sz w:val="22"/>
          <w:szCs w:val="22"/>
          <w:lang w:val="es-PE"/>
        </w:rPr>
        <w:t xml:space="preserve"> la posici</w:t>
      </w:r>
      <w:r w:rsidR="00BA0D35" w:rsidRPr="00BA519A">
        <w:rPr>
          <w:sz w:val="22"/>
          <w:szCs w:val="22"/>
          <w:lang w:val="es-PE"/>
        </w:rPr>
        <w:t>ón</w:t>
      </w:r>
      <w:r w:rsidRPr="00BA519A">
        <w:rPr>
          <w:sz w:val="22"/>
          <w:szCs w:val="22"/>
          <w:lang w:val="es-PE"/>
        </w:rPr>
        <w:t xml:space="preserve"> ARO.</w:t>
      </w:r>
    </w:p>
    <w:p w:rsidR="00C2435C" w:rsidRPr="00BA519A" w:rsidRDefault="00C2435C" w:rsidP="00C2435C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</w:p>
    <w:p w:rsidR="002C162C" w:rsidRPr="00BA519A" w:rsidRDefault="002C162C" w:rsidP="007930B7">
      <w:pPr>
        <w:pStyle w:val="ListParagraph"/>
        <w:widowControl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En el mes de octubre </w:t>
      </w:r>
      <w:r w:rsidR="00703008" w:rsidRPr="00BA519A">
        <w:rPr>
          <w:sz w:val="22"/>
          <w:szCs w:val="22"/>
          <w:lang w:val="es-PE"/>
        </w:rPr>
        <w:t>del 201</w:t>
      </w:r>
      <w:r w:rsidR="00D9101E" w:rsidRPr="00BA519A">
        <w:rPr>
          <w:sz w:val="22"/>
          <w:szCs w:val="22"/>
          <w:lang w:val="es-PE"/>
        </w:rPr>
        <w:t>8</w:t>
      </w:r>
      <w:r w:rsidR="00B814DC" w:rsidRPr="00BA519A">
        <w:rPr>
          <w:sz w:val="22"/>
          <w:szCs w:val="22"/>
          <w:lang w:val="es-PE"/>
        </w:rPr>
        <w:t xml:space="preserve"> se </w:t>
      </w:r>
      <w:r w:rsidR="00BA0D35" w:rsidRPr="00BA519A">
        <w:rPr>
          <w:sz w:val="22"/>
          <w:szCs w:val="22"/>
          <w:lang w:val="es-PE"/>
        </w:rPr>
        <w:t>i</w:t>
      </w:r>
      <w:r w:rsidR="00D9101E" w:rsidRPr="00BA519A">
        <w:rPr>
          <w:sz w:val="22"/>
          <w:szCs w:val="22"/>
          <w:lang w:val="es-PE"/>
        </w:rPr>
        <w:t>mplement</w:t>
      </w:r>
      <w:r w:rsidR="00BA0D35" w:rsidRPr="00BA519A">
        <w:rPr>
          <w:sz w:val="22"/>
          <w:szCs w:val="22"/>
          <w:lang w:val="es-PE"/>
        </w:rPr>
        <w:t>ó</w:t>
      </w:r>
      <w:r w:rsidR="00B814DC" w:rsidRPr="00BA519A">
        <w:rPr>
          <w:sz w:val="22"/>
          <w:szCs w:val="22"/>
          <w:lang w:val="es-PE"/>
        </w:rPr>
        <w:t xml:space="preserve"> un sistema de reporte de errores/duplicidad d</w:t>
      </w:r>
      <w:r w:rsidR="00200630" w:rsidRPr="00BA519A">
        <w:rPr>
          <w:sz w:val="22"/>
          <w:szCs w:val="22"/>
          <w:lang w:val="es-PE"/>
        </w:rPr>
        <w:t xml:space="preserve">e los planes de vuelo en la oficina ARO del “Aeropuerto </w:t>
      </w:r>
      <w:r w:rsidR="00BA3D8E" w:rsidRPr="00BA519A">
        <w:rPr>
          <w:sz w:val="22"/>
          <w:szCs w:val="22"/>
          <w:lang w:val="es-PE"/>
        </w:rPr>
        <w:t>internacional Jorge</w:t>
      </w:r>
      <w:r w:rsidR="00200630" w:rsidRPr="00BA519A">
        <w:rPr>
          <w:sz w:val="22"/>
          <w:szCs w:val="22"/>
          <w:lang w:val="es-PE"/>
        </w:rPr>
        <w:t xml:space="preserve"> Chávez”</w:t>
      </w:r>
      <w:r w:rsidR="00C2435C" w:rsidRPr="00BA519A">
        <w:rPr>
          <w:sz w:val="22"/>
          <w:szCs w:val="22"/>
          <w:lang w:val="es-PE"/>
        </w:rPr>
        <w:t xml:space="preserve">, </w:t>
      </w:r>
      <w:r w:rsidR="00BA0D35" w:rsidRPr="00BA519A">
        <w:rPr>
          <w:sz w:val="22"/>
          <w:szCs w:val="22"/>
          <w:lang w:val="es-PE"/>
        </w:rPr>
        <w:t xml:space="preserve">permitiendo  </w:t>
      </w:r>
      <w:r w:rsidR="00C2435C" w:rsidRPr="00BA519A">
        <w:rPr>
          <w:sz w:val="22"/>
          <w:szCs w:val="22"/>
          <w:lang w:val="es-PE"/>
        </w:rPr>
        <w:t xml:space="preserve">  llevar un </w:t>
      </w:r>
      <w:r w:rsidR="00BA0D35" w:rsidRPr="00BA519A">
        <w:rPr>
          <w:sz w:val="22"/>
          <w:szCs w:val="22"/>
          <w:lang w:val="es-PE"/>
        </w:rPr>
        <w:t xml:space="preserve">mejor </w:t>
      </w:r>
      <w:r w:rsidR="00C2435C" w:rsidRPr="00BA519A">
        <w:rPr>
          <w:sz w:val="22"/>
          <w:szCs w:val="22"/>
          <w:lang w:val="es-PE"/>
        </w:rPr>
        <w:t xml:space="preserve">control de los errores </w:t>
      </w:r>
      <w:r w:rsidR="00BA0D35" w:rsidRPr="00BA519A">
        <w:rPr>
          <w:sz w:val="22"/>
          <w:szCs w:val="22"/>
          <w:lang w:val="es-PE"/>
        </w:rPr>
        <w:t xml:space="preserve">y evitar </w:t>
      </w:r>
      <w:r w:rsidR="00C2435C" w:rsidRPr="00BA519A">
        <w:rPr>
          <w:sz w:val="22"/>
          <w:szCs w:val="22"/>
          <w:lang w:val="es-PE"/>
        </w:rPr>
        <w:t>el ingreso directo al sistema.</w:t>
      </w:r>
    </w:p>
    <w:p w:rsidR="00D9101E" w:rsidRPr="00BA519A" w:rsidRDefault="00D9101E" w:rsidP="00D9101E">
      <w:pPr>
        <w:pStyle w:val="ListParagraph"/>
        <w:rPr>
          <w:sz w:val="22"/>
          <w:szCs w:val="22"/>
          <w:lang w:val="es-PE"/>
        </w:rPr>
      </w:pPr>
    </w:p>
    <w:p w:rsidR="00200630" w:rsidRPr="00BA519A" w:rsidRDefault="00200630" w:rsidP="00A44B7F">
      <w:pPr>
        <w:pStyle w:val="ListParagraph"/>
        <w:widowControl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En los meses de agosto a noviembre del 2018</w:t>
      </w:r>
      <w:r w:rsidR="00EE25B5" w:rsidRPr="00BA519A">
        <w:rPr>
          <w:sz w:val="22"/>
          <w:szCs w:val="22"/>
          <w:lang w:val="es-PE"/>
        </w:rPr>
        <w:t xml:space="preserve">, </w:t>
      </w:r>
      <w:r w:rsidR="00BA0D35" w:rsidRPr="00BA519A">
        <w:rPr>
          <w:sz w:val="22"/>
          <w:szCs w:val="22"/>
          <w:lang w:val="es-PE"/>
        </w:rPr>
        <w:t xml:space="preserve">mediante el curso de actualización AIS </w:t>
      </w:r>
      <w:r w:rsidR="00EE25B5" w:rsidRPr="00BA519A">
        <w:rPr>
          <w:sz w:val="22"/>
          <w:szCs w:val="22"/>
          <w:lang w:val="es-PE"/>
        </w:rPr>
        <w:t>se</w:t>
      </w:r>
      <w:r w:rsidRPr="00BA519A">
        <w:rPr>
          <w:sz w:val="22"/>
          <w:szCs w:val="22"/>
          <w:lang w:val="es-PE"/>
        </w:rPr>
        <w:t xml:space="preserve"> </w:t>
      </w:r>
      <w:r w:rsidR="00BA0D35" w:rsidRPr="00BA519A">
        <w:rPr>
          <w:sz w:val="22"/>
          <w:szCs w:val="22"/>
          <w:lang w:val="es-PE"/>
        </w:rPr>
        <w:t>c</w:t>
      </w:r>
      <w:r w:rsidRPr="00BA519A">
        <w:rPr>
          <w:sz w:val="22"/>
          <w:szCs w:val="22"/>
          <w:lang w:val="es-PE"/>
        </w:rPr>
        <w:t>apacit</w:t>
      </w:r>
      <w:r w:rsidR="00BA0D35" w:rsidRPr="00BA519A">
        <w:rPr>
          <w:sz w:val="22"/>
          <w:szCs w:val="22"/>
          <w:lang w:val="es-PE"/>
        </w:rPr>
        <w:t>ó</w:t>
      </w:r>
      <w:r w:rsidRPr="00BA519A">
        <w:rPr>
          <w:sz w:val="22"/>
          <w:szCs w:val="22"/>
          <w:lang w:val="es-PE"/>
        </w:rPr>
        <w:t xml:space="preserve"> a nivel nacional </w:t>
      </w:r>
      <w:r w:rsidR="00BA0D35" w:rsidRPr="00BA519A">
        <w:rPr>
          <w:sz w:val="22"/>
          <w:szCs w:val="22"/>
          <w:lang w:val="es-PE"/>
        </w:rPr>
        <w:t>a</w:t>
      </w:r>
      <w:r w:rsidRPr="00BA519A">
        <w:rPr>
          <w:sz w:val="22"/>
          <w:szCs w:val="22"/>
          <w:lang w:val="es-PE"/>
        </w:rPr>
        <w:t xml:space="preserve"> todo el personal</w:t>
      </w:r>
      <w:r w:rsidR="00384870" w:rsidRPr="00BA519A">
        <w:rPr>
          <w:sz w:val="22"/>
          <w:szCs w:val="22"/>
          <w:lang w:val="es-PE"/>
        </w:rPr>
        <w:t>,</w:t>
      </w:r>
      <w:r w:rsidRPr="00BA519A">
        <w:rPr>
          <w:sz w:val="22"/>
          <w:szCs w:val="22"/>
          <w:lang w:val="es-PE"/>
        </w:rPr>
        <w:t xml:space="preserve"> </w:t>
      </w:r>
      <w:r w:rsidR="00BA0D35" w:rsidRPr="00BA519A">
        <w:rPr>
          <w:sz w:val="22"/>
          <w:szCs w:val="22"/>
          <w:lang w:val="es-PE"/>
        </w:rPr>
        <w:t>en la implementación de lo</w:t>
      </w:r>
      <w:r w:rsidRPr="00BA519A">
        <w:rPr>
          <w:sz w:val="22"/>
          <w:szCs w:val="22"/>
          <w:lang w:val="es-PE"/>
        </w:rPr>
        <w:t>s procedimientos de recepción de lo</w:t>
      </w:r>
      <w:r w:rsidR="00384870" w:rsidRPr="00BA519A">
        <w:rPr>
          <w:sz w:val="22"/>
          <w:szCs w:val="22"/>
          <w:lang w:val="es-PE"/>
        </w:rPr>
        <w:t>s planes de vuelo vía AMHS/AFTN.</w:t>
      </w:r>
    </w:p>
    <w:p w:rsidR="00200630" w:rsidRPr="00BA519A" w:rsidRDefault="00200630" w:rsidP="00605CA8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2"/>
          <w:szCs w:val="22"/>
          <w:lang w:val="es-PE"/>
        </w:rPr>
      </w:pPr>
    </w:p>
    <w:p w:rsidR="001D664B" w:rsidRPr="00BA519A" w:rsidRDefault="001D664B" w:rsidP="00BA0D35">
      <w:pPr>
        <w:pStyle w:val="ListParagraph"/>
        <w:widowControl/>
        <w:tabs>
          <w:tab w:val="left" w:pos="-1440"/>
          <w:tab w:val="left" w:pos="-720"/>
          <w:tab w:val="left" w:pos="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1.5</w:t>
      </w:r>
      <w:r w:rsidRPr="00BA519A">
        <w:rPr>
          <w:sz w:val="22"/>
          <w:szCs w:val="22"/>
          <w:lang w:val="es-PE"/>
        </w:rPr>
        <w:tab/>
        <w:t>En el mes de marzo del 2019, se capacit</w:t>
      </w:r>
      <w:r w:rsidR="00BA0D35" w:rsidRPr="00BA519A">
        <w:rPr>
          <w:sz w:val="22"/>
          <w:szCs w:val="22"/>
          <w:lang w:val="es-PE"/>
        </w:rPr>
        <w:t>ó</w:t>
      </w:r>
      <w:r w:rsidRPr="00BA519A">
        <w:rPr>
          <w:sz w:val="22"/>
          <w:szCs w:val="22"/>
          <w:lang w:val="es-PE"/>
        </w:rPr>
        <w:t xml:space="preserve"> a todo el personal ARO del aeródromo de Lima, en la confección y transmisión de los mensajes ACK y REJ.</w:t>
      </w:r>
    </w:p>
    <w:p w:rsidR="001D664B" w:rsidRPr="00BA519A" w:rsidRDefault="001D664B" w:rsidP="00605CA8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2"/>
          <w:szCs w:val="22"/>
          <w:lang w:val="es-PE"/>
        </w:rPr>
      </w:pPr>
    </w:p>
    <w:p w:rsidR="001D664B" w:rsidRPr="00BA519A" w:rsidRDefault="001D664B" w:rsidP="00A44B7F">
      <w:pPr>
        <w:pStyle w:val="ListParagraph"/>
        <w:widowControl/>
        <w:tabs>
          <w:tab w:val="left" w:pos="-1440"/>
          <w:tab w:val="left" w:pos="-720"/>
          <w:tab w:val="left" w:pos="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1.6</w:t>
      </w:r>
      <w:r w:rsidRPr="00BA519A">
        <w:rPr>
          <w:sz w:val="22"/>
          <w:szCs w:val="22"/>
          <w:lang w:val="es-PE"/>
        </w:rPr>
        <w:tab/>
        <w:t xml:space="preserve">En el mes de abril </w:t>
      </w:r>
      <w:r w:rsidR="00DE7767" w:rsidRPr="00BA519A">
        <w:rPr>
          <w:sz w:val="22"/>
          <w:szCs w:val="22"/>
          <w:lang w:val="es-PE"/>
        </w:rPr>
        <w:t>del 2019</w:t>
      </w:r>
      <w:r w:rsidR="00BA0D35" w:rsidRPr="00BA519A">
        <w:rPr>
          <w:sz w:val="22"/>
          <w:szCs w:val="22"/>
          <w:lang w:val="es-PE"/>
        </w:rPr>
        <w:t>,</w:t>
      </w:r>
      <w:r w:rsidR="00DE7767" w:rsidRPr="00BA519A">
        <w:rPr>
          <w:sz w:val="22"/>
          <w:szCs w:val="22"/>
          <w:lang w:val="es-PE"/>
        </w:rPr>
        <w:t xml:space="preserve"> </w:t>
      </w:r>
      <w:r w:rsidRPr="00BA519A">
        <w:rPr>
          <w:sz w:val="22"/>
          <w:szCs w:val="22"/>
          <w:lang w:val="es-PE"/>
        </w:rPr>
        <w:t>se realizaron las pruebas con algunas compañías aéreas con vuelos internacionales regulares.</w:t>
      </w:r>
    </w:p>
    <w:p w:rsidR="00200630" w:rsidRPr="00BA519A" w:rsidRDefault="00200630" w:rsidP="00605CA8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2"/>
          <w:szCs w:val="22"/>
          <w:lang w:val="es-PE"/>
        </w:rPr>
      </w:pPr>
    </w:p>
    <w:p w:rsidR="00E04528" w:rsidRPr="00BA519A" w:rsidRDefault="00814707" w:rsidP="0040039D">
      <w:pPr>
        <w:pStyle w:val="ListParagraph"/>
        <w:widowControl/>
        <w:numPr>
          <w:ilvl w:val="0"/>
          <w:numId w:val="3"/>
        </w:numPr>
        <w:tabs>
          <w:tab w:val="clear" w:pos="1440"/>
          <w:tab w:val="num" w:pos="1134"/>
        </w:tabs>
        <w:jc w:val="both"/>
        <w:rPr>
          <w:b/>
          <w:sz w:val="22"/>
          <w:szCs w:val="22"/>
          <w:lang w:val="es-ES_tradnl"/>
        </w:rPr>
      </w:pPr>
      <w:r w:rsidRPr="00BA519A">
        <w:rPr>
          <w:b/>
          <w:sz w:val="22"/>
          <w:szCs w:val="22"/>
          <w:lang w:val="es-ES_tradnl"/>
        </w:rPr>
        <w:t>Análisis</w:t>
      </w:r>
    </w:p>
    <w:p w:rsidR="00EE25B5" w:rsidRPr="00BA519A" w:rsidRDefault="00EE25B5" w:rsidP="00605CA8">
      <w:pPr>
        <w:pStyle w:val="ListParagraph"/>
        <w:widowControl/>
        <w:rPr>
          <w:sz w:val="22"/>
          <w:szCs w:val="22"/>
          <w:lang w:val="es-ES_tradnl"/>
        </w:rPr>
      </w:pPr>
    </w:p>
    <w:p w:rsidR="00EE25B5" w:rsidRPr="00BA519A" w:rsidRDefault="00814707" w:rsidP="0040039D">
      <w:pPr>
        <w:widowControl/>
        <w:tabs>
          <w:tab w:val="left" w:pos="1134"/>
        </w:tabs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ES_tradnl"/>
        </w:rPr>
        <w:t xml:space="preserve">2.1 </w:t>
      </w:r>
      <w:r w:rsidR="0040039D" w:rsidRPr="00BA519A">
        <w:rPr>
          <w:sz w:val="22"/>
          <w:szCs w:val="22"/>
          <w:lang w:val="es-ES_tradnl"/>
        </w:rPr>
        <w:tab/>
      </w:r>
      <w:r w:rsidR="003B046C" w:rsidRPr="00BA519A">
        <w:rPr>
          <w:sz w:val="22"/>
          <w:szCs w:val="22"/>
          <w:lang w:val="es-PE"/>
        </w:rPr>
        <w:t>La Oficina ARO de Lima hace</w:t>
      </w:r>
      <w:r w:rsidR="00EE25B5" w:rsidRPr="00BA519A">
        <w:rPr>
          <w:sz w:val="22"/>
          <w:szCs w:val="22"/>
          <w:lang w:val="es-PE"/>
        </w:rPr>
        <w:t xml:space="preserve"> seguimiento a todos lo</w:t>
      </w:r>
      <w:r w:rsidR="003B046C" w:rsidRPr="00BA519A">
        <w:rPr>
          <w:sz w:val="22"/>
          <w:szCs w:val="22"/>
          <w:lang w:val="es-PE"/>
        </w:rPr>
        <w:t>s planes de vuelo que ingresan</w:t>
      </w:r>
      <w:r w:rsidR="00EE25B5" w:rsidRPr="00BA519A">
        <w:rPr>
          <w:sz w:val="22"/>
          <w:szCs w:val="22"/>
          <w:lang w:val="es-PE"/>
        </w:rPr>
        <w:t xml:space="preserve"> al sistema FDD vía </w:t>
      </w:r>
      <w:r w:rsidR="00E80A6B" w:rsidRPr="00BA519A">
        <w:rPr>
          <w:sz w:val="22"/>
          <w:szCs w:val="22"/>
          <w:lang w:val="es-PE"/>
        </w:rPr>
        <w:t>AMHS</w:t>
      </w:r>
      <w:r w:rsidR="003B046C" w:rsidRPr="00BA519A">
        <w:rPr>
          <w:sz w:val="22"/>
          <w:szCs w:val="22"/>
          <w:lang w:val="es-PE"/>
        </w:rPr>
        <w:t>, y así detecta las</w:t>
      </w:r>
      <w:r w:rsidR="00EE25B5" w:rsidRPr="00BA519A">
        <w:rPr>
          <w:sz w:val="22"/>
          <w:szCs w:val="22"/>
          <w:lang w:val="es-PE"/>
        </w:rPr>
        <w:t xml:space="preserve"> compañí</w:t>
      </w:r>
      <w:r w:rsidR="003B046C" w:rsidRPr="00BA519A">
        <w:rPr>
          <w:sz w:val="22"/>
          <w:szCs w:val="22"/>
          <w:lang w:val="es-PE"/>
        </w:rPr>
        <w:t>as aéreas que tienen</w:t>
      </w:r>
      <w:r w:rsidR="00925CC2" w:rsidRPr="00BA519A">
        <w:rPr>
          <w:sz w:val="22"/>
          <w:szCs w:val="22"/>
          <w:lang w:val="es-PE"/>
        </w:rPr>
        <w:t xml:space="preserve"> errores</w:t>
      </w:r>
      <w:r w:rsidR="00E80A6B" w:rsidRPr="00BA519A">
        <w:rPr>
          <w:sz w:val="22"/>
          <w:szCs w:val="22"/>
          <w:lang w:val="es-PE"/>
        </w:rPr>
        <w:t xml:space="preserve"> </w:t>
      </w:r>
      <w:r w:rsidR="00A830F2" w:rsidRPr="00BA519A">
        <w:rPr>
          <w:sz w:val="22"/>
          <w:szCs w:val="22"/>
          <w:lang w:val="es-PE"/>
        </w:rPr>
        <w:t>y duplicidad</w:t>
      </w:r>
      <w:r w:rsidR="00925CC2" w:rsidRPr="00BA519A">
        <w:rPr>
          <w:sz w:val="22"/>
          <w:szCs w:val="22"/>
          <w:lang w:val="es-PE"/>
        </w:rPr>
        <w:t xml:space="preserve"> en los </w:t>
      </w:r>
      <w:r w:rsidR="00EE25B5" w:rsidRPr="00BA519A">
        <w:rPr>
          <w:sz w:val="22"/>
          <w:szCs w:val="22"/>
          <w:lang w:val="es-PE"/>
        </w:rPr>
        <w:t>planes de vuelo.</w:t>
      </w:r>
    </w:p>
    <w:p w:rsidR="00E04528" w:rsidRPr="00BA519A" w:rsidRDefault="00E04528" w:rsidP="0040039D">
      <w:pPr>
        <w:widowControl/>
        <w:jc w:val="both"/>
        <w:rPr>
          <w:sz w:val="22"/>
          <w:szCs w:val="22"/>
          <w:lang w:val="es-PE"/>
        </w:rPr>
      </w:pPr>
    </w:p>
    <w:p w:rsidR="00925CC2" w:rsidRPr="00BA519A" w:rsidRDefault="00361182" w:rsidP="0040039D">
      <w:pPr>
        <w:pStyle w:val="ListParagraph"/>
        <w:widowControl/>
        <w:numPr>
          <w:ilvl w:val="1"/>
          <w:numId w:val="9"/>
        </w:numPr>
        <w:tabs>
          <w:tab w:val="left" w:pos="1134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La oficina ARO de Lima realiza</w:t>
      </w:r>
      <w:r w:rsidR="00E04528" w:rsidRPr="00BA519A">
        <w:rPr>
          <w:sz w:val="22"/>
          <w:szCs w:val="22"/>
          <w:lang w:val="es-PE"/>
        </w:rPr>
        <w:t xml:space="preserve"> coordinaciones </w:t>
      </w:r>
      <w:r w:rsidR="003B046C" w:rsidRPr="00BA519A">
        <w:rPr>
          <w:sz w:val="22"/>
          <w:szCs w:val="22"/>
          <w:lang w:val="es-PE"/>
        </w:rPr>
        <w:t xml:space="preserve">constantes </w:t>
      </w:r>
      <w:r w:rsidR="00E04528" w:rsidRPr="00BA519A">
        <w:rPr>
          <w:sz w:val="22"/>
          <w:szCs w:val="22"/>
          <w:lang w:val="es-PE"/>
        </w:rPr>
        <w:t xml:space="preserve">con </w:t>
      </w:r>
      <w:r w:rsidR="000959B5" w:rsidRPr="00BA519A">
        <w:rPr>
          <w:sz w:val="22"/>
          <w:szCs w:val="22"/>
          <w:lang w:val="es-PE"/>
        </w:rPr>
        <w:t>l</w:t>
      </w:r>
      <w:r w:rsidR="00E04528" w:rsidRPr="00BA519A">
        <w:rPr>
          <w:sz w:val="22"/>
          <w:szCs w:val="22"/>
          <w:lang w:val="es-PE"/>
        </w:rPr>
        <w:t xml:space="preserve">os encargados de operaciones </w:t>
      </w:r>
      <w:r w:rsidR="000959B5" w:rsidRPr="00BA519A">
        <w:rPr>
          <w:sz w:val="22"/>
          <w:szCs w:val="22"/>
          <w:lang w:val="es-PE"/>
        </w:rPr>
        <w:t xml:space="preserve">de compañía </w:t>
      </w:r>
      <w:r w:rsidR="00E04528" w:rsidRPr="00BA519A">
        <w:rPr>
          <w:sz w:val="22"/>
          <w:szCs w:val="22"/>
          <w:lang w:val="es-PE"/>
        </w:rPr>
        <w:t>de las sedes donde</w:t>
      </w:r>
      <w:r w:rsidR="00A830F2" w:rsidRPr="00BA519A">
        <w:rPr>
          <w:sz w:val="22"/>
          <w:szCs w:val="22"/>
          <w:lang w:val="es-PE"/>
        </w:rPr>
        <w:t xml:space="preserve"> </w:t>
      </w:r>
      <w:r w:rsidR="003B046C" w:rsidRPr="00BA519A">
        <w:rPr>
          <w:sz w:val="22"/>
          <w:szCs w:val="22"/>
          <w:lang w:val="es-PE"/>
        </w:rPr>
        <w:t>se origin</w:t>
      </w:r>
      <w:r w:rsidR="00A830F2" w:rsidRPr="00BA519A">
        <w:rPr>
          <w:sz w:val="22"/>
          <w:szCs w:val="22"/>
          <w:lang w:val="es-PE"/>
        </w:rPr>
        <w:t>an los planes de vuelo, teniendo respuestas positivas en su totalidad de los casos observados.</w:t>
      </w:r>
    </w:p>
    <w:p w:rsidR="00EE25B5" w:rsidRPr="00BA519A" w:rsidRDefault="00EE25B5" w:rsidP="00605CA8">
      <w:pPr>
        <w:widowControl/>
        <w:rPr>
          <w:sz w:val="22"/>
          <w:szCs w:val="22"/>
          <w:lang w:val="es-PE"/>
        </w:rPr>
      </w:pPr>
    </w:p>
    <w:p w:rsidR="00041438" w:rsidRPr="00BA519A" w:rsidRDefault="00041438" w:rsidP="00BE526D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El Estado Peruano eliminó el procedimiento de recepción de planes de vuelo repetitivos a nivel nacional, l</w:t>
      </w:r>
      <w:r w:rsidR="00BE526D" w:rsidRPr="00BA519A">
        <w:rPr>
          <w:sz w:val="22"/>
          <w:szCs w:val="22"/>
          <w:lang w:val="es-PE"/>
        </w:rPr>
        <w:t>o</w:t>
      </w:r>
      <w:r w:rsidRPr="00BA519A">
        <w:rPr>
          <w:sz w:val="22"/>
          <w:szCs w:val="22"/>
          <w:lang w:val="es-PE"/>
        </w:rPr>
        <w:t xml:space="preserve"> que permiti</w:t>
      </w:r>
      <w:r w:rsidR="00BE526D" w:rsidRPr="00BA519A">
        <w:rPr>
          <w:sz w:val="22"/>
          <w:szCs w:val="22"/>
          <w:lang w:val="es-PE"/>
        </w:rPr>
        <w:t>ó</w:t>
      </w:r>
      <w:r w:rsidRPr="00BA519A">
        <w:rPr>
          <w:sz w:val="22"/>
          <w:szCs w:val="22"/>
          <w:lang w:val="es-PE"/>
        </w:rPr>
        <w:t xml:space="preserve"> un mejor tratamiento </w:t>
      </w:r>
      <w:r w:rsidR="00BE526D" w:rsidRPr="00BA519A">
        <w:rPr>
          <w:sz w:val="22"/>
          <w:szCs w:val="22"/>
          <w:lang w:val="es-PE"/>
        </w:rPr>
        <w:t>para la mitigación de errores</w:t>
      </w:r>
      <w:r w:rsidRPr="00BA519A">
        <w:rPr>
          <w:sz w:val="22"/>
          <w:szCs w:val="22"/>
          <w:lang w:val="es-PE"/>
        </w:rPr>
        <w:t>.</w:t>
      </w:r>
    </w:p>
    <w:p w:rsidR="00A830F2" w:rsidRPr="00BA519A" w:rsidRDefault="00A830F2" w:rsidP="00605CA8">
      <w:pPr>
        <w:pStyle w:val="ListParagraph"/>
        <w:widowControl/>
        <w:ind w:left="360"/>
        <w:rPr>
          <w:sz w:val="22"/>
          <w:szCs w:val="22"/>
          <w:lang w:val="es-PE"/>
        </w:rPr>
      </w:pPr>
    </w:p>
    <w:p w:rsidR="00C96BB4" w:rsidRPr="00BA519A" w:rsidRDefault="00A830F2" w:rsidP="00041438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En el mes de octubre del 2018 se</w:t>
      </w:r>
      <w:r w:rsidR="00DE7767" w:rsidRPr="00BA519A">
        <w:rPr>
          <w:sz w:val="22"/>
          <w:szCs w:val="22"/>
          <w:lang w:val="es-PE"/>
        </w:rPr>
        <w:t xml:space="preserve"> implementó</w:t>
      </w:r>
      <w:r w:rsidRPr="00BA519A">
        <w:rPr>
          <w:sz w:val="22"/>
          <w:szCs w:val="22"/>
          <w:lang w:val="es-PE"/>
        </w:rPr>
        <w:t xml:space="preserve"> un sistema</w:t>
      </w:r>
      <w:r w:rsidR="00F77CC1" w:rsidRPr="00BA519A">
        <w:rPr>
          <w:sz w:val="22"/>
          <w:szCs w:val="22"/>
          <w:lang w:val="es-PE"/>
        </w:rPr>
        <w:t xml:space="preserve"> de </w:t>
      </w:r>
      <w:r w:rsidRPr="00BA519A">
        <w:rPr>
          <w:sz w:val="22"/>
          <w:szCs w:val="22"/>
          <w:lang w:val="es-PE"/>
        </w:rPr>
        <w:t>reporte de errores/duplicidad de los planes de vuelo en la oficina ARO del “Aeropuerto internacional Jorge Chávez”</w:t>
      </w:r>
      <w:r w:rsidR="00DE7767" w:rsidRPr="00BA519A">
        <w:rPr>
          <w:sz w:val="22"/>
          <w:szCs w:val="22"/>
          <w:lang w:val="es-PE"/>
        </w:rPr>
        <w:t>. C</w:t>
      </w:r>
      <w:r w:rsidR="00361182" w:rsidRPr="00BA519A">
        <w:rPr>
          <w:sz w:val="22"/>
          <w:szCs w:val="22"/>
          <w:lang w:val="es-PE"/>
        </w:rPr>
        <w:t>on la información recolectada se realiz</w:t>
      </w:r>
      <w:r w:rsidR="00BE526D" w:rsidRPr="00BA519A">
        <w:rPr>
          <w:sz w:val="22"/>
          <w:szCs w:val="22"/>
          <w:lang w:val="es-PE"/>
        </w:rPr>
        <w:t>ó</w:t>
      </w:r>
      <w:r w:rsidR="00DE7767" w:rsidRPr="00BA519A">
        <w:rPr>
          <w:sz w:val="22"/>
          <w:szCs w:val="22"/>
          <w:lang w:val="es-PE"/>
        </w:rPr>
        <w:t xml:space="preserve"> e</w:t>
      </w:r>
      <w:r w:rsidR="00361182" w:rsidRPr="00BA519A">
        <w:rPr>
          <w:sz w:val="22"/>
          <w:szCs w:val="22"/>
          <w:lang w:val="es-PE"/>
        </w:rPr>
        <w:t>stadística</w:t>
      </w:r>
      <w:r w:rsidR="00DE7767" w:rsidRPr="00BA519A">
        <w:rPr>
          <w:sz w:val="22"/>
          <w:szCs w:val="22"/>
          <w:lang w:val="es-PE"/>
        </w:rPr>
        <w:t>s</w:t>
      </w:r>
      <w:r w:rsidR="00361182" w:rsidRPr="00BA519A">
        <w:rPr>
          <w:sz w:val="22"/>
          <w:szCs w:val="22"/>
          <w:lang w:val="es-PE"/>
        </w:rPr>
        <w:t xml:space="preserve"> de errores y medidas mitigadoras más completa</w:t>
      </w:r>
      <w:r w:rsidRPr="00BA519A">
        <w:rPr>
          <w:sz w:val="22"/>
          <w:szCs w:val="22"/>
          <w:lang w:val="es-PE"/>
        </w:rPr>
        <w:t>.</w:t>
      </w:r>
    </w:p>
    <w:p w:rsidR="00A830F2" w:rsidRPr="00BA519A" w:rsidRDefault="00A830F2" w:rsidP="00605CA8">
      <w:pPr>
        <w:pStyle w:val="ListParagraph"/>
        <w:rPr>
          <w:sz w:val="22"/>
          <w:szCs w:val="22"/>
          <w:lang w:val="es-PE"/>
        </w:rPr>
      </w:pPr>
    </w:p>
    <w:p w:rsidR="003E4476" w:rsidRPr="00BA519A" w:rsidRDefault="00361182" w:rsidP="00BE526D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El Estado Peruano</w:t>
      </w:r>
      <w:r w:rsidR="00A830F2" w:rsidRPr="00BA519A">
        <w:rPr>
          <w:sz w:val="22"/>
          <w:szCs w:val="22"/>
          <w:lang w:val="es-PE"/>
        </w:rPr>
        <w:t xml:space="preserve"> ha incrementado </w:t>
      </w:r>
      <w:r w:rsidR="006837AA" w:rsidRPr="00BA519A">
        <w:rPr>
          <w:sz w:val="22"/>
          <w:szCs w:val="22"/>
          <w:lang w:val="es-PE"/>
        </w:rPr>
        <w:t>las L</w:t>
      </w:r>
      <w:r w:rsidR="00BE526D" w:rsidRPr="00BA519A">
        <w:rPr>
          <w:sz w:val="22"/>
          <w:szCs w:val="22"/>
          <w:lang w:val="es-PE"/>
        </w:rPr>
        <w:t xml:space="preserve">OA </w:t>
      </w:r>
      <w:r w:rsidR="00CF6C2F" w:rsidRPr="00BA519A">
        <w:rPr>
          <w:sz w:val="22"/>
          <w:szCs w:val="22"/>
          <w:lang w:val="es-PE"/>
        </w:rPr>
        <w:t xml:space="preserve">con las </w:t>
      </w:r>
      <w:r w:rsidR="00A830F2" w:rsidRPr="00BA519A">
        <w:rPr>
          <w:sz w:val="22"/>
          <w:szCs w:val="22"/>
          <w:lang w:val="es-PE"/>
        </w:rPr>
        <w:t xml:space="preserve">compañías aéreas internacionales en la recepción de planes de vuelo </w:t>
      </w:r>
      <w:r w:rsidR="000959B5" w:rsidRPr="00BA519A">
        <w:rPr>
          <w:sz w:val="22"/>
          <w:szCs w:val="22"/>
          <w:lang w:val="es-PE"/>
        </w:rPr>
        <w:t>vía</w:t>
      </w:r>
      <w:r w:rsidR="00A830F2" w:rsidRPr="00BA519A">
        <w:rPr>
          <w:sz w:val="22"/>
          <w:szCs w:val="22"/>
          <w:lang w:val="es-PE"/>
        </w:rPr>
        <w:t xml:space="preserve"> AMHS/AFTN</w:t>
      </w:r>
      <w:r w:rsidR="00B62D74" w:rsidRPr="00BA519A">
        <w:rPr>
          <w:sz w:val="22"/>
          <w:szCs w:val="22"/>
          <w:lang w:val="es-PE"/>
        </w:rPr>
        <w:t>, abarcando el 95</w:t>
      </w:r>
      <w:r w:rsidR="003E4476" w:rsidRPr="00BA519A">
        <w:rPr>
          <w:sz w:val="22"/>
          <w:szCs w:val="22"/>
          <w:lang w:val="es-PE"/>
        </w:rPr>
        <w:t>% de los FPL INT.</w:t>
      </w:r>
    </w:p>
    <w:p w:rsidR="00C23F3A" w:rsidRPr="00BA519A" w:rsidRDefault="00C23F3A" w:rsidP="00605CA8">
      <w:pPr>
        <w:pStyle w:val="ListParagraph"/>
        <w:rPr>
          <w:sz w:val="22"/>
          <w:szCs w:val="22"/>
          <w:lang w:val="es-PE"/>
        </w:rPr>
      </w:pPr>
    </w:p>
    <w:p w:rsidR="00041438" w:rsidRPr="00BA519A" w:rsidRDefault="00041438" w:rsidP="00041438">
      <w:pPr>
        <w:pStyle w:val="ListParagraph"/>
        <w:widowControl/>
        <w:numPr>
          <w:ilvl w:val="1"/>
          <w:numId w:val="9"/>
        </w:numPr>
        <w:tabs>
          <w:tab w:val="left" w:pos="1134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En las reuniones previas a la SAMIG se mencionaron y discutieron 4 procesos recomendados por IATA, los cuales son de cumplimiento del Estado Peruano desde el 01 de mayo del 2019:</w:t>
      </w:r>
    </w:p>
    <w:p w:rsidR="007A02AD" w:rsidRPr="00BA519A" w:rsidRDefault="007A02AD" w:rsidP="007A02AD">
      <w:pPr>
        <w:pStyle w:val="ListParagraph"/>
        <w:rPr>
          <w:sz w:val="22"/>
          <w:szCs w:val="22"/>
          <w:lang w:val="es-PE"/>
        </w:rPr>
      </w:pPr>
    </w:p>
    <w:p w:rsidR="00041438" w:rsidRPr="00BA519A" w:rsidRDefault="00041438" w:rsidP="007A02AD">
      <w:pPr>
        <w:pStyle w:val="ListParagraph"/>
        <w:widowControl/>
        <w:numPr>
          <w:ilvl w:val="0"/>
          <w:numId w:val="21"/>
        </w:numPr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No exigencia del AD DEST ALTN para los vuelos hacia EEUU.</w:t>
      </w:r>
    </w:p>
    <w:p w:rsidR="00041438" w:rsidRPr="00BA519A" w:rsidRDefault="00041438" w:rsidP="007A02AD">
      <w:pPr>
        <w:pStyle w:val="ListParagraph"/>
        <w:widowControl/>
        <w:numPr>
          <w:ilvl w:val="0"/>
          <w:numId w:val="21"/>
        </w:numPr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Delegar la transmisión del FPL a las compañías aéreas.</w:t>
      </w:r>
    </w:p>
    <w:p w:rsidR="00041438" w:rsidRPr="00BA519A" w:rsidRDefault="00041438" w:rsidP="007A02AD">
      <w:pPr>
        <w:pStyle w:val="ListParagraph"/>
        <w:widowControl/>
        <w:numPr>
          <w:ilvl w:val="0"/>
          <w:numId w:val="21"/>
        </w:numPr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No exigencia del casillero 19 en el FPL, sólo a solicitud expresa del Especialista ARO </w:t>
      </w:r>
      <w:r w:rsidR="00F0219F" w:rsidRPr="00BA519A">
        <w:rPr>
          <w:sz w:val="22"/>
          <w:szCs w:val="22"/>
          <w:lang w:val="es-PE"/>
        </w:rPr>
        <w:t xml:space="preserve">en cumplimiento a la </w:t>
      </w:r>
      <w:r w:rsidRPr="00BA519A">
        <w:rPr>
          <w:sz w:val="22"/>
          <w:szCs w:val="22"/>
          <w:lang w:val="es-PE"/>
        </w:rPr>
        <w:t>L</w:t>
      </w:r>
      <w:r w:rsidR="00F0219F" w:rsidRPr="00BA519A">
        <w:rPr>
          <w:sz w:val="22"/>
          <w:szCs w:val="22"/>
          <w:lang w:val="es-PE"/>
        </w:rPr>
        <w:t>OA</w:t>
      </w:r>
      <w:r w:rsidRPr="00BA519A">
        <w:rPr>
          <w:sz w:val="22"/>
          <w:szCs w:val="22"/>
          <w:lang w:val="es-PE"/>
        </w:rPr>
        <w:t>.</w:t>
      </w:r>
    </w:p>
    <w:p w:rsidR="00041438" w:rsidRPr="00BA519A" w:rsidRDefault="00041438" w:rsidP="007A02AD">
      <w:pPr>
        <w:pStyle w:val="ListParagraph"/>
        <w:widowControl/>
        <w:numPr>
          <w:ilvl w:val="0"/>
          <w:numId w:val="21"/>
        </w:numPr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Implementación de los mensajes de ACK y REJ.</w:t>
      </w:r>
    </w:p>
    <w:p w:rsidR="00C23F3A" w:rsidRPr="00BA519A" w:rsidRDefault="00C23F3A" w:rsidP="00605CA8">
      <w:pPr>
        <w:pStyle w:val="ListParagraph"/>
        <w:rPr>
          <w:sz w:val="22"/>
          <w:szCs w:val="22"/>
          <w:lang w:val="es-PE"/>
        </w:rPr>
      </w:pPr>
    </w:p>
    <w:p w:rsidR="00C23F3A" w:rsidRPr="00BA519A" w:rsidRDefault="00C23F3A" w:rsidP="00F0219F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A inicios del mes de setiembre</w:t>
      </w:r>
      <w:r w:rsidR="002F2FAF" w:rsidRPr="00BA519A">
        <w:rPr>
          <w:sz w:val="22"/>
          <w:szCs w:val="22"/>
          <w:lang w:val="es-PE"/>
        </w:rPr>
        <w:t xml:space="preserve"> del 2021,</w:t>
      </w:r>
      <w:r w:rsidRPr="00BA519A">
        <w:rPr>
          <w:sz w:val="22"/>
          <w:szCs w:val="22"/>
          <w:lang w:val="es-PE"/>
        </w:rPr>
        <w:t xml:space="preserve"> el Estado Peruano implement</w:t>
      </w:r>
      <w:r w:rsidR="002F2FAF" w:rsidRPr="00BA519A">
        <w:rPr>
          <w:sz w:val="22"/>
          <w:szCs w:val="22"/>
          <w:lang w:val="es-PE"/>
        </w:rPr>
        <w:t>ó</w:t>
      </w:r>
      <w:r w:rsidRPr="00BA519A">
        <w:rPr>
          <w:sz w:val="22"/>
          <w:szCs w:val="22"/>
          <w:lang w:val="es-PE"/>
        </w:rPr>
        <w:t xml:space="preserve"> la recepción de planes de vuelo vía </w:t>
      </w:r>
      <w:r w:rsidR="003E0965" w:rsidRPr="00BA519A">
        <w:rPr>
          <w:sz w:val="22"/>
          <w:szCs w:val="22"/>
          <w:lang w:val="es-PE"/>
        </w:rPr>
        <w:t>AMHS con la compañía LATAM en</w:t>
      </w:r>
      <w:r w:rsidRPr="00BA519A">
        <w:rPr>
          <w:sz w:val="22"/>
          <w:szCs w:val="22"/>
          <w:lang w:val="es-PE"/>
        </w:rPr>
        <w:t xml:space="preserve"> todos sus aeropuertos controlados de la FIR Lima.</w:t>
      </w:r>
      <w:r w:rsidR="003E0965" w:rsidRPr="00BA519A">
        <w:rPr>
          <w:sz w:val="22"/>
          <w:szCs w:val="22"/>
          <w:lang w:val="es-PE"/>
        </w:rPr>
        <w:t xml:space="preserve"> Para fines del mes de setiembre se estará sumando la compañía VIVA AIR para todos sus vuelos nacionales.</w:t>
      </w:r>
    </w:p>
    <w:p w:rsidR="003E0965" w:rsidRPr="00BA519A" w:rsidRDefault="003E0965" w:rsidP="00605CA8">
      <w:pPr>
        <w:pStyle w:val="ListParagraph"/>
        <w:rPr>
          <w:sz w:val="22"/>
          <w:szCs w:val="22"/>
          <w:lang w:val="es-PE"/>
        </w:rPr>
      </w:pPr>
    </w:p>
    <w:p w:rsidR="00F0219F" w:rsidRPr="00BA519A" w:rsidRDefault="00F0219F" w:rsidP="00F0219F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lastRenderedPageBreak/>
        <w:t>En el último trimestre del 2021, s</w:t>
      </w:r>
      <w:r w:rsidR="003E0965" w:rsidRPr="00BA519A">
        <w:rPr>
          <w:sz w:val="22"/>
          <w:szCs w:val="22"/>
          <w:lang w:val="es-PE"/>
        </w:rPr>
        <w:t>e implementará una hoja de reporte de ocurrencias de errores y omisiones referentes a la recepción de planes de vuelo</w:t>
      </w:r>
      <w:r w:rsidR="00CF6C2F" w:rsidRPr="00BA519A">
        <w:rPr>
          <w:sz w:val="22"/>
          <w:szCs w:val="22"/>
          <w:lang w:val="es-PE"/>
        </w:rPr>
        <w:t xml:space="preserve"> a nivel nacional, para un mejor reporte de KPI</w:t>
      </w:r>
      <w:r w:rsidR="008C783B" w:rsidRPr="00BA519A">
        <w:rPr>
          <w:sz w:val="22"/>
          <w:szCs w:val="22"/>
          <w:lang w:val="es-PE"/>
        </w:rPr>
        <w:t>s</w:t>
      </w:r>
      <w:r w:rsidR="00CF6C2F" w:rsidRPr="00BA519A">
        <w:rPr>
          <w:sz w:val="22"/>
          <w:szCs w:val="22"/>
          <w:lang w:val="es-PE"/>
        </w:rPr>
        <w:t xml:space="preserve"> y realizar las mitigaciones respectivas.</w:t>
      </w:r>
    </w:p>
    <w:p w:rsidR="003D4E69" w:rsidRPr="00BA519A" w:rsidRDefault="003E0965" w:rsidP="00F0219F">
      <w:pPr>
        <w:pStyle w:val="ListParagraph"/>
        <w:widowControl/>
        <w:tabs>
          <w:tab w:val="left" w:pos="-1440"/>
          <w:tab w:val="left" w:pos="-720"/>
          <w:tab w:val="left" w:pos="0"/>
          <w:tab w:val="left" w:pos="1134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 </w:t>
      </w:r>
    </w:p>
    <w:p w:rsidR="003D4E69" w:rsidRPr="00BA519A" w:rsidRDefault="00F0219F" w:rsidP="00805229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En el último trimestre del 2021, se publicará un Suplemento AIRAC con los cifrados actualizados para el encaminamiento correcto de los planes de vuelo, a fin de mitigar los errores de los 7 caracteres de las SID/STAR.</w:t>
      </w:r>
    </w:p>
    <w:p w:rsidR="00F0219F" w:rsidRPr="00BA519A" w:rsidRDefault="00F0219F" w:rsidP="00F0219F">
      <w:pPr>
        <w:pStyle w:val="ListParagraph"/>
        <w:widowControl/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</w:p>
    <w:p w:rsidR="00CF6C2F" w:rsidRPr="00BA519A" w:rsidRDefault="00F0219F" w:rsidP="00F0219F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Para el periodo 2022, se gestionará </w:t>
      </w:r>
      <w:r w:rsidR="00DE1682" w:rsidRPr="00BA519A">
        <w:rPr>
          <w:sz w:val="22"/>
          <w:szCs w:val="22"/>
          <w:lang w:val="es-PE"/>
        </w:rPr>
        <w:t xml:space="preserve">la inclusión </w:t>
      </w:r>
      <w:r w:rsidRPr="00BA519A">
        <w:rPr>
          <w:sz w:val="22"/>
          <w:szCs w:val="22"/>
          <w:lang w:val="es-PE"/>
        </w:rPr>
        <w:t>d</w:t>
      </w:r>
      <w:r w:rsidR="003D4E69" w:rsidRPr="00BA519A">
        <w:rPr>
          <w:sz w:val="22"/>
          <w:szCs w:val="22"/>
          <w:lang w:val="es-PE"/>
        </w:rPr>
        <w:t>el</w:t>
      </w:r>
      <w:r w:rsidR="00CF6C2F" w:rsidRPr="00BA519A">
        <w:rPr>
          <w:sz w:val="22"/>
          <w:szCs w:val="22"/>
          <w:lang w:val="es-PE"/>
        </w:rPr>
        <w:t xml:space="preserve"> procedimiento de recepción de planes de vuelo </w:t>
      </w:r>
      <w:r w:rsidRPr="00BA519A">
        <w:rPr>
          <w:sz w:val="22"/>
          <w:szCs w:val="22"/>
          <w:lang w:val="es-PE"/>
        </w:rPr>
        <w:t>vía AMHS</w:t>
      </w:r>
      <w:r w:rsidR="00CF6C2F" w:rsidRPr="00BA519A">
        <w:rPr>
          <w:sz w:val="22"/>
          <w:szCs w:val="22"/>
          <w:lang w:val="es-PE"/>
        </w:rPr>
        <w:t xml:space="preserve"> en la AIP PER</w:t>
      </w:r>
      <w:r w:rsidRPr="00BA519A">
        <w:rPr>
          <w:sz w:val="22"/>
          <w:szCs w:val="22"/>
          <w:lang w:val="es-PE"/>
        </w:rPr>
        <w:t>Ú parte ENR</w:t>
      </w:r>
      <w:r w:rsidR="003D4E69" w:rsidRPr="00BA519A">
        <w:rPr>
          <w:sz w:val="22"/>
          <w:szCs w:val="22"/>
          <w:lang w:val="es-PE"/>
        </w:rPr>
        <w:t>.</w:t>
      </w:r>
    </w:p>
    <w:p w:rsidR="005E1368" w:rsidRPr="00BA519A" w:rsidRDefault="005E1368" w:rsidP="005E1368">
      <w:pPr>
        <w:pStyle w:val="ListParagraph"/>
        <w:rPr>
          <w:sz w:val="22"/>
          <w:szCs w:val="22"/>
          <w:lang w:val="es-PE"/>
        </w:rPr>
      </w:pPr>
    </w:p>
    <w:p w:rsidR="00523483" w:rsidRPr="00BA519A" w:rsidRDefault="005E1368" w:rsidP="005E1368">
      <w:pPr>
        <w:pStyle w:val="ListParagraph"/>
        <w:widowControl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Para el periodo 2022, se continuará con la capacitación y realización de talleres sobre las sintaxis y el tratamiento de los </w:t>
      </w:r>
      <w:r w:rsidR="00523483" w:rsidRPr="00BA519A">
        <w:rPr>
          <w:sz w:val="22"/>
          <w:szCs w:val="22"/>
          <w:lang w:val="es-PE"/>
        </w:rPr>
        <w:t>mensajes de ACK y REJ.</w:t>
      </w:r>
    </w:p>
    <w:p w:rsidR="005E1368" w:rsidRPr="00BA519A" w:rsidRDefault="005E1368" w:rsidP="005E1368">
      <w:pPr>
        <w:pStyle w:val="ListParagraph"/>
        <w:rPr>
          <w:sz w:val="22"/>
          <w:szCs w:val="22"/>
          <w:lang w:val="es-PE"/>
        </w:rPr>
      </w:pPr>
    </w:p>
    <w:p w:rsidR="005E1368" w:rsidRPr="00BA519A" w:rsidRDefault="005E1368" w:rsidP="005E1368">
      <w:pPr>
        <w:pStyle w:val="ListParagraph"/>
        <w:widowControl/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sz w:val="22"/>
          <w:szCs w:val="22"/>
          <w:lang w:val="es-PE"/>
        </w:rPr>
      </w:pPr>
    </w:p>
    <w:p w:rsidR="005E1368" w:rsidRPr="00BA519A" w:rsidRDefault="005E1368" w:rsidP="005E1368">
      <w:pPr>
        <w:pStyle w:val="ListParagraph"/>
        <w:widowControl/>
        <w:numPr>
          <w:ilvl w:val="0"/>
          <w:numId w:val="3"/>
        </w:numPr>
        <w:tabs>
          <w:tab w:val="clear" w:pos="1440"/>
          <w:tab w:val="num" w:pos="1134"/>
        </w:tabs>
        <w:jc w:val="both"/>
        <w:rPr>
          <w:b/>
          <w:sz w:val="22"/>
          <w:szCs w:val="22"/>
          <w:lang w:val="es-ES_tradnl"/>
        </w:rPr>
      </w:pPr>
      <w:r w:rsidRPr="00BA519A">
        <w:rPr>
          <w:b/>
          <w:sz w:val="22"/>
          <w:szCs w:val="22"/>
          <w:lang w:val="es-ES_tradnl"/>
        </w:rPr>
        <w:t>Acción sugerida</w:t>
      </w:r>
    </w:p>
    <w:p w:rsidR="005E1368" w:rsidRPr="00BA519A" w:rsidRDefault="005E1368" w:rsidP="005E1368">
      <w:pPr>
        <w:widowControl/>
        <w:jc w:val="both"/>
        <w:rPr>
          <w:b/>
          <w:sz w:val="22"/>
          <w:szCs w:val="22"/>
          <w:lang w:val="es-ES_tradnl"/>
        </w:rPr>
      </w:pPr>
    </w:p>
    <w:p w:rsidR="005E1368" w:rsidRPr="00BA519A" w:rsidRDefault="005E1368" w:rsidP="005E1368">
      <w:pPr>
        <w:pStyle w:val="ListParagraph"/>
        <w:widowControl/>
        <w:numPr>
          <w:ilvl w:val="1"/>
          <w:numId w:val="3"/>
        </w:numPr>
        <w:tabs>
          <w:tab w:val="left" w:pos="1134"/>
        </w:tabs>
        <w:jc w:val="both"/>
        <w:rPr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 xml:space="preserve">Se invita a la Reunión a tomar nota de la información proporcionada. </w:t>
      </w:r>
    </w:p>
    <w:p w:rsidR="005E1368" w:rsidRPr="00BA519A" w:rsidRDefault="005E1368" w:rsidP="005E1368">
      <w:pPr>
        <w:pStyle w:val="ListParagraph"/>
        <w:widowControl/>
        <w:tabs>
          <w:tab w:val="left" w:pos="1134"/>
        </w:tabs>
        <w:ind w:left="0"/>
        <w:jc w:val="both"/>
        <w:rPr>
          <w:sz w:val="22"/>
          <w:szCs w:val="22"/>
          <w:lang w:val="es-PE"/>
        </w:rPr>
      </w:pPr>
    </w:p>
    <w:p w:rsidR="005E1368" w:rsidRPr="00BA519A" w:rsidRDefault="005E1368" w:rsidP="005E1368">
      <w:pPr>
        <w:pStyle w:val="ListParagraph"/>
        <w:widowControl/>
        <w:tabs>
          <w:tab w:val="left" w:pos="1134"/>
        </w:tabs>
        <w:ind w:left="0"/>
        <w:jc w:val="both"/>
        <w:rPr>
          <w:sz w:val="22"/>
          <w:szCs w:val="22"/>
          <w:lang w:val="es-PE"/>
        </w:rPr>
      </w:pPr>
    </w:p>
    <w:p w:rsidR="007A02AD" w:rsidRPr="00BA519A" w:rsidRDefault="007A02AD" w:rsidP="005E1368">
      <w:pPr>
        <w:pStyle w:val="ListParagraph"/>
        <w:widowControl/>
        <w:tabs>
          <w:tab w:val="left" w:pos="1134"/>
        </w:tabs>
        <w:ind w:left="0"/>
        <w:jc w:val="both"/>
        <w:rPr>
          <w:sz w:val="22"/>
          <w:szCs w:val="22"/>
          <w:lang w:val="es-PE"/>
        </w:rPr>
      </w:pPr>
    </w:p>
    <w:p w:rsidR="005E1368" w:rsidRPr="00BA519A" w:rsidRDefault="005E1368" w:rsidP="005E1368">
      <w:pPr>
        <w:pStyle w:val="ListParagraph"/>
        <w:widowControl/>
        <w:tabs>
          <w:tab w:val="left" w:pos="1134"/>
        </w:tabs>
        <w:ind w:left="0"/>
        <w:jc w:val="center"/>
        <w:rPr>
          <w:b/>
          <w:sz w:val="22"/>
          <w:szCs w:val="22"/>
          <w:lang w:val="es-PE"/>
        </w:rPr>
      </w:pPr>
      <w:r w:rsidRPr="00BA519A">
        <w:rPr>
          <w:sz w:val="22"/>
          <w:szCs w:val="22"/>
          <w:lang w:val="es-PE"/>
        </w:rPr>
        <w:t>— FIN —</w:t>
      </w:r>
    </w:p>
    <w:p w:rsidR="003E4476" w:rsidRPr="00BA519A" w:rsidRDefault="003E4476" w:rsidP="003E447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PE"/>
        </w:rPr>
      </w:pPr>
    </w:p>
    <w:p w:rsidR="004206FF" w:rsidRPr="00BA519A" w:rsidRDefault="004206FF" w:rsidP="002E7793">
      <w:pPr>
        <w:widowControl/>
        <w:jc w:val="both"/>
        <w:rPr>
          <w:sz w:val="22"/>
          <w:szCs w:val="22"/>
          <w:lang w:val="es-PE"/>
        </w:rPr>
      </w:pPr>
    </w:p>
    <w:p w:rsidR="00925CC2" w:rsidRPr="00BA519A" w:rsidRDefault="00925CC2" w:rsidP="00925CC2">
      <w:pPr>
        <w:widowControl/>
        <w:jc w:val="both"/>
        <w:rPr>
          <w:b/>
          <w:bCs/>
          <w:sz w:val="22"/>
          <w:szCs w:val="22"/>
          <w:lang w:val="es-ES_tradnl"/>
        </w:rPr>
      </w:pPr>
    </w:p>
    <w:p w:rsidR="000B6791" w:rsidRPr="00BA519A" w:rsidRDefault="000B6791" w:rsidP="00B9285E">
      <w:pPr>
        <w:widowControl/>
        <w:tabs>
          <w:tab w:val="left" w:pos="5760"/>
        </w:tabs>
        <w:jc w:val="both"/>
        <w:rPr>
          <w:sz w:val="22"/>
          <w:szCs w:val="22"/>
          <w:lang w:val="es-ES_tradnl"/>
        </w:rPr>
      </w:pPr>
    </w:p>
    <w:p w:rsidR="000B6791" w:rsidRPr="00BA519A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BA519A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Pr="00BA519A" w:rsidRDefault="0078003C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366DD4" w:rsidRPr="00BA519A" w:rsidRDefault="00366DD4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D76136" w:rsidRPr="00BA519A" w:rsidRDefault="00D76136" w:rsidP="0078003C">
      <w:pPr>
        <w:tabs>
          <w:tab w:val="left" w:pos="720"/>
          <w:tab w:val="left" w:pos="1440"/>
        </w:tabs>
        <w:rPr>
          <w:sz w:val="22"/>
          <w:szCs w:val="22"/>
          <w:lang w:val="es-PE"/>
        </w:rPr>
      </w:pPr>
    </w:p>
    <w:p w:rsidR="00366DD4" w:rsidRPr="00BA519A" w:rsidRDefault="00366DD4" w:rsidP="00366DD4">
      <w:pPr>
        <w:tabs>
          <w:tab w:val="left" w:pos="720"/>
          <w:tab w:val="left" w:pos="1440"/>
        </w:tabs>
        <w:rPr>
          <w:b/>
          <w:bCs/>
          <w:sz w:val="22"/>
          <w:szCs w:val="22"/>
          <w:lang w:val="es-PE"/>
        </w:rPr>
      </w:pPr>
    </w:p>
    <w:sectPr w:rsidR="00366DD4" w:rsidRPr="00BA519A" w:rsidSect="007A02A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8C" w:rsidRDefault="00257F8C">
      <w:r>
        <w:separator/>
      </w:r>
    </w:p>
  </w:endnote>
  <w:endnote w:type="continuationSeparator" w:id="0">
    <w:p w:rsidR="00257F8C" w:rsidRDefault="0025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8C" w:rsidRDefault="00257F8C">
      <w:r>
        <w:separator/>
      </w:r>
    </w:p>
  </w:footnote>
  <w:footnote w:type="continuationSeparator" w:id="0">
    <w:p w:rsidR="00257F8C" w:rsidRDefault="0025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AD" w:rsidRDefault="007A02AD">
    <w:pPr>
      <w:pStyle w:val="Header"/>
    </w:pPr>
    <w:r>
      <w:rPr>
        <w:noProof/>
        <w:sz w:val="22"/>
        <w:szCs w:val="22"/>
        <w:lang w:val="es-ES_tradnl"/>
      </w:rPr>
      <w:t>SAM/IG/26</w:t>
    </w:r>
    <w:r w:rsidRPr="0078003C">
      <w:rPr>
        <w:noProof/>
        <w:sz w:val="22"/>
        <w:szCs w:val="22"/>
        <w:lang w:val="es-ES_tradnl"/>
      </w:rPr>
      <w:t>-</w:t>
    </w:r>
    <w:r w:rsidRPr="0078003C">
      <w:rPr>
        <w:sz w:val="22"/>
        <w:szCs w:val="22"/>
        <w:lang w:val="es-ES_tradnl"/>
      </w:rPr>
      <w:t>N</w:t>
    </w:r>
    <w:r>
      <w:rPr>
        <w:sz w:val="22"/>
        <w:szCs w:val="22"/>
        <w:lang w:val="es-ES_tradnl"/>
      </w:rPr>
      <w:t>I</w:t>
    </w:r>
    <w:r w:rsidRPr="0078003C">
      <w:rPr>
        <w:sz w:val="22"/>
        <w:szCs w:val="22"/>
        <w:lang w:val="es-ES_tradnl"/>
      </w:rPr>
      <w:t>/</w:t>
    </w:r>
    <w:r>
      <w:rPr>
        <w:sz w:val="22"/>
        <w:szCs w:val="22"/>
        <w:lang w:val="es-ES_tradnl"/>
      </w:rPr>
      <w:t>3.1</w:t>
    </w:r>
    <w:r>
      <w:rPr>
        <w:sz w:val="22"/>
        <w:szCs w:val="22"/>
        <w:lang w:val="es-ES_tradnl"/>
      </w:rPr>
      <w:tab/>
      <w:t>-</w:t>
    </w:r>
    <w:r w:rsidRPr="007A02AD">
      <w:rPr>
        <w:sz w:val="22"/>
        <w:szCs w:val="22"/>
        <w:lang w:val="es-ES_tradnl"/>
      </w:rPr>
      <w:fldChar w:fldCharType="begin"/>
    </w:r>
    <w:r w:rsidRPr="007A02AD">
      <w:rPr>
        <w:sz w:val="22"/>
        <w:szCs w:val="22"/>
        <w:lang w:val="es-ES_tradnl"/>
      </w:rPr>
      <w:instrText xml:space="preserve"> PAGE   \* MERGEFORMAT </w:instrText>
    </w:r>
    <w:r w:rsidRPr="007A02AD">
      <w:rPr>
        <w:sz w:val="22"/>
        <w:szCs w:val="22"/>
        <w:lang w:val="es-ES_tradnl"/>
      </w:rPr>
      <w:fldChar w:fldCharType="separate"/>
    </w:r>
    <w:r w:rsidR="00BA519A">
      <w:rPr>
        <w:noProof/>
        <w:sz w:val="22"/>
        <w:szCs w:val="22"/>
        <w:lang w:val="es-ES_tradnl"/>
      </w:rPr>
      <w:t>2</w:t>
    </w:r>
    <w:r w:rsidRPr="007A02AD">
      <w:rPr>
        <w:noProof/>
        <w:sz w:val="22"/>
        <w:szCs w:val="22"/>
        <w:lang w:val="es-ES_tradnl"/>
      </w:rPr>
      <w:fldChar w:fldCharType="end"/>
    </w:r>
    <w:r>
      <w:rPr>
        <w:noProof/>
        <w:sz w:val="22"/>
        <w:szCs w:val="22"/>
        <w:lang w:val="es-ES_tradnl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AD" w:rsidRPr="007A02AD" w:rsidRDefault="007A02AD" w:rsidP="007A02AD">
    <w:pPr>
      <w:pStyle w:val="Header"/>
      <w:jc w:val="right"/>
      <w:rPr>
        <w:lang w:val="es-US"/>
      </w:rPr>
    </w:pPr>
    <w:r>
      <w:rPr>
        <w:sz w:val="22"/>
        <w:szCs w:val="22"/>
        <w:lang w:val="es-ES_tradnl"/>
      </w:rPr>
      <w:tab/>
      <w:t>-</w:t>
    </w:r>
    <w:r w:rsidRPr="007A02AD">
      <w:rPr>
        <w:sz w:val="22"/>
        <w:szCs w:val="22"/>
        <w:lang w:val="es-ES_tradnl"/>
      </w:rPr>
      <w:fldChar w:fldCharType="begin"/>
    </w:r>
    <w:r w:rsidRPr="007A02AD">
      <w:rPr>
        <w:sz w:val="22"/>
        <w:szCs w:val="22"/>
        <w:lang w:val="es-ES_tradnl"/>
      </w:rPr>
      <w:instrText xml:space="preserve"> PAGE   \* MERGEFORMAT </w:instrText>
    </w:r>
    <w:r w:rsidRPr="007A02AD">
      <w:rPr>
        <w:sz w:val="22"/>
        <w:szCs w:val="22"/>
        <w:lang w:val="es-ES_tradnl"/>
      </w:rPr>
      <w:fldChar w:fldCharType="separate"/>
    </w:r>
    <w:r w:rsidR="00BA519A">
      <w:rPr>
        <w:noProof/>
        <w:sz w:val="22"/>
        <w:szCs w:val="22"/>
        <w:lang w:val="es-ES_tradnl"/>
      </w:rPr>
      <w:t>3</w:t>
    </w:r>
    <w:r w:rsidRPr="007A02AD">
      <w:rPr>
        <w:noProof/>
        <w:sz w:val="22"/>
        <w:szCs w:val="22"/>
        <w:lang w:val="es-ES_tradnl"/>
      </w:rPr>
      <w:fldChar w:fldCharType="end"/>
    </w:r>
    <w:r>
      <w:rPr>
        <w:noProof/>
        <w:sz w:val="22"/>
        <w:szCs w:val="22"/>
        <w:lang w:val="es-ES_tradnl"/>
      </w:rPr>
      <w:t>-</w:t>
    </w:r>
    <w:r w:rsidRPr="007A02AD">
      <w:rPr>
        <w:noProof/>
        <w:sz w:val="22"/>
        <w:szCs w:val="22"/>
        <w:lang w:val="es-ES_tradnl"/>
      </w:rPr>
      <w:t xml:space="preserve"> </w:t>
    </w:r>
    <w:r>
      <w:rPr>
        <w:noProof/>
        <w:sz w:val="22"/>
        <w:szCs w:val="22"/>
        <w:lang w:val="es-ES_tradnl"/>
      </w:rPr>
      <w:tab/>
      <w:t xml:space="preserve">    SAM/IG/26</w:t>
    </w:r>
    <w:r w:rsidRPr="0078003C">
      <w:rPr>
        <w:noProof/>
        <w:sz w:val="22"/>
        <w:szCs w:val="22"/>
        <w:lang w:val="es-ES_tradnl"/>
      </w:rPr>
      <w:t>-</w:t>
    </w:r>
    <w:r w:rsidRPr="0078003C">
      <w:rPr>
        <w:sz w:val="22"/>
        <w:szCs w:val="22"/>
        <w:lang w:val="es-ES_tradnl"/>
      </w:rPr>
      <w:t>N</w:t>
    </w:r>
    <w:r>
      <w:rPr>
        <w:sz w:val="22"/>
        <w:szCs w:val="22"/>
        <w:lang w:val="es-ES_tradnl"/>
      </w:rPr>
      <w:t>I</w:t>
    </w:r>
    <w:r w:rsidRPr="0078003C">
      <w:rPr>
        <w:sz w:val="22"/>
        <w:szCs w:val="22"/>
        <w:lang w:val="es-ES_tradnl"/>
      </w:rPr>
      <w:t>/</w:t>
    </w:r>
    <w:r>
      <w:rPr>
        <w:sz w:val="22"/>
        <w:szCs w:val="22"/>
        <w:lang w:val="es-ES_tradnl"/>
      </w:rPr>
      <w:t>3.1</w:t>
    </w:r>
  </w:p>
  <w:p w:rsidR="007A02AD" w:rsidRPr="007A02AD" w:rsidRDefault="007A02AD">
    <w:pPr>
      <w:pStyle w:val="Header"/>
      <w:rPr>
        <w:lang w:val="es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CF6C2F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728AFCD7" wp14:editId="5912B3AC">
                <wp:extent cx="895350" cy="7715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78003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78003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78003C">
            <w:rPr>
              <w:caps/>
              <w:sz w:val="22"/>
              <w:szCs w:val="22"/>
              <w:lang w:val="es-ES_tradnl"/>
            </w:rPr>
            <w:tab/>
          </w:r>
          <w:r w:rsidR="003D4E69">
            <w:rPr>
              <w:noProof/>
              <w:sz w:val="22"/>
              <w:szCs w:val="22"/>
              <w:lang w:val="es-ES_tradnl"/>
            </w:rPr>
            <w:t>SAM/IG/</w:t>
          </w:r>
          <w:r w:rsidR="0087557C">
            <w:rPr>
              <w:noProof/>
              <w:sz w:val="22"/>
              <w:szCs w:val="22"/>
              <w:lang w:val="es-ES_tradnl"/>
            </w:rPr>
            <w:t>26</w:t>
          </w:r>
          <w:r w:rsidRPr="0078003C">
            <w:rPr>
              <w:noProof/>
              <w:sz w:val="22"/>
              <w:szCs w:val="22"/>
              <w:lang w:val="es-ES_tradnl"/>
            </w:rPr>
            <w:t>-</w:t>
          </w:r>
          <w:r w:rsidRPr="0078003C">
            <w:rPr>
              <w:sz w:val="22"/>
              <w:szCs w:val="22"/>
              <w:lang w:val="es-ES_tradnl"/>
            </w:rPr>
            <w:t>N</w:t>
          </w:r>
          <w:r w:rsidR="00510A29">
            <w:rPr>
              <w:sz w:val="22"/>
              <w:szCs w:val="22"/>
              <w:lang w:val="es-ES_tradnl"/>
            </w:rPr>
            <w:t>I</w:t>
          </w:r>
          <w:r w:rsidRPr="0078003C">
            <w:rPr>
              <w:sz w:val="22"/>
              <w:szCs w:val="22"/>
              <w:lang w:val="es-ES_tradnl"/>
            </w:rPr>
            <w:t>/</w:t>
          </w:r>
          <w:r w:rsidR="0087557C">
            <w:rPr>
              <w:sz w:val="22"/>
              <w:szCs w:val="22"/>
              <w:lang w:val="es-ES_tradnl"/>
            </w:rPr>
            <w:t>3.1</w:t>
          </w:r>
        </w:p>
        <w:p w:rsidR="0078003C" w:rsidRPr="0078003C" w:rsidRDefault="0078003C" w:rsidP="00827215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78003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78003C">
            <w:rPr>
              <w:i/>
              <w:iCs/>
              <w:sz w:val="22"/>
              <w:szCs w:val="22"/>
              <w:lang w:val="es-ES_tradnl"/>
            </w:rPr>
            <w:tab/>
          </w:r>
          <w:r w:rsidR="00CF6C2F">
            <w:rPr>
              <w:b w:val="0"/>
              <w:bCs/>
              <w:sz w:val="22"/>
              <w:szCs w:val="22"/>
              <w:lang w:val="es-ES_tradnl"/>
            </w:rPr>
            <w:t>1</w:t>
          </w:r>
          <w:r w:rsidR="0087557C">
            <w:rPr>
              <w:b w:val="0"/>
              <w:bCs/>
              <w:sz w:val="22"/>
              <w:szCs w:val="22"/>
              <w:lang w:val="es-ES_tradnl"/>
            </w:rPr>
            <w:t>6</w:t>
          </w:r>
          <w:r w:rsidR="00CF6C2F">
            <w:rPr>
              <w:b w:val="0"/>
              <w:iCs/>
              <w:sz w:val="22"/>
              <w:szCs w:val="22"/>
              <w:lang w:val="es-ES_tradnl"/>
            </w:rPr>
            <w:t>/09</w:t>
          </w:r>
          <w:r w:rsidRPr="00E80A6B">
            <w:rPr>
              <w:b w:val="0"/>
              <w:iCs/>
              <w:sz w:val="22"/>
              <w:szCs w:val="22"/>
              <w:lang w:val="es-ES_tradnl"/>
            </w:rPr>
            <w:t>/</w:t>
          </w:r>
          <w:r w:rsidR="00CF6C2F">
            <w:rPr>
              <w:b w:val="0"/>
              <w:iCs/>
              <w:sz w:val="22"/>
              <w:szCs w:val="22"/>
              <w:lang w:val="es-ES_tradnl"/>
            </w:rPr>
            <w:t>2021</w:t>
          </w:r>
        </w:p>
      </w:tc>
    </w:tr>
    <w:tr w:rsidR="0078003C" w:rsidRPr="00BA519A" w:rsidTr="00827215">
      <w:trPr>
        <w:trHeight w:val="414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3D4E69" w:rsidP="00EE7312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>Vig</w:t>
          </w:r>
          <w:r w:rsidR="0087557C">
            <w:rPr>
              <w:sz w:val="22"/>
              <w:szCs w:val="22"/>
              <w:lang w:val="es-ES_tradnl"/>
            </w:rPr>
            <w:t>ésimo</w:t>
          </w:r>
          <w:r>
            <w:rPr>
              <w:sz w:val="22"/>
              <w:szCs w:val="22"/>
              <w:lang w:val="es-ES_tradnl"/>
            </w:rPr>
            <w:t xml:space="preserve"> </w:t>
          </w:r>
          <w:r w:rsidR="0087557C">
            <w:rPr>
              <w:sz w:val="22"/>
              <w:szCs w:val="22"/>
              <w:lang w:val="es-ES_tradnl"/>
            </w:rPr>
            <w:t xml:space="preserve">Sexto </w:t>
          </w:r>
          <w:r w:rsidR="0078003C" w:rsidRPr="0078003C">
            <w:rPr>
              <w:sz w:val="22"/>
              <w:szCs w:val="22"/>
              <w:lang w:val="es-ES_tradnl"/>
            </w:rPr>
            <w:t>Taller/Reunión del Gru</w:t>
          </w:r>
          <w:r>
            <w:rPr>
              <w:sz w:val="22"/>
              <w:szCs w:val="22"/>
              <w:lang w:val="es-ES_tradnl"/>
            </w:rPr>
            <w:t>po de Implantación SAM (SAM/IG/</w:t>
          </w:r>
          <w:r w:rsidR="0087557C">
            <w:rPr>
              <w:sz w:val="22"/>
              <w:szCs w:val="22"/>
              <w:lang w:val="es-ES_tradnl"/>
            </w:rPr>
            <w:t>26</w:t>
          </w:r>
          <w:r w:rsidR="0078003C" w:rsidRPr="0078003C">
            <w:rPr>
              <w:sz w:val="22"/>
              <w:szCs w:val="22"/>
              <w:lang w:val="es-ES_tradnl"/>
            </w:rPr>
            <w:t xml:space="preserve">) - </w:t>
          </w:r>
          <w:r w:rsidR="0078003C" w:rsidRPr="0078003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BA519A" w:rsidTr="00827215">
      <w:trPr>
        <w:trHeight w:val="315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433128" w:rsidP="00B62D74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>(</w:t>
          </w:r>
          <w:r w:rsidR="0087557C">
            <w:rPr>
              <w:bCs/>
              <w:sz w:val="22"/>
              <w:szCs w:val="22"/>
              <w:lang w:val="es-PE"/>
            </w:rPr>
            <w:t>Virtual, 20 al 2</w:t>
          </w:r>
          <w:r w:rsidR="007A02AD">
            <w:rPr>
              <w:bCs/>
              <w:sz w:val="22"/>
              <w:szCs w:val="22"/>
              <w:lang w:val="es-PE"/>
            </w:rPr>
            <w:t>3</w:t>
          </w:r>
          <w:r w:rsidR="0087557C">
            <w:rPr>
              <w:bCs/>
              <w:sz w:val="22"/>
              <w:szCs w:val="22"/>
              <w:lang w:val="es-PE"/>
            </w:rPr>
            <w:t xml:space="preserve"> de septiembre </w:t>
          </w:r>
          <w:r>
            <w:rPr>
              <w:bCs/>
              <w:sz w:val="22"/>
              <w:szCs w:val="22"/>
              <w:lang w:val="es-PE"/>
            </w:rPr>
            <w:t>de</w:t>
          </w:r>
          <w:r w:rsidR="00CF6C2F">
            <w:rPr>
              <w:bCs/>
              <w:sz w:val="22"/>
              <w:szCs w:val="22"/>
              <w:lang w:val="es-PE"/>
            </w:rPr>
            <w:t xml:space="preserve"> 2021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22582"/>
    <w:multiLevelType w:val="hybridMultilevel"/>
    <w:tmpl w:val="4F3AD082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02D8429F"/>
    <w:multiLevelType w:val="hybridMultilevel"/>
    <w:tmpl w:val="0338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2353D"/>
    <w:multiLevelType w:val="multilevel"/>
    <w:tmpl w:val="A7BED63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0D7151BB"/>
    <w:multiLevelType w:val="hybridMultilevel"/>
    <w:tmpl w:val="69A0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D3FFE"/>
    <w:multiLevelType w:val="multilevel"/>
    <w:tmpl w:val="5C1AE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501938"/>
    <w:multiLevelType w:val="hybridMultilevel"/>
    <w:tmpl w:val="0ADCE6D6"/>
    <w:lvl w:ilvl="0" w:tplc="8E0A8000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1272B9"/>
    <w:multiLevelType w:val="hybridMultilevel"/>
    <w:tmpl w:val="E496D696"/>
    <w:lvl w:ilvl="0" w:tplc="C360C03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833CA"/>
    <w:multiLevelType w:val="hybridMultilevel"/>
    <w:tmpl w:val="0BC0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3F531B09"/>
    <w:multiLevelType w:val="hybridMultilevel"/>
    <w:tmpl w:val="0E6E0D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471B"/>
    <w:multiLevelType w:val="hybridMultilevel"/>
    <w:tmpl w:val="CBC260E8"/>
    <w:lvl w:ilvl="0" w:tplc="C464E892">
      <w:start w:val="1"/>
      <w:numFmt w:val="bullet"/>
      <w:lvlText w:val=""/>
      <w:lvlJc w:val="left"/>
      <w:pPr>
        <w:ind w:left="571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4" w15:restartNumberingAfterBreak="0">
    <w:nsid w:val="4D3B13D0"/>
    <w:multiLevelType w:val="hybridMultilevel"/>
    <w:tmpl w:val="ADAC323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532503EE"/>
    <w:multiLevelType w:val="hybridMultilevel"/>
    <w:tmpl w:val="E90E4F3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 w15:restartNumberingAfterBreak="0">
    <w:nsid w:val="57646BC3"/>
    <w:multiLevelType w:val="hybridMultilevel"/>
    <w:tmpl w:val="D7FA3510"/>
    <w:lvl w:ilvl="0" w:tplc="5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92572A1"/>
    <w:multiLevelType w:val="multilevel"/>
    <w:tmpl w:val="C0E6A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BF0051"/>
    <w:multiLevelType w:val="multilevel"/>
    <w:tmpl w:val="A63E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7B52D90"/>
    <w:multiLevelType w:val="hybridMultilevel"/>
    <w:tmpl w:val="6AC202A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F67F1"/>
    <w:multiLevelType w:val="multilevel"/>
    <w:tmpl w:val="15EEA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bCs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0"/>
  </w:num>
  <w:num w:numId="4">
    <w:abstractNumId w:val="6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14"/>
  </w:num>
  <w:num w:numId="14">
    <w:abstractNumId w:val="3"/>
  </w:num>
  <w:num w:numId="15">
    <w:abstractNumId w:val="2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  <w:num w:numId="20">
    <w:abstractNumId w:val="9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UY" w:vendorID="64" w:dllVersion="6" w:nlCheck="1" w:checkStyle="1"/>
  <w:activeWritingStyle w:appName="MSWord" w:lang="en-GB" w:vendorID="64" w:dllVersion="6" w:nlCheck="1" w:checkStyle="1"/>
  <w:activeWritingStyle w:appName="MSWord" w:lang="es-PY" w:vendorID="64" w:dllVersion="6" w:nlCheck="1" w:checkStyle="1"/>
  <w:activeWritingStyle w:appName="MSWord" w:lang="es-AR" w:vendorID="64" w:dllVersion="6" w:nlCheck="1" w:checkStyle="0"/>
  <w:activeWritingStyle w:appName="MSWord" w:lang="es-PE" w:vendorID="64" w:dllVersion="4096" w:nlCheck="1" w:checkStyle="0"/>
  <w:activeWritingStyle w:appName="MSWord" w:lang="es-AR" w:vendorID="64" w:dllVersion="4096" w:nlCheck="1" w:checkStyle="0"/>
  <w:activeWritingStyle w:appName="MSWord" w:lang="es-PE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A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1438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59B5"/>
    <w:rsid w:val="00096CFE"/>
    <w:rsid w:val="000972A9"/>
    <w:rsid w:val="000A2D90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D664B"/>
    <w:rsid w:val="001E153C"/>
    <w:rsid w:val="001E22E1"/>
    <w:rsid w:val="001F28A2"/>
    <w:rsid w:val="00200630"/>
    <w:rsid w:val="002021E8"/>
    <w:rsid w:val="00205E61"/>
    <w:rsid w:val="002260D2"/>
    <w:rsid w:val="00227B31"/>
    <w:rsid w:val="00232FEC"/>
    <w:rsid w:val="00244A70"/>
    <w:rsid w:val="00247C2B"/>
    <w:rsid w:val="00250070"/>
    <w:rsid w:val="002509FB"/>
    <w:rsid w:val="00253C8D"/>
    <w:rsid w:val="00257F8C"/>
    <w:rsid w:val="00264AB5"/>
    <w:rsid w:val="002662DF"/>
    <w:rsid w:val="00266701"/>
    <w:rsid w:val="00275BA2"/>
    <w:rsid w:val="00276E5A"/>
    <w:rsid w:val="00277436"/>
    <w:rsid w:val="00277CA3"/>
    <w:rsid w:val="00283938"/>
    <w:rsid w:val="002839C3"/>
    <w:rsid w:val="00283DB1"/>
    <w:rsid w:val="00284889"/>
    <w:rsid w:val="0028684F"/>
    <w:rsid w:val="00286CF4"/>
    <w:rsid w:val="0029013A"/>
    <w:rsid w:val="0029089D"/>
    <w:rsid w:val="002A017B"/>
    <w:rsid w:val="002A0DDA"/>
    <w:rsid w:val="002A3010"/>
    <w:rsid w:val="002B37A3"/>
    <w:rsid w:val="002B38D4"/>
    <w:rsid w:val="002B57EA"/>
    <w:rsid w:val="002B6752"/>
    <w:rsid w:val="002C162C"/>
    <w:rsid w:val="002C5C08"/>
    <w:rsid w:val="002D0B73"/>
    <w:rsid w:val="002D225F"/>
    <w:rsid w:val="002D466F"/>
    <w:rsid w:val="002E179A"/>
    <w:rsid w:val="002E2E02"/>
    <w:rsid w:val="002E511B"/>
    <w:rsid w:val="002E7793"/>
    <w:rsid w:val="002F2FAF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57B5"/>
    <w:rsid w:val="00357B14"/>
    <w:rsid w:val="00361182"/>
    <w:rsid w:val="00366DD4"/>
    <w:rsid w:val="00373369"/>
    <w:rsid w:val="00380499"/>
    <w:rsid w:val="00382ADC"/>
    <w:rsid w:val="0038386A"/>
    <w:rsid w:val="0038431E"/>
    <w:rsid w:val="00384870"/>
    <w:rsid w:val="003901A4"/>
    <w:rsid w:val="0039351A"/>
    <w:rsid w:val="00393963"/>
    <w:rsid w:val="00393DE3"/>
    <w:rsid w:val="00394E2F"/>
    <w:rsid w:val="003966D3"/>
    <w:rsid w:val="003A2FB5"/>
    <w:rsid w:val="003B046C"/>
    <w:rsid w:val="003B4CC4"/>
    <w:rsid w:val="003C1CFD"/>
    <w:rsid w:val="003C498E"/>
    <w:rsid w:val="003C7914"/>
    <w:rsid w:val="003D08FC"/>
    <w:rsid w:val="003D4B71"/>
    <w:rsid w:val="003D4E69"/>
    <w:rsid w:val="003D7444"/>
    <w:rsid w:val="003E0844"/>
    <w:rsid w:val="003E0965"/>
    <w:rsid w:val="003E1001"/>
    <w:rsid w:val="003E4476"/>
    <w:rsid w:val="003E472E"/>
    <w:rsid w:val="003F176D"/>
    <w:rsid w:val="003F3D96"/>
    <w:rsid w:val="003F449B"/>
    <w:rsid w:val="003F6476"/>
    <w:rsid w:val="0040039D"/>
    <w:rsid w:val="004011D2"/>
    <w:rsid w:val="00401C5B"/>
    <w:rsid w:val="0040261B"/>
    <w:rsid w:val="00403609"/>
    <w:rsid w:val="00404827"/>
    <w:rsid w:val="0040562B"/>
    <w:rsid w:val="00420125"/>
    <w:rsid w:val="004206FF"/>
    <w:rsid w:val="00422E6C"/>
    <w:rsid w:val="00423E6E"/>
    <w:rsid w:val="00427CCF"/>
    <w:rsid w:val="00431814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0A29"/>
    <w:rsid w:val="00514C64"/>
    <w:rsid w:val="00515136"/>
    <w:rsid w:val="0052258A"/>
    <w:rsid w:val="00523483"/>
    <w:rsid w:val="00523CA7"/>
    <w:rsid w:val="005301FB"/>
    <w:rsid w:val="00532BC4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38C5"/>
    <w:rsid w:val="005D6BD2"/>
    <w:rsid w:val="005D77CE"/>
    <w:rsid w:val="005E1368"/>
    <w:rsid w:val="005E468C"/>
    <w:rsid w:val="005E6B96"/>
    <w:rsid w:val="005F14F4"/>
    <w:rsid w:val="005F16E8"/>
    <w:rsid w:val="00604B66"/>
    <w:rsid w:val="00605CA8"/>
    <w:rsid w:val="00620AC5"/>
    <w:rsid w:val="006248B2"/>
    <w:rsid w:val="006333FE"/>
    <w:rsid w:val="00633E44"/>
    <w:rsid w:val="006366DC"/>
    <w:rsid w:val="00643BCB"/>
    <w:rsid w:val="00643EF8"/>
    <w:rsid w:val="00646867"/>
    <w:rsid w:val="00647573"/>
    <w:rsid w:val="006518A6"/>
    <w:rsid w:val="00652CC0"/>
    <w:rsid w:val="00653628"/>
    <w:rsid w:val="00655224"/>
    <w:rsid w:val="00672E86"/>
    <w:rsid w:val="00674325"/>
    <w:rsid w:val="006802FB"/>
    <w:rsid w:val="006837AA"/>
    <w:rsid w:val="00692584"/>
    <w:rsid w:val="006940CD"/>
    <w:rsid w:val="00695CAD"/>
    <w:rsid w:val="0069694C"/>
    <w:rsid w:val="00697039"/>
    <w:rsid w:val="00697256"/>
    <w:rsid w:val="006A4E19"/>
    <w:rsid w:val="006A6703"/>
    <w:rsid w:val="006B0211"/>
    <w:rsid w:val="006B266A"/>
    <w:rsid w:val="006B5FA7"/>
    <w:rsid w:val="006B62E4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008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53089"/>
    <w:rsid w:val="007606FB"/>
    <w:rsid w:val="00761227"/>
    <w:rsid w:val="0076233C"/>
    <w:rsid w:val="007678A5"/>
    <w:rsid w:val="0077189F"/>
    <w:rsid w:val="00772E26"/>
    <w:rsid w:val="0078003C"/>
    <w:rsid w:val="007831A5"/>
    <w:rsid w:val="0078756C"/>
    <w:rsid w:val="00791271"/>
    <w:rsid w:val="007930B7"/>
    <w:rsid w:val="00794E0F"/>
    <w:rsid w:val="007974D9"/>
    <w:rsid w:val="007A02AD"/>
    <w:rsid w:val="007A3CA7"/>
    <w:rsid w:val="007A66E0"/>
    <w:rsid w:val="007B0D29"/>
    <w:rsid w:val="007B34A3"/>
    <w:rsid w:val="007B4250"/>
    <w:rsid w:val="007B5DC2"/>
    <w:rsid w:val="007C3B99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4707"/>
    <w:rsid w:val="00817FC7"/>
    <w:rsid w:val="00821B9C"/>
    <w:rsid w:val="008249E4"/>
    <w:rsid w:val="00825487"/>
    <w:rsid w:val="00831ACD"/>
    <w:rsid w:val="00835CB7"/>
    <w:rsid w:val="00837541"/>
    <w:rsid w:val="00840A01"/>
    <w:rsid w:val="00841AE2"/>
    <w:rsid w:val="0084208C"/>
    <w:rsid w:val="00844C23"/>
    <w:rsid w:val="008653FB"/>
    <w:rsid w:val="00873D0A"/>
    <w:rsid w:val="0087557C"/>
    <w:rsid w:val="00880C44"/>
    <w:rsid w:val="00884881"/>
    <w:rsid w:val="0089163F"/>
    <w:rsid w:val="008A1741"/>
    <w:rsid w:val="008A643D"/>
    <w:rsid w:val="008A7BF1"/>
    <w:rsid w:val="008B50CB"/>
    <w:rsid w:val="008B6C45"/>
    <w:rsid w:val="008B703B"/>
    <w:rsid w:val="008B746C"/>
    <w:rsid w:val="008C2812"/>
    <w:rsid w:val="008C38CD"/>
    <w:rsid w:val="008C6589"/>
    <w:rsid w:val="008C783B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25CC2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E8B"/>
    <w:rsid w:val="009E212B"/>
    <w:rsid w:val="009E220F"/>
    <w:rsid w:val="009E28C0"/>
    <w:rsid w:val="009E506D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4DAA"/>
    <w:rsid w:val="00A05AA9"/>
    <w:rsid w:val="00A06F56"/>
    <w:rsid w:val="00A13635"/>
    <w:rsid w:val="00A162E5"/>
    <w:rsid w:val="00A26DB0"/>
    <w:rsid w:val="00A32D1E"/>
    <w:rsid w:val="00A34F86"/>
    <w:rsid w:val="00A35D8B"/>
    <w:rsid w:val="00A36C95"/>
    <w:rsid w:val="00A42E75"/>
    <w:rsid w:val="00A44B7F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830F2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D7DE5"/>
    <w:rsid w:val="00AE0186"/>
    <w:rsid w:val="00AF0A67"/>
    <w:rsid w:val="00B067F9"/>
    <w:rsid w:val="00B12188"/>
    <w:rsid w:val="00B1332C"/>
    <w:rsid w:val="00B13384"/>
    <w:rsid w:val="00B24736"/>
    <w:rsid w:val="00B31EE0"/>
    <w:rsid w:val="00B32950"/>
    <w:rsid w:val="00B42D53"/>
    <w:rsid w:val="00B44208"/>
    <w:rsid w:val="00B44399"/>
    <w:rsid w:val="00B62D74"/>
    <w:rsid w:val="00B62FC6"/>
    <w:rsid w:val="00B664D4"/>
    <w:rsid w:val="00B67602"/>
    <w:rsid w:val="00B67CDF"/>
    <w:rsid w:val="00B7217D"/>
    <w:rsid w:val="00B75FCE"/>
    <w:rsid w:val="00B764C3"/>
    <w:rsid w:val="00B814DC"/>
    <w:rsid w:val="00B81A9B"/>
    <w:rsid w:val="00B912AA"/>
    <w:rsid w:val="00B9285E"/>
    <w:rsid w:val="00B92C98"/>
    <w:rsid w:val="00B9390F"/>
    <w:rsid w:val="00B9411D"/>
    <w:rsid w:val="00B95192"/>
    <w:rsid w:val="00BA0D35"/>
    <w:rsid w:val="00BA371C"/>
    <w:rsid w:val="00BA3D8E"/>
    <w:rsid w:val="00BA519A"/>
    <w:rsid w:val="00BA6E7A"/>
    <w:rsid w:val="00BA745D"/>
    <w:rsid w:val="00BB1620"/>
    <w:rsid w:val="00BC0F5A"/>
    <w:rsid w:val="00BC6167"/>
    <w:rsid w:val="00BD14E6"/>
    <w:rsid w:val="00BD7F12"/>
    <w:rsid w:val="00BE0DBA"/>
    <w:rsid w:val="00BE407D"/>
    <w:rsid w:val="00BE526D"/>
    <w:rsid w:val="00BE66CC"/>
    <w:rsid w:val="00C00013"/>
    <w:rsid w:val="00C065C7"/>
    <w:rsid w:val="00C12D23"/>
    <w:rsid w:val="00C14253"/>
    <w:rsid w:val="00C14CC9"/>
    <w:rsid w:val="00C165DE"/>
    <w:rsid w:val="00C220D2"/>
    <w:rsid w:val="00C23F3A"/>
    <w:rsid w:val="00C2435C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95CEB"/>
    <w:rsid w:val="00C96BB4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CF6C2F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56380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101E"/>
    <w:rsid w:val="00D94619"/>
    <w:rsid w:val="00DA076B"/>
    <w:rsid w:val="00DA7BD3"/>
    <w:rsid w:val="00DB0459"/>
    <w:rsid w:val="00DC742D"/>
    <w:rsid w:val="00DD0DD7"/>
    <w:rsid w:val="00DD636B"/>
    <w:rsid w:val="00DE1682"/>
    <w:rsid w:val="00DE3886"/>
    <w:rsid w:val="00DE7767"/>
    <w:rsid w:val="00DF53DF"/>
    <w:rsid w:val="00E03C50"/>
    <w:rsid w:val="00E04528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5033C"/>
    <w:rsid w:val="00E746A2"/>
    <w:rsid w:val="00E77642"/>
    <w:rsid w:val="00E80A6B"/>
    <w:rsid w:val="00E903FE"/>
    <w:rsid w:val="00E90D1A"/>
    <w:rsid w:val="00E9452C"/>
    <w:rsid w:val="00EA0AA1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25B5"/>
    <w:rsid w:val="00EE2F2C"/>
    <w:rsid w:val="00EE369F"/>
    <w:rsid w:val="00EE7312"/>
    <w:rsid w:val="00EF2B62"/>
    <w:rsid w:val="00F00944"/>
    <w:rsid w:val="00F0219F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22A1"/>
    <w:rsid w:val="00F757BD"/>
    <w:rsid w:val="00F776BD"/>
    <w:rsid w:val="00F77CC1"/>
    <w:rsid w:val="00F8485C"/>
    <w:rsid w:val="00F848C7"/>
    <w:rsid w:val="00F95AD7"/>
    <w:rsid w:val="00F97204"/>
    <w:rsid w:val="00FC299A"/>
    <w:rsid w:val="00FC350A"/>
    <w:rsid w:val="00FC60BE"/>
    <w:rsid w:val="00FD126E"/>
    <w:rsid w:val="00FD1BFE"/>
    <w:rsid w:val="00FD4C68"/>
    <w:rsid w:val="00FD5A58"/>
    <w:rsid w:val="00FE1F22"/>
    <w:rsid w:val="00FE2A4E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A07594-5BFA-49C0-B3F8-399DA156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  <w:style w:type="character" w:styleId="Hyperlink">
    <w:name w:val="Hyperlink"/>
    <w:basedOn w:val="DefaultParagraphFont"/>
    <w:unhideWhenUsed/>
    <w:rsid w:val="003E0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NI/3.1 - Cuestión 1:  Avances de Perú en Sub Grupo ATM/FPL (Spanish only)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1381</a>
    <Presenter xmlns="101a94fc-4fb7-49fc-ab36-dbb3e9e3ccdb">Perú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1CFC-5151-4A64-B191-5E323C3FFB3E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40919F-DCC8-4274-8926-BDE07846C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E31A-0013-4B87-AD73-67AF17BF89D7}"/>
</file>

<file path=customXml/itemProps4.xml><?xml version="1.0" encoding="utf-8"?>
<ds:datastoreItem xmlns:ds="http://schemas.openxmlformats.org/officeDocument/2006/customXml" ds:itemID="{032F1C8E-9D86-4798-8FBB-604CB9A5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4598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03</vt:lpstr>
      <vt:lpstr>03</vt:lpstr>
    </vt:vector>
  </TitlesOfParts>
  <Company>ICAO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03.01</dc:title>
  <dc:creator>SAM Office</dc:creator>
  <cp:keywords>agenda programa</cp:keywords>
  <cp:lastModifiedBy>Duenas, Dora</cp:lastModifiedBy>
  <cp:revision>5</cp:revision>
  <cp:lastPrinted>2018-02-23T17:48:00Z</cp:lastPrinted>
  <dcterms:created xsi:type="dcterms:W3CDTF">2021-09-17T19:58:00Z</dcterms:created>
  <dcterms:modified xsi:type="dcterms:W3CDTF">2021-09-19T19:08:00Z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