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3EB26" w14:textId="77C04752" w:rsidR="001975A1" w:rsidRPr="005607C0" w:rsidRDefault="00490769" w:rsidP="0049076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5607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CONTINGENCY PLAN </w:t>
      </w:r>
      <w:r w:rsidR="005607C0" w:rsidRPr="005607C0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r w:rsidRPr="005607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SERVICES OF THE XXXX COM AMHS CENTRE </w:t>
      </w:r>
    </w:p>
    <w:p w14:paraId="2E40F609" w14:textId="13C7B8A7" w:rsidR="000D3DD7" w:rsidRPr="005607C0" w:rsidRDefault="000D3DD7" w:rsidP="001975A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490769" w:rsidRPr="005607C0">
        <w:rPr>
          <w:rFonts w:ascii="Times New Roman" w:hAnsi="Times New Roman" w:cs="Times New Roman"/>
          <w:sz w:val="24"/>
          <w:szCs w:val="24"/>
          <w:lang w:val="en-GB"/>
        </w:rPr>
        <w:t>ity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90769" w:rsidRPr="005607C0">
        <w:rPr>
          <w:rFonts w:ascii="Times New Roman" w:hAnsi="Times New Roman" w:cs="Times New Roman"/>
          <w:sz w:val="24"/>
          <w:szCs w:val="24"/>
          <w:lang w:val="en-GB"/>
        </w:rPr>
        <w:t>date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D2B79F6" w14:textId="77777777" w:rsidR="000D3DD7" w:rsidRPr="005607C0" w:rsidRDefault="000D3DD7" w:rsidP="001975A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7F278CE" w14:textId="0A84F9BF" w:rsidR="006E4831" w:rsidRPr="005607C0" w:rsidRDefault="001975A1" w:rsidP="001975A1">
      <w:pPr>
        <w:pStyle w:val="Prrafodelista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490769" w:rsidRPr="005607C0">
        <w:rPr>
          <w:rFonts w:ascii="Times New Roman" w:hAnsi="Times New Roman" w:cs="Times New Roman"/>
          <w:b/>
          <w:sz w:val="24"/>
          <w:szCs w:val="24"/>
          <w:lang w:val="en-GB"/>
        </w:rPr>
        <w:t>OBJECTIVE</w:t>
      </w:r>
    </w:p>
    <w:p w14:paraId="0C1157A6" w14:textId="77777777" w:rsidR="000D3DD7" w:rsidRPr="005607C0" w:rsidRDefault="000D3DD7" w:rsidP="000D3DD7">
      <w:pPr>
        <w:pStyle w:val="Prrafodelista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05C227F" w14:textId="2EF49931" w:rsidR="001975A1" w:rsidRPr="005607C0" w:rsidRDefault="00D223C5" w:rsidP="001975A1">
      <w:pPr>
        <w:pStyle w:val="Prrafodelista"/>
        <w:numPr>
          <w:ilvl w:val="1"/>
          <w:numId w:val="1"/>
        </w:numPr>
        <w:ind w:left="0" w:firstLine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Establish the coordination and procedures to be 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>applied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 in the event of contingencies leading to a significant disruption or degradation of the services provided by the XXXXXXXX COM AMHS centre, based on rules and methods set out in the manuals and regulations of the (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ivil 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viation 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>uthority), in order to establish measures to ensure the continuity of air operations</w:t>
      </w:r>
      <w:r w:rsidR="001975A1" w:rsidRPr="005607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A4158A" w14:textId="77777777" w:rsidR="001975A1" w:rsidRPr="005607C0" w:rsidRDefault="001975A1" w:rsidP="001975A1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6DB19D6" w14:textId="5D9703F9" w:rsidR="001975A1" w:rsidRPr="005607C0" w:rsidRDefault="00D223C5" w:rsidP="001975A1">
      <w:pPr>
        <w:pStyle w:val="Prrafodelista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>Two levels of contingencies are considered</w:t>
      </w:r>
      <w:r w:rsidR="001975A1" w:rsidRPr="005607C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E7B0440" w14:textId="77777777" w:rsidR="001975A1" w:rsidRPr="005607C0" w:rsidRDefault="001975A1" w:rsidP="001975A1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14:paraId="505EFF77" w14:textId="5290FFCA" w:rsidR="001975A1" w:rsidRPr="005607C0" w:rsidRDefault="00D223C5" w:rsidP="001975A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Moderate contingency: this means that the degradation in services still allows 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>the operation of the XXXXXX COM AMHS centre to continue; and</w:t>
      </w:r>
    </w:p>
    <w:p w14:paraId="677B4794" w14:textId="77777777" w:rsidR="000D3DD7" w:rsidRPr="005607C0" w:rsidRDefault="000D3DD7" w:rsidP="000D3DD7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75E050" w14:textId="2B364694" w:rsidR="000D3DD7" w:rsidRPr="005607C0" w:rsidRDefault="00D223C5" w:rsidP="001975A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Severe contingency: means that the 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>disruption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 and/or degradation of services does not allow the operation of the XXXXXX COM AMHS centre to continue</w:t>
      </w:r>
      <w:r w:rsidR="000D3DD7" w:rsidRPr="005607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2B5E50" w14:textId="77777777" w:rsidR="00110369" w:rsidRPr="005607C0" w:rsidRDefault="00110369" w:rsidP="00C12F2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2CE09A3" w14:textId="0BF88994" w:rsidR="00110369" w:rsidRPr="005607C0" w:rsidRDefault="00110369" w:rsidP="00C12F26">
      <w:pPr>
        <w:pStyle w:val="Prrafodelista"/>
        <w:numPr>
          <w:ilvl w:val="0"/>
          <w:numId w:val="1"/>
        </w:numPr>
        <w:spacing w:before="240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E4A75" w:rsidRPr="005607C0">
        <w:rPr>
          <w:rFonts w:ascii="Times New Roman" w:hAnsi="Times New Roman" w:cs="Times New Roman"/>
          <w:b/>
          <w:sz w:val="24"/>
          <w:szCs w:val="24"/>
          <w:lang w:val="en-GB"/>
        </w:rPr>
        <w:t>SCOPE</w:t>
      </w:r>
    </w:p>
    <w:p w14:paraId="1554A59B" w14:textId="77777777" w:rsidR="00110369" w:rsidRPr="005607C0" w:rsidRDefault="00110369" w:rsidP="00110369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61FAA8" w14:textId="2E5AECAE" w:rsidR="00110369" w:rsidRPr="005607C0" w:rsidRDefault="001E4A75" w:rsidP="00110369">
      <w:pPr>
        <w:pStyle w:val="Prrafodelista"/>
        <w:numPr>
          <w:ilvl w:val="1"/>
          <w:numId w:val="1"/>
        </w:numPr>
        <w:ind w:left="0" w:firstLine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>Applicable to the operational activities of the XXXXX COM AMHS centre, its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 (direct and indirect)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 users of the aeronautical messaging service, the adjacent COM AMHS centres, as well as the operational personnel working in these positions when a contingency situation occurs</w:t>
      </w:r>
      <w:r w:rsidR="00110369" w:rsidRPr="005607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D9E695" w14:textId="77777777" w:rsidR="00C12F26" w:rsidRPr="005607C0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6FBD2B" w14:textId="77777777" w:rsidR="00110369" w:rsidRPr="005607C0" w:rsidRDefault="00110369" w:rsidP="00110369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B8E8B2" w14:textId="736CB203" w:rsidR="00110369" w:rsidRPr="005607C0" w:rsidRDefault="001E4A75" w:rsidP="00110369">
      <w:pPr>
        <w:pStyle w:val="Prrafode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b/>
          <w:sz w:val="24"/>
          <w:szCs w:val="24"/>
          <w:lang w:val="en-GB"/>
        </w:rPr>
        <w:t>REFERENCE DOCUMENTS</w:t>
      </w:r>
    </w:p>
    <w:p w14:paraId="3FC3D8D8" w14:textId="64D66DD7" w:rsidR="001975A1" w:rsidRPr="005607C0" w:rsidRDefault="001E4A75" w:rsidP="001103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>Manual XX</w:t>
      </w:r>
    </w:p>
    <w:p w14:paraId="5762AAB0" w14:textId="1761C1DD" w:rsidR="00110369" w:rsidRPr="005607C0" w:rsidRDefault="001E4A75" w:rsidP="001103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>Regulation XX</w:t>
      </w:r>
    </w:p>
    <w:p w14:paraId="7F3B0211" w14:textId="483B8EF1" w:rsidR="00110369" w:rsidRPr="005607C0" w:rsidRDefault="001E4A75" w:rsidP="001103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>Standard</w:t>
      </w:r>
      <w:r w:rsidR="00110369"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 XX</w:t>
      </w:r>
    </w:p>
    <w:p w14:paraId="15CB481B" w14:textId="77777777" w:rsidR="00C12F26" w:rsidRPr="005607C0" w:rsidRDefault="00C12F26" w:rsidP="00C12F26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3299E616" w14:textId="77777777" w:rsidR="00110369" w:rsidRPr="005607C0" w:rsidRDefault="00110369" w:rsidP="00110369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551CAF42" w14:textId="4DD17499" w:rsidR="001975A1" w:rsidRPr="005607C0" w:rsidRDefault="00110369" w:rsidP="00110369">
      <w:pPr>
        <w:pStyle w:val="Prrafode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b/>
          <w:sz w:val="24"/>
          <w:szCs w:val="24"/>
          <w:lang w:val="en-GB"/>
        </w:rPr>
        <w:t>GENERAL</w:t>
      </w:r>
    </w:p>
    <w:p w14:paraId="487C6BF0" w14:textId="77777777" w:rsidR="00C12F26" w:rsidRPr="005607C0" w:rsidRDefault="00C12F26" w:rsidP="00C12F26">
      <w:pPr>
        <w:pStyle w:val="Prrafodelista"/>
        <w:ind w:left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845C4C8" w14:textId="27AD04F1" w:rsidR="001975A1" w:rsidRPr="005607C0" w:rsidRDefault="00954D00" w:rsidP="00C12F26">
      <w:pPr>
        <w:pStyle w:val="Prrafodelista"/>
        <w:numPr>
          <w:ilvl w:val="1"/>
          <w:numId w:val="1"/>
        </w:numPr>
        <w:ind w:left="0" w:firstLine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07C0">
        <w:rPr>
          <w:rFonts w:ascii="Times New Roman" w:hAnsi="Times New Roman" w:cs="Times New Roman"/>
          <w:sz w:val="24"/>
          <w:szCs w:val="24"/>
          <w:lang w:val="en-GB"/>
        </w:rPr>
        <w:t>For the activation and execution of the contingency plan of the</w:t>
      </w:r>
      <w:r w:rsidR="00FC3F1E"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 XXXXX 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>COM AMHS</w:t>
      </w:r>
      <w:r w:rsidR="00FC3F1E"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 centre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, the COM/AMHS </w:t>
      </w:r>
      <w:r w:rsidR="00FC3F1E"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contingency unit 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authorised by the (civil aviation authority) is </w:t>
      </w:r>
      <w:r w:rsidR="005607C0" w:rsidRPr="005607C0">
        <w:rPr>
          <w:rFonts w:ascii="Times New Roman" w:hAnsi="Times New Roman" w:cs="Times New Roman"/>
          <w:sz w:val="24"/>
          <w:szCs w:val="24"/>
          <w:lang w:val="en-GB"/>
        </w:rPr>
        <w:t>made up</w:t>
      </w:r>
      <w:r w:rsidRPr="005607C0">
        <w:rPr>
          <w:rFonts w:ascii="Times New Roman" w:hAnsi="Times New Roman" w:cs="Times New Roman"/>
          <w:sz w:val="24"/>
          <w:szCs w:val="24"/>
          <w:lang w:val="en-GB"/>
        </w:rPr>
        <w:t xml:space="preserve"> of the following personnel responsible for the unit</w:t>
      </w:r>
      <w:r w:rsidR="00110369" w:rsidRPr="005607C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79B0A64" w14:textId="77777777" w:rsidR="00C12F26" w:rsidRPr="005607C0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EA8115" w14:textId="77777777" w:rsidR="00C12F26" w:rsidRPr="005607C0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C66EBE7" w14:textId="77777777" w:rsidR="00C12F26" w:rsidRPr="005607C0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74DEB4" w14:textId="77777777" w:rsidR="00C12F26" w:rsidRPr="005607C0" w:rsidRDefault="00C12F26" w:rsidP="00C12F26">
      <w:pPr>
        <w:pStyle w:val="Prrafodelista"/>
        <w:ind w:left="1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595"/>
        <w:gridCol w:w="4701"/>
      </w:tblGrid>
      <w:tr w:rsidR="00C12F26" w:rsidRPr="005607C0" w14:paraId="1D043D9B" w14:textId="77777777" w:rsidTr="00DD0003">
        <w:tc>
          <w:tcPr>
            <w:tcW w:w="8296" w:type="dxa"/>
            <w:gridSpan w:val="2"/>
          </w:tcPr>
          <w:p w14:paraId="55905470" w14:textId="7E170749" w:rsidR="00C12F26" w:rsidRPr="005607C0" w:rsidRDefault="00FC3F1E" w:rsidP="00C12F2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XXXXX </w:t>
            </w:r>
            <w:r w:rsidR="00C12F26" w:rsidRPr="005607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COM AMHS </w:t>
            </w:r>
            <w:r w:rsidRPr="005607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CENTRE</w:t>
            </w:r>
          </w:p>
        </w:tc>
      </w:tr>
      <w:tr w:rsidR="00C12F26" w:rsidRPr="005607C0" w14:paraId="3270F2B1" w14:textId="77777777" w:rsidTr="00C12F26">
        <w:tc>
          <w:tcPr>
            <w:tcW w:w="3595" w:type="dxa"/>
          </w:tcPr>
          <w:p w14:paraId="46BC32E2" w14:textId="06919549" w:rsidR="00C12F26" w:rsidRPr="005607C0" w:rsidRDefault="00FC3F1E" w:rsidP="00C12F2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Name</w:t>
            </w:r>
            <w:r w:rsidR="00C12F26" w:rsidRPr="005607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/ </w:t>
            </w:r>
            <w:r w:rsidRPr="005607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Function</w:t>
            </w:r>
          </w:p>
        </w:tc>
        <w:tc>
          <w:tcPr>
            <w:tcW w:w="4701" w:type="dxa"/>
          </w:tcPr>
          <w:p w14:paraId="3CF8DE32" w14:textId="5686A1A9" w:rsidR="00C12F26" w:rsidRPr="005607C0" w:rsidRDefault="00FC3F1E" w:rsidP="00C12F2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Contact information</w:t>
            </w:r>
          </w:p>
        </w:tc>
      </w:tr>
      <w:tr w:rsidR="00C12F26" w:rsidRPr="005607C0" w14:paraId="10844F06" w14:textId="77777777" w:rsidTr="00D57AC0">
        <w:tc>
          <w:tcPr>
            <w:tcW w:w="3595" w:type="dxa"/>
            <w:vAlign w:val="center"/>
          </w:tcPr>
          <w:p w14:paraId="321B3191" w14:textId="6A4DF72D" w:rsidR="00C12F26" w:rsidRPr="005607C0" w:rsidRDefault="00FC3F1E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</w:t>
            </w:r>
            <w:r w:rsidR="00C12F26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 </w:t>
            </w: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Head of the centre</w:t>
            </w:r>
          </w:p>
        </w:tc>
        <w:tc>
          <w:tcPr>
            <w:tcW w:w="4701" w:type="dxa"/>
          </w:tcPr>
          <w:p w14:paraId="5849432B" w14:textId="32A4457C" w:rsidR="00C12F26" w:rsidRPr="005607C0" w:rsidRDefault="0056642F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Phone</w:t>
            </w:r>
            <w:r w:rsidR="00C12F26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REDDIG:</w:t>
            </w:r>
          </w:p>
          <w:p w14:paraId="0DA2AB01" w14:textId="7D77F929" w:rsidR="00C12F26" w:rsidRPr="005607C0" w:rsidRDefault="0056642F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Commercial phone</w:t>
            </w:r>
            <w:r w:rsidR="00C12F26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XXXX-XXXX</w:t>
            </w:r>
          </w:p>
          <w:p w14:paraId="34870BCC" w14:textId="3FA5F4B3" w:rsidR="00C12F26" w:rsidRPr="005607C0" w:rsidRDefault="003F075C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Mobile phone</w:t>
            </w:r>
            <w:r w:rsidR="00C12F26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 XXX XXX</w:t>
            </w:r>
          </w:p>
          <w:p w14:paraId="3BDC610F" w14:textId="77777777" w:rsidR="00C12F26" w:rsidRPr="005607C0" w:rsidRDefault="00C12F26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Email: fulanodetal@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organizacion.com.xx</w:t>
            </w: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C12F26" w:rsidRPr="005607C0" w14:paraId="7870C67D" w14:textId="77777777" w:rsidTr="00D57AC0">
        <w:tc>
          <w:tcPr>
            <w:tcW w:w="3595" w:type="dxa"/>
            <w:vAlign w:val="center"/>
          </w:tcPr>
          <w:p w14:paraId="3ED8531A" w14:textId="6A343ED9" w:rsidR="00C12F26" w:rsidRPr="005607C0" w:rsidRDefault="00FC3F1E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 </w:t>
            </w:r>
            <w:r w:rsid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Operator - 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AMC 1</w:t>
            </w: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701" w:type="dxa"/>
          </w:tcPr>
          <w:p w14:paraId="0BF8CF96" w14:textId="53DE7025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Phone 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REDDIG:</w:t>
            </w:r>
          </w:p>
          <w:p w14:paraId="63405760" w14:textId="037439DF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Commercial phone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XXXX-XXXX</w:t>
            </w:r>
          </w:p>
          <w:p w14:paraId="3664EC52" w14:textId="0218988F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Mobile phone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 XXX XXX</w:t>
            </w:r>
          </w:p>
          <w:p w14:paraId="58CAD596" w14:textId="77777777" w:rsidR="00C12F26" w:rsidRPr="005607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Email: sicranodetal@organizacion.com.xx</w:t>
            </w:r>
          </w:p>
        </w:tc>
      </w:tr>
      <w:tr w:rsidR="00D57AC0" w:rsidRPr="005607C0" w14:paraId="1383884A" w14:textId="77777777" w:rsidTr="00D57AC0">
        <w:tc>
          <w:tcPr>
            <w:tcW w:w="3595" w:type="dxa"/>
            <w:vAlign w:val="center"/>
          </w:tcPr>
          <w:p w14:paraId="197B91F0" w14:textId="5FBC17A6" w:rsidR="00D57AC0" w:rsidRPr="005607C0" w:rsidRDefault="003F075C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r w:rsid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Operator - 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AMC 2</w:t>
            </w: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701" w:type="dxa"/>
          </w:tcPr>
          <w:p w14:paraId="349A66A6" w14:textId="4F2B508B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Phone 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REDDIG:</w:t>
            </w:r>
          </w:p>
          <w:p w14:paraId="2260CC91" w14:textId="5DF7FC19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Commercial phone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XXXX-XXXX</w:t>
            </w:r>
          </w:p>
          <w:p w14:paraId="76949D7B" w14:textId="3D1B9A55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Mobile phone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 XXX XXX</w:t>
            </w:r>
          </w:p>
          <w:p w14:paraId="3E6A6A79" w14:textId="77777777" w:rsidR="00D57AC0" w:rsidRPr="005607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Email: sultanodetal@organizacion.com.xx</w:t>
            </w:r>
          </w:p>
        </w:tc>
      </w:tr>
      <w:tr w:rsidR="00D57AC0" w:rsidRPr="005607C0" w14:paraId="243806AA" w14:textId="77777777" w:rsidTr="00D57AC0">
        <w:tc>
          <w:tcPr>
            <w:tcW w:w="3595" w:type="dxa"/>
            <w:vAlign w:val="center"/>
          </w:tcPr>
          <w:p w14:paraId="38103AAD" w14:textId="5A63431A" w:rsidR="00D57AC0" w:rsidRPr="005607C0" w:rsidRDefault="003F075C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Operator -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24 h</w:t>
            </w:r>
          </w:p>
        </w:tc>
        <w:tc>
          <w:tcPr>
            <w:tcW w:w="4701" w:type="dxa"/>
          </w:tcPr>
          <w:p w14:paraId="61A7D6BD" w14:textId="47FCA945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Phone 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REDDIG:</w:t>
            </w:r>
          </w:p>
          <w:p w14:paraId="7EE5ECF8" w14:textId="4B429878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Commercial phone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XXXX-XXXX</w:t>
            </w:r>
          </w:p>
          <w:p w14:paraId="55C0DDE7" w14:textId="00F2F20F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Mobile phone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 XXX XXX</w:t>
            </w:r>
          </w:p>
          <w:p w14:paraId="630DD1D7" w14:textId="77777777" w:rsidR="00D57AC0" w:rsidRPr="005607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Email: operador@organizacion.com.xx</w:t>
            </w:r>
          </w:p>
        </w:tc>
      </w:tr>
      <w:tr w:rsidR="00D57AC0" w:rsidRPr="005607C0" w14:paraId="73C947D3" w14:textId="77777777" w:rsidTr="00C12F26">
        <w:tc>
          <w:tcPr>
            <w:tcW w:w="3595" w:type="dxa"/>
          </w:tcPr>
          <w:p w14:paraId="14646E45" w14:textId="14E94939" w:rsidR="00D57AC0" w:rsidRPr="005607C0" w:rsidRDefault="003F075C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Technical support - 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 h</w:t>
            </w:r>
          </w:p>
        </w:tc>
        <w:tc>
          <w:tcPr>
            <w:tcW w:w="4701" w:type="dxa"/>
          </w:tcPr>
          <w:p w14:paraId="6BE6FD9E" w14:textId="08605CC7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Phone 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REDDIG:</w:t>
            </w:r>
          </w:p>
          <w:p w14:paraId="179C8B37" w14:textId="344D5787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Commercial phone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XXXX-XXXX</w:t>
            </w:r>
          </w:p>
          <w:p w14:paraId="6B957759" w14:textId="523BF307" w:rsidR="00D57AC0" w:rsidRPr="005607C0" w:rsidRDefault="003F075C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Mobile phone</w:t>
            </w:r>
            <w:r w:rsidR="00D57AC0"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+XX XXX XXX XXX</w:t>
            </w:r>
          </w:p>
          <w:p w14:paraId="60107E47" w14:textId="77777777" w:rsidR="00D57AC0" w:rsidRPr="005607C0" w:rsidRDefault="00D57AC0" w:rsidP="00D57AC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07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Email: suporte@organizacion.com.xx</w:t>
            </w:r>
          </w:p>
        </w:tc>
      </w:tr>
      <w:tr w:rsidR="00D57AC0" w:rsidRPr="005607C0" w14:paraId="652F68DC" w14:textId="77777777" w:rsidTr="00C12F26">
        <w:tc>
          <w:tcPr>
            <w:tcW w:w="3595" w:type="dxa"/>
          </w:tcPr>
          <w:p w14:paraId="0BD56849" w14:textId="77777777" w:rsidR="00D57AC0" w:rsidRPr="005607C0" w:rsidRDefault="00D57AC0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01" w:type="dxa"/>
          </w:tcPr>
          <w:p w14:paraId="150E6B19" w14:textId="77777777" w:rsidR="00D57AC0" w:rsidRPr="005607C0" w:rsidRDefault="00D57AC0" w:rsidP="00C12F2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6D6A466" w14:textId="77777777" w:rsidR="00C12F26" w:rsidRPr="005607C0" w:rsidRDefault="00C12F26" w:rsidP="00C12F26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6DCD26" w14:textId="6F510959" w:rsidR="001975A1" w:rsidRPr="005607C0" w:rsidRDefault="00D31961" w:rsidP="007E666A">
      <w:pPr>
        <w:pStyle w:val="Prrafodelista"/>
        <w:numPr>
          <w:ilvl w:val="1"/>
          <w:numId w:val="1"/>
        </w:numPr>
        <w:ind w:left="0" w:firstLine="10"/>
        <w:jc w:val="both"/>
        <w:rPr>
          <w:lang w:val="en-GB"/>
        </w:rPr>
      </w:pPr>
      <w:r w:rsidRPr="005607C0">
        <w:rPr>
          <w:lang w:val="en-GB"/>
        </w:rPr>
        <w:t xml:space="preserve">Once a contingency situation has been identified, </w:t>
      </w:r>
      <w:r w:rsidR="000B7394">
        <w:rPr>
          <w:lang w:val="en-GB"/>
        </w:rPr>
        <w:t>……………..</w:t>
      </w:r>
      <w:r w:rsidRPr="005607C0">
        <w:rPr>
          <w:lang w:val="en-GB"/>
        </w:rPr>
        <w:t xml:space="preserve"> assumes the role of Director of the COM/AMHS contingency unit and is responsible for the correct implementation of this contingency plan, in order to ensure the earliest possible </w:t>
      </w:r>
      <w:r w:rsidR="000B7394">
        <w:rPr>
          <w:lang w:val="en-GB"/>
        </w:rPr>
        <w:t>resumption</w:t>
      </w:r>
      <w:r w:rsidRPr="005607C0">
        <w:rPr>
          <w:lang w:val="en-GB"/>
        </w:rPr>
        <w:t xml:space="preserve"> of normal operations</w:t>
      </w:r>
      <w:r w:rsidR="007E666A" w:rsidRPr="005607C0">
        <w:rPr>
          <w:lang w:val="en-GB"/>
        </w:rPr>
        <w:t>.</w:t>
      </w:r>
    </w:p>
    <w:p w14:paraId="3663FA74" w14:textId="77777777" w:rsidR="007E666A" w:rsidRPr="005607C0" w:rsidRDefault="007E666A" w:rsidP="007E666A">
      <w:pPr>
        <w:pStyle w:val="Prrafodelista"/>
        <w:ind w:left="10"/>
        <w:jc w:val="both"/>
        <w:rPr>
          <w:lang w:val="en-GB"/>
        </w:rPr>
      </w:pPr>
    </w:p>
    <w:p w14:paraId="348C1134" w14:textId="5EAFE652" w:rsidR="007E666A" w:rsidRPr="005607C0" w:rsidRDefault="00D31961" w:rsidP="007E666A">
      <w:pPr>
        <w:pStyle w:val="Prrafodelista"/>
        <w:numPr>
          <w:ilvl w:val="1"/>
          <w:numId w:val="1"/>
        </w:numPr>
        <w:ind w:left="0" w:firstLine="10"/>
        <w:jc w:val="both"/>
        <w:rPr>
          <w:lang w:val="en-GB"/>
        </w:rPr>
      </w:pPr>
      <w:r w:rsidRPr="005607C0">
        <w:rPr>
          <w:lang w:val="en-GB"/>
        </w:rPr>
        <w:t xml:space="preserve">Likewise, and in accordance with the guidelines described, those responsible in the </w:t>
      </w:r>
      <w:r w:rsidR="000B7394">
        <w:rPr>
          <w:lang w:val="en-GB"/>
        </w:rPr>
        <w:t>units</w:t>
      </w:r>
      <w:r w:rsidRPr="005607C0">
        <w:rPr>
          <w:lang w:val="en-GB"/>
        </w:rPr>
        <w:t xml:space="preserve"> involved will determine in a tactical manner the measures applicable to scenarios not foreseen in this plan</w:t>
      </w:r>
      <w:r w:rsidR="007E666A" w:rsidRPr="005607C0">
        <w:rPr>
          <w:lang w:val="en-GB"/>
        </w:rPr>
        <w:t>.</w:t>
      </w:r>
    </w:p>
    <w:p w14:paraId="7C7CC24B" w14:textId="77777777" w:rsidR="007E666A" w:rsidRPr="005607C0" w:rsidRDefault="007E666A" w:rsidP="007E666A">
      <w:pPr>
        <w:jc w:val="both"/>
        <w:rPr>
          <w:lang w:val="en-GB"/>
        </w:rPr>
      </w:pPr>
    </w:p>
    <w:p w14:paraId="59369F3F" w14:textId="12CA7796" w:rsidR="00C63CBA" w:rsidRPr="005607C0" w:rsidRDefault="00C63CBA" w:rsidP="00C63CBA">
      <w:pPr>
        <w:pStyle w:val="Prrafodelista"/>
        <w:numPr>
          <w:ilvl w:val="0"/>
          <w:numId w:val="1"/>
        </w:numPr>
        <w:ind w:left="360"/>
        <w:jc w:val="both"/>
        <w:rPr>
          <w:b/>
          <w:lang w:val="en-GB"/>
        </w:rPr>
      </w:pPr>
      <w:r w:rsidRPr="005607C0">
        <w:rPr>
          <w:b/>
          <w:lang w:val="en-GB"/>
        </w:rPr>
        <w:tab/>
      </w:r>
      <w:r w:rsidR="00D31961" w:rsidRPr="005607C0">
        <w:rPr>
          <w:b/>
          <w:lang w:val="en-GB"/>
        </w:rPr>
        <w:t>ADJACENT</w:t>
      </w:r>
      <w:r w:rsidRPr="005607C0">
        <w:rPr>
          <w:b/>
          <w:lang w:val="en-GB"/>
        </w:rPr>
        <w:t xml:space="preserve"> COM AMHS </w:t>
      </w:r>
      <w:r w:rsidR="00D31961" w:rsidRPr="005607C0">
        <w:rPr>
          <w:b/>
          <w:lang w:val="en-GB"/>
        </w:rPr>
        <w:t>CENTRES</w:t>
      </w:r>
    </w:p>
    <w:p w14:paraId="1F881239" w14:textId="77777777" w:rsidR="00C63CBA" w:rsidRPr="005607C0" w:rsidRDefault="00C63CBA" w:rsidP="00C63CBA">
      <w:pPr>
        <w:pStyle w:val="Prrafodelista"/>
        <w:ind w:left="360"/>
        <w:jc w:val="both"/>
        <w:rPr>
          <w:b/>
          <w:lang w:val="en-GB"/>
        </w:rPr>
      </w:pPr>
    </w:p>
    <w:p w14:paraId="422FE27C" w14:textId="77777777" w:rsidR="00C63CBA" w:rsidRPr="005607C0" w:rsidRDefault="00C63CBA" w:rsidP="00C63CBA">
      <w:pPr>
        <w:pStyle w:val="Prrafodelista"/>
        <w:ind w:left="360"/>
        <w:jc w:val="both"/>
        <w:rPr>
          <w:b/>
          <w:lang w:val="en-GB"/>
        </w:rPr>
      </w:pPr>
      <w:r w:rsidRPr="005607C0">
        <w:rPr>
          <w:b/>
          <w:lang w:val="en-GB"/>
        </w:rPr>
        <w:tab/>
      </w:r>
    </w:p>
    <w:p w14:paraId="4210775A" w14:textId="6567266D" w:rsidR="007E666A" w:rsidRPr="005607C0" w:rsidRDefault="00C63CBA" w:rsidP="00C63CBA">
      <w:pPr>
        <w:pStyle w:val="Prrafodelista"/>
        <w:numPr>
          <w:ilvl w:val="0"/>
          <w:numId w:val="1"/>
        </w:numPr>
        <w:ind w:left="360"/>
        <w:jc w:val="both"/>
        <w:rPr>
          <w:b/>
          <w:lang w:val="en-GB"/>
        </w:rPr>
      </w:pPr>
      <w:r w:rsidRPr="005607C0">
        <w:rPr>
          <w:b/>
          <w:lang w:val="en-GB"/>
        </w:rPr>
        <w:tab/>
      </w:r>
      <w:r w:rsidR="00D31961" w:rsidRPr="005607C0">
        <w:rPr>
          <w:b/>
          <w:lang w:val="en-GB"/>
        </w:rPr>
        <w:t>ACTIVATION</w:t>
      </w:r>
      <w:r w:rsidR="000B7394">
        <w:rPr>
          <w:b/>
          <w:lang w:val="en-GB"/>
        </w:rPr>
        <w:t xml:space="preserve"> OF THE PLAN</w:t>
      </w:r>
    </w:p>
    <w:p w14:paraId="0CBF9C67" w14:textId="77777777" w:rsidR="00C63CBA" w:rsidRPr="005607C0" w:rsidRDefault="00C63CBA" w:rsidP="00C63CBA">
      <w:pPr>
        <w:pStyle w:val="Prrafodelista"/>
        <w:ind w:left="360"/>
        <w:jc w:val="both"/>
        <w:rPr>
          <w:b/>
          <w:lang w:val="en-GB"/>
        </w:rPr>
      </w:pPr>
    </w:p>
    <w:p w14:paraId="2DDFD3B1" w14:textId="77777777" w:rsidR="00C63CBA" w:rsidRPr="005607C0" w:rsidRDefault="00C63CBA" w:rsidP="00C63CBA">
      <w:pPr>
        <w:pStyle w:val="Prrafodelista"/>
        <w:ind w:left="360"/>
        <w:jc w:val="both"/>
        <w:rPr>
          <w:b/>
          <w:lang w:val="en-GB"/>
        </w:rPr>
      </w:pPr>
    </w:p>
    <w:p w14:paraId="7EC8F095" w14:textId="509C24E5" w:rsidR="00C63CBA" w:rsidRPr="005607C0" w:rsidRDefault="00C63CBA" w:rsidP="00C63CBA">
      <w:pPr>
        <w:pStyle w:val="Prrafodelista"/>
        <w:numPr>
          <w:ilvl w:val="0"/>
          <w:numId w:val="1"/>
        </w:numPr>
        <w:ind w:left="360"/>
        <w:jc w:val="both"/>
        <w:rPr>
          <w:b/>
          <w:lang w:val="en-GB"/>
        </w:rPr>
      </w:pPr>
      <w:r w:rsidRPr="005607C0">
        <w:rPr>
          <w:b/>
          <w:lang w:val="en-GB"/>
        </w:rPr>
        <w:tab/>
      </w:r>
      <w:r w:rsidR="00D31961" w:rsidRPr="005607C0">
        <w:rPr>
          <w:b/>
          <w:lang w:val="en-GB"/>
        </w:rPr>
        <w:t>DEACTIVATION</w:t>
      </w:r>
      <w:r w:rsidR="000B7394">
        <w:rPr>
          <w:b/>
          <w:lang w:val="en-GB"/>
        </w:rPr>
        <w:t xml:space="preserve"> OF THE PLAN</w:t>
      </w:r>
    </w:p>
    <w:p w14:paraId="7DC288AC" w14:textId="77777777" w:rsidR="00905F9F" w:rsidRPr="005607C0" w:rsidRDefault="00905F9F" w:rsidP="00905F9F">
      <w:pPr>
        <w:pStyle w:val="Prrafodelista"/>
        <w:ind w:left="360"/>
        <w:jc w:val="both"/>
        <w:rPr>
          <w:b/>
          <w:lang w:val="en-GB"/>
        </w:rPr>
      </w:pPr>
    </w:p>
    <w:p w14:paraId="2B023B20" w14:textId="77777777" w:rsidR="00C63CBA" w:rsidRPr="005607C0" w:rsidRDefault="00C63CBA" w:rsidP="00C63CBA">
      <w:pPr>
        <w:pStyle w:val="Prrafodelista"/>
        <w:ind w:left="360"/>
        <w:jc w:val="both"/>
        <w:rPr>
          <w:b/>
          <w:lang w:val="en-GB"/>
        </w:rPr>
      </w:pPr>
    </w:p>
    <w:p w14:paraId="0FA31238" w14:textId="67FFBA05" w:rsidR="00C63CBA" w:rsidRPr="005607C0" w:rsidRDefault="00905F9F" w:rsidP="00C63CBA">
      <w:pPr>
        <w:pStyle w:val="Prrafodelista"/>
        <w:numPr>
          <w:ilvl w:val="0"/>
          <w:numId w:val="1"/>
        </w:numPr>
        <w:ind w:left="360"/>
        <w:jc w:val="both"/>
        <w:rPr>
          <w:b/>
          <w:lang w:val="en-GB"/>
        </w:rPr>
      </w:pPr>
      <w:r w:rsidRPr="005607C0">
        <w:rPr>
          <w:b/>
          <w:lang w:val="en-GB"/>
        </w:rPr>
        <w:tab/>
      </w:r>
      <w:r w:rsidR="00D31961" w:rsidRPr="005607C0">
        <w:rPr>
          <w:b/>
          <w:lang w:val="en-GB"/>
        </w:rPr>
        <w:t>OTHER PROVISIONS</w:t>
      </w:r>
    </w:p>
    <w:p w14:paraId="7DFEAEC7" w14:textId="77777777" w:rsidR="001975A1" w:rsidRPr="005607C0" w:rsidRDefault="001975A1">
      <w:pPr>
        <w:rPr>
          <w:lang w:val="en-GB"/>
        </w:rPr>
      </w:pPr>
    </w:p>
    <w:p w14:paraId="2E841097" w14:textId="77777777" w:rsidR="001975A1" w:rsidRPr="005607C0" w:rsidRDefault="001975A1">
      <w:pPr>
        <w:rPr>
          <w:lang w:val="en-GB"/>
        </w:rPr>
      </w:pPr>
    </w:p>
    <w:p w14:paraId="1B7D33EB" w14:textId="77777777" w:rsidR="001975A1" w:rsidRPr="005607C0" w:rsidRDefault="001975A1">
      <w:pPr>
        <w:rPr>
          <w:lang w:val="en-GB"/>
        </w:rPr>
      </w:pPr>
    </w:p>
    <w:sectPr w:rsidR="001975A1" w:rsidRPr="005607C0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1EE67" w14:textId="77777777" w:rsidR="00564183" w:rsidRDefault="00564183" w:rsidP="00905F9F">
      <w:pPr>
        <w:spacing w:after="0" w:line="240" w:lineRule="auto"/>
      </w:pPr>
      <w:r>
        <w:separator/>
      </w:r>
    </w:p>
  </w:endnote>
  <w:endnote w:type="continuationSeparator" w:id="0">
    <w:p w14:paraId="55332942" w14:textId="77777777" w:rsidR="00564183" w:rsidRDefault="00564183" w:rsidP="0090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97DAA" w14:textId="77777777" w:rsidR="00564183" w:rsidRDefault="00564183" w:rsidP="00905F9F">
      <w:pPr>
        <w:spacing w:after="0" w:line="240" w:lineRule="auto"/>
      </w:pPr>
      <w:r>
        <w:separator/>
      </w:r>
    </w:p>
  </w:footnote>
  <w:footnote w:type="continuationSeparator" w:id="0">
    <w:p w14:paraId="2A0EF55C" w14:textId="77777777" w:rsidR="00564183" w:rsidRDefault="00564183" w:rsidP="0090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14D8C" w14:textId="77777777" w:rsidR="00905F9F" w:rsidRDefault="00564183">
    <w:pPr>
      <w:pStyle w:val="Encabezado"/>
    </w:pPr>
    <w:r>
      <w:rPr>
        <w:noProof/>
      </w:rPr>
      <w:pict w14:anchorId="3C6E02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604282" o:spid="_x0000_s2051" type="#_x0000_t136" alt="" style="position:absolute;margin-left:0;margin-top:0;width:462.75pt;height:173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11456" w14:textId="77777777" w:rsidR="00905F9F" w:rsidRDefault="00564183">
    <w:pPr>
      <w:pStyle w:val="Encabezado"/>
    </w:pPr>
    <w:r>
      <w:rPr>
        <w:noProof/>
      </w:rPr>
      <w:pict w14:anchorId="4E0D5C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604283" o:spid="_x0000_s2050" type="#_x0000_t136" alt="" style="position:absolute;margin-left:0;margin-top:0;width:462.75pt;height:173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C2016" w14:textId="77777777" w:rsidR="00905F9F" w:rsidRDefault="00564183">
    <w:pPr>
      <w:pStyle w:val="Encabezado"/>
    </w:pPr>
    <w:r>
      <w:rPr>
        <w:noProof/>
      </w:rPr>
      <w:pict w14:anchorId="6A173A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604281" o:spid="_x0000_s2049" type="#_x0000_t136" alt="" style="position:absolute;margin-left:0;margin-top:0;width:462.75pt;height:173.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961"/>
    <w:multiLevelType w:val="multilevel"/>
    <w:tmpl w:val="7BC01C6A"/>
    <w:lvl w:ilvl="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1">
    <w:nsid w:val="566D59BE"/>
    <w:multiLevelType w:val="hybridMultilevel"/>
    <w:tmpl w:val="68AC0468"/>
    <w:lvl w:ilvl="0" w:tplc="3E5478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A1"/>
    <w:rsid w:val="000B7394"/>
    <w:rsid w:val="000D3DD7"/>
    <w:rsid w:val="00110369"/>
    <w:rsid w:val="001975A1"/>
    <w:rsid w:val="001E4A75"/>
    <w:rsid w:val="00253603"/>
    <w:rsid w:val="00361A71"/>
    <w:rsid w:val="003F075C"/>
    <w:rsid w:val="00490769"/>
    <w:rsid w:val="005607C0"/>
    <w:rsid w:val="00564183"/>
    <w:rsid w:val="0056642F"/>
    <w:rsid w:val="0058566B"/>
    <w:rsid w:val="006E4831"/>
    <w:rsid w:val="007E666A"/>
    <w:rsid w:val="00905F9F"/>
    <w:rsid w:val="00954D00"/>
    <w:rsid w:val="009C6046"/>
    <w:rsid w:val="00AA0BA9"/>
    <w:rsid w:val="00C12F26"/>
    <w:rsid w:val="00C22072"/>
    <w:rsid w:val="00C63CBA"/>
    <w:rsid w:val="00CB34A6"/>
    <w:rsid w:val="00D223C5"/>
    <w:rsid w:val="00D31961"/>
    <w:rsid w:val="00D57AC0"/>
    <w:rsid w:val="00F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C3E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5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F9F"/>
  </w:style>
  <w:style w:type="paragraph" w:styleId="Piedepgina">
    <w:name w:val="footer"/>
    <w:basedOn w:val="Normal"/>
    <w:link w:val="PiedepginaCar"/>
    <w:uiPriority w:val="99"/>
    <w:unhideWhenUsed/>
    <w:rsid w:val="0090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5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F9F"/>
  </w:style>
  <w:style w:type="paragraph" w:styleId="Piedepgina">
    <w:name w:val="footer"/>
    <w:basedOn w:val="Normal"/>
    <w:link w:val="PiedepginaCar"/>
    <w:uiPriority w:val="99"/>
    <w:unhideWhenUsed/>
    <w:rsid w:val="0090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Draft - Contingency Plan for COM AMHS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1368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8CE15B1-4453-4BA9-9056-366CA7B0F2E7}"/>
</file>

<file path=customXml/itemProps2.xml><?xml version="1.0" encoding="utf-8"?>
<ds:datastoreItem xmlns:ds="http://schemas.openxmlformats.org/officeDocument/2006/customXml" ds:itemID="{C5EF72BA-AABD-4A61-83AE-F25C1EEF2D98}"/>
</file>

<file path=customXml/itemProps3.xml><?xml version="1.0" encoding="utf-8"?>
<ds:datastoreItem xmlns:ds="http://schemas.openxmlformats.org/officeDocument/2006/customXml" ds:itemID="{248A56CE-F8AB-45DB-B6C6-1547F3E3D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Almeida, Francisco</dc:creator>
  <cp:lastModifiedBy>Juan de Dios Guevara</cp:lastModifiedBy>
  <cp:revision>2</cp:revision>
  <dcterms:created xsi:type="dcterms:W3CDTF">2020-09-24T17:41:00Z</dcterms:created>
  <dcterms:modified xsi:type="dcterms:W3CDTF">2020-09-24T17:41:00Z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