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0"/>
      </w:tblGrid>
      <w:tr w:rsidR="005315BF" w:rsidRPr="00A912FF" w:rsidTr="00306FC3">
        <w:tc>
          <w:tcPr>
            <w:tcW w:w="10207" w:type="dxa"/>
            <w:gridSpan w:val="3"/>
          </w:tcPr>
          <w:p w:rsidR="005315BF" w:rsidRPr="005315BF" w:rsidRDefault="00566145" w:rsidP="00531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GRUPO </w:t>
            </w:r>
            <w:r w:rsidR="005315BF" w:rsidRPr="00531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</w:tr>
      <w:tr w:rsidR="00A912FF" w:rsidRPr="000D3642" w:rsidTr="00306FC3">
        <w:tc>
          <w:tcPr>
            <w:tcW w:w="10207" w:type="dxa"/>
            <w:gridSpan w:val="3"/>
          </w:tcPr>
          <w:p w:rsidR="00A912FF" w:rsidRPr="00D14D85" w:rsidRDefault="00D94505" w:rsidP="00D14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4.5.1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adoptará medidas para asegurar que el equipaje de bodega de origen se someta a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inspección antes de embarcarlo a bordo de una aeronave que realiza operaciones de transporte aéreo comercial que salga de una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zona de seguridad restringida</w:t>
            </w: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.</w:t>
            </w:r>
          </w:p>
        </w:tc>
      </w:tr>
      <w:tr w:rsidR="00566145" w:rsidRPr="00DD05AE" w:rsidTr="00306FC3">
        <w:tc>
          <w:tcPr>
            <w:tcW w:w="474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566145" w:rsidRPr="00DD28A7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0D3642" w:rsidTr="00306FC3">
        <w:tc>
          <w:tcPr>
            <w:tcW w:w="10207" w:type="dxa"/>
            <w:gridSpan w:val="3"/>
          </w:tcPr>
          <w:p w:rsidR="00566145" w:rsidRPr="00D14D85" w:rsidRDefault="00566145" w:rsidP="00D14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4.5.2 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ada Estado contratante asegurará que todo el equipaje de bodega que se transporte a bordo de una aeronave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comercial se proteja contra interferencias no autorizadas desde el punto en que se inspeccione o que el transportista acepte su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custodia, lo que ocurra antes, hasta la salida de la aeronave en la que se transporte. Si se compromete la integridad del equipaje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 bodega, éste volverá a inspeccionarse antes de ponerlo a bordo de la aeronave.</w:t>
            </w:r>
          </w:p>
        </w:tc>
      </w:tr>
      <w:tr w:rsidR="00566145" w:rsidRPr="00DD05AE" w:rsidTr="00306FC3">
        <w:tc>
          <w:tcPr>
            <w:tcW w:w="474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566145" w:rsidRPr="00DD28A7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0D3642" w:rsidTr="00306FC3">
        <w:tc>
          <w:tcPr>
            <w:tcW w:w="10207" w:type="dxa"/>
            <w:gridSpan w:val="3"/>
          </w:tcPr>
          <w:p w:rsidR="00566145" w:rsidRPr="00D14D85" w:rsidRDefault="00566145" w:rsidP="00D14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4.5.3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 los explotadores de transporte aéreo comercial no transporten el equipaje de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personas que no estén a bordo de la aeronave, salvo que ese equipaje esté identificado como equipaje no acompañado y se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someta a una inspección apropiada</w:t>
            </w: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.</w:t>
            </w:r>
          </w:p>
        </w:tc>
      </w:tr>
      <w:tr w:rsidR="00566145" w:rsidRPr="00DD05AE" w:rsidTr="00306FC3">
        <w:tc>
          <w:tcPr>
            <w:tcW w:w="474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566145" w:rsidRPr="00DD28A7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D3642" w:rsidRDefault="000D3642">
      <w:r>
        <w:br w:type="page"/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0"/>
      </w:tblGrid>
      <w:tr w:rsidR="00566145" w:rsidRPr="000D3642" w:rsidTr="00306FC3">
        <w:tc>
          <w:tcPr>
            <w:tcW w:w="10207" w:type="dxa"/>
            <w:gridSpan w:val="3"/>
          </w:tcPr>
          <w:p w:rsidR="00566145" w:rsidRPr="00D14D85" w:rsidRDefault="00566145" w:rsidP="00D14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lastRenderedPageBreak/>
              <w:t xml:space="preserve">4.5.4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 el equipaje de bodega destinado al transbordo se inspeccione antes de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cargarse en una aeronave que realice operaciones de transporte aéreo comercial, a menos que haya establecido un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procedimiento de validación y aplique procedimientos permanentes en colaboración con el otro Estado contratante, cuando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corresponda, para asegurar que ese equipaje de bodega se haya inspeccionado en el punto de origen y protegido luego contra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interferencias no autorizadas, desde el aeropuerto de origen hasta su carga en la aeronave de salida, en el aeropuerto de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transbord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o</w:t>
            </w: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.</w:t>
            </w:r>
          </w:p>
        </w:tc>
      </w:tr>
      <w:tr w:rsidR="00566145" w:rsidRPr="00DD05AE" w:rsidTr="00306FC3">
        <w:tc>
          <w:tcPr>
            <w:tcW w:w="474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566145" w:rsidRPr="00DD28A7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912FF" w:rsidRPr="000D3642" w:rsidTr="00306FC3">
        <w:tc>
          <w:tcPr>
            <w:tcW w:w="10207" w:type="dxa"/>
            <w:gridSpan w:val="3"/>
          </w:tcPr>
          <w:p w:rsidR="00A912FF" w:rsidRPr="00D14D85" w:rsidRDefault="00D94505" w:rsidP="00D14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4.5.5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 los explotadores del transporte aéreo comercial transporten únicamente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artículos del equipaje de bodega identificados individualmente como equipaje acompañado o no acompañado, inspeccionados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 conformidad con la norma pertinente y cuyo transporte en ese vuelo haya sido aceptado por el transportista aéreo. Se debería</w:t>
            </w:r>
            <w:r w:rsid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14D85"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dejar constancia de que ese equipaje cumple con estos criterios y está autorizado para ser transportado en ese vuelo</w:t>
            </w:r>
            <w:r w:rsidRPr="00D14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.</w:t>
            </w:r>
          </w:p>
        </w:tc>
      </w:tr>
      <w:tr w:rsidR="00566145" w:rsidRPr="00DD05AE" w:rsidTr="00306FC3">
        <w:tc>
          <w:tcPr>
            <w:tcW w:w="474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566145" w:rsidRPr="00DD28A7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0" w:type="dxa"/>
            <w:vAlign w:val="center"/>
          </w:tcPr>
          <w:p w:rsidR="00566145" w:rsidRPr="00DD05AE" w:rsidRDefault="00566145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66145" w:rsidRPr="00A912FF" w:rsidTr="00306FC3">
        <w:tc>
          <w:tcPr>
            <w:tcW w:w="474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66145" w:rsidRPr="00A912FF" w:rsidRDefault="00566145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15BF" w:rsidRDefault="005315BF" w:rsidP="00A912FF">
      <w:pPr>
        <w:pStyle w:val="ListParagraph"/>
        <w:kinsoku w:val="0"/>
        <w:overflowPunct w:val="0"/>
        <w:jc w:val="both"/>
        <w:textAlignment w:val="baseline"/>
      </w:pPr>
    </w:p>
    <w:p w:rsidR="005315BF" w:rsidRDefault="005315BF" w:rsidP="00A912FF">
      <w:pPr>
        <w:pStyle w:val="ListParagraph"/>
        <w:kinsoku w:val="0"/>
        <w:overflowPunct w:val="0"/>
        <w:jc w:val="both"/>
        <w:textAlignment w:val="baseline"/>
      </w:pPr>
    </w:p>
    <w:p w:rsidR="005315BF" w:rsidRPr="00D94505" w:rsidRDefault="005315BF" w:rsidP="00A912FF">
      <w:pPr>
        <w:pStyle w:val="ListParagraph"/>
        <w:kinsoku w:val="0"/>
        <w:overflowPunct w:val="0"/>
        <w:jc w:val="both"/>
        <w:textAlignment w:val="baseline"/>
      </w:pPr>
    </w:p>
    <w:p w:rsidR="005315BF" w:rsidRDefault="005315BF"/>
    <w:sectPr w:rsidR="005315B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BA" w:rsidRDefault="00C04FBA" w:rsidP="00BF3130">
      <w:pPr>
        <w:spacing w:after="0" w:line="240" w:lineRule="auto"/>
      </w:pPr>
      <w:r>
        <w:separator/>
      </w:r>
    </w:p>
  </w:endnote>
  <w:endnote w:type="continuationSeparator" w:id="0">
    <w:p w:rsidR="00C04FBA" w:rsidRDefault="00C04FBA" w:rsidP="00B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566145" w:rsidRPr="000D3642" w:rsidTr="00BF2324">
      <w:tc>
        <w:tcPr>
          <w:tcW w:w="10207" w:type="dxa"/>
        </w:tcPr>
        <w:p w:rsidR="00566145" w:rsidRPr="007C0F5E" w:rsidRDefault="00566145" w:rsidP="00BF2324">
          <w:pPr>
            <w:pStyle w:val="Footer"/>
            <w:jc w:val="center"/>
            <w:rPr>
              <w:b/>
              <w:bCs/>
              <w:i/>
              <w:iCs/>
              <w:sz w:val="24"/>
              <w:szCs w:val="24"/>
              <w:lang w:val="es-ES_tradnl"/>
            </w:rPr>
          </w:pPr>
          <w:r w:rsidRPr="007C0F5E">
            <w:rPr>
              <w:rFonts w:ascii="Times New Roman" w:hAnsi="Times New Roman" w:cs="Times New Roman"/>
              <w:b/>
              <w:bCs/>
              <w:i/>
              <w:iCs/>
              <w:color w:val="000000"/>
              <w:sz w:val="24"/>
              <w:szCs w:val="24"/>
              <w:lang w:val="es-ES_tradnl"/>
            </w:rPr>
            <w:t>Taller sobre interrelación STD-CE-PQ</w:t>
          </w:r>
        </w:p>
      </w:tc>
    </w:tr>
  </w:tbl>
  <w:p w:rsidR="00306FC3" w:rsidRPr="00566145" w:rsidRDefault="00306FC3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BA" w:rsidRDefault="00C04FBA" w:rsidP="00BF3130">
      <w:pPr>
        <w:spacing w:after="0" w:line="240" w:lineRule="auto"/>
      </w:pPr>
      <w:r>
        <w:separator/>
      </w:r>
    </w:p>
  </w:footnote>
  <w:footnote w:type="continuationSeparator" w:id="0">
    <w:p w:rsidR="00C04FBA" w:rsidRDefault="00C04FBA" w:rsidP="00BF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775"/>
    </w:tblGrid>
    <w:tr w:rsidR="00566145" w:rsidRPr="00EA6545" w:rsidTr="00BF2324">
      <w:tc>
        <w:tcPr>
          <w:tcW w:w="4801" w:type="dxa"/>
        </w:tcPr>
        <w:p w:rsidR="00566145" w:rsidRPr="00BF3130" w:rsidRDefault="00566145" w:rsidP="00BF2324">
          <w:pPr>
            <w:rPr>
              <w:rFonts w:ascii="Times New Roman" w:eastAsia="Times New Roman" w:hAnsi="Times New Roman" w:cs="Times New Roman"/>
              <w:sz w:val="24"/>
              <w:szCs w:val="24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>OACI</w:t>
          </w:r>
          <w:r w:rsidRPr="00BF31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 xml:space="preserve"> </w:t>
          </w:r>
        </w:p>
      </w:tc>
      <w:tc>
        <w:tcPr>
          <w:tcW w:w="4775" w:type="dxa"/>
        </w:tcPr>
        <w:p w:rsidR="00566145" w:rsidRPr="00BF1BEE" w:rsidRDefault="000D3642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Seminario r</w:t>
          </w:r>
          <w:r w:rsidR="00EA654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egional del USAP-</w:t>
          </w:r>
          <w:r w:rsidR="00566145" w:rsidRPr="00BF1BE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CMA</w:t>
          </w:r>
        </w:p>
      </w:tc>
    </w:tr>
    <w:tr w:rsidR="00566145" w:rsidRPr="00BF1BEE" w:rsidTr="00BF2324">
      <w:tc>
        <w:tcPr>
          <w:tcW w:w="4801" w:type="dxa"/>
        </w:tcPr>
        <w:p w:rsidR="00566145" w:rsidRPr="00BF1BEE" w:rsidRDefault="00566145" w:rsidP="00BF2324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</w:p>
      </w:tc>
      <w:tc>
        <w:tcPr>
          <w:tcW w:w="4775" w:type="dxa"/>
        </w:tcPr>
        <w:p w:rsidR="00566145" w:rsidRPr="00BF1BEE" w:rsidRDefault="00566145" w:rsidP="00566145">
          <w:pPr>
            <w:jc w:val="right"/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Ejercicio 1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–</w:t>
          </w: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Grupo 3</w:t>
          </w:r>
        </w:p>
        <w:p w:rsidR="00566145" w:rsidRPr="00BF1BEE" w:rsidRDefault="00566145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 xml:space="preserve">Página 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PAGE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EA6545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1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>/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NUMPAGES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EA6545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2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</w:p>
      </w:tc>
    </w:tr>
  </w:tbl>
  <w:p w:rsidR="00306FC3" w:rsidRPr="00566145" w:rsidRDefault="00306FC3" w:rsidP="00566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537"/>
    <w:multiLevelType w:val="hybridMultilevel"/>
    <w:tmpl w:val="5122E36C"/>
    <w:lvl w:ilvl="0" w:tplc="858CC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A0230"/>
    <w:multiLevelType w:val="hybridMultilevel"/>
    <w:tmpl w:val="2E3AEA9A"/>
    <w:lvl w:ilvl="0" w:tplc="DE90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C5E14">
      <w:start w:val="5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0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42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23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C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BE5063"/>
    <w:multiLevelType w:val="hybridMultilevel"/>
    <w:tmpl w:val="42F2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1676A"/>
    <w:multiLevelType w:val="hybridMultilevel"/>
    <w:tmpl w:val="F8BABF10"/>
    <w:lvl w:ilvl="0" w:tplc="2696A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6F"/>
    <w:rsid w:val="000630B5"/>
    <w:rsid w:val="000D3642"/>
    <w:rsid w:val="00154762"/>
    <w:rsid w:val="001568DD"/>
    <w:rsid w:val="00306FC3"/>
    <w:rsid w:val="003249FB"/>
    <w:rsid w:val="003A6DDE"/>
    <w:rsid w:val="003C6CAF"/>
    <w:rsid w:val="004318B3"/>
    <w:rsid w:val="00524182"/>
    <w:rsid w:val="005315BF"/>
    <w:rsid w:val="00566145"/>
    <w:rsid w:val="0057400B"/>
    <w:rsid w:val="005A30EF"/>
    <w:rsid w:val="005E5385"/>
    <w:rsid w:val="006E74FC"/>
    <w:rsid w:val="00711483"/>
    <w:rsid w:val="007705C3"/>
    <w:rsid w:val="00892AA5"/>
    <w:rsid w:val="008E653B"/>
    <w:rsid w:val="008E7204"/>
    <w:rsid w:val="00902A6B"/>
    <w:rsid w:val="00917A76"/>
    <w:rsid w:val="00993C3E"/>
    <w:rsid w:val="009A63D7"/>
    <w:rsid w:val="00A03E15"/>
    <w:rsid w:val="00A160AE"/>
    <w:rsid w:val="00A34244"/>
    <w:rsid w:val="00A773F3"/>
    <w:rsid w:val="00A912FF"/>
    <w:rsid w:val="00AD229A"/>
    <w:rsid w:val="00B056BF"/>
    <w:rsid w:val="00BE3FDC"/>
    <w:rsid w:val="00BF3130"/>
    <w:rsid w:val="00C04FBA"/>
    <w:rsid w:val="00C401CA"/>
    <w:rsid w:val="00C80BEE"/>
    <w:rsid w:val="00CB1A6F"/>
    <w:rsid w:val="00D14D85"/>
    <w:rsid w:val="00D94505"/>
    <w:rsid w:val="00DD05AE"/>
    <w:rsid w:val="00DD34CE"/>
    <w:rsid w:val="00EA6545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7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3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6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3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6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Ejercicio 1 - Grupo 3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1304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2CC8E023-7F75-4FAF-B6CE-212A4152AD31}"/>
</file>

<file path=customXml/itemProps2.xml><?xml version="1.0" encoding="utf-8"?>
<ds:datastoreItem xmlns:ds="http://schemas.openxmlformats.org/officeDocument/2006/customXml" ds:itemID="{59B71A54-6D31-4468-A1B6-CA7B53A6B851}"/>
</file>

<file path=customXml/itemProps3.xml><?xml version="1.0" encoding="utf-8"?>
<ds:datastoreItem xmlns:ds="http://schemas.openxmlformats.org/officeDocument/2006/customXml" ds:itemID="{3C48ADEF-0EF4-4957-B662-55B96B687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Meneses, Nelson Perez</dc:creator>
  <cp:lastModifiedBy>Suarez, Sofia</cp:lastModifiedBy>
  <cp:revision>7</cp:revision>
  <dcterms:created xsi:type="dcterms:W3CDTF">2017-03-10T15:31:00Z</dcterms:created>
  <dcterms:modified xsi:type="dcterms:W3CDTF">2019-05-30T14:25:00Z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