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91FAB" w14:textId="77777777" w:rsidR="003149EB" w:rsidRPr="00023850" w:rsidRDefault="00E851B6" w:rsidP="003149EB">
      <w:pPr>
        <w:pStyle w:val="BodyText"/>
        <w:spacing w:before="3"/>
        <w:rPr>
          <w:sz w:val="20"/>
          <w:szCs w:val="20"/>
          <w:lang w:val="es-PE"/>
        </w:rPr>
      </w:pPr>
      <w:r w:rsidRPr="00023850">
        <w:rPr>
          <w:noProof/>
          <w:sz w:val="20"/>
          <w:szCs w:val="20"/>
          <w:lang w:val="es-PE" w:eastAsia="es-PE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5FC81D06" wp14:editId="1B0E5216">
                <wp:simplePos x="0" y="0"/>
                <wp:positionH relativeFrom="page">
                  <wp:posOffset>760095</wp:posOffset>
                </wp:positionH>
                <wp:positionV relativeFrom="paragraph">
                  <wp:posOffset>52070</wp:posOffset>
                </wp:positionV>
                <wp:extent cx="6071870" cy="18415"/>
                <wp:effectExtent l="7620" t="2540" r="6985" b="7620"/>
                <wp:wrapTopAndBottom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18415"/>
                          <a:chOff x="1332" y="283"/>
                          <a:chExt cx="9562" cy="29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32" y="307"/>
                            <a:ext cx="1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32" y="288"/>
                            <a:ext cx="1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85" y="28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85" y="30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215" y="307"/>
                            <a:ext cx="76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215" y="288"/>
                            <a:ext cx="76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DCEDF3" id="Group 2" o:spid="_x0000_s1026" style="position:absolute;margin-left:59.85pt;margin-top:4.1pt;width:478.1pt;height:1.45pt;z-index:251660288;mso-wrap-distance-left:0;mso-wrap-distance-right:0;mso-position-horizontal-relative:page" coordorigin="1332,283" coordsize="95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">
                <v:line id="Line 3" o:spid="_x0000_s1027" style="position:absolute;visibility:visible;mso-wrap-style:square" from="1332,307" to="3186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4" o:spid="_x0000_s1028" style="position:absolute;visibility:visible;mso-wrap-style:square" from="1332,288" to="3186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rect id="Rectangle 5" o:spid="_x0000_s1029" style="position:absolute;left:3185;top:282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rect id="Rectangle 6" o:spid="_x0000_s1030" style="position:absolute;left:3185;top:302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line id="Line 7" o:spid="_x0000_s1031" style="position:absolute;visibility:visible;mso-wrap-style:square" from="3215,307" to="10894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8" o:spid="_x0000_s1032" style="position:absolute;visibility:visible;mso-wrap-style:square" from="3215,288" to="10894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14:paraId="3B30DB3B" w14:textId="117C46DE" w:rsidR="003149EB" w:rsidRPr="00CA1969" w:rsidRDefault="00A758FA" w:rsidP="003149EB">
      <w:pPr>
        <w:pStyle w:val="Heading1"/>
        <w:ind w:left="0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 xml:space="preserve">Cuestión </w:t>
      </w:r>
      <w:r w:rsidR="003120D5">
        <w:rPr>
          <w:sz w:val="20"/>
          <w:szCs w:val="20"/>
          <w:lang w:val="es-PE"/>
        </w:rPr>
        <w:t>2</w:t>
      </w:r>
      <w:r w:rsidR="003149EB" w:rsidRPr="00023850">
        <w:rPr>
          <w:sz w:val="20"/>
          <w:szCs w:val="20"/>
          <w:lang w:val="es-PE"/>
        </w:rPr>
        <w:t xml:space="preserve"> del</w:t>
      </w:r>
    </w:p>
    <w:p w14:paraId="1B43A3DA" w14:textId="5FD50C1B" w:rsidR="003149EB" w:rsidRPr="00CA1969" w:rsidRDefault="003149EB" w:rsidP="00990CDF">
      <w:pPr>
        <w:tabs>
          <w:tab w:val="left" w:pos="3000"/>
        </w:tabs>
        <w:rPr>
          <w:b/>
          <w:bCs/>
          <w:sz w:val="20"/>
          <w:szCs w:val="20"/>
          <w:lang w:val="es-PE"/>
        </w:rPr>
      </w:pPr>
      <w:r w:rsidRPr="00CA1969">
        <w:rPr>
          <w:b/>
          <w:sz w:val="20"/>
          <w:szCs w:val="20"/>
          <w:lang w:val="es-PE"/>
        </w:rPr>
        <w:t>Orden del día</w:t>
      </w:r>
      <w:r w:rsidR="00AC6C15" w:rsidRPr="00CA1969">
        <w:rPr>
          <w:b/>
          <w:sz w:val="20"/>
          <w:szCs w:val="20"/>
          <w:lang w:val="es-PE"/>
        </w:rPr>
        <w:t xml:space="preserve">: </w:t>
      </w:r>
      <w:r w:rsidR="00AC6C15">
        <w:rPr>
          <w:b/>
          <w:sz w:val="20"/>
          <w:szCs w:val="20"/>
          <w:lang w:val="es-PE"/>
        </w:rPr>
        <w:t>Presentación</w:t>
      </w:r>
      <w:r w:rsidR="00990CDF" w:rsidRPr="00CA1969">
        <w:rPr>
          <w:b/>
          <w:bCs/>
          <w:sz w:val="20"/>
          <w:szCs w:val="20"/>
          <w:lang w:val="es-PE"/>
        </w:rPr>
        <w:t xml:space="preserve"> por parte de los Estados de los planes de contingencia disponibles.</w:t>
      </w:r>
    </w:p>
    <w:p w14:paraId="66640D26" w14:textId="77777777" w:rsidR="00990CDF" w:rsidRPr="00023850" w:rsidRDefault="00990CDF" w:rsidP="00990CDF">
      <w:pPr>
        <w:tabs>
          <w:tab w:val="left" w:pos="3000"/>
        </w:tabs>
        <w:rPr>
          <w:b/>
          <w:sz w:val="20"/>
          <w:szCs w:val="20"/>
          <w:lang w:val="es-PE"/>
        </w:rPr>
      </w:pPr>
    </w:p>
    <w:p w14:paraId="0CF1AE53" w14:textId="7D20AA6B" w:rsidR="003149EB" w:rsidRPr="00023850" w:rsidRDefault="003149EB" w:rsidP="00AC6C15">
      <w:pPr>
        <w:pStyle w:val="Heading2"/>
        <w:ind w:right="2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lang w:val="es-PE"/>
        </w:rPr>
      </w:pPr>
      <w:r w:rsidRPr="0002385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s-PE"/>
        </w:rPr>
        <w:t>P</w:t>
      </w:r>
      <w:r w:rsidR="00AC6C1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s-PE"/>
        </w:rPr>
        <w:t>lan de Contingencia ATS para la FIR Lima</w:t>
      </w:r>
    </w:p>
    <w:p w14:paraId="2EB96E9C" w14:textId="77777777" w:rsidR="003149EB" w:rsidRPr="00023850" w:rsidRDefault="003149EB" w:rsidP="00AC6C15">
      <w:pPr>
        <w:pStyle w:val="Heading2"/>
        <w:ind w:left="1584" w:right="20"/>
        <w:jc w:val="center"/>
        <w:rPr>
          <w:rFonts w:ascii="Times New Roman" w:hAnsi="Times New Roman" w:cs="Times New Roman"/>
          <w:sz w:val="20"/>
          <w:szCs w:val="20"/>
          <w:lang w:val="es-PE"/>
        </w:rPr>
      </w:pPr>
    </w:p>
    <w:p w14:paraId="1AD522F4" w14:textId="77777777" w:rsidR="003149EB" w:rsidRPr="00023850" w:rsidRDefault="003149EB" w:rsidP="00AC6C15">
      <w:pPr>
        <w:pStyle w:val="BodyText"/>
        <w:jc w:val="center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>(Nota de estudio presentada por PERÚ)</w:t>
      </w:r>
    </w:p>
    <w:p w14:paraId="7DAA9AAB" w14:textId="77777777" w:rsidR="003149EB" w:rsidRPr="00023850" w:rsidRDefault="003149EB" w:rsidP="003149EB">
      <w:pPr>
        <w:pStyle w:val="BodyText"/>
        <w:spacing w:before="6"/>
        <w:rPr>
          <w:sz w:val="20"/>
          <w:szCs w:val="20"/>
          <w:lang w:val="es-PE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5097"/>
      </w:tblGrid>
      <w:tr w:rsidR="003149EB" w:rsidRPr="00AC6C15" w14:paraId="5016C437" w14:textId="77777777" w:rsidTr="00023850">
        <w:trPr>
          <w:trHeight w:val="1264"/>
          <w:jc w:val="center"/>
        </w:trPr>
        <w:tc>
          <w:tcPr>
            <w:tcW w:w="7618" w:type="dxa"/>
            <w:gridSpan w:val="2"/>
          </w:tcPr>
          <w:p w14:paraId="14FC7C86" w14:textId="77777777" w:rsidR="003149EB" w:rsidRPr="00023850" w:rsidRDefault="003149EB" w:rsidP="00DC3DC1">
            <w:pPr>
              <w:pStyle w:val="TableParagraph"/>
              <w:spacing w:line="251" w:lineRule="exact"/>
              <w:ind w:left="2825" w:right="2822"/>
              <w:jc w:val="center"/>
              <w:rPr>
                <w:b/>
                <w:sz w:val="20"/>
                <w:szCs w:val="20"/>
                <w:lang w:val="es-PE"/>
              </w:rPr>
            </w:pPr>
            <w:r w:rsidRPr="00023850">
              <w:rPr>
                <w:b/>
                <w:sz w:val="20"/>
                <w:szCs w:val="20"/>
                <w:lang w:val="es-PE"/>
              </w:rPr>
              <w:t>GENERALIDADES</w:t>
            </w:r>
          </w:p>
          <w:p w14:paraId="3541D176" w14:textId="77777777" w:rsidR="003149EB" w:rsidRPr="00023850" w:rsidRDefault="003149EB" w:rsidP="00A54A97">
            <w:pPr>
              <w:pStyle w:val="TableParagraph"/>
              <w:spacing w:before="7"/>
              <w:jc w:val="both"/>
              <w:rPr>
                <w:sz w:val="20"/>
                <w:szCs w:val="20"/>
                <w:lang w:val="es-PE"/>
              </w:rPr>
            </w:pPr>
          </w:p>
          <w:p w14:paraId="390D58DC" w14:textId="47261F56" w:rsidR="003149EB" w:rsidRPr="00023850" w:rsidRDefault="003149EB" w:rsidP="00726B01">
            <w:pPr>
              <w:pStyle w:val="TableParagraph"/>
              <w:ind w:right="97" w:hanging="7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 xml:space="preserve">El objetivo de este documento de trabajo es presentar </w:t>
            </w:r>
            <w:r w:rsidR="00CA1969">
              <w:rPr>
                <w:sz w:val="20"/>
                <w:szCs w:val="20"/>
                <w:lang w:val="es-PE"/>
              </w:rPr>
              <w:t xml:space="preserve">a la reunión </w:t>
            </w:r>
            <w:r w:rsidRPr="00023850">
              <w:rPr>
                <w:sz w:val="20"/>
                <w:szCs w:val="20"/>
                <w:lang w:val="es-PE"/>
              </w:rPr>
              <w:t xml:space="preserve">el </w:t>
            </w:r>
            <w:r w:rsidR="00A54A97" w:rsidRPr="00023850">
              <w:rPr>
                <w:sz w:val="20"/>
                <w:szCs w:val="20"/>
                <w:lang w:val="es-PE"/>
              </w:rPr>
              <w:t>Plan de Contingencia ATS</w:t>
            </w:r>
            <w:r w:rsidR="00726B01" w:rsidRPr="00023850">
              <w:rPr>
                <w:sz w:val="20"/>
                <w:szCs w:val="20"/>
                <w:lang w:val="es-PE"/>
              </w:rPr>
              <w:t xml:space="preserve"> del Estado </w:t>
            </w:r>
            <w:r w:rsidR="00056BD3" w:rsidRPr="00023850">
              <w:rPr>
                <w:sz w:val="20"/>
                <w:szCs w:val="20"/>
                <w:lang w:val="es-PE"/>
              </w:rPr>
              <w:t>peruano</w:t>
            </w:r>
            <w:r w:rsidR="00726B01" w:rsidRPr="00023850">
              <w:rPr>
                <w:sz w:val="20"/>
                <w:szCs w:val="20"/>
                <w:lang w:val="es-PE"/>
              </w:rPr>
              <w:t xml:space="preserve">, </w:t>
            </w:r>
            <w:r w:rsidR="00056BD3" w:rsidRPr="00023850">
              <w:rPr>
                <w:sz w:val="20"/>
                <w:szCs w:val="20"/>
                <w:lang w:val="es-PE"/>
              </w:rPr>
              <w:t>así</w:t>
            </w:r>
            <w:r w:rsidR="00726B01" w:rsidRPr="00023850">
              <w:rPr>
                <w:sz w:val="20"/>
                <w:szCs w:val="20"/>
                <w:lang w:val="es-PE"/>
              </w:rPr>
              <w:t xml:space="preserve"> como </w:t>
            </w:r>
            <w:r w:rsidR="00A54A97" w:rsidRPr="00023850">
              <w:rPr>
                <w:sz w:val="20"/>
                <w:szCs w:val="20"/>
                <w:lang w:val="es-PE"/>
              </w:rPr>
              <w:t>las Cartas Acuerdos vigentes con los países adyacentes.</w:t>
            </w:r>
          </w:p>
        </w:tc>
      </w:tr>
      <w:tr w:rsidR="003149EB" w:rsidRPr="00023850" w14:paraId="257E3A98" w14:textId="77777777" w:rsidTr="00023850">
        <w:trPr>
          <w:trHeight w:val="1284"/>
          <w:jc w:val="center"/>
        </w:trPr>
        <w:tc>
          <w:tcPr>
            <w:tcW w:w="7618" w:type="dxa"/>
            <w:gridSpan w:val="2"/>
          </w:tcPr>
          <w:p w14:paraId="14725916" w14:textId="77777777" w:rsidR="003149EB" w:rsidRPr="00023850" w:rsidRDefault="003149EB" w:rsidP="00DC3DC1">
            <w:pPr>
              <w:pStyle w:val="TableParagraph"/>
              <w:spacing w:line="251" w:lineRule="exact"/>
              <w:ind w:left="2825" w:right="2819"/>
              <w:jc w:val="center"/>
              <w:rPr>
                <w:b/>
                <w:sz w:val="20"/>
                <w:szCs w:val="20"/>
                <w:lang w:val="es-PE"/>
              </w:rPr>
            </w:pPr>
            <w:r w:rsidRPr="00023850">
              <w:rPr>
                <w:b/>
                <w:sz w:val="20"/>
                <w:szCs w:val="20"/>
                <w:lang w:val="es-PE"/>
              </w:rPr>
              <w:t>REFERENCIA</w:t>
            </w:r>
          </w:p>
          <w:p w14:paraId="01D05213" w14:textId="77777777" w:rsidR="003149EB" w:rsidRPr="00023850" w:rsidRDefault="00A54A97" w:rsidP="003149EB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Doc. 9426, Manual de Planificación de los ATS</w:t>
            </w:r>
          </w:p>
          <w:p w14:paraId="41581E56" w14:textId="6ADF08FB" w:rsidR="00056BD3" w:rsidRPr="00023850" w:rsidRDefault="00056BD3" w:rsidP="003149EB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ES"/>
              </w:rPr>
              <w:t>Anexo 11</w:t>
            </w:r>
          </w:p>
          <w:p w14:paraId="2FE95568" w14:textId="77777777" w:rsidR="00A54A97" w:rsidRPr="00023850" w:rsidRDefault="008E3B19" w:rsidP="008E3B19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Suplemento AIP 29/16 (AUG 12th, 2016)</w:t>
            </w:r>
          </w:p>
        </w:tc>
      </w:tr>
      <w:tr w:rsidR="003149EB" w:rsidRPr="00AC6C15" w14:paraId="3216B103" w14:textId="77777777" w:rsidTr="00023850">
        <w:trPr>
          <w:trHeight w:val="756"/>
          <w:jc w:val="center"/>
        </w:trPr>
        <w:tc>
          <w:tcPr>
            <w:tcW w:w="2521" w:type="dxa"/>
          </w:tcPr>
          <w:p w14:paraId="769AB275" w14:textId="77777777" w:rsidR="003149EB" w:rsidRPr="00023850" w:rsidRDefault="003149EB" w:rsidP="00DC3DC1">
            <w:pPr>
              <w:pStyle w:val="TableParagraph"/>
              <w:spacing w:before="123"/>
              <w:ind w:right="160"/>
              <w:rPr>
                <w:b/>
                <w:i/>
                <w:sz w:val="20"/>
                <w:szCs w:val="20"/>
                <w:lang w:val="es-PE"/>
              </w:rPr>
            </w:pPr>
            <w:r w:rsidRPr="00023850">
              <w:rPr>
                <w:b/>
                <w:i/>
                <w:sz w:val="20"/>
                <w:szCs w:val="20"/>
                <w:lang w:val="es-PE"/>
              </w:rPr>
              <w:t>Objetivos estratégicos de la OACI:</w:t>
            </w:r>
          </w:p>
        </w:tc>
        <w:tc>
          <w:tcPr>
            <w:tcW w:w="5097" w:type="dxa"/>
          </w:tcPr>
          <w:p w14:paraId="27BD1928" w14:textId="77777777" w:rsidR="00BA37C7" w:rsidRPr="00CA1969" w:rsidRDefault="00BA37C7" w:rsidP="00DC3DC1">
            <w:pPr>
              <w:pStyle w:val="TableParagraph"/>
              <w:spacing w:before="1"/>
              <w:rPr>
                <w:sz w:val="20"/>
                <w:szCs w:val="20"/>
                <w:lang w:val="es-PE"/>
              </w:rPr>
            </w:pPr>
            <w:r w:rsidRPr="00CA1969">
              <w:rPr>
                <w:sz w:val="20"/>
                <w:szCs w:val="20"/>
                <w:lang w:val="es-PE"/>
              </w:rPr>
              <w:t xml:space="preserve">A – Seguridad operacional </w:t>
            </w:r>
          </w:p>
          <w:p w14:paraId="1C7AE7AE" w14:textId="77777777" w:rsidR="003149EB" w:rsidRPr="00023850" w:rsidRDefault="00BA37C7" w:rsidP="00DC3DC1">
            <w:pPr>
              <w:pStyle w:val="TableParagraph"/>
              <w:spacing w:before="1"/>
              <w:rPr>
                <w:i/>
                <w:sz w:val="20"/>
                <w:szCs w:val="20"/>
                <w:lang w:val="es-PE"/>
              </w:rPr>
            </w:pPr>
            <w:r w:rsidRPr="00CA1969">
              <w:rPr>
                <w:sz w:val="20"/>
                <w:szCs w:val="20"/>
                <w:lang w:val="es-PE"/>
              </w:rPr>
              <w:t>D – Eficiencia</w:t>
            </w:r>
          </w:p>
        </w:tc>
      </w:tr>
    </w:tbl>
    <w:p w14:paraId="2B919FC6" w14:textId="77777777" w:rsidR="003149EB" w:rsidRPr="00023850" w:rsidRDefault="003149EB" w:rsidP="003149EB">
      <w:pPr>
        <w:pStyle w:val="BodyText"/>
        <w:rPr>
          <w:sz w:val="20"/>
          <w:szCs w:val="20"/>
          <w:lang w:val="es-PE"/>
        </w:rPr>
      </w:pPr>
    </w:p>
    <w:p w14:paraId="21D16237" w14:textId="77777777" w:rsidR="008E3B19" w:rsidRPr="00023850" w:rsidRDefault="008E3B19" w:rsidP="008E3B19">
      <w:pPr>
        <w:pStyle w:val="BodyText"/>
        <w:numPr>
          <w:ilvl w:val="0"/>
          <w:numId w:val="7"/>
        </w:numPr>
        <w:ind w:right="114"/>
        <w:jc w:val="both"/>
        <w:rPr>
          <w:sz w:val="20"/>
          <w:szCs w:val="20"/>
          <w:lang w:val="es-PE"/>
        </w:rPr>
      </w:pPr>
      <w:r w:rsidRPr="00023850">
        <w:rPr>
          <w:b/>
          <w:sz w:val="20"/>
          <w:szCs w:val="20"/>
          <w:lang w:val="es-PE"/>
        </w:rPr>
        <w:t>O</w:t>
      </w:r>
      <w:r w:rsidR="00792029" w:rsidRPr="00023850">
        <w:rPr>
          <w:b/>
          <w:sz w:val="20"/>
          <w:szCs w:val="20"/>
          <w:lang w:val="es-PE"/>
        </w:rPr>
        <w:t>bjetivo</w:t>
      </w:r>
    </w:p>
    <w:p w14:paraId="78B19D10" w14:textId="77777777" w:rsidR="008E3B19" w:rsidRPr="00023850" w:rsidRDefault="008E3B19" w:rsidP="008E3B19">
      <w:pPr>
        <w:pStyle w:val="BodyText"/>
        <w:ind w:right="114"/>
        <w:jc w:val="both"/>
        <w:rPr>
          <w:b/>
          <w:sz w:val="20"/>
          <w:szCs w:val="20"/>
          <w:lang w:val="es-PE"/>
        </w:rPr>
      </w:pPr>
    </w:p>
    <w:p w14:paraId="50E35AC9" w14:textId="57272968" w:rsidR="00631618" w:rsidRPr="00023850" w:rsidRDefault="006A3539" w:rsidP="00631618">
      <w:pPr>
        <w:pStyle w:val="BodyText"/>
        <w:spacing w:before="5"/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Este plan de contingencia contiene los arreglos para asegurar la </w:t>
      </w:r>
      <w:r w:rsidR="006800E0" w:rsidRPr="00023850">
        <w:rPr>
          <w:sz w:val="20"/>
          <w:szCs w:val="20"/>
          <w:lang w:val="es-PE"/>
        </w:rPr>
        <w:t>c</w:t>
      </w:r>
      <w:r w:rsidRPr="00023850">
        <w:rPr>
          <w:sz w:val="20"/>
          <w:szCs w:val="20"/>
          <w:lang w:val="es-PE"/>
        </w:rPr>
        <w:t>ontinu</w:t>
      </w:r>
      <w:r w:rsidR="006800E0" w:rsidRPr="00023850">
        <w:rPr>
          <w:sz w:val="20"/>
          <w:szCs w:val="20"/>
          <w:lang w:val="es-PE"/>
        </w:rPr>
        <w:t>idad</w:t>
      </w:r>
      <w:r w:rsidRPr="00023850">
        <w:rPr>
          <w:sz w:val="20"/>
          <w:szCs w:val="20"/>
          <w:lang w:val="es-PE"/>
        </w:rPr>
        <w:t xml:space="preserve"> de la navegación aérea en el caso de una interrupción parcial o total de los servicios de tránsito aéreo (ATS), la cual está relacionada con el Anexo 11 de la OACI – </w:t>
      </w:r>
      <w:r w:rsidRPr="00023850">
        <w:rPr>
          <w:i/>
          <w:sz w:val="20"/>
          <w:szCs w:val="20"/>
          <w:lang w:val="es-PE"/>
        </w:rPr>
        <w:t>Servicios de Tránsito Aéreo</w:t>
      </w:r>
      <w:r w:rsidRPr="00023850">
        <w:rPr>
          <w:sz w:val="20"/>
          <w:szCs w:val="20"/>
          <w:lang w:val="es-PE"/>
        </w:rPr>
        <w:t xml:space="preserve">, Capítulo 2, párrafo 2.31. </w:t>
      </w:r>
    </w:p>
    <w:p w14:paraId="3D1EA11E" w14:textId="77777777" w:rsidR="00631618" w:rsidRPr="00023850" w:rsidRDefault="00631618" w:rsidP="00631618">
      <w:pPr>
        <w:pStyle w:val="BodyText"/>
        <w:spacing w:before="5"/>
        <w:jc w:val="both"/>
        <w:rPr>
          <w:sz w:val="20"/>
          <w:szCs w:val="20"/>
          <w:lang w:val="es-PE"/>
        </w:rPr>
      </w:pPr>
    </w:p>
    <w:p w14:paraId="5B17DC68" w14:textId="45DADBBE" w:rsidR="00726B01" w:rsidRPr="00023850" w:rsidRDefault="008E3B19" w:rsidP="00631618">
      <w:pPr>
        <w:pStyle w:val="BodyText"/>
        <w:spacing w:before="5"/>
        <w:jc w:val="both"/>
        <w:rPr>
          <w:bCs/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>Por otro lado, las cartas acuerdo con las FIR</w:t>
      </w:r>
      <w:r w:rsidR="0063075D">
        <w:rPr>
          <w:sz w:val="20"/>
          <w:szCs w:val="20"/>
          <w:lang w:val="es-PE"/>
        </w:rPr>
        <w:t>’</w:t>
      </w:r>
      <w:r w:rsidRPr="00023850">
        <w:rPr>
          <w:sz w:val="20"/>
          <w:szCs w:val="20"/>
          <w:lang w:val="es-PE"/>
        </w:rPr>
        <w:t xml:space="preserve">s adyacentes </w:t>
      </w:r>
      <w:r w:rsidR="00726B01" w:rsidRPr="00023850">
        <w:rPr>
          <w:sz w:val="20"/>
          <w:szCs w:val="20"/>
          <w:lang w:val="es-PE"/>
        </w:rPr>
        <w:t xml:space="preserve">tienen como objetivo establecer los procedimientos relativos al encaminamiento del </w:t>
      </w:r>
      <w:r w:rsidR="00631618" w:rsidRPr="00023850">
        <w:rPr>
          <w:sz w:val="20"/>
          <w:szCs w:val="20"/>
          <w:lang w:val="es-PE"/>
        </w:rPr>
        <w:t xml:space="preserve">tránsito, los puntos de transferencia de control y comunicaciones </w:t>
      </w:r>
      <w:r w:rsidR="00726B01" w:rsidRPr="00023850">
        <w:rPr>
          <w:sz w:val="20"/>
          <w:szCs w:val="20"/>
          <w:lang w:val="es-PE"/>
        </w:rPr>
        <w:t xml:space="preserve">entre las </w:t>
      </w:r>
      <w:r w:rsidR="0063075D" w:rsidRPr="00023850">
        <w:rPr>
          <w:sz w:val="20"/>
          <w:szCs w:val="20"/>
          <w:lang w:val="es-PE"/>
        </w:rPr>
        <w:t>FIR’s</w:t>
      </w:r>
      <w:r w:rsidR="00726B01" w:rsidRPr="00023850">
        <w:rPr>
          <w:sz w:val="20"/>
          <w:szCs w:val="20"/>
          <w:lang w:val="es-PE"/>
        </w:rPr>
        <w:t xml:space="preserve"> (</w:t>
      </w:r>
      <w:r w:rsidR="00726B01" w:rsidRPr="00023850">
        <w:rPr>
          <w:bCs/>
          <w:sz w:val="20"/>
          <w:szCs w:val="20"/>
          <w:lang w:val="es-PE"/>
        </w:rPr>
        <w:t>Guayaquil, Bogotá, Amazónica, La Paz, Antofagasta) y la FIR Lima</w:t>
      </w:r>
      <w:r w:rsidR="00631618" w:rsidRPr="00023850">
        <w:rPr>
          <w:bCs/>
          <w:sz w:val="20"/>
          <w:szCs w:val="20"/>
          <w:lang w:val="es-PE"/>
        </w:rPr>
        <w:t xml:space="preserve">. </w:t>
      </w:r>
    </w:p>
    <w:p w14:paraId="3D6F59D3" w14:textId="77777777" w:rsidR="00CF1678" w:rsidRPr="00023850" w:rsidRDefault="00CF1678" w:rsidP="008E3B19">
      <w:pPr>
        <w:pStyle w:val="BodyText"/>
        <w:ind w:right="114"/>
        <w:jc w:val="both"/>
        <w:rPr>
          <w:sz w:val="20"/>
          <w:szCs w:val="20"/>
          <w:lang w:val="es-PE"/>
        </w:rPr>
      </w:pPr>
    </w:p>
    <w:p w14:paraId="73D5B789" w14:textId="77777777" w:rsidR="00792029" w:rsidRPr="00023850" w:rsidRDefault="00792029" w:rsidP="00792029">
      <w:pPr>
        <w:pStyle w:val="Heading1"/>
        <w:numPr>
          <w:ilvl w:val="0"/>
          <w:numId w:val="7"/>
        </w:numPr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Ejecución del Plan de Contingencia </w:t>
      </w:r>
    </w:p>
    <w:p w14:paraId="68EEF256" w14:textId="77777777" w:rsidR="00C41BFE" w:rsidRPr="00023850" w:rsidRDefault="00C41BFE" w:rsidP="00C41BFE">
      <w:pPr>
        <w:pStyle w:val="Heading1"/>
        <w:ind w:left="360"/>
        <w:rPr>
          <w:sz w:val="20"/>
          <w:szCs w:val="20"/>
          <w:lang w:val="es-PE"/>
        </w:rPr>
      </w:pPr>
    </w:p>
    <w:p w14:paraId="31D3B8EA" w14:textId="268FEE1E" w:rsidR="00CF1678" w:rsidRPr="00023850" w:rsidRDefault="0063075D" w:rsidP="00792029">
      <w:pPr>
        <w:pStyle w:val="Heading1"/>
        <w:numPr>
          <w:ilvl w:val="1"/>
          <w:numId w:val="7"/>
        </w:numPr>
        <w:spacing w:before="4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>FIR’s</w:t>
      </w:r>
      <w:r w:rsidR="00792029" w:rsidRPr="00023850">
        <w:rPr>
          <w:sz w:val="20"/>
          <w:szCs w:val="20"/>
          <w:lang w:val="es-PE"/>
        </w:rPr>
        <w:t xml:space="preserve"> afectadas</w:t>
      </w:r>
    </w:p>
    <w:p w14:paraId="2269C386" w14:textId="77777777" w:rsidR="00792029" w:rsidRPr="00023850" w:rsidRDefault="00792029" w:rsidP="00792029">
      <w:pPr>
        <w:pStyle w:val="Heading1"/>
        <w:spacing w:before="4"/>
        <w:ind w:left="792"/>
        <w:rPr>
          <w:sz w:val="20"/>
          <w:szCs w:val="20"/>
          <w:lang w:val="es-PE"/>
        </w:rPr>
      </w:pPr>
    </w:p>
    <w:p w14:paraId="4E7EAF57" w14:textId="39D055D9" w:rsidR="000D4ADF" w:rsidRPr="00023850" w:rsidRDefault="000D4ADF" w:rsidP="006800E0">
      <w:pPr>
        <w:pStyle w:val="BodyText"/>
        <w:spacing w:before="5"/>
        <w:jc w:val="both"/>
        <w:rPr>
          <w:bCs/>
          <w:sz w:val="20"/>
          <w:szCs w:val="20"/>
          <w:lang w:val="es-PE"/>
        </w:rPr>
      </w:pPr>
      <w:r w:rsidRPr="00023850">
        <w:rPr>
          <w:bCs/>
          <w:sz w:val="20"/>
          <w:szCs w:val="20"/>
          <w:lang w:val="es-PE"/>
        </w:rPr>
        <w:t xml:space="preserve">Las </w:t>
      </w:r>
      <w:r w:rsidR="0063075D" w:rsidRPr="00023850">
        <w:rPr>
          <w:bCs/>
          <w:sz w:val="20"/>
          <w:szCs w:val="20"/>
          <w:lang w:val="es-PE"/>
        </w:rPr>
        <w:t>FIR’s</w:t>
      </w:r>
      <w:r w:rsidRPr="00023850">
        <w:rPr>
          <w:bCs/>
          <w:sz w:val="20"/>
          <w:szCs w:val="20"/>
          <w:lang w:val="es-PE"/>
        </w:rPr>
        <w:t xml:space="preserve"> afectadas por el Plan de Contingencia ATS del Estado peruano son: FIR Guayaquil, FIR Bogotá, FIR Amazónica, FIR La Paz, y FIR Antofagasta.</w:t>
      </w:r>
    </w:p>
    <w:p w14:paraId="6D197744" w14:textId="77777777" w:rsidR="00CF1678" w:rsidRPr="00023850" w:rsidRDefault="00CF1678">
      <w:pPr>
        <w:pStyle w:val="BodyText"/>
        <w:spacing w:before="6"/>
        <w:rPr>
          <w:b/>
          <w:sz w:val="20"/>
          <w:szCs w:val="20"/>
          <w:lang w:val="es-PE"/>
        </w:rPr>
      </w:pPr>
    </w:p>
    <w:p w14:paraId="050163AB" w14:textId="77777777" w:rsidR="000D4ADF" w:rsidRPr="00023850" w:rsidRDefault="000D4ADF" w:rsidP="000D4ADF">
      <w:pPr>
        <w:pStyle w:val="Heading1"/>
        <w:numPr>
          <w:ilvl w:val="1"/>
          <w:numId w:val="7"/>
        </w:numPr>
        <w:spacing w:before="4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>Tipos de Contingencia</w:t>
      </w:r>
    </w:p>
    <w:p w14:paraId="21594342" w14:textId="77777777" w:rsidR="00C41BFE" w:rsidRPr="00023850" w:rsidRDefault="00C41BFE" w:rsidP="00C41BFE">
      <w:pPr>
        <w:pStyle w:val="Heading1"/>
        <w:spacing w:before="4"/>
        <w:ind w:left="792"/>
        <w:rPr>
          <w:sz w:val="20"/>
          <w:szCs w:val="20"/>
          <w:lang w:val="es-PE"/>
        </w:rPr>
      </w:pPr>
    </w:p>
    <w:p w14:paraId="7875EDED" w14:textId="77777777" w:rsidR="000D4ADF" w:rsidRPr="00023850" w:rsidRDefault="000D4ADF" w:rsidP="000D4ADF">
      <w:pPr>
        <w:pStyle w:val="Heading1"/>
        <w:numPr>
          <w:ilvl w:val="2"/>
          <w:numId w:val="7"/>
        </w:numPr>
        <w:spacing w:before="4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>Contingencia ATS Moderada</w:t>
      </w:r>
    </w:p>
    <w:p w14:paraId="5F358AB7" w14:textId="77777777" w:rsidR="000D4ADF" w:rsidRPr="00023850" w:rsidRDefault="000D4ADF" w:rsidP="006800E0">
      <w:pPr>
        <w:pStyle w:val="Heading1"/>
        <w:spacing w:before="4"/>
        <w:ind w:left="720"/>
        <w:jc w:val="both"/>
        <w:rPr>
          <w:sz w:val="20"/>
          <w:szCs w:val="20"/>
          <w:lang w:val="es-PE"/>
        </w:rPr>
      </w:pPr>
    </w:p>
    <w:p w14:paraId="241784CB" w14:textId="77777777" w:rsidR="000D4ADF" w:rsidRPr="00023850" w:rsidRDefault="000D4ADF" w:rsidP="00130A5C">
      <w:pPr>
        <w:pStyle w:val="Heading1"/>
        <w:spacing w:before="4"/>
        <w:ind w:left="720"/>
        <w:jc w:val="both"/>
        <w:rPr>
          <w:b w:val="0"/>
          <w:sz w:val="20"/>
          <w:szCs w:val="20"/>
          <w:lang w:val="es-PE"/>
        </w:rPr>
      </w:pPr>
      <w:r w:rsidRPr="00023850">
        <w:rPr>
          <w:b w:val="0"/>
          <w:sz w:val="20"/>
          <w:szCs w:val="20"/>
          <w:lang w:val="es-PE"/>
        </w:rPr>
        <w:t xml:space="preserve">Significa que la degradación en los servicios de navegación </w:t>
      </w:r>
      <w:r w:rsidR="00DB0A95" w:rsidRPr="00023850">
        <w:rPr>
          <w:b w:val="0"/>
          <w:sz w:val="20"/>
          <w:szCs w:val="20"/>
          <w:lang w:val="es-PE"/>
        </w:rPr>
        <w:t>aérea</w:t>
      </w:r>
      <w:r w:rsidRPr="00023850">
        <w:rPr>
          <w:b w:val="0"/>
          <w:sz w:val="20"/>
          <w:szCs w:val="20"/>
          <w:lang w:val="es-PE"/>
        </w:rPr>
        <w:t xml:space="preserve"> aun permite </w:t>
      </w:r>
      <w:r w:rsidR="00DB0A95" w:rsidRPr="00023850">
        <w:rPr>
          <w:b w:val="0"/>
          <w:sz w:val="20"/>
          <w:szCs w:val="20"/>
          <w:lang w:val="es-PE"/>
        </w:rPr>
        <w:t>mantener</w:t>
      </w:r>
      <w:r w:rsidRPr="00023850">
        <w:rPr>
          <w:b w:val="0"/>
          <w:sz w:val="20"/>
          <w:szCs w:val="20"/>
          <w:lang w:val="es-PE"/>
        </w:rPr>
        <w:t xml:space="preserve"> el uso de la red de rutas ATS de la FIR Lima. Para este </w:t>
      </w:r>
      <w:r w:rsidR="00DB0A95" w:rsidRPr="00023850">
        <w:rPr>
          <w:b w:val="0"/>
          <w:sz w:val="20"/>
          <w:szCs w:val="20"/>
          <w:lang w:val="es-PE"/>
        </w:rPr>
        <w:t>propósito</w:t>
      </w:r>
      <w:r w:rsidRPr="00023850">
        <w:rPr>
          <w:b w:val="0"/>
          <w:sz w:val="20"/>
          <w:szCs w:val="20"/>
          <w:lang w:val="es-PE"/>
        </w:rPr>
        <w:t xml:space="preserve"> se aplica mayor separación entre las aeronaves ingresando a la FIR Lima. </w:t>
      </w:r>
    </w:p>
    <w:p w14:paraId="354E3251" w14:textId="77777777" w:rsidR="00C41BFE" w:rsidRPr="00023850" w:rsidRDefault="00C41BFE" w:rsidP="000D4ADF">
      <w:pPr>
        <w:pStyle w:val="Heading1"/>
        <w:spacing w:before="4"/>
        <w:rPr>
          <w:b w:val="0"/>
          <w:sz w:val="20"/>
          <w:szCs w:val="20"/>
          <w:lang w:val="es-PE"/>
        </w:rPr>
      </w:pPr>
    </w:p>
    <w:p w14:paraId="13ED2DB6" w14:textId="77777777" w:rsidR="000D4ADF" w:rsidRPr="00023850" w:rsidRDefault="00DB0A95" w:rsidP="000D4ADF">
      <w:pPr>
        <w:pStyle w:val="Heading1"/>
        <w:numPr>
          <w:ilvl w:val="2"/>
          <w:numId w:val="7"/>
        </w:numPr>
        <w:spacing w:before="4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 </w:t>
      </w:r>
      <w:r w:rsidR="000D4ADF" w:rsidRPr="00023850">
        <w:rPr>
          <w:sz w:val="20"/>
          <w:szCs w:val="20"/>
          <w:lang w:val="es-PE"/>
        </w:rPr>
        <w:t>Contingencia ATS Severa</w:t>
      </w:r>
    </w:p>
    <w:p w14:paraId="0CFF6242" w14:textId="77777777" w:rsidR="00C41BFE" w:rsidRPr="00023850" w:rsidRDefault="00C41BFE" w:rsidP="006800E0">
      <w:pPr>
        <w:pStyle w:val="Heading1"/>
        <w:spacing w:before="4"/>
        <w:ind w:left="1224"/>
        <w:jc w:val="both"/>
        <w:rPr>
          <w:sz w:val="20"/>
          <w:szCs w:val="20"/>
          <w:lang w:val="es-PE"/>
        </w:rPr>
      </w:pPr>
    </w:p>
    <w:p w14:paraId="5D129112" w14:textId="71F18FD6" w:rsidR="00AC6C15" w:rsidRDefault="000D4ADF" w:rsidP="00130A5C">
      <w:pPr>
        <w:pStyle w:val="Heading1"/>
        <w:spacing w:before="4"/>
        <w:ind w:left="720"/>
        <w:jc w:val="both"/>
        <w:rPr>
          <w:b w:val="0"/>
          <w:sz w:val="20"/>
          <w:szCs w:val="20"/>
          <w:lang w:val="es-PE"/>
        </w:rPr>
      </w:pPr>
      <w:r w:rsidRPr="00023850">
        <w:rPr>
          <w:b w:val="0"/>
          <w:sz w:val="20"/>
          <w:szCs w:val="20"/>
          <w:lang w:val="es-PE"/>
        </w:rPr>
        <w:t xml:space="preserve">Significa que la interrupción y/o degradación de navegación aérea no permite </w:t>
      </w:r>
      <w:r w:rsidR="00DB0A95" w:rsidRPr="00023850">
        <w:rPr>
          <w:b w:val="0"/>
          <w:sz w:val="20"/>
          <w:szCs w:val="20"/>
          <w:lang w:val="es-PE"/>
        </w:rPr>
        <w:t>mantener</w:t>
      </w:r>
      <w:r w:rsidRPr="00023850">
        <w:rPr>
          <w:b w:val="0"/>
          <w:sz w:val="20"/>
          <w:szCs w:val="20"/>
          <w:lang w:val="es-PE"/>
        </w:rPr>
        <w:t xml:space="preserve"> el flujo rutinario de vuelos internacionales en la red de rutas ATS de la FIR Lima. Para este propósito se </w:t>
      </w:r>
    </w:p>
    <w:p w14:paraId="3C6927DD" w14:textId="277DFEAB" w:rsidR="000D4ADF" w:rsidRPr="00AC6C15" w:rsidRDefault="00AC6C15" w:rsidP="00AC6C15">
      <w:pPr>
        <w:rPr>
          <w:bCs/>
          <w:sz w:val="20"/>
          <w:szCs w:val="20"/>
          <w:lang w:val="es-PE"/>
        </w:rPr>
      </w:pPr>
      <w:r>
        <w:rPr>
          <w:b/>
          <w:sz w:val="20"/>
          <w:szCs w:val="20"/>
          <w:lang w:val="es-PE"/>
        </w:rPr>
        <w:br w:type="page"/>
      </w:r>
      <w:proofErr w:type="gramStart"/>
      <w:r w:rsidR="000D4ADF" w:rsidRPr="00023850">
        <w:rPr>
          <w:sz w:val="20"/>
          <w:szCs w:val="20"/>
          <w:lang w:val="es-PE"/>
        </w:rPr>
        <w:lastRenderedPageBreak/>
        <w:t>aplica</w:t>
      </w:r>
      <w:proofErr w:type="gramEnd"/>
      <w:r w:rsidR="000D4ADF" w:rsidRPr="00023850">
        <w:rPr>
          <w:sz w:val="20"/>
          <w:szCs w:val="20"/>
          <w:lang w:val="es-PE"/>
        </w:rPr>
        <w:t xml:space="preserve"> mayor separación entre </w:t>
      </w:r>
      <w:r w:rsidR="00DB0A95" w:rsidRPr="00023850">
        <w:rPr>
          <w:sz w:val="20"/>
          <w:szCs w:val="20"/>
          <w:lang w:val="es-PE"/>
        </w:rPr>
        <w:t>las</w:t>
      </w:r>
      <w:r w:rsidR="000D4ADF" w:rsidRPr="00023850">
        <w:rPr>
          <w:sz w:val="20"/>
          <w:szCs w:val="20"/>
          <w:lang w:val="es-PE"/>
        </w:rPr>
        <w:t xml:space="preserve"> aeronaves ingresando a la FIR Lima y se utiliza una red simplificada de rutas (ver Tablas 1 y 2 </w:t>
      </w:r>
      <w:r w:rsidR="00DB0A95" w:rsidRPr="00023850">
        <w:rPr>
          <w:sz w:val="20"/>
          <w:szCs w:val="20"/>
          <w:lang w:val="es-PE"/>
        </w:rPr>
        <w:t>adjuntas</w:t>
      </w:r>
      <w:r w:rsidR="000D4ADF" w:rsidRPr="00023850">
        <w:rPr>
          <w:sz w:val="20"/>
          <w:szCs w:val="20"/>
          <w:lang w:val="es-PE"/>
        </w:rPr>
        <w:t>).</w:t>
      </w:r>
    </w:p>
    <w:p w14:paraId="292B115E" w14:textId="77777777" w:rsidR="00DB0A95" w:rsidRPr="00023850" w:rsidRDefault="00DB0A95" w:rsidP="006800E0">
      <w:pPr>
        <w:pStyle w:val="Heading1"/>
        <w:spacing w:before="4"/>
        <w:ind w:left="792"/>
        <w:jc w:val="both"/>
        <w:rPr>
          <w:b w:val="0"/>
          <w:sz w:val="20"/>
          <w:szCs w:val="20"/>
          <w:lang w:val="es-PE"/>
        </w:rPr>
      </w:pPr>
    </w:p>
    <w:p w14:paraId="744612F2" w14:textId="77777777" w:rsidR="00DB0A95" w:rsidRPr="00023850" w:rsidRDefault="00DB0A95" w:rsidP="006800E0">
      <w:pPr>
        <w:pStyle w:val="Heading1"/>
        <w:numPr>
          <w:ilvl w:val="1"/>
          <w:numId w:val="7"/>
        </w:numPr>
        <w:spacing w:before="4"/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>Activación NOTAM</w:t>
      </w:r>
    </w:p>
    <w:p w14:paraId="3F51B8E9" w14:textId="77777777" w:rsidR="000D4ADF" w:rsidRPr="00023850" w:rsidRDefault="000D4ADF" w:rsidP="006800E0">
      <w:pPr>
        <w:pStyle w:val="BodyText"/>
        <w:spacing w:before="6"/>
        <w:jc w:val="both"/>
        <w:rPr>
          <w:b/>
          <w:sz w:val="20"/>
          <w:szCs w:val="20"/>
          <w:lang w:val="es-PE"/>
        </w:rPr>
      </w:pPr>
    </w:p>
    <w:p w14:paraId="3D2FAB2C" w14:textId="77777777" w:rsidR="00DB0A95" w:rsidRPr="00023850" w:rsidRDefault="00DB0A95" w:rsidP="006800E0">
      <w:pPr>
        <w:spacing w:before="1"/>
        <w:ind w:right="114"/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Los procedimientos operacionales específicos para la FIR Lima, en caso de contingencia, serán activados por </w:t>
      </w:r>
      <w:r w:rsidR="00C41BFE" w:rsidRPr="00023850">
        <w:rPr>
          <w:sz w:val="20"/>
          <w:szCs w:val="20"/>
          <w:lang w:val="es-PE"/>
        </w:rPr>
        <w:t>l</w:t>
      </w:r>
      <w:r w:rsidRPr="00023850">
        <w:rPr>
          <w:sz w:val="20"/>
          <w:szCs w:val="20"/>
          <w:lang w:val="es-PE"/>
        </w:rPr>
        <w:t xml:space="preserve">a Unidad de contingencia, por medio de la publicación del NOTAM </w:t>
      </w:r>
      <w:r w:rsidR="00C41BFE" w:rsidRPr="00023850">
        <w:rPr>
          <w:sz w:val="20"/>
          <w:szCs w:val="20"/>
          <w:lang w:val="es-PE"/>
        </w:rPr>
        <w:t>específico</w:t>
      </w:r>
      <w:r w:rsidRPr="00023850">
        <w:rPr>
          <w:sz w:val="20"/>
          <w:szCs w:val="20"/>
          <w:lang w:val="es-PE"/>
        </w:rPr>
        <w:t xml:space="preserve"> o cualquier otro medio disponible.</w:t>
      </w:r>
    </w:p>
    <w:p w14:paraId="68C6795E" w14:textId="77777777" w:rsidR="00DB0A95" w:rsidRPr="00023850" w:rsidRDefault="00DB0A95" w:rsidP="006800E0">
      <w:pPr>
        <w:spacing w:before="1"/>
        <w:ind w:left="100" w:right="114"/>
        <w:jc w:val="both"/>
        <w:rPr>
          <w:sz w:val="20"/>
          <w:szCs w:val="20"/>
          <w:lang w:val="es-PE"/>
        </w:rPr>
      </w:pPr>
    </w:p>
    <w:p w14:paraId="212B08CE" w14:textId="79686EBF" w:rsidR="00DB0A95" w:rsidRPr="00023850" w:rsidRDefault="00990CDF" w:rsidP="006800E0">
      <w:pPr>
        <w:spacing w:before="1"/>
        <w:ind w:right="114"/>
        <w:jc w:val="both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Este NOTAM especificará</w:t>
      </w:r>
      <w:r w:rsidR="00DB0A95" w:rsidRPr="00023850">
        <w:rPr>
          <w:sz w:val="20"/>
          <w:szCs w:val="20"/>
          <w:lang w:val="es-PE"/>
        </w:rPr>
        <w:t xml:space="preserve"> el nivel de contingencia (moderado o severo) que se está produciendo, así como las medidas de mitigación que correspondan. </w:t>
      </w:r>
    </w:p>
    <w:p w14:paraId="0AFD91C5" w14:textId="77777777" w:rsidR="00D03FEE" w:rsidRPr="00023850" w:rsidRDefault="00D03FEE" w:rsidP="006800E0">
      <w:pPr>
        <w:spacing w:before="1"/>
        <w:ind w:left="100" w:right="114"/>
        <w:jc w:val="both"/>
        <w:rPr>
          <w:sz w:val="20"/>
          <w:szCs w:val="20"/>
          <w:lang w:val="es-PE"/>
        </w:rPr>
      </w:pPr>
    </w:p>
    <w:p w14:paraId="3CCDD842" w14:textId="77777777" w:rsidR="00DB0A95" w:rsidRPr="00023850" w:rsidRDefault="00C41BFE" w:rsidP="00C41BFE">
      <w:pPr>
        <w:pStyle w:val="ListParagraph"/>
        <w:numPr>
          <w:ilvl w:val="1"/>
          <w:numId w:val="7"/>
        </w:numPr>
        <w:spacing w:before="1"/>
        <w:ind w:right="114"/>
        <w:jc w:val="both"/>
        <w:rPr>
          <w:b/>
          <w:bCs/>
          <w:sz w:val="20"/>
          <w:szCs w:val="20"/>
          <w:lang w:val="es-PE"/>
        </w:rPr>
      </w:pPr>
      <w:r w:rsidRPr="00023850">
        <w:rPr>
          <w:b/>
          <w:bCs/>
          <w:sz w:val="20"/>
          <w:szCs w:val="20"/>
          <w:lang w:val="es-PE"/>
        </w:rPr>
        <w:t>Organización</w:t>
      </w:r>
    </w:p>
    <w:p w14:paraId="3FEE1D77" w14:textId="77777777" w:rsidR="00C41BFE" w:rsidRPr="00023850" w:rsidRDefault="00C41BFE" w:rsidP="00C41BFE">
      <w:pPr>
        <w:spacing w:before="1"/>
        <w:ind w:right="114"/>
        <w:jc w:val="both"/>
        <w:rPr>
          <w:b/>
          <w:bCs/>
          <w:sz w:val="20"/>
          <w:szCs w:val="20"/>
          <w:lang w:val="es-PE"/>
        </w:rPr>
      </w:pPr>
    </w:p>
    <w:p w14:paraId="2CED2EA1" w14:textId="00FA30F3" w:rsidR="00C41BFE" w:rsidRPr="00023850" w:rsidRDefault="00C41BFE" w:rsidP="006800E0">
      <w:pPr>
        <w:spacing w:before="1"/>
        <w:ind w:right="114"/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La Unidad de Contingencia ATM autorizada por la DGAC </w:t>
      </w:r>
      <w:r w:rsidR="00056BD3" w:rsidRPr="00023850">
        <w:rPr>
          <w:sz w:val="20"/>
          <w:szCs w:val="20"/>
          <w:lang w:val="es-PE"/>
        </w:rPr>
        <w:t>Perú para</w:t>
      </w:r>
      <w:r w:rsidRPr="00023850">
        <w:rPr>
          <w:sz w:val="20"/>
          <w:szCs w:val="20"/>
          <w:lang w:val="es-PE"/>
        </w:rPr>
        <w:t xml:space="preserve"> activar y ejecutar el Plan de Contingencia ATS y los arreglos de coordinaciones está compuesta por:</w:t>
      </w:r>
    </w:p>
    <w:p w14:paraId="2222AC82" w14:textId="77777777" w:rsidR="00C41BFE" w:rsidRPr="00023850" w:rsidRDefault="00C41BFE" w:rsidP="00C41BFE">
      <w:pPr>
        <w:spacing w:before="1"/>
        <w:ind w:right="114"/>
        <w:jc w:val="both"/>
        <w:rPr>
          <w:b/>
          <w:bCs/>
          <w:sz w:val="20"/>
          <w:szCs w:val="20"/>
          <w:lang w:val="es-PE"/>
        </w:rPr>
      </w:pPr>
    </w:p>
    <w:tbl>
      <w:tblPr>
        <w:tblStyle w:val="GridTable2"/>
        <w:tblW w:w="8787" w:type="dxa"/>
        <w:tblLook w:val="04A0" w:firstRow="1" w:lastRow="0" w:firstColumn="1" w:lastColumn="0" w:noHBand="0" w:noVBand="1"/>
      </w:tblPr>
      <w:tblGrid>
        <w:gridCol w:w="4257"/>
        <w:gridCol w:w="4530"/>
      </w:tblGrid>
      <w:tr w:rsidR="007749E9" w:rsidRPr="00023850" w14:paraId="37A452E7" w14:textId="77777777" w:rsidTr="00774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7" w:type="dxa"/>
            <w:hideMark/>
          </w:tcPr>
          <w:p w14:paraId="2740BEC9" w14:textId="77777777" w:rsidR="00C41BFE" w:rsidRPr="00023850" w:rsidRDefault="00C41BFE" w:rsidP="00C41BFE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Nombre de la Unidad:</w:t>
            </w:r>
          </w:p>
        </w:tc>
        <w:tc>
          <w:tcPr>
            <w:tcW w:w="4530" w:type="dxa"/>
            <w:hideMark/>
          </w:tcPr>
          <w:p w14:paraId="79E3EA66" w14:textId="77777777" w:rsidR="00C41BFE" w:rsidRPr="00023850" w:rsidRDefault="00C41BFE" w:rsidP="00C41BFE">
            <w:pPr>
              <w:spacing w:before="1"/>
              <w:ind w:left="100" w:right="11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CORPAC S.A</w:t>
            </w:r>
          </w:p>
        </w:tc>
      </w:tr>
      <w:tr w:rsidR="00C41BFE" w:rsidRPr="00023850" w14:paraId="31B26E6A" w14:textId="77777777" w:rsidTr="00774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gridSpan w:val="2"/>
            <w:hideMark/>
          </w:tcPr>
          <w:p w14:paraId="360D2788" w14:textId="77777777" w:rsidR="00C41BFE" w:rsidRPr="00023850" w:rsidRDefault="00C41BFE" w:rsidP="00C41BFE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Personas de contacto</w:t>
            </w:r>
          </w:p>
        </w:tc>
      </w:tr>
      <w:tr w:rsidR="00C41BFE" w:rsidRPr="00023850" w14:paraId="33F75E22" w14:textId="77777777" w:rsidTr="007749E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7" w:type="dxa"/>
            <w:hideMark/>
          </w:tcPr>
          <w:p w14:paraId="2542A277" w14:textId="77777777" w:rsidR="00C41BFE" w:rsidRPr="00023850" w:rsidRDefault="00C41BFE" w:rsidP="00C41BFE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Gerente Central de Aeronavegación</w:t>
            </w:r>
          </w:p>
        </w:tc>
        <w:tc>
          <w:tcPr>
            <w:tcW w:w="4530" w:type="dxa"/>
            <w:hideMark/>
          </w:tcPr>
          <w:p w14:paraId="085F6D6D" w14:textId="77777777" w:rsidR="00C41BFE" w:rsidRPr="00023850" w:rsidRDefault="00C41BFE" w:rsidP="00C41BFE">
            <w:pPr>
              <w:spacing w:before="1"/>
              <w:ind w:left="100"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Teléfono: (511)6301145-2301145</w:t>
            </w:r>
          </w:p>
          <w:p w14:paraId="4FF598EE" w14:textId="77777777" w:rsidR="00C41BFE" w:rsidRPr="00023850" w:rsidRDefault="00C41BFE" w:rsidP="00C41BFE">
            <w:pPr>
              <w:spacing w:before="1"/>
              <w:ind w:left="100"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Celular: (511)978515485</w:t>
            </w:r>
          </w:p>
          <w:p w14:paraId="1BF8D45B" w14:textId="77777777" w:rsidR="00C41BFE" w:rsidRPr="00023850" w:rsidRDefault="00C41BFE" w:rsidP="00C41BFE">
            <w:pPr>
              <w:spacing w:before="1"/>
              <w:ind w:left="100"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Fax: (511) 4141430</w:t>
            </w:r>
          </w:p>
        </w:tc>
      </w:tr>
      <w:tr w:rsidR="007749E9" w:rsidRPr="00023850" w14:paraId="3E7AB942" w14:textId="77777777" w:rsidTr="00774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7" w:type="dxa"/>
            <w:hideMark/>
          </w:tcPr>
          <w:p w14:paraId="33E3053C" w14:textId="77777777" w:rsidR="00C41BFE" w:rsidRPr="00023850" w:rsidRDefault="00C41BFE" w:rsidP="00C41BFE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Gerente de operaciones aeronáuticas</w:t>
            </w:r>
          </w:p>
        </w:tc>
        <w:tc>
          <w:tcPr>
            <w:tcW w:w="4530" w:type="dxa"/>
            <w:hideMark/>
          </w:tcPr>
          <w:p w14:paraId="274CA232" w14:textId="77777777" w:rsidR="00C41BFE" w:rsidRPr="00023850" w:rsidRDefault="00C41BFE" w:rsidP="00C41BFE">
            <w:pPr>
              <w:spacing w:before="1"/>
              <w:ind w:left="100" w:righ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Teléfono:(511)6 301150-2301150</w:t>
            </w:r>
          </w:p>
          <w:p w14:paraId="41F71202" w14:textId="77777777" w:rsidR="00C41BFE" w:rsidRPr="00023850" w:rsidRDefault="00C41BFE" w:rsidP="00C41BFE">
            <w:pPr>
              <w:spacing w:before="1"/>
              <w:ind w:left="100" w:righ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Celular: (511)978515488</w:t>
            </w:r>
          </w:p>
        </w:tc>
      </w:tr>
      <w:tr w:rsidR="00C41BFE" w:rsidRPr="00023850" w14:paraId="03B7F49D" w14:textId="77777777" w:rsidTr="007749E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7" w:type="dxa"/>
            <w:hideMark/>
          </w:tcPr>
          <w:p w14:paraId="0521ED5A" w14:textId="77777777" w:rsidR="00C41BFE" w:rsidRPr="00023850" w:rsidRDefault="00C41BFE" w:rsidP="00C41BFE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Supervisor de ACC Lima</w:t>
            </w:r>
          </w:p>
        </w:tc>
        <w:tc>
          <w:tcPr>
            <w:tcW w:w="4530" w:type="dxa"/>
            <w:hideMark/>
          </w:tcPr>
          <w:p w14:paraId="019B370B" w14:textId="77777777" w:rsidR="00C41BFE" w:rsidRPr="00023850" w:rsidRDefault="00C41BFE" w:rsidP="00C41BFE">
            <w:pPr>
              <w:spacing w:before="1"/>
              <w:ind w:left="100"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Teléfono: (511) 5755227</w:t>
            </w:r>
          </w:p>
          <w:p w14:paraId="3A9B4DF4" w14:textId="77777777" w:rsidR="00C41BFE" w:rsidRPr="00023850" w:rsidRDefault="00C41BFE" w:rsidP="00C41BFE">
            <w:pPr>
              <w:spacing w:before="1"/>
              <w:ind w:left="100"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 xml:space="preserve">                 (511) 5750886</w:t>
            </w:r>
          </w:p>
          <w:p w14:paraId="730A62E1" w14:textId="77777777" w:rsidR="00C41BFE" w:rsidRPr="00023850" w:rsidRDefault="00C41BFE" w:rsidP="00C41BFE">
            <w:pPr>
              <w:spacing w:before="1"/>
              <w:ind w:left="100"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 xml:space="preserve">                 (511) 5756390</w:t>
            </w:r>
          </w:p>
          <w:p w14:paraId="708043DA" w14:textId="77777777" w:rsidR="00C41BFE" w:rsidRPr="00023850" w:rsidRDefault="00C41BFE" w:rsidP="00C41BFE">
            <w:pPr>
              <w:spacing w:before="1"/>
              <w:ind w:left="100"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 </w:t>
            </w:r>
          </w:p>
        </w:tc>
      </w:tr>
    </w:tbl>
    <w:p w14:paraId="432FEC99" w14:textId="77777777" w:rsidR="00DB0A95" w:rsidRPr="00023850" w:rsidRDefault="00DB0A95">
      <w:pPr>
        <w:spacing w:before="1"/>
        <w:ind w:left="100" w:right="114"/>
        <w:jc w:val="both"/>
        <w:rPr>
          <w:sz w:val="20"/>
          <w:szCs w:val="20"/>
          <w:lang w:val="es-PE"/>
        </w:rPr>
      </w:pPr>
    </w:p>
    <w:p w14:paraId="209480F3" w14:textId="77777777" w:rsidR="00C41BFE" w:rsidRPr="00023850" w:rsidRDefault="00C41BFE" w:rsidP="00C41BFE">
      <w:pPr>
        <w:pStyle w:val="ListParagraph"/>
        <w:numPr>
          <w:ilvl w:val="1"/>
          <w:numId w:val="7"/>
        </w:numPr>
        <w:spacing w:before="1"/>
        <w:ind w:right="114"/>
        <w:jc w:val="both"/>
        <w:rPr>
          <w:b/>
          <w:bCs/>
          <w:sz w:val="20"/>
          <w:szCs w:val="20"/>
          <w:lang w:val="es-PE"/>
        </w:rPr>
      </w:pPr>
      <w:r w:rsidRPr="00023850">
        <w:rPr>
          <w:b/>
          <w:bCs/>
          <w:sz w:val="20"/>
          <w:szCs w:val="20"/>
          <w:lang w:val="es-PE"/>
        </w:rPr>
        <w:t>Disposiciones aplicables a las Dependencias Adyacentes</w:t>
      </w:r>
    </w:p>
    <w:p w14:paraId="7C23BC2C" w14:textId="77777777" w:rsidR="00C41BFE" w:rsidRPr="00023850" w:rsidRDefault="00C41BFE" w:rsidP="00C41BFE">
      <w:pPr>
        <w:spacing w:before="1"/>
        <w:ind w:right="114"/>
        <w:jc w:val="both"/>
        <w:rPr>
          <w:b/>
          <w:bCs/>
          <w:sz w:val="20"/>
          <w:szCs w:val="20"/>
          <w:lang w:val="es-PE"/>
        </w:rPr>
      </w:pPr>
    </w:p>
    <w:p w14:paraId="01F6D248" w14:textId="77777777" w:rsidR="00C41BFE" w:rsidRPr="00023850" w:rsidRDefault="00C41BFE" w:rsidP="006800E0">
      <w:pPr>
        <w:spacing w:before="1"/>
        <w:ind w:right="114"/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El ACC adyacente debe </w:t>
      </w:r>
      <w:r w:rsidR="00E36524" w:rsidRPr="00023850">
        <w:rPr>
          <w:sz w:val="20"/>
          <w:szCs w:val="20"/>
          <w:lang w:val="es-PE"/>
        </w:rPr>
        <w:t>coordinar</w:t>
      </w:r>
      <w:r w:rsidRPr="00023850">
        <w:rPr>
          <w:sz w:val="20"/>
          <w:szCs w:val="20"/>
          <w:lang w:val="es-PE"/>
        </w:rPr>
        <w:t xml:space="preserve"> con el ACC Lima, a </w:t>
      </w:r>
      <w:r w:rsidR="00E36524" w:rsidRPr="00023850">
        <w:rPr>
          <w:sz w:val="20"/>
          <w:szCs w:val="20"/>
          <w:lang w:val="es-PE"/>
        </w:rPr>
        <w:t>través</w:t>
      </w:r>
      <w:r w:rsidRPr="00023850">
        <w:rPr>
          <w:sz w:val="20"/>
          <w:szCs w:val="20"/>
          <w:lang w:val="es-PE"/>
        </w:rPr>
        <w:t xml:space="preserve"> de los circuitos de coordinación ATS u otros medios disponibles, con no menos de 30 minutos de antelación, las </w:t>
      </w:r>
      <w:r w:rsidR="00E36524" w:rsidRPr="00023850">
        <w:rPr>
          <w:sz w:val="20"/>
          <w:szCs w:val="20"/>
          <w:lang w:val="es-PE"/>
        </w:rPr>
        <w:t>horas</w:t>
      </w:r>
      <w:r w:rsidRPr="00023850">
        <w:rPr>
          <w:sz w:val="20"/>
          <w:szCs w:val="20"/>
          <w:lang w:val="es-PE"/>
        </w:rPr>
        <w:t xml:space="preserve"> </w:t>
      </w:r>
      <w:r w:rsidR="00E36524" w:rsidRPr="00023850">
        <w:rPr>
          <w:sz w:val="20"/>
          <w:szCs w:val="20"/>
          <w:lang w:val="es-PE"/>
        </w:rPr>
        <w:t>estimadas</w:t>
      </w:r>
      <w:r w:rsidRPr="00023850">
        <w:rPr>
          <w:sz w:val="20"/>
          <w:szCs w:val="20"/>
          <w:lang w:val="es-PE"/>
        </w:rPr>
        <w:t xml:space="preserve"> sobre los puntos de </w:t>
      </w:r>
      <w:r w:rsidR="00E36524" w:rsidRPr="00023850">
        <w:rPr>
          <w:sz w:val="20"/>
          <w:szCs w:val="20"/>
          <w:lang w:val="es-PE"/>
        </w:rPr>
        <w:t>entrada</w:t>
      </w:r>
      <w:r w:rsidRPr="00023850">
        <w:rPr>
          <w:sz w:val="20"/>
          <w:szCs w:val="20"/>
          <w:lang w:val="es-PE"/>
        </w:rPr>
        <w:t xml:space="preserve"> de la FIR Lima. Si ello no es posible, se dispone </w:t>
      </w:r>
      <w:r w:rsidR="00E36524" w:rsidRPr="00023850">
        <w:rPr>
          <w:sz w:val="20"/>
          <w:szCs w:val="20"/>
          <w:lang w:val="es-PE"/>
        </w:rPr>
        <w:t>del</w:t>
      </w:r>
      <w:r w:rsidRPr="00023850">
        <w:rPr>
          <w:sz w:val="20"/>
          <w:szCs w:val="20"/>
          <w:lang w:val="es-PE"/>
        </w:rPr>
        <w:t xml:space="preserve"> procedimiento de </w:t>
      </w:r>
      <w:r w:rsidR="00E36524" w:rsidRPr="00023850">
        <w:rPr>
          <w:sz w:val="20"/>
          <w:szCs w:val="20"/>
          <w:lang w:val="es-PE"/>
        </w:rPr>
        <w:t>Auto transferencia</w:t>
      </w:r>
      <w:r w:rsidRPr="00023850">
        <w:rPr>
          <w:sz w:val="20"/>
          <w:szCs w:val="20"/>
          <w:lang w:val="es-PE"/>
        </w:rPr>
        <w:t>.</w:t>
      </w:r>
    </w:p>
    <w:p w14:paraId="74EDD604" w14:textId="77777777" w:rsidR="00C41BFE" w:rsidRPr="00023850" w:rsidRDefault="00C41BFE" w:rsidP="006800E0">
      <w:pPr>
        <w:spacing w:before="1"/>
        <w:ind w:right="114"/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El ACC adyacente debe trasmitir un mensaje de </w:t>
      </w:r>
      <w:r w:rsidR="00E36524" w:rsidRPr="00023850">
        <w:rPr>
          <w:sz w:val="20"/>
          <w:szCs w:val="20"/>
          <w:lang w:val="es-PE"/>
        </w:rPr>
        <w:t>estimado</w:t>
      </w:r>
      <w:r w:rsidRPr="00023850">
        <w:rPr>
          <w:sz w:val="20"/>
          <w:szCs w:val="20"/>
          <w:lang w:val="es-PE"/>
        </w:rPr>
        <w:t xml:space="preserve"> (EST) a la primera FIR subsiguiente a la FIR Lima.</w:t>
      </w:r>
    </w:p>
    <w:p w14:paraId="63384AB2" w14:textId="77777777" w:rsidR="00C41BFE" w:rsidRPr="00023850" w:rsidRDefault="00C41BFE" w:rsidP="00C41BFE">
      <w:pPr>
        <w:spacing w:before="1"/>
        <w:ind w:right="114"/>
        <w:jc w:val="both"/>
        <w:rPr>
          <w:b/>
          <w:bCs/>
          <w:sz w:val="20"/>
          <w:szCs w:val="20"/>
          <w:lang w:val="es-PE"/>
        </w:rPr>
      </w:pPr>
    </w:p>
    <w:p w14:paraId="01966729" w14:textId="77777777" w:rsidR="00C41BFE" w:rsidRPr="00023850" w:rsidRDefault="00D03FEE" w:rsidP="00D03FEE">
      <w:pPr>
        <w:pStyle w:val="ListParagraph"/>
        <w:numPr>
          <w:ilvl w:val="2"/>
          <w:numId w:val="7"/>
        </w:numPr>
        <w:spacing w:before="1"/>
        <w:ind w:right="114"/>
        <w:jc w:val="both"/>
        <w:rPr>
          <w:b/>
          <w:bCs/>
          <w:sz w:val="20"/>
          <w:szCs w:val="20"/>
          <w:lang w:val="es-PE"/>
        </w:rPr>
      </w:pPr>
      <w:r w:rsidRPr="00023850">
        <w:rPr>
          <w:b/>
          <w:bCs/>
          <w:sz w:val="20"/>
          <w:szCs w:val="20"/>
          <w:lang w:val="es-PE"/>
        </w:rPr>
        <w:t>En caso de Contingencia ATS Moderada</w:t>
      </w:r>
    </w:p>
    <w:p w14:paraId="020030DE" w14:textId="77777777" w:rsidR="00E36524" w:rsidRPr="00023850" w:rsidRDefault="00E36524" w:rsidP="00E36524">
      <w:pPr>
        <w:pStyle w:val="ListParagraph"/>
        <w:spacing w:before="1"/>
        <w:ind w:left="1224" w:right="114" w:firstLine="0"/>
        <w:jc w:val="both"/>
        <w:rPr>
          <w:b/>
          <w:bCs/>
          <w:sz w:val="20"/>
          <w:szCs w:val="20"/>
          <w:lang w:val="es-PE"/>
        </w:rPr>
      </w:pPr>
    </w:p>
    <w:p w14:paraId="5C5F6520" w14:textId="45057E68" w:rsidR="00DB0A95" w:rsidRPr="00023850" w:rsidRDefault="00D03FEE" w:rsidP="00130A5C">
      <w:pPr>
        <w:spacing w:before="1"/>
        <w:ind w:left="720" w:right="114"/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En el presente cuadro se esquematizan </w:t>
      </w:r>
      <w:r w:rsidR="006800E0" w:rsidRPr="00023850">
        <w:rPr>
          <w:sz w:val="20"/>
          <w:szCs w:val="20"/>
          <w:lang w:val="es-PE"/>
        </w:rPr>
        <w:t>algunos procedimientos</w:t>
      </w:r>
      <w:r w:rsidRPr="00023850">
        <w:rPr>
          <w:sz w:val="20"/>
          <w:szCs w:val="20"/>
          <w:lang w:val="es-PE"/>
        </w:rPr>
        <w:t xml:space="preserve"> en caso de Contingencia ATS moderada:</w:t>
      </w:r>
    </w:p>
    <w:p w14:paraId="5F7D8840" w14:textId="77777777" w:rsidR="00C41BFE" w:rsidRPr="00023850" w:rsidRDefault="00C41BFE">
      <w:pPr>
        <w:spacing w:before="1"/>
        <w:ind w:left="100" w:right="114"/>
        <w:jc w:val="both"/>
        <w:rPr>
          <w:sz w:val="20"/>
          <w:szCs w:val="20"/>
          <w:lang w:val="es-PE"/>
        </w:rPr>
      </w:pPr>
    </w:p>
    <w:tbl>
      <w:tblPr>
        <w:tblStyle w:val="GridTable6Colorful"/>
        <w:tblpPr w:leftFromText="141" w:rightFromText="141" w:vertAnchor="text" w:horzAnchor="margin" w:tblpY="-60"/>
        <w:tblW w:w="8645" w:type="dxa"/>
        <w:tblLook w:val="0420" w:firstRow="1" w:lastRow="0" w:firstColumn="0" w:lastColumn="0" w:noHBand="0" w:noVBand="1"/>
      </w:tblPr>
      <w:tblGrid>
        <w:gridCol w:w="2763"/>
        <w:gridCol w:w="2772"/>
        <w:gridCol w:w="3110"/>
      </w:tblGrid>
      <w:tr w:rsidR="00B67035" w:rsidRPr="00023850" w14:paraId="6A705506" w14:textId="77777777" w:rsidTr="00B67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tcW w:w="8645" w:type="dxa"/>
            <w:gridSpan w:val="3"/>
            <w:hideMark/>
          </w:tcPr>
          <w:p w14:paraId="0DD97529" w14:textId="77777777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CONTINGENCIAS ATS MODERADA</w:t>
            </w:r>
          </w:p>
        </w:tc>
      </w:tr>
      <w:tr w:rsidR="00B67035" w:rsidRPr="00023850" w14:paraId="130379E4" w14:textId="77777777" w:rsidTr="00B6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tcW w:w="2696" w:type="dxa"/>
            <w:hideMark/>
          </w:tcPr>
          <w:p w14:paraId="727AAAAF" w14:textId="77777777" w:rsidR="00B67035" w:rsidRPr="00023850" w:rsidRDefault="00B67035" w:rsidP="00B67035">
            <w:pPr>
              <w:spacing w:before="1"/>
              <w:ind w:left="100" w:right="114"/>
              <w:jc w:val="center"/>
              <w:rPr>
                <w:sz w:val="20"/>
                <w:szCs w:val="20"/>
                <w:lang w:val="es-PE"/>
              </w:rPr>
            </w:pPr>
          </w:p>
          <w:p w14:paraId="66F2DDCE" w14:textId="77777777" w:rsidR="00B67035" w:rsidRPr="00023850" w:rsidRDefault="00B67035" w:rsidP="00B67035">
            <w:pPr>
              <w:spacing w:before="1"/>
              <w:ind w:left="100" w:right="114"/>
              <w:jc w:val="center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INGRESO A FIR POR MISMO PUNTO</w:t>
            </w:r>
          </w:p>
          <w:p w14:paraId="0E3406C6" w14:textId="77777777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(INDEPENDIENTEMENTE FL)</w:t>
            </w:r>
          </w:p>
        </w:tc>
        <w:tc>
          <w:tcPr>
            <w:tcW w:w="2799" w:type="dxa"/>
            <w:hideMark/>
          </w:tcPr>
          <w:p w14:paraId="7CF492B9" w14:textId="77777777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</w:p>
          <w:p w14:paraId="4DADB745" w14:textId="77777777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SEPARACIÓN LONGITUDINAL</w:t>
            </w:r>
          </w:p>
          <w:p w14:paraId="1C5CB9D8" w14:textId="77777777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b/>
                <w:bCs/>
                <w:sz w:val="20"/>
                <w:szCs w:val="20"/>
                <w:lang w:val="es-PE"/>
              </w:rPr>
              <w:t>10 MIN</w:t>
            </w:r>
          </w:p>
        </w:tc>
        <w:tc>
          <w:tcPr>
            <w:tcW w:w="3150" w:type="dxa"/>
            <w:hideMark/>
          </w:tcPr>
          <w:p w14:paraId="2C525CE6" w14:textId="77777777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</w:p>
          <w:p w14:paraId="6EC2BDB1" w14:textId="77777777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LOS SUPERVISORES ACC PODRÁN AUMENTAR SEPARACIÓN LONG. A:</w:t>
            </w:r>
          </w:p>
          <w:p w14:paraId="3FF41CD9" w14:textId="77777777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b/>
                <w:bCs/>
                <w:sz w:val="20"/>
                <w:szCs w:val="20"/>
                <w:lang w:val="es-PE"/>
              </w:rPr>
              <w:t>15 MIN</w:t>
            </w:r>
          </w:p>
        </w:tc>
      </w:tr>
      <w:tr w:rsidR="00B67035" w:rsidRPr="00AC6C15" w14:paraId="11C74678" w14:textId="77777777" w:rsidTr="00B67035">
        <w:trPr>
          <w:trHeight w:val="196"/>
        </w:trPr>
        <w:tc>
          <w:tcPr>
            <w:tcW w:w="2696" w:type="dxa"/>
            <w:vMerge w:val="restart"/>
            <w:hideMark/>
          </w:tcPr>
          <w:p w14:paraId="0767D721" w14:textId="77777777" w:rsidR="00B67035" w:rsidRPr="00023850" w:rsidRDefault="00B67035" w:rsidP="00B67035">
            <w:pPr>
              <w:spacing w:before="1"/>
              <w:ind w:left="100" w:right="114"/>
              <w:jc w:val="center"/>
              <w:rPr>
                <w:sz w:val="20"/>
                <w:szCs w:val="20"/>
                <w:lang w:val="es-PE"/>
              </w:rPr>
            </w:pPr>
          </w:p>
          <w:p w14:paraId="35B4C26A" w14:textId="77777777" w:rsidR="00B67035" w:rsidRPr="00023850" w:rsidRDefault="00B67035" w:rsidP="00B67035">
            <w:pPr>
              <w:spacing w:before="1"/>
              <w:ind w:left="100" w:right="114"/>
              <w:jc w:val="center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TRANSFERENCIA DE COMUNICACIONES</w:t>
            </w:r>
          </w:p>
        </w:tc>
        <w:tc>
          <w:tcPr>
            <w:tcW w:w="5949" w:type="dxa"/>
            <w:gridSpan w:val="2"/>
            <w:hideMark/>
          </w:tcPr>
          <w:p w14:paraId="72932389" w14:textId="087A454B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b/>
                <w:bCs/>
                <w:sz w:val="20"/>
                <w:szCs w:val="20"/>
                <w:lang w:val="es-PE"/>
              </w:rPr>
              <w:t>5</w:t>
            </w:r>
            <w:r w:rsidR="0063075D">
              <w:rPr>
                <w:b/>
                <w:bCs/>
                <w:sz w:val="20"/>
                <w:szCs w:val="20"/>
                <w:lang w:val="es-PE"/>
              </w:rPr>
              <w:t xml:space="preserve"> </w:t>
            </w:r>
            <w:r w:rsidRPr="00023850">
              <w:rPr>
                <w:b/>
                <w:bCs/>
                <w:sz w:val="20"/>
                <w:szCs w:val="20"/>
                <w:lang w:val="es-PE"/>
              </w:rPr>
              <w:t>MIN</w:t>
            </w:r>
            <w:r w:rsidRPr="00023850">
              <w:rPr>
                <w:sz w:val="20"/>
                <w:szCs w:val="20"/>
                <w:lang w:val="es-PE"/>
              </w:rPr>
              <w:t xml:space="preserve"> ANTES DE INGRESAR A LA FIR LIMA</w:t>
            </w:r>
          </w:p>
        </w:tc>
      </w:tr>
      <w:tr w:rsidR="00B67035" w:rsidRPr="00AC6C15" w14:paraId="2394BCA2" w14:textId="77777777" w:rsidTr="00B6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tcW w:w="2696" w:type="dxa"/>
            <w:vMerge/>
          </w:tcPr>
          <w:p w14:paraId="24E71B46" w14:textId="77777777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5949" w:type="dxa"/>
            <w:gridSpan w:val="2"/>
          </w:tcPr>
          <w:p w14:paraId="510E1050" w14:textId="366D9105" w:rsidR="00B67035" w:rsidRPr="00023850" w:rsidRDefault="00B67035" w:rsidP="00B67035">
            <w:pPr>
              <w:spacing w:before="1"/>
              <w:ind w:left="100" w:right="114"/>
              <w:jc w:val="both"/>
              <w:rPr>
                <w:bCs/>
                <w:sz w:val="20"/>
                <w:szCs w:val="20"/>
                <w:lang w:val="es-PE"/>
              </w:rPr>
            </w:pPr>
            <w:r w:rsidRPr="00023850">
              <w:rPr>
                <w:bCs/>
                <w:sz w:val="20"/>
                <w:szCs w:val="20"/>
                <w:lang w:val="es-PE"/>
              </w:rPr>
              <w:t>SI NO ES POSIBLE COORDINAR CON ACC LIMA, EL ACC ADYACENTE DEBERÁ IN</w:t>
            </w:r>
            <w:r w:rsidR="00990CDF">
              <w:rPr>
                <w:bCs/>
                <w:sz w:val="20"/>
                <w:szCs w:val="20"/>
                <w:lang w:val="es-PE"/>
              </w:rPr>
              <w:t>S</w:t>
            </w:r>
            <w:r w:rsidRPr="00023850">
              <w:rPr>
                <w:bCs/>
                <w:sz w:val="20"/>
                <w:szCs w:val="20"/>
                <w:lang w:val="es-PE"/>
              </w:rPr>
              <w:t xml:space="preserve">TRUIR A MANTENER ÚLTIMO FL Y VELOCIDAD ACEPTADO POR ACC LIMA. </w:t>
            </w:r>
          </w:p>
        </w:tc>
      </w:tr>
      <w:tr w:rsidR="00B67035" w:rsidRPr="00AC6C15" w14:paraId="766B7B71" w14:textId="77777777" w:rsidTr="00B67035">
        <w:trPr>
          <w:trHeight w:val="262"/>
        </w:trPr>
        <w:tc>
          <w:tcPr>
            <w:tcW w:w="2696" w:type="dxa"/>
            <w:hideMark/>
          </w:tcPr>
          <w:p w14:paraId="1C155816" w14:textId="77777777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</w:p>
          <w:p w14:paraId="79E11789" w14:textId="77777777" w:rsidR="00B67035" w:rsidRPr="00023850" w:rsidRDefault="00B67035" w:rsidP="00B67035">
            <w:pPr>
              <w:spacing w:before="1"/>
              <w:ind w:left="100" w:right="114"/>
              <w:jc w:val="center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OTROS</w:t>
            </w:r>
          </w:p>
        </w:tc>
        <w:tc>
          <w:tcPr>
            <w:tcW w:w="5949" w:type="dxa"/>
            <w:gridSpan w:val="2"/>
            <w:hideMark/>
          </w:tcPr>
          <w:p w14:paraId="4B50D0EA" w14:textId="77777777" w:rsidR="00B67035" w:rsidRPr="00023850" w:rsidRDefault="00B67035" w:rsidP="00B67035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NO SE PERMITE VUELOS NO APROBADOS EN EL ESPACIO AÉREO RVSM, EXCEPTO VUELOS HUMANITARIOS</w:t>
            </w:r>
          </w:p>
        </w:tc>
      </w:tr>
    </w:tbl>
    <w:p w14:paraId="2BE65DE0" w14:textId="77777777" w:rsidR="00023850" w:rsidRDefault="00023850" w:rsidP="006800E0">
      <w:pPr>
        <w:spacing w:before="1"/>
        <w:ind w:right="114"/>
        <w:jc w:val="both"/>
        <w:rPr>
          <w:sz w:val="20"/>
          <w:szCs w:val="20"/>
          <w:lang w:val="es-PE"/>
        </w:rPr>
      </w:pPr>
    </w:p>
    <w:p w14:paraId="5CA8FCC2" w14:textId="77777777" w:rsidR="009C30DD" w:rsidRDefault="009C30DD" w:rsidP="006800E0">
      <w:pPr>
        <w:spacing w:before="1"/>
        <w:ind w:right="114"/>
        <w:jc w:val="both"/>
        <w:rPr>
          <w:sz w:val="20"/>
          <w:szCs w:val="20"/>
          <w:lang w:val="es-PE"/>
        </w:rPr>
      </w:pPr>
      <w:bookmarkStart w:id="0" w:name="_GoBack"/>
      <w:bookmarkEnd w:id="0"/>
    </w:p>
    <w:p w14:paraId="35E8B9E6" w14:textId="77777777" w:rsidR="00D03FEE" w:rsidRPr="00023850" w:rsidRDefault="00D03FEE" w:rsidP="006800E0">
      <w:pPr>
        <w:spacing w:before="1"/>
        <w:ind w:right="114"/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Complementariamente, para coadyuvar a la seguridad operacional, los Supervisores del ACC de Lima, pueden coordinar de manera temporal con los ACC Adyacentes medidas o limitaciones específicas para una o más aerovías o puntos de ingreso/salida a la FIR Lima. Estas limitaciones pueden ser incorporadas en el NOTAM. </w:t>
      </w:r>
    </w:p>
    <w:p w14:paraId="3C3081D3" w14:textId="77777777" w:rsidR="00C41BFE" w:rsidRPr="00023850" w:rsidRDefault="00C41BFE">
      <w:pPr>
        <w:spacing w:before="1"/>
        <w:ind w:left="100" w:right="114"/>
        <w:jc w:val="both"/>
        <w:rPr>
          <w:sz w:val="20"/>
          <w:szCs w:val="20"/>
          <w:lang w:val="es-PE"/>
        </w:rPr>
      </w:pPr>
    </w:p>
    <w:p w14:paraId="2BF14A41" w14:textId="77777777" w:rsidR="00D03FEE" w:rsidRPr="00023850" w:rsidRDefault="00D03FEE" w:rsidP="00D03FEE">
      <w:pPr>
        <w:pStyle w:val="ListParagraph"/>
        <w:numPr>
          <w:ilvl w:val="2"/>
          <w:numId w:val="7"/>
        </w:numPr>
        <w:spacing w:before="1"/>
        <w:ind w:right="114"/>
        <w:jc w:val="both"/>
        <w:rPr>
          <w:b/>
          <w:bCs/>
          <w:sz w:val="20"/>
          <w:szCs w:val="20"/>
          <w:lang w:val="es-PE"/>
        </w:rPr>
      </w:pPr>
      <w:r w:rsidRPr="00023850">
        <w:rPr>
          <w:b/>
          <w:bCs/>
          <w:sz w:val="20"/>
          <w:szCs w:val="20"/>
          <w:lang w:val="es-PE"/>
        </w:rPr>
        <w:t xml:space="preserve"> En caso de Contingencia ATS Severa</w:t>
      </w:r>
    </w:p>
    <w:p w14:paraId="62BA67D8" w14:textId="77777777" w:rsidR="00D03FEE" w:rsidRPr="00023850" w:rsidRDefault="00D03FEE" w:rsidP="00D03FEE">
      <w:pPr>
        <w:spacing w:before="1"/>
        <w:ind w:right="114"/>
        <w:jc w:val="both"/>
        <w:rPr>
          <w:b/>
          <w:bCs/>
          <w:sz w:val="20"/>
          <w:szCs w:val="20"/>
          <w:lang w:val="es-PE"/>
        </w:rPr>
      </w:pPr>
    </w:p>
    <w:p w14:paraId="242EA735" w14:textId="77777777" w:rsidR="00D03FEE" w:rsidRPr="00023850" w:rsidRDefault="00D03FEE" w:rsidP="00130A5C">
      <w:pPr>
        <w:spacing w:before="1"/>
        <w:ind w:left="720" w:right="114"/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Se aplicaran los procedimientos del numeral 2.5.1, y adicionalmente se utilizará la red simplificada de rutas ATS que se indica en la Tablas 1 y 2 de la presente. </w:t>
      </w:r>
    </w:p>
    <w:p w14:paraId="2CD158A6" w14:textId="77777777" w:rsidR="00C41BFE" w:rsidRPr="00023850" w:rsidRDefault="00C41BFE">
      <w:pPr>
        <w:spacing w:before="1"/>
        <w:ind w:left="100" w:right="114"/>
        <w:jc w:val="both"/>
        <w:rPr>
          <w:sz w:val="20"/>
          <w:szCs w:val="20"/>
          <w:lang w:val="es-PE"/>
        </w:rPr>
      </w:pPr>
    </w:p>
    <w:tbl>
      <w:tblPr>
        <w:tblStyle w:val="GridTable6Colorful"/>
        <w:tblpPr w:leftFromText="141" w:rightFromText="141" w:vertAnchor="text" w:horzAnchor="margin" w:tblpXSpec="center" w:tblpY="-2"/>
        <w:tblW w:w="8645" w:type="dxa"/>
        <w:tblLook w:val="0420" w:firstRow="1" w:lastRow="0" w:firstColumn="0" w:lastColumn="0" w:noHBand="0" w:noVBand="1"/>
      </w:tblPr>
      <w:tblGrid>
        <w:gridCol w:w="3616"/>
        <w:gridCol w:w="5029"/>
      </w:tblGrid>
      <w:tr w:rsidR="00D03FEE" w:rsidRPr="00023850" w14:paraId="74496EAF" w14:textId="77777777" w:rsidTr="00E36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tcW w:w="8645" w:type="dxa"/>
            <w:gridSpan w:val="2"/>
            <w:hideMark/>
          </w:tcPr>
          <w:p w14:paraId="76429B36" w14:textId="77777777" w:rsidR="00D03FEE" w:rsidRPr="00023850" w:rsidRDefault="00D03FEE" w:rsidP="00D03FEE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CONTINGENCIAS ATS SEVERA</w:t>
            </w:r>
          </w:p>
        </w:tc>
      </w:tr>
      <w:tr w:rsidR="00E36524" w:rsidRPr="00AC6C15" w14:paraId="655612DC" w14:textId="77777777" w:rsidTr="00E36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tcW w:w="3616" w:type="dxa"/>
            <w:hideMark/>
          </w:tcPr>
          <w:p w14:paraId="40282A62" w14:textId="77777777" w:rsidR="00D03FEE" w:rsidRPr="00023850" w:rsidRDefault="00D03FEE" w:rsidP="00D03FEE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>RUTAS</w:t>
            </w:r>
          </w:p>
        </w:tc>
        <w:tc>
          <w:tcPr>
            <w:tcW w:w="5029" w:type="dxa"/>
            <w:hideMark/>
          </w:tcPr>
          <w:p w14:paraId="5FEEC059" w14:textId="77777777" w:rsidR="00D03FEE" w:rsidRPr="00023850" w:rsidRDefault="006221DD" w:rsidP="00D03FEE">
            <w:pPr>
              <w:spacing w:before="1"/>
              <w:ind w:left="100" w:right="114"/>
              <w:jc w:val="both"/>
              <w:rPr>
                <w:sz w:val="20"/>
                <w:szCs w:val="20"/>
                <w:lang w:val="es-PE"/>
              </w:rPr>
            </w:pPr>
            <w:r w:rsidRPr="00023850">
              <w:rPr>
                <w:sz w:val="20"/>
                <w:szCs w:val="20"/>
                <w:lang w:val="es-PE"/>
              </w:rPr>
              <w:t xml:space="preserve">APLICARÁ LA </w:t>
            </w:r>
            <w:r w:rsidR="00E36524" w:rsidRPr="00023850">
              <w:rPr>
                <w:sz w:val="20"/>
                <w:szCs w:val="20"/>
                <w:lang w:val="es-PE"/>
              </w:rPr>
              <w:t>RED SIMPLIFICADA DE RUTAS</w:t>
            </w:r>
            <w:r w:rsidRPr="00023850">
              <w:rPr>
                <w:sz w:val="20"/>
                <w:szCs w:val="20"/>
                <w:lang w:val="es-PE"/>
              </w:rPr>
              <w:t xml:space="preserve"> PARA LA FIR LIMA.</w:t>
            </w:r>
            <w:r w:rsidR="00E36524" w:rsidRPr="00023850">
              <w:rPr>
                <w:rStyle w:val="FootnoteReference"/>
                <w:sz w:val="20"/>
                <w:szCs w:val="20"/>
                <w:lang w:val="es-PE"/>
              </w:rPr>
              <w:footnoteReference w:id="1"/>
            </w:r>
          </w:p>
        </w:tc>
      </w:tr>
    </w:tbl>
    <w:p w14:paraId="321E7DC8" w14:textId="77777777" w:rsidR="00C41BFE" w:rsidRPr="00023850" w:rsidRDefault="00D03FEE" w:rsidP="00056BD3">
      <w:pPr>
        <w:spacing w:before="1"/>
        <w:ind w:left="360" w:right="114"/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Considerando la </w:t>
      </w:r>
      <w:r w:rsidR="00E36524" w:rsidRPr="00023850">
        <w:rPr>
          <w:sz w:val="20"/>
          <w:szCs w:val="20"/>
          <w:lang w:val="es-PE"/>
        </w:rPr>
        <w:t>intensidad de la contingencia</w:t>
      </w:r>
      <w:r w:rsidRPr="00023850">
        <w:rPr>
          <w:sz w:val="20"/>
          <w:szCs w:val="20"/>
          <w:lang w:val="es-PE"/>
        </w:rPr>
        <w:t xml:space="preserve"> ATS en progreso, el ACC Lima podrá coordinar de manera táctica la transferencia de aeronaves saliendo de la FIR Lima en </w:t>
      </w:r>
      <w:r w:rsidR="00E36524" w:rsidRPr="00023850">
        <w:rPr>
          <w:sz w:val="20"/>
          <w:szCs w:val="20"/>
          <w:lang w:val="es-PE"/>
        </w:rPr>
        <w:t>puntos</w:t>
      </w:r>
      <w:r w:rsidRPr="00023850">
        <w:rPr>
          <w:sz w:val="20"/>
          <w:szCs w:val="20"/>
          <w:lang w:val="es-PE"/>
        </w:rPr>
        <w:t xml:space="preserve"> diferentes a los indicados en las Tablas 1 y 2, siempre que lo permitan las condiciones del </w:t>
      </w:r>
      <w:r w:rsidR="00E36524" w:rsidRPr="00023850">
        <w:rPr>
          <w:sz w:val="20"/>
          <w:szCs w:val="20"/>
          <w:lang w:val="es-PE"/>
        </w:rPr>
        <w:t>tránsito</w:t>
      </w:r>
      <w:r w:rsidRPr="00023850">
        <w:rPr>
          <w:sz w:val="20"/>
          <w:szCs w:val="20"/>
          <w:lang w:val="es-PE"/>
        </w:rPr>
        <w:t xml:space="preserve"> aéreo.</w:t>
      </w:r>
    </w:p>
    <w:p w14:paraId="56CC1ECC" w14:textId="77777777" w:rsidR="00C41BFE" w:rsidRPr="00023850" w:rsidRDefault="00C41BFE">
      <w:pPr>
        <w:spacing w:before="1"/>
        <w:ind w:left="100" w:right="114"/>
        <w:jc w:val="both"/>
        <w:rPr>
          <w:sz w:val="20"/>
          <w:szCs w:val="20"/>
          <w:lang w:val="es-PE"/>
        </w:rPr>
      </w:pPr>
    </w:p>
    <w:p w14:paraId="6FC65A56" w14:textId="77777777" w:rsidR="006221DD" w:rsidRPr="00023850" w:rsidRDefault="006221DD" w:rsidP="006221DD">
      <w:pPr>
        <w:pStyle w:val="ListParagraph"/>
        <w:numPr>
          <w:ilvl w:val="1"/>
          <w:numId w:val="7"/>
        </w:numPr>
        <w:spacing w:before="1"/>
        <w:ind w:right="114"/>
        <w:jc w:val="both"/>
        <w:rPr>
          <w:b/>
          <w:bCs/>
          <w:sz w:val="20"/>
          <w:szCs w:val="20"/>
          <w:lang w:val="es-PE"/>
        </w:rPr>
      </w:pPr>
      <w:r w:rsidRPr="00023850">
        <w:rPr>
          <w:b/>
          <w:bCs/>
          <w:sz w:val="20"/>
          <w:szCs w:val="20"/>
          <w:lang w:val="es-PE"/>
        </w:rPr>
        <w:t>Disposiciones aplicables a las aeronaves</w:t>
      </w:r>
    </w:p>
    <w:p w14:paraId="25269F93" w14:textId="77777777" w:rsidR="00C41BFE" w:rsidRPr="00023850" w:rsidRDefault="00C41BFE">
      <w:pPr>
        <w:spacing w:before="1"/>
        <w:ind w:left="100" w:right="114"/>
        <w:jc w:val="both"/>
        <w:rPr>
          <w:sz w:val="20"/>
          <w:szCs w:val="20"/>
          <w:lang w:val="es-PE"/>
        </w:rPr>
      </w:pPr>
    </w:p>
    <w:p w14:paraId="55C483CC" w14:textId="77777777" w:rsidR="00C41BFE" w:rsidRPr="00023850" w:rsidRDefault="006221DD">
      <w:pPr>
        <w:spacing w:before="1"/>
        <w:ind w:left="100" w:right="114"/>
        <w:jc w:val="both"/>
        <w:rPr>
          <w:sz w:val="20"/>
          <w:szCs w:val="20"/>
          <w:lang w:val="es-PE"/>
        </w:rPr>
      </w:pPr>
      <w:r w:rsidRPr="00023850">
        <w:rPr>
          <w:noProof/>
          <w:sz w:val="20"/>
          <w:szCs w:val="20"/>
          <w:lang w:val="es-PE" w:eastAsia="es-PE"/>
        </w:rPr>
        <w:drawing>
          <wp:inline distT="0" distB="0" distL="0" distR="0" wp14:anchorId="0F6FE6D8" wp14:editId="52F79F92">
            <wp:extent cx="5618480" cy="2804160"/>
            <wp:effectExtent l="19050" t="0" r="5842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F010831" w14:textId="77777777" w:rsidR="00C41BFE" w:rsidRPr="00023850" w:rsidRDefault="00C41BFE">
      <w:pPr>
        <w:spacing w:before="1"/>
        <w:ind w:left="100" w:right="114"/>
        <w:jc w:val="both"/>
        <w:rPr>
          <w:sz w:val="20"/>
          <w:szCs w:val="20"/>
          <w:lang w:val="es-PE"/>
        </w:rPr>
      </w:pPr>
    </w:p>
    <w:p w14:paraId="1C8CFF56" w14:textId="77777777" w:rsidR="00CA1969" w:rsidRDefault="00CA1969" w:rsidP="00CA1969">
      <w:pPr>
        <w:pStyle w:val="ListParagraph"/>
        <w:spacing w:before="1"/>
        <w:ind w:left="792" w:right="114" w:firstLine="0"/>
        <w:jc w:val="both"/>
        <w:rPr>
          <w:b/>
          <w:bCs/>
          <w:sz w:val="20"/>
          <w:szCs w:val="20"/>
          <w:lang w:val="es-PE"/>
        </w:rPr>
      </w:pPr>
    </w:p>
    <w:p w14:paraId="682C3898" w14:textId="77777777" w:rsidR="00CA1969" w:rsidRDefault="00CA1969" w:rsidP="00CA1969">
      <w:pPr>
        <w:pStyle w:val="ListParagraph"/>
        <w:spacing w:before="1"/>
        <w:ind w:left="792" w:right="114" w:firstLine="0"/>
        <w:jc w:val="both"/>
        <w:rPr>
          <w:b/>
          <w:bCs/>
          <w:sz w:val="20"/>
          <w:szCs w:val="20"/>
          <w:lang w:val="es-PE"/>
        </w:rPr>
      </w:pPr>
    </w:p>
    <w:p w14:paraId="0383FB76" w14:textId="77777777" w:rsidR="00CA1969" w:rsidRDefault="00CA1969" w:rsidP="00CA1969">
      <w:pPr>
        <w:pStyle w:val="ListParagraph"/>
        <w:spacing w:before="1"/>
        <w:ind w:left="792" w:right="114" w:firstLine="0"/>
        <w:jc w:val="both"/>
        <w:rPr>
          <w:b/>
          <w:bCs/>
          <w:sz w:val="20"/>
          <w:szCs w:val="20"/>
          <w:lang w:val="es-PE"/>
        </w:rPr>
      </w:pPr>
    </w:p>
    <w:p w14:paraId="795281FB" w14:textId="77777777" w:rsidR="00CA1969" w:rsidRDefault="00CA1969" w:rsidP="00CA1969">
      <w:pPr>
        <w:pStyle w:val="ListParagraph"/>
        <w:spacing w:before="1"/>
        <w:ind w:left="792" w:right="114" w:firstLine="0"/>
        <w:jc w:val="both"/>
        <w:rPr>
          <w:b/>
          <w:bCs/>
          <w:sz w:val="20"/>
          <w:szCs w:val="20"/>
          <w:lang w:val="es-PE"/>
        </w:rPr>
      </w:pPr>
    </w:p>
    <w:p w14:paraId="6D516926" w14:textId="77777777" w:rsidR="00CA1969" w:rsidRDefault="00CA1969" w:rsidP="00CA1969">
      <w:pPr>
        <w:pStyle w:val="ListParagraph"/>
        <w:spacing w:before="1"/>
        <w:ind w:left="792" w:right="114" w:firstLine="0"/>
        <w:jc w:val="both"/>
        <w:rPr>
          <w:b/>
          <w:bCs/>
          <w:sz w:val="20"/>
          <w:szCs w:val="20"/>
          <w:lang w:val="es-PE"/>
        </w:rPr>
      </w:pPr>
    </w:p>
    <w:p w14:paraId="673BD774" w14:textId="77777777" w:rsidR="00CA1969" w:rsidRDefault="00CA1969" w:rsidP="00CA1969">
      <w:pPr>
        <w:pStyle w:val="ListParagraph"/>
        <w:spacing w:before="1"/>
        <w:ind w:left="792" w:right="114" w:firstLine="0"/>
        <w:jc w:val="both"/>
        <w:rPr>
          <w:b/>
          <w:bCs/>
          <w:sz w:val="20"/>
          <w:szCs w:val="20"/>
          <w:lang w:val="es-PE"/>
        </w:rPr>
      </w:pPr>
    </w:p>
    <w:p w14:paraId="7DC578B2" w14:textId="77777777" w:rsidR="00CA1969" w:rsidRDefault="00CA1969" w:rsidP="00CA1969">
      <w:pPr>
        <w:pStyle w:val="ListParagraph"/>
        <w:spacing w:before="1"/>
        <w:ind w:left="792" w:right="114" w:firstLine="0"/>
        <w:jc w:val="both"/>
        <w:rPr>
          <w:b/>
          <w:bCs/>
          <w:sz w:val="20"/>
          <w:szCs w:val="20"/>
          <w:lang w:val="es-PE"/>
        </w:rPr>
      </w:pPr>
    </w:p>
    <w:p w14:paraId="565B3903" w14:textId="77777777" w:rsidR="007749E9" w:rsidRPr="00023850" w:rsidRDefault="006221DD" w:rsidP="007749E9">
      <w:pPr>
        <w:pStyle w:val="ListParagraph"/>
        <w:numPr>
          <w:ilvl w:val="1"/>
          <w:numId w:val="7"/>
        </w:numPr>
        <w:spacing w:before="1"/>
        <w:ind w:right="114"/>
        <w:jc w:val="both"/>
        <w:rPr>
          <w:b/>
          <w:bCs/>
          <w:sz w:val="20"/>
          <w:szCs w:val="20"/>
          <w:lang w:val="es-PE"/>
        </w:rPr>
      </w:pPr>
      <w:r w:rsidRPr="00023850">
        <w:rPr>
          <w:b/>
          <w:bCs/>
          <w:sz w:val="20"/>
          <w:szCs w:val="20"/>
          <w:lang w:val="es-PE"/>
        </w:rPr>
        <w:t>Medidas adicionales</w:t>
      </w:r>
    </w:p>
    <w:p w14:paraId="04A7108B" w14:textId="77777777" w:rsidR="007749E9" w:rsidRPr="00023850" w:rsidRDefault="007749E9" w:rsidP="007749E9">
      <w:pPr>
        <w:pStyle w:val="ListParagraph"/>
        <w:spacing w:before="1"/>
        <w:ind w:left="792" w:right="114" w:firstLine="0"/>
        <w:jc w:val="both"/>
        <w:rPr>
          <w:b/>
          <w:bCs/>
          <w:sz w:val="20"/>
          <w:szCs w:val="20"/>
          <w:lang w:val="es-PE"/>
        </w:rPr>
      </w:pPr>
    </w:p>
    <w:p w14:paraId="18325FEB" w14:textId="77777777" w:rsidR="007749E9" w:rsidRPr="00023850" w:rsidRDefault="006221DD" w:rsidP="00056BD3">
      <w:pPr>
        <w:pStyle w:val="ListParagraph"/>
        <w:numPr>
          <w:ilvl w:val="2"/>
          <w:numId w:val="7"/>
        </w:numPr>
        <w:spacing w:before="1"/>
        <w:ind w:left="1418" w:right="114" w:hanging="698"/>
        <w:jc w:val="both"/>
        <w:rPr>
          <w:bCs/>
          <w:sz w:val="20"/>
          <w:szCs w:val="20"/>
          <w:lang w:val="es-PE"/>
        </w:rPr>
      </w:pPr>
      <w:r w:rsidRPr="00023850">
        <w:rPr>
          <w:bCs/>
          <w:sz w:val="20"/>
          <w:szCs w:val="20"/>
          <w:lang w:val="es-PE"/>
        </w:rPr>
        <w:t xml:space="preserve">Mientras dure la situación de contingencia, los Planes de Vuelo Repetitivo quedarán suspendidos. </w:t>
      </w:r>
    </w:p>
    <w:p w14:paraId="5F966F6B" w14:textId="77777777" w:rsidR="006221DD" w:rsidRPr="00023850" w:rsidRDefault="006221DD" w:rsidP="000F06D9">
      <w:pPr>
        <w:pStyle w:val="ListParagraph"/>
        <w:numPr>
          <w:ilvl w:val="2"/>
          <w:numId w:val="7"/>
        </w:numPr>
        <w:spacing w:before="1"/>
        <w:ind w:left="720" w:right="114" w:firstLine="0"/>
        <w:jc w:val="both"/>
        <w:rPr>
          <w:bCs/>
          <w:sz w:val="20"/>
          <w:szCs w:val="20"/>
          <w:lang w:val="es-PE"/>
        </w:rPr>
      </w:pPr>
      <w:r w:rsidRPr="00023850">
        <w:rPr>
          <w:bCs/>
          <w:sz w:val="20"/>
          <w:szCs w:val="20"/>
          <w:lang w:val="es-PE"/>
        </w:rPr>
        <w:lastRenderedPageBreak/>
        <w:t>Se aplicará el Procedimiento de Autotransferencia</w:t>
      </w:r>
      <w:r w:rsidR="009D1F68" w:rsidRPr="00023850">
        <w:rPr>
          <w:bCs/>
          <w:sz w:val="20"/>
          <w:szCs w:val="20"/>
          <w:lang w:val="es-PE"/>
        </w:rPr>
        <w:t>, en el que:</w:t>
      </w:r>
    </w:p>
    <w:p w14:paraId="293D4CCA" w14:textId="77777777" w:rsidR="007749E9" w:rsidRPr="00023850" w:rsidRDefault="009D1F68" w:rsidP="007749E9">
      <w:pPr>
        <w:pStyle w:val="ListParagraph"/>
        <w:numPr>
          <w:ilvl w:val="0"/>
          <w:numId w:val="18"/>
        </w:numPr>
        <w:spacing w:before="1"/>
        <w:ind w:right="114"/>
        <w:jc w:val="both"/>
        <w:rPr>
          <w:bCs/>
          <w:sz w:val="20"/>
          <w:szCs w:val="20"/>
          <w:lang w:val="es-PE"/>
        </w:rPr>
      </w:pPr>
      <w:r w:rsidRPr="00023850">
        <w:rPr>
          <w:bCs/>
          <w:sz w:val="20"/>
          <w:szCs w:val="20"/>
          <w:lang w:val="es-PE"/>
        </w:rPr>
        <w:t xml:space="preserve">El </w:t>
      </w:r>
      <w:r w:rsidR="009F36A7" w:rsidRPr="00023850">
        <w:rPr>
          <w:bCs/>
          <w:sz w:val="20"/>
          <w:szCs w:val="20"/>
          <w:lang w:val="es-PE"/>
        </w:rPr>
        <w:t>ACC</w:t>
      </w:r>
      <w:r w:rsidRPr="00023850">
        <w:rPr>
          <w:bCs/>
          <w:sz w:val="20"/>
          <w:szCs w:val="20"/>
          <w:lang w:val="es-PE"/>
        </w:rPr>
        <w:t xml:space="preserve"> de origen deberá: </w:t>
      </w:r>
    </w:p>
    <w:p w14:paraId="2FB7B0F5" w14:textId="77777777" w:rsidR="009D1F68" w:rsidRPr="00023850" w:rsidRDefault="009D1F68" w:rsidP="007749E9">
      <w:pPr>
        <w:pStyle w:val="ListParagraph"/>
        <w:numPr>
          <w:ilvl w:val="0"/>
          <w:numId w:val="19"/>
        </w:numPr>
        <w:spacing w:before="1"/>
        <w:ind w:right="114"/>
        <w:jc w:val="both"/>
        <w:rPr>
          <w:bCs/>
          <w:sz w:val="20"/>
          <w:szCs w:val="20"/>
          <w:lang w:val="es-PE"/>
        </w:rPr>
      </w:pPr>
      <w:r w:rsidRPr="00023850">
        <w:rPr>
          <w:bCs/>
          <w:sz w:val="20"/>
          <w:szCs w:val="20"/>
          <w:lang w:val="es-PE"/>
        </w:rPr>
        <w:t>informar al piloto la indisponibilidad del Servicio Fijo con el ACC aceptante; y</w:t>
      </w:r>
    </w:p>
    <w:p w14:paraId="350C7D19" w14:textId="77777777" w:rsidR="009D1F68" w:rsidRPr="00023850" w:rsidRDefault="009D1F68" w:rsidP="007749E9">
      <w:pPr>
        <w:pStyle w:val="ListParagraph"/>
        <w:numPr>
          <w:ilvl w:val="0"/>
          <w:numId w:val="19"/>
        </w:numPr>
        <w:spacing w:before="1"/>
        <w:ind w:right="114"/>
        <w:jc w:val="both"/>
        <w:rPr>
          <w:bCs/>
          <w:sz w:val="20"/>
          <w:szCs w:val="20"/>
          <w:lang w:val="es-PE"/>
        </w:rPr>
      </w:pPr>
      <w:r w:rsidRPr="00023850">
        <w:rPr>
          <w:bCs/>
          <w:sz w:val="20"/>
          <w:szCs w:val="20"/>
          <w:lang w:val="es-PE"/>
        </w:rPr>
        <w:t xml:space="preserve">Poner a disposición las informaciones e instrucciones </w:t>
      </w:r>
      <w:r w:rsidR="009F36A7" w:rsidRPr="00023850">
        <w:rPr>
          <w:bCs/>
          <w:sz w:val="20"/>
          <w:szCs w:val="20"/>
          <w:lang w:val="es-PE"/>
        </w:rPr>
        <w:t>necesarias</w:t>
      </w:r>
      <w:r w:rsidRPr="00023850">
        <w:rPr>
          <w:bCs/>
          <w:sz w:val="20"/>
          <w:szCs w:val="20"/>
          <w:lang w:val="es-PE"/>
        </w:rPr>
        <w:t xml:space="preserve"> para que el piloto obtenga contacto con el ACC aceptante.</w:t>
      </w:r>
    </w:p>
    <w:p w14:paraId="3B27F69C" w14:textId="77777777" w:rsidR="007749E9" w:rsidRPr="00023850" w:rsidRDefault="007749E9" w:rsidP="007749E9">
      <w:pPr>
        <w:pStyle w:val="ListParagraph"/>
        <w:numPr>
          <w:ilvl w:val="0"/>
          <w:numId w:val="18"/>
        </w:numPr>
        <w:spacing w:before="1"/>
        <w:ind w:right="114"/>
        <w:jc w:val="both"/>
        <w:rPr>
          <w:bCs/>
          <w:sz w:val="20"/>
          <w:szCs w:val="20"/>
          <w:lang w:val="es-PE"/>
        </w:rPr>
      </w:pPr>
      <w:r w:rsidRPr="00023850">
        <w:rPr>
          <w:bCs/>
          <w:sz w:val="20"/>
          <w:szCs w:val="20"/>
          <w:lang w:val="es-PE"/>
        </w:rPr>
        <w:t xml:space="preserve">El piloto deberá: </w:t>
      </w:r>
    </w:p>
    <w:p w14:paraId="072C7FF0" w14:textId="77777777" w:rsidR="009D1F68" w:rsidRPr="00023850" w:rsidRDefault="009D1F68" w:rsidP="007749E9">
      <w:pPr>
        <w:pStyle w:val="ListParagraph"/>
        <w:numPr>
          <w:ilvl w:val="0"/>
          <w:numId w:val="23"/>
        </w:numPr>
        <w:spacing w:before="1"/>
        <w:ind w:left="2835" w:right="114" w:hanging="283"/>
        <w:jc w:val="both"/>
        <w:rPr>
          <w:bCs/>
          <w:sz w:val="20"/>
          <w:szCs w:val="20"/>
          <w:lang w:val="es-PE"/>
        </w:rPr>
      </w:pPr>
      <w:r w:rsidRPr="00023850">
        <w:rPr>
          <w:bCs/>
          <w:sz w:val="20"/>
          <w:szCs w:val="20"/>
          <w:lang w:val="es-PE"/>
        </w:rPr>
        <w:t>Intentar contacto con el ACC aceptante, en la frecuencia del sector que corresponda o las a</w:t>
      </w:r>
      <w:r w:rsidR="007749E9" w:rsidRPr="00023850">
        <w:rPr>
          <w:bCs/>
          <w:sz w:val="20"/>
          <w:szCs w:val="20"/>
          <w:lang w:val="es-PE"/>
        </w:rPr>
        <w:t>lternas HF 10024 KHZ. (SELCAL) / 6649 KHZ, con por lo menos 5 minutos de antelación del ETO en el punto de transferencia;</w:t>
      </w:r>
    </w:p>
    <w:p w14:paraId="5134D5AE" w14:textId="77777777" w:rsidR="007749E9" w:rsidRPr="00023850" w:rsidRDefault="007749E9" w:rsidP="007749E9">
      <w:pPr>
        <w:pStyle w:val="ListParagraph"/>
        <w:numPr>
          <w:ilvl w:val="0"/>
          <w:numId w:val="23"/>
        </w:numPr>
        <w:spacing w:before="1"/>
        <w:ind w:left="2835" w:right="114" w:hanging="283"/>
        <w:jc w:val="both"/>
        <w:rPr>
          <w:bCs/>
          <w:sz w:val="20"/>
          <w:szCs w:val="20"/>
          <w:lang w:val="es-PE"/>
        </w:rPr>
      </w:pPr>
      <w:r w:rsidRPr="00023850">
        <w:rPr>
          <w:bCs/>
          <w:sz w:val="20"/>
          <w:szCs w:val="20"/>
          <w:lang w:val="es-PE"/>
        </w:rPr>
        <w:t>Informar al ACC aceptante que está llevando a cabo una Autotransferencia; y</w:t>
      </w:r>
    </w:p>
    <w:p w14:paraId="72F65697" w14:textId="77777777" w:rsidR="007749E9" w:rsidRPr="00023850" w:rsidRDefault="007749E9" w:rsidP="007749E9">
      <w:pPr>
        <w:pStyle w:val="ListParagraph"/>
        <w:numPr>
          <w:ilvl w:val="0"/>
          <w:numId w:val="23"/>
        </w:numPr>
        <w:spacing w:before="1"/>
        <w:ind w:left="2835" w:right="114" w:hanging="283"/>
        <w:jc w:val="both"/>
        <w:rPr>
          <w:bCs/>
          <w:sz w:val="20"/>
          <w:szCs w:val="20"/>
          <w:lang w:val="es-PE"/>
        </w:rPr>
      </w:pPr>
      <w:r w:rsidRPr="00023850">
        <w:rPr>
          <w:bCs/>
          <w:sz w:val="20"/>
          <w:szCs w:val="20"/>
          <w:lang w:val="es-PE"/>
        </w:rPr>
        <w:t xml:space="preserve">Trasmitir la siguiente información: Identificación de la aeronave, procedencia, destino, ruta, nivel de vuelo, código transpondedor, estado de aprobación RVSM / PBN y estimado al fijo de Autotransferencia, así como cualquier información relevante. </w:t>
      </w:r>
    </w:p>
    <w:p w14:paraId="6F64CBA6" w14:textId="77777777" w:rsidR="00C41BFE" w:rsidRPr="00023850" w:rsidRDefault="00C41BFE">
      <w:pPr>
        <w:spacing w:before="1"/>
        <w:ind w:left="100" w:right="114"/>
        <w:jc w:val="both"/>
        <w:rPr>
          <w:sz w:val="20"/>
          <w:szCs w:val="20"/>
          <w:lang w:val="es-PE"/>
        </w:rPr>
      </w:pPr>
    </w:p>
    <w:p w14:paraId="6AA9A10B" w14:textId="77777777" w:rsidR="007E77E0" w:rsidRPr="00023850" w:rsidRDefault="007E77E0" w:rsidP="007E77E0">
      <w:pPr>
        <w:pStyle w:val="Heading1"/>
        <w:numPr>
          <w:ilvl w:val="0"/>
          <w:numId w:val="7"/>
        </w:numPr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>Cartas Acuerdos con países adyacentes</w:t>
      </w:r>
    </w:p>
    <w:p w14:paraId="08940A40" w14:textId="77777777" w:rsidR="00D8036F" w:rsidRPr="00023850" w:rsidRDefault="00D8036F" w:rsidP="00D8036F">
      <w:pPr>
        <w:pStyle w:val="Heading1"/>
        <w:rPr>
          <w:sz w:val="20"/>
          <w:szCs w:val="20"/>
          <w:lang w:val="es-PE"/>
        </w:rPr>
      </w:pPr>
    </w:p>
    <w:tbl>
      <w:tblPr>
        <w:tblStyle w:val="TableNormal1"/>
        <w:tblW w:w="111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1418"/>
        <w:gridCol w:w="992"/>
        <w:gridCol w:w="1966"/>
        <w:gridCol w:w="3279"/>
        <w:gridCol w:w="1464"/>
      </w:tblGrid>
      <w:tr w:rsidR="00D8036F" w:rsidRPr="00023850" w14:paraId="06325C3F" w14:textId="77777777" w:rsidTr="007F4B6F">
        <w:trPr>
          <w:trHeight w:val="636"/>
        </w:trPr>
        <w:tc>
          <w:tcPr>
            <w:tcW w:w="851" w:type="dxa"/>
            <w:vMerge w:val="restart"/>
          </w:tcPr>
          <w:p w14:paraId="3264F4CB" w14:textId="77777777" w:rsidR="0088645A" w:rsidRPr="00023850" w:rsidRDefault="0088645A" w:rsidP="00D8036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660FDE32" w14:textId="77777777" w:rsidR="0088645A" w:rsidRPr="00023850" w:rsidRDefault="0088645A" w:rsidP="00D8036F">
            <w:pPr>
              <w:pStyle w:val="TableParagraph"/>
              <w:spacing w:before="10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09CC04D3" w14:textId="77777777" w:rsidR="00D15F48" w:rsidRPr="00023850" w:rsidRDefault="0088645A" w:rsidP="00D15F48">
            <w:pPr>
              <w:pStyle w:val="TableParagraph"/>
              <w:ind w:left="353" w:right="41" w:hanging="353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Estado</w:t>
            </w:r>
          </w:p>
          <w:p w14:paraId="72E1D244" w14:textId="77777777" w:rsidR="0088645A" w:rsidRPr="00023850" w:rsidRDefault="0088645A" w:rsidP="00D15F48">
            <w:pPr>
              <w:pStyle w:val="TableParagraph"/>
              <w:ind w:left="353" w:right="41" w:hanging="353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State</w:t>
            </w:r>
          </w:p>
        </w:tc>
        <w:tc>
          <w:tcPr>
            <w:tcW w:w="1134" w:type="dxa"/>
            <w:vMerge w:val="restart"/>
          </w:tcPr>
          <w:p w14:paraId="5C4C5CB5" w14:textId="77777777" w:rsidR="0088645A" w:rsidRPr="00023850" w:rsidRDefault="0088645A" w:rsidP="00D8036F">
            <w:pPr>
              <w:pStyle w:val="TableParagraph"/>
              <w:spacing w:before="9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788D7C11" w14:textId="77777777" w:rsidR="0088645A" w:rsidRPr="00023850" w:rsidRDefault="0088645A" w:rsidP="00D8036F">
            <w:pPr>
              <w:pStyle w:val="TableParagraph"/>
              <w:ind w:left="150" w:right="139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Estado adyacente</w:t>
            </w:r>
          </w:p>
          <w:p w14:paraId="66DDA317" w14:textId="77777777" w:rsidR="0088645A" w:rsidRPr="00023850" w:rsidRDefault="0088645A" w:rsidP="00D8036F">
            <w:pPr>
              <w:pStyle w:val="TableParagraph"/>
              <w:spacing w:before="11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5FC6A091" w14:textId="77777777" w:rsidR="0088645A" w:rsidRPr="00023850" w:rsidRDefault="0088645A" w:rsidP="00D8036F">
            <w:pPr>
              <w:pStyle w:val="TableParagraph"/>
              <w:ind w:left="150" w:right="142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proofErr w:type="spellStart"/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Adjacent</w:t>
            </w:r>
            <w:proofErr w:type="spellEnd"/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Sate</w:t>
            </w:r>
            <w:proofErr w:type="spellEnd"/>
          </w:p>
        </w:tc>
        <w:tc>
          <w:tcPr>
            <w:tcW w:w="2410" w:type="dxa"/>
            <w:gridSpan w:val="2"/>
          </w:tcPr>
          <w:p w14:paraId="620AB423" w14:textId="77777777" w:rsidR="0088645A" w:rsidRPr="00023850" w:rsidRDefault="00D8036F" w:rsidP="00D15F48">
            <w:pPr>
              <w:pStyle w:val="TableParagraph"/>
              <w:spacing w:before="2" w:line="206" w:lineRule="exact"/>
              <w:ind w:left="509" w:right="142" w:hanging="520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Situación</w:t>
            </w:r>
            <w:r w:rsidR="00D15F48"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 </w:t>
            </w: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 </w:t>
            </w:r>
            <w:r w:rsidR="0088645A"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Status</w:t>
            </w:r>
          </w:p>
        </w:tc>
        <w:tc>
          <w:tcPr>
            <w:tcW w:w="1966" w:type="dxa"/>
            <w:vMerge w:val="restart"/>
          </w:tcPr>
          <w:p w14:paraId="4FAD9E45" w14:textId="77777777" w:rsidR="0088645A" w:rsidRPr="00023850" w:rsidRDefault="0088645A" w:rsidP="00D8036F">
            <w:pPr>
              <w:pStyle w:val="TableParagraph"/>
              <w:spacing w:before="10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529DAB0F" w14:textId="77777777" w:rsidR="007F4B6F" w:rsidRPr="00023850" w:rsidRDefault="00D15F48" w:rsidP="007F4B6F">
            <w:pPr>
              <w:pStyle w:val="TableParagraph"/>
              <w:spacing w:line="480" w:lineRule="auto"/>
              <w:ind w:left="843" w:right="123" w:hanging="843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Punto (s) </w:t>
            </w:r>
            <w:r w:rsidR="007F4B6F"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de Contacto /</w:t>
            </w:r>
          </w:p>
          <w:p w14:paraId="05B8512B" w14:textId="77777777" w:rsidR="0088645A" w:rsidRPr="00023850" w:rsidRDefault="007F4B6F" w:rsidP="007F4B6F">
            <w:pPr>
              <w:pStyle w:val="TableParagraph"/>
              <w:spacing w:line="480" w:lineRule="auto"/>
              <w:ind w:left="843" w:right="123" w:hanging="843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proofErr w:type="spellStart"/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C</w:t>
            </w:r>
            <w:r w:rsidR="0088645A"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ontact</w:t>
            </w:r>
            <w:proofErr w:type="spellEnd"/>
            <w:r w:rsidR="0088645A"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 Point</w:t>
            </w:r>
            <w:r w:rsidR="00D15F48"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 (s)</w:t>
            </w:r>
          </w:p>
        </w:tc>
        <w:tc>
          <w:tcPr>
            <w:tcW w:w="3279" w:type="dxa"/>
            <w:vMerge w:val="restart"/>
          </w:tcPr>
          <w:p w14:paraId="0B0E959F" w14:textId="77777777" w:rsidR="0088645A" w:rsidRPr="00023850" w:rsidRDefault="0088645A" w:rsidP="00D8036F">
            <w:pPr>
              <w:pStyle w:val="TableParagraph"/>
              <w:ind w:left="236" w:right="218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Descripción general de facilidades y servicios que garantizan la continuidad</w:t>
            </w:r>
            <w:r w:rsidR="00D15F48"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 / </w:t>
            </w:r>
          </w:p>
          <w:p w14:paraId="498EB4AD" w14:textId="77777777" w:rsidR="0088645A" w:rsidRPr="00023850" w:rsidRDefault="0088645A" w:rsidP="00D8036F">
            <w:pPr>
              <w:pStyle w:val="TableParagraph"/>
              <w:spacing w:before="1" w:line="206" w:lineRule="exact"/>
              <w:ind w:left="160" w:hanging="17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</w:rPr>
              <w:t>General description of facilities and</w:t>
            </w:r>
          </w:p>
          <w:p w14:paraId="02B6285E" w14:textId="77777777" w:rsidR="0088645A" w:rsidRPr="00023850" w:rsidRDefault="0088645A" w:rsidP="00D8036F">
            <w:pPr>
              <w:pStyle w:val="TableParagraph"/>
              <w:spacing w:before="3" w:line="206" w:lineRule="exact"/>
              <w:ind w:left="236" w:right="21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</w:rPr>
              <w:t>services available which ensure continuity</w:t>
            </w:r>
          </w:p>
        </w:tc>
        <w:tc>
          <w:tcPr>
            <w:tcW w:w="1464" w:type="dxa"/>
            <w:vMerge w:val="restart"/>
          </w:tcPr>
          <w:p w14:paraId="2137579F" w14:textId="77777777" w:rsidR="0088645A" w:rsidRPr="00023850" w:rsidRDefault="0088645A" w:rsidP="00D8036F">
            <w:pPr>
              <w:pStyle w:val="TableParagraph"/>
              <w:spacing w:before="1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3292E74" w14:textId="77777777" w:rsidR="007F4B6F" w:rsidRPr="00023850" w:rsidRDefault="007F4B6F" w:rsidP="007F4B6F">
            <w:pPr>
              <w:pStyle w:val="TableParagraph"/>
              <w:spacing w:line="480" w:lineRule="auto"/>
              <w:ind w:left="850" w:right="47" w:hanging="953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8645A"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Observaciones</w:t>
            </w: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 /</w:t>
            </w:r>
            <w:r w:rsidR="0088645A"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 </w:t>
            </w:r>
          </w:p>
          <w:p w14:paraId="3DE7F1C1" w14:textId="77777777" w:rsidR="0088645A" w:rsidRPr="00023850" w:rsidRDefault="0088645A" w:rsidP="007F4B6F">
            <w:pPr>
              <w:pStyle w:val="TableParagraph"/>
              <w:spacing w:line="480" w:lineRule="auto"/>
              <w:ind w:left="850" w:right="47" w:hanging="953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proofErr w:type="spellStart"/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Remarks</w:t>
            </w:r>
            <w:proofErr w:type="spellEnd"/>
          </w:p>
        </w:tc>
      </w:tr>
      <w:tr w:rsidR="00D8036F" w:rsidRPr="00023850" w14:paraId="7984FEAD" w14:textId="77777777" w:rsidTr="007F4B6F">
        <w:trPr>
          <w:trHeight w:val="1262"/>
        </w:trPr>
        <w:tc>
          <w:tcPr>
            <w:tcW w:w="851" w:type="dxa"/>
            <w:vMerge/>
          </w:tcPr>
          <w:p w14:paraId="55099C46" w14:textId="77777777" w:rsidR="0088645A" w:rsidRPr="00023850" w:rsidRDefault="0088645A" w:rsidP="00DC3DC1">
            <w:pPr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</w:tcPr>
          <w:p w14:paraId="6CBD1CE4" w14:textId="77777777" w:rsidR="0088645A" w:rsidRPr="00023850" w:rsidRDefault="0088645A" w:rsidP="00DC3DC1">
            <w:pPr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</w:tcPr>
          <w:p w14:paraId="2E0A5383" w14:textId="77777777" w:rsidR="0088645A" w:rsidRPr="00023850" w:rsidRDefault="00D15F48" w:rsidP="00DC3DC1">
            <w:pPr>
              <w:pStyle w:val="TableParagraph"/>
              <w:spacing w:before="1"/>
              <w:ind w:left="129" w:right="119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FIR afectado por contingencia / FIR </w:t>
            </w:r>
            <w:proofErr w:type="spellStart"/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affected</w:t>
            </w:r>
            <w:proofErr w:type="spellEnd"/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by</w:t>
            </w:r>
            <w:proofErr w:type="spellEnd"/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contingency</w:t>
            </w:r>
            <w:proofErr w:type="spellEnd"/>
          </w:p>
        </w:tc>
        <w:tc>
          <w:tcPr>
            <w:tcW w:w="992" w:type="dxa"/>
          </w:tcPr>
          <w:p w14:paraId="5D3285A8" w14:textId="77777777" w:rsidR="0088645A" w:rsidRPr="00023850" w:rsidRDefault="00D15F48" w:rsidP="00DC3DC1">
            <w:pPr>
              <w:pStyle w:val="TableParagraph"/>
              <w:ind w:left="109" w:right="98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 xml:space="preserve">En vigencia / In </w:t>
            </w:r>
            <w:proofErr w:type="spellStart"/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force</w:t>
            </w:r>
            <w:proofErr w:type="spellEnd"/>
          </w:p>
        </w:tc>
        <w:tc>
          <w:tcPr>
            <w:tcW w:w="1966" w:type="dxa"/>
            <w:vMerge/>
          </w:tcPr>
          <w:p w14:paraId="763E594A" w14:textId="77777777" w:rsidR="0088645A" w:rsidRPr="00023850" w:rsidRDefault="0088645A" w:rsidP="00DC3DC1">
            <w:pPr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3279" w:type="dxa"/>
            <w:vMerge/>
          </w:tcPr>
          <w:p w14:paraId="50F4753A" w14:textId="77777777" w:rsidR="0088645A" w:rsidRPr="00023850" w:rsidRDefault="0088645A" w:rsidP="00DC3DC1">
            <w:pPr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1464" w:type="dxa"/>
            <w:vMerge/>
          </w:tcPr>
          <w:p w14:paraId="4D4209F6" w14:textId="77777777" w:rsidR="0088645A" w:rsidRPr="00023850" w:rsidRDefault="0088645A" w:rsidP="00DC3DC1">
            <w:pPr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</w:tr>
      <w:tr w:rsidR="00D8036F" w:rsidRPr="00023850" w14:paraId="105BBC26" w14:textId="77777777" w:rsidTr="007F4B6F">
        <w:trPr>
          <w:trHeight w:val="316"/>
        </w:trPr>
        <w:tc>
          <w:tcPr>
            <w:tcW w:w="851" w:type="dxa"/>
          </w:tcPr>
          <w:p w14:paraId="7E2B2AA8" w14:textId="77777777" w:rsidR="0088645A" w:rsidRPr="00023850" w:rsidRDefault="0088645A" w:rsidP="00DC3DC1">
            <w:pPr>
              <w:pStyle w:val="TableParagraph"/>
              <w:spacing w:line="186" w:lineRule="exact"/>
              <w:ind w:left="9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1</w:t>
            </w:r>
          </w:p>
        </w:tc>
        <w:tc>
          <w:tcPr>
            <w:tcW w:w="1134" w:type="dxa"/>
          </w:tcPr>
          <w:p w14:paraId="591059F4" w14:textId="77777777" w:rsidR="0088645A" w:rsidRPr="00023850" w:rsidRDefault="0088645A" w:rsidP="00DC3DC1">
            <w:pPr>
              <w:pStyle w:val="TableParagraph"/>
              <w:spacing w:line="186" w:lineRule="exact"/>
              <w:ind w:left="9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2</w:t>
            </w:r>
          </w:p>
        </w:tc>
        <w:tc>
          <w:tcPr>
            <w:tcW w:w="1418" w:type="dxa"/>
          </w:tcPr>
          <w:p w14:paraId="6357C745" w14:textId="77777777" w:rsidR="0088645A" w:rsidRPr="00023850" w:rsidRDefault="0088645A" w:rsidP="0076628E">
            <w:pPr>
              <w:pStyle w:val="TableParagraph"/>
              <w:spacing w:line="186" w:lineRule="exact"/>
              <w:ind w:left="9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3</w:t>
            </w:r>
          </w:p>
        </w:tc>
        <w:tc>
          <w:tcPr>
            <w:tcW w:w="992" w:type="dxa"/>
          </w:tcPr>
          <w:p w14:paraId="398495E8" w14:textId="77777777" w:rsidR="0088645A" w:rsidRPr="00023850" w:rsidRDefault="0088645A" w:rsidP="00DC3DC1">
            <w:pPr>
              <w:pStyle w:val="TableParagraph"/>
              <w:spacing w:line="186" w:lineRule="exact"/>
              <w:ind w:left="10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4</w:t>
            </w:r>
          </w:p>
        </w:tc>
        <w:tc>
          <w:tcPr>
            <w:tcW w:w="1966" w:type="dxa"/>
          </w:tcPr>
          <w:p w14:paraId="2E77B814" w14:textId="77777777" w:rsidR="0088645A" w:rsidRPr="00023850" w:rsidRDefault="0088645A" w:rsidP="00DC3DC1">
            <w:pPr>
              <w:pStyle w:val="TableParagraph"/>
              <w:spacing w:line="186" w:lineRule="exact"/>
              <w:ind w:left="13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5</w:t>
            </w:r>
          </w:p>
        </w:tc>
        <w:tc>
          <w:tcPr>
            <w:tcW w:w="3279" w:type="dxa"/>
          </w:tcPr>
          <w:p w14:paraId="41DDA617" w14:textId="77777777" w:rsidR="0088645A" w:rsidRPr="00023850" w:rsidRDefault="0088645A" w:rsidP="00DC3DC1">
            <w:pPr>
              <w:pStyle w:val="TableParagraph"/>
              <w:spacing w:line="186" w:lineRule="exact"/>
              <w:ind w:left="16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6</w:t>
            </w:r>
          </w:p>
        </w:tc>
        <w:tc>
          <w:tcPr>
            <w:tcW w:w="1464" w:type="dxa"/>
          </w:tcPr>
          <w:p w14:paraId="6F399D7D" w14:textId="77777777" w:rsidR="0088645A" w:rsidRPr="00023850" w:rsidRDefault="0088645A" w:rsidP="00DC3DC1">
            <w:pPr>
              <w:pStyle w:val="TableParagraph"/>
              <w:spacing w:line="186" w:lineRule="exact"/>
              <w:ind w:left="20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t>7</w:t>
            </w:r>
          </w:p>
        </w:tc>
      </w:tr>
      <w:tr w:rsidR="00C44190" w:rsidRPr="00023850" w14:paraId="77CBCF22" w14:textId="77777777" w:rsidTr="007F4B6F">
        <w:trPr>
          <w:trHeight w:val="540"/>
        </w:trPr>
        <w:tc>
          <w:tcPr>
            <w:tcW w:w="851" w:type="dxa"/>
            <w:vMerge w:val="restart"/>
          </w:tcPr>
          <w:p w14:paraId="2A4DBB79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031DD73E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2AD72789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1B148D96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7E8883A9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562FF83C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0952E9CC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4CDFDBF9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4306C762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761BD1F7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2452E8FE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1BC12048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5B0032FC" w14:textId="77777777" w:rsidR="00C44190" w:rsidRPr="00023850" w:rsidRDefault="00C44190" w:rsidP="00D15F48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</w:p>
          <w:p w14:paraId="31B0DCAB" w14:textId="77777777" w:rsidR="00C44190" w:rsidRPr="00023850" w:rsidRDefault="00C44190" w:rsidP="00C44190">
            <w:pPr>
              <w:pStyle w:val="TableParagraph"/>
              <w:spacing w:line="206" w:lineRule="exact"/>
              <w:ind w:left="107"/>
              <w:jc w:val="center"/>
              <w:rPr>
                <w:rFonts w:ascii="Arial Narrow" w:hAnsi="Arial Narrow"/>
                <w:b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b/>
                <w:sz w:val="20"/>
                <w:szCs w:val="20"/>
                <w:lang w:val="es-PE"/>
              </w:rPr>
              <w:lastRenderedPageBreak/>
              <w:t>Perú</w:t>
            </w:r>
          </w:p>
        </w:tc>
        <w:tc>
          <w:tcPr>
            <w:tcW w:w="1134" w:type="dxa"/>
          </w:tcPr>
          <w:p w14:paraId="690E4DE8" w14:textId="77777777" w:rsidR="00C44190" w:rsidRPr="00023850" w:rsidRDefault="00C44190" w:rsidP="00C44190">
            <w:pPr>
              <w:pStyle w:val="TableParagraph"/>
              <w:spacing w:before="67"/>
              <w:ind w:left="150" w:hanging="150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Bolivia</w:t>
            </w:r>
          </w:p>
        </w:tc>
        <w:tc>
          <w:tcPr>
            <w:tcW w:w="1418" w:type="dxa"/>
          </w:tcPr>
          <w:p w14:paraId="64CFA98D" w14:textId="02800945" w:rsidR="00C44190" w:rsidRPr="00023850" w:rsidRDefault="0076628E" w:rsidP="0076628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X</w:t>
            </w:r>
          </w:p>
        </w:tc>
        <w:tc>
          <w:tcPr>
            <w:tcW w:w="992" w:type="dxa"/>
          </w:tcPr>
          <w:p w14:paraId="0DA8721F" w14:textId="77777777" w:rsidR="00C44190" w:rsidRPr="00023850" w:rsidRDefault="00C44190" w:rsidP="00C44190">
            <w:pPr>
              <w:pStyle w:val="TableParagraph"/>
              <w:spacing w:line="202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20/dic/2017</w:t>
            </w:r>
          </w:p>
        </w:tc>
        <w:tc>
          <w:tcPr>
            <w:tcW w:w="1966" w:type="dxa"/>
            <w:vMerge w:val="restart"/>
          </w:tcPr>
          <w:p w14:paraId="122ED852" w14:textId="77777777" w:rsidR="00C44190" w:rsidRPr="00023850" w:rsidRDefault="00C44190" w:rsidP="0076628E">
            <w:pPr>
              <w:pStyle w:val="TableParagraph"/>
              <w:spacing w:line="202" w:lineRule="exact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Personas de contacto:</w:t>
            </w:r>
          </w:p>
          <w:p w14:paraId="2A2D7916" w14:textId="77777777" w:rsidR="00C44190" w:rsidRPr="00023850" w:rsidRDefault="00C44190" w:rsidP="0076628E">
            <w:pPr>
              <w:pStyle w:val="TableParagraph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Luis Rivera Pérez - Gerente Central de Aeronavegación</w:t>
            </w:r>
          </w:p>
          <w:p w14:paraId="2D8B1CC8" w14:textId="77777777" w:rsidR="00C44190" w:rsidRPr="00CA1969" w:rsidRDefault="00C44190" w:rsidP="0076628E">
            <w:pPr>
              <w:pStyle w:val="TableParagraph"/>
              <w:spacing w:line="206" w:lineRule="exact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CA1969">
              <w:rPr>
                <w:rFonts w:ascii="Arial Narrow" w:hAnsi="Arial Narrow"/>
                <w:sz w:val="20"/>
                <w:szCs w:val="20"/>
                <w:lang w:val="en-GB"/>
              </w:rPr>
              <w:t xml:space="preserve">Tel: (511) 630 1145; </w:t>
            </w:r>
            <w:proofErr w:type="spellStart"/>
            <w:r w:rsidRPr="00CA1969">
              <w:rPr>
                <w:rFonts w:ascii="Arial Narrow" w:hAnsi="Arial Narrow"/>
                <w:sz w:val="20"/>
                <w:szCs w:val="20"/>
                <w:lang w:val="en-GB"/>
              </w:rPr>
              <w:t>Celular</w:t>
            </w:r>
            <w:proofErr w:type="spellEnd"/>
          </w:p>
          <w:p w14:paraId="4CDBEBB0" w14:textId="77777777" w:rsidR="00C44190" w:rsidRPr="00CA1969" w:rsidRDefault="00C44190" w:rsidP="0076628E">
            <w:pPr>
              <w:pStyle w:val="TableParagraph"/>
              <w:spacing w:line="207" w:lineRule="exact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CA1969">
              <w:rPr>
                <w:rFonts w:ascii="Arial Narrow" w:hAnsi="Arial Narrow"/>
                <w:sz w:val="20"/>
                <w:szCs w:val="20"/>
                <w:lang w:val="en-GB"/>
              </w:rPr>
              <w:t>(511)978515485;</w:t>
            </w:r>
          </w:p>
          <w:p w14:paraId="2BEDA045" w14:textId="77777777" w:rsidR="00C44190" w:rsidRPr="00CA1969" w:rsidRDefault="00C44190" w:rsidP="0076628E">
            <w:pPr>
              <w:pStyle w:val="TableParagraph"/>
              <w:spacing w:line="207" w:lineRule="exact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CA1969">
              <w:rPr>
                <w:rFonts w:ascii="Arial Narrow" w:hAnsi="Arial Narrow"/>
                <w:sz w:val="20"/>
                <w:szCs w:val="20"/>
                <w:lang w:val="en-GB"/>
              </w:rPr>
              <w:t>Fax: (511) 414 1430</w:t>
            </w:r>
          </w:p>
          <w:p w14:paraId="562A4F08" w14:textId="77777777" w:rsidR="00C44190" w:rsidRPr="00CA1969" w:rsidRDefault="00C44190" w:rsidP="0076628E">
            <w:pPr>
              <w:pStyle w:val="TableParagraph"/>
              <w:spacing w:before="1"/>
              <w:ind w:left="109" w:right="123"/>
              <w:jc w:val="both"/>
              <w:rPr>
                <w:rFonts w:ascii="Arial Narrow" w:hAnsi="Arial Narrow"/>
                <w:color w:val="0000FF"/>
                <w:sz w:val="20"/>
                <w:szCs w:val="20"/>
                <w:u w:val="single" w:color="0000FF"/>
                <w:lang w:val="en-GB"/>
              </w:rPr>
            </w:pPr>
            <w:r w:rsidRPr="00CA1969">
              <w:rPr>
                <w:rFonts w:ascii="Arial Narrow" w:hAnsi="Arial Narrow"/>
                <w:sz w:val="20"/>
                <w:szCs w:val="20"/>
                <w:lang w:val="en-GB"/>
              </w:rPr>
              <w:t xml:space="preserve">Email: </w:t>
            </w:r>
            <w:hyperlink r:id="rId14">
              <w:r w:rsidRPr="00CA1969">
                <w:rPr>
                  <w:rFonts w:ascii="Arial Narrow" w:hAnsi="Arial Narrow"/>
                  <w:color w:val="0000FF"/>
                  <w:sz w:val="20"/>
                  <w:szCs w:val="20"/>
                  <w:u w:val="single" w:color="0000FF"/>
                  <w:lang w:val="en-GB"/>
                </w:rPr>
                <w:t>jraez@corpac.gob.pe</w:t>
              </w:r>
            </w:hyperlink>
          </w:p>
          <w:p w14:paraId="3026C930" w14:textId="77777777" w:rsidR="00C44190" w:rsidRPr="00CA1969" w:rsidRDefault="00C44190" w:rsidP="0076628E">
            <w:pPr>
              <w:pStyle w:val="TableParagraph"/>
              <w:spacing w:before="1"/>
              <w:ind w:left="109" w:right="123"/>
              <w:jc w:val="both"/>
              <w:rPr>
                <w:rFonts w:ascii="Arial Narrow" w:hAnsi="Arial Narrow"/>
                <w:color w:val="0000FF"/>
                <w:sz w:val="20"/>
                <w:szCs w:val="20"/>
                <w:u w:val="single" w:color="0000FF"/>
                <w:lang w:val="en-GB"/>
              </w:rPr>
            </w:pPr>
          </w:p>
          <w:p w14:paraId="5B0103C3" w14:textId="77777777" w:rsidR="00C44190" w:rsidRPr="00CA1969" w:rsidRDefault="00C44190" w:rsidP="0076628E">
            <w:pPr>
              <w:pStyle w:val="TableParagraph"/>
              <w:spacing w:before="1"/>
              <w:ind w:left="109" w:right="123"/>
              <w:jc w:val="both"/>
              <w:rPr>
                <w:rFonts w:ascii="Arial Narrow" w:hAnsi="Arial Narrow"/>
                <w:color w:val="0000FF"/>
                <w:sz w:val="20"/>
                <w:szCs w:val="20"/>
                <w:u w:val="single" w:color="0000FF"/>
                <w:lang w:val="en-GB"/>
              </w:rPr>
            </w:pPr>
          </w:p>
          <w:p w14:paraId="50FA3B10" w14:textId="77777777" w:rsidR="00C44190" w:rsidRPr="00023850" w:rsidRDefault="00C44190" w:rsidP="0076628E">
            <w:pPr>
              <w:pStyle w:val="TableParagraph"/>
              <w:spacing w:line="202" w:lineRule="exact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Alterno:</w:t>
            </w:r>
          </w:p>
          <w:p w14:paraId="2AB8ABE1" w14:textId="77777777" w:rsidR="00C44190" w:rsidRPr="00023850" w:rsidRDefault="00C44190" w:rsidP="0076628E">
            <w:pPr>
              <w:pStyle w:val="TableParagraph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-Jorge Ráez Ancaya - Gerente de Operaciones Aeronáuticas</w:t>
            </w:r>
          </w:p>
          <w:p w14:paraId="09A6B321" w14:textId="046E592C" w:rsidR="00C44190" w:rsidRPr="00023850" w:rsidRDefault="0063075D" w:rsidP="0076628E">
            <w:pPr>
              <w:pStyle w:val="TableParagraph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pt-BR"/>
              </w:rPr>
              <w:t>Tel.</w:t>
            </w:r>
            <w:r w:rsidR="00C44190" w:rsidRPr="00023850">
              <w:rPr>
                <w:rFonts w:ascii="Arial Narrow" w:hAnsi="Arial Narrow"/>
                <w:sz w:val="20"/>
                <w:szCs w:val="20"/>
                <w:lang w:val="pt-BR"/>
              </w:rPr>
              <w:t>: (511) 708 1145; Celular</w:t>
            </w:r>
          </w:p>
          <w:p w14:paraId="5B32AB0A" w14:textId="77777777" w:rsidR="00C44190" w:rsidRPr="00023850" w:rsidRDefault="00C44190" w:rsidP="0076628E">
            <w:pPr>
              <w:pStyle w:val="TableParagraph"/>
              <w:spacing w:line="207" w:lineRule="exact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pt-BR"/>
              </w:rPr>
              <w:t>(511)96472817;</w:t>
            </w:r>
          </w:p>
          <w:p w14:paraId="41D8855C" w14:textId="77777777" w:rsidR="00C44190" w:rsidRPr="00023850" w:rsidRDefault="00C44190" w:rsidP="0076628E">
            <w:pPr>
              <w:pStyle w:val="TableParagraph"/>
              <w:spacing w:line="207" w:lineRule="exact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pt-BR"/>
              </w:rPr>
              <w:t>Fax: (511) 414 1430</w:t>
            </w:r>
          </w:p>
          <w:p w14:paraId="2A80F563" w14:textId="77777777" w:rsidR="00C44190" w:rsidRDefault="00C44190" w:rsidP="0076628E">
            <w:pPr>
              <w:pStyle w:val="TableParagraph"/>
              <w:spacing w:before="11"/>
              <w:ind w:left="109" w:right="123"/>
              <w:jc w:val="both"/>
              <w:rPr>
                <w:rFonts w:ascii="Arial Narrow" w:hAnsi="Arial Narrow"/>
                <w:color w:val="0000FF"/>
                <w:sz w:val="20"/>
                <w:szCs w:val="20"/>
                <w:u w:val="single" w:color="0000FF"/>
                <w:lang w:val="pt-BR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pt-BR"/>
              </w:rPr>
              <w:t xml:space="preserve">Email: </w:t>
            </w:r>
            <w:hyperlink r:id="rId15">
              <w:r w:rsidRPr="00023850">
                <w:rPr>
                  <w:rFonts w:ascii="Arial Narrow" w:hAnsi="Arial Narrow"/>
                  <w:color w:val="0000FF"/>
                  <w:sz w:val="20"/>
                  <w:szCs w:val="20"/>
                  <w:u w:val="single" w:color="0000FF"/>
                  <w:lang w:val="pt-BR"/>
                </w:rPr>
                <w:t>jraez@corpac.gob.pe</w:t>
              </w:r>
            </w:hyperlink>
          </w:p>
          <w:p w14:paraId="33B9EEF6" w14:textId="77777777" w:rsidR="00023850" w:rsidRPr="00023850" w:rsidRDefault="00023850" w:rsidP="0076628E">
            <w:pPr>
              <w:pStyle w:val="TableParagraph"/>
              <w:spacing w:before="11"/>
              <w:ind w:left="109" w:right="123"/>
              <w:jc w:val="both"/>
              <w:rPr>
                <w:rFonts w:ascii="Arial Narrow" w:hAnsi="Arial Narrow"/>
                <w:color w:val="0000FF"/>
                <w:sz w:val="20"/>
                <w:szCs w:val="20"/>
                <w:u w:val="single" w:color="0000FF"/>
                <w:lang w:val="pt-BR"/>
              </w:rPr>
            </w:pPr>
          </w:p>
          <w:p w14:paraId="6C8700D6" w14:textId="262BB118" w:rsidR="00C44190" w:rsidRPr="00023850" w:rsidRDefault="00C44190" w:rsidP="0076628E">
            <w:pPr>
              <w:pStyle w:val="TableParagraph"/>
              <w:spacing w:line="207" w:lineRule="exact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pt-BR"/>
              </w:rPr>
              <w:t xml:space="preserve">-ACC </w:t>
            </w:r>
            <w:r w:rsidR="0063075D" w:rsidRPr="00023850">
              <w:rPr>
                <w:rFonts w:ascii="Arial Narrow" w:hAnsi="Arial Narrow"/>
                <w:sz w:val="20"/>
                <w:szCs w:val="20"/>
                <w:lang w:val="pt-BR"/>
              </w:rPr>
              <w:t>LIMA:</w:t>
            </w:r>
          </w:p>
          <w:p w14:paraId="12380BF4" w14:textId="094A19CE" w:rsidR="00C44190" w:rsidRPr="00023850" w:rsidRDefault="0063075D" w:rsidP="0076628E">
            <w:pPr>
              <w:pStyle w:val="TableParagraph"/>
              <w:spacing w:line="207" w:lineRule="exact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pt-BR"/>
              </w:rPr>
              <w:t>Tel.</w:t>
            </w:r>
            <w:r w:rsidR="00C44190" w:rsidRPr="00023850">
              <w:rPr>
                <w:rFonts w:ascii="Arial Narrow" w:hAnsi="Arial Narrow"/>
                <w:sz w:val="20"/>
                <w:szCs w:val="20"/>
                <w:lang w:val="pt-BR"/>
              </w:rPr>
              <w:t>: (511)575 1995,</w:t>
            </w:r>
          </w:p>
          <w:p w14:paraId="0B2F4D03" w14:textId="77777777" w:rsidR="00C44190" w:rsidRPr="00023850" w:rsidRDefault="00C44190" w:rsidP="0076628E">
            <w:pPr>
              <w:pStyle w:val="TableParagraph"/>
              <w:spacing w:line="207" w:lineRule="exact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(511)  575 0886</w:t>
            </w:r>
          </w:p>
          <w:p w14:paraId="30AA1680" w14:textId="77777777" w:rsidR="00C44190" w:rsidRPr="00023850" w:rsidRDefault="00C44190" w:rsidP="0076628E">
            <w:pPr>
              <w:pStyle w:val="TableParagraph"/>
              <w:spacing w:line="207" w:lineRule="exact"/>
              <w:ind w:left="109" w:right="12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REDDIG: 6060</w:t>
            </w:r>
          </w:p>
        </w:tc>
        <w:tc>
          <w:tcPr>
            <w:tcW w:w="3279" w:type="dxa"/>
            <w:vMerge w:val="restart"/>
          </w:tcPr>
          <w:p w14:paraId="082DFF00" w14:textId="77777777" w:rsidR="00C44190" w:rsidRPr="00023850" w:rsidRDefault="00C44190" w:rsidP="0088645A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ind w:right="89" w:firstLine="0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FPL IFR.</w:t>
            </w:r>
          </w:p>
          <w:p w14:paraId="679C55F3" w14:textId="77777777" w:rsidR="00C44190" w:rsidRPr="00023850" w:rsidRDefault="00C44190" w:rsidP="0088645A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ind w:right="89" w:firstLine="0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Suspensión RPL.</w:t>
            </w:r>
          </w:p>
          <w:p w14:paraId="739A38E5" w14:textId="77777777" w:rsidR="00C44190" w:rsidRPr="00023850" w:rsidRDefault="00C44190" w:rsidP="0088645A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ind w:right="89" w:firstLine="0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Iniciativas de gestión de afluencia.</w:t>
            </w:r>
          </w:p>
          <w:p w14:paraId="7E859F6D" w14:textId="77777777" w:rsidR="00C44190" w:rsidRPr="00023850" w:rsidRDefault="00C44190" w:rsidP="0088645A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ind w:right="89" w:firstLine="0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Separación longitudinal de 10 minutos en el mismo punto de transferencia, independientemente del nivel de vuelo.</w:t>
            </w:r>
          </w:p>
          <w:p w14:paraId="67420AB6" w14:textId="45314880" w:rsidR="00C44190" w:rsidRPr="00023850" w:rsidRDefault="00C44190" w:rsidP="0088645A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ind w:right="89" w:firstLine="0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 xml:space="preserve">Se podrá aumentar a 15 </w:t>
            </w:r>
            <w:r w:rsidR="008C286E" w:rsidRPr="00023850">
              <w:rPr>
                <w:rFonts w:ascii="Arial Narrow" w:hAnsi="Arial Narrow"/>
                <w:sz w:val="20"/>
                <w:szCs w:val="20"/>
                <w:lang w:val="es-PE"/>
              </w:rPr>
              <w:t>minutos en</w:t>
            </w: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 xml:space="preserve"> coordinación con ACCs adyacentes.</w:t>
            </w:r>
          </w:p>
          <w:p w14:paraId="6BA1DA88" w14:textId="77777777" w:rsidR="00C44190" w:rsidRPr="00023850" w:rsidRDefault="00C44190" w:rsidP="0088645A">
            <w:pPr>
              <w:pStyle w:val="TableParagraph"/>
              <w:numPr>
                <w:ilvl w:val="0"/>
                <w:numId w:val="25"/>
              </w:numPr>
              <w:tabs>
                <w:tab w:val="left" w:pos="353"/>
              </w:tabs>
              <w:spacing w:before="7"/>
              <w:ind w:left="111" w:right="92" w:firstLine="0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Red de rutas ATS simplificada, flexible (contingencia ATS Severa)</w:t>
            </w:r>
          </w:p>
          <w:p w14:paraId="3B497B42" w14:textId="77777777" w:rsidR="00C44190" w:rsidRPr="00023850" w:rsidRDefault="00C44190" w:rsidP="0088645A">
            <w:pPr>
              <w:pStyle w:val="TableParagraph"/>
              <w:numPr>
                <w:ilvl w:val="0"/>
                <w:numId w:val="25"/>
              </w:numPr>
              <w:tabs>
                <w:tab w:val="left" w:pos="217"/>
              </w:tabs>
              <w:spacing w:line="206" w:lineRule="exact"/>
              <w:ind w:left="216" w:hanging="105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Autotransferencia.</w:t>
            </w:r>
          </w:p>
          <w:p w14:paraId="0D0A6387" w14:textId="77777777" w:rsidR="00C44190" w:rsidRPr="00023850" w:rsidRDefault="00C44190" w:rsidP="00D15F48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ind w:right="89" w:firstLine="0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Procedimiento de radiodifusión de información de vuelo 123.45 MHz.</w:t>
            </w:r>
          </w:p>
          <w:p w14:paraId="6298EFA2" w14:textId="77777777" w:rsidR="00C44190" w:rsidRPr="00023850" w:rsidRDefault="00C44190" w:rsidP="00D15F48">
            <w:pPr>
              <w:pStyle w:val="TableParagraph"/>
              <w:ind w:left="110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202DFF88" w14:textId="77777777" w:rsidR="00C44190" w:rsidRPr="00023850" w:rsidRDefault="00C44190" w:rsidP="00D15F48">
            <w:pPr>
              <w:pStyle w:val="TableParagraph"/>
              <w:ind w:left="110" w:right="237"/>
              <w:rPr>
                <w:rFonts w:ascii="Arial Narrow" w:hAnsi="Arial Narrow"/>
                <w:sz w:val="20"/>
                <w:szCs w:val="20"/>
              </w:rPr>
            </w:pPr>
            <w:r w:rsidRPr="00023850">
              <w:rPr>
                <w:rFonts w:ascii="Arial Narrow" w:hAnsi="Arial Narrow"/>
                <w:sz w:val="20"/>
                <w:szCs w:val="20"/>
              </w:rPr>
              <w:t>- FPL IFR</w:t>
            </w:r>
          </w:p>
          <w:p w14:paraId="1FB0CA8B" w14:textId="77777777" w:rsidR="00C44190" w:rsidRPr="00023850" w:rsidRDefault="00C44190" w:rsidP="00D15F48">
            <w:pPr>
              <w:pStyle w:val="TableParagraph"/>
              <w:ind w:left="110" w:right="237"/>
              <w:rPr>
                <w:rFonts w:ascii="Arial Narrow" w:hAnsi="Arial Narrow"/>
                <w:sz w:val="20"/>
                <w:szCs w:val="20"/>
              </w:rPr>
            </w:pPr>
            <w:r w:rsidRPr="00023850">
              <w:rPr>
                <w:rFonts w:ascii="Arial Narrow" w:hAnsi="Arial Narrow"/>
                <w:sz w:val="20"/>
                <w:szCs w:val="20"/>
              </w:rPr>
              <w:t>- RPLs suspension</w:t>
            </w:r>
          </w:p>
          <w:p w14:paraId="5C56EA92" w14:textId="77777777" w:rsidR="00C44190" w:rsidRPr="00023850" w:rsidRDefault="00C44190" w:rsidP="00D15F48">
            <w:pPr>
              <w:pStyle w:val="TableParagraph"/>
              <w:ind w:left="110" w:right="237"/>
              <w:rPr>
                <w:rFonts w:ascii="Arial Narrow" w:hAnsi="Arial Narrow"/>
                <w:sz w:val="20"/>
                <w:szCs w:val="20"/>
              </w:rPr>
            </w:pPr>
            <w:r w:rsidRPr="00023850">
              <w:rPr>
                <w:rFonts w:ascii="Arial Narrow" w:hAnsi="Arial Narrow"/>
                <w:sz w:val="20"/>
                <w:szCs w:val="20"/>
              </w:rPr>
              <w:t>- Flow management initiatives.</w:t>
            </w:r>
          </w:p>
          <w:p w14:paraId="0D71C619" w14:textId="77777777" w:rsidR="00C44190" w:rsidRPr="00023850" w:rsidRDefault="00C44190" w:rsidP="00D15F48">
            <w:pPr>
              <w:pStyle w:val="TableParagraph"/>
              <w:ind w:left="110" w:right="237"/>
              <w:rPr>
                <w:rFonts w:ascii="Arial Narrow" w:hAnsi="Arial Narrow"/>
                <w:sz w:val="20"/>
                <w:szCs w:val="20"/>
              </w:rPr>
            </w:pPr>
            <w:r w:rsidRPr="00023850">
              <w:rPr>
                <w:rFonts w:ascii="Arial Narrow" w:hAnsi="Arial Narrow"/>
                <w:sz w:val="20"/>
                <w:szCs w:val="20"/>
              </w:rPr>
              <w:t xml:space="preserve">- 10 minutes separation in entry point to the FIR. </w:t>
            </w:r>
          </w:p>
          <w:p w14:paraId="60C96580" w14:textId="77777777" w:rsidR="00C44190" w:rsidRPr="00023850" w:rsidRDefault="00C44190" w:rsidP="00D15F48">
            <w:pPr>
              <w:pStyle w:val="TableParagraph"/>
              <w:ind w:left="110" w:right="237"/>
              <w:rPr>
                <w:rFonts w:ascii="Arial Narrow" w:hAnsi="Arial Narrow"/>
                <w:sz w:val="20"/>
                <w:szCs w:val="20"/>
              </w:rPr>
            </w:pPr>
            <w:r w:rsidRPr="00023850">
              <w:rPr>
                <w:rFonts w:ascii="Arial Narrow" w:hAnsi="Arial Narrow"/>
                <w:sz w:val="20"/>
                <w:szCs w:val="20"/>
              </w:rPr>
              <w:t>- Longitudinal separation to 15 minutes if necessary in coordination with adjacent ACCs.</w:t>
            </w:r>
          </w:p>
          <w:p w14:paraId="2947D716" w14:textId="77777777" w:rsidR="00C44190" w:rsidRPr="00023850" w:rsidRDefault="00C44190" w:rsidP="007F4B6F">
            <w:pPr>
              <w:pStyle w:val="TableParagraph"/>
              <w:ind w:left="110" w:right="237"/>
              <w:rPr>
                <w:rFonts w:ascii="Arial Narrow" w:hAnsi="Arial Narrow"/>
                <w:sz w:val="20"/>
                <w:szCs w:val="20"/>
              </w:rPr>
            </w:pPr>
            <w:r w:rsidRPr="00023850">
              <w:rPr>
                <w:rFonts w:ascii="Arial Narrow" w:hAnsi="Arial Narrow"/>
                <w:sz w:val="20"/>
                <w:szCs w:val="20"/>
              </w:rPr>
              <w:t xml:space="preserve">-Simplified ATS route network. </w:t>
            </w:r>
          </w:p>
          <w:p w14:paraId="44133CEF" w14:textId="77777777" w:rsidR="00C44190" w:rsidRPr="00023850" w:rsidRDefault="00C44190" w:rsidP="007F4B6F">
            <w:pPr>
              <w:pStyle w:val="TableParagraph"/>
              <w:ind w:left="110" w:right="237"/>
              <w:rPr>
                <w:rFonts w:ascii="Arial Narrow" w:hAnsi="Arial Narrow"/>
                <w:sz w:val="20"/>
                <w:szCs w:val="20"/>
              </w:rPr>
            </w:pPr>
            <w:r w:rsidRPr="00023850">
              <w:rPr>
                <w:rFonts w:ascii="Arial Narrow" w:hAnsi="Arial Narrow"/>
                <w:sz w:val="20"/>
                <w:szCs w:val="20"/>
              </w:rPr>
              <w:t>- Auto transference</w:t>
            </w:r>
          </w:p>
          <w:p w14:paraId="311583C7" w14:textId="77777777" w:rsidR="00C44190" w:rsidRPr="00023850" w:rsidRDefault="00C44190" w:rsidP="007F4B6F">
            <w:pPr>
              <w:pStyle w:val="TableParagraph"/>
              <w:ind w:left="110" w:right="237"/>
              <w:rPr>
                <w:rFonts w:ascii="Arial Narrow" w:hAnsi="Arial Narrow"/>
                <w:sz w:val="20"/>
                <w:szCs w:val="20"/>
              </w:rPr>
            </w:pPr>
            <w:r w:rsidRPr="00023850">
              <w:rPr>
                <w:rFonts w:ascii="Arial Narrow" w:hAnsi="Arial Narrow"/>
                <w:sz w:val="20"/>
                <w:szCs w:val="20"/>
              </w:rPr>
              <w:t>- In-flight radio dissemination in 123,45 MHz</w:t>
            </w:r>
          </w:p>
        </w:tc>
        <w:tc>
          <w:tcPr>
            <w:tcW w:w="1464" w:type="dxa"/>
            <w:vMerge w:val="restart"/>
          </w:tcPr>
          <w:p w14:paraId="216D32CD" w14:textId="77777777" w:rsidR="00C44190" w:rsidRPr="00023850" w:rsidRDefault="00C44190" w:rsidP="007F4B6F">
            <w:pPr>
              <w:pStyle w:val="TableParagraph"/>
              <w:spacing w:before="4" w:line="206" w:lineRule="exact"/>
              <w:ind w:left="112" w:right="47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Plan publicado en AIP AMDT.</w:t>
            </w:r>
          </w:p>
          <w:p w14:paraId="75429D37" w14:textId="77777777" w:rsidR="00C44190" w:rsidRPr="00023850" w:rsidRDefault="00C44190" w:rsidP="00DC3DC1">
            <w:pPr>
              <w:pStyle w:val="TableParagraph"/>
              <w:spacing w:before="4" w:line="206" w:lineRule="exact"/>
              <w:ind w:left="112" w:right="751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17963068" w14:textId="77777777" w:rsidR="00C44190" w:rsidRPr="00023850" w:rsidRDefault="00C44190" w:rsidP="007F4B6F">
            <w:pPr>
              <w:pStyle w:val="TableParagraph"/>
              <w:spacing w:before="4" w:line="206" w:lineRule="exact"/>
              <w:ind w:left="112" w:right="47"/>
              <w:rPr>
                <w:rFonts w:ascii="Arial Narrow" w:hAnsi="Arial Narrow"/>
                <w:sz w:val="20"/>
                <w:szCs w:val="20"/>
              </w:rPr>
            </w:pPr>
            <w:r w:rsidRPr="00023850">
              <w:rPr>
                <w:rFonts w:ascii="Arial Narrow" w:hAnsi="Arial Narrow"/>
                <w:sz w:val="20"/>
                <w:szCs w:val="20"/>
              </w:rPr>
              <w:t>Plan published in AIP AMDT SUP 29/2016</w:t>
            </w:r>
          </w:p>
        </w:tc>
      </w:tr>
      <w:tr w:rsidR="00C44190" w:rsidRPr="00023850" w14:paraId="4F8B9435" w14:textId="77777777" w:rsidTr="007F4B6F">
        <w:trPr>
          <w:trHeight w:val="541"/>
        </w:trPr>
        <w:tc>
          <w:tcPr>
            <w:tcW w:w="851" w:type="dxa"/>
            <w:vMerge/>
          </w:tcPr>
          <w:p w14:paraId="60D644E2" w14:textId="77777777" w:rsidR="00C44190" w:rsidRPr="00023850" w:rsidRDefault="00C44190" w:rsidP="00DC3D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1D83EC" w14:textId="77777777" w:rsidR="00C44190" w:rsidRPr="00023850" w:rsidRDefault="00C44190" w:rsidP="00C44190">
            <w:pPr>
              <w:pStyle w:val="TableParagraph"/>
              <w:spacing w:before="68"/>
              <w:ind w:left="150" w:hanging="150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Brasil</w:t>
            </w:r>
          </w:p>
        </w:tc>
        <w:tc>
          <w:tcPr>
            <w:tcW w:w="1418" w:type="dxa"/>
          </w:tcPr>
          <w:p w14:paraId="625AA4D6" w14:textId="04F04DF9" w:rsidR="00C44190" w:rsidRPr="00023850" w:rsidRDefault="0076628E" w:rsidP="0076628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X</w:t>
            </w:r>
          </w:p>
        </w:tc>
        <w:tc>
          <w:tcPr>
            <w:tcW w:w="992" w:type="dxa"/>
          </w:tcPr>
          <w:p w14:paraId="4A72971C" w14:textId="77777777" w:rsidR="00C44190" w:rsidRPr="00023850" w:rsidRDefault="00C44190" w:rsidP="00C44190">
            <w:pPr>
              <w:pStyle w:val="TableParagraph"/>
              <w:spacing w:line="203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23/oct/2015</w:t>
            </w:r>
          </w:p>
        </w:tc>
        <w:tc>
          <w:tcPr>
            <w:tcW w:w="1966" w:type="dxa"/>
            <w:vMerge/>
          </w:tcPr>
          <w:p w14:paraId="291BE032" w14:textId="77777777" w:rsidR="00C44190" w:rsidRPr="00023850" w:rsidRDefault="00C44190" w:rsidP="00DC3DC1">
            <w:pPr>
              <w:pStyle w:val="TableParagraph"/>
              <w:spacing w:line="207" w:lineRule="exact"/>
              <w:ind w:left="109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3279" w:type="dxa"/>
            <w:vMerge/>
          </w:tcPr>
          <w:p w14:paraId="2D749B88" w14:textId="77777777" w:rsidR="00C44190" w:rsidRPr="00023850" w:rsidRDefault="00C44190" w:rsidP="00DC3DC1">
            <w:pPr>
              <w:pStyle w:val="TableParagraph"/>
              <w:ind w:left="110" w:right="707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1464" w:type="dxa"/>
            <w:vMerge/>
          </w:tcPr>
          <w:p w14:paraId="6D7F812D" w14:textId="77777777" w:rsidR="00C44190" w:rsidRPr="00023850" w:rsidRDefault="00C44190" w:rsidP="00DC3DC1">
            <w:pPr>
              <w:pStyle w:val="TableParagraph"/>
              <w:spacing w:before="4" w:line="206" w:lineRule="exact"/>
              <w:ind w:left="112" w:right="751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</w:tr>
      <w:tr w:rsidR="00C44190" w:rsidRPr="00023850" w14:paraId="54B3BA02" w14:textId="77777777" w:rsidTr="007F4B6F">
        <w:trPr>
          <w:trHeight w:val="957"/>
        </w:trPr>
        <w:tc>
          <w:tcPr>
            <w:tcW w:w="851" w:type="dxa"/>
            <w:vMerge/>
          </w:tcPr>
          <w:p w14:paraId="38C18EA5" w14:textId="77777777" w:rsidR="00C44190" w:rsidRPr="00023850" w:rsidRDefault="00C44190" w:rsidP="00DC3DC1">
            <w:pPr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</w:tcPr>
          <w:p w14:paraId="748A1E2A" w14:textId="77777777" w:rsidR="00C44190" w:rsidRPr="00023850" w:rsidRDefault="00C44190" w:rsidP="00C44190">
            <w:pPr>
              <w:pStyle w:val="TableParagraph"/>
              <w:spacing w:before="7"/>
              <w:ind w:hanging="150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71B4235F" w14:textId="77777777" w:rsidR="00C44190" w:rsidRPr="00023850" w:rsidRDefault="00C44190" w:rsidP="00C44190">
            <w:pPr>
              <w:pStyle w:val="TableParagraph"/>
              <w:ind w:left="150" w:hanging="150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Chile</w:t>
            </w:r>
          </w:p>
        </w:tc>
        <w:tc>
          <w:tcPr>
            <w:tcW w:w="1418" w:type="dxa"/>
          </w:tcPr>
          <w:p w14:paraId="26BDE5EE" w14:textId="11EBFBE4" w:rsidR="00C44190" w:rsidRPr="00023850" w:rsidRDefault="0076628E" w:rsidP="0076628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X</w:t>
            </w:r>
          </w:p>
        </w:tc>
        <w:tc>
          <w:tcPr>
            <w:tcW w:w="992" w:type="dxa"/>
          </w:tcPr>
          <w:p w14:paraId="5E2A9D06" w14:textId="77777777" w:rsidR="00C44190" w:rsidRPr="00023850" w:rsidRDefault="00C44190" w:rsidP="00C44190">
            <w:pPr>
              <w:pStyle w:val="TableParagraph"/>
              <w:spacing w:line="202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18/dic/2008</w:t>
            </w:r>
          </w:p>
        </w:tc>
        <w:tc>
          <w:tcPr>
            <w:tcW w:w="1966" w:type="dxa"/>
            <w:vMerge/>
          </w:tcPr>
          <w:p w14:paraId="23D6C68C" w14:textId="77777777" w:rsidR="00C44190" w:rsidRPr="00023850" w:rsidRDefault="00C44190" w:rsidP="00DC3DC1">
            <w:pPr>
              <w:pStyle w:val="TableParagraph"/>
              <w:spacing w:line="207" w:lineRule="exact"/>
              <w:ind w:left="109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3279" w:type="dxa"/>
            <w:vMerge/>
          </w:tcPr>
          <w:p w14:paraId="018BBAC3" w14:textId="77777777" w:rsidR="00C44190" w:rsidRPr="00023850" w:rsidRDefault="00C44190" w:rsidP="00DC3DC1">
            <w:pPr>
              <w:pStyle w:val="TableParagraph"/>
              <w:ind w:left="110" w:right="707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1464" w:type="dxa"/>
            <w:vMerge/>
          </w:tcPr>
          <w:p w14:paraId="68886C68" w14:textId="77777777" w:rsidR="00C44190" w:rsidRPr="00023850" w:rsidRDefault="00C44190" w:rsidP="00DC3DC1">
            <w:pPr>
              <w:pStyle w:val="TableParagraph"/>
              <w:spacing w:before="4" w:line="206" w:lineRule="exact"/>
              <w:ind w:left="112" w:right="751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</w:tr>
      <w:tr w:rsidR="00C44190" w:rsidRPr="00023850" w14:paraId="5929994D" w14:textId="77777777" w:rsidTr="007F4B6F">
        <w:trPr>
          <w:trHeight w:val="636"/>
        </w:trPr>
        <w:tc>
          <w:tcPr>
            <w:tcW w:w="851" w:type="dxa"/>
            <w:vMerge/>
          </w:tcPr>
          <w:p w14:paraId="0DF3B712" w14:textId="77777777" w:rsidR="00C44190" w:rsidRPr="00023850" w:rsidRDefault="00C44190" w:rsidP="00DC3DC1">
            <w:pPr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</w:tcPr>
          <w:p w14:paraId="59C2E6EF" w14:textId="77777777" w:rsidR="00C44190" w:rsidRPr="00023850" w:rsidRDefault="00C44190" w:rsidP="00C44190">
            <w:pPr>
              <w:pStyle w:val="TableParagraph"/>
              <w:spacing w:before="68"/>
              <w:ind w:left="150" w:hanging="150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Colombia</w:t>
            </w:r>
          </w:p>
        </w:tc>
        <w:tc>
          <w:tcPr>
            <w:tcW w:w="1418" w:type="dxa"/>
          </w:tcPr>
          <w:p w14:paraId="25223DE9" w14:textId="252B074D" w:rsidR="00C44190" w:rsidRPr="00023850" w:rsidRDefault="0076628E" w:rsidP="0076628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X</w:t>
            </w:r>
          </w:p>
        </w:tc>
        <w:tc>
          <w:tcPr>
            <w:tcW w:w="992" w:type="dxa"/>
          </w:tcPr>
          <w:p w14:paraId="2DADDA61" w14:textId="77777777" w:rsidR="00C44190" w:rsidRPr="00023850" w:rsidRDefault="00C44190" w:rsidP="00C44190">
            <w:pPr>
              <w:pStyle w:val="TableParagraph"/>
              <w:spacing w:line="202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13/oct/2016</w:t>
            </w:r>
          </w:p>
        </w:tc>
        <w:tc>
          <w:tcPr>
            <w:tcW w:w="1966" w:type="dxa"/>
            <w:vMerge/>
          </w:tcPr>
          <w:p w14:paraId="019F80B3" w14:textId="77777777" w:rsidR="00C44190" w:rsidRPr="00023850" w:rsidRDefault="00C44190" w:rsidP="00DC3DC1">
            <w:pPr>
              <w:pStyle w:val="TableParagraph"/>
              <w:spacing w:line="207" w:lineRule="exact"/>
              <w:ind w:left="109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3279" w:type="dxa"/>
            <w:vMerge/>
          </w:tcPr>
          <w:p w14:paraId="5F19151D" w14:textId="77777777" w:rsidR="00C44190" w:rsidRPr="00023850" w:rsidRDefault="00C44190" w:rsidP="00DC3DC1">
            <w:pPr>
              <w:pStyle w:val="TableParagraph"/>
              <w:ind w:left="110" w:right="707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1464" w:type="dxa"/>
            <w:vMerge/>
          </w:tcPr>
          <w:p w14:paraId="604BDB51" w14:textId="77777777" w:rsidR="00C44190" w:rsidRPr="00023850" w:rsidRDefault="00C44190" w:rsidP="00DC3DC1">
            <w:pPr>
              <w:pStyle w:val="TableParagraph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</w:tr>
      <w:tr w:rsidR="00C44190" w:rsidRPr="00023850" w14:paraId="25950FAF" w14:textId="77777777" w:rsidTr="00C44190">
        <w:tblPrEx>
          <w:tblLook w:val="04A0" w:firstRow="1" w:lastRow="0" w:firstColumn="1" w:lastColumn="0" w:noHBand="0" w:noVBand="1"/>
        </w:tblPrEx>
        <w:trPr>
          <w:trHeight w:val="3572"/>
        </w:trPr>
        <w:tc>
          <w:tcPr>
            <w:tcW w:w="851" w:type="dxa"/>
            <w:vMerge/>
          </w:tcPr>
          <w:p w14:paraId="2BEB07E0" w14:textId="77777777" w:rsidR="00C44190" w:rsidRPr="00023850" w:rsidRDefault="00C44190" w:rsidP="00DC3DC1">
            <w:pPr>
              <w:pStyle w:val="TableParagraph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</w:tcPr>
          <w:p w14:paraId="7299DB3D" w14:textId="77777777" w:rsidR="00C44190" w:rsidRPr="00023850" w:rsidRDefault="00C44190" w:rsidP="00C44190">
            <w:pPr>
              <w:pStyle w:val="TableParagraph"/>
              <w:ind w:hanging="150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137C9C36" w14:textId="77777777" w:rsidR="00C44190" w:rsidRPr="00023850" w:rsidRDefault="00C44190" w:rsidP="00C44190">
            <w:pPr>
              <w:pStyle w:val="TableParagraph"/>
              <w:ind w:hanging="150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2E819092" w14:textId="77777777" w:rsidR="00C44190" w:rsidRPr="00023850" w:rsidRDefault="00C44190" w:rsidP="00C44190">
            <w:pPr>
              <w:pStyle w:val="TableParagraph"/>
              <w:ind w:hanging="150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3B93F96C" w14:textId="77777777" w:rsidR="00C44190" w:rsidRPr="00023850" w:rsidRDefault="00C44190" w:rsidP="00C44190">
            <w:pPr>
              <w:pStyle w:val="TableParagraph"/>
              <w:ind w:hanging="150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36D4698B" w14:textId="77777777" w:rsidR="00C44190" w:rsidRPr="00023850" w:rsidRDefault="00C44190" w:rsidP="00C44190">
            <w:pPr>
              <w:pStyle w:val="TableParagraph"/>
              <w:spacing w:before="6"/>
              <w:ind w:hanging="150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0DE1D403" w14:textId="77777777" w:rsidR="00C44190" w:rsidRPr="00023850" w:rsidRDefault="00C44190" w:rsidP="00C44190">
            <w:pPr>
              <w:pStyle w:val="TableParagraph"/>
              <w:ind w:left="407" w:hanging="150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2B8F3AC0" w14:textId="77777777" w:rsidR="00C44190" w:rsidRPr="00023850" w:rsidRDefault="00C44190" w:rsidP="00C44190">
            <w:pPr>
              <w:pStyle w:val="TableParagraph"/>
              <w:ind w:left="407" w:hanging="150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Ecuador</w:t>
            </w:r>
          </w:p>
        </w:tc>
        <w:tc>
          <w:tcPr>
            <w:tcW w:w="1418" w:type="dxa"/>
          </w:tcPr>
          <w:p w14:paraId="3CDD0C9C" w14:textId="77777777" w:rsidR="0076628E" w:rsidRPr="00023850" w:rsidRDefault="0076628E" w:rsidP="0076628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0739A128" w14:textId="77777777" w:rsidR="0076628E" w:rsidRPr="00023850" w:rsidRDefault="0076628E" w:rsidP="0076628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48E81EE6" w14:textId="77777777" w:rsidR="0076628E" w:rsidRPr="00023850" w:rsidRDefault="0076628E" w:rsidP="0076628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0BF62D35" w14:textId="77777777" w:rsidR="0076628E" w:rsidRPr="00023850" w:rsidRDefault="0076628E" w:rsidP="0076628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7E3100F3" w14:textId="77777777" w:rsidR="0076628E" w:rsidRPr="00023850" w:rsidRDefault="0076628E" w:rsidP="0076628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38FE5B0C" w14:textId="77777777" w:rsidR="0076628E" w:rsidRPr="00023850" w:rsidRDefault="0076628E" w:rsidP="0076628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30CDB26A" w14:textId="7EC3E960" w:rsidR="00C44190" w:rsidRPr="00023850" w:rsidRDefault="0076628E" w:rsidP="0076628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X</w:t>
            </w:r>
          </w:p>
        </w:tc>
        <w:tc>
          <w:tcPr>
            <w:tcW w:w="992" w:type="dxa"/>
          </w:tcPr>
          <w:p w14:paraId="5E425E1A" w14:textId="77777777" w:rsidR="00C44190" w:rsidRPr="00023850" w:rsidRDefault="00C44190" w:rsidP="00C44190">
            <w:pPr>
              <w:pStyle w:val="TableParagraph"/>
              <w:spacing w:line="202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3321043B" w14:textId="77777777" w:rsidR="00C44190" w:rsidRPr="00023850" w:rsidRDefault="00C44190" w:rsidP="00C44190">
            <w:pPr>
              <w:pStyle w:val="TableParagraph"/>
              <w:spacing w:line="202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14AC1DC8" w14:textId="77777777" w:rsidR="00C44190" w:rsidRPr="00023850" w:rsidRDefault="00C44190" w:rsidP="00C44190">
            <w:pPr>
              <w:pStyle w:val="TableParagraph"/>
              <w:spacing w:line="202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29FF4D09" w14:textId="77777777" w:rsidR="00C44190" w:rsidRPr="00023850" w:rsidRDefault="00C44190" w:rsidP="00C44190">
            <w:pPr>
              <w:pStyle w:val="TableParagraph"/>
              <w:spacing w:line="202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423B21C5" w14:textId="77777777" w:rsidR="00C44190" w:rsidRPr="00023850" w:rsidRDefault="00C44190" w:rsidP="00C44190">
            <w:pPr>
              <w:pStyle w:val="TableParagraph"/>
              <w:spacing w:line="202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718B51B0" w14:textId="77777777" w:rsidR="00C44190" w:rsidRPr="00023850" w:rsidRDefault="00C44190" w:rsidP="00C44190">
            <w:pPr>
              <w:pStyle w:val="TableParagraph"/>
              <w:spacing w:line="202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08C9C5F3" w14:textId="77777777" w:rsidR="00C44190" w:rsidRPr="00023850" w:rsidRDefault="00C44190" w:rsidP="00C44190">
            <w:pPr>
              <w:pStyle w:val="TableParagraph"/>
              <w:spacing w:line="202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3FBBBC3E" w14:textId="77777777" w:rsidR="00C44190" w:rsidRPr="00023850" w:rsidRDefault="00C44190" w:rsidP="00C44190">
            <w:pPr>
              <w:pStyle w:val="TableParagraph"/>
              <w:spacing w:line="202" w:lineRule="exact"/>
              <w:ind w:left="12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23850">
              <w:rPr>
                <w:rFonts w:ascii="Arial Narrow" w:hAnsi="Arial Narrow"/>
                <w:sz w:val="20"/>
                <w:szCs w:val="20"/>
                <w:lang w:val="es-PE"/>
              </w:rPr>
              <w:t>10/nov/2016</w:t>
            </w:r>
          </w:p>
        </w:tc>
        <w:tc>
          <w:tcPr>
            <w:tcW w:w="1966" w:type="dxa"/>
            <w:vMerge/>
          </w:tcPr>
          <w:p w14:paraId="20315C82" w14:textId="77777777" w:rsidR="00C44190" w:rsidRPr="00023850" w:rsidRDefault="00C44190" w:rsidP="00DC3DC1">
            <w:pPr>
              <w:pStyle w:val="TableParagraph"/>
              <w:spacing w:line="207" w:lineRule="exact"/>
              <w:ind w:left="109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3279" w:type="dxa"/>
            <w:vMerge/>
          </w:tcPr>
          <w:p w14:paraId="20B6B3BB" w14:textId="77777777" w:rsidR="00C44190" w:rsidRPr="00023850" w:rsidRDefault="00C44190" w:rsidP="00DC3DC1">
            <w:pPr>
              <w:pStyle w:val="TableParagraph"/>
              <w:ind w:left="110" w:right="707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  <w:tc>
          <w:tcPr>
            <w:tcW w:w="1464" w:type="dxa"/>
            <w:vMerge/>
          </w:tcPr>
          <w:p w14:paraId="1C19D1DF" w14:textId="77777777" w:rsidR="00C44190" w:rsidRPr="00023850" w:rsidRDefault="00C44190" w:rsidP="00DC3DC1">
            <w:pPr>
              <w:pStyle w:val="TableParagraph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</w:tr>
    </w:tbl>
    <w:p w14:paraId="628784D7" w14:textId="77777777" w:rsidR="0088645A" w:rsidRDefault="0088645A" w:rsidP="0088645A">
      <w:pPr>
        <w:pStyle w:val="Heading1"/>
        <w:rPr>
          <w:sz w:val="20"/>
          <w:szCs w:val="20"/>
          <w:lang w:val="es-PE"/>
        </w:rPr>
      </w:pPr>
    </w:p>
    <w:p w14:paraId="52459805" w14:textId="77777777" w:rsidR="003120D5" w:rsidRDefault="003120D5" w:rsidP="0088645A">
      <w:pPr>
        <w:pStyle w:val="Heading1"/>
        <w:rPr>
          <w:sz w:val="20"/>
          <w:szCs w:val="20"/>
          <w:lang w:val="es-PE"/>
        </w:rPr>
      </w:pPr>
    </w:p>
    <w:p w14:paraId="0FC8A866" w14:textId="77777777" w:rsidR="007E77E0" w:rsidRPr="00023850" w:rsidRDefault="00E10154" w:rsidP="007E77E0">
      <w:pPr>
        <w:pStyle w:val="Heading1"/>
        <w:numPr>
          <w:ilvl w:val="0"/>
          <w:numId w:val="7"/>
        </w:numPr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>Anexo:</w:t>
      </w:r>
      <w:r w:rsidR="007E77E0" w:rsidRPr="00023850">
        <w:rPr>
          <w:sz w:val="20"/>
          <w:szCs w:val="20"/>
          <w:lang w:val="es-PE"/>
        </w:rPr>
        <w:t xml:space="preserve"> Red simplificada de rutas en caso de </w:t>
      </w:r>
      <w:r w:rsidR="00E851B6" w:rsidRPr="00023850">
        <w:rPr>
          <w:sz w:val="20"/>
          <w:szCs w:val="20"/>
          <w:lang w:val="es-PE"/>
        </w:rPr>
        <w:t>Contingencia</w:t>
      </w:r>
      <w:r w:rsidR="007E77E0" w:rsidRPr="00023850">
        <w:rPr>
          <w:sz w:val="20"/>
          <w:szCs w:val="20"/>
          <w:lang w:val="es-PE"/>
        </w:rPr>
        <w:t xml:space="preserve"> ATS</w:t>
      </w:r>
    </w:p>
    <w:p w14:paraId="1FF1176A" w14:textId="77777777" w:rsidR="007E77E0" w:rsidRDefault="007E77E0" w:rsidP="007E77E0">
      <w:pPr>
        <w:pStyle w:val="ListParagraph"/>
        <w:rPr>
          <w:sz w:val="20"/>
          <w:szCs w:val="20"/>
          <w:lang w:val="es-PE"/>
        </w:rPr>
      </w:pPr>
    </w:p>
    <w:p w14:paraId="6C5517CF" w14:textId="77777777" w:rsidR="003120D5" w:rsidRPr="00023850" w:rsidRDefault="003120D5" w:rsidP="007E77E0">
      <w:pPr>
        <w:pStyle w:val="ListParagraph"/>
        <w:rPr>
          <w:sz w:val="20"/>
          <w:szCs w:val="20"/>
          <w:lang w:val="es-PE"/>
        </w:rPr>
      </w:pPr>
    </w:p>
    <w:p w14:paraId="7F1C067C" w14:textId="77777777" w:rsidR="007E77E0" w:rsidRPr="003120D5" w:rsidRDefault="007E77E0" w:rsidP="00E851B6">
      <w:pPr>
        <w:pStyle w:val="Heading1"/>
        <w:numPr>
          <w:ilvl w:val="1"/>
          <w:numId w:val="7"/>
        </w:numPr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Tabla I: </w:t>
      </w:r>
      <w:r w:rsidR="00E851B6" w:rsidRPr="00023850">
        <w:rPr>
          <w:b w:val="0"/>
          <w:sz w:val="20"/>
          <w:szCs w:val="20"/>
          <w:lang w:val="es-PE"/>
        </w:rPr>
        <w:t>R</w:t>
      </w:r>
      <w:r w:rsidRPr="00023850">
        <w:rPr>
          <w:b w:val="0"/>
          <w:sz w:val="20"/>
          <w:szCs w:val="20"/>
          <w:lang w:val="es-PE"/>
        </w:rPr>
        <w:t xml:space="preserve">ed simplificada de rutas en caso de contingencia </w:t>
      </w:r>
      <w:r w:rsidR="00E851B6" w:rsidRPr="00023850">
        <w:rPr>
          <w:b w:val="0"/>
          <w:sz w:val="20"/>
          <w:szCs w:val="20"/>
          <w:lang w:val="es-PE"/>
        </w:rPr>
        <w:t>ATS S</w:t>
      </w:r>
      <w:r w:rsidRPr="00023850">
        <w:rPr>
          <w:b w:val="0"/>
          <w:sz w:val="20"/>
          <w:szCs w:val="20"/>
          <w:lang w:val="es-PE"/>
        </w:rPr>
        <w:t xml:space="preserve">evera en </w:t>
      </w:r>
      <w:r w:rsidR="00E851B6" w:rsidRPr="00023850">
        <w:rPr>
          <w:b w:val="0"/>
          <w:sz w:val="20"/>
          <w:szCs w:val="20"/>
          <w:lang w:val="es-PE"/>
        </w:rPr>
        <w:t>la FIR L</w:t>
      </w:r>
      <w:r w:rsidRPr="00023850">
        <w:rPr>
          <w:b w:val="0"/>
          <w:sz w:val="20"/>
          <w:szCs w:val="20"/>
          <w:lang w:val="es-PE"/>
        </w:rPr>
        <w:t xml:space="preserve">ima </w:t>
      </w:r>
      <w:r w:rsidR="00E851B6" w:rsidRPr="00023850">
        <w:rPr>
          <w:b w:val="0"/>
          <w:sz w:val="20"/>
          <w:szCs w:val="20"/>
          <w:lang w:val="es-PE"/>
        </w:rPr>
        <w:t xml:space="preserve">para </w:t>
      </w:r>
      <w:r w:rsidRPr="00023850">
        <w:rPr>
          <w:b w:val="0"/>
          <w:sz w:val="20"/>
          <w:szCs w:val="20"/>
          <w:lang w:val="es-PE"/>
        </w:rPr>
        <w:t xml:space="preserve">aeronaves </w:t>
      </w:r>
      <w:r w:rsidR="00E851B6" w:rsidRPr="00023850">
        <w:rPr>
          <w:b w:val="0"/>
          <w:sz w:val="20"/>
          <w:szCs w:val="20"/>
          <w:lang w:val="es-PE"/>
        </w:rPr>
        <w:t xml:space="preserve">que tengan su </w:t>
      </w:r>
      <w:r w:rsidRPr="00023850">
        <w:rPr>
          <w:sz w:val="20"/>
          <w:szCs w:val="20"/>
          <w:lang w:val="es-PE"/>
        </w:rPr>
        <w:t>origen / destino</w:t>
      </w:r>
      <w:r w:rsidR="00E851B6" w:rsidRPr="00023850">
        <w:rPr>
          <w:sz w:val="20"/>
          <w:szCs w:val="20"/>
          <w:lang w:val="es-PE"/>
        </w:rPr>
        <w:t xml:space="preserve"> </w:t>
      </w:r>
      <w:r w:rsidR="00E851B6" w:rsidRPr="00023850">
        <w:rPr>
          <w:b w:val="0"/>
          <w:sz w:val="20"/>
          <w:szCs w:val="20"/>
          <w:lang w:val="es-PE"/>
        </w:rPr>
        <w:t xml:space="preserve">en los </w:t>
      </w:r>
      <w:r w:rsidRPr="00023850">
        <w:rPr>
          <w:b w:val="0"/>
          <w:sz w:val="20"/>
          <w:szCs w:val="20"/>
          <w:lang w:val="es-PE"/>
        </w:rPr>
        <w:t xml:space="preserve">aeropuertos internacionales de </w:t>
      </w:r>
      <w:r w:rsidR="00E851B6" w:rsidRPr="00023850">
        <w:rPr>
          <w:b w:val="0"/>
          <w:sz w:val="20"/>
          <w:szCs w:val="20"/>
          <w:lang w:val="es-PE"/>
        </w:rPr>
        <w:t>Perú</w:t>
      </w:r>
      <w:r w:rsidRPr="00023850">
        <w:rPr>
          <w:b w:val="0"/>
          <w:sz w:val="20"/>
          <w:szCs w:val="20"/>
          <w:lang w:val="es-PE"/>
        </w:rPr>
        <w:t>.</w:t>
      </w:r>
    </w:p>
    <w:p w14:paraId="7518C4DF" w14:textId="77777777" w:rsidR="003120D5" w:rsidRDefault="003120D5" w:rsidP="003120D5">
      <w:pPr>
        <w:pStyle w:val="Heading1"/>
        <w:ind w:left="792"/>
        <w:jc w:val="both"/>
        <w:rPr>
          <w:sz w:val="20"/>
          <w:szCs w:val="20"/>
          <w:lang w:val="es-PE"/>
        </w:rPr>
      </w:pPr>
    </w:p>
    <w:p w14:paraId="177F644D" w14:textId="77777777" w:rsidR="003120D5" w:rsidRPr="00023850" w:rsidRDefault="003120D5" w:rsidP="003120D5">
      <w:pPr>
        <w:pStyle w:val="Heading1"/>
        <w:ind w:left="792"/>
        <w:jc w:val="both"/>
        <w:rPr>
          <w:sz w:val="20"/>
          <w:szCs w:val="20"/>
          <w:lang w:val="es-PE"/>
        </w:rPr>
      </w:pPr>
    </w:p>
    <w:p w14:paraId="1CA3856E" w14:textId="77777777" w:rsidR="007E77E0" w:rsidRPr="00023850" w:rsidRDefault="007E77E0" w:rsidP="00B67035">
      <w:pPr>
        <w:pStyle w:val="Heading1"/>
        <w:jc w:val="center"/>
        <w:rPr>
          <w:sz w:val="20"/>
          <w:szCs w:val="20"/>
        </w:rPr>
      </w:pPr>
      <w:r w:rsidRPr="00023850">
        <w:rPr>
          <w:noProof/>
          <w:sz w:val="20"/>
          <w:szCs w:val="20"/>
          <w:lang w:val="es-PE" w:eastAsia="es-PE"/>
        </w:rPr>
        <w:lastRenderedPageBreak/>
        <w:drawing>
          <wp:inline distT="0" distB="0" distL="0" distR="0" wp14:anchorId="00B1793D" wp14:editId="3384BA6E">
            <wp:extent cx="5618480" cy="5181600"/>
            <wp:effectExtent l="0" t="0" r="0" b="0"/>
            <wp:docPr id="17" name="Imagen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5F860" w14:textId="77777777" w:rsidR="003120D5" w:rsidRDefault="003120D5" w:rsidP="007E77E0">
      <w:pPr>
        <w:pStyle w:val="Heading1"/>
        <w:rPr>
          <w:sz w:val="20"/>
          <w:szCs w:val="20"/>
        </w:rPr>
      </w:pPr>
    </w:p>
    <w:p w14:paraId="3E342D19" w14:textId="77777777" w:rsidR="00E851B6" w:rsidRPr="00023850" w:rsidRDefault="007E77E0" w:rsidP="00E851B6">
      <w:pPr>
        <w:pStyle w:val="Heading1"/>
        <w:numPr>
          <w:ilvl w:val="1"/>
          <w:numId w:val="7"/>
        </w:numPr>
        <w:jc w:val="both"/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TABLA II: </w:t>
      </w:r>
      <w:r w:rsidR="00E851B6" w:rsidRPr="00023850">
        <w:rPr>
          <w:b w:val="0"/>
          <w:sz w:val="20"/>
          <w:szCs w:val="20"/>
          <w:lang w:val="es-PE"/>
        </w:rPr>
        <w:t xml:space="preserve">Red simplificada de rutas en caso de contingencia ATS Severa en la FIR Lima para aeronaves que </w:t>
      </w:r>
      <w:r w:rsidR="00E851B6" w:rsidRPr="00023850">
        <w:rPr>
          <w:sz w:val="20"/>
          <w:szCs w:val="20"/>
          <w:lang w:val="es-PE"/>
        </w:rPr>
        <w:t xml:space="preserve">sobrevuelen </w:t>
      </w:r>
      <w:r w:rsidR="00E851B6" w:rsidRPr="00023850">
        <w:rPr>
          <w:b w:val="0"/>
          <w:sz w:val="20"/>
          <w:szCs w:val="20"/>
          <w:lang w:val="es-PE"/>
        </w:rPr>
        <w:t>la FIR.</w:t>
      </w:r>
    </w:p>
    <w:p w14:paraId="72B2DA8A" w14:textId="77777777" w:rsidR="007E77E0" w:rsidRPr="00023850" w:rsidRDefault="007E77E0" w:rsidP="007E77E0">
      <w:pPr>
        <w:pStyle w:val="Heading1"/>
        <w:ind w:left="360"/>
        <w:rPr>
          <w:sz w:val="20"/>
          <w:szCs w:val="20"/>
          <w:lang w:val="es-PE"/>
        </w:rPr>
      </w:pPr>
    </w:p>
    <w:p w14:paraId="5276E4C1" w14:textId="77777777" w:rsidR="006A3539" w:rsidRDefault="007E77E0" w:rsidP="00B67035">
      <w:pPr>
        <w:pStyle w:val="Heading1"/>
        <w:ind w:left="360"/>
        <w:jc w:val="center"/>
        <w:rPr>
          <w:sz w:val="20"/>
          <w:szCs w:val="20"/>
          <w:lang w:val="es-PE"/>
        </w:rPr>
      </w:pPr>
      <w:r w:rsidRPr="00023850">
        <w:rPr>
          <w:noProof/>
          <w:sz w:val="20"/>
          <w:szCs w:val="20"/>
          <w:lang w:val="es-PE" w:eastAsia="es-PE"/>
        </w:rPr>
        <w:drawing>
          <wp:inline distT="0" distB="0" distL="0" distR="0" wp14:anchorId="05F0DA51" wp14:editId="03F417EE">
            <wp:extent cx="5618480" cy="2413000"/>
            <wp:effectExtent l="0" t="0" r="0" b="0"/>
            <wp:docPr id="5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B01F1" w14:textId="77777777" w:rsidR="00023850" w:rsidRPr="00023850" w:rsidRDefault="00023850" w:rsidP="00B67035">
      <w:pPr>
        <w:pStyle w:val="Heading1"/>
        <w:ind w:left="360"/>
        <w:jc w:val="center"/>
        <w:rPr>
          <w:sz w:val="20"/>
          <w:szCs w:val="20"/>
          <w:lang w:val="es-PE"/>
        </w:rPr>
      </w:pPr>
    </w:p>
    <w:p w14:paraId="5263587E" w14:textId="666B4766" w:rsidR="00023850" w:rsidRPr="00023850" w:rsidRDefault="00023850" w:rsidP="00023850">
      <w:pPr>
        <w:pStyle w:val="Heading1"/>
        <w:numPr>
          <w:ilvl w:val="0"/>
          <w:numId w:val="7"/>
        </w:numPr>
        <w:rPr>
          <w:sz w:val="20"/>
          <w:szCs w:val="20"/>
          <w:lang w:val="es-PE"/>
        </w:rPr>
      </w:pPr>
      <w:r w:rsidRPr="00023850">
        <w:rPr>
          <w:sz w:val="20"/>
          <w:szCs w:val="20"/>
          <w:lang w:val="es-PE"/>
        </w:rPr>
        <w:t xml:space="preserve">Acciones sugeridas: </w:t>
      </w:r>
    </w:p>
    <w:p w14:paraId="5E060171" w14:textId="77777777" w:rsidR="00023850" w:rsidRPr="00023850" w:rsidRDefault="00023850" w:rsidP="00023850">
      <w:pPr>
        <w:rPr>
          <w:sz w:val="20"/>
          <w:szCs w:val="20"/>
          <w:lang w:val="es-PE"/>
        </w:rPr>
      </w:pPr>
    </w:p>
    <w:p w14:paraId="18C51E4C" w14:textId="78B18899" w:rsidR="00023850" w:rsidRPr="00130A5C" w:rsidRDefault="00023850" w:rsidP="00130A5C">
      <w:pPr>
        <w:pStyle w:val="ListParagraph"/>
        <w:numPr>
          <w:ilvl w:val="0"/>
          <w:numId w:val="29"/>
        </w:numPr>
        <w:jc w:val="both"/>
        <w:rPr>
          <w:sz w:val="20"/>
          <w:szCs w:val="20"/>
          <w:lang w:val="es-PE"/>
        </w:rPr>
      </w:pPr>
      <w:r w:rsidRPr="00130A5C">
        <w:rPr>
          <w:sz w:val="20"/>
          <w:szCs w:val="20"/>
          <w:lang w:val="es-PE"/>
        </w:rPr>
        <w:t xml:space="preserve">tomar nota de la información proporcionada en esta nota de estudio; </w:t>
      </w:r>
    </w:p>
    <w:p w14:paraId="6643F733" w14:textId="78050EE1" w:rsidR="00023850" w:rsidRPr="00130A5C" w:rsidRDefault="00023850" w:rsidP="00130A5C">
      <w:pPr>
        <w:pStyle w:val="ListParagraph"/>
        <w:numPr>
          <w:ilvl w:val="0"/>
          <w:numId w:val="29"/>
        </w:numPr>
        <w:jc w:val="both"/>
        <w:rPr>
          <w:sz w:val="20"/>
          <w:szCs w:val="20"/>
          <w:lang w:val="es-PE"/>
        </w:rPr>
      </w:pPr>
      <w:r w:rsidRPr="00130A5C">
        <w:rPr>
          <w:sz w:val="20"/>
          <w:szCs w:val="20"/>
          <w:lang w:val="es-PE"/>
        </w:rPr>
        <w:t xml:space="preserve">revisar y armonizar </w:t>
      </w:r>
      <w:r w:rsidR="003120D5">
        <w:rPr>
          <w:sz w:val="20"/>
          <w:szCs w:val="20"/>
          <w:lang w:val="es-PE"/>
        </w:rPr>
        <w:t>lo</w:t>
      </w:r>
      <w:r w:rsidRPr="00130A5C">
        <w:rPr>
          <w:sz w:val="20"/>
          <w:szCs w:val="20"/>
          <w:lang w:val="es-PE"/>
        </w:rPr>
        <w:t xml:space="preserve">s respectivos planes de contingencia </w:t>
      </w:r>
      <w:r w:rsidR="003120D5">
        <w:rPr>
          <w:sz w:val="20"/>
          <w:szCs w:val="20"/>
          <w:lang w:val="es-PE"/>
        </w:rPr>
        <w:t xml:space="preserve">de los Estados </w:t>
      </w:r>
      <w:r w:rsidRPr="00130A5C">
        <w:rPr>
          <w:sz w:val="20"/>
          <w:szCs w:val="20"/>
          <w:lang w:val="es-PE"/>
        </w:rPr>
        <w:t>para presentar modificaciones y/o mejoras al Plan d</w:t>
      </w:r>
      <w:r w:rsidR="003120D5">
        <w:rPr>
          <w:sz w:val="20"/>
          <w:szCs w:val="20"/>
          <w:lang w:val="es-PE"/>
        </w:rPr>
        <w:t>e Contingencia aquí descrito.</w:t>
      </w:r>
    </w:p>
    <w:sectPr w:rsidR="00023850" w:rsidRPr="00130A5C" w:rsidSect="0090034F">
      <w:headerReference w:type="even" r:id="rId18"/>
      <w:headerReference w:type="default" r:id="rId19"/>
      <w:headerReference w:type="first" r:id="rId20"/>
      <w:pgSz w:w="12242" w:h="15842" w:code="1"/>
      <w:pgMar w:top="1418" w:right="1701" w:bottom="1418" w:left="1701" w:header="5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4C766" w14:textId="77777777" w:rsidR="004859A4" w:rsidRDefault="004859A4">
      <w:r>
        <w:separator/>
      </w:r>
    </w:p>
  </w:endnote>
  <w:endnote w:type="continuationSeparator" w:id="0">
    <w:p w14:paraId="54A2F5EA" w14:textId="77777777" w:rsidR="004859A4" w:rsidRDefault="0048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5BC65" w14:textId="77777777" w:rsidR="004859A4" w:rsidRDefault="004859A4">
      <w:r>
        <w:separator/>
      </w:r>
    </w:p>
  </w:footnote>
  <w:footnote w:type="continuationSeparator" w:id="0">
    <w:p w14:paraId="2785432C" w14:textId="77777777" w:rsidR="004859A4" w:rsidRDefault="004859A4">
      <w:r>
        <w:continuationSeparator/>
      </w:r>
    </w:p>
  </w:footnote>
  <w:footnote w:id="1">
    <w:p w14:paraId="709D2951" w14:textId="77777777" w:rsidR="00E36524" w:rsidRPr="00E36524" w:rsidRDefault="00E36524">
      <w:pPr>
        <w:pStyle w:val="FootnoteText"/>
        <w:rPr>
          <w:lang w:val="es-PE"/>
        </w:rPr>
      </w:pPr>
      <w:r>
        <w:rPr>
          <w:rStyle w:val="FootnoteReference"/>
        </w:rPr>
        <w:footnoteRef/>
      </w:r>
      <w:r w:rsidRPr="00056BD3">
        <w:rPr>
          <w:lang w:val="es-ES"/>
        </w:rPr>
        <w:t xml:space="preserve"> </w:t>
      </w:r>
      <w:r>
        <w:rPr>
          <w:lang w:val="es-PE"/>
        </w:rPr>
        <w:t>L</w:t>
      </w:r>
      <w:r w:rsidRPr="00E36524">
        <w:rPr>
          <w:lang w:val="es-PE"/>
        </w:rPr>
        <w:t xml:space="preserve">as tablas 1 y 2 contienen una descripción de la red simplificada de rutas en caso de contingencias </w:t>
      </w:r>
      <w:r>
        <w:rPr>
          <w:lang w:val="es-PE"/>
        </w:rPr>
        <w:t>ATS Severa en la FIR L</w:t>
      </w:r>
      <w:r w:rsidRPr="00E36524">
        <w:rPr>
          <w:lang w:val="es-PE"/>
        </w:rPr>
        <w:t xml:space="preserve">ima tanto para vuelos </w:t>
      </w:r>
      <w:r>
        <w:rPr>
          <w:lang w:val="es-PE"/>
        </w:rPr>
        <w:t>de ingreso, salida</w:t>
      </w:r>
      <w:r w:rsidRPr="00E36524">
        <w:rPr>
          <w:lang w:val="es-PE"/>
        </w:rPr>
        <w:t xml:space="preserve"> y sobrevuelos.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2FAFE" w14:textId="701DFAA3" w:rsidR="00CF1678" w:rsidRDefault="00E851B6">
    <w:pPr>
      <w:pStyle w:val="BodyText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503308472" behindDoc="1" locked="0" layoutInCell="1" allowOverlap="1" wp14:anchorId="6B34C79D" wp14:editId="62DAC38D">
              <wp:simplePos x="0" y="0"/>
              <wp:positionH relativeFrom="page">
                <wp:posOffset>901700</wp:posOffset>
              </wp:positionH>
              <wp:positionV relativeFrom="page">
                <wp:posOffset>445770</wp:posOffset>
              </wp:positionV>
              <wp:extent cx="1010920" cy="311785"/>
              <wp:effectExtent l="0" t="0" r="190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1600F" w14:textId="3C67269A" w:rsidR="00CF1678" w:rsidRDefault="006A353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 xml:space="preserve">ATS/CONT/PLAN </w:t>
                          </w:r>
                          <w:r>
                            <w:rPr>
                              <w:sz w:val="20"/>
                            </w:rPr>
                            <w:t>NE/</w:t>
                          </w:r>
                          <w:r w:rsidR="00AC6C15">
                            <w:rPr>
                              <w:sz w:val="20"/>
                            </w:rPr>
                            <w:t>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5.1pt;width:79.6pt;height:24.55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YFqw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" filled="f" stroked="f">
              <v:textbox inset="0,0,0,0">
                <w:txbxContent>
                  <w:p w14:paraId="4411600F" w14:textId="3C67269A" w:rsidR="00CF1678" w:rsidRDefault="006A353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ATS/CONT/PLAN </w:t>
                    </w:r>
                    <w:r>
                      <w:rPr>
                        <w:sz w:val="20"/>
                      </w:rPr>
                      <w:t>NE/</w:t>
                    </w:r>
                    <w:r w:rsidR="00AC6C15">
                      <w:rPr>
                        <w:sz w:val="20"/>
                      </w:rPr>
                      <w:t>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4FD8" w14:textId="304BB717" w:rsidR="0090034F" w:rsidRDefault="0090034F">
    <w:pPr>
      <w:pStyle w:val="Header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503313592" behindDoc="1" locked="0" layoutInCell="1" allowOverlap="1" wp14:anchorId="63BBC432" wp14:editId="3FE565C2">
              <wp:simplePos x="0" y="0"/>
              <wp:positionH relativeFrom="page">
                <wp:posOffset>5643353</wp:posOffset>
              </wp:positionH>
              <wp:positionV relativeFrom="page">
                <wp:posOffset>546411</wp:posOffset>
              </wp:positionV>
              <wp:extent cx="1010920" cy="311785"/>
              <wp:effectExtent l="0" t="0" r="17780" b="1206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7EEA9" w14:textId="77777777" w:rsidR="0090034F" w:rsidRDefault="0090034F" w:rsidP="0090034F">
                          <w:pPr>
                            <w:spacing w:before="10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 xml:space="preserve">ATS/CONT/PLAN </w:t>
                          </w:r>
                          <w:r>
                            <w:rPr>
                              <w:sz w:val="20"/>
                            </w:rPr>
                            <w:t>NE/07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4.35pt;margin-top:43pt;width:79.6pt;height:24.55pt;z-index:-2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l6qrg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" filled="f" stroked="f">
              <v:textbox inset="0,0,0,0">
                <w:txbxContent>
                  <w:p w14:paraId="49B7EEA9" w14:textId="77777777" w:rsidR="0090034F" w:rsidRDefault="0090034F" w:rsidP="0090034F">
                    <w:pPr>
                      <w:spacing w:before="10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ATS/CONT/PLAN </w:t>
                    </w:r>
                    <w:r>
                      <w:rPr>
                        <w:sz w:val="20"/>
                      </w:rPr>
                      <w:t>NE/07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8EB4D" w14:textId="77777777" w:rsidR="0090034F" w:rsidRPr="00023850" w:rsidRDefault="0090034F" w:rsidP="0090034F">
    <w:pPr>
      <w:pStyle w:val="Heading2"/>
      <w:ind w:left="1701"/>
      <w:rPr>
        <w:rFonts w:ascii="Times New Roman" w:hAnsi="Times New Roman" w:cs="Times New Roman"/>
        <w:i/>
        <w:color w:val="auto"/>
        <w:sz w:val="20"/>
        <w:szCs w:val="20"/>
        <w:lang w:val="es-PE"/>
      </w:rPr>
    </w:pPr>
    <w:r w:rsidRPr="00023850">
      <w:rPr>
        <w:b/>
        <w:i/>
        <w:noProof/>
        <w:sz w:val="20"/>
        <w:szCs w:val="20"/>
        <w:lang w:val="es-PE" w:eastAsia="es-PE"/>
      </w:rPr>
      <w:drawing>
        <wp:anchor distT="0" distB="0" distL="0" distR="0" simplePos="0" relativeHeight="503311544" behindDoc="0" locked="0" layoutInCell="1" allowOverlap="1" wp14:anchorId="653AC1F2" wp14:editId="1A2F5907">
          <wp:simplePos x="0" y="0"/>
          <wp:positionH relativeFrom="page">
            <wp:posOffset>964565</wp:posOffset>
          </wp:positionH>
          <wp:positionV relativeFrom="paragraph">
            <wp:posOffset>11430</wp:posOffset>
          </wp:positionV>
          <wp:extent cx="991235" cy="822960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123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3850">
      <w:rPr>
        <w:rFonts w:ascii="Times New Roman" w:hAnsi="Times New Roman" w:cs="Times New Roman"/>
        <w:i/>
        <w:color w:val="auto"/>
        <w:sz w:val="20"/>
        <w:szCs w:val="20"/>
        <w:lang w:val="es-PE"/>
      </w:rPr>
      <w:t xml:space="preserve">Organización de Aviación Civil Internacional </w:t>
    </w:r>
    <w:r w:rsidRPr="00023850">
      <w:rPr>
        <w:rFonts w:ascii="Times New Roman" w:hAnsi="Times New Roman" w:cs="Times New Roman"/>
        <w:i/>
        <w:color w:val="auto"/>
        <w:sz w:val="20"/>
        <w:szCs w:val="20"/>
        <w:lang w:val="es-PE"/>
      </w:rPr>
      <w:tab/>
    </w:r>
    <w:r w:rsidRPr="00023850">
      <w:rPr>
        <w:rFonts w:ascii="Times New Roman" w:hAnsi="Times New Roman" w:cs="Times New Roman"/>
        <w:i/>
        <w:color w:val="auto"/>
        <w:sz w:val="20"/>
        <w:szCs w:val="20"/>
        <w:lang w:val="es-PE"/>
      </w:rPr>
      <w:tab/>
    </w:r>
    <w:r w:rsidRPr="00023850">
      <w:rPr>
        <w:rFonts w:ascii="Times New Roman" w:hAnsi="Times New Roman" w:cs="Times New Roman"/>
        <w:i/>
        <w:color w:val="auto"/>
        <w:sz w:val="20"/>
        <w:szCs w:val="20"/>
        <w:lang w:val="es-PE"/>
      </w:rPr>
      <w:tab/>
    </w:r>
  </w:p>
  <w:p w14:paraId="7E77DA30" w14:textId="77777777" w:rsidR="0090034F" w:rsidRPr="00023850" w:rsidRDefault="0090034F" w:rsidP="0090034F">
    <w:pPr>
      <w:pStyle w:val="Heading2"/>
      <w:ind w:left="1701"/>
      <w:rPr>
        <w:rFonts w:ascii="Times New Roman" w:hAnsi="Times New Roman" w:cs="Times New Roman"/>
        <w:color w:val="auto"/>
        <w:sz w:val="20"/>
        <w:szCs w:val="20"/>
        <w:lang w:val="es-PE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503310520" behindDoc="1" locked="0" layoutInCell="1" allowOverlap="1" wp14:anchorId="25771B8A" wp14:editId="6568473C">
              <wp:simplePos x="0" y="0"/>
              <wp:positionH relativeFrom="page">
                <wp:posOffset>5877548</wp:posOffset>
              </wp:positionH>
              <wp:positionV relativeFrom="page">
                <wp:posOffset>588645</wp:posOffset>
              </wp:positionV>
              <wp:extent cx="1010920" cy="311785"/>
              <wp:effectExtent l="0" t="0" r="17780" b="1206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BF886" w14:textId="77777777" w:rsidR="0090034F" w:rsidRDefault="0090034F" w:rsidP="0090034F">
                          <w:pPr>
                            <w:spacing w:before="10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19/03/18</w:t>
                          </w:r>
                        </w:p>
                        <w:p w14:paraId="25BA2C36" w14:textId="77777777" w:rsidR="0090034F" w:rsidRDefault="0090034F" w:rsidP="0090034F">
                          <w:pPr>
                            <w:ind w:left="103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NE/07</w:t>
                          </w:r>
                        </w:p>
                        <w:p w14:paraId="723ECCEF" w14:textId="77777777" w:rsidR="0090034F" w:rsidRDefault="0090034F" w:rsidP="0090034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462.8pt;margin-top:46.35pt;width:79.6pt;height:24.55pt;z-index:-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xG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" filled="f" stroked="f">
              <v:textbox inset="0,0,0,0">
                <w:txbxContent>
                  <w:p w14:paraId="663BF886" w14:textId="77777777" w:rsidR="0090034F" w:rsidRDefault="0090034F" w:rsidP="0090034F">
                    <w:pPr>
                      <w:spacing w:before="10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19/03/18</w:t>
                    </w:r>
                  </w:p>
                  <w:p w14:paraId="25BA2C36" w14:textId="77777777" w:rsidR="0090034F" w:rsidRDefault="0090034F" w:rsidP="0090034F">
                    <w:pPr>
                      <w:ind w:left="10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NE/07</w:t>
                    </w:r>
                  </w:p>
                  <w:p w14:paraId="723ECCEF" w14:textId="77777777" w:rsidR="0090034F" w:rsidRDefault="0090034F" w:rsidP="0090034F"/>
                </w:txbxContent>
              </v:textbox>
              <w10:wrap anchorx="page" anchory="page"/>
            </v:shape>
          </w:pict>
        </mc:Fallback>
      </mc:AlternateContent>
    </w:r>
    <w:r w:rsidRPr="00023850">
      <w:rPr>
        <w:rFonts w:ascii="Times New Roman" w:hAnsi="Times New Roman" w:cs="Times New Roman"/>
        <w:color w:val="auto"/>
        <w:sz w:val="20"/>
        <w:szCs w:val="20"/>
        <w:lang w:val="es-PE"/>
      </w:rPr>
      <w:t xml:space="preserve">Oficina Regional Sudamericana </w:t>
    </w:r>
    <w:r w:rsidRPr="00023850">
      <w:rPr>
        <w:rFonts w:ascii="Times New Roman" w:hAnsi="Times New Roman" w:cs="Times New Roman"/>
        <w:color w:val="auto"/>
        <w:sz w:val="20"/>
        <w:szCs w:val="20"/>
        <w:lang w:val="es-PE"/>
      </w:rPr>
      <w:tab/>
    </w:r>
    <w:r w:rsidRPr="00023850">
      <w:rPr>
        <w:rFonts w:ascii="Times New Roman" w:hAnsi="Times New Roman" w:cs="Times New Roman"/>
        <w:color w:val="auto"/>
        <w:sz w:val="20"/>
        <w:szCs w:val="20"/>
        <w:lang w:val="es-PE"/>
      </w:rPr>
      <w:tab/>
    </w:r>
    <w:r w:rsidRPr="00023850">
      <w:rPr>
        <w:rFonts w:ascii="Times New Roman" w:hAnsi="Times New Roman" w:cs="Times New Roman"/>
        <w:color w:val="auto"/>
        <w:sz w:val="20"/>
        <w:szCs w:val="20"/>
        <w:lang w:val="es-PE"/>
      </w:rPr>
      <w:tab/>
    </w:r>
    <w:r w:rsidRPr="00023850">
      <w:rPr>
        <w:rFonts w:ascii="Times New Roman" w:hAnsi="Times New Roman" w:cs="Times New Roman"/>
        <w:color w:val="auto"/>
        <w:sz w:val="20"/>
        <w:szCs w:val="20"/>
        <w:lang w:val="es-PE"/>
      </w:rPr>
      <w:tab/>
    </w:r>
    <w:r w:rsidRPr="00023850">
      <w:rPr>
        <w:rFonts w:ascii="Times New Roman" w:hAnsi="Times New Roman" w:cs="Times New Roman"/>
        <w:color w:val="auto"/>
        <w:sz w:val="20"/>
        <w:szCs w:val="20"/>
        <w:lang w:val="es-PE"/>
      </w:rPr>
      <w:tab/>
    </w:r>
    <w:r w:rsidRPr="00023850">
      <w:rPr>
        <w:rFonts w:ascii="Times New Roman" w:hAnsi="Times New Roman" w:cs="Times New Roman"/>
        <w:color w:val="auto"/>
        <w:sz w:val="20"/>
        <w:szCs w:val="20"/>
        <w:lang w:val="es-PE"/>
      </w:rPr>
      <w:tab/>
    </w:r>
  </w:p>
  <w:p w14:paraId="56FA4EF5" w14:textId="77777777" w:rsidR="0090034F" w:rsidRPr="00023850" w:rsidRDefault="0090034F" w:rsidP="0090034F">
    <w:pPr>
      <w:pStyle w:val="Heading2"/>
      <w:ind w:left="1701"/>
      <w:rPr>
        <w:rFonts w:ascii="Times New Roman" w:hAnsi="Times New Roman" w:cs="Times New Roman"/>
        <w:b/>
        <w:color w:val="auto"/>
        <w:sz w:val="20"/>
        <w:szCs w:val="20"/>
        <w:lang w:val="es-PE"/>
      </w:rPr>
    </w:pPr>
    <w:r w:rsidRPr="00023850">
      <w:rPr>
        <w:rFonts w:ascii="Times New Roman" w:hAnsi="Times New Roman" w:cs="Times New Roman"/>
        <w:b/>
        <w:color w:val="auto"/>
        <w:sz w:val="20"/>
        <w:szCs w:val="20"/>
        <w:lang w:val="es-PE"/>
      </w:rPr>
      <w:t xml:space="preserve">Taller/Reunión sobre Planes de Contingencia ATS de la Región </w:t>
    </w:r>
  </w:p>
  <w:p w14:paraId="5BB40004" w14:textId="77777777" w:rsidR="0090034F" w:rsidRPr="00023850" w:rsidRDefault="0090034F" w:rsidP="0090034F">
    <w:pPr>
      <w:pStyle w:val="Heading2"/>
      <w:ind w:left="1701"/>
      <w:rPr>
        <w:rFonts w:ascii="Times New Roman" w:hAnsi="Times New Roman" w:cs="Times New Roman"/>
        <w:b/>
        <w:color w:val="auto"/>
        <w:sz w:val="20"/>
        <w:szCs w:val="20"/>
        <w:lang w:val="es-PE"/>
      </w:rPr>
    </w:pPr>
    <w:r w:rsidRPr="00023850">
      <w:rPr>
        <w:rFonts w:ascii="Times New Roman" w:hAnsi="Times New Roman" w:cs="Times New Roman"/>
        <w:b/>
        <w:color w:val="auto"/>
        <w:sz w:val="20"/>
        <w:szCs w:val="20"/>
        <w:lang w:val="es-PE"/>
      </w:rPr>
      <w:t xml:space="preserve">SAM (ATS/CONT/PLAN) - Proyecto Regional RLA/06/901 </w:t>
    </w:r>
  </w:p>
  <w:p w14:paraId="4B8E5461" w14:textId="6C81BB49" w:rsidR="0090034F" w:rsidRPr="0090034F" w:rsidRDefault="0090034F" w:rsidP="0090034F">
    <w:pPr>
      <w:pStyle w:val="Heading2"/>
      <w:ind w:left="1701"/>
      <w:rPr>
        <w:rFonts w:ascii="Times New Roman" w:hAnsi="Times New Roman" w:cs="Times New Roman"/>
        <w:color w:val="auto"/>
        <w:sz w:val="20"/>
        <w:szCs w:val="20"/>
        <w:lang w:val="es-PE"/>
      </w:rPr>
    </w:pPr>
    <w:r w:rsidRPr="00023850">
      <w:rPr>
        <w:rFonts w:ascii="Times New Roman" w:hAnsi="Times New Roman" w:cs="Times New Roman"/>
        <w:color w:val="auto"/>
        <w:sz w:val="20"/>
        <w:szCs w:val="20"/>
        <w:lang w:val="es-PE"/>
      </w:rPr>
      <w:t>(Lima, Perú, 19 al 23 de marzo de 2018)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FE6"/>
    <w:multiLevelType w:val="hybridMultilevel"/>
    <w:tmpl w:val="7160DC5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3B3800"/>
    <w:multiLevelType w:val="hybridMultilevel"/>
    <w:tmpl w:val="B530749A"/>
    <w:lvl w:ilvl="0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522F89"/>
    <w:multiLevelType w:val="hybridMultilevel"/>
    <w:tmpl w:val="BCFE11D8"/>
    <w:lvl w:ilvl="0" w:tplc="DAF8EE64">
      <w:start w:val="1"/>
      <w:numFmt w:val="lowerLetter"/>
      <w:lvlText w:val="%1)"/>
      <w:lvlJc w:val="left"/>
      <w:pPr>
        <w:ind w:left="226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7E64C8A">
      <w:numFmt w:val="bullet"/>
      <w:lvlText w:val="•"/>
      <w:lvlJc w:val="left"/>
      <w:pPr>
        <w:ind w:left="2992" w:hanging="721"/>
      </w:pPr>
      <w:rPr>
        <w:rFonts w:hint="default"/>
      </w:rPr>
    </w:lvl>
    <w:lvl w:ilvl="2" w:tplc="99EC7E1E">
      <w:numFmt w:val="bullet"/>
      <w:lvlText w:val="•"/>
      <w:lvlJc w:val="left"/>
      <w:pPr>
        <w:ind w:left="3724" w:hanging="721"/>
      </w:pPr>
      <w:rPr>
        <w:rFonts w:hint="default"/>
      </w:rPr>
    </w:lvl>
    <w:lvl w:ilvl="3" w:tplc="A11C21EE">
      <w:numFmt w:val="bullet"/>
      <w:lvlText w:val="•"/>
      <w:lvlJc w:val="left"/>
      <w:pPr>
        <w:ind w:left="4457" w:hanging="721"/>
      </w:pPr>
      <w:rPr>
        <w:rFonts w:hint="default"/>
      </w:rPr>
    </w:lvl>
    <w:lvl w:ilvl="4" w:tplc="017A228E">
      <w:numFmt w:val="bullet"/>
      <w:lvlText w:val="•"/>
      <w:lvlJc w:val="left"/>
      <w:pPr>
        <w:ind w:left="5189" w:hanging="721"/>
      </w:pPr>
      <w:rPr>
        <w:rFonts w:hint="default"/>
      </w:rPr>
    </w:lvl>
    <w:lvl w:ilvl="5" w:tplc="236C2D5A">
      <w:numFmt w:val="bullet"/>
      <w:lvlText w:val="•"/>
      <w:lvlJc w:val="left"/>
      <w:pPr>
        <w:ind w:left="5922" w:hanging="721"/>
      </w:pPr>
      <w:rPr>
        <w:rFonts w:hint="default"/>
      </w:rPr>
    </w:lvl>
    <w:lvl w:ilvl="6" w:tplc="39EEDC1E">
      <w:numFmt w:val="bullet"/>
      <w:lvlText w:val="•"/>
      <w:lvlJc w:val="left"/>
      <w:pPr>
        <w:ind w:left="6654" w:hanging="721"/>
      </w:pPr>
      <w:rPr>
        <w:rFonts w:hint="default"/>
      </w:rPr>
    </w:lvl>
    <w:lvl w:ilvl="7" w:tplc="EAB4957E">
      <w:numFmt w:val="bullet"/>
      <w:lvlText w:val="•"/>
      <w:lvlJc w:val="left"/>
      <w:pPr>
        <w:ind w:left="7387" w:hanging="721"/>
      </w:pPr>
      <w:rPr>
        <w:rFonts w:hint="default"/>
      </w:rPr>
    </w:lvl>
    <w:lvl w:ilvl="8" w:tplc="ACCC7EEC">
      <w:numFmt w:val="bullet"/>
      <w:lvlText w:val="•"/>
      <w:lvlJc w:val="left"/>
      <w:pPr>
        <w:ind w:left="8119" w:hanging="721"/>
      </w:pPr>
      <w:rPr>
        <w:rFonts w:hint="default"/>
      </w:rPr>
    </w:lvl>
  </w:abstractNum>
  <w:abstractNum w:abstractNumId="3">
    <w:nsid w:val="22141078"/>
    <w:multiLevelType w:val="multilevel"/>
    <w:tmpl w:val="280A001F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lvlText w:val="%1.%2."/>
      <w:lvlJc w:val="left"/>
      <w:pPr>
        <w:ind w:left="892" w:hanging="432"/>
      </w:pPr>
    </w:lvl>
    <w:lvl w:ilvl="2">
      <w:start w:val="1"/>
      <w:numFmt w:val="decimal"/>
      <w:lvlText w:val="%1.%2.%3."/>
      <w:lvlJc w:val="left"/>
      <w:pPr>
        <w:ind w:left="1324" w:hanging="504"/>
      </w:pPr>
    </w:lvl>
    <w:lvl w:ilvl="3">
      <w:start w:val="1"/>
      <w:numFmt w:val="decimal"/>
      <w:lvlText w:val="%1.%2.%3.%4."/>
      <w:lvlJc w:val="left"/>
      <w:pPr>
        <w:ind w:left="1828" w:hanging="648"/>
      </w:pPr>
    </w:lvl>
    <w:lvl w:ilvl="4">
      <w:start w:val="1"/>
      <w:numFmt w:val="decimal"/>
      <w:lvlText w:val="%1.%2.%3.%4.%5."/>
      <w:lvlJc w:val="left"/>
      <w:pPr>
        <w:ind w:left="2332" w:hanging="792"/>
      </w:pPr>
    </w:lvl>
    <w:lvl w:ilvl="5">
      <w:start w:val="1"/>
      <w:numFmt w:val="decimal"/>
      <w:lvlText w:val="%1.%2.%3.%4.%5.%6."/>
      <w:lvlJc w:val="left"/>
      <w:pPr>
        <w:ind w:left="2836" w:hanging="936"/>
      </w:pPr>
    </w:lvl>
    <w:lvl w:ilvl="6">
      <w:start w:val="1"/>
      <w:numFmt w:val="decimal"/>
      <w:lvlText w:val="%1.%2.%3.%4.%5.%6.%7."/>
      <w:lvlJc w:val="left"/>
      <w:pPr>
        <w:ind w:left="3340" w:hanging="1080"/>
      </w:pPr>
    </w:lvl>
    <w:lvl w:ilvl="7">
      <w:start w:val="1"/>
      <w:numFmt w:val="decimal"/>
      <w:lvlText w:val="%1.%2.%3.%4.%5.%6.%7.%8."/>
      <w:lvlJc w:val="left"/>
      <w:pPr>
        <w:ind w:left="3844" w:hanging="1224"/>
      </w:pPr>
    </w:lvl>
    <w:lvl w:ilvl="8">
      <w:start w:val="1"/>
      <w:numFmt w:val="decimal"/>
      <w:lvlText w:val="%1.%2.%3.%4.%5.%6.%7.%8.%9."/>
      <w:lvlJc w:val="left"/>
      <w:pPr>
        <w:ind w:left="4420" w:hanging="1440"/>
      </w:pPr>
    </w:lvl>
  </w:abstractNum>
  <w:abstractNum w:abstractNumId="4">
    <w:nsid w:val="2593207F"/>
    <w:multiLevelType w:val="hybridMultilevel"/>
    <w:tmpl w:val="9B92A29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F346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E108F4"/>
    <w:multiLevelType w:val="hybridMultilevel"/>
    <w:tmpl w:val="71F41AF4"/>
    <w:lvl w:ilvl="0" w:tplc="86446EAE">
      <w:numFmt w:val="bullet"/>
      <w:lvlText w:val="-"/>
      <w:lvlJc w:val="left"/>
      <w:pPr>
        <w:ind w:left="110" w:hanging="194"/>
      </w:pPr>
      <w:rPr>
        <w:rFonts w:hint="default"/>
        <w:spacing w:val="-5"/>
        <w:w w:val="100"/>
      </w:rPr>
    </w:lvl>
    <w:lvl w:ilvl="1" w:tplc="8578B734">
      <w:numFmt w:val="bullet"/>
      <w:lvlText w:val="•"/>
      <w:lvlJc w:val="left"/>
      <w:pPr>
        <w:ind w:left="428" w:hanging="194"/>
      </w:pPr>
      <w:rPr>
        <w:rFonts w:hint="default"/>
      </w:rPr>
    </w:lvl>
    <w:lvl w:ilvl="2" w:tplc="D1CE7662">
      <w:numFmt w:val="bullet"/>
      <w:lvlText w:val="•"/>
      <w:lvlJc w:val="left"/>
      <w:pPr>
        <w:ind w:left="737" w:hanging="194"/>
      </w:pPr>
      <w:rPr>
        <w:rFonts w:hint="default"/>
      </w:rPr>
    </w:lvl>
    <w:lvl w:ilvl="3" w:tplc="ECCC08CA">
      <w:numFmt w:val="bullet"/>
      <w:lvlText w:val="•"/>
      <w:lvlJc w:val="left"/>
      <w:pPr>
        <w:ind w:left="1046" w:hanging="194"/>
      </w:pPr>
      <w:rPr>
        <w:rFonts w:hint="default"/>
      </w:rPr>
    </w:lvl>
    <w:lvl w:ilvl="4" w:tplc="8B607DA4">
      <w:numFmt w:val="bullet"/>
      <w:lvlText w:val="•"/>
      <w:lvlJc w:val="left"/>
      <w:pPr>
        <w:ind w:left="1354" w:hanging="194"/>
      </w:pPr>
      <w:rPr>
        <w:rFonts w:hint="default"/>
      </w:rPr>
    </w:lvl>
    <w:lvl w:ilvl="5" w:tplc="64103C9E">
      <w:numFmt w:val="bullet"/>
      <w:lvlText w:val="•"/>
      <w:lvlJc w:val="left"/>
      <w:pPr>
        <w:ind w:left="1663" w:hanging="194"/>
      </w:pPr>
      <w:rPr>
        <w:rFonts w:hint="default"/>
      </w:rPr>
    </w:lvl>
    <w:lvl w:ilvl="6" w:tplc="F24E6330">
      <w:numFmt w:val="bullet"/>
      <w:lvlText w:val="•"/>
      <w:lvlJc w:val="left"/>
      <w:pPr>
        <w:ind w:left="1972" w:hanging="194"/>
      </w:pPr>
      <w:rPr>
        <w:rFonts w:hint="default"/>
      </w:rPr>
    </w:lvl>
    <w:lvl w:ilvl="7" w:tplc="B10EEBA0">
      <w:numFmt w:val="bullet"/>
      <w:lvlText w:val="•"/>
      <w:lvlJc w:val="left"/>
      <w:pPr>
        <w:ind w:left="2280" w:hanging="194"/>
      </w:pPr>
      <w:rPr>
        <w:rFonts w:hint="default"/>
      </w:rPr>
    </w:lvl>
    <w:lvl w:ilvl="8" w:tplc="F7CE4050">
      <w:numFmt w:val="bullet"/>
      <w:lvlText w:val="•"/>
      <w:lvlJc w:val="left"/>
      <w:pPr>
        <w:ind w:left="2589" w:hanging="194"/>
      </w:pPr>
      <w:rPr>
        <w:rFonts w:hint="default"/>
      </w:rPr>
    </w:lvl>
  </w:abstractNum>
  <w:abstractNum w:abstractNumId="7">
    <w:nsid w:val="3EA92612"/>
    <w:multiLevelType w:val="hybridMultilevel"/>
    <w:tmpl w:val="57942280"/>
    <w:lvl w:ilvl="0" w:tplc="007A90EE">
      <w:start w:val="1"/>
      <w:numFmt w:val="lowerLetter"/>
      <w:lvlText w:val="%1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5406738">
      <w:start w:val="1"/>
      <w:numFmt w:val="lowerLetter"/>
      <w:lvlText w:val="%2)"/>
      <w:lvlJc w:val="left"/>
      <w:pPr>
        <w:ind w:left="226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B1636CA">
      <w:numFmt w:val="bullet"/>
      <w:lvlText w:val="•"/>
      <w:lvlJc w:val="left"/>
      <w:pPr>
        <w:ind w:left="3073" w:hanging="721"/>
      </w:pPr>
      <w:rPr>
        <w:rFonts w:hint="default"/>
      </w:rPr>
    </w:lvl>
    <w:lvl w:ilvl="3" w:tplc="2EEA3042">
      <w:numFmt w:val="bullet"/>
      <w:lvlText w:val="•"/>
      <w:lvlJc w:val="left"/>
      <w:pPr>
        <w:ind w:left="3887" w:hanging="721"/>
      </w:pPr>
      <w:rPr>
        <w:rFonts w:hint="default"/>
      </w:rPr>
    </w:lvl>
    <w:lvl w:ilvl="4" w:tplc="C7FCB804">
      <w:numFmt w:val="bullet"/>
      <w:lvlText w:val="•"/>
      <w:lvlJc w:val="left"/>
      <w:pPr>
        <w:ind w:left="4701" w:hanging="721"/>
      </w:pPr>
      <w:rPr>
        <w:rFonts w:hint="default"/>
      </w:rPr>
    </w:lvl>
    <w:lvl w:ilvl="5" w:tplc="DF9ACFC6">
      <w:numFmt w:val="bullet"/>
      <w:lvlText w:val="•"/>
      <w:lvlJc w:val="left"/>
      <w:pPr>
        <w:ind w:left="5515" w:hanging="721"/>
      </w:pPr>
      <w:rPr>
        <w:rFonts w:hint="default"/>
      </w:rPr>
    </w:lvl>
    <w:lvl w:ilvl="6" w:tplc="92343870">
      <w:numFmt w:val="bullet"/>
      <w:lvlText w:val="•"/>
      <w:lvlJc w:val="left"/>
      <w:pPr>
        <w:ind w:left="6329" w:hanging="721"/>
      </w:pPr>
      <w:rPr>
        <w:rFonts w:hint="default"/>
      </w:rPr>
    </w:lvl>
    <w:lvl w:ilvl="7" w:tplc="8BFE0C6E">
      <w:numFmt w:val="bullet"/>
      <w:lvlText w:val="•"/>
      <w:lvlJc w:val="left"/>
      <w:pPr>
        <w:ind w:left="7143" w:hanging="721"/>
      </w:pPr>
      <w:rPr>
        <w:rFonts w:hint="default"/>
      </w:rPr>
    </w:lvl>
    <w:lvl w:ilvl="8" w:tplc="468CDB8A">
      <w:numFmt w:val="bullet"/>
      <w:lvlText w:val="•"/>
      <w:lvlJc w:val="left"/>
      <w:pPr>
        <w:ind w:left="7957" w:hanging="721"/>
      </w:pPr>
      <w:rPr>
        <w:rFonts w:hint="default"/>
      </w:rPr>
    </w:lvl>
  </w:abstractNum>
  <w:abstractNum w:abstractNumId="8">
    <w:nsid w:val="41081116"/>
    <w:multiLevelType w:val="hybridMultilevel"/>
    <w:tmpl w:val="491055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00F41"/>
    <w:multiLevelType w:val="hybridMultilevel"/>
    <w:tmpl w:val="E38AB410"/>
    <w:lvl w:ilvl="0" w:tplc="AF02640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40" w:hanging="360"/>
      </w:pPr>
    </w:lvl>
    <w:lvl w:ilvl="2" w:tplc="280A001B" w:tentative="1">
      <w:start w:val="1"/>
      <w:numFmt w:val="lowerRoman"/>
      <w:lvlText w:val="%3."/>
      <w:lvlJc w:val="right"/>
      <w:pPr>
        <w:ind w:left="3960" w:hanging="180"/>
      </w:pPr>
    </w:lvl>
    <w:lvl w:ilvl="3" w:tplc="280A000F" w:tentative="1">
      <w:start w:val="1"/>
      <w:numFmt w:val="decimal"/>
      <w:lvlText w:val="%4."/>
      <w:lvlJc w:val="left"/>
      <w:pPr>
        <w:ind w:left="4680" w:hanging="360"/>
      </w:pPr>
    </w:lvl>
    <w:lvl w:ilvl="4" w:tplc="280A0019" w:tentative="1">
      <w:start w:val="1"/>
      <w:numFmt w:val="lowerLetter"/>
      <w:lvlText w:val="%5."/>
      <w:lvlJc w:val="left"/>
      <w:pPr>
        <w:ind w:left="5400" w:hanging="360"/>
      </w:pPr>
    </w:lvl>
    <w:lvl w:ilvl="5" w:tplc="280A001B" w:tentative="1">
      <w:start w:val="1"/>
      <w:numFmt w:val="lowerRoman"/>
      <w:lvlText w:val="%6."/>
      <w:lvlJc w:val="right"/>
      <w:pPr>
        <w:ind w:left="6120" w:hanging="180"/>
      </w:pPr>
    </w:lvl>
    <w:lvl w:ilvl="6" w:tplc="280A000F" w:tentative="1">
      <w:start w:val="1"/>
      <w:numFmt w:val="decimal"/>
      <w:lvlText w:val="%7."/>
      <w:lvlJc w:val="left"/>
      <w:pPr>
        <w:ind w:left="6840" w:hanging="360"/>
      </w:pPr>
    </w:lvl>
    <w:lvl w:ilvl="7" w:tplc="280A0019" w:tentative="1">
      <w:start w:val="1"/>
      <w:numFmt w:val="lowerLetter"/>
      <w:lvlText w:val="%8."/>
      <w:lvlJc w:val="left"/>
      <w:pPr>
        <w:ind w:left="7560" w:hanging="360"/>
      </w:pPr>
    </w:lvl>
    <w:lvl w:ilvl="8" w:tplc="2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6155AC0"/>
    <w:multiLevelType w:val="multilevel"/>
    <w:tmpl w:val="142C5616"/>
    <w:lvl w:ilvl="0">
      <w:start w:val="1"/>
      <w:numFmt w:val="decimal"/>
      <w:lvlText w:val="%1."/>
      <w:lvlJc w:val="left"/>
      <w:pPr>
        <w:ind w:left="480" w:hanging="1419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480" w:hanging="141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21" w:hanging="1419"/>
      </w:pPr>
      <w:rPr>
        <w:rFonts w:hint="default"/>
      </w:rPr>
    </w:lvl>
    <w:lvl w:ilvl="3">
      <w:numFmt w:val="bullet"/>
      <w:lvlText w:val="•"/>
      <w:lvlJc w:val="left"/>
      <w:pPr>
        <w:ind w:left="3391" w:hanging="1419"/>
      </w:pPr>
      <w:rPr>
        <w:rFonts w:hint="default"/>
      </w:rPr>
    </w:lvl>
    <w:lvl w:ilvl="4">
      <w:numFmt w:val="bullet"/>
      <w:lvlText w:val="•"/>
      <w:lvlJc w:val="left"/>
      <w:pPr>
        <w:ind w:left="4362" w:hanging="1419"/>
      </w:pPr>
      <w:rPr>
        <w:rFonts w:hint="default"/>
      </w:rPr>
    </w:lvl>
    <w:lvl w:ilvl="5">
      <w:numFmt w:val="bullet"/>
      <w:lvlText w:val="•"/>
      <w:lvlJc w:val="left"/>
      <w:pPr>
        <w:ind w:left="5333" w:hanging="1419"/>
      </w:pPr>
      <w:rPr>
        <w:rFonts w:hint="default"/>
      </w:rPr>
    </w:lvl>
    <w:lvl w:ilvl="6">
      <w:numFmt w:val="bullet"/>
      <w:lvlText w:val="•"/>
      <w:lvlJc w:val="left"/>
      <w:pPr>
        <w:ind w:left="6303" w:hanging="1419"/>
      </w:pPr>
      <w:rPr>
        <w:rFonts w:hint="default"/>
      </w:rPr>
    </w:lvl>
    <w:lvl w:ilvl="7">
      <w:numFmt w:val="bullet"/>
      <w:lvlText w:val="•"/>
      <w:lvlJc w:val="left"/>
      <w:pPr>
        <w:ind w:left="7274" w:hanging="1419"/>
      </w:pPr>
      <w:rPr>
        <w:rFonts w:hint="default"/>
      </w:rPr>
    </w:lvl>
    <w:lvl w:ilvl="8">
      <w:numFmt w:val="bullet"/>
      <w:lvlText w:val="•"/>
      <w:lvlJc w:val="left"/>
      <w:pPr>
        <w:ind w:left="8245" w:hanging="1419"/>
      </w:pPr>
      <w:rPr>
        <w:rFonts w:hint="default"/>
      </w:rPr>
    </w:lvl>
  </w:abstractNum>
  <w:abstractNum w:abstractNumId="11">
    <w:nsid w:val="4A1E2BE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D11845"/>
    <w:multiLevelType w:val="hybridMultilevel"/>
    <w:tmpl w:val="A844E20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30A5A"/>
    <w:multiLevelType w:val="hybridMultilevel"/>
    <w:tmpl w:val="A42CB466"/>
    <w:lvl w:ilvl="0" w:tplc="5CB2951E">
      <w:start w:val="1"/>
      <w:numFmt w:val="lowerLetter"/>
      <w:lvlText w:val="%1)"/>
      <w:lvlJc w:val="left"/>
      <w:pPr>
        <w:ind w:left="226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08015CC">
      <w:numFmt w:val="bullet"/>
      <w:lvlText w:val="•"/>
      <w:lvlJc w:val="left"/>
      <w:pPr>
        <w:ind w:left="2992" w:hanging="721"/>
      </w:pPr>
      <w:rPr>
        <w:rFonts w:hint="default"/>
      </w:rPr>
    </w:lvl>
    <w:lvl w:ilvl="2" w:tplc="738AFED4">
      <w:numFmt w:val="bullet"/>
      <w:lvlText w:val="•"/>
      <w:lvlJc w:val="left"/>
      <w:pPr>
        <w:ind w:left="3724" w:hanging="721"/>
      </w:pPr>
      <w:rPr>
        <w:rFonts w:hint="default"/>
      </w:rPr>
    </w:lvl>
    <w:lvl w:ilvl="3" w:tplc="C4CC3F64">
      <w:numFmt w:val="bullet"/>
      <w:lvlText w:val="•"/>
      <w:lvlJc w:val="left"/>
      <w:pPr>
        <w:ind w:left="4457" w:hanging="721"/>
      </w:pPr>
      <w:rPr>
        <w:rFonts w:hint="default"/>
      </w:rPr>
    </w:lvl>
    <w:lvl w:ilvl="4" w:tplc="5E5EC992">
      <w:numFmt w:val="bullet"/>
      <w:lvlText w:val="•"/>
      <w:lvlJc w:val="left"/>
      <w:pPr>
        <w:ind w:left="5189" w:hanging="721"/>
      </w:pPr>
      <w:rPr>
        <w:rFonts w:hint="default"/>
      </w:rPr>
    </w:lvl>
    <w:lvl w:ilvl="5" w:tplc="861AF22A">
      <w:numFmt w:val="bullet"/>
      <w:lvlText w:val="•"/>
      <w:lvlJc w:val="left"/>
      <w:pPr>
        <w:ind w:left="5922" w:hanging="721"/>
      </w:pPr>
      <w:rPr>
        <w:rFonts w:hint="default"/>
      </w:rPr>
    </w:lvl>
    <w:lvl w:ilvl="6" w:tplc="D6BA3368">
      <w:numFmt w:val="bullet"/>
      <w:lvlText w:val="•"/>
      <w:lvlJc w:val="left"/>
      <w:pPr>
        <w:ind w:left="6654" w:hanging="721"/>
      </w:pPr>
      <w:rPr>
        <w:rFonts w:hint="default"/>
      </w:rPr>
    </w:lvl>
    <w:lvl w:ilvl="7" w:tplc="649E7A0E">
      <w:numFmt w:val="bullet"/>
      <w:lvlText w:val="•"/>
      <w:lvlJc w:val="left"/>
      <w:pPr>
        <w:ind w:left="7387" w:hanging="721"/>
      </w:pPr>
      <w:rPr>
        <w:rFonts w:hint="default"/>
      </w:rPr>
    </w:lvl>
    <w:lvl w:ilvl="8" w:tplc="CFB25DB0">
      <w:numFmt w:val="bullet"/>
      <w:lvlText w:val="•"/>
      <w:lvlJc w:val="left"/>
      <w:pPr>
        <w:ind w:left="8119" w:hanging="721"/>
      </w:pPr>
      <w:rPr>
        <w:rFonts w:hint="default"/>
      </w:rPr>
    </w:lvl>
  </w:abstractNum>
  <w:abstractNum w:abstractNumId="14">
    <w:nsid w:val="5A2E5B93"/>
    <w:multiLevelType w:val="hybridMultilevel"/>
    <w:tmpl w:val="E3F83970"/>
    <w:lvl w:ilvl="0" w:tplc="280A0017">
      <w:start w:val="1"/>
      <w:numFmt w:val="lowerLetter"/>
      <w:lvlText w:val="%1)"/>
      <w:lvlJc w:val="left"/>
      <w:pPr>
        <w:ind w:left="3600" w:hanging="360"/>
      </w:pPr>
    </w:lvl>
    <w:lvl w:ilvl="1" w:tplc="280A0019" w:tentative="1">
      <w:start w:val="1"/>
      <w:numFmt w:val="lowerLetter"/>
      <w:lvlText w:val="%2."/>
      <w:lvlJc w:val="left"/>
      <w:pPr>
        <w:ind w:left="4320" w:hanging="360"/>
      </w:pPr>
    </w:lvl>
    <w:lvl w:ilvl="2" w:tplc="280A001B" w:tentative="1">
      <w:start w:val="1"/>
      <w:numFmt w:val="lowerRoman"/>
      <w:lvlText w:val="%3."/>
      <w:lvlJc w:val="right"/>
      <w:pPr>
        <w:ind w:left="5040" w:hanging="180"/>
      </w:pPr>
    </w:lvl>
    <w:lvl w:ilvl="3" w:tplc="280A000F" w:tentative="1">
      <w:start w:val="1"/>
      <w:numFmt w:val="decimal"/>
      <w:lvlText w:val="%4."/>
      <w:lvlJc w:val="left"/>
      <w:pPr>
        <w:ind w:left="5760" w:hanging="360"/>
      </w:pPr>
    </w:lvl>
    <w:lvl w:ilvl="4" w:tplc="280A0019" w:tentative="1">
      <w:start w:val="1"/>
      <w:numFmt w:val="lowerLetter"/>
      <w:lvlText w:val="%5."/>
      <w:lvlJc w:val="left"/>
      <w:pPr>
        <w:ind w:left="6480" w:hanging="360"/>
      </w:pPr>
    </w:lvl>
    <w:lvl w:ilvl="5" w:tplc="280A001B" w:tentative="1">
      <w:start w:val="1"/>
      <w:numFmt w:val="lowerRoman"/>
      <w:lvlText w:val="%6."/>
      <w:lvlJc w:val="right"/>
      <w:pPr>
        <w:ind w:left="7200" w:hanging="180"/>
      </w:pPr>
    </w:lvl>
    <w:lvl w:ilvl="6" w:tplc="280A000F" w:tentative="1">
      <w:start w:val="1"/>
      <w:numFmt w:val="decimal"/>
      <w:lvlText w:val="%7."/>
      <w:lvlJc w:val="left"/>
      <w:pPr>
        <w:ind w:left="7920" w:hanging="360"/>
      </w:pPr>
    </w:lvl>
    <w:lvl w:ilvl="7" w:tplc="280A0019" w:tentative="1">
      <w:start w:val="1"/>
      <w:numFmt w:val="lowerLetter"/>
      <w:lvlText w:val="%8."/>
      <w:lvlJc w:val="left"/>
      <w:pPr>
        <w:ind w:left="8640" w:hanging="360"/>
      </w:pPr>
    </w:lvl>
    <w:lvl w:ilvl="8" w:tplc="2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>
    <w:nsid w:val="5C875E96"/>
    <w:multiLevelType w:val="hybridMultilevel"/>
    <w:tmpl w:val="DE4233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D1EAD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1A0780C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284241"/>
    <w:multiLevelType w:val="hybridMultilevel"/>
    <w:tmpl w:val="FDE60794"/>
    <w:lvl w:ilvl="0" w:tplc="280A0017">
      <w:start w:val="1"/>
      <w:numFmt w:val="lowerLetter"/>
      <w:lvlText w:val="%1)"/>
      <w:lvlJc w:val="left"/>
      <w:pPr>
        <w:ind w:left="2880" w:hanging="360"/>
      </w:pPr>
    </w:lvl>
    <w:lvl w:ilvl="1" w:tplc="280A0019" w:tentative="1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66257374"/>
    <w:multiLevelType w:val="hybridMultilevel"/>
    <w:tmpl w:val="18445154"/>
    <w:lvl w:ilvl="0" w:tplc="78967D1C">
      <w:start w:val="2"/>
      <w:numFmt w:val="lowerLetter"/>
      <w:lvlText w:val="%1)"/>
      <w:lvlJc w:val="left"/>
      <w:pPr>
        <w:ind w:left="352" w:hanging="242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</w:rPr>
    </w:lvl>
    <w:lvl w:ilvl="1" w:tplc="209C7EB2">
      <w:numFmt w:val="bullet"/>
      <w:lvlText w:val="-"/>
      <w:lvlJc w:val="left"/>
      <w:pPr>
        <w:ind w:left="552" w:hanging="220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2" w:tplc="13341E1E">
      <w:numFmt w:val="bullet"/>
      <w:lvlText w:val="•"/>
      <w:lvlJc w:val="left"/>
      <w:pPr>
        <w:ind w:left="854" w:hanging="220"/>
      </w:pPr>
      <w:rPr>
        <w:rFonts w:hint="default"/>
      </w:rPr>
    </w:lvl>
    <w:lvl w:ilvl="3" w:tplc="EC507C2C">
      <w:numFmt w:val="bullet"/>
      <w:lvlText w:val="•"/>
      <w:lvlJc w:val="left"/>
      <w:pPr>
        <w:ind w:left="1148" w:hanging="220"/>
      </w:pPr>
      <w:rPr>
        <w:rFonts w:hint="default"/>
      </w:rPr>
    </w:lvl>
    <w:lvl w:ilvl="4" w:tplc="0C7419E2">
      <w:numFmt w:val="bullet"/>
      <w:lvlText w:val="•"/>
      <w:lvlJc w:val="left"/>
      <w:pPr>
        <w:ind w:left="1442" w:hanging="220"/>
      </w:pPr>
      <w:rPr>
        <w:rFonts w:hint="default"/>
      </w:rPr>
    </w:lvl>
    <w:lvl w:ilvl="5" w:tplc="3E3E4D22">
      <w:numFmt w:val="bullet"/>
      <w:lvlText w:val="•"/>
      <w:lvlJc w:val="left"/>
      <w:pPr>
        <w:ind w:left="1736" w:hanging="220"/>
      </w:pPr>
      <w:rPr>
        <w:rFonts w:hint="default"/>
      </w:rPr>
    </w:lvl>
    <w:lvl w:ilvl="6" w:tplc="7AF45018">
      <w:numFmt w:val="bullet"/>
      <w:lvlText w:val="•"/>
      <w:lvlJc w:val="left"/>
      <w:pPr>
        <w:ind w:left="2030" w:hanging="220"/>
      </w:pPr>
      <w:rPr>
        <w:rFonts w:hint="default"/>
      </w:rPr>
    </w:lvl>
    <w:lvl w:ilvl="7" w:tplc="33B40ED4">
      <w:numFmt w:val="bullet"/>
      <w:lvlText w:val="•"/>
      <w:lvlJc w:val="left"/>
      <w:pPr>
        <w:ind w:left="2324" w:hanging="220"/>
      </w:pPr>
      <w:rPr>
        <w:rFonts w:hint="default"/>
      </w:rPr>
    </w:lvl>
    <w:lvl w:ilvl="8" w:tplc="58F65B74">
      <w:numFmt w:val="bullet"/>
      <w:lvlText w:val="•"/>
      <w:lvlJc w:val="left"/>
      <w:pPr>
        <w:ind w:left="2618" w:hanging="220"/>
      </w:pPr>
      <w:rPr>
        <w:rFonts w:hint="default"/>
      </w:rPr>
    </w:lvl>
  </w:abstractNum>
  <w:abstractNum w:abstractNumId="20">
    <w:nsid w:val="665D4BC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7E04BA5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C280AA5"/>
    <w:multiLevelType w:val="hybridMultilevel"/>
    <w:tmpl w:val="1A4C544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47B2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50F75"/>
    <w:multiLevelType w:val="hybridMultilevel"/>
    <w:tmpl w:val="6F46329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36F6F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A974B69"/>
    <w:multiLevelType w:val="hybridMultilevel"/>
    <w:tmpl w:val="7B7CA364"/>
    <w:lvl w:ilvl="0" w:tplc="9FC61708">
      <w:numFmt w:val="bullet"/>
      <w:lvlText w:val=""/>
      <w:lvlJc w:val="left"/>
      <w:pPr>
        <w:ind w:left="367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728258">
      <w:numFmt w:val="bullet"/>
      <w:lvlText w:val="•"/>
      <w:lvlJc w:val="left"/>
      <w:pPr>
        <w:ind w:left="1084" w:hanging="284"/>
      </w:pPr>
      <w:rPr>
        <w:rFonts w:hint="default"/>
      </w:rPr>
    </w:lvl>
    <w:lvl w:ilvl="2" w:tplc="0C9E8D3A">
      <w:numFmt w:val="bullet"/>
      <w:lvlText w:val="•"/>
      <w:lvlJc w:val="left"/>
      <w:pPr>
        <w:ind w:left="1809" w:hanging="284"/>
      </w:pPr>
      <w:rPr>
        <w:rFonts w:hint="default"/>
      </w:rPr>
    </w:lvl>
    <w:lvl w:ilvl="3" w:tplc="64185ED8">
      <w:numFmt w:val="bullet"/>
      <w:lvlText w:val="•"/>
      <w:lvlJc w:val="left"/>
      <w:pPr>
        <w:ind w:left="2534" w:hanging="284"/>
      </w:pPr>
      <w:rPr>
        <w:rFonts w:hint="default"/>
      </w:rPr>
    </w:lvl>
    <w:lvl w:ilvl="4" w:tplc="1756C71E">
      <w:numFmt w:val="bullet"/>
      <w:lvlText w:val="•"/>
      <w:lvlJc w:val="left"/>
      <w:pPr>
        <w:ind w:left="3259" w:hanging="284"/>
      </w:pPr>
      <w:rPr>
        <w:rFonts w:hint="default"/>
      </w:rPr>
    </w:lvl>
    <w:lvl w:ilvl="5" w:tplc="3C060C20">
      <w:numFmt w:val="bullet"/>
      <w:lvlText w:val="•"/>
      <w:lvlJc w:val="left"/>
      <w:pPr>
        <w:ind w:left="3984" w:hanging="284"/>
      </w:pPr>
      <w:rPr>
        <w:rFonts w:hint="default"/>
      </w:rPr>
    </w:lvl>
    <w:lvl w:ilvl="6" w:tplc="6FB62C90">
      <w:numFmt w:val="bullet"/>
      <w:lvlText w:val="•"/>
      <w:lvlJc w:val="left"/>
      <w:pPr>
        <w:ind w:left="4708" w:hanging="284"/>
      </w:pPr>
      <w:rPr>
        <w:rFonts w:hint="default"/>
      </w:rPr>
    </w:lvl>
    <w:lvl w:ilvl="7" w:tplc="DB42220C">
      <w:numFmt w:val="bullet"/>
      <w:lvlText w:val="•"/>
      <w:lvlJc w:val="left"/>
      <w:pPr>
        <w:ind w:left="5433" w:hanging="284"/>
      </w:pPr>
      <w:rPr>
        <w:rFonts w:hint="default"/>
      </w:rPr>
    </w:lvl>
    <w:lvl w:ilvl="8" w:tplc="9116A196">
      <w:numFmt w:val="bullet"/>
      <w:lvlText w:val="•"/>
      <w:lvlJc w:val="left"/>
      <w:pPr>
        <w:ind w:left="6158" w:hanging="284"/>
      </w:pPr>
      <w:rPr>
        <w:rFonts w:hint="default"/>
      </w:rPr>
    </w:lvl>
  </w:abstractNum>
  <w:abstractNum w:abstractNumId="27">
    <w:nsid w:val="7CF81BB7"/>
    <w:multiLevelType w:val="hybridMultilevel"/>
    <w:tmpl w:val="5F720270"/>
    <w:lvl w:ilvl="0" w:tplc="4E2C617C">
      <w:start w:val="10"/>
      <w:numFmt w:val="bullet"/>
      <w:lvlText w:val=""/>
      <w:lvlJc w:val="left"/>
      <w:pPr>
        <w:ind w:left="47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8">
    <w:nsid w:val="7F0B159D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26"/>
  </w:num>
  <w:num w:numId="5">
    <w:abstractNumId w:val="10"/>
  </w:num>
  <w:num w:numId="6">
    <w:abstractNumId w:val="8"/>
  </w:num>
  <w:num w:numId="7">
    <w:abstractNumId w:val="21"/>
  </w:num>
  <w:num w:numId="8">
    <w:abstractNumId w:val="28"/>
  </w:num>
  <w:num w:numId="9">
    <w:abstractNumId w:val="3"/>
  </w:num>
  <w:num w:numId="10">
    <w:abstractNumId w:val="16"/>
  </w:num>
  <w:num w:numId="11">
    <w:abstractNumId w:val="17"/>
  </w:num>
  <w:num w:numId="12">
    <w:abstractNumId w:val="25"/>
  </w:num>
  <w:num w:numId="13">
    <w:abstractNumId w:val="5"/>
  </w:num>
  <w:num w:numId="14">
    <w:abstractNumId w:val="23"/>
  </w:num>
  <w:num w:numId="15">
    <w:abstractNumId w:val="15"/>
  </w:num>
  <w:num w:numId="16">
    <w:abstractNumId w:val="20"/>
  </w:num>
  <w:num w:numId="17">
    <w:abstractNumId w:val="0"/>
  </w:num>
  <w:num w:numId="18">
    <w:abstractNumId w:val="1"/>
  </w:num>
  <w:num w:numId="19">
    <w:abstractNumId w:val="18"/>
  </w:num>
  <w:num w:numId="20">
    <w:abstractNumId w:val="9"/>
  </w:num>
  <w:num w:numId="21">
    <w:abstractNumId w:val="14"/>
  </w:num>
  <w:num w:numId="22">
    <w:abstractNumId w:val="24"/>
  </w:num>
  <w:num w:numId="23">
    <w:abstractNumId w:val="22"/>
  </w:num>
  <w:num w:numId="24">
    <w:abstractNumId w:val="11"/>
  </w:num>
  <w:num w:numId="25">
    <w:abstractNumId w:val="6"/>
  </w:num>
  <w:num w:numId="26">
    <w:abstractNumId w:val="19"/>
  </w:num>
  <w:num w:numId="27">
    <w:abstractNumId w:val="27"/>
  </w:num>
  <w:num w:numId="28">
    <w:abstractNumId w:val="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78"/>
    <w:rsid w:val="000171C9"/>
    <w:rsid w:val="00023850"/>
    <w:rsid w:val="00056BD3"/>
    <w:rsid w:val="000D4ADF"/>
    <w:rsid w:val="00130A5C"/>
    <w:rsid w:val="001C3D4B"/>
    <w:rsid w:val="00222CAC"/>
    <w:rsid w:val="00296E30"/>
    <w:rsid w:val="003120D5"/>
    <w:rsid w:val="003149EB"/>
    <w:rsid w:val="003271BA"/>
    <w:rsid w:val="00401A0F"/>
    <w:rsid w:val="00404B71"/>
    <w:rsid w:val="0042190A"/>
    <w:rsid w:val="004859A4"/>
    <w:rsid w:val="00531061"/>
    <w:rsid w:val="00560729"/>
    <w:rsid w:val="006221DD"/>
    <w:rsid w:val="0063075D"/>
    <w:rsid w:val="00631618"/>
    <w:rsid w:val="00634A9C"/>
    <w:rsid w:val="006800E0"/>
    <w:rsid w:val="006874C7"/>
    <w:rsid w:val="006A3539"/>
    <w:rsid w:val="00726B01"/>
    <w:rsid w:val="0076628E"/>
    <w:rsid w:val="007749E9"/>
    <w:rsid w:val="00792029"/>
    <w:rsid w:val="007E77E0"/>
    <w:rsid w:val="007F4B6F"/>
    <w:rsid w:val="007F617C"/>
    <w:rsid w:val="008201E8"/>
    <w:rsid w:val="0088645A"/>
    <w:rsid w:val="008B01A1"/>
    <w:rsid w:val="008C286E"/>
    <w:rsid w:val="008E3B19"/>
    <w:rsid w:val="0090034F"/>
    <w:rsid w:val="009647F3"/>
    <w:rsid w:val="00972CD7"/>
    <w:rsid w:val="00990CDF"/>
    <w:rsid w:val="009C0897"/>
    <w:rsid w:val="009C30DD"/>
    <w:rsid w:val="009D1F68"/>
    <w:rsid w:val="009F36A7"/>
    <w:rsid w:val="00A16FE8"/>
    <w:rsid w:val="00A54A97"/>
    <w:rsid w:val="00A758FA"/>
    <w:rsid w:val="00AC6C15"/>
    <w:rsid w:val="00B67035"/>
    <w:rsid w:val="00BA37C7"/>
    <w:rsid w:val="00C41BFE"/>
    <w:rsid w:val="00C44190"/>
    <w:rsid w:val="00CA1969"/>
    <w:rsid w:val="00CB3962"/>
    <w:rsid w:val="00CF1678"/>
    <w:rsid w:val="00D03FEE"/>
    <w:rsid w:val="00D15F48"/>
    <w:rsid w:val="00D8036F"/>
    <w:rsid w:val="00DB0A95"/>
    <w:rsid w:val="00DB6F89"/>
    <w:rsid w:val="00DE1641"/>
    <w:rsid w:val="00DF036B"/>
    <w:rsid w:val="00E10154"/>
    <w:rsid w:val="00E2640E"/>
    <w:rsid w:val="00E36524"/>
    <w:rsid w:val="00E851B6"/>
    <w:rsid w:val="00F9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B09E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61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3149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BF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F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BF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FE"/>
    <w:rPr>
      <w:rFonts w:ascii="Times New Roman" w:eastAsia="Times New Roman" w:hAnsi="Times New Roman" w:cs="Times New Roman"/>
    </w:rPr>
  </w:style>
  <w:style w:type="table" w:customStyle="1" w:styleId="GridTable4">
    <w:name w:val="Grid Table 4"/>
    <w:basedOn w:val="TableNormal"/>
    <w:uiPriority w:val="49"/>
    <w:rsid w:val="00D03F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D03FE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365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5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6524"/>
    <w:rPr>
      <w:vertAlign w:val="superscript"/>
    </w:rPr>
  </w:style>
  <w:style w:type="table" w:customStyle="1" w:styleId="GridTableLight">
    <w:name w:val="Grid Table Light"/>
    <w:basedOn w:val="TableNormal"/>
    <w:uiPriority w:val="40"/>
    <w:rsid w:val="007749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7749E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7Colorful">
    <w:name w:val="Grid Table 7 Colorful"/>
    <w:basedOn w:val="TableNormal"/>
    <w:uiPriority w:val="52"/>
    <w:rsid w:val="007749E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5Dark">
    <w:name w:val="Grid Table 5 Dark"/>
    <w:basedOn w:val="TableNormal"/>
    <w:uiPriority w:val="50"/>
    <w:rsid w:val="007749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2">
    <w:name w:val="Grid Table 2"/>
    <w:basedOn w:val="TableNormal"/>
    <w:uiPriority w:val="47"/>
    <w:rsid w:val="007749E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E77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PE" w:eastAsia="es-PE"/>
    </w:rPr>
  </w:style>
  <w:style w:type="character" w:styleId="Hyperlink">
    <w:name w:val="Hyperlink"/>
    <w:basedOn w:val="DefaultParagraphFont"/>
    <w:uiPriority w:val="99"/>
    <w:unhideWhenUsed/>
    <w:rsid w:val="00D1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1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6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6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61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61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3149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BF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F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BF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FE"/>
    <w:rPr>
      <w:rFonts w:ascii="Times New Roman" w:eastAsia="Times New Roman" w:hAnsi="Times New Roman" w:cs="Times New Roman"/>
    </w:rPr>
  </w:style>
  <w:style w:type="table" w:customStyle="1" w:styleId="GridTable4">
    <w:name w:val="Grid Table 4"/>
    <w:basedOn w:val="TableNormal"/>
    <w:uiPriority w:val="49"/>
    <w:rsid w:val="00D03F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D03FE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365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5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6524"/>
    <w:rPr>
      <w:vertAlign w:val="superscript"/>
    </w:rPr>
  </w:style>
  <w:style w:type="table" w:customStyle="1" w:styleId="GridTableLight">
    <w:name w:val="Grid Table Light"/>
    <w:basedOn w:val="TableNormal"/>
    <w:uiPriority w:val="40"/>
    <w:rsid w:val="007749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7749E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7Colorful">
    <w:name w:val="Grid Table 7 Colorful"/>
    <w:basedOn w:val="TableNormal"/>
    <w:uiPriority w:val="52"/>
    <w:rsid w:val="007749E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5Dark">
    <w:name w:val="Grid Table 5 Dark"/>
    <w:basedOn w:val="TableNormal"/>
    <w:uiPriority w:val="50"/>
    <w:rsid w:val="007749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2">
    <w:name w:val="Grid Table 2"/>
    <w:basedOn w:val="TableNormal"/>
    <w:uiPriority w:val="47"/>
    <w:rsid w:val="007749E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E77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PE" w:eastAsia="es-PE"/>
    </w:rPr>
  </w:style>
  <w:style w:type="character" w:styleId="Hyperlink">
    <w:name w:val="Hyperlink"/>
    <w:basedOn w:val="DefaultParagraphFont"/>
    <w:uiPriority w:val="99"/>
    <w:unhideWhenUsed/>
    <w:rsid w:val="00D1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1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6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6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6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2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mailto:jraez@corpac.gob.pe" TargetMode="External"/><Relationship Id="rId23" Type="http://schemas.openxmlformats.org/officeDocument/2006/relationships/customXml" Target="../customXml/item2.xml"/><Relationship Id="rId10" Type="http://schemas.openxmlformats.org/officeDocument/2006/relationships/diagramLayout" Target="diagrams/layout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mailto:jraez@corpac.gob.pe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34983C-8F0A-4369-AB20-5AD780E0744D}" type="doc">
      <dgm:prSet loTypeId="urn:microsoft.com/office/officeart/2008/layout/VerticalCurvedList" loCatId="list" qsTypeId="urn:microsoft.com/office/officeart/2005/8/quickstyle/simple5" qsCatId="simple" csTypeId="urn:microsoft.com/office/officeart/2005/8/colors/accent2_1" csCatId="accent2" phldr="1"/>
      <dgm:spPr/>
      <dgm:t>
        <a:bodyPr/>
        <a:lstStyle/>
        <a:p>
          <a:endParaRPr lang="es-PE"/>
        </a:p>
      </dgm:t>
    </dgm:pt>
    <dgm:pt modelId="{9EA4DE4B-BBA4-448A-B9D7-D5CDBD70FB73}">
      <dgm:prSet phldrT="[Texto]"/>
      <dgm:spPr/>
      <dgm:t>
        <a:bodyPr/>
        <a:lstStyle/>
        <a:p>
          <a:r>
            <a:rPr lang="es-PE" dirty="0" smtClean="0"/>
            <a:t>SOLO AERONAVES – IFR</a:t>
          </a:r>
        </a:p>
      </dgm:t>
    </dgm:pt>
    <dgm:pt modelId="{FBBA1429-4ECF-454F-B27F-92C9D910D84C}" type="parTrans" cxnId="{97758E72-FE80-4947-9BCF-DC791055FC12}">
      <dgm:prSet/>
      <dgm:spPr/>
      <dgm:t>
        <a:bodyPr/>
        <a:lstStyle/>
        <a:p>
          <a:endParaRPr lang="es-PE"/>
        </a:p>
      </dgm:t>
    </dgm:pt>
    <dgm:pt modelId="{821D4916-1AC8-44DC-A407-D1FF9333ED96}" type="sibTrans" cxnId="{97758E72-FE80-4947-9BCF-DC791055FC12}">
      <dgm:prSet/>
      <dgm:spPr/>
      <dgm:t>
        <a:bodyPr/>
        <a:lstStyle/>
        <a:p>
          <a:endParaRPr lang="es-PE"/>
        </a:p>
      </dgm:t>
    </dgm:pt>
    <dgm:pt modelId="{14DC1F89-DB10-46A9-91CC-BEB8666E479B}">
      <dgm:prSet phldrT="[Texto]"/>
      <dgm:spPr/>
      <dgm:t>
        <a:bodyPr/>
        <a:lstStyle/>
        <a:p>
          <a:r>
            <a:rPr lang="es-PE" dirty="0" smtClean="0"/>
            <a:t>SOLO AERONAVES RVSM PODRAN HACER USO FL 290 A FL410</a:t>
          </a:r>
          <a:endParaRPr lang="es-PE" dirty="0"/>
        </a:p>
      </dgm:t>
    </dgm:pt>
    <dgm:pt modelId="{497F7013-C561-45E2-99CB-5C6F703E2E81}" type="parTrans" cxnId="{30D9EE5C-6900-4DA6-9623-F518BE07A1AB}">
      <dgm:prSet/>
      <dgm:spPr/>
      <dgm:t>
        <a:bodyPr/>
        <a:lstStyle/>
        <a:p>
          <a:endParaRPr lang="es-PE"/>
        </a:p>
      </dgm:t>
    </dgm:pt>
    <dgm:pt modelId="{15F5D87F-38E2-4F12-9B68-7F71F7730A3E}" type="sibTrans" cxnId="{30D9EE5C-6900-4DA6-9623-F518BE07A1AB}">
      <dgm:prSet/>
      <dgm:spPr/>
      <dgm:t>
        <a:bodyPr/>
        <a:lstStyle/>
        <a:p>
          <a:endParaRPr lang="es-PE"/>
        </a:p>
      </dgm:t>
    </dgm:pt>
    <dgm:pt modelId="{3C6FBCDE-CE84-4D4D-A0BC-809D03D341F4}">
      <dgm:prSet phldrT="[Texto]"/>
      <dgm:spPr/>
      <dgm:t>
        <a:bodyPr/>
        <a:lstStyle/>
        <a:p>
          <a:r>
            <a:rPr lang="es-PE" dirty="0" smtClean="0"/>
            <a:t>COMUNICACIÓN CON EL SECTOR DEL ACC LIMA Y/O RADIO LIMA Y/O FRECUENCIA 123.4MHZ</a:t>
          </a:r>
          <a:endParaRPr lang="es-PE" dirty="0"/>
        </a:p>
      </dgm:t>
    </dgm:pt>
    <dgm:pt modelId="{22D48C46-6EF5-474E-A2AD-9DE10C44FF2C}" type="parTrans" cxnId="{2D6DB140-1930-48A7-8AA7-D4F30A0835E7}">
      <dgm:prSet/>
      <dgm:spPr/>
      <dgm:t>
        <a:bodyPr/>
        <a:lstStyle/>
        <a:p>
          <a:endParaRPr lang="es-PE"/>
        </a:p>
      </dgm:t>
    </dgm:pt>
    <dgm:pt modelId="{42B2078F-6AD4-4251-B261-16F95FA9D13F}" type="sibTrans" cxnId="{2D6DB140-1930-48A7-8AA7-D4F30A0835E7}">
      <dgm:prSet/>
      <dgm:spPr/>
      <dgm:t>
        <a:bodyPr/>
        <a:lstStyle/>
        <a:p>
          <a:endParaRPr lang="es-PE"/>
        </a:p>
      </dgm:t>
    </dgm:pt>
    <dgm:pt modelId="{30C7EE31-0EB6-4858-9779-D14818D578A9}">
      <dgm:prSet phldrT="[Texto]"/>
      <dgm:spPr/>
      <dgm:t>
        <a:bodyPr/>
        <a:lstStyle/>
        <a:p>
          <a:r>
            <a:rPr lang="es-PE" dirty="0" smtClean="0"/>
            <a:t>ASCENSO Y DESCENSO - A LA DERECHA EJE DE LA RUTA</a:t>
          </a:r>
          <a:endParaRPr lang="es-PE" dirty="0"/>
        </a:p>
      </dgm:t>
    </dgm:pt>
    <dgm:pt modelId="{DA6AD7B9-E316-433A-B1CD-D406FD11B198}" type="parTrans" cxnId="{664A0719-477C-48E0-9A0C-A548F316201F}">
      <dgm:prSet/>
      <dgm:spPr/>
      <dgm:t>
        <a:bodyPr/>
        <a:lstStyle/>
        <a:p>
          <a:endParaRPr lang="es-PE"/>
        </a:p>
      </dgm:t>
    </dgm:pt>
    <dgm:pt modelId="{09DB143B-4AC9-405E-85CD-EF87BAABD7B3}" type="sibTrans" cxnId="{664A0719-477C-48E0-9A0C-A548F316201F}">
      <dgm:prSet/>
      <dgm:spPr/>
      <dgm:t>
        <a:bodyPr/>
        <a:lstStyle/>
        <a:p>
          <a:endParaRPr lang="es-PE"/>
        </a:p>
      </dgm:t>
    </dgm:pt>
    <dgm:pt modelId="{F5AFE797-0C6E-4BA1-8099-D7AFF5AE192A}">
      <dgm:prSet phldrT="[Texto]"/>
      <dgm:spPr/>
      <dgm:t>
        <a:bodyPr/>
        <a:lstStyle/>
        <a:p>
          <a:r>
            <a:rPr lang="es-PE" dirty="0" smtClean="0"/>
            <a:t>LUCES NAVEGACIÓN Y ANTICOLISIÓN - ENCENDIDAS</a:t>
          </a:r>
          <a:endParaRPr lang="es-PE" dirty="0"/>
        </a:p>
      </dgm:t>
    </dgm:pt>
    <dgm:pt modelId="{83C0F1FB-03C0-4E3A-9918-339B7D4A427C}" type="parTrans" cxnId="{1ADFA22A-5BA4-4B6B-8BF8-0C04A8B96787}">
      <dgm:prSet/>
      <dgm:spPr/>
      <dgm:t>
        <a:bodyPr/>
        <a:lstStyle/>
        <a:p>
          <a:endParaRPr lang="es-PE"/>
        </a:p>
      </dgm:t>
    </dgm:pt>
    <dgm:pt modelId="{F750F958-DC08-494D-BEA3-0014A2CC6A0B}" type="sibTrans" cxnId="{1ADFA22A-5BA4-4B6B-8BF8-0C04A8B96787}">
      <dgm:prSet/>
      <dgm:spPr/>
      <dgm:t>
        <a:bodyPr/>
        <a:lstStyle/>
        <a:p>
          <a:endParaRPr lang="es-PE"/>
        </a:p>
      </dgm:t>
    </dgm:pt>
    <dgm:pt modelId="{DBD911C1-CF39-4BA5-8DEF-6742C247F084}">
      <dgm:prSet phldrT="[Texto]"/>
      <dgm:spPr/>
      <dgm:t>
        <a:bodyPr/>
        <a:lstStyle/>
        <a:p>
          <a:r>
            <a:rPr lang="es-PE" dirty="0" smtClean="0"/>
            <a:t>ACTIVAR CÓDIGO 2000 EN CASO NO SE HAYA ASIGNADO</a:t>
          </a:r>
          <a:endParaRPr lang="es-PE" dirty="0"/>
        </a:p>
      </dgm:t>
    </dgm:pt>
    <dgm:pt modelId="{B5515AF7-9866-479A-B0CF-E5FE4B745A8C}" type="parTrans" cxnId="{E03EB1D8-289E-495D-8C4B-432263395F9E}">
      <dgm:prSet/>
      <dgm:spPr/>
      <dgm:t>
        <a:bodyPr/>
        <a:lstStyle/>
        <a:p>
          <a:endParaRPr lang="es-PE"/>
        </a:p>
      </dgm:t>
    </dgm:pt>
    <dgm:pt modelId="{9EC7CF4A-3AC9-4B88-B662-F6B9A4129CBF}" type="sibTrans" cxnId="{E03EB1D8-289E-495D-8C4B-432263395F9E}">
      <dgm:prSet/>
      <dgm:spPr/>
      <dgm:t>
        <a:bodyPr/>
        <a:lstStyle/>
        <a:p>
          <a:endParaRPr lang="es-PE"/>
        </a:p>
      </dgm:t>
    </dgm:pt>
    <dgm:pt modelId="{97107C1D-282A-4007-98B5-F2A23CF4FE90}">
      <dgm:prSet phldrT="[Texto]"/>
      <dgm:spPr/>
      <dgm:t>
        <a:bodyPr/>
        <a:lstStyle/>
        <a:p>
          <a:r>
            <a:rPr lang="es-PE" dirty="0" smtClean="0"/>
            <a:t>EQUIPADAS CON ACAS/TCAS OPERATIVO Y CAPACIDAD RNAV</a:t>
          </a:r>
          <a:endParaRPr lang="es-PE" dirty="0"/>
        </a:p>
      </dgm:t>
    </dgm:pt>
    <dgm:pt modelId="{2989CE75-3C99-4652-AD5B-7F5C0D8E89DB}" type="parTrans" cxnId="{47186DB4-406E-4D20-9ABB-11FDFD1B7E3A}">
      <dgm:prSet/>
      <dgm:spPr/>
      <dgm:t>
        <a:bodyPr/>
        <a:lstStyle/>
        <a:p>
          <a:endParaRPr lang="es-PE"/>
        </a:p>
      </dgm:t>
    </dgm:pt>
    <dgm:pt modelId="{A6A74CB8-E891-4360-9ED2-A6F47035512A}" type="sibTrans" cxnId="{47186DB4-406E-4D20-9ABB-11FDFD1B7E3A}">
      <dgm:prSet/>
      <dgm:spPr/>
      <dgm:t>
        <a:bodyPr/>
        <a:lstStyle/>
        <a:p>
          <a:endParaRPr lang="es-PE"/>
        </a:p>
      </dgm:t>
    </dgm:pt>
    <dgm:pt modelId="{636E4178-37C3-4407-985E-49E9F8E10A04}" type="pres">
      <dgm:prSet presAssocID="{1534983C-8F0A-4369-AB20-5AD780E0744D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es-PE"/>
        </a:p>
      </dgm:t>
    </dgm:pt>
    <dgm:pt modelId="{638B5162-1C39-49C4-9760-7946F544A5EF}" type="pres">
      <dgm:prSet presAssocID="{1534983C-8F0A-4369-AB20-5AD780E0744D}" presName="Name1" presStyleCnt="0"/>
      <dgm:spPr/>
      <dgm:t>
        <a:bodyPr/>
        <a:lstStyle/>
        <a:p>
          <a:endParaRPr lang="es-PE"/>
        </a:p>
      </dgm:t>
    </dgm:pt>
    <dgm:pt modelId="{429CD226-48E5-48E9-9069-55CB787A1B52}" type="pres">
      <dgm:prSet presAssocID="{1534983C-8F0A-4369-AB20-5AD780E0744D}" presName="cycle" presStyleCnt="0"/>
      <dgm:spPr/>
      <dgm:t>
        <a:bodyPr/>
        <a:lstStyle/>
        <a:p>
          <a:endParaRPr lang="es-PE"/>
        </a:p>
      </dgm:t>
    </dgm:pt>
    <dgm:pt modelId="{68A352F5-215F-4704-88D3-4643676AC12F}" type="pres">
      <dgm:prSet presAssocID="{1534983C-8F0A-4369-AB20-5AD780E0744D}" presName="srcNode" presStyleLbl="node1" presStyleIdx="0" presStyleCnt="7"/>
      <dgm:spPr/>
      <dgm:t>
        <a:bodyPr/>
        <a:lstStyle/>
        <a:p>
          <a:endParaRPr lang="es-PE"/>
        </a:p>
      </dgm:t>
    </dgm:pt>
    <dgm:pt modelId="{ED4D3CE1-10AD-4089-8F5C-88F37CC448D9}" type="pres">
      <dgm:prSet presAssocID="{1534983C-8F0A-4369-AB20-5AD780E0744D}" presName="conn" presStyleLbl="parChTrans1D2" presStyleIdx="0" presStyleCnt="1"/>
      <dgm:spPr/>
      <dgm:t>
        <a:bodyPr/>
        <a:lstStyle/>
        <a:p>
          <a:endParaRPr lang="es-PE"/>
        </a:p>
      </dgm:t>
    </dgm:pt>
    <dgm:pt modelId="{EE9F068C-BD1A-4C74-B81C-7CA8D7F5F12A}" type="pres">
      <dgm:prSet presAssocID="{1534983C-8F0A-4369-AB20-5AD780E0744D}" presName="extraNode" presStyleLbl="node1" presStyleIdx="0" presStyleCnt="7"/>
      <dgm:spPr/>
      <dgm:t>
        <a:bodyPr/>
        <a:lstStyle/>
        <a:p>
          <a:endParaRPr lang="es-PE"/>
        </a:p>
      </dgm:t>
    </dgm:pt>
    <dgm:pt modelId="{DBB29FFB-2D2B-43AD-92B1-A8FC16A0A632}" type="pres">
      <dgm:prSet presAssocID="{1534983C-8F0A-4369-AB20-5AD780E0744D}" presName="dstNode" presStyleLbl="node1" presStyleIdx="0" presStyleCnt="7"/>
      <dgm:spPr/>
      <dgm:t>
        <a:bodyPr/>
        <a:lstStyle/>
        <a:p>
          <a:endParaRPr lang="es-PE"/>
        </a:p>
      </dgm:t>
    </dgm:pt>
    <dgm:pt modelId="{9477CD08-C53B-4E94-9F39-4595586686C9}" type="pres">
      <dgm:prSet presAssocID="{9EA4DE4B-BBA4-448A-B9D7-D5CDBD70FB73}" presName="text_1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s-PE"/>
        </a:p>
      </dgm:t>
    </dgm:pt>
    <dgm:pt modelId="{6925F19B-185A-4118-8604-0363DB741533}" type="pres">
      <dgm:prSet presAssocID="{9EA4DE4B-BBA4-448A-B9D7-D5CDBD70FB73}" presName="accent_1" presStyleCnt="0"/>
      <dgm:spPr/>
      <dgm:t>
        <a:bodyPr/>
        <a:lstStyle/>
        <a:p>
          <a:endParaRPr lang="es-PE"/>
        </a:p>
      </dgm:t>
    </dgm:pt>
    <dgm:pt modelId="{9339101C-2211-4638-A0F7-3E2916F6FD0D}" type="pres">
      <dgm:prSet presAssocID="{9EA4DE4B-BBA4-448A-B9D7-D5CDBD70FB73}" presName="accentRepeatNode" presStyleLbl="solidFgAcc1" presStyleIdx="0" presStyleCnt="7"/>
      <dgm:spPr/>
      <dgm:t>
        <a:bodyPr/>
        <a:lstStyle/>
        <a:p>
          <a:endParaRPr lang="es-PE"/>
        </a:p>
      </dgm:t>
    </dgm:pt>
    <dgm:pt modelId="{B2184281-6BB9-4CEA-8A3D-5FAC30C09C68}" type="pres">
      <dgm:prSet presAssocID="{14DC1F89-DB10-46A9-91CC-BEB8666E479B}" presName="text_2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s-PE"/>
        </a:p>
      </dgm:t>
    </dgm:pt>
    <dgm:pt modelId="{2BA7ABCD-752E-4739-BA4D-9CCE8BA31324}" type="pres">
      <dgm:prSet presAssocID="{14DC1F89-DB10-46A9-91CC-BEB8666E479B}" presName="accent_2" presStyleCnt="0"/>
      <dgm:spPr/>
      <dgm:t>
        <a:bodyPr/>
        <a:lstStyle/>
        <a:p>
          <a:endParaRPr lang="es-PE"/>
        </a:p>
      </dgm:t>
    </dgm:pt>
    <dgm:pt modelId="{59072686-B8D6-49F9-A5A6-4458710B6276}" type="pres">
      <dgm:prSet presAssocID="{14DC1F89-DB10-46A9-91CC-BEB8666E479B}" presName="accentRepeatNode" presStyleLbl="solidFgAcc1" presStyleIdx="1" presStyleCnt="7"/>
      <dgm:spPr/>
      <dgm:t>
        <a:bodyPr/>
        <a:lstStyle/>
        <a:p>
          <a:endParaRPr lang="es-PE"/>
        </a:p>
      </dgm:t>
    </dgm:pt>
    <dgm:pt modelId="{7B425327-C6D0-4522-A8F6-477B8FD05DC7}" type="pres">
      <dgm:prSet presAssocID="{3C6FBCDE-CE84-4D4D-A0BC-809D03D341F4}" presName="text_3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s-PE"/>
        </a:p>
      </dgm:t>
    </dgm:pt>
    <dgm:pt modelId="{9A75B2A5-1D98-4FC0-A00F-6CF3EC215E73}" type="pres">
      <dgm:prSet presAssocID="{3C6FBCDE-CE84-4D4D-A0BC-809D03D341F4}" presName="accent_3" presStyleCnt="0"/>
      <dgm:spPr/>
      <dgm:t>
        <a:bodyPr/>
        <a:lstStyle/>
        <a:p>
          <a:endParaRPr lang="es-PE"/>
        </a:p>
      </dgm:t>
    </dgm:pt>
    <dgm:pt modelId="{ED29D64A-BC73-4BD1-953D-E6F61527F7D6}" type="pres">
      <dgm:prSet presAssocID="{3C6FBCDE-CE84-4D4D-A0BC-809D03D341F4}" presName="accentRepeatNode" presStyleLbl="solidFgAcc1" presStyleIdx="2" presStyleCnt="7"/>
      <dgm:spPr/>
      <dgm:t>
        <a:bodyPr/>
        <a:lstStyle/>
        <a:p>
          <a:endParaRPr lang="es-PE"/>
        </a:p>
      </dgm:t>
    </dgm:pt>
    <dgm:pt modelId="{4A1538D1-23B8-491B-B6F0-E2660AF7FCC7}" type="pres">
      <dgm:prSet presAssocID="{30C7EE31-0EB6-4858-9779-D14818D578A9}" presName="text_4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s-PE"/>
        </a:p>
      </dgm:t>
    </dgm:pt>
    <dgm:pt modelId="{3298ECB3-EC53-409F-86C4-66C67092AF61}" type="pres">
      <dgm:prSet presAssocID="{30C7EE31-0EB6-4858-9779-D14818D578A9}" presName="accent_4" presStyleCnt="0"/>
      <dgm:spPr/>
      <dgm:t>
        <a:bodyPr/>
        <a:lstStyle/>
        <a:p>
          <a:endParaRPr lang="es-PE"/>
        </a:p>
      </dgm:t>
    </dgm:pt>
    <dgm:pt modelId="{B241A789-0CDA-4495-B979-51390B840AB9}" type="pres">
      <dgm:prSet presAssocID="{30C7EE31-0EB6-4858-9779-D14818D578A9}" presName="accentRepeatNode" presStyleLbl="solidFgAcc1" presStyleIdx="3" presStyleCnt="7"/>
      <dgm:spPr/>
      <dgm:t>
        <a:bodyPr/>
        <a:lstStyle/>
        <a:p>
          <a:endParaRPr lang="es-PE"/>
        </a:p>
      </dgm:t>
    </dgm:pt>
    <dgm:pt modelId="{DD36F2AA-A237-4449-8B21-0B304410253D}" type="pres">
      <dgm:prSet presAssocID="{F5AFE797-0C6E-4BA1-8099-D7AFF5AE192A}" presName="text_5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s-PE"/>
        </a:p>
      </dgm:t>
    </dgm:pt>
    <dgm:pt modelId="{66C3DE45-681D-486F-97C2-05A53CC12D22}" type="pres">
      <dgm:prSet presAssocID="{F5AFE797-0C6E-4BA1-8099-D7AFF5AE192A}" presName="accent_5" presStyleCnt="0"/>
      <dgm:spPr/>
      <dgm:t>
        <a:bodyPr/>
        <a:lstStyle/>
        <a:p>
          <a:endParaRPr lang="es-PE"/>
        </a:p>
      </dgm:t>
    </dgm:pt>
    <dgm:pt modelId="{688729B9-CAC6-4D2F-A0E0-5B7391BB0DEF}" type="pres">
      <dgm:prSet presAssocID="{F5AFE797-0C6E-4BA1-8099-D7AFF5AE192A}" presName="accentRepeatNode" presStyleLbl="solidFgAcc1" presStyleIdx="4" presStyleCnt="7"/>
      <dgm:spPr/>
      <dgm:t>
        <a:bodyPr/>
        <a:lstStyle/>
        <a:p>
          <a:endParaRPr lang="es-PE"/>
        </a:p>
      </dgm:t>
    </dgm:pt>
    <dgm:pt modelId="{4CF14AD8-0E65-4A09-BCFA-6E20455142A1}" type="pres">
      <dgm:prSet presAssocID="{DBD911C1-CF39-4BA5-8DEF-6742C247F084}" presName="text_6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s-PE"/>
        </a:p>
      </dgm:t>
    </dgm:pt>
    <dgm:pt modelId="{4DC08941-8D39-4B79-9AEF-389E8ED0AB29}" type="pres">
      <dgm:prSet presAssocID="{DBD911C1-CF39-4BA5-8DEF-6742C247F084}" presName="accent_6" presStyleCnt="0"/>
      <dgm:spPr/>
      <dgm:t>
        <a:bodyPr/>
        <a:lstStyle/>
        <a:p>
          <a:endParaRPr lang="es-PE"/>
        </a:p>
      </dgm:t>
    </dgm:pt>
    <dgm:pt modelId="{A4EABEFB-5E1F-45AC-9264-AB5A153B5917}" type="pres">
      <dgm:prSet presAssocID="{DBD911C1-CF39-4BA5-8DEF-6742C247F084}" presName="accentRepeatNode" presStyleLbl="solidFgAcc1" presStyleIdx="5" presStyleCnt="7"/>
      <dgm:spPr/>
      <dgm:t>
        <a:bodyPr/>
        <a:lstStyle/>
        <a:p>
          <a:endParaRPr lang="es-PE"/>
        </a:p>
      </dgm:t>
    </dgm:pt>
    <dgm:pt modelId="{50DAFF4A-090C-41BC-9962-EF02A848C69B}" type="pres">
      <dgm:prSet presAssocID="{97107C1D-282A-4007-98B5-F2A23CF4FE90}" presName="text_7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s-PE"/>
        </a:p>
      </dgm:t>
    </dgm:pt>
    <dgm:pt modelId="{867967F3-0B8E-4088-AE50-6B19C87D19DE}" type="pres">
      <dgm:prSet presAssocID="{97107C1D-282A-4007-98B5-F2A23CF4FE90}" presName="accent_7" presStyleCnt="0"/>
      <dgm:spPr/>
      <dgm:t>
        <a:bodyPr/>
        <a:lstStyle/>
        <a:p>
          <a:endParaRPr lang="es-PE"/>
        </a:p>
      </dgm:t>
    </dgm:pt>
    <dgm:pt modelId="{BD3233EC-65D2-4613-9677-D037E5325FF3}" type="pres">
      <dgm:prSet presAssocID="{97107C1D-282A-4007-98B5-F2A23CF4FE90}" presName="accentRepeatNode" presStyleLbl="solidFgAcc1" presStyleIdx="6" presStyleCnt="7"/>
      <dgm:spPr/>
      <dgm:t>
        <a:bodyPr/>
        <a:lstStyle/>
        <a:p>
          <a:endParaRPr lang="es-PE"/>
        </a:p>
      </dgm:t>
    </dgm:pt>
  </dgm:ptLst>
  <dgm:cxnLst>
    <dgm:cxn modelId="{0765EC4D-D2B9-49EC-9437-6F03D312B740}" type="presOf" srcId="{97107C1D-282A-4007-98B5-F2A23CF4FE90}" destId="{50DAFF4A-090C-41BC-9962-EF02A848C69B}" srcOrd="0" destOrd="0" presId="urn:microsoft.com/office/officeart/2008/layout/VerticalCurvedList"/>
    <dgm:cxn modelId="{664A0719-477C-48E0-9A0C-A548F316201F}" srcId="{1534983C-8F0A-4369-AB20-5AD780E0744D}" destId="{30C7EE31-0EB6-4858-9779-D14818D578A9}" srcOrd="3" destOrd="0" parTransId="{DA6AD7B9-E316-433A-B1CD-D406FD11B198}" sibTransId="{09DB143B-4AC9-405E-85CD-EF87BAABD7B3}"/>
    <dgm:cxn modelId="{365CAC87-9A71-455B-8794-8B775FDE52F1}" type="presOf" srcId="{3C6FBCDE-CE84-4D4D-A0BC-809D03D341F4}" destId="{7B425327-C6D0-4522-A8F6-477B8FD05DC7}" srcOrd="0" destOrd="0" presId="urn:microsoft.com/office/officeart/2008/layout/VerticalCurvedList"/>
    <dgm:cxn modelId="{C8097D77-B5FA-43A7-9503-FAC08955940E}" type="presOf" srcId="{1534983C-8F0A-4369-AB20-5AD780E0744D}" destId="{636E4178-37C3-4407-985E-49E9F8E10A04}" srcOrd="0" destOrd="0" presId="urn:microsoft.com/office/officeart/2008/layout/VerticalCurvedList"/>
    <dgm:cxn modelId="{E730E9A8-86C4-4C1A-B7C9-85B901703F2F}" type="presOf" srcId="{30C7EE31-0EB6-4858-9779-D14818D578A9}" destId="{4A1538D1-23B8-491B-B6F0-E2660AF7FCC7}" srcOrd="0" destOrd="0" presId="urn:microsoft.com/office/officeart/2008/layout/VerticalCurvedList"/>
    <dgm:cxn modelId="{956D79BF-CE8C-4A96-B4AA-2F8FC26923C0}" type="presOf" srcId="{F5AFE797-0C6E-4BA1-8099-D7AFF5AE192A}" destId="{DD36F2AA-A237-4449-8B21-0B304410253D}" srcOrd="0" destOrd="0" presId="urn:microsoft.com/office/officeart/2008/layout/VerticalCurvedList"/>
    <dgm:cxn modelId="{AA3803E8-9762-4EC8-AC26-0DF05B55EEA8}" type="presOf" srcId="{14DC1F89-DB10-46A9-91CC-BEB8666E479B}" destId="{B2184281-6BB9-4CEA-8A3D-5FAC30C09C68}" srcOrd="0" destOrd="0" presId="urn:microsoft.com/office/officeart/2008/layout/VerticalCurvedList"/>
    <dgm:cxn modelId="{1ADFA22A-5BA4-4B6B-8BF8-0C04A8B96787}" srcId="{1534983C-8F0A-4369-AB20-5AD780E0744D}" destId="{F5AFE797-0C6E-4BA1-8099-D7AFF5AE192A}" srcOrd="4" destOrd="0" parTransId="{83C0F1FB-03C0-4E3A-9918-339B7D4A427C}" sibTransId="{F750F958-DC08-494D-BEA3-0014A2CC6A0B}"/>
    <dgm:cxn modelId="{2D6DB140-1930-48A7-8AA7-D4F30A0835E7}" srcId="{1534983C-8F0A-4369-AB20-5AD780E0744D}" destId="{3C6FBCDE-CE84-4D4D-A0BC-809D03D341F4}" srcOrd="2" destOrd="0" parTransId="{22D48C46-6EF5-474E-A2AD-9DE10C44FF2C}" sibTransId="{42B2078F-6AD4-4251-B261-16F95FA9D13F}"/>
    <dgm:cxn modelId="{D8071F44-5BEC-4DC8-892A-04DC3BE28CED}" type="presOf" srcId="{9EA4DE4B-BBA4-448A-B9D7-D5CDBD70FB73}" destId="{9477CD08-C53B-4E94-9F39-4595586686C9}" srcOrd="0" destOrd="0" presId="urn:microsoft.com/office/officeart/2008/layout/VerticalCurvedList"/>
    <dgm:cxn modelId="{47186DB4-406E-4D20-9ABB-11FDFD1B7E3A}" srcId="{1534983C-8F0A-4369-AB20-5AD780E0744D}" destId="{97107C1D-282A-4007-98B5-F2A23CF4FE90}" srcOrd="6" destOrd="0" parTransId="{2989CE75-3C99-4652-AD5B-7F5C0D8E89DB}" sibTransId="{A6A74CB8-E891-4360-9ED2-A6F47035512A}"/>
    <dgm:cxn modelId="{BB2B22F8-71CE-4120-990D-DA9A7D518E4A}" type="presOf" srcId="{DBD911C1-CF39-4BA5-8DEF-6742C247F084}" destId="{4CF14AD8-0E65-4A09-BCFA-6E20455142A1}" srcOrd="0" destOrd="0" presId="urn:microsoft.com/office/officeart/2008/layout/VerticalCurvedList"/>
    <dgm:cxn modelId="{D5A33962-8675-4824-969C-F0877D447ABA}" type="presOf" srcId="{821D4916-1AC8-44DC-A407-D1FF9333ED96}" destId="{ED4D3CE1-10AD-4089-8F5C-88F37CC448D9}" srcOrd="0" destOrd="0" presId="urn:microsoft.com/office/officeart/2008/layout/VerticalCurvedList"/>
    <dgm:cxn modelId="{30D9EE5C-6900-4DA6-9623-F518BE07A1AB}" srcId="{1534983C-8F0A-4369-AB20-5AD780E0744D}" destId="{14DC1F89-DB10-46A9-91CC-BEB8666E479B}" srcOrd="1" destOrd="0" parTransId="{497F7013-C561-45E2-99CB-5C6F703E2E81}" sibTransId="{15F5D87F-38E2-4F12-9B68-7F71F7730A3E}"/>
    <dgm:cxn modelId="{E03EB1D8-289E-495D-8C4B-432263395F9E}" srcId="{1534983C-8F0A-4369-AB20-5AD780E0744D}" destId="{DBD911C1-CF39-4BA5-8DEF-6742C247F084}" srcOrd="5" destOrd="0" parTransId="{B5515AF7-9866-479A-B0CF-E5FE4B745A8C}" sibTransId="{9EC7CF4A-3AC9-4B88-B662-F6B9A4129CBF}"/>
    <dgm:cxn modelId="{97758E72-FE80-4947-9BCF-DC791055FC12}" srcId="{1534983C-8F0A-4369-AB20-5AD780E0744D}" destId="{9EA4DE4B-BBA4-448A-B9D7-D5CDBD70FB73}" srcOrd="0" destOrd="0" parTransId="{FBBA1429-4ECF-454F-B27F-92C9D910D84C}" sibTransId="{821D4916-1AC8-44DC-A407-D1FF9333ED96}"/>
    <dgm:cxn modelId="{5EE06E67-9082-4D0A-BA24-A073A3F42C1A}" type="presParOf" srcId="{636E4178-37C3-4407-985E-49E9F8E10A04}" destId="{638B5162-1C39-49C4-9760-7946F544A5EF}" srcOrd="0" destOrd="0" presId="urn:microsoft.com/office/officeart/2008/layout/VerticalCurvedList"/>
    <dgm:cxn modelId="{C05012C5-C0F8-4249-83E9-3E999B7FF2AC}" type="presParOf" srcId="{638B5162-1C39-49C4-9760-7946F544A5EF}" destId="{429CD226-48E5-48E9-9069-55CB787A1B52}" srcOrd="0" destOrd="0" presId="urn:microsoft.com/office/officeart/2008/layout/VerticalCurvedList"/>
    <dgm:cxn modelId="{0AA507C6-59A6-4B06-8EB4-0014607F35C7}" type="presParOf" srcId="{429CD226-48E5-48E9-9069-55CB787A1B52}" destId="{68A352F5-215F-4704-88D3-4643676AC12F}" srcOrd="0" destOrd="0" presId="urn:microsoft.com/office/officeart/2008/layout/VerticalCurvedList"/>
    <dgm:cxn modelId="{876001D2-6B82-4713-9092-5BD15DAF0FF6}" type="presParOf" srcId="{429CD226-48E5-48E9-9069-55CB787A1B52}" destId="{ED4D3CE1-10AD-4089-8F5C-88F37CC448D9}" srcOrd="1" destOrd="0" presId="urn:microsoft.com/office/officeart/2008/layout/VerticalCurvedList"/>
    <dgm:cxn modelId="{F8F7031D-A092-462C-AF60-B96805F1A675}" type="presParOf" srcId="{429CD226-48E5-48E9-9069-55CB787A1B52}" destId="{EE9F068C-BD1A-4C74-B81C-7CA8D7F5F12A}" srcOrd="2" destOrd="0" presId="urn:microsoft.com/office/officeart/2008/layout/VerticalCurvedList"/>
    <dgm:cxn modelId="{EEA87E19-994A-4127-9072-5239D550DACA}" type="presParOf" srcId="{429CD226-48E5-48E9-9069-55CB787A1B52}" destId="{DBB29FFB-2D2B-43AD-92B1-A8FC16A0A632}" srcOrd="3" destOrd="0" presId="urn:microsoft.com/office/officeart/2008/layout/VerticalCurvedList"/>
    <dgm:cxn modelId="{4404BFFE-0A95-4577-9BCB-F95104CFAFBD}" type="presParOf" srcId="{638B5162-1C39-49C4-9760-7946F544A5EF}" destId="{9477CD08-C53B-4E94-9F39-4595586686C9}" srcOrd="1" destOrd="0" presId="urn:microsoft.com/office/officeart/2008/layout/VerticalCurvedList"/>
    <dgm:cxn modelId="{DD64AE31-418A-4116-987E-8CC4ACD6E887}" type="presParOf" srcId="{638B5162-1C39-49C4-9760-7946F544A5EF}" destId="{6925F19B-185A-4118-8604-0363DB741533}" srcOrd="2" destOrd="0" presId="urn:microsoft.com/office/officeart/2008/layout/VerticalCurvedList"/>
    <dgm:cxn modelId="{B768DDCD-7E44-477F-BE2F-BD21C8FB0E27}" type="presParOf" srcId="{6925F19B-185A-4118-8604-0363DB741533}" destId="{9339101C-2211-4638-A0F7-3E2916F6FD0D}" srcOrd="0" destOrd="0" presId="urn:microsoft.com/office/officeart/2008/layout/VerticalCurvedList"/>
    <dgm:cxn modelId="{09642F58-22FF-4E50-B5BB-69F2A637A848}" type="presParOf" srcId="{638B5162-1C39-49C4-9760-7946F544A5EF}" destId="{B2184281-6BB9-4CEA-8A3D-5FAC30C09C68}" srcOrd="3" destOrd="0" presId="urn:microsoft.com/office/officeart/2008/layout/VerticalCurvedList"/>
    <dgm:cxn modelId="{D1AA9FE5-8465-400F-85FE-B62139116805}" type="presParOf" srcId="{638B5162-1C39-49C4-9760-7946F544A5EF}" destId="{2BA7ABCD-752E-4739-BA4D-9CCE8BA31324}" srcOrd="4" destOrd="0" presId="urn:microsoft.com/office/officeart/2008/layout/VerticalCurvedList"/>
    <dgm:cxn modelId="{AD04AF45-3085-4859-8913-4581F369F565}" type="presParOf" srcId="{2BA7ABCD-752E-4739-BA4D-9CCE8BA31324}" destId="{59072686-B8D6-49F9-A5A6-4458710B6276}" srcOrd="0" destOrd="0" presId="urn:microsoft.com/office/officeart/2008/layout/VerticalCurvedList"/>
    <dgm:cxn modelId="{F8D9680E-4D7D-4A29-B974-458FE4A36EF2}" type="presParOf" srcId="{638B5162-1C39-49C4-9760-7946F544A5EF}" destId="{7B425327-C6D0-4522-A8F6-477B8FD05DC7}" srcOrd="5" destOrd="0" presId="urn:microsoft.com/office/officeart/2008/layout/VerticalCurvedList"/>
    <dgm:cxn modelId="{86CBBB0D-B607-4CDE-95A5-6B7F81B225FF}" type="presParOf" srcId="{638B5162-1C39-49C4-9760-7946F544A5EF}" destId="{9A75B2A5-1D98-4FC0-A00F-6CF3EC215E73}" srcOrd="6" destOrd="0" presId="urn:microsoft.com/office/officeart/2008/layout/VerticalCurvedList"/>
    <dgm:cxn modelId="{DDF76E27-7FDF-4227-B230-869F6F84E1D3}" type="presParOf" srcId="{9A75B2A5-1D98-4FC0-A00F-6CF3EC215E73}" destId="{ED29D64A-BC73-4BD1-953D-E6F61527F7D6}" srcOrd="0" destOrd="0" presId="urn:microsoft.com/office/officeart/2008/layout/VerticalCurvedList"/>
    <dgm:cxn modelId="{3686D6D1-48A0-4B2D-B54C-5C95662D1ED4}" type="presParOf" srcId="{638B5162-1C39-49C4-9760-7946F544A5EF}" destId="{4A1538D1-23B8-491B-B6F0-E2660AF7FCC7}" srcOrd="7" destOrd="0" presId="urn:microsoft.com/office/officeart/2008/layout/VerticalCurvedList"/>
    <dgm:cxn modelId="{4063E420-3931-43F1-9AF6-CCC7F3519A1E}" type="presParOf" srcId="{638B5162-1C39-49C4-9760-7946F544A5EF}" destId="{3298ECB3-EC53-409F-86C4-66C67092AF61}" srcOrd="8" destOrd="0" presId="urn:microsoft.com/office/officeart/2008/layout/VerticalCurvedList"/>
    <dgm:cxn modelId="{71A1A582-8AC7-4B6F-AFCA-D76606E2C5E4}" type="presParOf" srcId="{3298ECB3-EC53-409F-86C4-66C67092AF61}" destId="{B241A789-0CDA-4495-B979-51390B840AB9}" srcOrd="0" destOrd="0" presId="urn:microsoft.com/office/officeart/2008/layout/VerticalCurvedList"/>
    <dgm:cxn modelId="{D256B53C-68B7-457D-A14A-29847B36E17B}" type="presParOf" srcId="{638B5162-1C39-49C4-9760-7946F544A5EF}" destId="{DD36F2AA-A237-4449-8B21-0B304410253D}" srcOrd="9" destOrd="0" presId="urn:microsoft.com/office/officeart/2008/layout/VerticalCurvedList"/>
    <dgm:cxn modelId="{C5F0DCA8-0DBE-4B1A-BA36-6EE12988504F}" type="presParOf" srcId="{638B5162-1C39-49C4-9760-7946F544A5EF}" destId="{66C3DE45-681D-486F-97C2-05A53CC12D22}" srcOrd="10" destOrd="0" presId="urn:microsoft.com/office/officeart/2008/layout/VerticalCurvedList"/>
    <dgm:cxn modelId="{590F15BA-FF8B-4055-8316-940322999AD9}" type="presParOf" srcId="{66C3DE45-681D-486F-97C2-05A53CC12D22}" destId="{688729B9-CAC6-4D2F-A0E0-5B7391BB0DEF}" srcOrd="0" destOrd="0" presId="urn:microsoft.com/office/officeart/2008/layout/VerticalCurvedList"/>
    <dgm:cxn modelId="{408639E2-0CDC-4844-8B46-42674CD77200}" type="presParOf" srcId="{638B5162-1C39-49C4-9760-7946F544A5EF}" destId="{4CF14AD8-0E65-4A09-BCFA-6E20455142A1}" srcOrd="11" destOrd="0" presId="urn:microsoft.com/office/officeart/2008/layout/VerticalCurvedList"/>
    <dgm:cxn modelId="{1F73946D-6AE4-4164-A3A4-6DE4CF2060F3}" type="presParOf" srcId="{638B5162-1C39-49C4-9760-7946F544A5EF}" destId="{4DC08941-8D39-4B79-9AEF-389E8ED0AB29}" srcOrd="12" destOrd="0" presId="urn:microsoft.com/office/officeart/2008/layout/VerticalCurvedList"/>
    <dgm:cxn modelId="{1377E3D1-0FDD-45F3-9855-44068DC2F0F3}" type="presParOf" srcId="{4DC08941-8D39-4B79-9AEF-389E8ED0AB29}" destId="{A4EABEFB-5E1F-45AC-9264-AB5A153B5917}" srcOrd="0" destOrd="0" presId="urn:microsoft.com/office/officeart/2008/layout/VerticalCurvedList"/>
    <dgm:cxn modelId="{4660C7DF-7296-43D2-BF44-266001C5ECE5}" type="presParOf" srcId="{638B5162-1C39-49C4-9760-7946F544A5EF}" destId="{50DAFF4A-090C-41BC-9962-EF02A848C69B}" srcOrd="13" destOrd="0" presId="urn:microsoft.com/office/officeart/2008/layout/VerticalCurvedList"/>
    <dgm:cxn modelId="{43CB4574-2E42-48A1-B044-0810B3B7AF8E}" type="presParOf" srcId="{638B5162-1C39-49C4-9760-7946F544A5EF}" destId="{867967F3-0B8E-4088-AE50-6B19C87D19DE}" srcOrd="14" destOrd="0" presId="urn:microsoft.com/office/officeart/2008/layout/VerticalCurvedList"/>
    <dgm:cxn modelId="{DE72D391-EED5-4DF1-A4AF-2E62D2A22FCC}" type="presParOf" srcId="{867967F3-0B8E-4088-AE50-6B19C87D19DE}" destId="{BD3233EC-65D2-4613-9677-D037E5325FF3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4D3CE1-10AD-4089-8F5C-88F37CC448D9}">
      <dsp:nvSpPr>
        <dsp:cNvPr id="0" name=""/>
        <dsp:cNvSpPr/>
      </dsp:nvSpPr>
      <dsp:spPr>
        <a:xfrm>
          <a:off x="-3168975" y="-487715"/>
          <a:ext cx="3779591" cy="3779591"/>
        </a:xfrm>
        <a:prstGeom prst="blockArc">
          <a:avLst>
            <a:gd name="adj1" fmla="val 18900000"/>
            <a:gd name="adj2" fmla="val 2700000"/>
            <a:gd name="adj3" fmla="val 571"/>
          </a:avLst>
        </a:pr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7CD08-C53B-4E94-9F39-4595586686C9}">
      <dsp:nvSpPr>
        <dsp:cNvPr id="0" name=""/>
        <dsp:cNvSpPr/>
      </dsp:nvSpPr>
      <dsp:spPr>
        <a:xfrm>
          <a:off x="198858" y="127477"/>
          <a:ext cx="5384332" cy="2548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2281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E" sz="900" kern="1200" dirty="0" smtClean="0"/>
            <a:t>SOLO AERONAVES – IFR</a:t>
          </a:r>
        </a:p>
      </dsp:txBody>
      <dsp:txXfrm>
        <a:off x="198858" y="127477"/>
        <a:ext cx="5384332" cy="254842"/>
      </dsp:txXfrm>
    </dsp:sp>
    <dsp:sp modelId="{9339101C-2211-4638-A0F7-3E2916F6FD0D}">
      <dsp:nvSpPr>
        <dsp:cNvPr id="0" name=""/>
        <dsp:cNvSpPr/>
      </dsp:nvSpPr>
      <dsp:spPr>
        <a:xfrm>
          <a:off x="39582" y="95621"/>
          <a:ext cx="318552" cy="31855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2184281-6BB9-4CEA-8A3D-5FAC30C09C68}">
      <dsp:nvSpPr>
        <dsp:cNvPr id="0" name=""/>
        <dsp:cNvSpPr/>
      </dsp:nvSpPr>
      <dsp:spPr>
        <a:xfrm>
          <a:off x="429640" y="509964"/>
          <a:ext cx="5153550" cy="2548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2281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E" sz="900" kern="1200" dirty="0" smtClean="0"/>
            <a:t>SOLO AERONAVES RVSM PODRAN HACER USO FL 290 A FL410</a:t>
          </a:r>
          <a:endParaRPr lang="es-PE" sz="900" kern="1200" dirty="0"/>
        </a:p>
      </dsp:txBody>
      <dsp:txXfrm>
        <a:off x="429640" y="509964"/>
        <a:ext cx="5153550" cy="254842"/>
      </dsp:txXfrm>
    </dsp:sp>
    <dsp:sp modelId="{59072686-B8D6-49F9-A5A6-4458710B6276}">
      <dsp:nvSpPr>
        <dsp:cNvPr id="0" name=""/>
        <dsp:cNvSpPr/>
      </dsp:nvSpPr>
      <dsp:spPr>
        <a:xfrm>
          <a:off x="270364" y="478109"/>
          <a:ext cx="318552" cy="31855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B425327-C6D0-4522-A8F6-477B8FD05DC7}">
      <dsp:nvSpPr>
        <dsp:cNvPr id="0" name=""/>
        <dsp:cNvSpPr/>
      </dsp:nvSpPr>
      <dsp:spPr>
        <a:xfrm>
          <a:off x="556108" y="892171"/>
          <a:ext cx="5027082" cy="2548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2281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E" sz="900" kern="1200" dirty="0" smtClean="0"/>
            <a:t>COMUNICACIÓN CON EL SECTOR DEL ACC LIMA Y/O RADIO LIMA Y/O FRECUENCIA 123.4MHZ</a:t>
          </a:r>
          <a:endParaRPr lang="es-PE" sz="900" kern="1200" dirty="0"/>
        </a:p>
      </dsp:txBody>
      <dsp:txXfrm>
        <a:off x="556108" y="892171"/>
        <a:ext cx="5027082" cy="254842"/>
      </dsp:txXfrm>
    </dsp:sp>
    <dsp:sp modelId="{ED29D64A-BC73-4BD1-953D-E6F61527F7D6}">
      <dsp:nvSpPr>
        <dsp:cNvPr id="0" name=""/>
        <dsp:cNvSpPr/>
      </dsp:nvSpPr>
      <dsp:spPr>
        <a:xfrm>
          <a:off x="396832" y="860316"/>
          <a:ext cx="318552" cy="31855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A1538D1-23B8-491B-B6F0-E2660AF7FCC7}">
      <dsp:nvSpPr>
        <dsp:cNvPr id="0" name=""/>
        <dsp:cNvSpPr/>
      </dsp:nvSpPr>
      <dsp:spPr>
        <a:xfrm>
          <a:off x="596488" y="1274658"/>
          <a:ext cx="4986702" cy="2548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2281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E" sz="900" kern="1200" dirty="0" smtClean="0"/>
            <a:t>ASCENSO Y DESCENSO - A LA DERECHA EJE DE LA RUTA</a:t>
          </a:r>
          <a:endParaRPr lang="es-PE" sz="900" kern="1200" dirty="0"/>
        </a:p>
      </dsp:txBody>
      <dsp:txXfrm>
        <a:off x="596488" y="1274658"/>
        <a:ext cx="4986702" cy="254842"/>
      </dsp:txXfrm>
    </dsp:sp>
    <dsp:sp modelId="{B241A789-0CDA-4495-B979-51390B840AB9}">
      <dsp:nvSpPr>
        <dsp:cNvPr id="0" name=""/>
        <dsp:cNvSpPr/>
      </dsp:nvSpPr>
      <dsp:spPr>
        <a:xfrm>
          <a:off x="437212" y="1242803"/>
          <a:ext cx="318552" cy="31855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D36F2AA-A237-4449-8B21-0B304410253D}">
      <dsp:nvSpPr>
        <dsp:cNvPr id="0" name=""/>
        <dsp:cNvSpPr/>
      </dsp:nvSpPr>
      <dsp:spPr>
        <a:xfrm>
          <a:off x="556108" y="1657146"/>
          <a:ext cx="5027082" cy="2548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2281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E" sz="900" kern="1200" dirty="0" smtClean="0"/>
            <a:t>LUCES NAVEGACIÓN Y ANTICOLISIÓN - ENCENDIDAS</a:t>
          </a:r>
          <a:endParaRPr lang="es-PE" sz="900" kern="1200" dirty="0"/>
        </a:p>
      </dsp:txBody>
      <dsp:txXfrm>
        <a:off x="556108" y="1657146"/>
        <a:ext cx="5027082" cy="254842"/>
      </dsp:txXfrm>
    </dsp:sp>
    <dsp:sp modelId="{688729B9-CAC6-4D2F-A0E0-5B7391BB0DEF}">
      <dsp:nvSpPr>
        <dsp:cNvPr id="0" name=""/>
        <dsp:cNvSpPr/>
      </dsp:nvSpPr>
      <dsp:spPr>
        <a:xfrm>
          <a:off x="396832" y="1625291"/>
          <a:ext cx="318552" cy="31855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CF14AD8-0E65-4A09-BCFA-6E20455142A1}">
      <dsp:nvSpPr>
        <dsp:cNvPr id="0" name=""/>
        <dsp:cNvSpPr/>
      </dsp:nvSpPr>
      <dsp:spPr>
        <a:xfrm>
          <a:off x="429640" y="2039353"/>
          <a:ext cx="5153550" cy="2548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2281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E" sz="900" kern="1200" dirty="0" smtClean="0"/>
            <a:t>ACTIVAR CÓDIGO 2000 EN CASO NO SE HAYA ASIGNADO</a:t>
          </a:r>
          <a:endParaRPr lang="es-PE" sz="900" kern="1200" dirty="0"/>
        </a:p>
      </dsp:txBody>
      <dsp:txXfrm>
        <a:off x="429640" y="2039353"/>
        <a:ext cx="5153550" cy="254842"/>
      </dsp:txXfrm>
    </dsp:sp>
    <dsp:sp modelId="{A4EABEFB-5E1F-45AC-9264-AB5A153B5917}">
      <dsp:nvSpPr>
        <dsp:cNvPr id="0" name=""/>
        <dsp:cNvSpPr/>
      </dsp:nvSpPr>
      <dsp:spPr>
        <a:xfrm>
          <a:off x="270364" y="2007498"/>
          <a:ext cx="318552" cy="31855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0DAFF4A-090C-41BC-9962-EF02A848C69B}">
      <dsp:nvSpPr>
        <dsp:cNvPr id="0" name=""/>
        <dsp:cNvSpPr/>
      </dsp:nvSpPr>
      <dsp:spPr>
        <a:xfrm>
          <a:off x="198858" y="2421840"/>
          <a:ext cx="5384332" cy="2548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2281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E" sz="900" kern="1200" dirty="0" smtClean="0"/>
            <a:t>EQUIPADAS CON ACAS/TCAS OPERATIVO Y CAPACIDAD RNAV</a:t>
          </a:r>
          <a:endParaRPr lang="es-PE" sz="900" kern="1200" dirty="0"/>
        </a:p>
      </dsp:txBody>
      <dsp:txXfrm>
        <a:off x="198858" y="2421840"/>
        <a:ext cx="5384332" cy="254842"/>
      </dsp:txXfrm>
    </dsp:sp>
    <dsp:sp modelId="{BD3233EC-65D2-4613-9677-D037E5325FF3}">
      <dsp:nvSpPr>
        <dsp:cNvPr id="0" name=""/>
        <dsp:cNvSpPr/>
      </dsp:nvSpPr>
      <dsp:spPr>
        <a:xfrm>
          <a:off x="39582" y="2389985"/>
          <a:ext cx="318552" cy="31855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NE07 - Plan de Contingencia ATS para la FIR Lima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1095</a>
    <Presenter xmlns="101a94fc-4fb7-49fc-ab36-dbb3e9e3ccdb">Peru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045AF3C-E053-4145-A465-652063E9A4E2}"/>
</file>

<file path=customXml/itemProps2.xml><?xml version="1.0" encoding="utf-8"?>
<ds:datastoreItem xmlns:ds="http://schemas.openxmlformats.org/officeDocument/2006/customXml" ds:itemID="{58B032B3-0770-4DC4-9808-C3567EBD3745}"/>
</file>

<file path=customXml/itemProps3.xml><?xml version="1.0" encoding="utf-8"?>
<ds:datastoreItem xmlns:ds="http://schemas.openxmlformats.org/officeDocument/2006/customXml" ds:itemID="{BABE1C3A-E993-47C4-91FA-AC06268799D6}"/>
</file>

<file path=customXml/itemProps4.xml><?xml version="1.0" encoding="utf-8"?>
<ds:datastoreItem xmlns:ds="http://schemas.openxmlformats.org/officeDocument/2006/customXml" ds:itemID="{A39495B1-E9B6-4703-90E7-6EE01AB0B6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1296</Words>
  <Characters>7134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X</vt:lpstr>
      <vt:lpstr>APPENDIX X</vt:lpstr>
    </vt:vector>
  </TitlesOfParts>
  <Company>Microsoft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</dc:title>
  <dc:creator>Claudia López</dc:creator>
  <cp:lastModifiedBy>Huaman, Elizabeth</cp:lastModifiedBy>
  <cp:revision>3</cp:revision>
  <dcterms:created xsi:type="dcterms:W3CDTF">2018-03-19T15:08:00Z</dcterms:created>
  <dcterms:modified xsi:type="dcterms:W3CDTF">2018-03-19T15:12:00Z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2018-03-15T00:00:00Z</vt:filetime>
  </property>
  <property fmtid="{D5CDD505-2E9C-101B-9397-08002B2CF9AE}" pid="5" name="ContentTypeId">
    <vt:lpwstr>0x010100A3927D94646DC549B7465903FE9FE1A3</vt:lpwstr>
  </property>
</Properties>
</file>