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50" w:rsidRDefault="00867AF7" w:rsidP="00867AF7">
      <w:pPr>
        <w:jc w:val="center"/>
        <w:rPr>
          <w:b/>
          <w:sz w:val="28"/>
          <w:szCs w:val="28"/>
          <w:lang w:val="es-EC"/>
        </w:rPr>
      </w:pPr>
      <w:r w:rsidRPr="00867AF7">
        <w:rPr>
          <w:b/>
          <w:sz w:val="28"/>
          <w:szCs w:val="28"/>
          <w:lang w:val="es-EC"/>
        </w:rPr>
        <w:t>C</w:t>
      </w:r>
      <w:r w:rsidR="00A854C0">
        <w:rPr>
          <w:b/>
          <w:sz w:val="28"/>
          <w:szCs w:val="28"/>
          <w:lang w:val="es-EC"/>
        </w:rPr>
        <w:t>á</w:t>
      </w:r>
      <w:r w:rsidRPr="00867AF7">
        <w:rPr>
          <w:b/>
          <w:sz w:val="28"/>
          <w:szCs w:val="28"/>
          <w:lang w:val="es-EC"/>
        </w:rPr>
        <w:t>lculo de los niveles de alerta</w:t>
      </w:r>
    </w:p>
    <w:p w:rsidR="00867AF7" w:rsidRDefault="00867AF7" w:rsidP="00867AF7">
      <w:pPr>
        <w:pStyle w:val="Default"/>
        <w:ind w:left="567"/>
        <w:jc w:val="both"/>
        <w:rPr>
          <w:sz w:val="22"/>
          <w:szCs w:val="22"/>
          <w:lang w:val="es-EC"/>
        </w:rPr>
      </w:pPr>
      <w:r w:rsidRPr="00494A15">
        <w:rPr>
          <w:sz w:val="22"/>
          <w:szCs w:val="22"/>
          <w:lang w:val="es-EC"/>
        </w:rPr>
        <w:t xml:space="preserve">La determinación de </w:t>
      </w:r>
      <w:r w:rsidR="00E600EC">
        <w:rPr>
          <w:sz w:val="22"/>
          <w:szCs w:val="22"/>
          <w:lang w:val="es-EC"/>
        </w:rPr>
        <w:t>los</w:t>
      </w:r>
      <w:r w:rsidRPr="00494A15">
        <w:rPr>
          <w:sz w:val="22"/>
          <w:szCs w:val="22"/>
          <w:lang w:val="es-EC"/>
        </w:rPr>
        <w:t xml:space="preserve"> </w:t>
      </w:r>
      <w:r w:rsidRPr="00102D99">
        <w:rPr>
          <w:b/>
          <w:sz w:val="22"/>
          <w:szCs w:val="22"/>
          <w:lang w:val="es-EC"/>
        </w:rPr>
        <w:t>nivel</w:t>
      </w:r>
      <w:r w:rsidR="00E600EC">
        <w:rPr>
          <w:b/>
          <w:sz w:val="22"/>
          <w:szCs w:val="22"/>
          <w:lang w:val="es-EC"/>
        </w:rPr>
        <w:t>es</w:t>
      </w:r>
      <w:r w:rsidRPr="00102D99">
        <w:rPr>
          <w:b/>
          <w:sz w:val="22"/>
          <w:szCs w:val="22"/>
          <w:lang w:val="es-EC"/>
        </w:rPr>
        <w:t xml:space="preserve"> de alerta</w:t>
      </w:r>
      <w:r w:rsidRPr="00494A15">
        <w:rPr>
          <w:sz w:val="22"/>
          <w:szCs w:val="22"/>
          <w:lang w:val="es-EC"/>
        </w:rPr>
        <w:t xml:space="preserve"> est</w:t>
      </w:r>
      <w:r>
        <w:rPr>
          <w:sz w:val="22"/>
          <w:szCs w:val="22"/>
          <w:lang w:val="es-EC"/>
        </w:rPr>
        <w:t xml:space="preserve">á asociado con el comportamiento de la tendencia de los datos históricos de un indicador. El fundamento de esto es garantizar que una configuración de alerta real de un indicador ha considerado su propio comportamiento histórico reciente. El rendimiento de los datos históricos se mide específicamente por medio de dos características del grupo de datos históricos: </w:t>
      </w:r>
    </w:p>
    <w:p w:rsidR="00867AF7" w:rsidRDefault="00867AF7" w:rsidP="00867AF7">
      <w:pPr>
        <w:pStyle w:val="Default"/>
        <w:ind w:left="567"/>
        <w:jc w:val="both"/>
        <w:rPr>
          <w:sz w:val="22"/>
          <w:szCs w:val="22"/>
          <w:lang w:val="es-EC"/>
        </w:rPr>
      </w:pPr>
    </w:p>
    <w:p w:rsidR="00867AF7" w:rsidRDefault="00867AF7" w:rsidP="00867AF7">
      <w:pPr>
        <w:pStyle w:val="Default"/>
        <w:ind w:left="993" w:hanging="426"/>
        <w:jc w:val="both"/>
        <w:rPr>
          <w:sz w:val="22"/>
          <w:szCs w:val="22"/>
          <w:lang w:val="es-EC"/>
        </w:rPr>
      </w:pPr>
      <w:r>
        <w:rPr>
          <w:sz w:val="22"/>
          <w:szCs w:val="22"/>
          <w:lang w:val="es-EC"/>
        </w:rPr>
        <w:t xml:space="preserve">a)   </w:t>
      </w:r>
      <w:r>
        <w:rPr>
          <w:sz w:val="22"/>
          <w:szCs w:val="22"/>
          <w:lang w:val="es-EC"/>
        </w:rPr>
        <w:tab/>
        <w:t>el valor promedio; y</w:t>
      </w:r>
    </w:p>
    <w:p w:rsidR="00867AF7" w:rsidRDefault="00867AF7" w:rsidP="00867AF7">
      <w:pPr>
        <w:pStyle w:val="Default"/>
        <w:ind w:left="993" w:hanging="426"/>
        <w:jc w:val="both"/>
        <w:rPr>
          <w:sz w:val="22"/>
          <w:szCs w:val="22"/>
          <w:lang w:val="es-EC"/>
        </w:rPr>
      </w:pPr>
    </w:p>
    <w:p w:rsidR="00867AF7" w:rsidRDefault="00867AF7" w:rsidP="00867AF7">
      <w:pPr>
        <w:pStyle w:val="Default"/>
        <w:ind w:left="993" w:hanging="426"/>
        <w:jc w:val="both"/>
        <w:rPr>
          <w:sz w:val="22"/>
          <w:szCs w:val="22"/>
          <w:lang w:val="es-EC"/>
        </w:rPr>
      </w:pPr>
      <w:r>
        <w:rPr>
          <w:sz w:val="22"/>
          <w:szCs w:val="22"/>
          <w:lang w:val="es-EC"/>
        </w:rPr>
        <w:t xml:space="preserve">b)   </w:t>
      </w:r>
      <w:r>
        <w:rPr>
          <w:sz w:val="22"/>
          <w:szCs w:val="22"/>
          <w:lang w:val="es-EC"/>
        </w:rPr>
        <w:tab/>
        <w:t>el valor de la desviación estándar (SD)</w:t>
      </w:r>
    </w:p>
    <w:p w:rsidR="00867AF7" w:rsidRPr="00494A15" w:rsidRDefault="00867AF7" w:rsidP="00867AF7">
      <w:pPr>
        <w:pStyle w:val="Default"/>
        <w:ind w:left="567"/>
        <w:jc w:val="both"/>
        <w:rPr>
          <w:sz w:val="22"/>
          <w:szCs w:val="22"/>
          <w:lang w:val="es-EC"/>
        </w:rPr>
      </w:pPr>
      <w:r>
        <w:rPr>
          <w:sz w:val="22"/>
          <w:szCs w:val="22"/>
          <w:lang w:val="es-EC"/>
        </w:rPr>
        <w:t xml:space="preserve"> </w:t>
      </w:r>
    </w:p>
    <w:p w:rsidR="00E600EC" w:rsidRPr="00E600EC" w:rsidRDefault="00E600EC" w:rsidP="00867AF7">
      <w:pPr>
        <w:pStyle w:val="Default"/>
        <w:ind w:left="567"/>
        <w:jc w:val="both"/>
        <w:rPr>
          <w:sz w:val="22"/>
          <w:szCs w:val="22"/>
          <w:lang w:val="es-EC"/>
        </w:rPr>
      </w:pPr>
      <w:r w:rsidRPr="00E600EC">
        <w:rPr>
          <w:color w:val="222222"/>
          <w:sz w:val="22"/>
          <w:szCs w:val="22"/>
          <w:lang w:val="es-ES"/>
        </w:rPr>
        <w:t xml:space="preserve">Los niveles de alerta para un nuevo período de seguimiento (año en curso) se basan en el rendimiento del </w:t>
      </w:r>
      <w:r>
        <w:rPr>
          <w:color w:val="222222"/>
          <w:sz w:val="22"/>
          <w:szCs w:val="22"/>
          <w:lang w:val="es-ES"/>
        </w:rPr>
        <w:t>período anterior</w:t>
      </w:r>
      <w:r w:rsidRPr="00E600EC">
        <w:rPr>
          <w:color w:val="222222"/>
          <w:sz w:val="22"/>
          <w:szCs w:val="22"/>
          <w:lang w:val="es-ES"/>
        </w:rPr>
        <w:t xml:space="preserve"> (año anterior) y se derivan de estos dos valores (promedio y desviación estándar). Los niveles de alertas se representan en el gráfico del indicador de seguridad </w:t>
      </w:r>
      <w:r>
        <w:rPr>
          <w:color w:val="222222"/>
          <w:sz w:val="22"/>
          <w:szCs w:val="22"/>
          <w:lang w:val="es-ES"/>
        </w:rPr>
        <w:t xml:space="preserve">operacional </w:t>
      </w:r>
      <w:r w:rsidRPr="00E600EC">
        <w:rPr>
          <w:color w:val="222222"/>
          <w:sz w:val="22"/>
          <w:szCs w:val="22"/>
          <w:lang w:val="es-ES"/>
        </w:rPr>
        <w:t>mediante 3 líneas de alertas, de la siguiente manera:</w:t>
      </w:r>
    </w:p>
    <w:p w:rsidR="00E600EC" w:rsidRDefault="00E600EC" w:rsidP="00867AF7">
      <w:pPr>
        <w:pStyle w:val="Default"/>
        <w:ind w:left="567"/>
        <w:jc w:val="both"/>
        <w:rPr>
          <w:sz w:val="22"/>
          <w:szCs w:val="22"/>
          <w:lang w:val="es-EC"/>
        </w:rPr>
      </w:pP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1)  </w:t>
      </w:r>
      <w:r>
        <w:rPr>
          <w:sz w:val="22"/>
          <w:szCs w:val="22"/>
          <w:lang w:val="es-EC"/>
        </w:rPr>
        <w:tab/>
      </w:r>
      <w:r w:rsidRPr="00DA0000">
        <w:rPr>
          <w:sz w:val="22"/>
          <w:szCs w:val="22"/>
          <w:lang w:val="es-EC"/>
        </w:rPr>
        <w:t>promedio + 1 SD</w:t>
      </w:r>
      <w:r>
        <w:rPr>
          <w:sz w:val="22"/>
          <w:szCs w:val="22"/>
          <w:lang w:val="es-EC"/>
        </w:rPr>
        <w:t>;</w:t>
      </w:r>
      <w:r w:rsidRPr="00DA0000">
        <w:rPr>
          <w:sz w:val="22"/>
          <w:szCs w:val="22"/>
          <w:lang w:val="es-EC"/>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2) </w:t>
      </w:r>
      <w:r>
        <w:rPr>
          <w:sz w:val="22"/>
          <w:szCs w:val="22"/>
          <w:lang w:val="es-EC"/>
        </w:rPr>
        <w:tab/>
        <w:t>promedio</w:t>
      </w:r>
      <w:r w:rsidRPr="00DA0000">
        <w:rPr>
          <w:sz w:val="22"/>
          <w:szCs w:val="22"/>
          <w:lang w:val="es-EC"/>
        </w:rPr>
        <w:t xml:space="preserve"> + 2 SD</w:t>
      </w:r>
      <w:r>
        <w:rPr>
          <w:sz w:val="22"/>
          <w:szCs w:val="22"/>
          <w:lang w:val="es-EC"/>
        </w:rPr>
        <w:t>; y</w:t>
      </w:r>
      <w:r w:rsidRPr="00DA0000">
        <w:rPr>
          <w:sz w:val="22"/>
          <w:szCs w:val="22"/>
          <w:lang w:val="es-EC"/>
        </w:rPr>
        <w:t xml:space="preserve"> </w:t>
      </w:r>
    </w:p>
    <w:p w:rsidR="00867AF7" w:rsidRPr="00DA0000" w:rsidRDefault="00867AF7" w:rsidP="00867AF7">
      <w:pPr>
        <w:pStyle w:val="Default"/>
        <w:ind w:left="993" w:hanging="426"/>
        <w:rPr>
          <w:sz w:val="22"/>
          <w:szCs w:val="22"/>
          <w:lang w:val="es-EC"/>
        </w:rPr>
      </w:pPr>
      <w:r w:rsidRPr="00DA0000">
        <w:rPr>
          <w:sz w:val="22"/>
          <w:szCs w:val="22"/>
          <w:lang w:val="es-EC"/>
        </w:rPr>
        <w:t xml:space="preserve">3) </w:t>
      </w:r>
      <w:r>
        <w:rPr>
          <w:sz w:val="22"/>
          <w:szCs w:val="22"/>
          <w:lang w:val="es-EC"/>
        </w:rPr>
        <w:tab/>
        <w:t>promedio</w:t>
      </w:r>
      <w:r w:rsidRPr="00DA0000">
        <w:rPr>
          <w:sz w:val="22"/>
          <w:szCs w:val="22"/>
          <w:lang w:val="es-EC"/>
        </w:rPr>
        <w:t xml:space="preserve"> + 3 SD</w:t>
      </w:r>
      <w:r>
        <w:rPr>
          <w:sz w:val="22"/>
          <w:szCs w:val="22"/>
          <w:lang w:val="es-EC"/>
        </w:rPr>
        <w:t>.</w:t>
      </w:r>
      <w:r w:rsidRPr="00DA0000">
        <w:rPr>
          <w:sz w:val="22"/>
          <w:szCs w:val="22"/>
          <w:lang w:val="es-EC"/>
        </w:rPr>
        <w:t xml:space="preserve"> </w:t>
      </w:r>
    </w:p>
    <w:p w:rsidR="00867AF7" w:rsidRDefault="00867AF7" w:rsidP="00867AF7">
      <w:pPr>
        <w:ind w:left="505"/>
        <w:jc w:val="both"/>
        <w:rPr>
          <w:rFonts w:ascii="Arial" w:hAnsi="Arial" w:cs="Arial"/>
          <w:lang w:val="es-EC"/>
        </w:rPr>
      </w:pPr>
    </w:p>
    <w:p w:rsidR="00E600EC" w:rsidRDefault="00E600EC" w:rsidP="00E600EC">
      <w:pPr>
        <w:ind w:left="505"/>
        <w:jc w:val="center"/>
        <w:rPr>
          <w:rFonts w:ascii="Arial" w:hAnsi="Arial" w:cs="Arial"/>
          <w:lang w:val="es-EC"/>
        </w:rPr>
      </w:pPr>
      <w:r>
        <w:rPr>
          <w:rFonts w:ascii="Arial" w:hAnsi="Arial" w:cs="Arial"/>
          <w:noProof/>
        </w:rPr>
        <w:drawing>
          <wp:inline distT="0" distB="0" distL="0" distR="0" wp14:anchorId="4D3072B6" wp14:editId="56ADA035">
            <wp:extent cx="5391150" cy="1819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1819275"/>
                    </a:xfrm>
                    <a:prstGeom prst="rect">
                      <a:avLst/>
                    </a:prstGeom>
                    <a:noFill/>
                    <a:ln>
                      <a:noFill/>
                    </a:ln>
                  </pic:spPr>
                </pic:pic>
              </a:graphicData>
            </a:graphic>
          </wp:inline>
        </w:drawing>
      </w:r>
    </w:p>
    <w:p w:rsidR="00867AF7" w:rsidRDefault="00867AF7" w:rsidP="00867AF7">
      <w:pPr>
        <w:spacing w:before="120" w:after="120"/>
        <w:ind w:left="504"/>
        <w:jc w:val="both"/>
        <w:rPr>
          <w:rFonts w:ascii="Arial" w:hAnsi="Arial" w:cs="Arial"/>
          <w:lang w:val="es-EC"/>
        </w:rPr>
      </w:pPr>
      <w:r w:rsidRPr="005C0FAD">
        <w:rPr>
          <w:rFonts w:ascii="Arial" w:hAnsi="Arial" w:cs="Arial"/>
          <w:lang w:val="es-EC"/>
        </w:rPr>
        <w:t xml:space="preserve">Para </w:t>
      </w:r>
      <w:r>
        <w:rPr>
          <w:rFonts w:ascii="Arial" w:hAnsi="Arial" w:cs="Arial"/>
          <w:lang w:val="es-EC"/>
        </w:rPr>
        <w:t>propósitos de cálculo manual, la fórmula de la desviación estándar (</w:t>
      </w:r>
      <w:r w:rsidRPr="00494A15">
        <w:rPr>
          <w:rFonts w:ascii="Arial" w:hAnsi="Arial" w:cs="Arial"/>
          <w:b/>
          <w:lang w:val="es-EC"/>
        </w:rPr>
        <w:t>SD</w:t>
      </w:r>
      <w:r>
        <w:rPr>
          <w:rFonts w:ascii="Arial" w:hAnsi="Arial" w:cs="Arial"/>
          <w:lang w:val="es-EC"/>
        </w:rPr>
        <w:t>) (población) es:</w:t>
      </w:r>
    </w:p>
    <w:p w:rsidR="00867AF7" w:rsidRDefault="00E600EC" w:rsidP="00867AF7">
      <w:pPr>
        <w:spacing w:before="120" w:after="120"/>
        <w:ind w:left="504"/>
        <w:jc w:val="both"/>
        <w:rPr>
          <w:rFonts w:ascii="Arial" w:hAnsi="Arial" w:cs="Arial"/>
          <w:lang w:val="es-EC"/>
        </w:rPr>
      </w:pPr>
      <w:r>
        <w:rPr>
          <w:rFonts w:ascii="Arial" w:hAnsi="Arial" w:cs="Arial"/>
          <w:noProof/>
        </w:rPr>
        <w:drawing>
          <wp:inline distT="0" distB="0" distL="0" distR="0">
            <wp:extent cx="218122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485775"/>
                    </a:xfrm>
                    <a:prstGeom prst="rect">
                      <a:avLst/>
                    </a:prstGeom>
                    <a:noFill/>
                    <a:ln>
                      <a:noFill/>
                    </a:ln>
                  </pic:spPr>
                </pic:pic>
              </a:graphicData>
            </a:graphic>
          </wp:inline>
        </w:drawing>
      </w:r>
    </w:p>
    <w:p w:rsidR="00867AF7" w:rsidRDefault="00867AF7" w:rsidP="00867AF7">
      <w:pPr>
        <w:spacing w:before="120" w:after="120"/>
        <w:ind w:left="504"/>
        <w:jc w:val="both"/>
        <w:rPr>
          <w:rFonts w:ascii="Arial" w:hAnsi="Arial" w:cs="Arial"/>
          <w:lang w:val="es-EC"/>
        </w:rPr>
      </w:pPr>
      <w:r>
        <w:rPr>
          <w:rFonts w:ascii="Arial" w:hAnsi="Arial" w:cs="Arial"/>
          <w:lang w:val="es-EC"/>
        </w:rPr>
        <w:t>Donde:</w:t>
      </w:r>
    </w:p>
    <w:p w:rsidR="00867AF7" w:rsidRDefault="00867AF7" w:rsidP="00867AF7">
      <w:pPr>
        <w:spacing w:before="120" w:after="120"/>
        <w:ind w:left="504"/>
        <w:jc w:val="both"/>
        <w:rPr>
          <w:rFonts w:ascii="Arial" w:hAnsi="Arial" w:cs="Arial"/>
          <w:lang w:val="es-EC"/>
        </w:rPr>
      </w:pPr>
      <w:r w:rsidRPr="003A3E0C">
        <w:rPr>
          <w:rFonts w:ascii="Arial" w:hAnsi="Arial" w:cs="Arial"/>
          <w:b/>
          <w:lang w:val="es-EC"/>
        </w:rPr>
        <w:t>∑</w:t>
      </w:r>
      <w:r>
        <w:rPr>
          <w:rFonts w:ascii="Arial" w:hAnsi="Arial" w:cs="Arial"/>
          <w:b/>
          <w:lang w:val="es-EC"/>
        </w:rPr>
        <w:t>:</w:t>
      </w:r>
      <w:r>
        <w:rPr>
          <w:rFonts w:ascii="Arial" w:hAnsi="Arial" w:cs="Arial"/>
          <w:lang w:val="es-EC"/>
        </w:rPr>
        <w:t xml:space="preserve"> es el símbolo de sumatoria</w:t>
      </w:r>
    </w:p>
    <w:p w:rsidR="00867AF7" w:rsidRDefault="00867AF7" w:rsidP="00867AF7">
      <w:pPr>
        <w:spacing w:before="120" w:after="120"/>
        <w:ind w:left="504"/>
        <w:jc w:val="both"/>
        <w:rPr>
          <w:rFonts w:ascii="Arial" w:hAnsi="Arial" w:cs="Arial"/>
          <w:lang w:val="es-EC"/>
        </w:rPr>
      </w:pPr>
      <w:r>
        <w:rPr>
          <w:rFonts w:ascii="Arial" w:hAnsi="Arial" w:cs="Arial"/>
          <w:b/>
          <w:lang w:val="es-EC"/>
        </w:rPr>
        <w:t>X:</w:t>
      </w:r>
      <w:r w:rsidRPr="005C0FAD">
        <w:rPr>
          <w:rFonts w:ascii="Arial" w:hAnsi="Arial" w:cs="Arial"/>
          <w:b/>
          <w:lang w:val="es-EC"/>
        </w:rPr>
        <w:t xml:space="preserve"> </w:t>
      </w:r>
      <w:r>
        <w:rPr>
          <w:rFonts w:ascii="Arial" w:hAnsi="Arial" w:cs="Arial"/>
          <w:lang w:val="es-EC"/>
        </w:rPr>
        <w:t>es el valor de cada punto de dato</w:t>
      </w:r>
    </w:p>
    <w:p w:rsidR="00867AF7" w:rsidRDefault="00867AF7" w:rsidP="00867AF7">
      <w:pPr>
        <w:spacing w:before="120" w:after="120"/>
        <w:ind w:left="504"/>
        <w:jc w:val="both"/>
        <w:rPr>
          <w:rFonts w:ascii="Arial" w:hAnsi="Arial" w:cs="Arial"/>
          <w:lang w:val="es-EC"/>
        </w:rPr>
      </w:pPr>
      <w:r>
        <w:rPr>
          <w:rFonts w:ascii="Arial" w:hAnsi="Arial" w:cs="Arial"/>
          <w:b/>
          <w:lang w:val="es-EC"/>
        </w:rPr>
        <w:t>µ:</w:t>
      </w:r>
      <w:r>
        <w:rPr>
          <w:rFonts w:ascii="Arial" w:hAnsi="Arial" w:cs="Arial"/>
          <w:lang w:val="es-EC"/>
        </w:rPr>
        <w:t xml:space="preserve"> es el valor promedio de todos los puntos de datos</w:t>
      </w:r>
    </w:p>
    <w:p w:rsidR="00867AF7" w:rsidRDefault="00867AF7" w:rsidP="00867AF7">
      <w:pPr>
        <w:spacing w:before="120" w:after="120"/>
        <w:ind w:left="504"/>
        <w:jc w:val="both"/>
        <w:rPr>
          <w:rFonts w:ascii="Arial" w:hAnsi="Arial" w:cs="Arial"/>
          <w:lang w:val="es-EC"/>
        </w:rPr>
      </w:pPr>
      <w:r w:rsidRPr="005C0FAD">
        <w:rPr>
          <w:rFonts w:ascii="Arial" w:hAnsi="Arial" w:cs="Arial"/>
          <w:b/>
          <w:lang w:val="es-EC"/>
        </w:rPr>
        <w:t>N</w:t>
      </w:r>
      <w:r>
        <w:rPr>
          <w:rFonts w:ascii="Arial" w:hAnsi="Arial" w:cs="Arial"/>
          <w:b/>
          <w:lang w:val="es-EC"/>
        </w:rPr>
        <w:t>:</w:t>
      </w:r>
      <w:r>
        <w:rPr>
          <w:rFonts w:ascii="Arial" w:hAnsi="Arial" w:cs="Arial"/>
          <w:lang w:val="es-EC"/>
        </w:rPr>
        <w:t xml:space="preserve"> es el valor de los puntos de datos</w:t>
      </w:r>
    </w:p>
    <w:p w:rsidR="00867AF7" w:rsidRDefault="00867AF7" w:rsidP="00867AF7">
      <w:pPr>
        <w:spacing w:before="120" w:after="120"/>
        <w:ind w:left="504"/>
        <w:jc w:val="both"/>
        <w:rPr>
          <w:rFonts w:ascii="Arial" w:hAnsi="Arial" w:cs="Arial"/>
          <w:b/>
          <w:lang w:val="es-EC"/>
        </w:rPr>
      </w:pPr>
    </w:p>
    <w:p w:rsidR="00E600EC" w:rsidRDefault="00867AF7" w:rsidP="00691F46">
      <w:pPr>
        <w:spacing w:after="0" w:line="240" w:lineRule="auto"/>
        <w:ind w:left="505"/>
        <w:jc w:val="both"/>
        <w:rPr>
          <w:rFonts w:ascii="Arial" w:hAnsi="Arial" w:cs="Arial"/>
          <w:lang w:val="es-EC"/>
        </w:rPr>
      </w:pPr>
      <w:r w:rsidRPr="009D5948">
        <w:rPr>
          <w:rFonts w:ascii="Arial" w:hAnsi="Arial" w:cs="Arial"/>
          <w:lang w:val="es-EC"/>
        </w:rPr>
        <w:lastRenderedPageBreak/>
        <w:t>El cálculo manual se ilustra de la siguiente manera</w:t>
      </w:r>
      <w:r>
        <w:rPr>
          <w:rFonts w:ascii="Arial" w:hAnsi="Arial" w:cs="Arial"/>
          <w:lang w:val="es-EC"/>
        </w:rPr>
        <w:t xml:space="preserve"> mediante un ejemplo</w:t>
      </w:r>
      <w:r w:rsidRPr="009D5948">
        <w:rPr>
          <w:rFonts w:ascii="Arial" w:hAnsi="Arial" w:cs="Arial"/>
          <w:lang w:val="es-EC"/>
        </w:rPr>
        <w:t>:</w:t>
      </w:r>
    </w:p>
    <w:p w:rsidR="00691F46" w:rsidRDefault="00691F46" w:rsidP="00691F46">
      <w:pPr>
        <w:spacing w:after="0" w:line="240" w:lineRule="auto"/>
        <w:ind w:left="505"/>
        <w:jc w:val="both"/>
        <w:rPr>
          <w:rFonts w:ascii="Arial" w:hAnsi="Arial" w:cs="Arial"/>
          <w:lang w:val="es-EC"/>
        </w:rPr>
      </w:pPr>
    </w:p>
    <w:p w:rsidR="00867AF7" w:rsidRDefault="00867AF7" w:rsidP="00691F46">
      <w:pPr>
        <w:spacing w:after="0" w:line="240" w:lineRule="auto"/>
        <w:ind w:left="505"/>
        <w:jc w:val="both"/>
        <w:rPr>
          <w:rFonts w:ascii="Arial" w:hAnsi="Arial" w:cs="Arial"/>
          <w:lang w:val="es-EC"/>
        </w:rPr>
      </w:pPr>
      <w:r>
        <w:rPr>
          <w:rFonts w:ascii="Arial" w:hAnsi="Arial" w:cs="Arial"/>
          <w:lang w:val="es-EC"/>
        </w:rPr>
        <w:t>Las tasas promedio de los años 2012, 2013, 2014 y 2015 son las siguientes:</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 xml:space="preserve">2012: 3.5 </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2013: 2.5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2014: 3.5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2015: 2.5</w:t>
      </w:r>
    </w:p>
    <w:p w:rsidR="00867AF7" w:rsidRDefault="00867AF7" w:rsidP="00867AF7">
      <w:pPr>
        <w:ind w:left="505"/>
        <w:jc w:val="both"/>
        <w:rPr>
          <w:rFonts w:ascii="Arial" w:hAnsi="Arial" w:cs="Arial"/>
          <w:lang w:val="es-ES"/>
        </w:rPr>
      </w:pPr>
      <w:r>
        <w:rPr>
          <w:rFonts w:ascii="Arial" w:hAnsi="Arial" w:cs="Arial"/>
          <w:lang w:val="es-ES"/>
        </w:rPr>
        <w:t>Para obtener el valor promedio, utilizamos la siguiente ecuación:</w:t>
      </w:r>
    </w:p>
    <w:p w:rsidR="00691F46" w:rsidRPr="00691F46" w:rsidRDefault="00867AF7" w:rsidP="00691F46">
      <w:pPr>
        <w:spacing w:after="0" w:line="240" w:lineRule="auto"/>
        <w:ind w:left="505"/>
        <w:jc w:val="both"/>
        <w:rPr>
          <w:rFonts w:ascii="Arial" w:hAnsi="Arial" w:cs="Arial"/>
          <w:b/>
          <w:lang w:val="es-EC"/>
        </w:rPr>
      </w:pPr>
      <w:r w:rsidRPr="005D6028">
        <w:rPr>
          <w:rFonts w:ascii="Arial" w:hAnsi="Arial" w:cs="Arial"/>
          <w:b/>
          <w:lang w:val="es-ES"/>
        </w:rPr>
        <w:t>Promedio</w:t>
      </w:r>
      <w:r>
        <w:rPr>
          <w:rFonts w:ascii="Arial" w:hAnsi="Arial" w:cs="Arial"/>
          <w:lang w:val="es-ES"/>
        </w:rPr>
        <w:t xml:space="preserve"> </w:t>
      </w:r>
      <w:r>
        <w:rPr>
          <w:rFonts w:ascii="Arial" w:hAnsi="Arial" w:cs="Arial"/>
          <w:b/>
          <w:lang w:val="es-ES"/>
        </w:rPr>
        <w:t>(</w:t>
      </w:r>
      <w:r>
        <w:rPr>
          <w:rFonts w:ascii="Arial" w:hAnsi="Arial" w:cs="Arial"/>
          <w:b/>
          <w:lang w:val="es-EC"/>
        </w:rPr>
        <w:t>µ</w:t>
      </w:r>
      <w:r>
        <w:rPr>
          <w:rFonts w:ascii="Arial" w:hAnsi="Arial" w:cs="Arial"/>
          <w:lang w:val="es-ES"/>
        </w:rPr>
        <w:t xml:space="preserve">) =  </w:t>
      </w:r>
      <w:r w:rsidR="00691F46" w:rsidRPr="00691F46">
        <w:rPr>
          <w:rFonts w:ascii="Arial" w:hAnsi="Arial" w:cs="Arial"/>
          <w:u w:val="single"/>
          <w:lang w:val="es-EC"/>
        </w:rPr>
        <w:t>3.5 + 2.5 + 3.5 + 2.5</w:t>
      </w:r>
      <w:r w:rsidR="00691F46" w:rsidRPr="00691F46">
        <w:rPr>
          <w:rFonts w:ascii="Arial" w:hAnsi="Arial" w:cs="Arial"/>
          <w:lang w:val="es-EC"/>
        </w:rPr>
        <w:t xml:space="preserve"> = </w:t>
      </w:r>
      <w:r w:rsidR="00691F46" w:rsidRPr="00691F46">
        <w:rPr>
          <w:rFonts w:ascii="Arial" w:hAnsi="Arial" w:cs="Arial"/>
          <w:b/>
          <w:lang w:val="es-EC"/>
        </w:rPr>
        <w:t>3</w:t>
      </w:r>
    </w:p>
    <w:p w:rsidR="00691F46" w:rsidRPr="00691F46" w:rsidRDefault="00691F46" w:rsidP="00691F46">
      <w:pPr>
        <w:spacing w:after="0" w:line="240" w:lineRule="auto"/>
        <w:ind w:left="505"/>
        <w:jc w:val="both"/>
        <w:rPr>
          <w:rFonts w:ascii="Arial" w:hAnsi="Arial" w:cs="Arial"/>
          <w:lang w:val="es-EC"/>
        </w:rPr>
      </w:pPr>
      <w:r w:rsidRPr="00691F46">
        <w:rPr>
          <w:rFonts w:ascii="Arial" w:hAnsi="Arial" w:cs="Arial"/>
          <w:lang w:val="es-EC"/>
        </w:rPr>
        <w:t xml:space="preserve">                                     </w:t>
      </w:r>
      <w:r w:rsidR="00DB1D88">
        <w:rPr>
          <w:rFonts w:ascii="Arial" w:hAnsi="Arial" w:cs="Arial"/>
          <w:lang w:val="es-EC"/>
        </w:rPr>
        <w:t xml:space="preserve">    </w:t>
      </w:r>
      <w:r w:rsidRPr="00691F46">
        <w:rPr>
          <w:rFonts w:ascii="Arial" w:hAnsi="Arial" w:cs="Arial"/>
          <w:lang w:val="es-EC"/>
        </w:rPr>
        <w:t>4</w:t>
      </w:r>
    </w:p>
    <w:p w:rsidR="00867AF7" w:rsidRDefault="00867AF7" w:rsidP="00691F46">
      <w:pPr>
        <w:spacing w:after="0" w:line="240" w:lineRule="auto"/>
        <w:ind w:left="505"/>
        <w:jc w:val="both"/>
        <w:rPr>
          <w:rFonts w:ascii="Arial" w:hAnsi="Arial" w:cs="Arial"/>
          <w:lang w:val="es-ES"/>
        </w:rPr>
      </w:pPr>
      <w:r w:rsidRPr="001210B2">
        <w:rPr>
          <w:rFonts w:ascii="Arial" w:hAnsi="Arial" w:cs="Arial"/>
          <w:lang w:val="es-ES"/>
        </w:rPr>
        <w:t>Para calcular la desviación estándar (SD)</w:t>
      </w:r>
      <w:r>
        <w:rPr>
          <w:rFonts w:ascii="Arial" w:hAnsi="Arial" w:cs="Arial"/>
          <w:lang w:val="es-ES"/>
        </w:rPr>
        <w:t xml:space="preserve"> (población)</w:t>
      </w:r>
      <w:r w:rsidRPr="001210B2">
        <w:rPr>
          <w:rFonts w:ascii="Arial" w:hAnsi="Arial" w:cs="Arial"/>
          <w:lang w:val="es-ES"/>
        </w:rPr>
        <w:t xml:space="preserve">, primero calculamos la diferencia de cada tasa con el promedio y </w:t>
      </w:r>
      <w:r>
        <w:rPr>
          <w:rFonts w:ascii="Arial" w:hAnsi="Arial" w:cs="Arial"/>
          <w:lang w:val="es-ES"/>
        </w:rPr>
        <w:t xml:space="preserve">elevamos al cuadrado cada valor </w:t>
      </w:r>
      <w:r w:rsidRPr="00A2165D">
        <w:rPr>
          <w:rFonts w:ascii="Arial" w:hAnsi="Arial" w:cs="Arial"/>
          <w:b/>
          <w:lang w:val="es-ES"/>
        </w:rPr>
        <w:t>(x-</w:t>
      </w:r>
      <w:r w:rsidRPr="00A2165D">
        <w:rPr>
          <w:rFonts w:ascii="Arial" w:hAnsi="Arial" w:cs="Arial"/>
          <w:b/>
          <w:lang w:val="es-EC"/>
        </w:rPr>
        <w:t xml:space="preserve"> µ)</w:t>
      </w:r>
      <w:r>
        <w:rPr>
          <w:rFonts w:ascii="Arial" w:hAnsi="Arial" w:cs="Arial"/>
          <w:b/>
          <w:vertAlign w:val="superscript"/>
          <w:lang w:val="es-EC"/>
        </w:rPr>
        <w:t>2</w:t>
      </w:r>
      <w:r>
        <w:rPr>
          <w:rFonts w:ascii="Arial" w:hAnsi="Arial" w:cs="Arial"/>
          <w:lang w:val="es-ES"/>
        </w:rPr>
        <w:t>.</w:t>
      </w:r>
    </w:p>
    <w:p w:rsidR="00691F46" w:rsidRDefault="00691F46" w:rsidP="00691F46">
      <w:pPr>
        <w:spacing w:after="0" w:line="240" w:lineRule="auto"/>
        <w:ind w:left="505"/>
        <w:jc w:val="both"/>
        <w:rPr>
          <w:rFonts w:ascii="Arial" w:hAnsi="Arial" w:cs="Arial"/>
          <w:lang w:val="es-ES"/>
        </w:rPr>
      </w:pPr>
    </w:p>
    <w:p w:rsidR="00691F46" w:rsidRPr="00691F46" w:rsidRDefault="00691F46" w:rsidP="00691F46">
      <w:pPr>
        <w:spacing w:after="0" w:line="240" w:lineRule="auto"/>
        <w:ind w:left="505"/>
        <w:jc w:val="both"/>
        <w:rPr>
          <w:rFonts w:ascii="Arial" w:hAnsi="Arial" w:cs="Arial"/>
          <w:lang w:val="es-EC"/>
        </w:rPr>
      </w:pPr>
      <w:r w:rsidRPr="00691F46">
        <w:rPr>
          <w:rFonts w:ascii="Arial" w:hAnsi="Arial" w:cs="Arial"/>
          <w:lang w:val="es-EC"/>
        </w:rPr>
        <w:t>(3.5 – 3.0)</w:t>
      </w:r>
      <w:r w:rsidRPr="00691F46">
        <w:rPr>
          <w:rFonts w:ascii="Arial" w:hAnsi="Arial" w:cs="Arial"/>
          <w:vertAlign w:val="superscript"/>
          <w:lang w:val="es-EC"/>
        </w:rPr>
        <w:t>2</w:t>
      </w:r>
      <w:r w:rsidRPr="00691F46">
        <w:rPr>
          <w:rFonts w:ascii="Arial" w:hAnsi="Arial" w:cs="Arial"/>
          <w:lang w:val="es-EC"/>
        </w:rPr>
        <w:t xml:space="preserve"> = (0.5)</w:t>
      </w:r>
      <w:r w:rsidRPr="00691F46">
        <w:rPr>
          <w:rFonts w:ascii="Arial" w:hAnsi="Arial" w:cs="Arial"/>
          <w:vertAlign w:val="superscript"/>
          <w:lang w:val="es-EC"/>
        </w:rPr>
        <w:t>2</w:t>
      </w:r>
      <w:r w:rsidRPr="00691F46">
        <w:rPr>
          <w:rFonts w:ascii="Arial" w:hAnsi="Arial" w:cs="Arial"/>
          <w:lang w:val="es-EC"/>
        </w:rPr>
        <w:t xml:space="preserve"> = 0.25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(2.5 – 3.0)</w:t>
      </w:r>
      <w:r w:rsidRPr="00691F46">
        <w:rPr>
          <w:rFonts w:ascii="Arial" w:hAnsi="Arial" w:cs="Arial"/>
          <w:vertAlign w:val="superscript"/>
          <w:lang w:val="es-EC"/>
        </w:rPr>
        <w:t>2</w:t>
      </w:r>
      <w:r w:rsidRPr="00691F46">
        <w:rPr>
          <w:rFonts w:ascii="Arial" w:hAnsi="Arial" w:cs="Arial"/>
          <w:lang w:val="es-EC"/>
        </w:rPr>
        <w:t xml:space="preserve"> = (-</w:t>
      </w:r>
      <w:r>
        <w:rPr>
          <w:rFonts w:ascii="Arial" w:hAnsi="Arial" w:cs="Arial"/>
          <w:lang w:val="es-EC"/>
        </w:rPr>
        <w:t xml:space="preserve"> </w:t>
      </w:r>
      <w:r w:rsidRPr="00691F46">
        <w:rPr>
          <w:rFonts w:ascii="Arial" w:hAnsi="Arial" w:cs="Arial"/>
          <w:lang w:val="es-EC"/>
        </w:rPr>
        <w:t>0.5)</w:t>
      </w:r>
      <w:r w:rsidRPr="00691F46">
        <w:rPr>
          <w:rFonts w:ascii="Arial" w:hAnsi="Arial" w:cs="Arial"/>
          <w:vertAlign w:val="superscript"/>
          <w:lang w:val="es-EC"/>
        </w:rPr>
        <w:t>2</w:t>
      </w:r>
      <w:r w:rsidRPr="00691F46">
        <w:rPr>
          <w:rFonts w:ascii="Arial" w:hAnsi="Arial" w:cs="Arial"/>
          <w:lang w:val="es-EC"/>
        </w:rPr>
        <w:t xml:space="preserve"> = 0.25</w:t>
      </w:r>
      <w:bookmarkStart w:id="0" w:name="_GoBack"/>
      <w:bookmarkEnd w:id="0"/>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(3.5 – 3.0)</w:t>
      </w:r>
      <w:r w:rsidRPr="00691F46">
        <w:rPr>
          <w:rFonts w:ascii="Arial" w:hAnsi="Arial" w:cs="Arial"/>
          <w:vertAlign w:val="superscript"/>
          <w:lang w:val="es-EC"/>
        </w:rPr>
        <w:t>2</w:t>
      </w:r>
      <w:r w:rsidRPr="00691F46">
        <w:rPr>
          <w:rFonts w:ascii="Arial" w:hAnsi="Arial" w:cs="Arial"/>
          <w:lang w:val="es-EC"/>
        </w:rPr>
        <w:t xml:space="preserve"> = (0.5)</w:t>
      </w:r>
      <w:r w:rsidRPr="00691F46">
        <w:rPr>
          <w:rFonts w:ascii="Arial" w:hAnsi="Arial" w:cs="Arial"/>
          <w:vertAlign w:val="superscript"/>
          <w:lang w:val="es-EC"/>
        </w:rPr>
        <w:t>2</w:t>
      </w:r>
      <w:r w:rsidRPr="00691F46">
        <w:rPr>
          <w:rFonts w:ascii="Arial" w:hAnsi="Arial" w:cs="Arial"/>
          <w:lang w:val="es-EC"/>
        </w:rPr>
        <w:t xml:space="preserve"> = 0.25</w:t>
      </w:r>
    </w:p>
    <w:p w:rsidR="00691F46" w:rsidRDefault="00691F46" w:rsidP="00691F46">
      <w:pPr>
        <w:spacing w:before="120" w:after="0" w:line="240" w:lineRule="auto"/>
        <w:ind w:left="505"/>
        <w:jc w:val="both"/>
        <w:rPr>
          <w:rFonts w:ascii="Arial" w:hAnsi="Arial" w:cs="Arial"/>
          <w:lang w:val="es-EC"/>
        </w:rPr>
      </w:pPr>
      <w:r w:rsidRPr="00691F46">
        <w:rPr>
          <w:rFonts w:ascii="Arial" w:hAnsi="Arial" w:cs="Arial"/>
          <w:lang w:val="es-EC"/>
        </w:rPr>
        <w:t>(2.5 – 3.0)</w:t>
      </w:r>
      <w:r w:rsidRPr="00691F46">
        <w:rPr>
          <w:rFonts w:ascii="Arial" w:hAnsi="Arial" w:cs="Arial"/>
          <w:vertAlign w:val="superscript"/>
          <w:lang w:val="es-EC"/>
        </w:rPr>
        <w:t>2</w:t>
      </w:r>
      <w:r w:rsidRPr="00691F46">
        <w:rPr>
          <w:rFonts w:ascii="Arial" w:hAnsi="Arial" w:cs="Arial"/>
          <w:lang w:val="es-EC"/>
        </w:rPr>
        <w:t xml:space="preserve"> = (-</w:t>
      </w:r>
      <w:r>
        <w:rPr>
          <w:rFonts w:ascii="Arial" w:hAnsi="Arial" w:cs="Arial"/>
          <w:lang w:val="es-EC"/>
        </w:rPr>
        <w:t xml:space="preserve"> </w:t>
      </w:r>
      <w:r w:rsidRPr="00691F46">
        <w:rPr>
          <w:rFonts w:ascii="Arial" w:hAnsi="Arial" w:cs="Arial"/>
          <w:lang w:val="es-EC"/>
        </w:rPr>
        <w:t>0.5)</w:t>
      </w:r>
      <w:r w:rsidRPr="00691F46">
        <w:rPr>
          <w:rFonts w:ascii="Arial" w:hAnsi="Arial" w:cs="Arial"/>
          <w:vertAlign w:val="superscript"/>
          <w:lang w:val="es-EC"/>
        </w:rPr>
        <w:t>2</w:t>
      </w:r>
      <w:r w:rsidRPr="00691F46">
        <w:rPr>
          <w:rFonts w:ascii="Arial" w:hAnsi="Arial" w:cs="Arial"/>
          <w:lang w:val="es-EC"/>
        </w:rPr>
        <w:t xml:space="preserve"> = 0.25</w:t>
      </w:r>
    </w:p>
    <w:p w:rsidR="00691F46" w:rsidRPr="00691F46" w:rsidRDefault="00691F46" w:rsidP="00691F46">
      <w:pPr>
        <w:spacing w:after="0" w:line="240" w:lineRule="auto"/>
        <w:ind w:left="505"/>
        <w:jc w:val="both"/>
        <w:rPr>
          <w:rFonts w:ascii="Arial" w:hAnsi="Arial" w:cs="Arial"/>
          <w:lang w:val="es-EC"/>
        </w:rPr>
      </w:pPr>
    </w:p>
    <w:p w:rsidR="00867AF7" w:rsidRDefault="00867AF7" w:rsidP="00691F46">
      <w:pPr>
        <w:spacing w:after="0" w:line="240" w:lineRule="auto"/>
        <w:ind w:left="505"/>
        <w:jc w:val="both"/>
        <w:rPr>
          <w:rFonts w:ascii="Arial" w:hAnsi="Arial" w:cs="Arial"/>
          <w:lang w:val="es-ES"/>
        </w:rPr>
      </w:pPr>
      <w:r>
        <w:rPr>
          <w:rFonts w:ascii="Arial" w:hAnsi="Arial" w:cs="Arial"/>
          <w:lang w:val="es-ES"/>
        </w:rPr>
        <w:t xml:space="preserve">A continuación y para obtener la </w:t>
      </w:r>
      <w:r w:rsidRPr="00FB63AE">
        <w:rPr>
          <w:rFonts w:ascii="Arial" w:hAnsi="Arial" w:cs="Arial"/>
          <w:b/>
          <w:lang w:val="es-ES"/>
        </w:rPr>
        <w:t>SD</w:t>
      </w:r>
      <w:r>
        <w:rPr>
          <w:rFonts w:ascii="Arial" w:hAnsi="Arial" w:cs="Arial"/>
          <w:lang w:val="es-ES"/>
        </w:rPr>
        <w:t>, calculamos el promedio de estos valores y obtenemos la raíz cuadrada de ese valor.</w:t>
      </w:r>
    </w:p>
    <w:p w:rsidR="00691F46" w:rsidRDefault="00691F46" w:rsidP="00691F46">
      <w:pPr>
        <w:spacing w:after="0" w:line="240" w:lineRule="auto"/>
        <w:ind w:left="505"/>
        <w:jc w:val="both"/>
        <w:rPr>
          <w:rFonts w:ascii="Arial" w:hAnsi="Arial" w:cs="Arial"/>
          <w:lang w:val="es-ES"/>
        </w:rPr>
      </w:pPr>
    </w:p>
    <w:p w:rsidR="00691F46" w:rsidRPr="00691F46" w:rsidRDefault="00691F46" w:rsidP="00691F46">
      <w:pPr>
        <w:spacing w:after="0" w:line="240" w:lineRule="auto"/>
        <w:ind w:firstLine="505"/>
        <w:jc w:val="both"/>
        <w:rPr>
          <w:rFonts w:ascii="Arial" w:hAnsi="Arial" w:cs="Arial"/>
          <w:b/>
          <w:lang w:val="es-EC"/>
        </w:rPr>
      </w:pPr>
      <w:r>
        <w:rPr>
          <w:rFonts w:ascii="Arial" w:hAnsi="Arial" w:cs="Arial"/>
          <w:b/>
          <w:noProof/>
        </w:rPr>
        <mc:AlternateContent>
          <mc:Choice Requires="wps">
            <w:drawing>
              <wp:anchor distT="0" distB="0" distL="114300" distR="114300" simplePos="0" relativeHeight="251659264" behindDoc="0" locked="0" layoutInCell="1" allowOverlap="1" wp14:anchorId="46018264" wp14:editId="42F413FD">
                <wp:simplePos x="0" y="0"/>
                <wp:positionH relativeFrom="column">
                  <wp:posOffset>805180</wp:posOffset>
                </wp:positionH>
                <wp:positionV relativeFrom="paragraph">
                  <wp:posOffset>8255</wp:posOffset>
                </wp:positionV>
                <wp:extent cx="1685925"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D5646"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65pt" to="19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" strokecolor="black [3213]" strokeweight=".5pt">
                <v:stroke joinstyle="miter"/>
              </v:line>
            </w:pict>
          </mc:Fallback>
        </mc:AlternateContent>
      </w:r>
      <w:r w:rsidR="00867AF7" w:rsidRPr="00EA1593">
        <w:rPr>
          <w:rFonts w:ascii="Arial" w:hAnsi="Arial" w:cs="Arial"/>
          <w:lang w:val="es-ES"/>
        </w:rPr>
        <w:t xml:space="preserve"> </w:t>
      </w:r>
      <w:r w:rsidR="00867AF7" w:rsidRPr="005D6028">
        <w:rPr>
          <w:rFonts w:ascii="Arial" w:hAnsi="Arial" w:cs="Arial"/>
          <w:b/>
          <w:lang w:val="es-ES"/>
        </w:rPr>
        <w:t>SD</w:t>
      </w:r>
      <w:r w:rsidR="00867AF7">
        <w:rPr>
          <w:rFonts w:ascii="Arial" w:hAnsi="Arial" w:cs="Arial"/>
          <w:lang w:val="es-ES"/>
        </w:rPr>
        <w:t xml:space="preserve"> = </w:t>
      </w:r>
      <w:r w:rsidRPr="00691F46">
        <w:rPr>
          <w:rFonts w:ascii="Arial" w:hAnsi="Arial" w:cs="Arial"/>
          <w:sz w:val="28"/>
          <w:szCs w:val="28"/>
          <w:lang w:val="es-EC"/>
        </w:rPr>
        <w:t xml:space="preserve">√ </w:t>
      </w:r>
      <w:r w:rsidRPr="00691F46">
        <w:rPr>
          <w:rFonts w:ascii="Arial" w:hAnsi="Arial" w:cs="Arial"/>
          <w:u w:val="single"/>
          <w:lang w:val="es-EC"/>
        </w:rPr>
        <w:t>(0.25 + 0.25 + 0.25 + 0.25)</w:t>
      </w:r>
      <w:r w:rsidRPr="00691F46">
        <w:rPr>
          <w:rFonts w:ascii="Arial" w:hAnsi="Arial" w:cs="Arial"/>
          <w:lang w:val="es-EC"/>
        </w:rPr>
        <w:t xml:space="preserve"> = 0.5</w:t>
      </w:r>
    </w:p>
    <w:p w:rsidR="00691F46" w:rsidRPr="00691F46" w:rsidRDefault="00691F46" w:rsidP="00691F46">
      <w:pPr>
        <w:jc w:val="both"/>
        <w:rPr>
          <w:rFonts w:ascii="Arial" w:hAnsi="Arial" w:cs="Arial"/>
          <w:lang w:val="es-EC"/>
        </w:rPr>
      </w:pPr>
      <w:r w:rsidRPr="00691F46">
        <w:rPr>
          <w:rFonts w:ascii="Arial" w:hAnsi="Arial" w:cs="Arial"/>
          <w:lang w:val="es-EC"/>
        </w:rPr>
        <w:t xml:space="preserve">                                      </w:t>
      </w:r>
      <w:r>
        <w:rPr>
          <w:rFonts w:ascii="Arial" w:hAnsi="Arial" w:cs="Arial"/>
          <w:lang w:val="es-EC"/>
        </w:rPr>
        <w:t xml:space="preserve">  </w:t>
      </w:r>
      <w:r w:rsidRPr="00691F46">
        <w:rPr>
          <w:rFonts w:ascii="Arial" w:hAnsi="Arial" w:cs="Arial"/>
          <w:lang w:val="es-EC"/>
        </w:rPr>
        <w:t>4</w:t>
      </w:r>
    </w:p>
    <w:p w:rsidR="00E600EC" w:rsidRDefault="00867AF7" w:rsidP="00E600EC">
      <w:pPr>
        <w:spacing w:after="0" w:line="240" w:lineRule="auto"/>
        <w:ind w:left="505"/>
        <w:jc w:val="both"/>
        <w:rPr>
          <w:rFonts w:ascii="Arial" w:hAnsi="Arial" w:cs="Arial"/>
          <w:lang w:val="es-ES"/>
        </w:rPr>
      </w:pPr>
      <w:r>
        <w:rPr>
          <w:rFonts w:ascii="Arial" w:hAnsi="Arial" w:cs="Arial"/>
          <w:lang w:val="es-ES"/>
        </w:rPr>
        <w:t>Con la desviación estándar (SD) y el promedio obtenidos calcule los niveles de alerta con una, dos y tres desviaciones estándar para el año 2016, utilizando las siguientes ecuaciones:</w:t>
      </w:r>
    </w:p>
    <w:p w:rsidR="00867AF7" w:rsidRDefault="00867AF7" w:rsidP="00E600EC">
      <w:pPr>
        <w:spacing w:after="0" w:line="240" w:lineRule="auto"/>
        <w:ind w:left="505"/>
        <w:jc w:val="both"/>
        <w:rPr>
          <w:rFonts w:ascii="Arial" w:hAnsi="Arial" w:cs="Arial"/>
          <w:lang w:val="es-ES"/>
        </w:rPr>
      </w:pPr>
      <w:r>
        <w:rPr>
          <w:rFonts w:ascii="Arial" w:hAnsi="Arial" w:cs="Arial"/>
          <w:lang w:val="es-ES"/>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1)  </w:t>
      </w:r>
      <w:r>
        <w:rPr>
          <w:sz w:val="22"/>
          <w:szCs w:val="22"/>
          <w:lang w:val="es-EC"/>
        </w:rPr>
        <w:tab/>
      </w:r>
      <w:r w:rsidRPr="00DA0000">
        <w:rPr>
          <w:sz w:val="22"/>
          <w:szCs w:val="22"/>
          <w:lang w:val="es-EC"/>
        </w:rPr>
        <w:t>promedio + 1 SD</w:t>
      </w:r>
      <w:r>
        <w:rPr>
          <w:sz w:val="22"/>
          <w:szCs w:val="22"/>
          <w:lang w:val="es-EC"/>
        </w:rPr>
        <w:t>;</w:t>
      </w:r>
      <w:r w:rsidRPr="00DA0000">
        <w:rPr>
          <w:sz w:val="22"/>
          <w:szCs w:val="22"/>
          <w:lang w:val="es-EC"/>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2) </w:t>
      </w:r>
      <w:r>
        <w:rPr>
          <w:sz w:val="22"/>
          <w:szCs w:val="22"/>
          <w:lang w:val="es-EC"/>
        </w:rPr>
        <w:tab/>
        <w:t>promedio</w:t>
      </w:r>
      <w:r w:rsidRPr="00DA0000">
        <w:rPr>
          <w:sz w:val="22"/>
          <w:szCs w:val="22"/>
          <w:lang w:val="es-EC"/>
        </w:rPr>
        <w:t xml:space="preserve"> + 2 SD</w:t>
      </w:r>
      <w:r>
        <w:rPr>
          <w:sz w:val="22"/>
          <w:szCs w:val="22"/>
          <w:lang w:val="es-EC"/>
        </w:rPr>
        <w:t>; y</w:t>
      </w:r>
      <w:r w:rsidRPr="00DA0000">
        <w:rPr>
          <w:sz w:val="22"/>
          <w:szCs w:val="22"/>
          <w:lang w:val="es-EC"/>
        </w:rPr>
        <w:t xml:space="preserve"> </w:t>
      </w:r>
    </w:p>
    <w:p w:rsidR="00867AF7" w:rsidRDefault="00867AF7" w:rsidP="00867AF7">
      <w:pPr>
        <w:pStyle w:val="Default"/>
        <w:ind w:left="993" w:hanging="426"/>
        <w:rPr>
          <w:sz w:val="22"/>
          <w:szCs w:val="22"/>
          <w:lang w:val="es-EC"/>
        </w:rPr>
      </w:pPr>
      <w:r w:rsidRPr="00DA0000">
        <w:rPr>
          <w:sz w:val="22"/>
          <w:szCs w:val="22"/>
          <w:lang w:val="es-EC"/>
        </w:rPr>
        <w:t xml:space="preserve">3) </w:t>
      </w:r>
      <w:r>
        <w:rPr>
          <w:sz w:val="22"/>
          <w:szCs w:val="22"/>
          <w:lang w:val="es-EC"/>
        </w:rPr>
        <w:tab/>
        <w:t>promedio</w:t>
      </w:r>
      <w:r w:rsidRPr="00DA0000">
        <w:rPr>
          <w:sz w:val="22"/>
          <w:szCs w:val="22"/>
          <w:lang w:val="es-EC"/>
        </w:rPr>
        <w:t xml:space="preserve"> + 3 SD</w:t>
      </w:r>
      <w:r>
        <w:rPr>
          <w:sz w:val="22"/>
          <w:szCs w:val="22"/>
          <w:lang w:val="es-EC"/>
        </w:rPr>
        <w:t>.</w:t>
      </w:r>
      <w:r w:rsidRPr="00DA0000">
        <w:rPr>
          <w:sz w:val="22"/>
          <w:szCs w:val="22"/>
          <w:lang w:val="es-EC"/>
        </w:rPr>
        <w:t xml:space="preserve"> </w:t>
      </w:r>
    </w:p>
    <w:p w:rsidR="00640F58" w:rsidRPr="00DA0000" w:rsidRDefault="00640F58" w:rsidP="00867AF7">
      <w:pPr>
        <w:pStyle w:val="Default"/>
        <w:ind w:left="993" w:hanging="426"/>
        <w:rPr>
          <w:sz w:val="22"/>
          <w:szCs w:val="22"/>
          <w:lang w:val="es-EC"/>
        </w:rPr>
      </w:pPr>
    </w:p>
    <w:p w:rsidR="00640F58" w:rsidRDefault="00640F58" w:rsidP="00640F58">
      <w:pPr>
        <w:spacing w:after="0" w:line="240" w:lineRule="auto"/>
        <w:jc w:val="both"/>
        <w:rPr>
          <w:b/>
          <w:sz w:val="28"/>
          <w:szCs w:val="28"/>
          <w:lang w:val="es-EC"/>
        </w:rPr>
      </w:pPr>
      <w:r>
        <w:rPr>
          <w:b/>
          <w:sz w:val="28"/>
          <w:szCs w:val="28"/>
          <w:lang w:val="es-EC"/>
        </w:rPr>
        <w:t xml:space="preserve">         Reemplazando los datos tendríamos:</w:t>
      </w:r>
    </w:p>
    <w:p w:rsidR="00177027" w:rsidRDefault="00177027" w:rsidP="00177027">
      <w:pPr>
        <w:pStyle w:val="Default"/>
        <w:ind w:left="992" w:hanging="425"/>
        <w:rPr>
          <w:sz w:val="22"/>
          <w:szCs w:val="22"/>
          <w:lang w:val="en-GB"/>
        </w:rPr>
      </w:pPr>
    </w:p>
    <w:p w:rsidR="00177027" w:rsidRPr="003C2C7B" w:rsidRDefault="00177027" w:rsidP="00177027">
      <w:pPr>
        <w:pStyle w:val="Default"/>
        <w:spacing w:after="174"/>
        <w:ind w:left="993" w:hanging="426"/>
        <w:rPr>
          <w:sz w:val="22"/>
          <w:szCs w:val="22"/>
          <w:lang w:val="en-GB"/>
        </w:rPr>
      </w:pPr>
      <w:r w:rsidRPr="003C2C7B">
        <w:rPr>
          <w:sz w:val="22"/>
          <w:szCs w:val="22"/>
          <w:lang w:val="en-GB"/>
        </w:rPr>
        <w:t xml:space="preserve">1)  </w:t>
      </w:r>
      <w:r w:rsidRPr="003C2C7B">
        <w:rPr>
          <w:sz w:val="22"/>
          <w:szCs w:val="22"/>
          <w:lang w:val="en-GB"/>
        </w:rPr>
        <w:tab/>
        <w:t>3 + 0.5 = 3.5</w:t>
      </w:r>
    </w:p>
    <w:p w:rsidR="00177027" w:rsidRPr="003C2C7B" w:rsidRDefault="00177027" w:rsidP="00177027">
      <w:pPr>
        <w:pStyle w:val="Default"/>
        <w:spacing w:after="174"/>
        <w:ind w:left="993" w:hanging="426"/>
        <w:rPr>
          <w:sz w:val="22"/>
          <w:szCs w:val="22"/>
          <w:lang w:val="en-GB"/>
        </w:rPr>
      </w:pPr>
      <w:r w:rsidRPr="003C2C7B">
        <w:rPr>
          <w:sz w:val="22"/>
          <w:szCs w:val="22"/>
          <w:lang w:val="en-GB"/>
        </w:rPr>
        <w:t xml:space="preserve">2) </w:t>
      </w:r>
      <w:r w:rsidRPr="003C2C7B">
        <w:rPr>
          <w:sz w:val="22"/>
          <w:szCs w:val="22"/>
          <w:lang w:val="en-GB"/>
        </w:rPr>
        <w:tab/>
        <w:t xml:space="preserve">3 + 0.5 + 0.5 = 4  </w:t>
      </w:r>
    </w:p>
    <w:p w:rsidR="00177027" w:rsidRPr="00E27820" w:rsidRDefault="00177027" w:rsidP="00177027">
      <w:pPr>
        <w:pStyle w:val="Default"/>
        <w:ind w:left="993" w:hanging="426"/>
        <w:rPr>
          <w:b/>
          <w:sz w:val="28"/>
          <w:szCs w:val="28"/>
          <w:lang w:val="en-GB"/>
        </w:rPr>
      </w:pPr>
      <w:r w:rsidRPr="003C2C7B">
        <w:rPr>
          <w:sz w:val="22"/>
          <w:szCs w:val="22"/>
          <w:lang w:val="en-GB"/>
        </w:rPr>
        <w:t xml:space="preserve">3) </w:t>
      </w:r>
      <w:r w:rsidRPr="003C2C7B">
        <w:rPr>
          <w:sz w:val="22"/>
          <w:szCs w:val="22"/>
          <w:lang w:val="en-GB"/>
        </w:rPr>
        <w:tab/>
        <w:t xml:space="preserve">3 + 0.5 + 0.5 + 0.5 = 4.5  </w:t>
      </w:r>
    </w:p>
    <w:p w:rsidR="00640F58" w:rsidRDefault="00640F58" w:rsidP="00640F58">
      <w:pPr>
        <w:spacing w:after="0" w:line="240" w:lineRule="auto"/>
        <w:jc w:val="both"/>
        <w:rPr>
          <w:b/>
          <w:sz w:val="28"/>
          <w:szCs w:val="28"/>
          <w:lang w:val="es-EC"/>
        </w:rPr>
      </w:pPr>
    </w:p>
    <w:sectPr w:rsidR="00640F5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997" w:rsidRDefault="00AB1997" w:rsidP="00E600EC">
      <w:pPr>
        <w:spacing w:after="0" w:line="240" w:lineRule="auto"/>
      </w:pPr>
      <w:r>
        <w:separator/>
      </w:r>
    </w:p>
  </w:endnote>
  <w:endnote w:type="continuationSeparator" w:id="0">
    <w:p w:rsidR="00AB1997" w:rsidRDefault="00AB1997" w:rsidP="00E6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0EC" w:rsidRDefault="00E600EC">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213A5" w:rsidRPr="006213A5">
      <w:rPr>
        <w:caps/>
        <w:noProof/>
        <w:color w:val="5B9BD5" w:themeColor="accent1"/>
        <w:lang w:val="es-ES"/>
      </w:rPr>
      <w:t>2</w:t>
    </w:r>
    <w:r>
      <w:rPr>
        <w:caps/>
        <w:color w:val="5B9BD5" w:themeColor="accent1"/>
      </w:rPr>
      <w:fldChar w:fldCharType="end"/>
    </w:r>
  </w:p>
  <w:p w:rsidR="00E600EC" w:rsidRDefault="00E600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997" w:rsidRDefault="00AB1997" w:rsidP="00E600EC">
      <w:pPr>
        <w:spacing w:after="0" w:line="240" w:lineRule="auto"/>
      </w:pPr>
      <w:r>
        <w:separator/>
      </w:r>
    </w:p>
  </w:footnote>
  <w:footnote w:type="continuationSeparator" w:id="0">
    <w:p w:rsidR="00AB1997" w:rsidRDefault="00AB1997" w:rsidP="00E60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F7"/>
    <w:rsid w:val="00177027"/>
    <w:rsid w:val="005B6557"/>
    <w:rsid w:val="006213A5"/>
    <w:rsid w:val="00640F58"/>
    <w:rsid w:val="00691F46"/>
    <w:rsid w:val="006A1822"/>
    <w:rsid w:val="00867AF7"/>
    <w:rsid w:val="00A854C0"/>
    <w:rsid w:val="00AB1997"/>
    <w:rsid w:val="00DB1D88"/>
    <w:rsid w:val="00E600EC"/>
    <w:rsid w:val="00E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15A2D-AC0E-45FD-81E0-E4C669D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67AF7"/>
    <w:pPr>
      <w:autoSpaceDE w:val="0"/>
      <w:autoSpaceDN w:val="0"/>
      <w:adjustRightInd w:val="0"/>
      <w:spacing w:after="0" w:line="240" w:lineRule="auto"/>
    </w:pPr>
    <w:rPr>
      <w:rFonts w:ascii="Arial" w:eastAsia="Times New Roman" w:hAnsi="Arial" w:cs="Arial"/>
      <w:color w:val="000000"/>
      <w:sz w:val="24"/>
      <w:szCs w:val="24"/>
    </w:rPr>
  </w:style>
  <w:style w:type="paragraph" w:styleId="Encabezado">
    <w:name w:val="header"/>
    <w:basedOn w:val="Normal"/>
    <w:link w:val="EncabezadoCar"/>
    <w:uiPriority w:val="99"/>
    <w:unhideWhenUsed/>
    <w:rsid w:val="00E600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0EC"/>
  </w:style>
  <w:style w:type="paragraph" w:styleId="Piedepgina">
    <w:name w:val="footer"/>
    <w:basedOn w:val="Normal"/>
    <w:link w:val="PiedepginaCar"/>
    <w:uiPriority w:val="99"/>
    <w:unhideWhenUsed/>
    <w:rsid w:val="00E600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Cálculos de los Niveles de Alerta</LongTitle>
    <cat xmlns="101a94fc-4fb7-49fc-ab36-dbb3e9e3ccdb" xsi:nil="true"/>
    <Language xmlns="101a94fc-4fb7-49fc-ab36-dbb3e9e3ccdb">Bilingual</Language>
    <aaa xmlns="101a94fc-4fb7-49fc-ab36-dbb3e9e3ccdb">true</aaa>
    <PublishingStartDate xmlns="http://schemas.microsoft.com/sharepoint/v3" xsi:nil="true"/>
    <Title2 xmlns="101a94fc-4fb7-49fc-ab36-dbb3e9e3ccdb" xsi:nil="true"/>
    <a xmlns="101a94fc-4fb7-49fc-ab36-dbb3e9e3ccdb">1085</a>
    <Presenter xmlns="101a94fc-4fb7-49fc-ab36-dbb3e9e3ccdb">Instructor</Presenter>
    <CategoryOrder xmlns="101a94fc-4fb7-49fc-ab36-dbb3e9e3ccdb" xsi:nil="true"/>
  </documentManagement>
</p:properties>
</file>

<file path=customXml/itemProps1.xml><?xml version="1.0" encoding="utf-8"?>
<ds:datastoreItem xmlns:ds="http://schemas.openxmlformats.org/officeDocument/2006/customXml" ds:itemID="{0AC5BDE9-541E-47EE-A5F4-1884BDE217A2}"/>
</file>

<file path=customXml/itemProps2.xml><?xml version="1.0" encoding="utf-8"?>
<ds:datastoreItem xmlns:ds="http://schemas.openxmlformats.org/officeDocument/2006/customXml" ds:itemID="{6ABCBFF9-FE3F-48D1-B567-889CF17105E7}"/>
</file>

<file path=customXml/itemProps3.xml><?xml version="1.0" encoding="utf-8"?>
<ds:datastoreItem xmlns:ds="http://schemas.openxmlformats.org/officeDocument/2006/customXml" ds:itemID="{523F4B4F-0179-4FA7-9836-9C5D27568929}"/>
</file>

<file path=docProps/app.xml><?xml version="1.0" encoding="utf-8"?>
<Properties xmlns="http://schemas.openxmlformats.org/officeDocument/2006/extended-properties" xmlns:vt="http://schemas.openxmlformats.org/officeDocument/2006/docPropsVTypes">
  <Template>Normal</Template>
  <TotalTime>43</TotalTime>
  <Pages>2</Pages>
  <Words>360</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Cálculos de los Niveles de Alerta</dc:title>
  <dc:subject/>
  <dc:creator>MUL</dc:creator>
  <cp:keywords/>
  <dc:description/>
  <cp:lastModifiedBy>MUL</cp:lastModifiedBy>
  <cp:revision>10</cp:revision>
  <dcterms:created xsi:type="dcterms:W3CDTF">2016-04-04T05:18:00Z</dcterms:created>
  <dcterms:modified xsi:type="dcterms:W3CDTF">2017-07-02T09:32:00Z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