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1D9" w:rsidRPr="00E30385" w:rsidRDefault="004D51D9" w:rsidP="00613A58">
      <w:pPr>
        <w:spacing w:before="3600"/>
        <w:jc w:val="center"/>
        <w:rPr>
          <w:rStyle w:val="BookTitle"/>
          <w:rFonts w:ascii="Times New Roman" w:hAnsi="Times New Roman" w:cs="Times New Roman"/>
          <w:b/>
        </w:rPr>
      </w:pPr>
      <w:bookmarkStart w:id="0" w:name="_Toc357524528"/>
      <w:bookmarkStart w:id="1" w:name="_GoBack"/>
      <w:bookmarkEnd w:id="1"/>
      <w:r w:rsidRPr="00E30385">
        <w:rPr>
          <w:rStyle w:val="BookTitle"/>
          <w:rFonts w:ascii="Times New Roman" w:hAnsi="Times New Roman" w:cs="Times New Roman"/>
          <w:b/>
          <w:highlight w:val="yellow"/>
        </w:rPr>
        <w:t>[State]</w:t>
      </w:r>
      <w:r w:rsidRPr="00E30385">
        <w:rPr>
          <w:rStyle w:val="BookTitle"/>
          <w:rFonts w:ascii="Times New Roman" w:hAnsi="Times New Roman" w:cs="Times New Roman"/>
          <w:b/>
        </w:rPr>
        <w:t xml:space="preserve"> </w:t>
      </w:r>
      <w:r w:rsidR="00613A58" w:rsidRPr="00E30385">
        <w:rPr>
          <w:rStyle w:val="BookTitle"/>
          <w:rFonts w:ascii="Times New Roman" w:hAnsi="Times New Roman" w:cs="Times New Roman"/>
          <w:b/>
        </w:rPr>
        <w:t>National</w:t>
      </w:r>
      <w:r w:rsidRPr="00E30385">
        <w:rPr>
          <w:rStyle w:val="BookTitle"/>
          <w:rFonts w:ascii="Times New Roman" w:hAnsi="Times New Roman" w:cs="Times New Roman"/>
          <w:b/>
        </w:rPr>
        <w:t xml:space="preserve"> </w:t>
      </w:r>
      <w:r w:rsidR="00613A58" w:rsidRPr="00E30385">
        <w:rPr>
          <w:rStyle w:val="BookTitle"/>
          <w:rFonts w:ascii="Times New Roman" w:hAnsi="Times New Roman" w:cs="Times New Roman"/>
          <w:b/>
        </w:rPr>
        <w:t>Air Navigation</w:t>
      </w:r>
      <w:r w:rsidRPr="00E30385">
        <w:rPr>
          <w:rStyle w:val="BookTitle"/>
          <w:rFonts w:ascii="Times New Roman" w:hAnsi="Times New Roman" w:cs="Times New Roman"/>
          <w:b/>
        </w:rPr>
        <w:t xml:space="preserve"> Plan</w:t>
      </w:r>
      <w:bookmarkEnd w:id="0"/>
    </w:p>
    <w:p w:rsidR="004D51D9" w:rsidRPr="00E30385" w:rsidRDefault="004D51D9" w:rsidP="00613A58">
      <w:pPr>
        <w:jc w:val="center"/>
        <w:rPr>
          <w:rStyle w:val="BookTitle"/>
          <w:rFonts w:ascii="Times New Roman" w:hAnsi="Times New Roman" w:cs="Times New Roman"/>
          <w:sz w:val="28"/>
          <w:szCs w:val="28"/>
        </w:rPr>
      </w:pPr>
      <w:r w:rsidRPr="00E30385">
        <w:rPr>
          <w:rStyle w:val="BookTitle"/>
          <w:rFonts w:ascii="Times New Roman" w:hAnsi="Times New Roman" w:cs="Times New Roman"/>
          <w:sz w:val="28"/>
          <w:szCs w:val="28"/>
        </w:rPr>
        <w:t xml:space="preserve">Template version </w:t>
      </w:r>
      <w:r w:rsidR="00C4360E" w:rsidRPr="00E30385">
        <w:rPr>
          <w:rStyle w:val="BookTitle"/>
          <w:rFonts w:ascii="Times New Roman" w:hAnsi="Times New Roman" w:cs="Times New Roman"/>
          <w:sz w:val="28"/>
          <w:szCs w:val="28"/>
        </w:rPr>
        <w:t>6.0</w:t>
      </w:r>
    </w:p>
    <w:p w:rsidR="004D51D9" w:rsidRDefault="004D51D9" w:rsidP="00613A58">
      <w:pPr>
        <w:jc w:val="center"/>
        <w:rPr>
          <w:sz w:val="28"/>
          <w:szCs w:val="28"/>
          <w:lang w:val="en-AU"/>
        </w:rPr>
      </w:pPr>
    </w:p>
    <w:p w:rsidR="00E30385" w:rsidRDefault="00F42B57" w:rsidP="00F42B57">
      <w:pPr>
        <w:jc w:val="center"/>
        <w:rPr>
          <w:rFonts w:ascii="Times New Roman" w:hAnsi="Times New Roman" w:cs="Times New Roman"/>
          <w:highlight w:val="yellow"/>
          <w:lang w:val="en-AU"/>
        </w:rPr>
      </w:pPr>
      <w:r w:rsidRPr="00E30385">
        <w:rPr>
          <w:rFonts w:ascii="Times New Roman" w:hAnsi="Times New Roman" w:cs="Times New Roman"/>
          <w:highlight w:val="yellow"/>
          <w:lang w:val="en-AU"/>
        </w:rPr>
        <w:t xml:space="preserve">Note to States (delete this note) -  The NANP doesn’t need to be called a ‘NANP’. It can be titled whatever the State wants, and could be several different documents depending on how the State does planning. It could even be in html form using an Internet-based portal instead of a traditional document, as long as it sets out key steps in the planning process.   </w:t>
      </w:r>
    </w:p>
    <w:p w:rsidR="00F42B57" w:rsidRPr="00E30385" w:rsidRDefault="00E30385" w:rsidP="00F42B57">
      <w:pPr>
        <w:jc w:val="center"/>
        <w:rPr>
          <w:rFonts w:ascii="Times New Roman" w:hAnsi="Times New Roman" w:cs="Times New Roman"/>
          <w:lang w:val="en-AU"/>
        </w:rPr>
        <w:sectPr w:rsidR="00F42B57" w:rsidRPr="00E30385" w:rsidSect="00577605">
          <w:headerReference w:type="first" r:id="rId8"/>
          <w:footerReference w:type="first" r:id="rId9"/>
          <w:pgSz w:w="12240" w:h="15840"/>
          <w:pgMar w:top="1440" w:right="1440" w:bottom="1440" w:left="1440" w:header="720" w:footer="720" w:gutter="0"/>
          <w:cols w:space="720"/>
          <w:docGrid w:linePitch="360"/>
        </w:sectPr>
      </w:pPr>
      <w:r>
        <w:rPr>
          <w:rFonts w:ascii="Times New Roman" w:hAnsi="Times New Roman" w:cs="Times New Roman"/>
          <w:highlight w:val="yellow"/>
          <w:lang w:val="en-AU"/>
        </w:rPr>
        <w:t>NANP</w:t>
      </w:r>
      <w:r w:rsidR="00F42B57" w:rsidRPr="00E30385">
        <w:rPr>
          <w:rFonts w:ascii="Times New Roman" w:hAnsi="Times New Roman" w:cs="Times New Roman"/>
          <w:highlight w:val="yellow"/>
          <w:lang w:val="en-AU"/>
        </w:rPr>
        <w:t xml:space="preserve"> are primarily for the State and not the region, so ICAO is only interested that that State has a NANP, and that it addressed certain Basic Planning Elements (BPEs). </w:t>
      </w:r>
      <w:r w:rsidR="00F42B57" w:rsidRPr="00E30385">
        <w:rPr>
          <w:rFonts w:ascii="Times New Roman" w:hAnsi="Times New Roman" w:cs="Times New Roman"/>
          <w:highlight w:val="yellow"/>
        </w:rPr>
        <w:t xml:space="preserve">The detail within each BPE is not really of interest to ICAO either, especially the security-related parts which should only be made available to State officials. NANP excerpts should be all that required to establish the </w:t>
      </w:r>
      <w:proofErr w:type="gramStart"/>
      <w:r w:rsidR="00F42B57" w:rsidRPr="00E30385">
        <w:rPr>
          <w:rFonts w:ascii="Times New Roman" w:hAnsi="Times New Roman" w:cs="Times New Roman"/>
          <w:highlight w:val="yellow"/>
        </w:rPr>
        <w:t>structure  of</w:t>
      </w:r>
      <w:proofErr w:type="gramEnd"/>
      <w:r w:rsidR="00F42B57" w:rsidRPr="00E30385">
        <w:rPr>
          <w:rFonts w:ascii="Times New Roman" w:hAnsi="Times New Roman" w:cs="Times New Roman"/>
          <w:highlight w:val="yellow"/>
        </w:rPr>
        <w:t xml:space="preserve"> the NANP that addresses the BPEs.</w:t>
      </w:r>
      <w:r w:rsidR="00F42B57" w:rsidRPr="00E30385">
        <w:rPr>
          <w:rFonts w:ascii="Times New Roman" w:hAnsi="Times New Roman" w:cs="Times New Roman"/>
        </w:rPr>
        <w:t xml:space="preserve"> </w:t>
      </w:r>
    </w:p>
    <w:p w:rsidR="004D51D9" w:rsidRPr="0081193B" w:rsidRDefault="004D51D9" w:rsidP="00F00AAB">
      <w:pPr>
        <w:pStyle w:val="Heading1"/>
      </w:pPr>
      <w:bookmarkStart w:id="2" w:name="_Toc11843421"/>
      <w:r w:rsidRPr="0081193B">
        <w:lastRenderedPageBreak/>
        <w:t>Contents</w:t>
      </w:r>
      <w:bookmarkEnd w:id="2"/>
    </w:p>
    <w:p w:rsidR="00FD4538" w:rsidRDefault="004D51D9">
      <w:pPr>
        <w:pStyle w:val="TOC1"/>
        <w:rPr>
          <w:rFonts w:asciiTheme="minorHAnsi" w:eastAsiaTheme="minorEastAsia" w:hAnsiTheme="minorHAnsi" w:cstheme="minorBidi"/>
        </w:rPr>
      </w:pPr>
      <w:r>
        <w:rPr>
          <w:rFonts w:ascii="Calibri" w:hAnsi="Calibri" w:cs="Cordia New"/>
          <w:lang w:val="en-AU"/>
        </w:rPr>
        <w:fldChar w:fldCharType="begin"/>
      </w:r>
      <w:r>
        <w:rPr>
          <w:lang w:val="en-AU"/>
        </w:rPr>
        <w:instrText xml:space="preserve"> TOC \o "1-2" \h \z \u </w:instrText>
      </w:r>
      <w:r>
        <w:rPr>
          <w:rFonts w:ascii="Calibri" w:hAnsi="Calibri" w:cs="Cordia New"/>
          <w:lang w:val="en-AU"/>
        </w:rPr>
        <w:fldChar w:fldCharType="separate"/>
      </w:r>
      <w:hyperlink w:anchor="_Toc11843421" w:history="1">
        <w:r w:rsidR="00FD4538" w:rsidRPr="00CD359A">
          <w:rPr>
            <w:rStyle w:val="Hyperlink"/>
          </w:rPr>
          <w:t>Contents</w:t>
        </w:r>
        <w:r w:rsidR="00FD4538">
          <w:rPr>
            <w:webHidden/>
          </w:rPr>
          <w:tab/>
        </w:r>
        <w:r w:rsidR="00FD4538">
          <w:rPr>
            <w:webHidden/>
          </w:rPr>
          <w:fldChar w:fldCharType="begin"/>
        </w:r>
        <w:r w:rsidR="00FD4538">
          <w:rPr>
            <w:webHidden/>
          </w:rPr>
          <w:instrText xml:space="preserve"> PAGEREF _Toc11843421 \h </w:instrText>
        </w:r>
        <w:r w:rsidR="00FD4538">
          <w:rPr>
            <w:webHidden/>
          </w:rPr>
        </w:r>
        <w:r w:rsidR="00FD4538">
          <w:rPr>
            <w:webHidden/>
          </w:rPr>
          <w:fldChar w:fldCharType="separate"/>
        </w:r>
        <w:r w:rsidR="00B43C3E">
          <w:rPr>
            <w:webHidden/>
          </w:rPr>
          <w:t>i</w:t>
        </w:r>
        <w:r w:rsidR="00FD4538">
          <w:rPr>
            <w:webHidden/>
          </w:rPr>
          <w:fldChar w:fldCharType="end"/>
        </w:r>
      </w:hyperlink>
    </w:p>
    <w:p w:rsidR="00FD4538" w:rsidRDefault="00B43C3E">
      <w:pPr>
        <w:pStyle w:val="TOC1"/>
        <w:rPr>
          <w:rFonts w:asciiTheme="minorHAnsi" w:eastAsiaTheme="minorEastAsia" w:hAnsiTheme="minorHAnsi" w:cstheme="minorBidi"/>
        </w:rPr>
      </w:pPr>
      <w:hyperlink w:anchor="_Toc11843422" w:history="1">
        <w:r w:rsidR="00FD4538" w:rsidRPr="00CD359A">
          <w:rPr>
            <w:rStyle w:val="Hyperlink"/>
          </w:rPr>
          <w:t>Background</w:t>
        </w:r>
        <w:r w:rsidR="00FD4538">
          <w:rPr>
            <w:webHidden/>
          </w:rPr>
          <w:tab/>
        </w:r>
        <w:r w:rsidR="00FD4538">
          <w:rPr>
            <w:webHidden/>
          </w:rPr>
          <w:fldChar w:fldCharType="begin"/>
        </w:r>
        <w:r w:rsidR="00FD4538">
          <w:rPr>
            <w:webHidden/>
          </w:rPr>
          <w:instrText xml:space="preserve"> PAGEREF _Toc11843422 \h </w:instrText>
        </w:r>
        <w:r w:rsidR="00FD4538">
          <w:rPr>
            <w:webHidden/>
          </w:rPr>
        </w:r>
        <w:r w:rsidR="00FD4538">
          <w:rPr>
            <w:webHidden/>
          </w:rPr>
          <w:fldChar w:fldCharType="separate"/>
        </w:r>
        <w:r>
          <w:rPr>
            <w:webHidden/>
          </w:rPr>
          <w:t>1</w:t>
        </w:r>
        <w:r w:rsidR="00FD4538">
          <w:rPr>
            <w:webHidden/>
          </w:rPr>
          <w:fldChar w:fldCharType="end"/>
        </w:r>
      </w:hyperlink>
    </w:p>
    <w:p w:rsidR="00FD4538" w:rsidRDefault="00B43C3E">
      <w:pPr>
        <w:pStyle w:val="TOC1"/>
        <w:rPr>
          <w:rFonts w:asciiTheme="minorHAnsi" w:eastAsiaTheme="minorEastAsia" w:hAnsiTheme="minorHAnsi" w:cstheme="minorBidi"/>
        </w:rPr>
      </w:pPr>
      <w:hyperlink w:anchor="_Toc11843423" w:history="1">
        <w:r w:rsidR="00FD4538" w:rsidRPr="00CD359A">
          <w:rPr>
            <w:rStyle w:val="Hyperlink"/>
          </w:rPr>
          <w:t>Stakeholder Consultation</w:t>
        </w:r>
        <w:r w:rsidR="00FD4538">
          <w:rPr>
            <w:webHidden/>
          </w:rPr>
          <w:tab/>
        </w:r>
        <w:r w:rsidR="00FD4538">
          <w:rPr>
            <w:webHidden/>
          </w:rPr>
          <w:fldChar w:fldCharType="begin"/>
        </w:r>
        <w:r w:rsidR="00FD4538">
          <w:rPr>
            <w:webHidden/>
          </w:rPr>
          <w:instrText xml:space="preserve"> PAGEREF _Toc11843423 \h </w:instrText>
        </w:r>
        <w:r w:rsidR="00FD4538">
          <w:rPr>
            <w:webHidden/>
          </w:rPr>
        </w:r>
        <w:r w:rsidR="00FD4538">
          <w:rPr>
            <w:webHidden/>
          </w:rPr>
          <w:fldChar w:fldCharType="separate"/>
        </w:r>
        <w:r>
          <w:rPr>
            <w:webHidden/>
          </w:rPr>
          <w:t>2</w:t>
        </w:r>
        <w:r w:rsidR="00FD4538">
          <w:rPr>
            <w:webHidden/>
          </w:rPr>
          <w:fldChar w:fldCharType="end"/>
        </w:r>
      </w:hyperlink>
    </w:p>
    <w:p w:rsidR="00FD4538" w:rsidRDefault="00B43C3E">
      <w:pPr>
        <w:pStyle w:val="TOC1"/>
        <w:rPr>
          <w:rFonts w:asciiTheme="minorHAnsi" w:eastAsiaTheme="minorEastAsia" w:hAnsiTheme="minorHAnsi" w:cstheme="minorBidi"/>
        </w:rPr>
      </w:pPr>
      <w:hyperlink w:anchor="_Toc11843424" w:history="1">
        <w:r w:rsidR="00FD4538" w:rsidRPr="00CD359A">
          <w:rPr>
            <w:rStyle w:val="Hyperlink"/>
          </w:rPr>
          <w:t>Analysis</w:t>
        </w:r>
        <w:r w:rsidR="00FD4538">
          <w:rPr>
            <w:webHidden/>
          </w:rPr>
          <w:tab/>
        </w:r>
        <w:r w:rsidR="00FD4538">
          <w:rPr>
            <w:webHidden/>
          </w:rPr>
          <w:fldChar w:fldCharType="begin"/>
        </w:r>
        <w:r w:rsidR="00FD4538">
          <w:rPr>
            <w:webHidden/>
          </w:rPr>
          <w:instrText xml:space="preserve"> PAGEREF _Toc11843424 \h </w:instrText>
        </w:r>
        <w:r w:rsidR="00FD4538">
          <w:rPr>
            <w:webHidden/>
          </w:rPr>
        </w:r>
        <w:r w:rsidR="00FD4538">
          <w:rPr>
            <w:webHidden/>
          </w:rPr>
          <w:fldChar w:fldCharType="separate"/>
        </w:r>
        <w:r>
          <w:rPr>
            <w:webHidden/>
          </w:rPr>
          <w:t>3</w:t>
        </w:r>
        <w:r w:rsidR="00FD4538">
          <w:rPr>
            <w:webHidden/>
          </w:rPr>
          <w:fldChar w:fldCharType="end"/>
        </w:r>
      </w:hyperlink>
    </w:p>
    <w:p w:rsidR="00FD4538" w:rsidRDefault="00B43C3E">
      <w:pPr>
        <w:pStyle w:val="TOC1"/>
        <w:rPr>
          <w:rFonts w:asciiTheme="minorHAnsi" w:eastAsiaTheme="minorEastAsia" w:hAnsiTheme="minorHAnsi" w:cstheme="minorBidi"/>
        </w:rPr>
      </w:pPr>
      <w:hyperlink w:anchor="_Toc11843425" w:history="1">
        <w:r w:rsidR="00FD4538" w:rsidRPr="00CD359A">
          <w:rPr>
            <w:rStyle w:val="Hyperlink"/>
          </w:rPr>
          <w:t>Planning</w:t>
        </w:r>
        <w:r w:rsidR="00FD4538">
          <w:rPr>
            <w:webHidden/>
          </w:rPr>
          <w:tab/>
        </w:r>
        <w:r w:rsidR="00FD4538">
          <w:rPr>
            <w:webHidden/>
          </w:rPr>
          <w:fldChar w:fldCharType="begin"/>
        </w:r>
        <w:r w:rsidR="00FD4538">
          <w:rPr>
            <w:webHidden/>
          </w:rPr>
          <w:instrText xml:space="preserve"> PAGEREF _Toc11843425 \h </w:instrText>
        </w:r>
        <w:r w:rsidR="00FD4538">
          <w:rPr>
            <w:webHidden/>
          </w:rPr>
        </w:r>
        <w:r w:rsidR="00FD4538">
          <w:rPr>
            <w:webHidden/>
          </w:rPr>
          <w:fldChar w:fldCharType="separate"/>
        </w:r>
        <w:r>
          <w:rPr>
            <w:webHidden/>
          </w:rPr>
          <w:t>4</w:t>
        </w:r>
        <w:r w:rsidR="00FD4538">
          <w:rPr>
            <w:webHidden/>
          </w:rPr>
          <w:fldChar w:fldCharType="end"/>
        </w:r>
      </w:hyperlink>
    </w:p>
    <w:p w:rsidR="00FD4538" w:rsidRDefault="00B43C3E">
      <w:pPr>
        <w:pStyle w:val="TOC1"/>
        <w:rPr>
          <w:rFonts w:asciiTheme="minorHAnsi" w:eastAsiaTheme="minorEastAsia" w:hAnsiTheme="minorHAnsi" w:cstheme="minorBidi"/>
        </w:rPr>
      </w:pPr>
      <w:hyperlink w:anchor="_Toc11843426" w:history="1">
        <w:r w:rsidR="00FD4538" w:rsidRPr="00CD359A">
          <w:rPr>
            <w:rStyle w:val="Hyperlink"/>
          </w:rPr>
          <w:t>Progress</w:t>
        </w:r>
        <w:r w:rsidR="00FD4538">
          <w:rPr>
            <w:webHidden/>
          </w:rPr>
          <w:tab/>
        </w:r>
        <w:r w:rsidR="00FD4538">
          <w:rPr>
            <w:webHidden/>
          </w:rPr>
          <w:fldChar w:fldCharType="begin"/>
        </w:r>
        <w:r w:rsidR="00FD4538">
          <w:rPr>
            <w:webHidden/>
          </w:rPr>
          <w:instrText xml:space="preserve"> PAGEREF _Toc11843426 \h </w:instrText>
        </w:r>
        <w:r w:rsidR="00FD4538">
          <w:rPr>
            <w:webHidden/>
          </w:rPr>
        </w:r>
        <w:r w:rsidR="00FD4538">
          <w:rPr>
            <w:webHidden/>
          </w:rPr>
          <w:fldChar w:fldCharType="separate"/>
        </w:r>
        <w:r>
          <w:rPr>
            <w:webHidden/>
          </w:rPr>
          <w:t>8</w:t>
        </w:r>
        <w:r w:rsidR="00FD4538">
          <w:rPr>
            <w:webHidden/>
          </w:rPr>
          <w:fldChar w:fldCharType="end"/>
        </w:r>
      </w:hyperlink>
    </w:p>
    <w:p w:rsidR="00577605" w:rsidRDefault="004D51D9" w:rsidP="00577605">
      <w:pPr>
        <w:rPr>
          <w:lang w:val="en-AU"/>
        </w:rPr>
      </w:pPr>
      <w:r>
        <w:rPr>
          <w:lang w:val="en-AU"/>
        </w:rPr>
        <w:fldChar w:fldCharType="end"/>
      </w:r>
    </w:p>
    <w:p w:rsidR="00577605" w:rsidRDefault="00577605" w:rsidP="00577605"/>
    <w:p w:rsidR="00577605" w:rsidRDefault="00577605" w:rsidP="004D51D9">
      <w:pPr>
        <w:rPr>
          <w:lang w:val="en-AU"/>
        </w:rPr>
        <w:sectPr w:rsidR="00577605" w:rsidSect="00577605">
          <w:footerReference w:type="default" r:id="rId10"/>
          <w:pgSz w:w="12240" w:h="15840"/>
          <w:pgMar w:top="1440" w:right="1440" w:bottom="1440" w:left="1440" w:header="720" w:footer="720" w:gutter="0"/>
          <w:pgNumType w:fmt="lowerRoman" w:start="1"/>
          <w:cols w:space="720"/>
          <w:docGrid w:linePitch="360"/>
        </w:sectPr>
      </w:pPr>
    </w:p>
    <w:p w:rsidR="004D51D9" w:rsidRDefault="00716EBC" w:rsidP="00F00AAB">
      <w:pPr>
        <w:pStyle w:val="Heading1"/>
      </w:pPr>
      <w:bookmarkStart w:id="3" w:name="_Toc11843422"/>
      <w:r w:rsidRPr="00F00AAB">
        <w:lastRenderedPageBreak/>
        <w:t>Background</w:t>
      </w:r>
      <w:bookmarkEnd w:id="3"/>
    </w:p>
    <w:p w:rsidR="009421E6" w:rsidRDefault="009421E6" w:rsidP="009421E6">
      <w:pPr>
        <w:rPr>
          <w:rFonts w:ascii="Times New Roman" w:hAnsi="Times New Roman" w:cs="Times New Roman"/>
          <w:lang w:val="en-AU"/>
        </w:rPr>
      </w:pPr>
      <w:r w:rsidRPr="00F00AAB">
        <w:rPr>
          <w:rFonts w:ascii="Times New Roman" w:hAnsi="Times New Roman" w:cs="Times New Roman"/>
          <w:highlight w:val="cyan"/>
          <w:lang w:val="en-AU"/>
        </w:rPr>
        <w:t xml:space="preserve">Specific regional blue text to be modified </w:t>
      </w:r>
      <w:r>
        <w:rPr>
          <w:rFonts w:ascii="Times New Roman" w:hAnsi="Times New Roman" w:cs="Times New Roman"/>
          <w:highlight w:val="cyan"/>
          <w:lang w:val="en-AU"/>
        </w:rPr>
        <w:t xml:space="preserve">by other regions </w:t>
      </w:r>
      <w:r w:rsidRPr="00F00AAB">
        <w:rPr>
          <w:rFonts w:ascii="Times New Roman" w:hAnsi="Times New Roman" w:cs="Times New Roman"/>
          <w:highlight w:val="cyan"/>
          <w:lang w:val="en-AU"/>
        </w:rPr>
        <w:t>as required</w:t>
      </w:r>
    </w:p>
    <w:p w:rsidR="009421E6" w:rsidRDefault="009421E6" w:rsidP="009421E6">
      <w:pPr>
        <w:rPr>
          <w:rFonts w:ascii="Times New Roman" w:hAnsi="Times New Roman" w:cs="Times New Roman"/>
          <w:lang w:val="en-AU"/>
        </w:rPr>
      </w:pPr>
      <w:r w:rsidRPr="00F00AAB">
        <w:rPr>
          <w:rFonts w:ascii="Times New Roman" w:hAnsi="Times New Roman" w:cs="Times New Roman"/>
          <w:highlight w:val="yellow"/>
          <w:lang w:val="en-AU"/>
        </w:rPr>
        <w:t>States to modify the yellow text accordingly</w:t>
      </w:r>
    </w:p>
    <w:p w:rsidR="00291076" w:rsidRPr="00291076" w:rsidRDefault="00291076" w:rsidP="00F00AAB">
      <w:pPr>
        <w:pStyle w:val="Style1"/>
      </w:pPr>
      <w:r>
        <w:t>T</w:t>
      </w:r>
      <w:r w:rsidRPr="0081193B">
        <w:t xml:space="preserve">he </w:t>
      </w:r>
      <w:r w:rsidRPr="00291076">
        <w:rPr>
          <w:i/>
          <w:highlight w:val="cyan"/>
        </w:rPr>
        <w:t xml:space="preserve">Asia/Pacific Seamless </w:t>
      </w:r>
      <w:r w:rsidR="00880A3C">
        <w:rPr>
          <w:i/>
          <w:highlight w:val="cyan"/>
        </w:rPr>
        <w:t>ANS</w:t>
      </w:r>
      <w:r w:rsidRPr="00291076">
        <w:rPr>
          <w:i/>
          <w:highlight w:val="cyan"/>
        </w:rPr>
        <w:t xml:space="preserve"> Plan</w:t>
      </w:r>
      <w:r w:rsidRPr="00291076">
        <w:rPr>
          <w:highlight w:val="cyan"/>
        </w:rPr>
        <w:t>, which was first approved by the Twenty Fourth Meeting of the International Civil Aviation Organization (ICAO) Asia/Pacific Air Navigation Planning and Implementation Regional Group (APANPIRG/24, September 2013),</w:t>
      </w:r>
      <w:r>
        <w:t xml:space="preserve"> is the regional air navigation planning framework for the civil aviation system. The </w:t>
      </w:r>
      <w:r w:rsidRPr="00F00AAB">
        <w:rPr>
          <w:i/>
          <w:highlight w:val="cyan"/>
        </w:rPr>
        <w:t xml:space="preserve">Asia/Pacific Seamless </w:t>
      </w:r>
      <w:r w:rsidR="00880A3C">
        <w:rPr>
          <w:i/>
          <w:highlight w:val="cyan"/>
        </w:rPr>
        <w:t>ANS</w:t>
      </w:r>
      <w:r w:rsidRPr="00F00AAB">
        <w:rPr>
          <w:i/>
          <w:highlight w:val="cyan"/>
        </w:rPr>
        <w:t xml:space="preserve"> Plan</w:t>
      </w:r>
      <w:r>
        <w:t xml:space="preserve"> also contains expectations for military and other State agencies whose activities interface with civil aviation. </w:t>
      </w:r>
    </w:p>
    <w:p w:rsidR="00291076" w:rsidRPr="00F00AAB" w:rsidRDefault="00291076" w:rsidP="00F00AAB">
      <w:pPr>
        <w:pStyle w:val="Style1"/>
      </w:pPr>
      <w:r w:rsidRPr="00F00AAB">
        <w:t xml:space="preserve">This National Air Navigation Plan (NANP) is necessary to describe the State’s planning arrangements to align with both regional and global objectives, to ensure the greatest degree of harmonization and interoperability with other States. </w:t>
      </w:r>
    </w:p>
    <w:p w:rsidR="00716EBC" w:rsidRPr="00291076" w:rsidRDefault="004D51D9" w:rsidP="00F00AAB">
      <w:pPr>
        <w:pStyle w:val="Style1"/>
        <w:rPr>
          <w:highlight w:val="yellow"/>
        </w:rPr>
      </w:pPr>
      <w:r w:rsidRPr="00291076">
        <w:rPr>
          <w:highlight w:val="yellow"/>
        </w:rPr>
        <w:t>Insert here</w:t>
      </w:r>
      <w:r w:rsidR="00716EBC" w:rsidRPr="00291076">
        <w:rPr>
          <w:highlight w:val="yellow"/>
        </w:rPr>
        <w:t xml:space="preserve"> </w:t>
      </w:r>
      <w:r w:rsidR="00716EBC" w:rsidRPr="00291076">
        <w:rPr>
          <w:highlight w:val="yellow"/>
          <w:lang w:val="en-US"/>
        </w:rPr>
        <w:t xml:space="preserve">a brief introduction aimed at high level decision-makers that </w:t>
      </w:r>
      <w:r w:rsidR="00291076">
        <w:rPr>
          <w:highlight w:val="yellow"/>
        </w:rPr>
        <w:t xml:space="preserve">further </w:t>
      </w:r>
      <w:r w:rsidR="00716EBC" w:rsidRPr="00291076">
        <w:rPr>
          <w:highlight w:val="yellow"/>
          <w:lang w:val="en-US"/>
        </w:rPr>
        <w:t xml:space="preserve">describes the </w:t>
      </w:r>
      <w:r w:rsidR="00716EBC" w:rsidRPr="00291076">
        <w:rPr>
          <w:highlight w:val="yellow"/>
        </w:rPr>
        <w:t xml:space="preserve">purpose </w:t>
      </w:r>
      <w:r w:rsidR="00716EBC" w:rsidRPr="00291076">
        <w:rPr>
          <w:highlight w:val="yellow"/>
          <w:lang w:val="en-US"/>
        </w:rPr>
        <w:t xml:space="preserve">for the </w:t>
      </w:r>
      <w:r w:rsidR="00291076">
        <w:rPr>
          <w:highlight w:val="yellow"/>
        </w:rPr>
        <w:t>NANP in the context of the State’s aviation system, challenges to the aviation system such as increased passenger demand and how important aviation is to the State in terms of its economy, transport connectivity, etc.</w:t>
      </w:r>
      <w:r w:rsidR="00F42B57">
        <w:rPr>
          <w:highlight w:val="yellow"/>
        </w:rPr>
        <w:t xml:space="preserve"> Some States may wish to include reference to the specific ICAO and governmental policies that determine objectives, priorities and development directions.</w:t>
      </w:r>
    </w:p>
    <w:p w:rsidR="004D51D9" w:rsidRPr="00291076" w:rsidRDefault="00716EBC" w:rsidP="00F00AAB">
      <w:pPr>
        <w:pStyle w:val="Style1"/>
        <w:rPr>
          <w:highlight w:val="yellow"/>
        </w:rPr>
      </w:pPr>
      <w:r w:rsidRPr="00291076">
        <w:rPr>
          <w:highlight w:val="yellow"/>
        </w:rPr>
        <w:t xml:space="preserve">Describe the scope of what the </w:t>
      </w:r>
      <w:r w:rsidR="00291076" w:rsidRPr="00291076">
        <w:rPr>
          <w:highlight w:val="yellow"/>
        </w:rPr>
        <w:t>National Air Navigation Plan (</w:t>
      </w:r>
      <w:r w:rsidRPr="00291076">
        <w:rPr>
          <w:highlight w:val="yellow"/>
        </w:rPr>
        <w:t>NANP</w:t>
      </w:r>
      <w:r w:rsidR="00291076" w:rsidRPr="00291076">
        <w:rPr>
          <w:highlight w:val="yellow"/>
        </w:rPr>
        <w:t>)</w:t>
      </w:r>
      <w:r w:rsidRPr="00291076">
        <w:rPr>
          <w:highlight w:val="yellow"/>
        </w:rPr>
        <w:t xml:space="preserve"> </w:t>
      </w:r>
      <w:r w:rsidR="00291076" w:rsidRPr="00291076">
        <w:rPr>
          <w:highlight w:val="yellow"/>
        </w:rPr>
        <w:t>covers, who it affects</w:t>
      </w:r>
      <w:r w:rsidRPr="00291076">
        <w:rPr>
          <w:highlight w:val="yellow"/>
        </w:rPr>
        <w:t>, and what is expected to be achieved</w:t>
      </w:r>
      <w:r w:rsidRPr="00291076">
        <w:rPr>
          <w:highlight w:val="yellow"/>
          <w:lang w:val="en-US"/>
        </w:rPr>
        <w:t>, including the necessity for global and regional harmonization and interoperability</w:t>
      </w:r>
      <w:r w:rsidRPr="00291076">
        <w:rPr>
          <w:highlight w:val="yellow"/>
        </w:rPr>
        <w:t xml:space="preserve">. </w:t>
      </w:r>
      <w:r w:rsidR="004D51D9" w:rsidRPr="00291076">
        <w:rPr>
          <w:highlight w:val="yellow"/>
        </w:rPr>
        <w:t xml:space="preserve"> </w:t>
      </w:r>
    </w:p>
    <w:p w:rsidR="004D51D9" w:rsidRPr="00291076" w:rsidRDefault="00716EBC" w:rsidP="00F00AAB">
      <w:pPr>
        <w:pStyle w:val="Style1"/>
        <w:rPr>
          <w:highlight w:val="yellow"/>
        </w:rPr>
      </w:pPr>
      <w:r w:rsidRPr="00291076">
        <w:rPr>
          <w:highlight w:val="yellow"/>
        </w:rPr>
        <w:t xml:space="preserve">Provide a </w:t>
      </w:r>
      <w:r w:rsidRPr="00291076">
        <w:rPr>
          <w:highlight w:val="yellow"/>
          <w:u w:val="single"/>
        </w:rPr>
        <w:t>general</w:t>
      </w:r>
      <w:r w:rsidRPr="00291076">
        <w:rPr>
          <w:highlight w:val="yellow"/>
        </w:rPr>
        <w:t xml:space="preserve"> (not necessarily quantitative) description of the Plan’s benefits.</w:t>
      </w:r>
    </w:p>
    <w:p w:rsidR="00F42B57" w:rsidRPr="00F42B57" w:rsidRDefault="00716EBC" w:rsidP="00F42B57">
      <w:pPr>
        <w:pStyle w:val="Style1"/>
        <w:rPr>
          <w:highlight w:val="yellow"/>
          <w:lang w:val="en-US"/>
        </w:rPr>
      </w:pPr>
      <w:r w:rsidRPr="00291076">
        <w:rPr>
          <w:highlight w:val="yellow"/>
        </w:rPr>
        <w:t xml:space="preserve">Provide a </w:t>
      </w:r>
      <w:r w:rsidRPr="00291076">
        <w:rPr>
          <w:highlight w:val="yellow"/>
          <w:u w:val="single"/>
        </w:rPr>
        <w:t>general</w:t>
      </w:r>
      <w:r w:rsidRPr="00291076">
        <w:rPr>
          <w:highlight w:val="yellow"/>
        </w:rPr>
        <w:t xml:space="preserve"> description of the costs</w:t>
      </w:r>
      <w:r w:rsidR="00F42B57">
        <w:rPr>
          <w:highlight w:val="yellow"/>
        </w:rPr>
        <w:t>. It should be noted that t</w:t>
      </w:r>
      <w:r w:rsidR="00F42B57" w:rsidRPr="00F42B57">
        <w:rPr>
          <w:highlight w:val="yellow"/>
          <w:lang w:val="en-US"/>
        </w:rPr>
        <w:t xml:space="preserve">his is a matter for the State to determine, and could be in terms of quantitative, qualitative, cost of implementation or cost of </w:t>
      </w:r>
      <w:r w:rsidR="00F42B57" w:rsidRPr="00F42B57">
        <w:rPr>
          <w:highlight w:val="yellow"/>
          <w:u w:val="single"/>
          <w:lang w:val="en-US"/>
        </w:rPr>
        <w:t>not</w:t>
      </w:r>
      <w:r w:rsidR="00F42B57">
        <w:rPr>
          <w:highlight w:val="yellow"/>
          <w:lang w:val="en-US"/>
        </w:rPr>
        <w:t xml:space="preserve"> implementation. </w:t>
      </w:r>
      <w:r w:rsidR="00F42B57" w:rsidRPr="00F42B57">
        <w:rPr>
          <w:highlight w:val="yellow"/>
          <w:lang w:val="en-US"/>
        </w:rPr>
        <w:t>ICAO do</w:t>
      </w:r>
      <w:r w:rsidR="00F42B57">
        <w:rPr>
          <w:highlight w:val="yellow"/>
          <w:lang w:val="en-US"/>
        </w:rPr>
        <w:t>es</w:t>
      </w:r>
      <w:r w:rsidR="00F42B57" w:rsidRPr="00F42B57">
        <w:rPr>
          <w:highlight w:val="yellow"/>
          <w:lang w:val="en-US"/>
        </w:rPr>
        <w:t xml:space="preserve"> not require details of costs from States, as this is for the State’s benefit.</w:t>
      </w:r>
    </w:p>
    <w:p w:rsidR="00716EBC" w:rsidRPr="00291076" w:rsidRDefault="00716EBC" w:rsidP="00F00AAB">
      <w:pPr>
        <w:pStyle w:val="Style1"/>
        <w:rPr>
          <w:highlight w:val="yellow"/>
        </w:rPr>
      </w:pPr>
      <w:r w:rsidRPr="00291076">
        <w:rPr>
          <w:highlight w:val="yellow"/>
        </w:rPr>
        <w:t>Provide details of how the NANP connects to the global and regional planning hierarchy.</w:t>
      </w:r>
    </w:p>
    <w:p w:rsidR="00F00AAB" w:rsidRDefault="00F00AAB" w:rsidP="004D51D9">
      <w:pPr>
        <w:rPr>
          <w:rFonts w:ascii="Times New Roman" w:hAnsi="Times New Roman" w:cs="Times New Roman"/>
          <w:highlight w:val="cyan"/>
          <w:lang w:val="en-AU"/>
        </w:rPr>
      </w:pPr>
    </w:p>
    <w:p w:rsidR="00F00AAB" w:rsidRDefault="00F00AAB" w:rsidP="004D51D9">
      <w:pPr>
        <w:rPr>
          <w:rFonts w:ascii="Times New Roman" w:hAnsi="Times New Roman" w:cs="Times New Roman"/>
          <w:highlight w:val="cyan"/>
          <w:lang w:val="en-AU"/>
        </w:rPr>
      </w:pPr>
    </w:p>
    <w:p w:rsidR="00F00AAB" w:rsidRPr="00F00AAB" w:rsidRDefault="00F00AAB" w:rsidP="004D51D9">
      <w:pPr>
        <w:rPr>
          <w:rFonts w:ascii="Times New Roman" w:hAnsi="Times New Roman" w:cs="Times New Roman"/>
          <w:lang w:val="en-AU"/>
        </w:rPr>
      </w:pPr>
    </w:p>
    <w:p w:rsidR="00F00AAB" w:rsidRDefault="00F00AAB">
      <w:pPr>
        <w:rPr>
          <w:rFonts w:asciiTheme="majorHAnsi" w:eastAsiaTheme="majorEastAsia" w:hAnsiTheme="majorHAnsi" w:cstheme="majorBidi"/>
          <w:b/>
          <w:bCs/>
          <w:color w:val="365F91" w:themeColor="accent1" w:themeShade="BF"/>
          <w:sz w:val="28"/>
          <w:szCs w:val="28"/>
          <w:lang w:val="en-AU"/>
        </w:rPr>
      </w:pPr>
      <w:r>
        <w:rPr>
          <w:lang w:val="en-AU"/>
        </w:rPr>
        <w:br w:type="page"/>
      </w:r>
    </w:p>
    <w:p w:rsidR="004D51D9" w:rsidRPr="0081193B" w:rsidRDefault="00291076" w:rsidP="00F00AAB">
      <w:pPr>
        <w:pStyle w:val="Heading1"/>
      </w:pPr>
      <w:bookmarkStart w:id="4" w:name="_Toc11843423"/>
      <w:r>
        <w:lastRenderedPageBreak/>
        <w:t>Stakeholder Consultation</w:t>
      </w:r>
      <w:bookmarkEnd w:id="4"/>
    </w:p>
    <w:p w:rsidR="004D51D9" w:rsidRPr="00F00AAB" w:rsidRDefault="00291076" w:rsidP="00F00AAB">
      <w:pPr>
        <w:pStyle w:val="Style2"/>
      </w:pPr>
      <w:r w:rsidRPr="00F00AAB">
        <w:t>T</w:t>
      </w:r>
      <w:r w:rsidR="004D51D9" w:rsidRPr="00F00AAB">
        <w:t xml:space="preserve">he </w:t>
      </w:r>
      <w:r w:rsidR="004D51D9" w:rsidRPr="00F00AAB">
        <w:rPr>
          <w:i/>
          <w:highlight w:val="cyan"/>
        </w:rPr>
        <w:t xml:space="preserve">Asia/Pacific Seamless </w:t>
      </w:r>
      <w:r w:rsidR="0020295C">
        <w:rPr>
          <w:i/>
          <w:highlight w:val="cyan"/>
        </w:rPr>
        <w:t>ANS</w:t>
      </w:r>
      <w:r w:rsidR="004D51D9" w:rsidRPr="00F00AAB">
        <w:rPr>
          <w:i/>
          <w:highlight w:val="cyan"/>
        </w:rPr>
        <w:t xml:space="preserve"> Plan</w:t>
      </w:r>
      <w:r w:rsidR="004D51D9" w:rsidRPr="00F00AAB">
        <w:t xml:space="preserve"> </w:t>
      </w:r>
      <w:r w:rsidRPr="00F00AAB">
        <w:t>was expected to be implemented by the use of a NANP that encompassed a whole-of-government approach. Key stakeholders were expected to include military agencies, heads of regulatory bodies and Air Navigation Service Providers (ANSPs), and users such as airlines</w:t>
      </w:r>
      <w:r w:rsidR="004D51D9" w:rsidRPr="00F00AAB">
        <w:t>.</w:t>
      </w:r>
    </w:p>
    <w:p w:rsidR="004D51D9" w:rsidRPr="00C5441A" w:rsidRDefault="00C5441A" w:rsidP="00F00AAB">
      <w:pPr>
        <w:pStyle w:val="Style2"/>
        <w:rPr>
          <w:highlight w:val="yellow"/>
        </w:rPr>
      </w:pPr>
      <w:r w:rsidRPr="00C5441A">
        <w:rPr>
          <w:highlight w:val="yellow"/>
        </w:rPr>
        <w:t>Provide a high level description of the process used to consult the NANP with affected stakeholders, including military agencies.</w:t>
      </w:r>
    </w:p>
    <w:p w:rsidR="00C5441A" w:rsidRPr="00C5441A" w:rsidRDefault="00C5441A" w:rsidP="00F00AAB">
      <w:pPr>
        <w:pStyle w:val="Style2"/>
        <w:rPr>
          <w:highlight w:val="yellow"/>
        </w:rPr>
      </w:pPr>
      <w:r w:rsidRPr="00C5441A">
        <w:rPr>
          <w:highlight w:val="yellow"/>
        </w:rPr>
        <w:t>Insert here statements from Heads of CAAs, ANSPs, military agencies, space launch agencies, airlines, major airports etc. At the end of this Section there should be a place for the Heads to sign the document to indicate their concurrence and their organisation’s continued support for the agreed plans in the NANP.</w:t>
      </w:r>
    </w:p>
    <w:p w:rsidR="004D51D9" w:rsidRPr="0081193B" w:rsidRDefault="004D51D9" w:rsidP="004D51D9">
      <w:pPr>
        <w:rPr>
          <w:lang w:val="en-AU"/>
        </w:rPr>
      </w:pPr>
      <w:r w:rsidRPr="0081193B">
        <w:rPr>
          <w:lang w:val="en-AU"/>
        </w:rPr>
        <w:br w:type="page"/>
      </w:r>
    </w:p>
    <w:p w:rsidR="004D51D9" w:rsidRPr="0081193B" w:rsidRDefault="00C5441A" w:rsidP="00F00AAB">
      <w:pPr>
        <w:pStyle w:val="Heading1"/>
      </w:pPr>
      <w:bookmarkStart w:id="5" w:name="_Toc11843424"/>
      <w:r>
        <w:lastRenderedPageBreak/>
        <w:t>Analysis</w:t>
      </w:r>
      <w:bookmarkEnd w:id="5"/>
    </w:p>
    <w:p w:rsidR="00C5441A" w:rsidRPr="0020295C" w:rsidRDefault="00C5441A" w:rsidP="00C5441A">
      <w:pPr>
        <w:pStyle w:val="Style30"/>
        <w:rPr>
          <w:rFonts w:ascii="Times New Roman" w:hAnsi="Times New Roman" w:cs="Times New Roman"/>
          <w:highlight w:val="yellow"/>
        </w:rPr>
      </w:pPr>
      <w:r w:rsidRPr="0020295C">
        <w:rPr>
          <w:rFonts w:ascii="Times New Roman" w:hAnsi="Times New Roman" w:cs="Times New Roman"/>
          <w:highlight w:val="yellow"/>
        </w:rPr>
        <w:t xml:space="preserve">Insert here Information on the State’s analysis of all </w:t>
      </w:r>
      <w:r w:rsidRPr="0020295C">
        <w:rPr>
          <w:rFonts w:ascii="Times New Roman" w:hAnsi="Times New Roman" w:cs="Times New Roman"/>
          <w:highlight w:val="yellow"/>
          <w:u w:val="single"/>
        </w:rPr>
        <w:t>applicable</w:t>
      </w:r>
      <w:r w:rsidRPr="0020295C">
        <w:rPr>
          <w:rFonts w:ascii="Times New Roman" w:hAnsi="Times New Roman" w:cs="Times New Roman"/>
          <w:highlight w:val="yellow"/>
        </w:rPr>
        <w:t xml:space="preserve"> Aviation System Block Upgrade (ASBU) and regional elements deemed to be applicable to the State, including a statement of the State’s priorities for implementation. </w:t>
      </w:r>
      <w:r w:rsidRPr="0020295C">
        <w:rPr>
          <w:rFonts w:ascii="Times New Roman" w:hAnsi="Times New Roman" w:cs="Times New Roman"/>
          <w:iCs/>
          <w:highlight w:val="yellow"/>
          <w:lang w:val="en-US"/>
        </w:rPr>
        <w:t>This assessment should be guided by the priorities determined by APANPIRG.</w:t>
      </w:r>
    </w:p>
    <w:p w:rsidR="00C5441A" w:rsidRPr="0020295C" w:rsidRDefault="00C5441A" w:rsidP="00C5441A">
      <w:pPr>
        <w:pStyle w:val="Style30"/>
        <w:rPr>
          <w:rFonts w:ascii="Times New Roman" w:hAnsi="Times New Roman" w:cs="Times New Roman"/>
          <w:highlight w:val="yellow"/>
        </w:rPr>
      </w:pPr>
      <w:r w:rsidRPr="0020295C">
        <w:rPr>
          <w:rFonts w:ascii="Times New Roman" w:hAnsi="Times New Roman" w:cs="Times New Roman"/>
          <w:highlight w:val="yellow"/>
        </w:rPr>
        <w:t xml:space="preserve">Describe the ASBU and regional elements that are deemed to be </w:t>
      </w:r>
      <w:r w:rsidRPr="0020295C">
        <w:rPr>
          <w:rFonts w:ascii="Times New Roman" w:hAnsi="Times New Roman" w:cs="Times New Roman"/>
          <w:highlight w:val="yellow"/>
          <w:u w:val="single"/>
        </w:rPr>
        <w:t>not applicable</w:t>
      </w:r>
      <w:r w:rsidRPr="0020295C">
        <w:rPr>
          <w:rFonts w:ascii="Times New Roman" w:hAnsi="Times New Roman" w:cs="Times New Roman"/>
          <w:highlight w:val="yellow"/>
        </w:rPr>
        <w:t>, and how these were determined.</w:t>
      </w:r>
    </w:p>
    <w:p w:rsidR="00577605" w:rsidRPr="00C5441A" w:rsidRDefault="00577605">
      <w:pPr>
        <w:rPr>
          <w:lang w:val="en-AU"/>
        </w:rPr>
      </w:pPr>
    </w:p>
    <w:p w:rsidR="00C5441A" w:rsidRDefault="00C5441A">
      <w:pPr>
        <w:rPr>
          <w:lang w:val="en-AU"/>
        </w:rPr>
      </w:pPr>
      <w:r>
        <w:rPr>
          <w:lang w:val="en-AU"/>
        </w:rPr>
        <w:br w:type="page"/>
      </w:r>
    </w:p>
    <w:p w:rsidR="00C5441A" w:rsidRPr="0081193B" w:rsidRDefault="00C5441A" w:rsidP="00F00AAB">
      <w:pPr>
        <w:pStyle w:val="Heading1"/>
      </w:pPr>
      <w:bookmarkStart w:id="6" w:name="_Toc11843425"/>
      <w:r>
        <w:lastRenderedPageBreak/>
        <w:t>Planning</w:t>
      </w:r>
      <w:bookmarkEnd w:id="6"/>
    </w:p>
    <w:p w:rsidR="004D51D9" w:rsidRDefault="00F00AAB" w:rsidP="00E30385">
      <w:pPr>
        <w:pStyle w:val="Style4"/>
      </w:pPr>
      <w:r w:rsidRPr="00E30385">
        <w:t xml:space="preserve">The following section contains descriptions of the implementation process for each planning element, such as how the different stakeholders will work together, design systems and provide feedback on implementation and post-implementation.  Each applicable global and regional element’s implementation managers (those responsible for execution of the implementation) and the project timelines are provided, including regular review milestones. </w:t>
      </w:r>
    </w:p>
    <w:p w:rsidR="00E30385" w:rsidRPr="00E30385" w:rsidRDefault="00E30385" w:rsidP="00E30385">
      <w:pPr>
        <w:pStyle w:val="Style4"/>
      </w:pPr>
      <w:r>
        <w:t xml:space="preserve">Table </w:t>
      </w:r>
      <w:r w:rsidRPr="00E30385">
        <w:rPr>
          <w:highlight w:val="yellow"/>
        </w:rPr>
        <w:t>X</w:t>
      </w:r>
      <w:r>
        <w:t xml:space="preserve"> provides an overview of the planning elements that originate from the Global Air Navigation Plan and their priorities. Table </w:t>
      </w:r>
      <w:r w:rsidRPr="00E30385">
        <w:rPr>
          <w:highlight w:val="yellow"/>
        </w:rPr>
        <w:t>Y</w:t>
      </w:r>
      <w:r>
        <w:t xml:space="preserve"> provides an overview of the regionally-specific planning elements that originate from the Planning and Implementation Regional Group (PIRG).</w:t>
      </w:r>
    </w:p>
    <w:tbl>
      <w:tblPr>
        <w:tblW w:w="824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69"/>
        <w:gridCol w:w="4974"/>
        <w:gridCol w:w="946"/>
        <w:gridCol w:w="860"/>
      </w:tblGrid>
      <w:tr w:rsidR="00E30385" w:rsidRPr="00E30385" w:rsidTr="00B43C3E">
        <w:tc>
          <w:tcPr>
            <w:tcW w:w="1469" w:type="dxa"/>
            <w:tcBorders>
              <w:top w:val="single" w:sz="4" w:space="0" w:color="auto"/>
              <w:left w:val="single" w:sz="4" w:space="0" w:color="auto"/>
              <w:bottom w:val="single" w:sz="4" w:space="0" w:color="auto"/>
              <w:right w:val="single" w:sz="4" w:space="0" w:color="auto"/>
            </w:tcBorders>
          </w:tcPr>
          <w:p w:rsidR="00E30385" w:rsidRPr="00E30385" w:rsidRDefault="00F00AAB" w:rsidP="00B43C3E">
            <w:pPr>
              <w:autoSpaceDE w:val="0"/>
              <w:autoSpaceDN w:val="0"/>
              <w:adjustRightInd w:val="0"/>
              <w:spacing w:after="0"/>
              <w:jc w:val="center"/>
              <w:rPr>
                <w:rFonts w:ascii="Times New Roman" w:eastAsia="Calibri" w:hAnsi="Times New Roman" w:cs="Times New Roman"/>
                <w:b/>
                <w:bCs/>
                <w:lang w:val="en-AU" w:eastAsia="en-AU"/>
              </w:rPr>
            </w:pPr>
            <w:r>
              <w:br w:type="page"/>
            </w:r>
            <w:r w:rsidR="00E30385" w:rsidRPr="00E30385">
              <w:rPr>
                <w:rFonts w:ascii="Times New Roman" w:eastAsia="Calibri" w:hAnsi="Times New Roman" w:cs="Times New Roman"/>
                <w:b/>
                <w:bCs/>
                <w:lang w:val="en-AU" w:eastAsia="en-AU"/>
              </w:rPr>
              <w:t>Functional</w:t>
            </w:r>
          </w:p>
          <w:p w:rsidR="00E30385" w:rsidRPr="00E30385" w:rsidRDefault="00E30385" w:rsidP="00B43C3E">
            <w:pPr>
              <w:autoSpaceDE w:val="0"/>
              <w:autoSpaceDN w:val="0"/>
              <w:adjustRightInd w:val="0"/>
              <w:spacing w:after="0"/>
              <w:jc w:val="center"/>
              <w:rPr>
                <w:rFonts w:ascii="Times New Roman" w:eastAsia="Calibri" w:hAnsi="Times New Roman" w:cs="Times New Roman"/>
                <w:b/>
                <w:bCs/>
                <w:lang w:val="en-AU" w:eastAsia="en-AU"/>
              </w:rPr>
            </w:pPr>
            <w:r w:rsidRPr="00E30385">
              <w:rPr>
                <w:rFonts w:ascii="Times New Roman" w:eastAsia="Calibri" w:hAnsi="Times New Roman" w:cs="Times New Roman"/>
                <w:b/>
                <w:bCs/>
                <w:lang w:val="en-AU" w:eastAsia="en-AU"/>
              </w:rPr>
              <w:t>Category</w:t>
            </w:r>
          </w:p>
        </w:tc>
        <w:tc>
          <w:tcPr>
            <w:tcW w:w="4974" w:type="dxa"/>
            <w:tcBorders>
              <w:top w:val="single" w:sz="4" w:space="0" w:color="auto"/>
              <w:left w:val="single" w:sz="4" w:space="0" w:color="auto"/>
              <w:bottom w:val="single" w:sz="4" w:space="0" w:color="auto"/>
              <w:right w:val="single" w:sz="4" w:space="0" w:color="auto"/>
            </w:tcBorders>
            <w:shd w:val="clear" w:color="auto" w:fill="auto"/>
            <w:vAlign w:val="center"/>
          </w:tcPr>
          <w:p w:rsidR="00E30385" w:rsidRPr="00E30385" w:rsidRDefault="00E30385" w:rsidP="00B43C3E">
            <w:pPr>
              <w:autoSpaceDE w:val="0"/>
              <w:autoSpaceDN w:val="0"/>
              <w:adjustRightInd w:val="0"/>
              <w:spacing w:after="0"/>
              <w:jc w:val="center"/>
              <w:rPr>
                <w:rFonts w:ascii="Times New Roman" w:eastAsia="Calibri" w:hAnsi="Times New Roman" w:cs="Times New Roman"/>
                <w:b/>
                <w:bCs/>
                <w:lang w:val="en-AU" w:eastAsia="en-AU"/>
              </w:rPr>
            </w:pPr>
            <w:r w:rsidRPr="00E30385">
              <w:rPr>
                <w:rFonts w:ascii="Times New Roman" w:eastAsia="Calibri" w:hAnsi="Times New Roman" w:cs="Times New Roman"/>
                <w:b/>
                <w:bCs/>
                <w:lang w:val="en-AU" w:eastAsia="en-AU"/>
              </w:rPr>
              <w:t>Element</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E30385" w:rsidRPr="00E30385" w:rsidRDefault="00E30385" w:rsidP="00F3241A">
            <w:pPr>
              <w:autoSpaceDE w:val="0"/>
              <w:autoSpaceDN w:val="0"/>
              <w:adjustRightInd w:val="0"/>
              <w:spacing w:after="0"/>
              <w:jc w:val="center"/>
              <w:rPr>
                <w:rFonts w:ascii="Times New Roman" w:eastAsia="Calibri" w:hAnsi="Times New Roman" w:cs="Times New Roman"/>
                <w:b/>
                <w:bCs/>
                <w:lang w:val="en-AU" w:eastAsia="en-AU"/>
              </w:rPr>
            </w:pPr>
            <w:r>
              <w:rPr>
                <w:rFonts w:ascii="Times New Roman" w:eastAsia="Calibri" w:hAnsi="Times New Roman" w:cs="Times New Roman"/>
                <w:b/>
                <w:bCs/>
                <w:lang w:val="en-AU" w:eastAsia="en-AU"/>
              </w:rPr>
              <w:t xml:space="preserve">Regional </w:t>
            </w:r>
            <w:r w:rsidRPr="00E30385">
              <w:rPr>
                <w:rFonts w:ascii="Times New Roman" w:eastAsia="Calibri" w:hAnsi="Times New Roman" w:cs="Times New Roman"/>
                <w:b/>
                <w:bCs/>
                <w:lang w:val="en-AU" w:eastAsia="en-AU"/>
              </w:rPr>
              <w:t>Priority</w:t>
            </w:r>
          </w:p>
        </w:tc>
        <w:tc>
          <w:tcPr>
            <w:tcW w:w="860" w:type="dxa"/>
            <w:tcBorders>
              <w:top w:val="single" w:sz="4" w:space="0" w:color="auto"/>
              <w:left w:val="single" w:sz="4" w:space="0" w:color="auto"/>
              <w:bottom w:val="single" w:sz="4" w:space="0" w:color="auto"/>
              <w:right w:val="single" w:sz="4" w:space="0" w:color="auto"/>
            </w:tcBorders>
          </w:tcPr>
          <w:p w:rsidR="00E30385" w:rsidRPr="00E30385" w:rsidRDefault="00E30385">
            <w:pPr>
              <w:autoSpaceDE w:val="0"/>
              <w:autoSpaceDN w:val="0"/>
              <w:adjustRightInd w:val="0"/>
              <w:spacing w:after="0"/>
              <w:jc w:val="center"/>
              <w:rPr>
                <w:rFonts w:ascii="Times New Roman" w:eastAsia="Calibri" w:hAnsi="Times New Roman" w:cs="Times New Roman"/>
                <w:b/>
                <w:bCs/>
                <w:lang w:val="en-AU" w:eastAsia="en-AU"/>
              </w:rPr>
            </w:pPr>
            <w:r>
              <w:rPr>
                <w:rFonts w:ascii="Times New Roman" w:eastAsia="Calibri" w:hAnsi="Times New Roman" w:cs="Times New Roman"/>
                <w:b/>
                <w:bCs/>
                <w:lang w:val="en-AU" w:eastAsia="en-AU"/>
              </w:rPr>
              <w:t>State Priority</w:t>
            </w:r>
          </w:p>
        </w:tc>
      </w:tr>
      <w:tr w:rsidR="00F3241A" w:rsidRPr="00E30385" w:rsidTr="00D55118">
        <w:tc>
          <w:tcPr>
            <w:tcW w:w="1469" w:type="dxa"/>
            <w:vMerge w:val="restart"/>
            <w:tcBorders>
              <w:top w:val="single" w:sz="4" w:space="0" w:color="auto"/>
              <w:left w:val="single" w:sz="4" w:space="0" w:color="auto"/>
              <w:right w:val="single" w:sz="4" w:space="0" w:color="auto"/>
            </w:tcBorders>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r w:rsidRPr="00E30385">
              <w:rPr>
                <w:rFonts w:ascii="Times New Roman" w:eastAsia="Calibri" w:hAnsi="Times New Roman" w:cs="Times New Roman"/>
                <w:b/>
                <w:bCs/>
                <w:lang w:val="en-AU" w:eastAsia="en-AU"/>
              </w:rPr>
              <w:t>Information</w:t>
            </w: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AMET-B0/1 – 4:  Meteorological observations, forecast, warning, climatological and historical products, and dissemination (PASL 7.41)</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D55118">
        <w:tc>
          <w:tcPr>
            <w:tcW w:w="1469" w:type="dxa"/>
            <w:vMerge/>
            <w:tcBorders>
              <w:left w:val="single" w:sz="4" w:space="0" w:color="auto"/>
              <w:right w:val="single" w:sz="4" w:space="0" w:color="auto"/>
            </w:tcBorders>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AMET-B1/1 – 4: Meteorological products supported by automated decision systems or aids using IWXXM (PASL 7.55)</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C54004"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D55118">
        <w:tc>
          <w:tcPr>
            <w:tcW w:w="1469" w:type="dxa"/>
            <w:vMerge/>
            <w:tcBorders>
              <w:left w:val="single" w:sz="4" w:space="0" w:color="auto"/>
              <w:right w:val="single" w:sz="4" w:space="0" w:color="auto"/>
            </w:tcBorders>
            <w:shd w:val="clear" w:color="auto" w:fill="FFFFFF"/>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DATM-B1/1 – 7: Provision of quality-assured digital aeronautical data and information, including AIP, terrain and obstacle, aerodrome and instrument flight procedure data sets, and NOTAM improvements (PASL 7.40)</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D55118">
        <w:tc>
          <w:tcPr>
            <w:tcW w:w="1469" w:type="dxa"/>
            <w:vMerge/>
            <w:tcBorders>
              <w:left w:val="single" w:sz="4" w:space="0" w:color="auto"/>
              <w:right w:val="single" w:sz="4" w:space="0" w:color="auto"/>
            </w:tcBorders>
            <w:shd w:val="clear" w:color="auto" w:fill="FFFFFF"/>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FICE-B0/1: Automated basic AIDC (PASL 7.26)</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D55118">
        <w:tc>
          <w:tcPr>
            <w:tcW w:w="1469" w:type="dxa"/>
            <w:vMerge/>
            <w:tcBorders>
              <w:left w:val="single" w:sz="4" w:space="0" w:color="auto"/>
              <w:right w:val="single" w:sz="4" w:space="0" w:color="auto"/>
            </w:tcBorders>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ACDM-B0/1-2: ACIS (PARS 7.3)</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D55118">
        <w:tc>
          <w:tcPr>
            <w:tcW w:w="1469" w:type="dxa"/>
            <w:vMerge/>
            <w:tcBorders>
              <w:left w:val="single" w:sz="4" w:space="0" w:color="auto"/>
              <w:right w:val="single" w:sz="4" w:space="0" w:color="auto"/>
            </w:tcBorders>
            <w:shd w:val="clear" w:color="auto" w:fill="FFFFFF"/>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ACDM-B1/1 – 2: Airport CDM Integration with ATM Network, AOP and APOC (PARS 7.18)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D55118">
        <w:tc>
          <w:tcPr>
            <w:tcW w:w="1469" w:type="dxa"/>
            <w:vMerge/>
            <w:tcBorders>
              <w:left w:val="single" w:sz="4" w:space="0" w:color="auto"/>
              <w:right w:val="single" w:sz="4" w:space="0" w:color="auto"/>
            </w:tcBorders>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APTA-B0/1 – 2: Basic PBN SID and STAR procedures, PBN non-precision approaches (PARS 7.4, 7.5, 7.10, 7.13)</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D55118">
        <w:tc>
          <w:tcPr>
            <w:tcW w:w="1469" w:type="dxa"/>
            <w:vMerge/>
            <w:tcBorders>
              <w:left w:val="single" w:sz="4" w:space="0" w:color="auto"/>
              <w:right w:val="single" w:sz="4" w:space="0" w:color="auto"/>
            </w:tcBorders>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 xml:space="preserve">APTA-B0/3 and 6: SBAS/GBAS CAT I precision approach procedures, and PBN Helicopter </w:t>
            </w:r>
            <w:proofErr w:type="spellStart"/>
            <w:r w:rsidRPr="00E30385">
              <w:rPr>
                <w:rFonts w:ascii="Times New Roman" w:eastAsia="Calibri" w:hAnsi="Times New Roman" w:cs="Times New Roman"/>
                <w:bCs/>
                <w:highlight w:val="cyan"/>
                <w:lang w:val="en-AU" w:eastAsia="en-AU"/>
              </w:rPr>
              <w:t>PinS</w:t>
            </w:r>
            <w:proofErr w:type="spellEnd"/>
            <w:r w:rsidRPr="00E30385">
              <w:rPr>
                <w:rFonts w:ascii="Times New Roman" w:eastAsia="Calibri" w:hAnsi="Times New Roman" w:cs="Times New Roman"/>
                <w:bCs/>
                <w:highlight w:val="cyan"/>
                <w:lang w:val="en-AU" w:eastAsia="en-AU"/>
              </w:rPr>
              <w:t xml:space="preserve"> Operations (PARS 7.6, 7.7)</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3</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D55118">
        <w:tc>
          <w:tcPr>
            <w:tcW w:w="1469" w:type="dxa"/>
            <w:vMerge/>
            <w:tcBorders>
              <w:left w:val="single" w:sz="4" w:space="0" w:color="auto"/>
              <w:right w:val="single" w:sz="4" w:space="0" w:color="auto"/>
            </w:tcBorders>
            <w:vAlign w:val="center"/>
          </w:tcPr>
          <w:p w:rsidR="00F3241A" w:rsidRPr="00E30385"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APTA-B0/4 – 5, 7 – 8: CDO (Basic) and CCO (Basic), and performance-based aerodrome operating minima for advanced/basic aircraft (PARS 7.19)</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D55118">
        <w:tc>
          <w:tcPr>
            <w:tcW w:w="1469" w:type="dxa"/>
            <w:vMerge/>
            <w:tcBorders>
              <w:left w:val="single" w:sz="4" w:space="0" w:color="auto"/>
              <w:bottom w:val="single" w:sz="4" w:space="0" w:color="auto"/>
              <w:right w:val="single" w:sz="4" w:space="0" w:color="auto"/>
            </w:tcBorders>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APTA-B1/1 – 5: advanced capability PBN approaches, PBN SID and STAR procedures and performance-based aerodrome operating minima for advanced aircraft with SVGS, CDO and CCO (Advanced) (PASL 7.14, PARS 7.21, 7.22)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3</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E30385" w:rsidRPr="00E30385" w:rsidTr="00B43C3E">
        <w:tc>
          <w:tcPr>
            <w:tcW w:w="1469" w:type="dxa"/>
            <w:tcBorders>
              <w:top w:val="single" w:sz="4" w:space="0" w:color="auto"/>
              <w:left w:val="single" w:sz="4" w:space="0" w:color="auto"/>
              <w:bottom w:val="single" w:sz="4" w:space="0" w:color="auto"/>
              <w:right w:val="single" w:sz="4" w:space="0" w:color="auto"/>
            </w:tcBorders>
            <w:vAlign w:val="center"/>
          </w:tcPr>
          <w:p w:rsidR="00E30385" w:rsidRPr="00E30385" w:rsidDel="00DE690A" w:rsidRDefault="00E30385" w:rsidP="00B43C3E">
            <w:pPr>
              <w:autoSpaceDE w:val="0"/>
              <w:autoSpaceDN w:val="0"/>
              <w:adjustRightInd w:val="0"/>
              <w:spacing w:after="0"/>
              <w:jc w:val="center"/>
              <w:rPr>
                <w:rFonts w:ascii="Times New Roman" w:eastAsia="Calibri" w:hAnsi="Times New Roman" w:cs="Times New Roman"/>
                <w:b/>
                <w:bCs/>
                <w:lang w:val="en-AU" w:eastAsia="en-AU"/>
              </w:rPr>
            </w:pPr>
            <w:r w:rsidRPr="00E30385">
              <w:rPr>
                <w:rFonts w:ascii="Times New Roman" w:eastAsia="Calibri" w:hAnsi="Times New Roman" w:cs="Times New Roman"/>
                <w:b/>
                <w:bCs/>
                <w:lang w:val="en-AU" w:eastAsia="en-AU"/>
              </w:rPr>
              <w:t>Operational</w:t>
            </w: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E30385" w:rsidRPr="00E30385" w:rsidRDefault="00E30385"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CSEP-B1/1 – 4: basic airborne situational awareness AIRB and VSA (PARS 7.20)</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E30385" w:rsidRPr="00E30385" w:rsidRDefault="00E30385"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E30385" w:rsidRPr="00E30385" w:rsidRDefault="00E30385"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B43C3E">
        <w:tc>
          <w:tcPr>
            <w:tcW w:w="1469" w:type="dxa"/>
            <w:vMerge w:val="restart"/>
            <w:tcBorders>
              <w:top w:val="single" w:sz="4" w:space="0" w:color="auto"/>
              <w:left w:val="single" w:sz="4" w:space="0" w:color="auto"/>
              <w:right w:val="single" w:sz="4" w:space="0" w:color="auto"/>
            </w:tcBorders>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r w:rsidRPr="00E30385">
              <w:rPr>
                <w:rFonts w:ascii="Times New Roman" w:eastAsia="Calibri" w:hAnsi="Times New Roman" w:cs="Times New Roman"/>
                <w:b/>
                <w:bCs/>
                <w:lang w:val="en-AU" w:eastAsia="en-AU"/>
              </w:rPr>
              <w:lastRenderedPageBreak/>
              <w:t>Operational</w:t>
            </w: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FRTO-B0/1 – 4: Direct routing, Airspace Planning and FUA, Flexible Routings, and basic conflict detection and conformance monitoring (PASL 7.29, 7.31, 7.36)</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 xml:space="preserve">FRTO-B1/1 – 7: Free Route Airspace, RNP routes, Advanced FUA and Airspace Management (ASM), Dynamic </w:t>
            </w:r>
            <w:proofErr w:type="spellStart"/>
            <w:r w:rsidRPr="00E30385">
              <w:rPr>
                <w:rFonts w:ascii="Times New Roman" w:eastAsia="Calibri" w:hAnsi="Times New Roman" w:cs="Times New Roman"/>
                <w:bCs/>
                <w:highlight w:val="cyan"/>
                <w:lang w:val="en-AU" w:eastAsia="en-AU"/>
              </w:rPr>
              <w:t>Sectorisation</w:t>
            </w:r>
            <w:proofErr w:type="spellEnd"/>
            <w:r w:rsidRPr="00E30385">
              <w:rPr>
                <w:rFonts w:ascii="Times New Roman" w:eastAsia="Calibri" w:hAnsi="Times New Roman" w:cs="Times New Roman"/>
                <w:bCs/>
                <w:highlight w:val="cyan"/>
                <w:lang w:val="en-AU" w:eastAsia="en-AU"/>
              </w:rPr>
              <w:t>, Enhanced Conflict Detection Tools and Conformance Monitoring, and Multi-Sector Planner Function (PASL 7.29, 7.51)</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NOPS-B0/1 – 5: Initial integration of ASM with ATFM, Collaborative Network Flight Updates, Basic Network Operation Planning and Initial Airport/ATFM slots, A-CDM Network Interface and Dynamic Slot Allocation (PASL 7.38)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NOPS-B1/1 – 10: Short Term ATFM measures, Enhanced NOPS Planning, Enhanced integration of airport operations and NOPS planning, Enhanced Traffic Complexity Management, Full integration of ASM with ATFM, Initial Dynamic Airspace configurations, Enhanced ATFM slot swapping, Extended Arrival Management, ATFM Target Times and Collaborative Trajectory Options Programme (PASL 7.52)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 xml:space="preserve">OPFL-B0/1: ITP </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3</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OPFL-B1/1: CDP</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3</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RATS-B1/1 – Remotely Operated Aerodrome Air Traffic Services</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3</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RSEQ-B0/1 – 2: Arrival and Departure Management (PASL 7.32)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RSEQ-B0/3 – Point merge</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3</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RSEQ-B1/1 – Extended arrival metering (PASL 7.46)</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SNET-B0/1 – 4: STCA, MSAW, APW, APM (PASL 7.31)</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SNET-B1/1 – 2: Enhanced STCA with aircraft parameters and in complex TMAs  (PASL 7.50)</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SURF-B0/1 – 3: Basic ATC surface operations tools, comprehensive situational awareness, situational awareness,  alerting service (PASL 7.47)</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36AF">
        <w:tc>
          <w:tcPr>
            <w:tcW w:w="1469" w:type="dxa"/>
            <w:vMerge/>
            <w:tcBorders>
              <w:left w:val="single" w:sz="4" w:space="0" w:color="auto"/>
              <w:bottom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SURF-B1/1 – 5: Advanced surface traffic management visual aids, pilot comprehensive awareness and runway alerting, enhanced ATC alerting, routing service to support ATC and EVS for taxiing (PASL 7.48)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B43C3E">
        <w:tc>
          <w:tcPr>
            <w:tcW w:w="1469" w:type="dxa"/>
            <w:vMerge w:val="restart"/>
            <w:tcBorders>
              <w:top w:val="single" w:sz="4" w:space="0" w:color="auto"/>
              <w:left w:val="single" w:sz="4" w:space="0" w:color="auto"/>
              <w:right w:val="single" w:sz="4" w:space="0" w:color="auto"/>
            </w:tcBorders>
            <w:vAlign w:val="center"/>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r w:rsidRPr="00E30385">
              <w:rPr>
                <w:rFonts w:ascii="Times New Roman" w:eastAsia="Calibri" w:hAnsi="Times New Roman" w:cs="Times New Roman"/>
                <w:b/>
                <w:bCs/>
                <w:lang w:val="en-AU" w:eastAsia="en-AU"/>
              </w:rPr>
              <w:lastRenderedPageBreak/>
              <w:t>Operational</w:t>
            </w: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TBO-B0/1: Introduction of time-based management within a flow centric approach (PASL 7.52)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F10A7A">
        <w:tc>
          <w:tcPr>
            <w:tcW w:w="1469" w:type="dxa"/>
            <w:vMerge/>
            <w:tcBorders>
              <w:left w:val="single" w:sz="4" w:space="0" w:color="auto"/>
              <w:bottom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TBO-B1/1 – Initial Integration of time-based decision making processes (PASL 7.52)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B43C3E">
        <w:tc>
          <w:tcPr>
            <w:tcW w:w="1469" w:type="dxa"/>
            <w:vMerge w:val="restart"/>
            <w:tcBorders>
              <w:top w:val="single" w:sz="4" w:space="0" w:color="auto"/>
              <w:left w:val="single" w:sz="4" w:space="0" w:color="auto"/>
              <w:right w:val="single" w:sz="4" w:space="0" w:color="auto"/>
            </w:tcBorders>
            <w:vAlign w:val="center"/>
          </w:tcPr>
          <w:p w:rsidR="00F3241A" w:rsidRPr="00E30385" w:rsidRDefault="00F3241A" w:rsidP="00B43C3E">
            <w:pPr>
              <w:autoSpaceDE w:val="0"/>
              <w:autoSpaceDN w:val="0"/>
              <w:adjustRightInd w:val="0"/>
              <w:spacing w:after="0"/>
              <w:jc w:val="center"/>
              <w:rPr>
                <w:rFonts w:ascii="Times New Roman" w:eastAsia="Calibri" w:hAnsi="Times New Roman" w:cs="Times New Roman"/>
                <w:b/>
                <w:bCs/>
                <w:lang w:val="en-AU" w:eastAsia="en-AU"/>
              </w:rPr>
            </w:pPr>
            <w:r w:rsidRPr="00E30385">
              <w:rPr>
                <w:rFonts w:ascii="Times New Roman" w:eastAsia="Calibri" w:hAnsi="Times New Roman" w:cs="Times New Roman"/>
                <w:b/>
                <w:bCs/>
                <w:lang w:val="en-AU" w:eastAsia="en-AU"/>
              </w:rPr>
              <w:t>CNS</w:t>
            </w:r>
          </w:p>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
                <w:bCs/>
                <w:lang w:val="en-AU" w:eastAsia="en-AU"/>
              </w:rPr>
            </w:pPr>
            <w:r w:rsidRPr="00E30385">
              <w:rPr>
                <w:rFonts w:ascii="Times New Roman" w:eastAsia="Calibri" w:hAnsi="Times New Roman" w:cs="Times New Roman"/>
                <w:b/>
                <w:bCs/>
                <w:lang w:val="en-AU" w:eastAsia="en-AU"/>
              </w:rPr>
              <w:t>Technology</w:t>
            </w:r>
          </w:p>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r w:rsidRPr="00E30385">
              <w:rPr>
                <w:rFonts w:ascii="Times New Roman" w:eastAsia="Calibri" w:hAnsi="Times New Roman" w:cs="Times New Roman"/>
                <w:b/>
                <w:bCs/>
                <w:lang w:val="en-AU" w:eastAsia="en-AU"/>
              </w:rPr>
              <w:t>and Services</w:t>
            </w: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ASUR-B0/1 – 3: ADS-B, MLAT, SSR-DAPS (PARS 7.8, 7.11, PASL 7.26, 7.28, 7.30)</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9E3204">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ASUR-B1/1 – Reception of aircraft ADS-B signals from space (SB ADS-B) (PASL 7.54)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9E3204">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COMI-B0/1 – 2, 4 – 6: ACARS, ATN/OSI, VDL Mode 2 Basic, SATCOM Class C Data, HFDL (PASL 7.54)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9E3204">
        <w:tc>
          <w:tcPr>
            <w:tcW w:w="1469" w:type="dxa"/>
            <w:vMerge/>
            <w:tcBorders>
              <w:left w:val="single" w:sz="4" w:space="0" w:color="auto"/>
              <w:right w:val="single" w:sz="4" w:space="0" w:color="auto"/>
            </w:tcBorders>
          </w:tcPr>
          <w:p w:rsidR="00F3241A" w:rsidRPr="00E30385"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COMI-B0/3, 7: VDL Mode O/A, AMHS (PASL 7.25)</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1</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9E3204">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 xml:space="preserve">COMI-B1/1 – 4: VDL Mode 2 Multi-Frequency, SATCOM Class B (SB-S) Voice and Data, ATN/IPS and </w:t>
            </w:r>
            <w:proofErr w:type="spellStart"/>
            <w:r w:rsidRPr="00E30385">
              <w:rPr>
                <w:rFonts w:ascii="Times New Roman" w:eastAsia="Calibri" w:hAnsi="Times New Roman" w:cs="Times New Roman"/>
                <w:bCs/>
                <w:highlight w:val="cyan"/>
                <w:lang w:val="en-AU" w:eastAsia="en-AU"/>
              </w:rPr>
              <w:t>AeroMACS</w:t>
            </w:r>
            <w:proofErr w:type="spellEnd"/>
            <w:r w:rsidRPr="00E30385">
              <w:rPr>
                <w:rFonts w:ascii="Times New Roman" w:eastAsia="Calibri" w:hAnsi="Times New Roman" w:cs="Times New Roman"/>
                <w:bCs/>
                <w:highlight w:val="cyan"/>
                <w:lang w:val="en-AU" w:eastAsia="en-AU"/>
              </w:rPr>
              <w:t xml:space="preserve"> Ground-Ground (PASL 7.53)</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9E3204">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 xml:space="preserve">COMS-B0/1 – 2: CPDLC (FANS 1/A &amp; ATN B1) for domestic and procedural airspace and ADS-C (FANS 1/A) for procedural airspace </w:t>
            </w:r>
            <w:r w:rsidRPr="00E30385">
              <w:rPr>
                <w:rFonts w:ascii="Times New Roman" w:eastAsia="Calibri" w:hAnsi="Times New Roman" w:cs="Times New Roman"/>
                <w:bCs/>
                <w:highlight w:val="cyan"/>
                <w:lang w:val="en-AU" w:eastAsia="en-AU"/>
              </w:rPr>
              <w:br/>
              <w:t>(PARS 7.14, PASL 7.29, 7.53)</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9E3204">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COMS-B1/1 – 3: PBCS approved CPDLC (FANS 1/A+),  ADS-C and SATVOICE for domestic and procedural airspace (PARS 7.14, PASL 7.53)</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Del="00DE690A"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9E3204">
        <w:tc>
          <w:tcPr>
            <w:tcW w:w="1469" w:type="dxa"/>
            <w:vMerge/>
            <w:tcBorders>
              <w:left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NAVS-B0/1 – 4: SBAS, GBAS, ABAS, MON (PARS 7.7)</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2</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r w:rsidR="00F3241A" w:rsidRPr="00E30385" w:rsidTr="009E3204">
        <w:tc>
          <w:tcPr>
            <w:tcW w:w="1469" w:type="dxa"/>
            <w:vMerge/>
            <w:tcBorders>
              <w:left w:val="single" w:sz="4" w:space="0" w:color="auto"/>
              <w:bottom w:val="single" w:sz="4" w:space="0" w:color="auto"/>
              <w:right w:val="single" w:sz="4" w:space="0" w:color="auto"/>
            </w:tcBorders>
          </w:tcPr>
          <w:p w:rsidR="00F3241A" w:rsidRPr="00E30385" w:rsidDel="00DE690A" w:rsidRDefault="00F3241A" w:rsidP="00B43C3E">
            <w:pPr>
              <w:autoSpaceDE w:val="0"/>
              <w:autoSpaceDN w:val="0"/>
              <w:adjustRightInd w:val="0"/>
              <w:spacing w:after="0"/>
              <w:jc w:val="center"/>
              <w:rPr>
                <w:rFonts w:ascii="Times New Roman" w:eastAsia="Calibri" w:hAnsi="Times New Roman" w:cs="Times New Roman"/>
                <w:bCs/>
                <w:lang w:val="en-AU" w:eastAsia="en-AU"/>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NAVS-B1/1: Extended GBAS</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F3241A" w:rsidRPr="00E30385" w:rsidRDefault="00F3241A" w:rsidP="00A24CD0">
            <w:pPr>
              <w:autoSpaceDE w:val="0"/>
              <w:autoSpaceDN w:val="0"/>
              <w:adjustRightInd w:val="0"/>
              <w:spacing w:after="0"/>
              <w:jc w:val="center"/>
              <w:rPr>
                <w:rFonts w:ascii="Times New Roman" w:eastAsia="Calibri" w:hAnsi="Times New Roman" w:cs="Times New Roman"/>
                <w:bCs/>
                <w:highlight w:val="cyan"/>
                <w:lang w:val="en-AU" w:eastAsia="en-AU"/>
              </w:rPr>
            </w:pPr>
            <w:r w:rsidRPr="00E30385">
              <w:rPr>
                <w:rFonts w:ascii="Times New Roman" w:eastAsia="Calibri" w:hAnsi="Times New Roman" w:cs="Times New Roman"/>
                <w:bCs/>
                <w:highlight w:val="cyan"/>
                <w:lang w:val="en-AU" w:eastAsia="en-AU"/>
              </w:rPr>
              <w:t>3</w:t>
            </w:r>
          </w:p>
        </w:tc>
        <w:tc>
          <w:tcPr>
            <w:tcW w:w="860" w:type="dxa"/>
            <w:tcBorders>
              <w:top w:val="single" w:sz="4" w:space="0" w:color="auto"/>
              <w:left w:val="single" w:sz="4" w:space="0" w:color="auto"/>
              <w:bottom w:val="single" w:sz="4" w:space="0" w:color="auto"/>
              <w:right w:val="single" w:sz="4" w:space="0" w:color="auto"/>
            </w:tcBorders>
          </w:tcPr>
          <w:p w:rsidR="00F3241A" w:rsidRPr="00E30385" w:rsidRDefault="00F3241A" w:rsidP="00A24CD0">
            <w:pPr>
              <w:autoSpaceDE w:val="0"/>
              <w:autoSpaceDN w:val="0"/>
              <w:adjustRightInd w:val="0"/>
              <w:spacing w:after="0"/>
              <w:jc w:val="center"/>
              <w:rPr>
                <w:rFonts w:ascii="Times New Roman" w:eastAsia="Calibri" w:hAnsi="Times New Roman" w:cs="Times New Roman"/>
                <w:bCs/>
                <w:lang w:val="en-AU" w:eastAsia="en-AU"/>
              </w:rPr>
            </w:pPr>
          </w:p>
        </w:tc>
      </w:tr>
    </w:tbl>
    <w:p w:rsidR="00623336" w:rsidRDefault="00E30385" w:rsidP="00E30385">
      <w:pPr>
        <w:ind w:left="1134"/>
      </w:pPr>
      <w:r w:rsidRPr="00E30385">
        <w:rPr>
          <w:rFonts w:ascii="Times New Roman" w:hAnsi="Times New Roman" w:cs="Times New Roman"/>
          <w:b/>
        </w:rPr>
        <w:t xml:space="preserve">Table </w:t>
      </w:r>
      <w:r w:rsidRPr="00E30385">
        <w:rPr>
          <w:rFonts w:ascii="Times New Roman" w:hAnsi="Times New Roman" w:cs="Times New Roman"/>
          <w:b/>
          <w:highlight w:val="yellow"/>
        </w:rPr>
        <w:t>X</w:t>
      </w:r>
      <w:r>
        <w:rPr>
          <w:rFonts w:ascii="Times New Roman" w:hAnsi="Times New Roman" w:cs="Times New Roman"/>
        </w:rPr>
        <w:t>: Regional Planning Elements Related to the GANP</w:t>
      </w:r>
    </w:p>
    <w:tbl>
      <w:tblPr>
        <w:tblW w:w="824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54"/>
        <w:gridCol w:w="4989"/>
        <w:gridCol w:w="946"/>
        <w:gridCol w:w="860"/>
      </w:tblGrid>
      <w:tr w:rsidR="00880A3C" w:rsidRPr="00E30385" w:rsidTr="00B43C3E">
        <w:tc>
          <w:tcPr>
            <w:tcW w:w="1456" w:type="dxa"/>
            <w:tcBorders>
              <w:bottom w:val="single" w:sz="4" w:space="0" w:color="auto"/>
            </w:tcBorders>
          </w:tcPr>
          <w:p w:rsidR="00880A3C" w:rsidRPr="00E30385" w:rsidRDefault="00880A3C" w:rsidP="00B43C3E">
            <w:pPr>
              <w:autoSpaceDE w:val="0"/>
              <w:autoSpaceDN w:val="0"/>
              <w:adjustRightInd w:val="0"/>
              <w:spacing w:after="0"/>
              <w:jc w:val="center"/>
              <w:rPr>
                <w:rFonts w:ascii="Times New Roman" w:eastAsia="Calibri" w:hAnsi="Times New Roman" w:cs="Times New Roman"/>
                <w:b/>
                <w:bCs/>
                <w:lang w:val="en-AU" w:eastAsia="en-AU"/>
              </w:rPr>
            </w:pPr>
            <w:r w:rsidRPr="00E30385">
              <w:rPr>
                <w:rFonts w:ascii="Times New Roman" w:eastAsia="Calibri" w:hAnsi="Times New Roman" w:cs="Times New Roman"/>
                <w:b/>
                <w:bCs/>
                <w:lang w:val="en-AU" w:eastAsia="en-AU"/>
              </w:rPr>
              <w:t>Functional Category</w:t>
            </w:r>
          </w:p>
        </w:tc>
        <w:tc>
          <w:tcPr>
            <w:tcW w:w="5016" w:type="dxa"/>
            <w:tcBorders>
              <w:bottom w:val="single" w:sz="4" w:space="0" w:color="auto"/>
            </w:tcBorders>
            <w:shd w:val="clear" w:color="auto" w:fill="auto"/>
            <w:vAlign w:val="center"/>
          </w:tcPr>
          <w:p w:rsidR="00880A3C" w:rsidRPr="00E30385" w:rsidRDefault="00880A3C" w:rsidP="00B43C3E">
            <w:pPr>
              <w:autoSpaceDE w:val="0"/>
              <w:autoSpaceDN w:val="0"/>
              <w:adjustRightInd w:val="0"/>
              <w:spacing w:after="0"/>
              <w:jc w:val="center"/>
              <w:rPr>
                <w:rFonts w:ascii="Times New Roman" w:eastAsia="Calibri" w:hAnsi="Times New Roman" w:cs="Times New Roman"/>
                <w:b/>
                <w:bCs/>
                <w:lang w:val="en-AU" w:eastAsia="en-AU"/>
              </w:rPr>
            </w:pPr>
            <w:r w:rsidRPr="00E30385">
              <w:rPr>
                <w:rFonts w:ascii="Times New Roman" w:eastAsia="Calibri" w:hAnsi="Times New Roman" w:cs="Times New Roman"/>
                <w:b/>
                <w:bCs/>
                <w:lang w:val="en-AU" w:eastAsia="en-AU"/>
              </w:rPr>
              <w:t>Regional Seamless ANS Element</w:t>
            </w:r>
          </w:p>
        </w:tc>
        <w:tc>
          <w:tcPr>
            <w:tcW w:w="946" w:type="dxa"/>
            <w:tcBorders>
              <w:bottom w:val="single" w:sz="4" w:space="0" w:color="auto"/>
            </w:tcBorders>
            <w:shd w:val="clear" w:color="auto" w:fill="auto"/>
          </w:tcPr>
          <w:p w:rsidR="00880A3C" w:rsidRPr="00E30385" w:rsidRDefault="00880A3C" w:rsidP="00F3241A">
            <w:pPr>
              <w:autoSpaceDE w:val="0"/>
              <w:autoSpaceDN w:val="0"/>
              <w:adjustRightInd w:val="0"/>
              <w:spacing w:after="0"/>
              <w:jc w:val="center"/>
              <w:rPr>
                <w:rFonts w:ascii="Times New Roman" w:eastAsia="Calibri" w:hAnsi="Times New Roman" w:cs="Times New Roman"/>
                <w:b/>
                <w:bCs/>
                <w:lang w:val="en-AU" w:eastAsia="en-AU"/>
              </w:rPr>
            </w:pPr>
            <w:r>
              <w:rPr>
                <w:rFonts w:ascii="Times New Roman" w:eastAsia="Calibri" w:hAnsi="Times New Roman" w:cs="Times New Roman"/>
                <w:b/>
                <w:bCs/>
                <w:lang w:val="en-AU" w:eastAsia="en-AU"/>
              </w:rPr>
              <w:t xml:space="preserve">Regional </w:t>
            </w:r>
            <w:r w:rsidRPr="00E30385">
              <w:rPr>
                <w:rFonts w:ascii="Times New Roman" w:eastAsia="Calibri" w:hAnsi="Times New Roman" w:cs="Times New Roman"/>
                <w:b/>
                <w:bCs/>
                <w:lang w:val="en-AU" w:eastAsia="en-AU"/>
              </w:rPr>
              <w:t>Priority</w:t>
            </w:r>
          </w:p>
        </w:tc>
        <w:tc>
          <w:tcPr>
            <w:tcW w:w="831" w:type="dxa"/>
            <w:tcBorders>
              <w:bottom w:val="single" w:sz="4" w:space="0" w:color="auto"/>
            </w:tcBorders>
          </w:tcPr>
          <w:p w:rsidR="00880A3C" w:rsidRDefault="00880A3C">
            <w:pPr>
              <w:autoSpaceDE w:val="0"/>
              <w:autoSpaceDN w:val="0"/>
              <w:adjustRightInd w:val="0"/>
              <w:spacing w:after="0"/>
              <w:jc w:val="center"/>
              <w:rPr>
                <w:rFonts w:ascii="Times New Roman" w:eastAsia="Calibri" w:hAnsi="Times New Roman" w:cs="Times New Roman"/>
                <w:b/>
                <w:bCs/>
                <w:lang w:val="en-AU" w:eastAsia="en-AU"/>
              </w:rPr>
            </w:pPr>
            <w:r>
              <w:rPr>
                <w:rFonts w:ascii="Times New Roman" w:eastAsia="Calibri" w:hAnsi="Times New Roman" w:cs="Times New Roman"/>
                <w:b/>
                <w:bCs/>
                <w:lang w:val="en-AU" w:eastAsia="en-AU"/>
              </w:rPr>
              <w:t>State Priority</w:t>
            </w:r>
          </w:p>
        </w:tc>
      </w:tr>
      <w:tr w:rsidR="00880A3C" w:rsidRPr="00E30385" w:rsidTr="00880A3C">
        <w:tc>
          <w:tcPr>
            <w:tcW w:w="1456" w:type="dxa"/>
            <w:vMerge w:val="restart"/>
          </w:tcPr>
          <w:p w:rsidR="00880A3C" w:rsidRPr="00E30385" w:rsidRDefault="00880A3C" w:rsidP="00A24CD0">
            <w:pPr>
              <w:autoSpaceDE w:val="0"/>
              <w:autoSpaceDN w:val="0"/>
              <w:adjustRightInd w:val="0"/>
              <w:spacing w:after="0"/>
              <w:jc w:val="center"/>
              <w:rPr>
                <w:rFonts w:ascii="Times New Roman" w:eastAsia="Times New Roman" w:hAnsi="Times New Roman" w:cs="Times New Roman"/>
              </w:rPr>
            </w:pPr>
          </w:p>
          <w:p w:rsidR="00880A3C" w:rsidRPr="00E30385" w:rsidRDefault="00880A3C" w:rsidP="00A24CD0">
            <w:pPr>
              <w:autoSpaceDE w:val="0"/>
              <w:autoSpaceDN w:val="0"/>
              <w:adjustRightInd w:val="0"/>
              <w:spacing w:after="0"/>
              <w:jc w:val="center"/>
              <w:rPr>
                <w:rFonts w:ascii="Times New Roman" w:eastAsia="Times New Roman" w:hAnsi="Times New Roman" w:cs="Times New Roman"/>
              </w:rPr>
            </w:pPr>
          </w:p>
          <w:p w:rsidR="00880A3C" w:rsidRPr="00E30385" w:rsidRDefault="00880A3C" w:rsidP="00A24CD0">
            <w:pPr>
              <w:autoSpaceDE w:val="0"/>
              <w:autoSpaceDN w:val="0"/>
              <w:adjustRightInd w:val="0"/>
              <w:spacing w:after="0"/>
              <w:jc w:val="center"/>
              <w:rPr>
                <w:rFonts w:ascii="Times New Roman" w:eastAsia="Times New Roman" w:hAnsi="Times New Roman" w:cs="Times New Roman"/>
              </w:rPr>
            </w:pPr>
          </w:p>
          <w:p w:rsidR="00880A3C" w:rsidRPr="00E30385" w:rsidRDefault="00880A3C" w:rsidP="00A24CD0">
            <w:pPr>
              <w:autoSpaceDE w:val="0"/>
              <w:autoSpaceDN w:val="0"/>
              <w:adjustRightInd w:val="0"/>
              <w:spacing w:after="0"/>
              <w:jc w:val="center"/>
              <w:rPr>
                <w:rFonts w:ascii="Times New Roman" w:eastAsia="Times New Roman" w:hAnsi="Times New Roman" w:cs="Times New Roman"/>
              </w:rPr>
            </w:pPr>
          </w:p>
          <w:p w:rsidR="00880A3C" w:rsidRPr="00E30385" w:rsidRDefault="00880A3C" w:rsidP="00A24CD0">
            <w:pPr>
              <w:autoSpaceDE w:val="0"/>
              <w:autoSpaceDN w:val="0"/>
              <w:adjustRightInd w:val="0"/>
              <w:spacing w:after="0"/>
              <w:jc w:val="center"/>
              <w:rPr>
                <w:rFonts w:ascii="Times New Roman" w:eastAsia="Times New Roman" w:hAnsi="Times New Roman" w:cs="Times New Roman"/>
              </w:rPr>
            </w:pPr>
          </w:p>
          <w:p w:rsidR="00880A3C" w:rsidRPr="00E30385" w:rsidRDefault="00880A3C" w:rsidP="00A24CD0">
            <w:pPr>
              <w:autoSpaceDE w:val="0"/>
              <w:autoSpaceDN w:val="0"/>
              <w:adjustRightInd w:val="0"/>
              <w:spacing w:after="0"/>
              <w:jc w:val="center"/>
              <w:rPr>
                <w:rFonts w:ascii="Times New Roman" w:eastAsia="Times New Roman" w:hAnsi="Times New Roman" w:cs="Times New Roman"/>
              </w:rPr>
            </w:pPr>
          </w:p>
          <w:p w:rsidR="00880A3C" w:rsidRPr="00E30385" w:rsidRDefault="00880A3C" w:rsidP="00A24CD0">
            <w:pPr>
              <w:autoSpaceDE w:val="0"/>
              <w:autoSpaceDN w:val="0"/>
              <w:adjustRightInd w:val="0"/>
              <w:spacing w:after="0"/>
              <w:jc w:val="center"/>
              <w:rPr>
                <w:rFonts w:ascii="Times New Roman" w:eastAsia="Times New Roman" w:hAnsi="Times New Roman" w:cs="Times New Roman"/>
              </w:rPr>
            </w:pPr>
          </w:p>
          <w:p w:rsidR="00880A3C" w:rsidRPr="00E30385" w:rsidRDefault="00880A3C" w:rsidP="00A24CD0">
            <w:pPr>
              <w:autoSpaceDE w:val="0"/>
              <w:autoSpaceDN w:val="0"/>
              <w:adjustRightInd w:val="0"/>
              <w:spacing w:after="0"/>
              <w:jc w:val="center"/>
              <w:rPr>
                <w:rFonts w:ascii="Times New Roman" w:eastAsia="Times New Roman" w:hAnsi="Times New Roman" w:cs="Times New Roman"/>
              </w:rPr>
            </w:pPr>
          </w:p>
          <w:p w:rsidR="00880A3C" w:rsidRPr="00E30385" w:rsidRDefault="00880A3C" w:rsidP="00A24CD0">
            <w:pPr>
              <w:autoSpaceDE w:val="0"/>
              <w:autoSpaceDN w:val="0"/>
              <w:adjustRightInd w:val="0"/>
              <w:spacing w:after="0"/>
              <w:jc w:val="center"/>
              <w:rPr>
                <w:rFonts w:ascii="Times New Roman" w:eastAsia="Times New Roman" w:hAnsi="Times New Roman" w:cs="Times New Roman"/>
              </w:rPr>
            </w:pPr>
          </w:p>
          <w:p w:rsidR="00880A3C" w:rsidRPr="00B43C3E" w:rsidRDefault="00880A3C" w:rsidP="00A24CD0">
            <w:pPr>
              <w:autoSpaceDE w:val="0"/>
              <w:autoSpaceDN w:val="0"/>
              <w:adjustRightInd w:val="0"/>
              <w:spacing w:after="0"/>
              <w:jc w:val="center"/>
              <w:rPr>
                <w:rFonts w:ascii="Times New Roman" w:eastAsia="Times New Roman" w:hAnsi="Times New Roman" w:cs="Times New Roman"/>
                <w:b/>
              </w:rPr>
            </w:pPr>
            <w:r w:rsidRPr="00B43C3E">
              <w:rPr>
                <w:rFonts w:ascii="Times New Roman" w:eastAsia="Times New Roman" w:hAnsi="Times New Roman" w:cs="Times New Roman"/>
                <w:b/>
              </w:rPr>
              <w:t>Operational</w:t>
            </w: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rPr>
              <w:t>Aerodrome management and coordination (PARS 7.1)</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rPr>
              <w:t>Optimization of runway capacity facilities (PARS 7.2)</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3</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hAnsi="Times New Roman" w:cs="Times New Roman"/>
                <w:highlight w:val="cyan"/>
                <w:lang w:val="en-AU"/>
              </w:rPr>
              <w:t xml:space="preserve">ADS-B, SSR Mode S and PBN Airspace </w:t>
            </w:r>
            <w:r w:rsidRPr="00E30385">
              <w:rPr>
                <w:rFonts w:ascii="Times New Roman" w:hAnsi="Times New Roman" w:cs="Times New Roman"/>
                <w:highlight w:val="cyan"/>
                <w:lang w:val="en-AU"/>
              </w:rPr>
              <w:br/>
              <w:t>(PARS 7.8, 7.9, 7.10)</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hAnsi="Times New Roman" w:cs="Times New Roman"/>
                <w:highlight w:val="cyan"/>
                <w:lang w:val="en-AU"/>
              </w:rPr>
            </w:pPr>
            <w:r w:rsidRPr="00E30385">
              <w:rPr>
                <w:rFonts w:ascii="Times New Roman" w:hAnsi="Times New Roman" w:cs="Times New Roman"/>
                <w:highlight w:val="cyan"/>
                <w:lang w:val="en-AU"/>
              </w:rPr>
              <w:t>Flight Level Orientation Scheme (FLOS) (PARS 7.12)</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Calibri" w:hAnsi="Times New Roman" w:cs="Times New Roman"/>
                <w:highlight w:val="cyan"/>
                <w:lang w:val="en-AU" w:eastAsia="en-AU"/>
              </w:rPr>
              <w:t>Civil/Military SUA management (PARS 7.13)</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1</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rPr>
              <w:t>Adjacent ATS sector coordination (PASL 7.19)</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Del="007C3A60"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rPr>
              <w:t>Airspace classification (PASL 7.28)</w:t>
            </w:r>
          </w:p>
        </w:tc>
        <w:tc>
          <w:tcPr>
            <w:tcW w:w="946" w:type="dxa"/>
            <w:shd w:val="clear" w:color="auto" w:fill="auto"/>
          </w:tcPr>
          <w:p w:rsidR="00880A3C" w:rsidRPr="00E30385" w:rsidDel="00C25C69"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rPr>
              <w:t>ATC horizontal separation (PASL 7.29)</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hAnsi="Times New Roman" w:cs="Times New Roman"/>
                <w:highlight w:val="cyan"/>
                <w:lang w:val="en-AU"/>
              </w:rPr>
              <w:t>Flight Level Allocation Schemes (FLAS) (PASL 7.30)</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rPr>
              <w:t>ATC sector capacity (PASL 7.32)</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rPr>
              <w:t>Electronic Flight Progress Strips (PASL 7.34)</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hAnsi="Times New Roman" w:cs="Times New Roman"/>
                <w:highlight w:val="cyan"/>
                <w:lang w:val="en-AU"/>
              </w:rPr>
              <w:t>Enhanced SAR systems (PASL 7.37)</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1</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hAnsi="Times New Roman" w:cs="Times New Roman"/>
                <w:highlight w:val="cyan"/>
                <w:lang w:val="en-AU"/>
              </w:rPr>
            </w:pPr>
            <w:r w:rsidRPr="00E30385">
              <w:rPr>
                <w:rFonts w:ascii="Times New Roman" w:hAnsi="Times New Roman" w:cs="Times New Roman"/>
                <w:highlight w:val="cyan"/>
                <w:lang w:val="en-AU"/>
              </w:rPr>
              <w:t xml:space="preserve">ANSP human and simulator performance (PASL 7.38) </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1</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Calibri" w:hAnsi="Times New Roman" w:cs="Times New Roman"/>
                <w:highlight w:val="cyan"/>
                <w:lang w:val="en-AU" w:eastAsia="en-AU"/>
              </w:rPr>
              <w:t>Civil/Military strategic and tactical coordination (PASL 7.39)</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1</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Del="007C3A60"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lang w:val="en-AU"/>
              </w:rPr>
              <w:t xml:space="preserve">Civil/Military common procedures and </w:t>
            </w:r>
            <w:r w:rsidRPr="00E30385">
              <w:rPr>
                <w:rFonts w:ascii="Times New Roman" w:eastAsia="Calibri" w:hAnsi="Times New Roman" w:cs="Times New Roman"/>
                <w:highlight w:val="cyan"/>
                <w:lang w:val="en-AU" w:eastAsia="en-AU"/>
              </w:rPr>
              <w:t>training (PASL 7.39)</w:t>
            </w:r>
          </w:p>
        </w:tc>
        <w:tc>
          <w:tcPr>
            <w:tcW w:w="946" w:type="dxa"/>
            <w:shd w:val="clear" w:color="auto" w:fill="auto"/>
          </w:tcPr>
          <w:p w:rsidR="00880A3C" w:rsidRPr="00E30385" w:rsidDel="00C25C69"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rPr>
              <w:t>Ballistic launches/space re-entry management (PASL 7.40)</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1</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rPr>
                <w:rFonts w:ascii="Times New Roman" w:eastAsia="Times New Roman" w:hAnsi="Times New Roman" w:cs="Times New Roman"/>
              </w:rPr>
            </w:pPr>
          </w:p>
        </w:tc>
        <w:tc>
          <w:tcPr>
            <w:tcW w:w="5016" w:type="dxa"/>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highlight w:val="cyan"/>
              </w:rPr>
            </w:pPr>
            <w:r w:rsidRPr="00E30385">
              <w:rPr>
                <w:rFonts w:ascii="Times New Roman" w:eastAsia="Times New Roman" w:hAnsi="Times New Roman" w:cs="Times New Roman"/>
                <w:highlight w:val="cyan"/>
              </w:rPr>
              <w:t>Unmanned Aircraft Systems (PARS TBA)</w:t>
            </w:r>
          </w:p>
        </w:tc>
        <w:tc>
          <w:tcPr>
            <w:tcW w:w="946" w:type="dxa"/>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eastAsia="en-AU"/>
              </w:rPr>
            </w:pPr>
            <w:r w:rsidRPr="00E30385">
              <w:rPr>
                <w:rFonts w:ascii="Times New Roman" w:eastAsia="Calibri" w:hAnsi="Times New Roman" w:cs="Times New Roman"/>
                <w:highlight w:val="cyan"/>
                <w:lang w:eastAsia="en-AU"/>
              </w:rPr>
              <w:t>2</w:t>
            </w:r>
          </w:p>
        </w:tc>
        <w:tc>
          <w:tcPr>
            <w:tcW w:w="831" w:type="dxa"/>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eastAsia="en-AU"/>
              </w:rPr>
            </w:pPr>
          </w:p>
        </w:tc>
      </w:tr>
      <w:tr w:rsidR="00880A3C" w:rsidRPr="00E30385" w:rsidTr="00B43C3E">
        <w:tc>
          <w:tcPr>
            <w:tcW w:w="1456" w:type="dxa"/>
            <w:vMerge w:val="restart"/>
            <w:vAlign w:val="center"/>
          </w:tcPr>
          <w:p w:rsidR="00880A3C" w:rsidRPr="00B43C3E" w:rsidRDefault="00880A3C" w:rsidP="00A24CD0">
            <w:pPr>
              <w:autoSpaceDE w:val="0"/>
              <w:autoSpaceDN w:val="0"/>
              <w:adjustRightInd w:val="0"/>
              <w:spacing w:after="0"/>
              <w:jc w:val="center"/>
              <w:rPr>
                <w:rFonts w:ascii="Times New Roman" w:hAnsi="Times New Roman" w:cs="Times New Roman"/>
                <w:b/>
                <w:lang w:val="en-AU"/>
              </w:rPr>
            </w:pPr>
            <w:r w:rsidRPr="00B43C3E">
              <w:rPr>
                <w:rFonts w:ascii="Times New Roman" w:hAnsi="Times New Roman" w:cs="Times New Roman"/>
                <w:b/>
                <w:lang w:val="en-AU"/>
              </w:rPr>
              <w:t>CNS</w:t>
            </w:r>
          </w:p>
          <w:p w:rsidR="00880A3C" w:rsidRPr="00E30385" w:rsidDel="00BD5243" w:rsidRDefault="00880A3C" w:rsidP="00A24CD0">
            <w:pPr>
              <w:autoSpaceDE w:val="0"/>
              <w:autoSpaceDN w:val="0"/>
              <w:adjustRightInd w:val="0"/>
              <w:spacing w:after="0"/>
              <w:jc w:val="center"/>
              <w:rPr>
                <w:rFonts w:ascii="Times New Roman" w:hAnsi="Times New Roman" w:cs="Times New Roman"/>
                <w:lang w:val="en-AU"/>
              </w:rPr>
            </w:pPr>
            <w:r w:rsidRPr="00B43C3E">
              <w:rPr>
                <w:rFonts w:ascii="Times New Roman" w:hAnsi="Times New Roman" w:cs="Times New Roman"/>
                <w:b/>
                <w:lang w:val="en-AU"/>
              </w:rPr>
              <w:t>Technology and Services</w:t>
            </w:r>
          </w:p>
        </w:tc>
        <w:tc>
          <w:tcPr>
            <w:tcW w:w="5016" w:type="dxa"/>
            <w:tcBorders>
              <w:bottom w:val="single" w:sz="4" w:space="0" w:color="auto"/>
            </w:tcBorders>
            <w:shd w:val="clear" w:color="auto" w:fill="auto"/>
          </w:tcPr>
          <w:p w:rsidR="00880A3C" w:rsidRPr="00E30385" w:rsidRDefault="00880A3C" w:rsidP="00A24CD0">
            <w:pPr>
              <w:autoSpaceDE w:val="0"/>
              <w:autoSpaceDN w:val="0"/>
              <w:adjustRightInd w:val="0"/>
              <w:spacing w:after="0"/>
              <w:rPr>
                <w:rFonts w:ascii="Times New Roman" w:eastAsia="Times New Roman" w:hAnsi="Times New Roman" w:cs="Times New Roman"/>
                <w:strike/>
                <w:highlight w:val="cyan"/>
              </w:rPr>
            </w:pPr>
            <w:r w:rsidRPr="00E30385">
              <w:rPr>
                <w:rFonts w:ascii="Times New Roman" w:eastAsia="Calibri" w:hAnsi="Times New Roman" w:cs="Times New Roman"/>
                <w:highlight w:val="cyan"/>
                <w:lang w:val="en-AU" w:eastAsia="en-AU"/>
              </w:rPr>
              <w:t>ATS surveillance data sharing (PASL 7.23)</w:t>
            </w:r>
          </w:p>
        </w:tc>
        <w:tc>
          <w:tcPr>
            <w:tcW w:w="946" w:type="dxa"/>
            <w:tcBorders>
              <w:bottom w:val="single" w:sz="4" w:space="0" w:color="auto"/>
            </w:tcBorders>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Borders>
              <w:bottom w:val="single" w:sz="4" w:space="0" w:color="auto"/>
            </w:tcBorders>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jc w:val="center"/>
              <w:rPr>
                <w:rFonts w:ascii="Times New Roman" w:hAnsi="Times New Roman" w:cs="Times New Roman"/>
                <w:lang w:val="en-AU"/>
              </w:rPr>
            </w:pPr>
          </w:p>
        </w:tc>
        <w:tc>
          <w:tcPr>
            <w:tcW w:w="5016" w:type="dxa"/>
            <w:tcBorders>
              <w:bottom w:val="single" w:sz="4" w:space="0" w:color="auto"/>
            </w:tcBorders>
            <w:shd w:val="clear" w:color="auto" w:fill="auto"/>
          </w:tcPr>
          <w:p w:rsidR="00880A3C" w:rsidRPr="00E30385" w:rsidRDefault="00880A3C" w:rsidP="00A24CD0">
            <w:pPr>
              <w:autoSpaceDE w:val="0"/>
              <w:autoSpaceDN w:val="0"/>
              <w:adjustRightInd w:val="0"/>
              <w:spacing w:after="0"/>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 xml:space="preserve">Civil Military </w:t>
            </w:r>
            <w:r w:rsidRPr="00E30385">
              <w:rPr>
                <w:rFonts w:ascii="Times New Roman" w:eastAsia="Times New Roman" w:hAnsi="Times New Roman" w:cs="Times New Roman"/>
                <w:highlight w:val="cyan"/>
              </w:rPr>
              <w:t>integrated systems and facilities (PASL 7.39)</w:t>
            </w:r>
          </w:p>
        </w:tc>
        <w:tc>
          <w:tcPr>
            <w:tcW w:w="946" w:type="dxa"/>
            <w:tcBorders>
              <w:bottom w:val="single" w:sz="4" w:space="0" w:color="auto"/>
            </w:tcBorders>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Borders>
              <w:bottom w:val="single" w:sz="4" w:space="0" w:color="auto"/>
            </w:tcBorders>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r w:rsidR="00880A3C" w:rsidRPr="00E30385" w:rsidTr="00880A3C">
        <w:tc>
          <w:tcPr>
            <w:tcW w:w="1456" w:type="dxa"/>
            <w:vMerge/>
          </w:tcPr>
          <w:p w:rsidR="00880A3C" w:rsidRPr="00E30385" w:rsidRDefault="00880A3C" w:rsidP="00A24CD0">
            <w:pPr>
              <w:autoSpaceDE w:val="0"/>
              <w:autoSpaceDN w:val="0"/>
              <w:adjustRightInd w:val="0"/>
              <w:spacing w:after="0"/>
              <w:jc w:val="center"/>
              <w:rPr>
                <w:rFonts w:ascii="Times New Roman" w:hAnsi="Times New Roman" w:cs="Times New Roman"/>
                <w:lang w:val="en-AU"/>
              </w:rPr>
            </w:pPr>
          </w:p>
        </w:tc>
        <w:tc>
          <w:tcPr>
            <w:tcW w:w="5016" w:type="dxa"/>
            <w:tcBorders>
              <w:bottom w:val="single" w:sz="4" w:space="0" w:color="auto"/>
            </w:tcBorders>
            <w:shd w:val="clear" w:color="auto" w:fill="auto"/>
          </w:tcPr>
          <w:p w:rsidR="00880A3C" w:rsidRPr="00E30385" w:rsidRDefault="00880A3C" w:rsidP="00A24CD0">
            <w:pPr>
              <w:autoSpaceDE w:val="0"/>
              <w:autoSpaceDN w:val="0"/>
              <w:adjustRightInd w:val="0"/>
              <w:spacing w:after="0"/>
              <w:rPr>
                <w:rFonts w:ascii="Times New Roman" w:hAnsi="Times New Roman" w:cs="Times New Roman"/>
                <w:highlight w:val="cyan"/>
              </w:rPr>
            </w:pPr>
            <w:r w:rsidRPr="00E30385">
              <w:rPr>
                <w:rFonts w:ascii="Times New Roman" w:hAnsi="Times New Roman" w:cs="Times New Roman"/>
                <w:highlight w:val="cyan"/>
              </w:rPr>
              <w:t>Departure Clearance (DCL) (PASL 7.44)</w:t>
            </w:r>
          </w:p>
        </w:tc>
        <w:tc>
          <w:tcPr>
            <w:tcW w:w="946" w:type="dxa"/>
            <w:tcBorders>
              <w:bottom w:val="single" w:sz="4" w:space="0" w:color="auto"/>
            </w:tcBorders>
            <w:shd w:val="clear" w:color="auto" w:fill="auto"/>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r w:rsidRPr="00E30385">
              <w:rPr>
                <w:rFonts w:ascii="Times New Roman" w:eastAsia="Calibri" w:hAnsi="Times New Roman" w:cs="Times New Roman"/>
                <w:highlight w:val="cyan"/>
                <w:lang w:val="en-AU" w:eastAsia="en-AU"/>
              </w:rPr>
              <w:t>2</w:t>
            </w:r>
          </w:p>
        </w:tc>
        <w:tc>
          <w:tcPr>
            <w:tcW w:w="831" w:type="dxa"/>
            <w:tcBorders>
              <w:bottom w:val="single" w:sz="4" w:space="0" w:color="auto"/>
            </w:tcBorders>
          </w:tcPr>
          <w:p w:rsidR="00880A3C" w:rsidRPr="00E30385" w:rsidRDefault="00880A3C" w:rsidP="00A24CD0">
            <w:pPr>
              <w:autoSpaceDE w:val="0"/>
              <w:autoSpaceDN w:val="0"/>
              <w:adjustRightInd w:val="0"/>
              <w:spacing w:after="0"/>
              <w:jc w:val="center"/>
              <w:rPr>
                <w:rFonts w:ascii="Times New Roman" w:eastAsia="Calibri" w:hAnsi="Times New Roman" w:cs="Times New Roman"/>
                <w:highlight w:val="cyan"/>
                <w:lang w:val="en-AU" w:eastAsia="en-AU"/>
              </w:rPr>
            </w:pPr>
          </w:p>
        </w:tc>
      </w:tr>
    </w:tbl>
    <w:p w:rsidR="00E30385" w:rsidRDefault="00E30385" w:rsidP="00E30385">
      <w:pPr>
        <w:ind w:left="1134"/>
      </w:pPr>
      <w:r w:rsidRPr="00E30385">
        <w:rPr>
          <w:rFonts w:ascii="Times New Roman" w:hAnsi="Times New Roman" w:cs="Times New Roman"/>
          <w:b/>
        </w:rPr>
        <w:t xml:space="preserve">Table </w:t>
      </w:r>
      <w:r w:rsidRPr="00E30385">
        <w:rPr>
          <w:rFonts w:ascii="Times New Roman" w:hAnsi="Times New Roman" w:cs="Times New Roman"/>
          <w:b/>
          <w:highlight w:val="yellow"/>
        </w:rPr>
        <w:t>Y</w:t>
      </w:r>
      <w:r>
        <w:rPr>
          <w:rFonts w:ascii="Times New Roman" w:hAnsi="Times New Roman" w:cs="Times New Roman"/>
        </w:rPr>
        <w:t>: Regional Planning Elements Related to Regionally-Specific Requirements</w:t>
      </w:r>
    </w:p>
    <w:p w:rsidR="00623336" w:rsidRPr="00E30385" w:rsidRDefault="00E30385" w:rsidP="00E30385">
      <w:pPr>
        <w:pStyle w:val="Style4"/>
      </w:pPr>
      <w:r w:rsidRPr="00E30385">
        <w:t>X</w:t>
      </w:r>
    </w:p>
    <w:p w:rsidR="00623336" w:rsidRDefault="00623336"/>
    <w:p w:rsidR="00E30385" w:rsidRDefault="00E30385">
      <w:pPr>
        <w:rPr>
          <w:rFonts w:ascii="Times New Roman" w:eastAsiaTheme="majorEastAsia" w:hAnsi="Times New Roman" w:cs="Times New Roman"/>
          <w:b/>
          <w:bCs/>
          <w:color w:val="000000" w:themeColor="text1"/>
          <w:sz w:val="28"/>
          <w:szCs w:val="28"/>
          <w:lang w:val="en-AU"/>
        </w:rPr>
      </w:pPr>
      <w:r>
        <w:br w:type="page"/>
      </w:r>
    </w:p>
    <w:p w:rsidR="00F00AAB" w:rsidRPr="0081193B" w:rsidRDefault="00AC548E" w:rsidP="00F00AAB">
      <w:pPr>
        <w:pStyle w:val="Heading1"/>
      </w:pPr>
      <w:bookmarkStart w:id="7" w:name="_Toc11843426"/>
      <w:r>
        <w:lastRenderedPageBreak/>
        <w:t>Progress</w:t>
      </w:r>
      <w:bookmarkEnd w:id="7"/>
    </w:p>
    <w:p w:rsidR="00E84847" w:rsidRPr="00E30385" w:rsidRDefault="00F00AAB" w:rsidP="00E84847">
      <w:pPr>
        <w:pStyle w:val="ListParagraph"/>
        <w:numPr>
          <w:ilvl w:val="0"/>
          <w:numId w:val="5"/>
        </w:numPr>
        <w:tabs>
          <w:tab w:val="left" w:pos="1134"/>
        </w:tabs>
        <w:spacing w:after="240" w:line="240" w:lineRule="auto"/>
        <w:ind w:left="0" w:firstLine="0"/>
        <w:contextualSpacing w:val="0"/>
        <w:rPr>
          <w:rFonts w:ascii="Times New Roman" w:hAnsi="Times New Roman" w:cs="Times New Roman"/>
          <w:highlight w:val="yellow"/>
        </w:rPr>
      </w:pPr>
      <w:r w:rsidRPr="00E30385">
        <w:rPr>
          <w:rFonts w:ascii="Times New Roman" w:hAnsi="Times New Roman" w:cs="Times New Roman"/>
          <w:highlight w:val="yellow"/>
        </w:rPr>
        <w:t xml:space="preserve">The following section contains </w:t>
      </w:r>
      <w:r w:rsidR="00AC548E" w:rsidRPr="00E30385">
        <w:rPr>
          <w:rFonts w:ascii="Times New Roman" w:hAnsi="Times New Roman" w:cs="Times New Roman"/>
          <w:highlight w:val="yellow"/>
        </w:rPr>
        <w:t xml:space="preserve">details </w:t>
      </w:r>
      <w:r w:rsidR="00E84847" w:rsidRPr="00E30385">
        <w:rPr>
          <w:rFonts w:ascii="Times New Roman" w:hAnsi="Times New Roman" w:cs="Times New Roman"/>
          <w:highlight w:val="yellow"/>
        </w:rPr>
        <w:t>of</w:t>
      </w:r>
      <w:r w:rsidR="00AC548E" w:rsidRPr="00E30385">
        <w:rPr>
          <w:rFonts w:ascii="Times New Roman" w:hAnsi="Times New Roman" w:cs="Times New Roman"/>
          <w:highlight w:val="yellow"/>
        </w:rPr>
        <w:t xml:space="preserve"> the progress of implementation </w:t>
      </w:r>
      <w:r w:rsidR="00E84847" w:rsidRPr="00E30385">
        <w:rPr>
          <w:rFonts w:ascii="Times New Roman" w:hAnsi="Times New Roman" w:cs="Times New Roman"/>
          <w:highlight w:val="yellow"/>
        </w:rPr>
        <w:t xml:space="preserve">of each element </w:t>
      </w:r>
      <w:r w:rsidR="00AC548E" w:rsidRPr="00E30385">
        <w:rPr>
          <w:rFonts w:ascii="Times New Roman" w:hAnsi="Times New Roman" w:cs="Times New Roman"/>
          <w:highlight w:val="yellow"/>
        </w:rPr>
        <w:t>against the planning timelines</w:t>
      </w:r>
      <w:r w:rsidRPr="00E30385">
        <w:rPr>
          <w:rFonts w:ascii="Times New Roman" w:hAnsi="Times New Roman" w:cs="Times New Roman"/>
          <w:highlight w:val="yellow"/>
        </w:rPr>
        <w:t xml:space="preserve">. </w:t>
      </w:r>
      <w:r w:rsidR="00E84847" w:rsidRPr="00E30385">
        <w:rPr>
          <w:rFonts w:ascii="Times New Roman" w:hAnsi="Times New Roman" w:cs="Times New Roman"/>
          <w:highlight w:val="yellow"/>
        </w:rPr>
        <w:t>It should regularly updated to reflect the actual implementation of the applicable elements.</w:t>
      </w:r>
    </w:p>
    <w:p w:rsidR="00F00AAB" w:rsidRPr="00E30385" w:rsidRDefault="00E84847" w:rsidP="00E84847">
      <w:pPr>
        <w:pStyle w:val="ListParagraph"/>
        <w:numPr>
          <w:ilvl w:val="0"/>
          <w:numId w:val="5"/>
        </w:numPr>
        <w:tabs>
          <w:tab w:val="left" w:pos="1134"/>
        </w:tabs>
        <w:spacing w:after="240" w:line="240" w:lineRule="auto"/>
        <w:ind w:left="0" w:firstLine="0"/>
        <w:contextualSpacing w:val="0"/>
        <w:rPr>
          <w:rFonts w:ascii="Times New Roman" w:hAnsi="Times New Roman" w:cs="Times New Roman"/>
          <w:highlight w:val="yellow"/>
        </w:rPr>
      </w:pPr>
      <w:r w:rsidRPr="00E30385">
        <w:rPr>
          <w:rFonts w:ascii="Times New Roman" w:hAnsi="Times New Roman" w:cs="Times New Roman"/>
          <w:highlight w:val="yellow"/>
        </w:rPr>
        <w:t xml:space="preserve">This section should also provide information on the results and lessons learnt from post-implementation reviews, including the effectiveness of any improvements against planning goals and Key Performance Indicators. </w:t>
      </w:r>
    </w:p>
    <w:sectPr w:rsidR="00F00AAB" w:rsidRPr="00E30385" w:rsidSect="007A1B2C">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025" w:rsidRDefault="00423025" w:rsidP="007B0F66">
      <w:pPr>
        <w:spacing w:after="0" w:line="240" w:lineRule="auto"/>
      </w:pPr>
      <w:r>
        <w:separator/>
      </w:r>
    </w:p>
  </w:endnote>
  <w:endnote w:type="continuationSeparator" w:id="0">
    <w:p w:rsidR="00423025" w:rsidRDefault="00423025" w:rsidP="007B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605" w:rsidRDefault="00577605" w:rsidP="0057760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605" w:rsidRPr="00CD351F" w:rsidRDefault="00577605" w:rsidP="00577605">
    <w:pPr>
      <w:pStyle w:val="Footer"/>
      <w:jc w:val="center"/>
    </w:pPr>
    <w:r>
      <w:fldChar w:fldCharType="begin"/>
    </w:r>
    <w:r>
      <w:instrText xml:space="preserve"> PAGE   \* MERGEFORMAT </w:instrText>
    </w:r>
    <w:r>
      <w:fldChar w:fldCharType="separate"/>
    </w:r>
    <w:r w:rsidR="00B43C3E">
      <w:rPr>
        <w:noProof/>
      </w:rPr>
      <w:t>i</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2C" w:rsidRPr="007A1B2C" w:rsidRDefault="007A1B2C" w:rsidP="00577605">
    <w:pPr>
      <w:pStyle w:val="Footer"/>
      <w:jc w:val="center"/>
      <w:rPr>
        <w:rFonts w:ascii="Times New Roman" w:hAnsi="Times New Roman" w:cs="Times New Roman"/>
      </w:rPr>
    </w:pPr>
    <w:r w:rsidRPr="007A1B2C">
      <w:rPr>
        <w:rFonts w:ascii="Times New Roman" w:hAnsi="Times New Roman" w:cs="Times New Roman"/>
      </w:rPr>
      <w:fldChar w:fldCharType="begin"/>
    </w:r>
    <w:r w:rsidRPr="007A1B2C">
      <w:rPr>
        <w:rFonts w:ascii="Times New Roman" w:hAnsi="Times New Roman" w:cs="Times New Roman"/>
      </w:rPr>
      <w:instrText xml:space="preserve"> PAGE   \* MERGEFORMAT </w:instrText>
    </w:r>
    <w:r w:rsidRPr="007A1B2C">
      <w:rPr>
        <w:rFonts w:ascii="Times New Roman" w:hAnsi="Times New Roman" w:cs="Times New Roman"/>
      </w:rPr>
      <w:fldChar w:fldCharType="separate"/>
    </w:r>
    <w:r w:rsidR="00B43C3E">
      <w:rPr>
        <w:rFonts w:ascii="Times New Roman" w:hAnsi="Times New Roman" w:cs="Times New Roman"/>
        <w:noProof/>
      </w:rPr>
      <w:t>8</w:t>
    </w:r>
    <w:r w:rsidRPr="007A1B2C">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025" w:rsidRDefault="00423025" w:rsidP="007B0F66">
      <w:pPr>
        <w:spacing w:after="0" w:line="240" w:lineRule="auto"/>
      </w:pPr>
      <w:r>
        <w:separator/>
      </w:r>
    </w:p>
  </w:footnote>
  <w:footnote w:type="continuationSeparator" w:id="0">
    <w:p w:rsidR="00423025" w:rsidRDefault="00423025" w:rsidP="007B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605" w:rsidRPr="00297D71" w:rsidRDefault="00577605" w:rsidP="00577605">
    <w:pPr>
      <w:pStyle w:val="Header"/>
      <w:jc w:val="right"/>
    </w:pPr>
    <w:r>
      <w:rPr>
        <w:rFonts w:ascii="Times New Roman" w:eastAsia="Times New Roman" w:hAnsi="Times New Roman" w:cs="Times New Roman"/>
        <w:spacing w:val="-2"/>
        <w:kern w:val="2"/>
        <w:szCs w:val="24"/>
        <w:lang w:val="en-GB"/>
      </w:rPr>
      <w:t>Attachment B: State Seamless ATM Implementation Plan Template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046"/>
    <w:multiLevelType w:val="hybridMultilevel"/>
    <w:tmpl w:val="EB326116"/>
    <w:lvl w:ilvl="0" w:tplc="F490FFE0">
      <w:start w:val="1"/>
      <w:numFmt w:val="decimal"/>
      <w:pStyle w:val="Style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957B8"/>
    <w:multiLevelType w:val="hybridMultilevel"/>
    <w:tmpl w:val="EC0AE7DC"/>
    <w:lvl w:ilvl="0" w:tplc="510A3DF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64362"/>
    <w:multiLevelType w:val="hybridMultilevel"/>
    <w:tmpl w:val="5838D9E0"/>
    <w:lvl w:ilvl="0" w:tplc="EA182E26">
      <w:start w:val="1"/>
      <w:numFmt w:val="decimal"/>
      <w:pStyle w:val="Style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55D3A"/>
    <w:multiLevelType w:val="hybridMultilevel"/>
    <w:tmpl w:val="A5506AD2"/>
    <w:lvl w:ilvl="0" w:tplc="876E0070">
      <w:start w:val="1"/>
      <w:numFmt w:val="decimal"/>
      <w:pStyle w:val="Style2"/>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E33903"/>
    <w:multiLevelType w:val="hybridMultilevel"/>
    <w:tmpl w:val="0F6C0F5A"/>
    <w:lvl w:ilvl="0" w:tplc="5A00466A">
      <w:start w:val="1"/>
      <w:numFmt w:val="decimal"/>
      <w:pStyle w:val="Style30"/>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D9"/>
    <w:rsid w:val="00056684"/>
    <w:rsid w:val="0020295C"/>
    <w:rsid w:val="0027142B"/>
    <w:rsid w:val="00291076"/>
    <w:rsid w:val="00423025"/>
    <w:rsid w:val="004A1346"/>
    <w:rsid w:val="004D51D9"/>
    <w:rsid w:val="00571F26"/>
    <w:rsid w:val="00577605"/>
    <w:rsid w:val="00613A58"/>
    <w:rsid w:val="00623336"/>
    <w:rsid w:val="00672106"/>
    <w:rsid w:val="00716EBC"/>
    <w:rsid w:val="007A1B2C"/>
    <w:rsid w:val="007B0F66"/>
    <w:rsid w:val="007C25B9"/>
    <w:rsid w:val="00806C98"/>
    <w:rsid w:val="00880A3C"/>
    <w:rsid w:val="009421E6"/>
    <w:rsid w:val="00AC548E"/>
    <w:rsid w:val="00AE14A7"/>
    <w:rsid w:val="00B43C3E"/>
    <w:rsid w:val="00C40F06"/>
    <w:rsid w:val="00C4360E"/>
    <w:rsid w:val="00C5441A"/>
    <w:rsid w:val="00C85160"/>
    <w:rsid w:val="00CD7F1D"/>
    <w:rsid w:val="00E30385"/>
    <w:rsid w:val="00E84847"/>
    <w:rsid w:val="00F00AAB"/>
    <w:rsid w:val="00F3241A"/>
    <w:rsid w:val="00F42B57"/>
    <w:rsid w:val="00FD4538"/>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B7BDC-5FF7-4E6C-ABF3-AC973606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AAB"/>
    <w:pPr>
      <w:keepNext/>
      <w:keepLines/>
      <w:spacing w:after="240" w:line="240" w:lineRule="auto"/>
      <w:outlineLvl w:val="0"/>
    </w:pPr>
    <w:rPr>
      <w:rFonts w:ascii="Times New Roman" w:eastAsiaTheme="majorEastAsia" w:hAnsi="Times New Roman" w:cs="Times New Roman"/>
      <w:b/>
      <w:bCs/>
      <w:color w:val="000000" w:themeColor="text1"/>
      <w:sz w:val="28"/>
      <w:szCs w:val="28"/>
      <w:lang w:val="en-AU"/>
    </w:rPr>
  </w:style>
  <w:style w:type="paragraph" w:styleId="Heading3">
    <w:name w:val="heading 3"/>
    <w:basedOn w:val="Normal"/>
    <w:next w:val="Normal"/>
    <w:link w:val="Heading3Char"/>
    <w:uiPriority w:val="9"/>
    <w:unhideWhenUsed/>
    <w:qFormat/>
    <w:rsid w:val="004D51D9"/>
    <w:pPr>
      <w:spacing w:after="240" w:line="240" w:lineRule="auto"/>
      <w:ind w:left="1134"/>
      <w:outlineLvl w:val="2"/>
    </w:pPr>
    <w:rPr>
      <w:rFonts w:ascii="Calibri" w:eastAsia="Calibri" w:hAnsi="Calibri" w:cs="Cordia New"/>
      <w:u w:val="single"/>
    </w:rPr>
  </w:style>
  <w:style w:type="paragraph" w:styleId="Heading4">
    <w:name w:val="heading 4"/>
    <w:basedOn w:val="Heading3"/>
    <w:next w:val="Normal"/>
    <w:link w:val="Heading4Char"/>
    <w:uiPriority w:val="9"/>
    <w:unhideWhenUsed/>
    <w:qFormat/>
    <w:rsid w:val="004D51D9"/>
    <w:pPr>
      <w:outlineLvl w:val="3"/>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AAB"/>
    <w:rPr>
      <w:rFonts w:ascii="Times New Roman" w:eastAsiaTheme="majorEastAsia" w:hAnsi="Times New Roman" w:cs="Times New Roman"/>
      <w:b/>
      <w:bCs/>
      <w:color w:val="000000" w:themeColor="text1"/>
      <w:sz w:val="28"/>
      <w:szCs w:val="28"/>
      <w:lang w:val="en-AU"/>
    </w:rPr>
  </w:style>
  <w:style w:type="character" w:customStyle="1" w:styleId="Heading3Char">
    <w:name w:val="Heading 3 Char"/>
    <w:basedOn w:val="DefaultParagraphFont"/>
    <w:link w:val="Heading3"/>
    <w:uiPriority w:val="9"/>
    <w:rsid w:val="004D51D9"/>
    <w:rPr>
      <w:rFonts w:ascii="Calibri" w:eastAsia="Calibri" w:hAnsi="Calibri" w:cs="Cordia New"/>
      <w:u w:val="single"/>
    </w:rPr>
  </w:style>
  <w:style w:type="character" w:customStyle="1" w:styleId="Heading4Char">
    <w:name w:val="Heading 4 Char"/>
    <w:basedOn w:val="DefaultParagraphFont"/>
    <w:link w:val="Heading4"/>
    <w:uiPriority w:val="9"/>
    <w:rsid w:val="004D51D9"/>
    <w:rPr>
      <w:rFonts w:ascii="Calibri" w:eastAsia="Calibri" w:hAnsi="Calibri" w:cs="Cordia New"/>
      <w:i/>
    </w:rPr>
  </w:style>
  <w:style w:type="paragraph" w:customStyle="1" w:styleId="Style30">
    <w:name w:val="Style3"/>
    <w:basedOn w:val="ListParagraph"/>
    <w:link w:val="Style3Char"/>
    <w:qFormat/>
    <w:rsid w:val="004D51D9"/>
    <w:pPr>
      <w:numPr>
        <w:numId w:val="1"/>
      </w:numPr>
      <w:tabs>
        <w:tab w:val="left" w:pos="1134"/>
      </w:tabs>
      <w:spacing w:after="240" w:line="240" w:lineRule="auto"/>
      <w:ind w:left="0" w:firstLine="0"/>
      <w:contextualSpacing w:val="0"/>
    </w:pPr>
    <w:rPr>
      <w:rFonts w:ascii="Calibri" w:eastAsia="Calibri" w:hAnsi="Calibri" w:cs="Cordia New"/>
      <w:lang w:val="en-AU"/>
    </w:rPr>
  </w:style>
  <w:style w:type="paragraph" w:styleId="ListParagraph">
    <w:name w:val="List Paragraph"/>
    <w:basedOn w:val="Normal"/>
    <w:uiPriority w:val="34"/>
    <w:qFormat/>
    <w:rsid w:val="004D51D9"/>
    <w:pPr>
      <w:ind w:left="720"/>
      <w:contextualSpacing/>
    </w:pPr>
  </w:style>
  <w:style w:type="character" w:customStyle="1" w:styleId="Style3Char">
    <w:name w:val="Style3 Char"/>
    <w:link w:val="Style30"/>
    <w:rsid w:val="004D51D9"/>
    <w:rPr>
      <w:rFonts w:ascii="Calibri" w:eastAsia="Calibri" w:hAnsi="Calibri" w:cs="Cordia New"/>
      <w:lang w:val="en-AU"/>
    </w:rPr>
  </w:style>
  <w:style w:type="paragraph" w:customStyle="1" w:styleId="Style3">
    <w:name w:val="Style 3"/>
    <w:basedOn w:val="Normal"/>
    <w:rsid w:val="004D51D9"/>
    <w:pPr>
      <w:numPr>
        <w:numId w:val="2"/>
      </w:numPr>
      <w:spacing w:after="240" w:line="240" w:lineRule="auto"/>
    </w:pPr>
    <w:rPr>
      <w:rFonts w:ascii="Calibri" w:eastAsia="Calibri" w:hAnsi="Calibri" w:cs="Cordia New"/>
    </w:rPr>
  </w:style>
  <w:style w:type="paragraph" w:customStyle="1" w:styleId="Style1">
    <w:name w:val="Style1"/>
    <w:basedOn w:val="Style3"/>
    <w:link w:val="Style1Char"/>
    <w:qFormat/>
    <w:rsid w:val="00F00AAB"/>
    <w:pPr>
      <w:tabs>
        <w:tab w:val="left" w:pos="1134"/>
      </w:tabs>
      <w:ind w:left="0" w:firstLine="0"/>
    </w:pPr>
    <w:rPr>
      <w:rFonts w:ascii="Times New Roman" w:hAnsi="Times New Roman" w:cs="Times New Roman"/>
      <w:lang w:val="en-AU"/>
    </w:rPr>
  </w:style>
  <w:style w:type="character" w:customStyle="1" w:styleId="Style1Char">
    <w:name w:val="Style1 Char"/>
    <w:basedOn w:val="DefaultParagraphFont"/>
    <w:link w:val="Style1"/>
    <w:rsid w:val="00F00AAB"/>
    <w:rPr>
      <w:rFonts w:ascii="Times New Roman" w:eastAsia="Calibri" w:hAnsi="Times New Roman" w:cs="Times New Roman"/>
      <w:lang w:val="en-AU"/>
    </w:rPr>
  </w:style>
  <w:style w:type="paragraph" w:customStyle="1" w:styleId="Style2">
    <w:name w:val="Style2"/>
    <w:basedOn w:val="ListParagraph"/>
    <w:link w:val="Style2Char"/>
    <w:qFormat/>
    <w:rsid w:val="00F00AAB"/>
    <w:pPr>
      <w:numPr>
        <w:numId w:val="3"/>
      </w:numPr>
      <w:tabs>
        <w:tab w:val="left" w:pos="1134"/>
      </w:tabs>
      <w:spacing w:line="240" w:lineRule="auto"/>
      <w:ind w:left="0" w:firstLine="0"/>
      <w:contextualSpacing w:val="0"/>
    </w:pPr>
    <w:rPr>
      <w:rFonts w:ascii="Times New Roman" w:eastAsia="Calibri" w:hAnsi="Times New Roman" w:cs="Times New Roman"/>
      <w:lang w:val="en-AU"/>
    </w:rPr>
  </w:style>
  <w:style w:type="character" w:customStyle="1" w:styleId="Style2Char">
    <w:name w:val="Style2 Char"/>
    <w:link w:val="Style2"/>
    <w:rsid w:val="00F00AAB"/>
    <w:rPr>
      <w:rFonts w:ascii="Times New Roman" w:eastAsia="Calibri" w:hAnsi="Times New Roman" w:cs="Times New Roman"/>
      <w:lang w:val="en-AU"/>
    </w:rPr>
  </w:style>
  <w:style w:type="paragraph" w:styleId="TOC1">
    <w:name w:val="toc 1"/>
    <w:basedOn w:val="Normal"/>
    <w:next w:val="Normal"/>
    <w:autoRedefine/>
    <w:uiPriority w:val="39"/>
    <w:unhideWhenUsed/>
    <w:qFormat/>
    <w:rsid w:val="00E30385"/>
    <w:pPr>
      <w:tabs>
        <w:tab w:val="right" w:leader="dot" w:pos="9350"/>
      </w:tabs>
      <w:spacing w:after="100" w:line="240" w:lineRule="auto"/>
    </w:pPr>
    <w:rPr>
      <w:rFonts w:ascii="Times New Roman" w:eastAsia="Calibri" w:hAnsi="Times New Roman" w:cs="Times New Roman"/>
      <w:noProof/>
    </w:rPr>
  </w:style>
  <w:style w:type="paragraph" w:styleId="TOC2">
    <w:name w:val="toc 2"/>
    <w:basedOn w:val="Normal"/>
    <w:next w:val="Normal"/>
    <w:autoRedefine/>
    <w:uiPriority w:val="39"/>
    <w:unhideWhenUsed/>
    <w:qFormat/>
    <w:rsid w:val="004D51D9"/>
    <w:pPr>
      <w:spacing w:after="100" w:line="240" w:lineRule="auto"/>
      <w:ind w:left="220"/>
    </w:pPr>
    <w:rPr>
      <w:rFonts w:ascii="Calibri" w:eastAsia="Calibri" w:hAnsi="Calibri" w:cs="Cordia New"/>
    </w:rPr>
  </w:style>
  <w:style w:type="character" w:styleId="BookTitle">
    <w:name w:val="Book Title"/>
    <w:uiPriority w:val="33"/>
    <w:qFormat/>
    <w:rsid w:val="004D51D9"/>
    <w:rPr>
      <w:sz w:val="32"/>
      <w:szCs w:val="32"/>
      <w:lang w:val="en-AU"/>
    </w:rPr>
  </w:style>
  <w:style w:type="paragraph" w:customStyle="1" w:styleId="TitlePage">
    <w:name w:val="Title Page"/>
    <w:basedOn w:val="Heading1"/>
    <w:link w:val="TitlePageChar"/>
    <w:qFormat/>
    <w:rsid w:val="004D51D9"/>
    <w:pPr>
      <w:spacing w:before="3000"/>
      <w:jc w:val="center"/>
    </w:pPr>
    <w:rPr>
      <w:rFonts w:ascii="Calibri" w:eastAsia="Times New Roman" w:hAnsi="Calibri" w:cs="Angsana New"/>
      <w:color w:val="000000"/>
    </w:rPr>
  </w:style>
  <w:style w:type="character" w:customStyle="1" w:styleId="TitlePageChar">
    <w:name w:val="Title Page Char"/>
    <w:link w:val="TitlePage"/>
    <w:rsid w:val="004D51D9"/>
    <w:rPr>
      <w:rFonts w:ascii="Calibri" w:eastAsia="Times New Roman" w:hAnsi="Calibri" w:cs="Angsana New"/>
      <w:b/>
      <w:bCs/>
      <w:color w:val="000000"/>
      <w:sz w:val="28"/>
      <w:szCs w:val="28"/>
    </w:rPr>
  </w:style>
  <w:style w:type="paragraph" w:styleId="Header">
    <w:name w:val="header"/>
    <w:basedOn w:val="Normal"/>
    <w:link w:val="HeaderChar"/>
    <w:uiPriority w:val="99"/>
    <w:unhideWhenUsed/>
    <w:rsid w:val="004D51D9"/>
    <w:pPr>
      <w:tabs>
        <w:tab w:val="center" w:pos="4513"/>
        <w:tab w:val="right" w:pos="9026"/>
      </w:tabs>
      <w:spacing w:after="0" w:line="240" w:lineRule="auto"/>
    </w:pPr>
    <w:rPr>
      <w:rFonts w:ascii="Calibri" w:eastAsia="Calibri" w:hAnsi="Calibri" w:cs="Cordia New"/>
    </w:rPr>
  </w:style>
  <w:style w:type="character" w:customStyle="1" w:styleId="HeaderChar">
    <w:name w:val="Header Char"/>
    <w:basedOn w:val="DefaultParagraphFont"/>
    <w:link w:val="Header"/>
    <w:uiPriority w:val="99"/>
    <w:rsid w:val="004D51D9"/>
    <w:rPr>
      <w:rFonts w:ascii="Calibri" w:eastAsia="Calibri" w:hAnsi="Calibri" w:cs="Cordia New"/>
    </w:rPr>
  </w:style>
  <w:style w:type="paragraph" w:styleId="Footer">
    <w:name w:val="footer"/>
    <w:basedOn w:val="Normal"/>
    <w:link w:val="FooterChar"/>
    <w:uiPriority w:val="99"/>
    <w:unhideWhenUsed/>
    <w:rsid w:val="004D51D9"/>
    <w:pPr>
      <w:tabs>
        <w:tab w:val="center" w:pos="4513"/>
        <w:tab w:val="right" w:pos="9026"/>
      </w:tabs>
      <w:spacing w:after="0" w:line="240" w:lineRule="auto"/>
    </w:pPr>
    <w:rPr>
      <w:rFonts w:ascii="Calibri" w:eastAsia="Calibri" w:hAnsi="Calibri" w:cs="Cordia New"/>
    </w:rPr>
  </w:style>
  <w:style w:type="character" w:customStyle="1" w:styleId="FooterChar">
    <w:name w:val="Footer Char"/>
    <w:basedOn w:val="DefaultParagraphFont"/>
    <w:link w:val="Footer"/>
    <w:uiPriority w:val="99"/>
    <w:rsid w:val="004D51D9"/>
    <w:rPr>
      <w:rFonts w:ascii="Calibri" w:eastAsia="Calibri" w:hAnsi="Calibri" w:cs="Cordia New"/>
    </w:rPr>
  </w:style>
  <w:style w:type="character" w:styleId="Hyperlink">
    <w:name w:val="Hyperlink"/>
    <w:uiPriority w:val="99"/>
    <w:unhideWhenUsed/>
    <w:rsid w:val="004D51D9"/>
    <w:rPr>
      <w:color w:val="0000FF"/>
      <w:u w:val="single"/>
    </w:rPr>
  </w:style>
  <w:style w:type="paragraph" w:customStyle="1" w:styleId="Title2">
    <w:name w:val="Title2"/>
    <w:basedOn w:val="Normal"/>
    <w:link w:val="Title2Char"/>
    <w:qFormat/>
    <w:rsid w:val="00AE14A7"/>
    <w:pPr>
      <w:spacing w:after="240" w:line="240" w:lineRule="auto"/>
    </w:pPr>
    <w:rPr>
      <w:rFonts w:ascii="Calibri" w:eastAsia="Times New Roman" w:hAnsi="Calibri" w:cs="Times New Roman"/>
      <w:b/>
      <w:color w:val="000000"/>
    </w:rPr>
  </w:style>
  <w:style w:type="character" w:customStyle="1" w:styleId="Title2Char">
    <w:name w:val="Title2 Char"/>
    <w:basedOn w:val="DefaultParagraphFont"/>
    <w:link w:val="Title2"/>
    <w:rsid w:val="00AE14A7"/>
    <w:rPr>
      <w:rFonts w:ascii="Calibri" w:eastAsia="Times New Roman" w:hAnsi="Calibri" w:cs="Times New Roman"/>
      <w:b/>
      <w:color w:val="000000"/>
    </w:rPr>
  </w:style>
  <w:style w:type="paragraph" w:customStyle="1" w:styleId="Style4">
    <w:name w:val="Style4"/>
    <w:basedOn w:val="Normal"/>
    <w:link w:val="Style4Char"/>
    <w:qFormat/>
    <w:rsid w:val="00E30385"/>
    <w:pPr>
      <w:numPr>
        <w:numId w:val="4"/>
      </w:numPr>
      <w:tabs>
        <w:tab w:val="left" w:pos="1134"/>
      </w:tabs>
      <w:spacing w:after="240" w:line="240" w:lineRule="auto"/>
      <w:ind w:left="0" w:firstLine="0"/>
    </w:pPr>
    <w:rPr>
      <w:rFonts w:ascii="Times New Roman" w:hAnsi="Times New Roman" w:cs="Times New Roman"/>
    </w:rPr>
  </w:style>
  <w:style w:type="character" w:customStyle="1" w:styleId="Style4Char">
    <w:name w:val="Style4 Char"/>
    <w:basedOn w:val="DefaultParagraphFont"/>
    <w:link w:val="Style4"/>
    <w:rsid w:val="00E30385"/>
    <w:rPr>
      <w:rFonts w:ascii="Times New Roman" w:hAnsi="Times New Roman" w:cs="Times New Roman"/>
    </w:rPr>
  </w:style>
  <w:style w:type="paragraph" w:styleId="TOCHeading">
    <w:name w:val="TOC Heading"/>
    <w:basedOn w:val="Heading1"/>
    <w:next w:val="Normal"/>
    <w:uiPriority w:val="39"/>
    <w:semiHidden/>
    <w:unhideWhenUsed/>
    <w:qFormat/>
    <w:rsid w:val="00577605"/>
    <w:pPr>
      <w:outlineLvl w:val="9"/>
    </w:pPr>
    <w:rPr>
      <w:lang w:eastAsia="ja-JP"/>
    </w:rPr>
  </w:style>
  <w:style w:type="paragraph" w:styleId="TOC3">
    <w:name w:val="toc 3"/>
    <w:basedOn w:val="Normal"/>
    <w:next w:val="Normal"/>
    <w:autoRedefine/>
    <w:uiPriority w:val="39"/>
    <w:unhideWhenUsed/>
    <w:qFormat/>
    <w:rsid w:val="00577605"/>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577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05"/>
    <w:rPr>
      <w:rFonts w:ascii="Tahoma" w:hAnsi="Tahoma" w:cs="Tahoma"/>
      <w:sz w:val="16"/>
      <w:szCs w:val="16"/>
    </w:rPr>
  </w:style>
  <w:style w:type="paragraph" w:customStyle="1" w:styleId="Default">
    <w:name w:val="Default"/>
    <w:rsid w:val="00E30385"/>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CommentReference">
    <w:name w:val="annotation reference"/>
    <w:semiHidden/>
    <w:rsid w:val="00E30385"/>
    <w:rPr>
      <w:sz w:val="16"/>
    </w:rPr>
  </w:style>
  <w:style w:type="paragraph" w:styleId="CommentText">
    <w:name w:val="annotation text"/>
    <w:basedOn w:val="Normal"/>
    <w:link w:val="CommentTextChar"/>
    <w:uiPriority w:val="99"/>
    <w:semiHidden/>
    <w:rsid w:val="00E30385"/>
    <w:pPr>
      <w:widowControl w:val="0"/>
      <w:spacing w:after="240" w:line="240" w:lineRule="auto"/>
    </w:pPr>
    <w:rPr>
      <w:rFonts w:ascii="Times New Roman" w:eastAsia="MS Mincho" w:hAnsi="Times New Roman" w:cs="Times New Roman"/>
      <w:color w:val="000000"/>
      <w:szCs w:val="20"/>
      <w:lang w:val="en-GB"/>
    </w:rPr>
  </w:style>
  <w:style w:type="character" w:customStyle="1" w:styleId="CommentTextChar">
    <w:name w:val="Comment Text Char"/>
    <w:basedOn w:val="DefaultParagraphFont"/>
    <w:link w:val="CommentText"/>
    <w:uiPriority w:val="99"/>
    <w:semiHidden/>
    <w:rsid w:val="00E30385"/>
    <w:rPr>
      <w:rFonts w:ascii="Times New Roman" w:eastAsia="MS Mincho" w:hAnsi="Times New Roman" w:cs="Times New Roman"/>
      <w:color w:val="000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0245">
      <w:bodyDiv w:val="1"/>
      <w:marLeft w:val="0"/>
      <w:marRight w:val="0"/>
      <w:marTop w:val="0"/>
      <w:marBottom w:val="0"/>
      <w:divBdr>
        <w:top w:val="none" w:sz="0" w:space="0" w:color="auto"/>
        <w:left w:val="none" w:sz="0" w:space="0" w:color="auto"/>
        <w:bottom w:val="none" w:sz="0" w:space="0" w:color="auto"/>
        <w:right w:val="none" w:sz="0" w:space="0" w:color="auto"/>
      </w:divBdr>
    </w:div>
    <w:div w:id="421880074">
      <w:bodyDiv w:val="1"/>
      <w:marLeft w:val="0"/>
      <w:marRight w:val="0"/>
      <w:marTop w:val="0"/>
      <w:marBottom w:val="0"/>
      <w:divBdr>
        <w:top w:val="none" w:sz="0" w:space="0" w:color="auto"/>
        <w:left w:val="none" w:sz="0" w:space="0" w:color="auto"/>
        <w:bottom w:val="none" w:sz="0" w:space="0" w:color="auto"/>
        <w:right w:val="none" w:sz="0" w:space="0" w:color="auto"/>
      </w:divBdr>
    </w:div>
    <w:div w:id="839350153">
      <w:bodyDiv w:val="1"/>
      <w:marLeft w:val="0"/>
      <w:marRight w:val="0"/>
      <w:marTop w:val="0"/>
      <w:marBottom w:val="0"/>
      <w:divBdr>
        <w:top w:val="none" w:sz="0" w:space="0" w:color="auto"/>
        <w:left w:val="none" w:sz="0" w:space="0" w:color="auto"/>
        <w:bottom w:val="none" w:sz="0" w:space="0" w:color="auto"/>
        <w:right w:val="none" w:sz="0" w:space="0" w:color="auto"/>
      </w:divBdr>
    </w:div>
    <w:div w:id="1391881962">
      <w:bodyDiv w:val="1"/>
      <w:marLeft w:val="0"/>
      <w:marRight w:val="0"/>
      <w:marTop w:val="0"/>
      <w:marBottom w:val="0"/>
      <w:divBdr>
        <w:top w:val="none" w:sz="0" w:space="0" w:color="auto"/>
        <w:left w:val="none" w:sz="0" w:space="0" w:color="auto"/>
        <w:bottom w:val="none" w:sz="0" w:space="0" w:color="auto"/>
        <w:right w:val="none" w:sz="0" w:space="0" w:color="auto"/>
      </w:divBdr>
    </w:div>
    <w:div w:id="1601797513">
      <w:bodyDiv w:val="1"/>
      <w:marLeft w:val="0"/>
      <w:marRight w:val="0"/>
      <w:marTop w:val="0"/>
      <w:marBottom w:val="0"/>
      <w:divBdr>
        <w:top w:val="none" w:sz="0" w:space="0" w:color="auto"/>
        <w:left w:val="none" w:sz="0" w:space="0" w:color="auto"/>
        <w:bottom w:val="none" w:sz="0" w:space="0" w:color="auto"/>
        <w:right w:val="none" w:sz="0" w:space="0" w:color="auto"/>
      </w:divBdr>
    </w:div>
    <w:div w:id="1613438922">
      <w:bodyDiv w:val="1"/>
      <w:marLeft w:val="0"/>
      <w:marRight w:val="0"/>
      <w:marTop w:val="0"/>
      <w:marBottom w:val="0"/>
      <w:divBdr>
        <w:top w:val="none" w:sz="0" w:space="0" w:color="auto"/>
        <w:left w:val="none" w:sz="0" w:space="0" w:color="auto"/>
        <w:bottom w:val="none" w:sz="0" w:space="0" w:color="auto"/>
        <w:right w:val="none" w:sz="0" w:space="0" w:color="auto"/>
      </w:divBdr>
    </w:div>
    <w:div w:id="1710910754">
      <w:bodyDiv w:val="1"/>
      <w:marLeft w:val="0"/>
      <w:marRight w:val="0"/>
      <w:marTop w:val="0"/>
      <w:marBottom w:val="0"/>
      <w:divBdr>
        <w:top w:val="none" w:sz="0" w:space="0" w:color="auto"/>
        <w:left w:val="none" w:sz="0" w:space="0" w:color="auto"/>
        <w:bottom w:val="none" w:sz="0" w:space="0" w:color="auto"/>
        <w:right w:val="none" w:sz="0" w:space="0" w:color="auto"/>
      </w:divBdr>
    </w:div>
    <w:div w:id="1867979344">
      <w:bodyDiv w:val="1"/>
      <w:marLeft w:val="0"/>
      <w:marRight w:val="0"/>
      <w:marTop w:val="0"/>
      <w:marBottom w:val="0"/>
      <w:divBdr>
        <w:top w:val="none" w:sz="0" w:space="0" w:color="auto"/>
        <w:left w:val="none" w:sz="0" w:space="0" w:color="auto"/>
        <w:bottom w:val="none" w:sz="0" w:space="0" w:color="auto"/>
        <w:right w:val="none" w:sz="0" w:space="0" w:color="auto"/>
      </w:divBdr>
    </w:div>
    <w:div w:id="20991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FF41A9-498F-42B0-99B2-9131098FC1D7}">
  <ds:schemaRefs>
    <ds:schemaRef ds:uri="http://schemas.openxmlformats.org/officeDocument/2006/bibliography"/>
  </ds:schemaRefs>
</ds:datastoreItem>
</file>

<file path=customXml/itemProps2.xml><?xml version="1.0" encoding="utf-8"?>
<ds:datastoreItem xmlns:ds="http://schemas.openxmlformats.org/officeDocument/2006/customXml" ds:itemID="{C103F8B3-740C-4110-A0CF-3EEA3597D9A5}"/>
</file>

<file path=customXml/itemProps3.xml><?xml version="1.0" encoding="utf-8"?>
<ds:datastoreItem xmlns:ds="http://schemas.openxmlformats.org/officeDocument/2006/customXml" ds:itemID="{9ED86B7E-B848-4971-B1C0-973CB7BE9E0D}"/>
</file>

<file path=customXml/itemProps4.xml><?xml version="1.0" encoding="utf-8"?>
<ds:datastoreItem xmlns:ds="http://schemas.openxmlformats.org/officeDocument/2006/customXml" ds:itemID="{ACBA568C-374D-4315-84BB-CACCC9F5AFDE}"/>
</file>

<file path=docProps/app.xml><?xml version="1.0" encoding="utf-8"?>
<Properties xmlns="http://schemas.openxmlformats.org/officeDocument/2006/extended-properties" xmlns:vt="http://schemas.openxmlformats.org/officeDocument/2006/docPropsVTypes">
  <Template>Normal</Template>
  <TotalTime>79</TotalTime>
  <Pages>10</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lwicks@icao.int</dc:creator>
  <cp:lastModifiedBy>Chalayonnawin, Prakayphet</cp:lastModifiedBy>
  <cp:revision>10</cp:revision>
  <cp:lastPrinted>2019-07-15T02:26:00Z</cp:lastPrinted>
  <dcterms:created xsi:type="dcterms:W3CDTF">2019-06-19T05:54:00Z</dcterms:created>
  <dcterms:modified xsi:type="dcterms:W3CDTF">2019-07-15T03:11:00Z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