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00" w:rsidRPr="00CE5000" w:rsidRDefault="00CE5000" w:rsidP="00CE5000">
      <w:pPr>
        <w:spacing w:after="161" w:line="240" w:lineRule="auto"/>
        <w:outlineLvl w:val="0"/>
        <w:rPr>
          <w:rFonts w:ascii="Helvetica" w:eastAsia="Times New Roman" w:hAnsi="Helvetica" w:cs="Times New Roman"/>
          <w:color w:val="3A62A1"/>
          <w:kern w:val="36"/>
          <w:sz w:val="60"/>
          <w:szCs w:val="60"/>
        </w:rPr>
      </w:pPr>
      <w:bookmarkStart w:id="0" w:name="_GoBack"/>
      <w:bookmarkEnd w:id="0"/>
      <w:r w:rsidRPr="00CE5000">
        <w:rPr>
          <w:rFonts w:ascii="Helvetica" w:eastAsia="Times New Roman" w:hAnsi="Helvetica" w:cs="Times New Roman"/>
          <w:color w:val="3A62A1"/>
          <w:kern w:val="36"/>
          <w:sz w:val="60"/>
          <w:szCs w:val="60"/>
        </w:rPr>
        <w:t>Asia Pacific Common Regional Virtual Private Network (CRV) </w:t>
      </w:r>
    </w:p>
    <w:p w:rsidR="00CE5000" w:rsidRDefault="00CE5000" w:rsidP="00CE5000">
      <w:pPr>
        <w:pStyle w:val="ListParagraph"/>
        <w:numPr>
          <w:ilvl w:val="0"/>
          <w:numId w:val="1"/>
        </w:numPr>
      </w:pPr>
      <w:r>
        <w:t>What is CRV?</w:t>
      </w:r>
    </w:p>
    <w:p w:rsidR="00A75529" w:rsidRDefault="00CE5000" w:rsidP="00A75529">
      <w:r>
        <w:t>CRV is a cross-border</w:t>
      </w:r>
      <w:r w:rsidR="00614219">
        <w:t>,</w:t>
      </w:r>
      <w:r>
        <w:t xml:space="preserve"> cost-effective</w:t>
      </w:r>
      <w:r w:rsidR="00614219">
        <w:t>, and</w:t>
      </w:r>
      <w:r>
        <w:t xml:space="preserve"> </w:t>
      </w:r>
      <w:r w:rsidR="00614219">
        <w:t xml:space="preserve">dedicated communication network </w:t>
      </w:r>
      <w:r>
        <w:t>for States provided by a common network service provider, PCCW Global limited</w:t>
      </w:r>
      <w:r w:rsidR="00614219">
        <w:t>, after a selection process</w:t>
      </w:r>
      <w:r>
        <w:t>.</w:t>
      </w:r>
      <w:r w:rsidR="00A75529">
        <w:t xml:space="preserve"> </w:t>
      </w:r>
    </w:p>
    <w:p w:rsidR="00A75529" w:rsidRDefault="00A75529" w:rsidP="00A75529">
      <w:r>
        <w:t>It enables or facilitates a number of ASBU modules, including B1-SWIM, B1-FICE, B1-DATM, B1-NOPS and B1-AMET, and solves current limitations (obsolescence, lack of standardization, poor escalation processes)</w:t>
      </w:r>
      <w:r w:rsidR="00A72FB4">
        <w:t xml:space="preserve"> </w:t>
      </w:r>
      <w:r>
        <w:t>and aeronautical communication</w:t>
      </w:r>
      <w:r w:rsidR="00A72FB4">
        <w:t xml:space="preserve"> deficiencies</w:t>
      </w:r>
      <w:r>
        <w:t xml:space="preserve">. </w:t>
      </w:r>
    </w:p>
    <w:p w:rsidR="00CE5000" w:rsidRDefault="00CE5000" w:rsidP="00CE5000">
      <w:r>
        <w:t>The APANPIRG CRV Operations Group oversees the implementation</w:t>
      </w:r>
      <w:r w:rsidR="00C5387B">
        <w:t xml:space="preserve">, holding regular </w:t>
      </w:r>
      <w:hyperlink r:id="rId5" w:history="1">
        <w:r w:rsidR="00C5387B" w:rsidRPr="00614219">
          <w:rPr>
            <w:rStyle w:val="Hyperlink"/>
          </w:rPr>
          <w:t>meetings</w:t>
        </w:r>
      </w:hyperlink>
      <w:r w:rsidR="00C5387B">
        <w:t xml:space="preserve"> and webconferences</w:t>
      </w:r>
      <w:r>
        <w:t xml:space="preserve">. </w:t>
      </w:r>
    </w:p>
    <w:p w:rsidR="00CE5000" w:rsidRDefault="00CE5000" w:rsidP="00CE5000">
      <w:r>
        <w:t>A common contractual package was designed as a sound basis for national contracts, but allows also some flexibility to cope with a number of local factors: national laws, local loop providers, etc.</w:t>
      </w:r>
    </w:p>
    <w:p w:rsidR="00CE5000" w:rsidRDefault="00CE5000" w:rsidP="00CE5000">
      <w:pPr>
        <w:pStyle w:val="ListParagraph"/>
        <w:numPr>
          <w:ilvl w:val="0"/>
          <w:numId w:val="1"/>
        </w:numPr>
      </w:pPr>
      <w:r>
        <w:t>When?</w:t>
      </w:r>
      <w:r w:rsidRPr="00CE5000">
        <w:t xml:space="preserve"> </w:t>
      </w:r>
    </w:p>
    <w:p w:rsidR="00CE5000" w:rsidRDefault="00CE5000" w:rsidP="00CE5000">
      <w:r>
        <w:t>The first implementation has started and is scheduled for completion end 2017/early 2018 with four States involved: Australia, Fiji, New Zealand and the United States.</w:t>
      </w:r>
    </w:p>
    <w:p w:rsidR="00CE5000" w:rsidRDefault="00CE5000" w:rsidP="00CE5000">
      <w:r>
        <w:t xml:space="preserve">The </w:t>
      </w:r>
      <w:r w:rsidRPr="00CE5000">
        <w:t>target of implementation for all</w:t>
      </w:r>
      <w:r>
        <w:t xml:space="preserve"> Asia Pacific States is</w:t>
      </w:r>
      <w:r w:rsidRPr="00CE5000">
        <w:t xml:space="preserve"> </w:t>
      </w:r>
      <w:r w:rsidR="00614219">
        <w:t xml:space="preserve">around </w:t>
      </w:r>
      <w:r w:rsidRPr="00CE5000">
        <w:t>2020</w:t>
      </w:r>
      <w:r>
        <w:t>, starting with High Density FIR.</w:t>
      </w:r>
    </w:p>
    <w:p w:rsidR="00CE5000" w:rsidRDefault="00CE5000" w:rsidP="00CE5000">
      <w:pPr>
        <w:pStyle w:val="ListParagraph"/>
        <w:numPr>
          <w:ilvl w:val="0"/>
          <w:numId w:val="1"/>
        </w:numPr>
      </w:pPr>
      <w:r>
        <w:t>Elsewhere?</w:t>
      </w:r>
    </w:p>
    <w:p w:rsidR="00CE5000" w:rsidRDefault="00CE5000" w:rsidP="00CE5000">
      <w:r>
        <w:t xml:space="preserve">The European region has implemented the Pan-European Network Service (PENS). </w:t>
      </w:r>
    </w:p>
    <w:p w:rsidR="00CE5000" w:rsidRDefault="00CE5000" w:rsidP="00CE5000">
      <w:r>
        <w:t>North American region has FAA Telecommunication Infrastructure (FTI) to support Canada and USA to distribute AFS data.</w:t>
      </w:r>
    </w:p>
    <w:p w:rsidR="00CE5000" w:rsidRDefault="00CE5000" w:rsidP="00CE5000">
      <w:r>
        <w:t>South America has REDDIG and Caribbean has MEVA.</w:t>
      </w:r>
    </w:p>
    <w:p w:rsidR="00A72FB4" w:rsidRDefault="00A72FB4" w:rsidP="00CE5000">
      <w:r>
        <w:t>The Middle East Region considers using CRV framework for their own MID IP network.</w:t>
      </w:r>
    </w:p>
    <w:p w:rsidR="00CE5000" w:rsidRDefault="00CE5000" w:rsidP="00CE5000"/>
    <w:p w:rsidR="00CE5000" w:rsidRDefault="00CE5000" w:rsidP="00CE5000"/>
    <w:p w:rsidR="00CE5000" w:rsidRDefault="00CE5000" w:rsidP="00CE5000">
      <w:pPr>
        <w:pStyle w:val="ListParagraph"/>
        <w:numPr>
          <w:ilvl w:val="0"/>
          <w:numId w:val="1"/>
        </w:numPr>
      </w:pPr>
      <w:r>
        <w:t>Different connectivity packages can be chosen by CRV users</w:t>
      </w:r>
      <w:r w:rsidR="00A75529">
        <w:t xml:space="preserve"> depending on the requirements</w:t>
      </w:r>
      <w:r>
        <w:t>:</w:t>
      </w:r>
    </w:p>
    <w:p w:rsidR="00CE5000" w:rsidRDefault="00CE5000" w:rsidP="00CE5000">
      <w:r w:rsidRPr="00CE5000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67AF8EA" wp14:editId="06ABE5C7">
            <wp:simplePos x="0" y="0"/>
            <wp:positionH relativeFrom="column">
              <wp:posOffset>4751070</wp:posOffset>
            </wp:positionH>
            <wp:positionV relativeFrom="paragraph">
              <wp:posOffset>3824605</wp:posOffset>
            </wp:positionV>
            <wp:extent cx="4127500" cy="1590675"/>
            <wp:effectExtent l="0" t="0" r="0" b="0"/>
            <wp:wrapNone/>
            <wp:docPr id="20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CE5000">
        <w:rPr>
          <w:noProof/>
        </w:rPr>
        <w:drawing>
          <wp:anchor distT="0" distB="0" distL="114300" distR="114300" simplePos="0" relativeHeight="251665408" behindDoc="0" locked="0" layoutInCell="1" allowOverlap="1" wp14:anchorId="3FDCF8E7" wp14:editId="1B459E12">
            <wp:simplePos x="0" y="0"/>
            <wp:positionH relativeFrom="column">
              <wp:posOffset>256258</wp:posOffset>
            </wp:positionH>
            <wp:positionV relativeFrom="paragraph">
              <wp:posOffset>3822065</wp:posOffset>
            </wp:positionV>
            <wp:extent cx="4114800" cy="1517650"/>
            <wp:effectExtent l="0" t="0" r="0" b="6350"/>
            <wp:wrapNone/>
            <wp:docPr id="20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CE5000">
        <w:rPr>
          <w:noProof/>
        </w:rPr>
        <w:drawing>
          <wp:anchor distT="0" distB="0" distL="114300" distR="114300" simplePos="0" relativeHeight="251663360" behindDoc="0" locked="0" layoutInCell="1" allowOverlap="1" wp14:anchorId="58CDDE72" wp14:editId="6CDBA74F">
            <wp:simplePos x="0" y="0"/>
            <wp:positionH relativeFrom="column">
              <wp:posOffset>4752340</wp:posOffset>
            </wp:positionH>
            <wp:positionV relativeFrom="paragraph">
              <wp:posOffset>1803400</wp:posOffset>
            </wp:positionV>
            <wp:extent cx="4103370" cy="1384300"/>
            <wp:effectExtent l="0" t="0" r="0" b="635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CE5000">
        <w:rPr>
          <w:noProof/>
        </w:rPr>
        <w:drawing>
          <wp:anchor distT="0" distB="0" distL="114300" distR="114300" simplePos="0" relativeHeight="251662336" behindDoc="0" locked="0" layoutInCell="1" allowOverlap="1" wp14:anchorId="41AE711E" wp14:editId="5C3669A2">
            <wp:simplePos x="0" y="0"/>
            <wp:positionH relativeFrom="column">
              <wp:posOffset>371475</wp:posOffset>
            </wp:positionH>
            <wp:positionV relativeFrom="paragraph">
              <wp:posOffset>1682115</wp:posOffset>
            </wp:positionV>
            <wp:extent cx="3528060" cy="1783080"/>
            <wp:effectExtent l="0" t="0" r="0" b="0"/>
            <wp:wrapNone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CE5000">
        <w:rPr>
          <w:noProof/>
        </w:rPr>
        <w:drawing>
          <wp:anchor distT="0" distB="0" distL="114300" distR="114300" simplePos="0" relativeHeight="251661312" behindDoc="0" locked="0" layoutInCell="1" allowOverlap="1" wp14:anchorId="2E7F4E9C" wp14:editId="64F77995">
            <wp:simplePos x="0" y="0"/>
            <wp:positionH relativeFrom="column">
              <wp:posOffset>4363085</wp:posOffset>
            </wp:positionH>
            <wp:positionV relativeFrom="paragraph">
              <wp:posOffset>44450</wp:posOffset>
            </wp:positionV>
            <wp:extent cx="4696460" cy="1327150"/>
            <wp:effectExtent l="0" t="0" r="0" b="635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CE5000">
        <w:rPr>
          <w:noProof/>
        </w:rPr>
        <w:drawing>
          <wp:anchor distT="0" distB="0" distL="114300" distR="114300" simplePos="0" relativeHeight="251660288" behindDoc="0" locked="0" layoutInCell="1" allowOverlap="1" wp14:anchorId="05002AD7" wp14:editId="7278282F">
            <wp:simplePos x="0" y="0"/>
            <wp:positionH relativeFrom="column">
              <wp:posOffset>-267970</wp:posOffset>
            </wp:positionH>
            <wp:positionV relativeFrom="paragraph">
              <wp:posOffset>210820</wp:posOffset>
            </wp:positionV>
            <wp:extent cx="4624705" cy="1151890"/>
            <wp:effectExtent l="0" t="0" r="0" b="0"/>
            <wp:wrapNone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70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CE5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A881E" wp14:editId="57348FBC">
                <wp:simplePos x="0" y="0"/>
                <wp:positionH relativeFrom="column">
                  <wp:posOffset>6372860</wp:posOffset>
                </wp:positionH>
                <wp:positionV relativeFrom="paragraph">
                  <wp:posOffset>5968365</wp:posOffset>
                </wp:positionV>
                <wp:extent cx="2133600" cy="332105"/>
                <wp:effectExtent l="0" t="0" r="0" b="0"/>
                <wp:wrapNone/>
                <wp:docPr id="5" name="Slide Number Placeholder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133600" cy="332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5000" w:rsidRPr="00CE5000" w:rsidRDefault="00CE5000" w:rsidP="00CE500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CE500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7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6AA881E" id="Slide Number Placeholder 4" o:spid="_x0000_s1026" style="position:absolute;margin-left:501.8pt;margin-top:469.95pt;width:168pt;height:2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" filled="f" stroked="f">
                <v:path arrowok="t"/>
                <o:lock v:ext="edit" grouping="t"/>
                <v:textbox>
                  <w:txbxContent>
                    <w:p w:rsidR="00CE5000" w:rsidRPr="00CE5000" w:rsidRDefault="00CE5000" w:rsidP="00CE5000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CE500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  <w:lang w:val="en-C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sectPr w:rsidR="00CE5000" w:rsidSect="00CE50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D0FFC"/>
    <w:multiLevelType w:val="hybridMultilevel"/>
    <w:tmpl w:val="D2FE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00"/>
    <w:rsid w:val="00056684"/>
    <w:rsid w:val="002412FB"/>
    <w:rsid w:val="00571F26"/>
    <w:rsid w:val="00614219"/>
    <w:rsid w:val="00672106"/>
    <w:rsid w:val="008C3B43"/>
    <w:rsid w:val="00A314E6"/>
    <w:rsid w:val="00A72FB4"/>
    <w:rsid w:val="00A75529"/>
    <w:rsid w:val="00C3753F"/>
    <w:rsid w:val="00C5387B"/>
    <w:rsid w:val="00CD7F1D"/>
    <w:rsid w:val="00CE5000"/>
    <w:rsid w:val="00DE2A98"/>
    <w:rsid w:val="00E0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5995F-29D7-4AEE-9669-B2004478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5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0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E50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50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4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1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70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10.20.3.149/APAC/Meetings/Pages/default.aspx" TargetMode="Externa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74C43A-8BE0-4F5E-9E7F-224A606E82EE}"/>
</file>

<file path=customXml/itemProps2.xml><?xml version="1.0" encoding="utf-8"?>
<ds:datastoreItem xmlns:ds="http://schemas.openxmlformats.org/officeDocument/2006/customXml" ds:itemID="{3CA66D2B-DAE8-4E4D-88CB-1D16E40329B1}"/>
</file>

<file path=customXml/itemProps3.xml><?xml version="1.0" encoding="utf-8"?>
<ds:datastoreItem xmlns:ds="http://schemas.openxmlformats.org/officeDocument/2006/customXml" ds:itemID="{6BFD22ED-B140-45B2-8447-27D2A1CEA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Lecat Frederic</dc:creator>
  <cp:lastModifiedBy>Czincila, Adisara Inthep.</cp:lastModifiedBy>
  <cp:revision>2</cp:revision>
  <dcterms:created xsi:type="dcterms:W3CDTF">2017-10-12T06:37:00Z</dcterms:created>
  <dcterms:modified xsi:type="dcterms:W3CDTF">2017-10-12T06:37:00Z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