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ECF4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76EF4" w:rsidRPr="00976EF4" w:rsidTr="00976EF4">
        <w:trPr>
          <w:tblCellSpacing w:w="0" w:type="dxa"/>
        </w:trPr>
        <w:tc>
          <w:tcPr>
            <w:tcW w:w="0" w:type="auto"/>
            <w:shd w:val="clear" w:color="auto" w:fill="ECF4FC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76EF4" w:rsidRPr="00976EF4">
              <w:trPr>
                <w:trHeight w:val="390"/>
              </w:trPr>
              <w:tc>
                <w:tcPr>
                  <w:tcW w:w="0" w:type="auto"/>
                  <w:tcBorders>
                    <w:top w:val="single" w:sz="36" w:space="0" w:color="227DBC"/>
                    <w:left w:val="nil"/>
                    <w:bottom w:val="nil"/>
                    <w:right w:val="nil"/>
                  </w:tcBorders>
                  <w:shd w:val="clear" w:color="auto" w:fill="ECF4FC"/>
                  <w:vAlign w:val="center"/>
                  <w:hideMark/>
                </w:tcPr>
                <w:p w:rsidR="00976EF4" w:rsidRPr="00976EF4" w:rsidRDefault="00F149C0" w:rsidP="00F149C0">
                  <w:pPr>
                    <w:spacing w:after="0" w:line="240" w:lineRule="auto"/>
                    <w:jc w:val="both"/>
                    <w:outlineLvl w:val="2"/>
                    <w:rPr>
                      <w:rFonts w:ascii="inherit" w:eastAsia="Times New Roman" w:hAnsi="inherit" w:cs="Arial"/>
                      <w:b/>
                      <w:bCs/>
                      <w:color w:val="1B4177"/>
                      <w:sz w:val="21"/>
                      <w:szCs w:val="21"/>
                    </w:rPr>
                  </w:pPr>
                  <w:r>
                    <w:rPr>
                      <w:rFonts w:ascii="inherit" w:eastAsia="Times New Roman" w:hAnsi="inherit" w:cs="Arial"/>
                      <w:b/>
                      <w:bCs/>
                      <w:color w:val="1B4177"/>
                      <w:sz w:val="21"/>
                      <w:szCs w:val="21"/>
                    </w:rPr>
                    <w:t>Workshop</w:t>
                  </w:r>
                  <w:r w:rsidR="00976EF4" w:rsidRPr="00976EF4">
                    <w:rPr>
                      <w:rFonts w:ascii="inherit" w:eastAsia="Times New Roman" w:hAnsi="inherit" w:cs="Arial"/>
                      <w:b/>
                      <w:bCs/>
                      <w:color w:val="1B4177"/>
                      <w:sz w:val="21"/>
                      <w:szCs w:val="21"/>
                    </w:rPr>
                    <w:t xml:space="preserve"> Overview</w:t>
                  </w:r>
                </w:p>
              </w:tc>
            </w:tr>
          </w:tbl>
          <w:p w:rsidR="00976EF4" w:rsidRPr="00976EF4" w:rsidRDefault="00976EF4" w:rsidP="00976E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6EF4" w:rsidRPr="00976EF4" w:rsidTr="00976EF4">
        <w:trPr>
          <w:tblCellSpacing w:w="0" w:type="dxa"/>
        </w:trPr>
        <w:tc>
          <w:tcPr>
            <w:tcW w:w="0" w:type="auto"/>
            <w:tcBorders>
              <w:top w:val="single" w:sz="6" w:space="0" w:color="ECF4FC"/>
              <w:left w:val="single" w:sz="6" w:space="0" w:color="ECF4FC"/>
              <w:bottom w:val="single" w:sz="6" w:space="0" w:color="ECF4FC"/>
              <w:right w:val="single" w:sz="6" w:space="0" w:color="ECF4FC"/>
            </w:tcBorders>
            <w:shd w:val="clear" w:color="auto" w:fill="ECF4FC"/>
            <w:hideMark/>
          </w:tcPr>
          <w:p w:rsidR="00976EF4" w:rsidRPr="00976EF4" w:rsidRDefault="00976EF4" w:rsidP="00976EF4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​</w:t>
            </w:r>
          </w:p>
          <w:p w:rsidR="00F149C0" w:rsidRDefault="00976EF4" w:rsidP="00F149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95959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ICAO and 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IATA</w:t>
            </w:r>
            <w:r w:rsidRPr="00976EF4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will convene the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first workshop and exhibition on Air Traffic Flow Management and Collaborative Decision Making (ATFM/CDM), “ATFM Asia”</w:t>
            </w:r>
            <w:r w:rsidRPr="00976EF4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on 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xx</w:t>
            </w:r>
            <w:r w:rsidRPr="00976EF4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and 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xx</w:t>
            </w:r>
            <w:r w:rsidRPr="00976EF4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A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ugust</w:t>
            </w:r>
            <w:r w:rsidRPr="00976EF4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2014 in 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Beijing, China</w:t>
            </w:r>
            <w:r w:rsidR="00F149C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. T</w:t>
            </w:r>
            <w:r w:rsidR="00F149C0" w:rsidRPr="00F149C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he </w:t>
            </w:r>
            <w:r w:rsidR="00F149C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workshop</w:t>
            </w:r>
            <w:r w:rsidR="00F149C0" w:rsidRPr="00F149C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will heighten awareness among aviation service providers, International organizations involved and stakeholders as well as their possible solutions.</w:t>
            </w:r>
          </w:p>
          <w:p w:rsidR="00F149C0" w:rsidRPr="00F149C0" w:rsidRDefault="00F149C0" w:rsidP="00F149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95959"/>
                <w:sz w:val="20"/>
                <w:szCs w:val="20"/>
              </w:rPr>
            </w:pPr>
          </w:p>
          <w:p w:rsidR="00976EF4" w:rsidRPr="00976EF4" w:rsidRDefault="00F149C0" w:rsidP="00C06C20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The workshop will</w:t>
            </w:r>
            <w:r w:rsidRPr="00F149C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be two-part. The first </w:t>
            </w:r>
            <w:r w:rsidR="00C06C2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days will be workshop on ATFM/CDM</w:t>
            </w:r>
            <w:r w:rsidR="00A25B98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, the basic content which is based on </w:t>
            </w:r>
            <w:r w:rsidR="00A25B98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based on ICAO Doc 9971, Manual on Collaborative Air Traffic Flow Management</w:t>
            </w:r>
            <w:r w:rsidR="00A25B98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, that target people not familiar with the ATFM.</w:t>
            </w:r>
            <w:r w:rsidR="00C06C2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The last 2</w:t>
            </w:r>
            <w:r w:rsidR="00A25B98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days will be exhibition on ATFM/CDM </w:t>
            </w:r>
            <w:r w:rsidR="00C06C2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including</w:t>
            </w:r>
            <w:r w:rsidR="00A25B98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case studies from countries that have already introduced ATFM </w:t>
            </w:r>
            <w:r w:rsidR="00C06C20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and</w:t>
            </w:r>
            <w:r w:rsidR="00A25B98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 xml:space="preserve"> showcase from industry.</w:t>
            </w:r>
          </w:p>
          <w:p w:rsidR="00976EF4" w:rsidRPr="00976EF4" w:rsidRDefault="00976EF4" w:rsidP="00C06C20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 </w:t>
            </w:r>
          </w:p>
          <w:p w:rsidR="00976EF4" w:rsidRPr="00976EF4" w:rsidRDefault="00976EF4" w:rsidP="00976EF4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Delegates may represent national or international civil aviation,</w:t>
            </w:r>
            <w:r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</w:t>
            </w: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and industry bodies. Airlines and freight forwarders from around the world are also encouraged to participate.</w:t>
            </w:r>
          </w:p>
          <w:p w:rsidR="00976EF4" w:rsidRPr="00976EF4" w:rsidRDefault="00976EF4" w:rsidP="002D4D81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A concurrent exhibition on </w:t>
            </w:r>
            <w:r w:rsidR="002D4D81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ATFM</w:t>
            </w: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technologies and services will be organized by ICAO to provide participants with a comprehensive overview of related challenges and potential solutions.</w:t>
            </w:r>
          </w:p>
          <w:p w:rsidR="00976EF4" w:rsidRPr="00976EF4" w:rsidRDefault="00976EF4" w:rsidP="00976EF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 </w:t>
            </w:r>
          </w:p>
        </w:tc>
      </w:tr>
    </w:tbl>
    <w:p w:rsidR="00976EF4" w:rsidRPr="00976EF4" w:rsidRDefault="00976EF4" w:rsidP="00976E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ECF4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76EF4" w:rsidRPr="00976EF4" w:rsidTr="00976EF4">
        <w:trPr>
          <w:tblCellSpacing w:w="0" w:type="dxa"/>
        </w:trPr>
        <w:tc>
          <w:tcPr>
            <w:tcW w:w="0" w:type="auto"/>
            <w:shd w:val="clear" w:color="auto" w:fill="ECF4FC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76EF4" w:rsidRPr="00976EF4">
              <w:trPr>
                <w:trHeight w:val="390"/>
              </w:trPr>
              <w:tc>
                <w:tcPr>
                  <w:tcW w:w="0" w:type="auto"/>
                  <w:tcBorders>
                    <w:top w:val="single" w:sz="36" w:space="0" w:color="227DBC"/>
                    <w:left w:val="nil"/>
                    <w:bottom w:val="nil"/>
                    <w:right w:val="nil"/>
                  </w:tcBorders>
                  <w:shd w:val="clear" w:color="auto" w:fill="ECF4FC"/>
                  <w:vAlign w:val="center"/>
                  <w:hideMark/>
                </w:tcPr>
                <w:p w:rsidR="00976EF4" w:rsidRPr="00976EF4" w:rsidRDefault="00976EF4" w:rsidP="00976EF4">
                  <w:pPr>
                    <w:spacing w:after="0" w:line="240" w:lineRule="auto"/>
                    <w:jc w:val="both"/>
                    <w:outlineLvl w:val="2"/>
                    <w:rPr>
                      <w:rFonts w:ascii="inherit" w:eastAsia="Times New Roman" w:hAnsi="inherit" w:cs="Arial"/>
                      <w:b/>
                      <w:bCs/>
                      <w:color w:val="1B4177"/>
                      <w:sz w:val="21"/>
                      <w:szCs w:val="21"/>
                    </w:rPr>
                  </w:pPr>
                  <w:r w:rsidRPr="00976EF4">
                    <w:rPr>
                      <w:rFonts w:ascii="inherit" w:eastAsia="Times New Roman" w:hAnsi="inherit" w:cs="Arial"/>
                      <w:b/>
                      <w:bCs/>
                      <w:color w:val="1B4177"/>
                      <w:sz w:val="21"/>
                      <w:szCs w:val="21"/>
                    </w:rPr>
                    <w:t>Meeting Information</w:t>
                  </w:r>
                </w:p>
              </w:tc>
            </w:tr>
          </w:tbl>
          <w:p w:rsidR="00976EF4" w:rsidRPr="00976EF4" w:rsidRDefault="00976EF4" w:rsidP="00976E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6EF4" w:rsidRPr="00976EF4" w:rsidTr="00976EF4">
        <w:trPr>
          <w:tblCellSpacing w:w="0" w:type="dxa"/>
        </w:trPr>
        <w:tc>
          <w:tcPr>
            <w:tcW w:w="0" w:type="auto"/>
            <w:tcBorders>
              <w:top w:val="single" w:sz="6" w:space="0" w:color="ECF4FC"/>
              <w:left w:val="single" w:sz="6" w:space="0" w:color="ECF4FC"/>
              <w:bottom w:val="single" w:sz="6" w:space="0" w:color="ECF4FC"/>
              <w:right w:val="single" w:sz="6" w:space="0" w:color="ECF4FC"/>
            </w:tcBorders>
            <w:shd w:val="clear" w:color="auto" w:fill="ECF4FC"/>
            <w:hideMark/>
          </w:tcPr>
          <w:p w:rsidR="00976EF4" w:rsidRPr="00976EF4" w:rsidRDefault="00976EF4" w:rsidP="00976EF4">
            <w:pPr>
              <w:spacing w:before="100" w:beforeAutospacing="1" w:after="100" w:afterAutospacing="1" w:line="240" w:lineRule="auto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 </w:t>
            </w:r>
          </w:p>
          <w:p w:rsidR="00976EF4" w:rsidRPr="00976EF4" w:rsidRDefault="00976EF4" w:rsidP="00976EF4">
            <w:pPr>
              <w:spacing w:before="100" w:beforeAutospacing="1" w:after="100" w:afterAutospacing="1" w:line="240" w:lineRule="auto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​</w:t>
            </w:r>
            <w:r w:rsidRPr="00976EF4"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Date: </w:t>
            </w:r>
            <w:r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>xx</w:t>
            </w:r>
            <w:r w:rsidRPr="00976EF4"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 to </w:t>
            </w:r>
            <w:r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>xx</w:t>
            </w:r>
            <w:r w:rsidRPr="00976EF4"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August </w:t>
            </w:r>
            <w:r w:rsidRPr="00976EF4"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 2014</w:t>
            </w:r>
          </w:p>
          <w:p w:rsidR="00976EF4" w:rsidRPr="00976EF4" w:rsidRDefault="00976EF4" w:rsidP="00976EF4">
            <w:pPr>
              <w:spacing w:before="100" w:beforeAutospacing="1" w:after="100" w:afterAutospacing="1" w:line="240" w:lineRule="auto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 </w:t>
            </w:r>
            <w:r w:rsidRPr="00976EF4"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Venue: </w:t>
            </w:r>
            <w:r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>ICAO Asia and Pacific Regional Sub-Office</w:t>
            </w: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 </w:t>
            </w:r>
          </w:p>
          <w:p w:rsidR="00976EF4" w:rsidRPr="00976EF4" w:rsidRDefault="00976EF4" w:rsidP="00976EF4">
            <w:pPr>
              <w:spacing w:before="100" w:beforeAutospacing="1" w:after="100" w:afterAutospacing="1" w:line="240" w:lineRule="auto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Location: </w:t>
            </w:r>
            <w:r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>Beijing</w:t>
            </w:r>
            <w:r w:rsidRPr="00976EF4"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color w:val="676767"/>
                <w:sz w:val="20"/>
                <w:szCs w:val="20"/>
                <w:lang w:val="en-US"/>
              </w:rPr>
              <w:t>China</w:t>
            </w:r>
          </w:p>
          <w:p w:rsidR="00976EF4" w:rsidRPr="00976EF4" w:rsidRDefault="00976EF4" w:rsidP="00976EF4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0"/>
                <w:szCs w:val="20"/>
              </w:rPr>
            </w:pPr>
            <w:r w:rsidRPr="00976EF4">
              <w:rPr>
                <w:rFonts w:ascii="inherit" w:eastAsia="Times New Roman" w:hAnsi="inherit" w:cs="Arial"/>
                <w:color w:val="666666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</w:tbl>
    <w:p w:rsidR="00976EF4" w:rsidRPr="00976EF4" w:rsidRDefault="00976EF4" w:rsidP="00976E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ECF4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76EF4" w:rsidRPr="00976EF4" w:rsidTr="00976EF4">
        <w:trPr>
          <w:tblCellSpacing w:w="0" w:type="dxa"/>
        </w:trPr>
        <w:tc>
          <w:tcPr>
            <w:tcW w:w="0" w:type="auto"/>
            <w:shd w:val="clear" w:color="auto" w:fill="ECF4FC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76EF4" w:rsidRPr="00976EF4">
              <w:trPr>
                <w:trHeight w:val="390"/>
              </w:trPr>
              <w:tc>
                <w:tcPr>
                  <w:tcW w:w="0" w:type="auto"/>
                  <w:tcBorders>
                    <w:top w:val="single" w:sz="36" w:space="0" w:color="227DBC"/>
                    <w:left w:val="nil"/>
                    <w:bottom w:val="nil"/>
                    <w:right w:val="nil"/>
                  </w:tcBorders>
                  <w:shd w:val="clear" w:color="auto" w:fill="ECF4FC"/>
                  <w:vAlign w:val="center"/>
                  <w:hideMark/>
                </w:tcPr>
                <w:p w:rsidR="00976EF4" w:rsidRPr="00976EF4" w:rsidRDefault="00976EF4" w:rsidP="00976EF4">
                  <w:pPr>
                    <w:spacing w:after="0" w:line="240" w:lineRule="auto"/>
                    <w:jc w:val="both"/>
                    <w:outlineLvl w:val="2"/>
                    <w:rPr>
                      <w:rFonts w:ascii="inherit" w:eastAsia="Times New Roman" w:hAnsi="inherit" w:cs="Arial"/>
                      <w:b/>
                      <w:bCs/>
                      <w:color w:val="1B4177"/>
                      <w:sz w:val="21"/>
                      <w:szCs w:val="21"/>
                    </w:rPr>
                  </w:pPr>
                  <w:r w:rsidRPr="00976EF4">
                    <w:rPr>
                      <w:rFonts w:ascii="inherit" w:eastAsia="Times New Roman" w:hAnsi="inherit" w:cs="Arial"/>
                      <w:b/>
                      <w:bCs/>
                      <w:color w:val="1B4177"/>
                      <w:sz w:val="21"/>
                      <w:szCs w:val="21"/>
                    </w:rPr>
                    <w:t>Aviation Professionals who should attend include:</w:t>
                  </w:r>
                </w:p>
              </w:tc>
            </w:tr>
          </w:tbl>
          <w:p w:rsidR="00976EF4" w:rsidRPr="00976EF4" w:rsidRDefault="00976EF4" w:rsidP="00976E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6EF4" w:rsidRPr="00976EF4" w:rsidTr="00976EF4">
        <w:trPr>
          <w:tblCellSpacing w:w="0" w:type="dxa"/>
        </w:trPr>
        <w:tc>
          <w:tcPr>
            <w:tcW w:w="0" w:type="auto"/>
            <w:tcBorders>
              <w:top w:val="single" w:sz="6" w:space="0" w:color="ECF4FC"/>
              <w:left w:val="single" w:sz="6" w:space="0" w:color="ECF4FC"/>
              <w:bottom w:val="single" w:sz="6" w:space="0" w:color="ECF4FC"/>
              <w:right w:val="single" w:sz="6" w:space="0" w:color="ECF4FC"/>
            </w:tcBorders>
            <w:shd w:val="clear" w:color="auto" w:fill="ECF4FC"/>
            <w:hideMark/>
          </w:tcPr>
          <w:p w:rsidR="00976EF4" w:rsidRPr="00976EF4" w:rsidRDefault="00976EF4" w:rsidP="00976E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jc w:val="both"/>
              <w:rPr>
                <w:rFonts w:ascii="Arial" w:eastAsia="Times New Roman" w:hAnsi="Arial" w:cs="Arial"/>
                <w:color w:val="595959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595959"/>
                <w:sz w:val="20"/>
                <w:szCs w:val="20"/>
              </w:rPr>
              <w:t>International, Regional and National Civil Aviation Authorities</w:t>
            </w:r>
          </w:p>
          <w:p w:rsidR="00976EF4" w:rsidRPr="00976EF4" w:rsidRDefault="00976EF4" w:rsidP="00976E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International Organizations</w:t>
            </w:r>
          </w:p>
          <w:p w:rsidR="00976EF4" w:rsidRPr="00976EF4" w:rsidRDefault="00976EF4" w:rsidP="00976E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Industry Associations</w:t>
            </w:r>
          </w:p>
          <w:p w:rsidR="00976EF4" w:rsidRPr="00976EF4" w:rsidRDefault="00976EF4" w:rsidP="00F149C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Industry Stakeholders (Airlines, Airports,</w:t>
            </w:r>
            <w:r w:rsidR="00F149C0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 xml:space="preserve"> </w:t>
            </w:r>
            <w:proofErr w:type="spellStart"/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etc</w:t>
            </w:r>
            <w:proofErr w:type="spellEnd"/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)</w:t>
            </w:r>
          </w:p>
          <w:p w:rsidR="00976EF4" w:rsidRPr="00976EF4" w:rsidRDefault="00976EF4" w:rsidP="00976E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5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r w:rsidRPr="00976EF4">
              <w:rPr>
                <w:rFonts w:ascii="Arial" w:eastAsia="Times New Roman" w:hAnsi="Arial" w:cs="Arial"/>
                <w:color w:val="666666"/>
                <w:sz w:val="20"/>
                <w:szCs w:val="20"/>
              </w:rPr>
              <w:t>Any other relevant parties</w:t>
            </w:r>
          </w:p>
        </w:tc>
      </w:tr>
    </w:tbl>
    <w:p w:rsidR="002B0F84" w:rsidRDefault="002B0F84"/>
    <w:sectPr w:rsidR="002B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D"/>
    <w:multiLevelType w:val="multilevel"/>
    <w:tmpl w:val="7BB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F4"/>
    <w:rsid w:val="002B0F84"/>
    <w:rsid w:val="002D4D81"/>
    <w:rsid w:val="00976EF4"/>
    <w:rsid w:val="00A25B98"/>
    <w:rsid w:val="00C06C20"/>
    <w:rsid w:val="00F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6E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7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6EF4"/>
  </w:style>
  <w:style w:type="character" w:styleId="Hyperlink">
    <w:name w:val="Hyperlink"/>
    <w:basedOn w:val="DefaultParagraphFont"/>
    <w:uiPriority w:val="99"/>
    <w:semiHidden/>
    <w:unhideWhenUsed/>
    <w:rsid w:val="00976E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E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6E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76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6EF4"/>
  </w:style>
  <w:style w:type="character" w:styleId="Hyperlink">
    <w:name w:val="Hyperlink"/>
    <w:basedOn w:val="DefaultParagraphFont"/>
    <w:uiPriority w:val="99"/>
    <w:semiHidden/>
    <w:unhideWhenUsed/>
    <w:rsid w:val="00976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57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755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2007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cfb528da-e70a-4cf8-9f9d-d5183a7be6f6" xsi:nil="true"/>
    <Course_x0020_Date xmlns="cfb528da-e70a-4cf8-9f9d-d5183a7be6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26676E4D50A4A9AC84F39B8E65486" ma:contentTypeVersion="2" ma:contentTypeDescription="Create a new document." ma:contentTypeScope="" ma:versionID="5d1d657acda564a3f33066ed655b1e23">
  <xsd:schema xmlns:xsd="http://www.w3.org/2001/XMLSchema" xmlns:xs="http://www.w3.org/2001/XMLSchema" xmlns:p="http://schemas.microsoft.com/office/2006/metadata/properties" xmlns:ns2="cfb528da-e70a-4cf8-9f9d-d5183a7be6f6" targetNamespace="http://schemas.microsoft.com/office/2006/metadata/properties" ma:root="true" ma:fieldsID="aa759e98a6c6ae7745353206c5e93ffe" ns2:_="">
    <xsd:import namespace="cfb528da-e70a-4cf8-9f9d-d5183a7be6f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Cours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528da-e70a-4cf8-9f9d-d5183a7be6f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Course_x0020_Date" ma:index="9" nillable="true" ma:displayName="Course Date" ma:format="DateOnly" ma:internalName="Cours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8A59B-25F3-456A-9125-6E626031BD9C}"/>
</file>

<file path=customXml/itemProps2.xml><?xml version="1.0" encoding="utf-8"?>
<ds:datastoreItem xmlns:ds="http://schemas.openxmlformats.org/officeDocument/2006/customXml" ds:itemID="{DA31B104-85D3-4D25-9326-A40E1670A489}"/>
</file>

<file path=customXml/itemProps3.xml><?xml version="1.0" encoding="utf-8"?>
<ds:datastoreItem xmlns:ds="http://schemas.openxmlformats.org/officeDocument/2006/customXml" ds:itemID="{C39552AF-2EF4-45C6-8EB5-03F2B5749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Takata, Hiroyuki</dc:creator>
  <cp:lastModifiedBy>Takata, Hiroyuki</cp:lastModifiedBy>
  <cp:revision>1</cp:revision>
  <dcterms:created xsi:type="dcterms:W3CDTF">2014-03-31T00:44:00Z</dcterms:created>
  <dcterms:modified xsi:type="dcterms:W3CDTF">2014-03-31T01:31:00Z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0x010100E5526676E4D50A4A9AC84F39B8E65486</vt:lpwstr>
  </property>
</Properties>
</file>