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6845" w:rsidRDefault="00CC5EA1">
      <w:pPr>
        <w:jc w:val="center"/>
        <w:rPr>
          <w:b/>
        </w:rPr>
      </w:pPr>
      <w:r>
        <w:rPr>
          <w:b/>
        </w:rPr>
        <w:t>FREQUENCY SPECTRUM MANAGEMENT PANEL (FSMP)</w:t>
      </w:r>
    </w:p>
    <w:p w14:paraId="00000002" w14:textId="77777777" w:rsidR="008A6845" w:rsidRDefault="008A6845">
      <w:pPr>
        <w:tabs>
          <w:tab w:val="left" w:pos="6972"/>
        </w:tabs>
        <w:jc w:val="center"/>
        <w:rPr>
          <w:b/>
        </w:rPr>
      </w:pPr>
    </w:p>
    <w:p w14:paraId="00000003" w14:textId="77777777" w:rsidR="008A6845" w:rsidRDefault="00CC5EA1">
      <w:pPr>
        <w:widowControl w:val="0"/>
        <w:ind w:right="4"/>
        <w:jc w:val="center"/>
        <w:rPr>
          <w:b/>
          <w:smallCaps/>
        </w:rPr>
      </w:pPr>
      <w:r>
        <w:rPr>
          <w:b/>
        </w:rPr>
        <w:t xml:space="preserve">Nineteenth Working Group Meeting </w:t>
      </w:r>
    </w:p>
    <w:p w14:paraId="00000004" w14:textId="77777777" w:rsidR="008A6845" w:rsidRDefault="008A6845">
      <w:pPr>
        <w:pBdr>
          <w:top w:val="nil"/>
          <w:left w:val="nil"/>
          <w:bottom w:val="nil"/>
          <w:right w:val="nil"/>
          <w:between w:val="nil"/>
        </w:pBdr>
        <w:ind w:left="1080" w:right="1080"/>
        <w:jc w:val="center"/>
        <w:rPr>
          <w:b/>
          <w:color w:val="000000"/>
        </w:rPr>
      </w:pPr>
    </w:p>
    <w:p w14:paraId="00000005" w14:textId="01135781" w:rsidR="008A6845" w:rsidRDefault="00CC5EA1">
      <w:pPr>
        <w:pBdr>
          <w:top w:val="nil"/>
          <w:left w:val="nil"/>
          <w:bottom w:val="nil"/>
          <w:right w:val="nil"/>
          <w:between w:val="nil"/>
        </w:pBdr>
        <w:ind w:left="1080" w:right="1080"/>
        <w:jc w:val="center"/>
        <w:rPr>
          <w:b/>
          <w:color w:val="000000"/>
        </w:rPr>
      </w:pPr>
      <w:r>
        <w:rPr>
          <w:b/>
          <w:color w:val="000000"/>
        </w:rPr>
        <w:t xml:space="preserve">Bangkok, Thailand, </w:t>
      </w:r>
      <w:r w:rsidR="004A665F">
        <w:rPr>
          <w:b/>
          <w:color w:val="000000"/>
        </w:rPr>
        <w:t xml:space="preserve">26 </w:t>
      </w:r>
      <w:r>
        <w:rPr>
          <w:b/>
          <w:color w:val="000000"/>
        </w:rPr>
        <w:t xml:space="preserve">February to </w:t>
      </w:r>
      <w:proofErr w:type="gramStart"/>
      <w:r w:rsidR="004A665F">
        <w:rPr>
          <w:b/>
          <w:color w:val="000000"/>
        </w:rPr>
        <w:t xml:space="preserve">07  </w:t>
      </w:r>
      <w:r>
        <w:rPr>
          <w:b/>
          <w:color w:val="000000"/>
        </w:rPr>
        <w:t>March</w:t>
      </w:r>
      <w:proofErr w:type="gramEnd"/>
      <w:r>
        <w:rPr>
          <w:b/>
          <w:color w:val="000000"/>
        </w:rPr>
        <w:t xml:space="preserve"> 2025</w:t>
      </w:r>
    </w:p>
    <w:p w14:paraId="00000006" w14:textId="77777777" w:rsidR="008A6845" w:rsidRDefault="008A6845">
      <w:pPr>
        <w:tabs>
          <w:tab w:val="left" w:pos="0"/>
          <w:tab w:val="left" w:pos="1570"/>
          <w:tab w:val="left" w:pos="1857"/>
        </w:tabs>
      </w:pPr>
    </w:p>
    <w:p w14:paraId="00000007" w14:textId="77777777" w:rsidR="008A6845" w:rsidRDefault="008A6845">
      <w:pPr>
        <w:tabs>
          <w:tab w:val="left" w:pos="0"/>
          <w:tab w:val="left" w:pos="1570"/>
          <w:tab w:val="left" w:pos="1857"/>
        </w:tabs>
      </w:pPr>
    </w:p>
    <w:p w14:paraId="00000008" w14:textId="77777777" w:rsidR="008A6845" w:rsidRDefault="00CC5EA1">
      <w:pPr>
        <w:pBdr>
          <w:top w:val="nil"/>
          <w:left w:val="nil"/>
          <w:bottom w:val="nil"/>
          <w:right w:val="nil"/>
          <w:between w:val="nil"/>
        </w:pBdr>
        <w:tabs>
          <w:tab w:val="left" w:pos="0"/>
          <w:tab w:val="left" w:pos="1570"/>
          <w:tab w:val="left" w:pos="1857"/>
        </w:tabs>
        <w:ind w:left="1570" w:hanging="1570"/>
        <w:rPr>
          <w:b/>
          <w:color w:val="000000"/>
        </w:rPr>
      </w:pPr>
      <w:r>
        <w:rPr>
          <w:b/>
          <w:color w:val="000000"/>
        </w:rPr>
        <w:t>Agenda Item 5c:</w:t>
      </w:r>
      <w:r>
        <w:rPr>
          <w:b/>
          <w:color w:val="000000"/>
        </w:rPr>
        <w:tab/>
        <w:t xml:space="preserve"> Aeronautical band planning – 5000 – 5150 MHz</w:t>
      </w:r>
    </w:p>
    <w:p w14:paraId="00000009" w14:textId="77777777" w:rsidR="008A6845" w:rsidRDefault="008A6845">
      <w:pPr>
        <w:pBdr>
          <w:top w:val="nil"/>
          <w:left w:val="nil"/>
          <w:bottom w:val="nil"/>
          <w:right w:val="nil"/>
          <w:between w:val="nil"/>
        </w:pBdr>
        <w:tabs>
          <w:tab w:val="left" w:pos="0"/>
          <w:tab w:val="left" w:pos="1570"/>
          <w:tab w:val="left" w:pos="1857"/>
        </w:tabs>
        <w:ind w:left="1570" w:hanging="1570"/>
        <w:rPr>
          <w:color w:val="000000"/>
        </w:rPr>
      </w:pPr>
    </w:p>
    <w:p w14:paraId="0000000A" w14:textId="77777777" w:rsidR="008A6845" w:rsidRDefault="008A6845">
      <w:pPr>
        <w:tabs>
          <w:tab w:val="left" w:pos="6972"/>
        </w:tabs>
        <w:rPr>
          <w:b/>
        </w:rPr>
      </w:pPr>
    </w:p>
    <w:p w14:paraId="0000000B" w14:textId="77777777" w:rsidR="008A6845" w:rsidRDefault="00CC5EA1">
      <w:pPr>
        <w:pBdr>
          <w:top w:val="nil"/>
          <w:left w:val="nil"/>
          <w:bottom w:val="nil"/>
          <w:right w:val="nil"/>
          <w:between w:val="nil"/>
        </w:pBdr>
        <w:ind w:left="1080" w:right="1080"/>
        <w:jc w:val="center"/>
        <w:rPr>
          <w:b/>
          <w:color w:val="000000"/>
        </w:rPr>
      </w:pPr>
      <w:r>
        <w:rPr>
          <w:b/>
          <w:color w:val="000000"/>
        </w:rPr>
        <w:t xml:space="preserve">Sharing of the C2 Link 5030 – 5091 MHz frequency band </w:t>
      </w:r>
    </w:p>
    <w:p w14:paraId="0000000C" w14:textId="77777777" w:rsidR="008A6845" w:rsidRDefault="008A6845">
      <w:pPr>
        <w:tabs>
          <w:tab w:val="left" w:pos="6972"/>
        </w:tabs>
      </w:pPr>
    </w:p>
    <w:p w14:paraId="0000000D" w14:textId="77777777" w:rsidR="008A6845" w:rsidRDefault="008A6845">
      <w:pPr>
        <w:tabs>
          <w:tab w:val="left" w:pos="6972"/>
        </w:tabs>
      </w:pPr>
    </w:p>
    <w:p w14:paraId="1594C0C0" w14:textId="1A97E9CB" w:rsidR="004A665F" w:rsidRDefault="00CC5EA1">
      <w:pPr>
        <w:jc w:val="center"/>
      </w:pPr>
      <w:r>
        <w:t>(</w:t>
      </w:r>
      <w:r w:rsidR="004A665F">
        <w:t>Prepared by Ghislain Sombret, Sergio Bovelli, Christian Fleury, Guillaume Novella</w:t>
      </w:r>
    </w:p>
    <w:p w14:paraId="0000000E" w14:textId="5E10A49C" w:rsidR="008A6845" w:rsidRDefault="00CC5EA1">
      <w:pPr>
        <w:jc w:val="center"/>
      </w:pPr>
      <w:r>
        <w:t>Presented by</w:t>
      </w:r>
      <w:bookmarkStart w:id="0" w:name="bookmark=id.gjdgxs" w:colFirst="0" w:colLast="0"/>
      <w:bookmarkEnd w:id="0"/>
      <w:r>
        <w:t xml:space="preserve"> </w:t>
      </w:r>
      <w:r w:rsidR="004A665F">
        <w:t>Guillaume Novella</w:t>
      </w:r>
      <w:r w:rsidRPr="00875D11">
        <w:t>)</w:t>
      </w:r>
    </w:p>
    <w:p w14:paraId="0000000F" w14:textId="77777777" w:rsidR="008A6845" w:rsidRDefault="008A6845"/>
    <w:p w14:paraId="00000010" w14:textId="77777777" w:rsidR="008A6845" w:rsidRDefault="008A6845"/>
    <w:tbl>
      <w:tblPr>
        <w:tblStyle w:val="a"/>
        <w:tblW w:w="7200"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200"/>
      </w:tblGrid>
      <w:tr w:rsidR="008A6845" w14:paraId="61CB83A5" w14:textId="77777777">
        <w:trPr>
          <w:cantSplit/>
          <w:trHeight w:val="480"/>
          <w:jc w:val="center"/>
        </w:trPr>
        <w:tc>
          <w:tcPr>
            <w:tcW w:w="7200" w:type="dxa"/>
            <w:vAlign w:val="center"/>
          </w:tcPr>
          <w:p w14:paraId="00000011" w14:textId="77777777" w:rsidR="008A6845" w:rsidRDefault="00CC5EA1">
            <w:pPr>
              <w:jc w:val="center"/>
              <w:rPr>
                <w:sz w:val="24"/>
                <w:szCs w:val="24"/>
              </w:rPr>
            </w:pPr>
            <w:r>
              <w:rPr>
                <w:b/>
              </w:rPr>
              <w:t>SUMMARY</w:t>
            </w:r>
          </w:p>
        </w:tc>
      </w:tr>
      <w:tr w:rsidR="008A6845" w14:paraId="57864A79" w14:textId="77777777">
        <w:trPr>
          <w:cantSplit/>
          <w:jc w:val="center"/>
        </w:trPr>
        <w:tc>
          <w:tcPr>
            <w:tcW w:w="7200" w:type="dxa"/>
          </w:tcPr>
          <w:p w14:paraId="00000012" w14:textId="77777777" w:rsidR="008A6845" w:rsidRDefault="00CC5EA1">
            <w:r>
              <w:t xml:space="preserve">This working paper introduces the first basis of a methodology to assess the coexistence study between terrestrial and satellite systems in the frequency band 5030 – 5091 </w:t>
            </w:r>
            <w:proofErr w:type="spellStart"/>
            <w:r>
              <w:t>MHz.</w:t>
            </w:r>
            <w:proofErr w:type="spellEnd"/>
          </w:p>
        </w:tc>
      </w:tr>
    </w:tbl>
    <w:p w14:paraId="00000013" w14:textId="77777777" w:rsidR="008A6845" w:rsidRDefault="008A6845"/>
    <w:p w14:paraId="00000014" w14:textId="77777777" w:rsidR="008A6845" w:rsidRDefault="008A6845"/>
    <w:p w14:paraId="00000015" w14:textId="77777777" w:rsidR="008A6845" w:rsidRDefault="00CC5EA1">
      <w:pPr>
        <w:numPr>
          <w:ilvl w:val="0"/>
          <w:numId w:val="1"/>
        </w:numPr>
        <w:pBdr>
          <w:top w:val="nil"/>
          <w:left w:val="nil"/>
          <w:bottom w:val="nil"/>
          <w:right w:val="nil"/>
          <w:between w:val="nil"/>
        </w:pBdr>
        <w:spacing w:before="240" w:after="240"/>
        <w:ind w:right="2880"/>
        <w:rPr>
          <w:b/>
          <w:color w:val="000000"/>
        </w:rPr>
      </w:pPr>
      <w:r>
        <w:rPr>
          <w:b/>
          <w:color w:val="000000"/>
        </w:rPr>
        <w:t>INTRODUCTION</w:t>
      </w:r>
    </w:p>
    <w:p w14:paraId="00000016" w14:textId="36D20A0E" w:rsidR="008A6845" w:rsidRDefault="00CC5EA1">
      <w:pPr>
        <w:numPr>
          <w:ilvl w:val="1"/>
          <w:numId w:val="1"/>
        </w:numPr>
        <w:pBdr>
          <w:top w:val="nil"/>
          <w:left w:val="nil"/>
          <w:bottom w:val="nil"/>
          <w:right w:val="nil"/>
          <w:between w:val="nil"/>
        </w:pBdr>
        <w:tabs>
          <w:tab w:val="left" w:pos="1440"/>
        </w:tabs>
        <w:spacing w:after="240"/>
        <w:rPr>
          <w:color w:val="000000"/>
        </w:rPr>
      </w:pPr>
      <w:r>
        <w:rPr>
          <w:color w:val="000000"/>
        </w:rPr>
        <w:t xml:space="preserve">RPAS SARPs are being finalized. RPAS Panel is working on a C2 Link manual which identifies 3 C2 Link systems operating in the same 5030 – 5091 MHz frequency band: ground-based C2 Link, airborne relay C2 Link and satellite-based C2 Link. The coexistence between these different solutions is investigated at </w:t>
      </w:r>
      <w:proofErr w:type="spellStart"/>
      <w:r>
        <w:rPr>
          <w:color w:val="000000"/>
        </w:rPr>
        <w:t>Eurocae</w:t>
      </w:r>
      <w:proofErr w:type="spellEnd"/>
      <w:r>
        <w:rPr>
          <w:color w:val="000000"/>
        </w:rPr>
        <w:t xml:space="preserve"> and RTCA level. The band planning of the 5030 – 5091 MHz </w:t>
      </w:r>
      <w:r w:rsidR="001C6161">
        <w:rPr>
          <w:color w:val="000000"/>
        </w:rPr>
        <w:t>for ICAO systems is on the remit of</w:t>
      </w:r>
      <w:r>
        <w:rPr>
          <w:color w:val="000000"/>
        </w:rPr>
        <w:t xml:space="preserve"> FSMP</w:t>
      </w:r>
      <w:r w:rsidR="00EA3184">
        <w:rPr>
          <w:color w:val="000000"/>
        </w:rPr>
        <w:t xml:space="preserve"> under job card FSMP.005.03</w:t>
      </w:r>
      <w:r>
        <w:rPr>
          <w:color w:val="000000"/>
        </w:rPr>
        <w:t>.</w:t>
      </w:r>
    </w:p>
    <w:p w14:paraId="00000017" w14:textId="1E60B8BB" w:rsidR="008A6845" w:rsidRDefault="00CC5EA1">
      <w:pPr>
        <w:numPr>
          <w:ilvl w:val="1"/>
          <w:numId w:val="1"/>
        </w:numPr>
        <w:pBdr>
          <w:top w:val="nil"/>
          <w:left w:val="nil"/>
          <w:bottom w:val="nil"/>
          <w:right w:val="nil"/>
          <w:between w:val="nil"/>
        </w:pBdr>
        <w:tabs>
          <w:tab w:val="left" w:pos="1440"/>
        </w:tabs>
        <w:spacing w:after="240"/>
        <w:rPr>
          <w:color w:val="000000"/>
        </w:rPr>
      </w:pPr>
      <w:r>
        <w:rPr>
          <w:color w:val="000000"/>
        </w:rPr>
        <w:t>This working paper introduces a proposition of methodology to assess the coexistence of</w:t>
      </w:r>
      <w:sdt>
        <w:sdtPr>
          <w:tag w:val="goog_rdk_0"/>
          <w:id w:val="-345094841"/>
        </w:sdtPr>
        <w:sdtEndPr/>
        <w:sdtContent/>
      </w:sdt>
      <w:r>
        <w:rPr>
          <w:color w:val="000000"/>
        </w:rPr>
        <w:t xml:space="preserve"> terrestrial</w:t>
      </w:r>
      <w:r w:rsidR="00E81556">
        <w:rPr>
          <w:color w:val="000000"/>
        </w:rPr>
        <w:t xml:space="preserve"> (RTCA DO-362B standard)</w:t>
      </w:r>
      <w:r>
        <w:rPr>
          <w:color w:val="000000"/>
        </w:rPr>
        <w:t xml:space="preserve"> and satellite</w:t>
      </w:r>
      <w:r w:rsidR="00E81556">
        <w:rPr>
          <w:color w:val="000000"/>
        </w:rPr>
        <w:t xml:space="preserve"> (EUROCAE ED-265 standard)</w:t>
      </w:r>
      <w:r>
        <w:rPr>
          <w:color w:val="000000"/>
        </w:rPr>
        <w:t xml:space="preserve"> systems operating in a same geographical area. Concretely, this working paper proposes to agree on a common methodology that will permit</w:t>
      </w:r>
      <w:r>
        <w:t xml:space="preserve">, </w:t>
      </w:r>
      <w:r>
        <w:rPr>
          <w:color w:val="000000"/>
        </w:rPr>
        <w:t>when the input parameters of all systems are finalized, to determine</w:t>
      </w:r>
      <w:r w:rsidR="00E81556">
        <w:rPr>
          <w:color w:val="000000"/>
        </w:rPr>
        <w:t xml:space="preserve"> band sharing criteria</w:t>
      </w:r>
      <w:r>
        <w:rPr>
          <w:color w:val="000000"/>
        </w:rPr>
        <w:t xml:space="preserve"> allowing the terrestrial and satellite system</w:t>
      </w:r>
      <w:r w:rsidR="00E81556">
        <w:rPr>
          <w:color w:val="000000"/>
        </w:rPr>
        <w:t>s</w:t>
      </w:r>
      <w:r>
        <w:rPr>
          <w:color w:val="000000"/>
        </w:rPr>
        <w:t xml:space="preserve"> </w:t>
      </w:r>
      <w:r w:rsidR="00E81556">
        <w:rPr>
          <w:color w:val="000000"/>
        </w:rPr>
        <w:t>to be operated</w:t>
      </w:r>
      <w:r>
        <w:rPr>
          <w:color w:val="000000"/>
        </w:rPr>
        <w:t xml:space="preserve"> in a same geographical area.</w:t>
      </w:r>
    </w:p>
    <w:p w14:paraId="00000018" w14:textId="77777777" w:rsidR="008A6845" w:rsidRDefault="00CC5EA1">
      <w:pPr>
        <w:numPr>
          <w:ilvl w:val="0"/>
          <w:numId w:val="1"/>
        </w:numPr>
        <w:pBdr>
          <w:top w:val="nil"/>
          <w:left w:val="nil"/>
          <w:bottom w:val="nil"/>
          <w:right w:val="nil"/>
          <w:between w:val="nil"/>
        </w:pBdr>
        <w:spacing w:before="240" w:after="240"/>
        <w:ind w:right="2880"/>
        <w:rPr>
          <w:b/>
          <w:color w:val="000000"/>
        </w:rPr>
      </w:pPr>
      <w:r>
        <w:rPr>
          <w:b/>
          <w:color w:val="000000"/>
        </w:rPr>
        <w:t>DISCUSSION</w:t>
      </w:r>
    </w:p>
    <w:p w14:paraId="00000019" w14:textId="15115018" w:rsidR="008A6845" w:rsidRDefault="00B231AA">
      <w:pPr>
        <w:numPr>
          <w:ilvl w:val="1"/>
          <w:numId w:val="1"/>
        </w:numPr>
        <w:pBdr>
          <w:top w:val="nil"/>
          <w:left w:val="nil"/>
          <w:bottom w:val="nil"/>
          <w:right w:val="nil"/>
          <w:between w:val="nil"/>
        </w:pBdr>
        <w:tabs>
          <w:tab w:val="left" w:pos="1440"/>
        </w:tabs>
        <w:spacing w:after="240"/>
        <w:rPr>
          <w:color w:val="000000"/>
        </w:rPr>
      </w:pPr>
      <w:r>
        <w:rPr>
          <w:b/>
          <w:color w:val="000000"/>
        </w:rPr>
        <w:t>Terrestrial and satellite C2 Link structure and potential</w:t>
      </w:r>
      <w:r w:rsidR="00CC5EA1">
        <w:rPr>
          <w:b/>
          <w:color w:val="000000"/>
        </w:rPr>
        <w:t xml:space="preserve"> interference cases</w:t>
      </w:r>
    </w:p>
    <w:p w14:paraId="0000001A" w14:textId="77777777" w:rsidR="008A6845" w:rsidRDefault="00CC5EA1">
      <w:pPr>
        <w:numPr>
          <w:ilvl w:val="2"/>
          <w:numId w:val="1"/>
        </w:numPr>
        <w:pBdr>
          <w:top w:val="nil"/>
          <w:left w:val="nil"/>
          <w:bottom w:val="nil"/>
          <w:right w:val="nil"/>
          <w:between w:val="nil"/>
        </w:pBdr>
        <w:spacing w:after="240"/>
        <w:rPr>
          <w:color w:val="000000"/>
        </w:rPr>
      </w:pPr>
      <w:r>
        <w:lastRenderedPageBreak/>
        <w:t>Both t</w:t>
      </w:r>
      <w:r>
        <w:rPr>
          <w:color w:val="000000"/>
        </w:rPr>
        <w:t xml:space="preserve">errestrial and satellite systems </w:t>
      </w:r>
      <w:r>
        <w:t xml:space="preserve">are </w:t>
      </w:r>
      <w:r>
        <w:rPr>
          <w:color w:val="000000"/>
        </w:rPr>
        <w:t xml:space="preserve">using a </w:t>
      </w:r>
      <w:r>
        <w:t xml:space="preserve">synchronized </w:t>
      </w:r>
      <w:r>
        <w:rPr>
          <w:color w:val="000000"/>
        </w:rPr>
        <w:t>TDD frame, operating as follow:</w:t>
      </w:r>
    </w:p>
    <w:p w14:paraId="0000001B" w14:textId="543A5586" w:rsidR="008A6845" w:rsidRDefault="00CC5EA1">
      <w:pPr>
        <w:numPr>
          <w:ilvl w:val="0"/>
          <w:numId w:val="2"/>
        </w:numPr>
        <w:pBdr>
          <w:top w:val="nil"/>
          <w:left w:val="nil"/>
          <w:bottom w:val="nil"/>
          <w:right w:val="nil"/>
          <w:between w:val="nil"/>
        </w:pBdr>
        <w:spacing w:after="240"/>
        <w:rPr>
          <w:color w:val="000000"/>
        </w:rPr>
      </w:pPr>
      <w:r>
        <w:rPr>
          <w:color w:val="000000"/>
        </w:rPr>
        <w:t xml:space="preserve">Satellite and GRS transmit and receive on </w:t>
      </w:r>
      <w:r w:rsidR="00E81556">
        <w:rPr>
          <w:color w:val="000000"/>
        </w:rPr>
        <w:t>the</w:t>
      </w:r>
      <w:r>
        <w:rPr>
          <w:color w:val="000000"/>
        </w:rPr>
        <w:t xml:space="preserve"> same time slot</w:t>
      </w:r>
    </w:p>
    <w:p w14:paraId="0000001C" w14:textId="5CEFE758" w:rsidR="008A6845" w:rsidRDefault="00EA3184">
      <w:pPr>
        <w:numPr>
          <w:ilvl w:val="0"/>
          <w:numId w:val="2"/>
        </w:numPr>
        <w:pBdr>
          <w:top w:val="nil"/>
          <w:left w:val="nil"/>
          <w:bottom w:val="nil"/>
          <w:right w:val="nil"/>
          <w:between w:val="nil"/>
        </w:pBdr>
        <w:spacing w:after="240"/>
      </w:pPr>
      <w:r>
        <w:rPr>
          <w:noProof/>
          <w:color w:val="000000"/>
        </w:rPr>
        <mc:AlternateContent>
          <mc:Choice Requires="wpg">
            <w:drawing>
              <wp:anchor distT="0" distB="0" distL="114300" distR="114300" simplePos="0" relativeHeight="251674624" behindDoc="0" locked="0" layoutInCell="1" allowOverlap="1" wp14:anchorId="3FC9FD0F" wp14:editId="6F61F141">
                <wp:simplePos x="0" y="0"/>
                <wp:positionH relativeFrom="column">
                  <wp:posOffset>795655</wp:posOffset>
                </wp:positionH>
                <wp:positionV relativeFrom="paragraph">
                  <wp:posOffset>280670</wp:posOffset>
                </wp:positionV>
                <wp:extent cx="5054600" cy="921385"/>
                <wp:effectExtent l="38100" t="0" r="31750" b="0"/>
                <wp:wrapNone/>
                <wp:docPr id="1769994392" name="Groupe 3"/>
                <wp:cNvGraphicFramePr/>
                <a:graphic xmlns:a="http://schemas.openxmlformats.org/drawingml/2006/main">
                  <a:graphicData uri="http://schemas.microsoft.com/office/word/2010/wordprocessingGroup">
                    <wpg:wgp>
                      <wpg:cNvGrpSpPr/>
                      <wpg:grpSpPr>
                        <a:xfrm>
                          <a:off x="0" y="0"/>
                          <a:ext cx="5054600" cy="921385"/>
                          <a:chOff x="0" y="0"/>
                          <a:chExt cx="5054600" cy="921385"/>
                        </a:xfrm>
                      </wpg:grpSpPr>
                      <wps:wsp>
                        <wps:cNvPr id="488932995" name="Rectangle 1"/>
                        <wps:cNvSpPr/>
                        <wps:spPr>
                          <a:xfrm>
                            <a:off x="2527300" y="393700"/>
                            <a:ext cx="2514600" cy="152400"/>
                          </a:xfrm>
                          <a:prstGeom prst="rect">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141862" name="Rectangle 1"/>
                        <wps:cNvSpPr/>
                        <wps:spPr>
                          <a:xfrm>
                            <a:off x="12700" y="393700"/>
                            <a:ext cx="2514600" cy="152400"/>
                          </a:xfrm>
                          <a:prstGeom prst="rect">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5325369" name="Connecteur droit avec flèche 2"/>
                        <wps:cNvCnPr/>
                        <wps:spPr>
                          <a:xfrm flipV="1">
                            <a:off x="0" y="692150"/>
                            <a:ext cx="5054600" cy="19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7" name="Zone de texte 2"/>
                        <wps:cNvSpPr txBox="1">
                          <a:spLocks noChangeArrowheads="1"/>
                        </wps:cNvSpPr>
                        <wps:spPr bwMode="auto">
                          <a:xfrm>
                            <a:off x="990600" y="336550"/>
                            <a:ext cx="615950" cy="260985"/>
                          </a:xfrm>
                          <a:prstGeom prst="rect">
                            <a:avLst/>
                          </a:prstGeom>
                          <a:noFill/>
                          <a:ln w="9525">
                            <a:noFill/>
                            <a:miter lim="800000"/>
                            <a:headEnd/>
                            <a:tailEnd/>
                          </a:ln>
                        </wps:spPr>
                        <wps:txbx>
                          <w:txbxContent>
                            <w:p w14:paraId="3F1A1C09" w14:textId="6D6A6E0D" w:rsidR="00EA3184" w:rsidRPr="00FF6FC4" w:rsidRDefault="00EA3184">
                              <w:pPr>
                                <w:rPr>
                                  <w:lang w:val="fr-FR"/>
                                </w:rPr>
                              </w:pPr>
                              <w:r w:rsidRPr="00EA3184">
                                <w:t>Uplink</w:t>
                              </w:r>
                            </w:p>
                          </w:txbxContent>
                        </wps:txbx>
                        <wps:bodyPr rot="0" vert="horz" wrap="square" lIns="91440" tIns="45720" rIns="91440" bIns="45720" anchor="t" anchorCtr="0">
                          <a:spAutoFit/>
                        </wps:bodyPr>
                      </wps:wsp>
                      <wps:wsp>
                        <wps:cNvPr id="763040725" name="Zone de texte 2"/>
                        <wps:cNvSpPr txBox="1">
                          <a:spLocks noChangeArrowheads="1"/>
                        </wps:cNvSpPr>
                        <wps:spPr bwMode="auto">
                          <a:xfrm>
                            <a:off x="3581400" y="330200"/>
                            <a:ext cx="1009650" cy="260985"/>
                          </a:xfrm>
                          <a:prstGeom prst="rect">
                            <a:avLst/>
                          </a:prstGeom>
                          <a:noFill/>
                          <a:ln w="9525">
                            <a:noFill/>
                            <a:miter lim="800000"/>
                            <a:headEnd/>
                            <a:tailEnd/>
                          </a:ln>
                        </wps:spPr>
                        <wps:txbx>
                          <w:txbxContent>
                            <w:p w14:paraId="6258AE7E" w14:textId="4F996884" w:rsidR="00EA3184" w:rsidRPr="00FF6FC4" w:rsidRDefault="00EA3184" w:rsidP="00EA3184">
                              <w:pPr>
                                <w:rPr>
                                  <w:lang w:val="fr-FR"/>
                                </w:rPr>
                              </w:pPr>
                              <w:r>
                                <w:t>Down</w:t>
                              </w:r>
                              <w:r w:rsidRPr="00EA3184">
                                <w:t>link</w:t>
                              </w:r>
                            </w:p>
                          </w:txbxContent>
                        </wps:txbx>
                        <wps:bodyPr rot="0" vert="horz" wrap="square" lIns="91440" tIns="45720" rIns="91440" bIns="45720" anchor="t" anchorCtr="0">
                          <a:spAutoFit/>
                        </wps:bodyPr>
                      </wps:wsp>
                      <wps:wsp>
                        <wps:cNvPr id="1326928518" name="Zone de texte 2"/>
                        <wps:cNvSpPr txBox="1">
                          <a:spLocks noChangeArrowheads="1"/>
                        </wps:cNvSpPr>
                        <wps:spPr bwMode="auto">
                          <a:xfrm>
                            <a:off x="2197100" y="660400"/>
                            <a:ext cx="615950" cy="260985"/>
                          </a:xfrm>
                          <a:prstGeom prst="rect">
                            <a:avLst/>
                          </a:prstGeom>
                          <a:noFill/>
                          <a:ln w="9525">
                            <a:noFill/>
                            <a:miter lim="800000"/>
                            <a:headEnd/>
                            <a:tailEnd/>
                          </a:ln>
                        </wps:spPr>
                        <wps:txbx>
                          <w:txbxContent>
                            <w:p w14:paraId="109F402C" w14:textId="35B99FAF" w:rsidR="00EA3184" w:rsidRPr="00FF6FC4" w:rsidRDefault="00EA3184" w:rsidP="00EA3184">
                              <w:pPr>
                                <w:rPr>
                                  <w:lang w:val="fr-FR"/>
                                </w:rPr>
                              </w:pPr>
                              <w:r>
                                <w:t xml:space="preserve">130 </w:t>
                              </w:r>
                              <w:proofErr w:type="spellStart"/>
                              <w:r>
                                <w:t>ms</w:t>
                              </w:r>
                              <w:proofErr w:type="spellEnd"/>
                            </w:p>
                          </w:txbxContent>
                        </wps:txbx>
                        <wps:bodyPr rot="0" vert="horz" wrap="square" lIns="91440" tIns="45720" rIns="91440" bIns="45720" anchor="t" anchorCtr="0">
                          <a:spAutoFit/>
                        </wps:bodyPr>
                      </wps:wsp>
                      <wps:wsp>
                        <wps:cNvPr id="272595430" name="Zone de texte 2"/>
                        <wps:cNvSpPr txBox="1">
                          <a:spLocks noChangeArrowheads="1"/>
                        </wps:cNvSpPr>
                        <wps:spPr bwMode="auto">
                          <a:xfrm>
                            <a:off x="146050" y="0"/>
                            <a:ext cx="2432050" cy="421640"/>
                          </a:xfrm>
                          <a:prstGeom prst="rect">
                            <a:avLst/>
                          </a:prstGeom>
                          <a:noFill/>
                          <a:ln w="9525">
                            <a:noFill/>
                            <a:miter lim="800000"/>
                            <a:headEnd/>
                            <a:tailEnd/>
                          </a:ln>
                        </wps:spPr>
                        <wps:txbx>
                          <w:txbxContent>
                            <w:p w14:paraId="269B534D" w14:textId="24A84D03" w:rsidR="00EA3184" w:rsidRDefault="00EA3184" w:rsidP="00EA3184">
                              <w:r>
                                <w:t xml:space="preserve">Terrestrial C2 Link: ARS </w:t>
                              </w:r>
                              <w:r>
                                <w:sym w:font="Wingdings" w:char="F0E0"/>
                              </w:r>
                              <w:r>
                                <w:t xml:space="preserve"> GRS</w:t>
                              </w:r>
                            </w:p>
                            <w:p w14:paraId="5C4DD337" w14:textId="203060BB" w:rsidR="00EA3184" w:rsidRPr="00FF6FC4" w:rsidRDefault="00EA3184" w:rsidP="00EA3184">
                              <w:pPr>
                                <w:rPr>
                                  <w:lang w:val="fr-FR"/>
                                </w:rPr>
                              </w:pPr>
                              <w:r>
                                <w:t xml:space="preserve">Satellite C2 Link: AES </w:t>
                              </w:r>
                              <w:r>
                                <w:sym w:font="Wingdings" w:char="F0E0"/>
                              </w:r>
                              <w:r>
                                <w:t xml:space="preserve"> Satellite</w:t>
                              </w:r>
                            </w:p>
                          </w:txbxContent>
                        </wps:txbx>
                        <wps:bodyPr rot="0" vert="horz" wrap="square" lIns="91440" tIns="45720" rIns="91440" bIns="45720" anchor="t" anchorCtr="0">
                          <a:spAutoFit/>
                        </wps:bodyPr>
                      </wps:wsp>
                      <wps:wsp>
                        <wps:cNvPr id="1189521341" name="Zone de texte 2"/>
                        <wps:cNvSpPr txBox="1">
                          <a:spLocks noChangeArrowheads="1"/>
                        </wps:cNvSpPr>
                        <wps:spPr bwMode="auto">
                          <a:xfrm>
                            <a:off x="2571750" y="6350"/>
                            <a:ext cx="2432050" cy="421640"/>
                          </a:xfrm>
                          <a:prstGeom prst="rect">
                            <a:avLst/>
                          </a:prstGeom>
                          <a:noFill/>
                          <a:ln w="9525">
                            <a:noFill/>
                            <a:miter lim="800000"/>
                            <a:headEnd/>
                            <a:tailEnd/>
                          </a:ln>
                        </wps:spPr>
                        <wps:txbx>
                          <w:txbxContent>
                            <w:p w14:paraId="53499B6B" w14:textId="52841F13" w:rsidR="00EA3184" w:rsidRDefault="00EA3184" w:rsidP="00EA3184">
                              <w:r>
                                <w:t xml:space="preserve">Terrestrial C2 Link: GRS </w:t>
                              </w:r>
                              <w:r>
                                <w:sym w:font="Wingdings" w:char="F0E0"/>
                              </w:r>
                              <w:r>
                                <w:t xml:space="preserve"> ARS</w:t>
                              </w:r>
                            </w:p>
                            <w:p w14:paraId="49DC2845" w14:textId="4FAFFE18" w:rsidR="00EA3184" w:rsidRPr="00FF6FC4" w:rsidRDefault="00EA3184" w:rsidP="00EA3184">
                              <w:pPr>
                                <w:rPr>
                                  <w:lang w:val="fr-FR"/>
                                </w:rPr>
                              </w:pPr>
                              <w:r>
                                <w:t xml:space="preserve">Satellite C2 Link: Satellite </w:t>
                              </w:r>
                              <w:r>
                                <w:sym w:font="Wingdings" w:char="F0E0"/>
                              </w:r>
                              <w:r>
                                <w:t xml:space="preserve"> AES</w:t>
                              </w:r>
                            </w:p>
                          </w:txbxContent>
                        </wps:txbx>
                        <wps:bodyPr rot="0" vert="horz" wrap="square" lIns="91440" tIns="45720" rIns="91440" bIns="45720" anchor="t" anchorCtr="0">
                          <a:spAutoFit/>
                        </wps:bodyPr>
                      </wps:wsp>
                    </wpg:wgp>
                  </a:graphicData>
                </a:graphic>
              </wp:anchor>
            </w:drawing>
          </mc:Choice>
          <mc:Fallback>
            <w:pict>
              <v:group w14:anchorId="3FC9FD0F" id="Groupe 3" o:spid="_x0000_s1026" style="position:absolute;left:0;text-align:left;margin-left:62.65pt;margin-top:22.1pt;width:398pt;height:72.55pt;z-index:251674624" coordsize="5054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">
                <v:rect id="Rectangle 1" o:spid="_x0000_s1027" style="position:absolute;left:25273;top:3937;width:2514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" fillcolor="#70ad47 [3209]" strokecolor="#10190a [489]" strokeweight="1pt"/>
                <v:rect id="Rectangle 1" o:spid="_x0000_s1028" style="position:absolute;left:127;top:3937;width:2514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" fillcolor="#5b9bd5 [3208]" strokecolor="#091723 [488]" strokeweight="1pt"/>
                <v:shapetype id="_x0000_t32" coordsize="21600,21600" o:spt="32" o:oned="t" path="m,l21600,21600e" filled="f">
                  <v:path arrowok="t" fillok="f" o:connecttype="none"/>
                  <o:lock v:ext="edit" shapetype="t"/>
                </v:shapetype>
                <v:shape id="Connecteur droit avec flèche 2" o:spid="_x0000_s1029" type="#_x0000_t32" style="position:absolute;top:6921;width:50546;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" strokecolor="black [3200]" strokeweight=".5pt">
                  <v:stroke startarrow="block" endarrow="block" joinstyle="miter"/>
                </v:shape>
                <v:shapetype id="_x0000_t202" coordsize="21600,21600" o:spt="202" path="m,l,21600r21600,l21600,xe">
                  <v:stroke joinstyle="miter"/>
                  <v:path gradientshapeok="t" o:connecttype="rect"/>
                </v:shapetype>
                <v:shape id="Zone de texte 2" o:spid="_x0000_s1030" type="#_x0000_t202" style="position:absolute;left:9906;top:3365;width:615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F1A1C09" w14:textId="6D6A6E0D" w:rsidR="00EA3184" w:rsidRPr="00FF6FC4" w:rsidRDefault="00EA3184">
                        <w:pPr>
                          <w:rPr>
                            <w:lang w:val="fr-FR"/>
                          </w:rPr>
                        </w:pPr>
                        <w:r w:rsidRPr="00EA3184">
                          <w:t>Uplink</w:t>
                        </w:r>
                      </w:p>
                    </w:txbxContent>
                  </v:textbox>
                </v:shape>
                <v:shape id="Zone de texte 2" o:spid="_x0000_s1031" type="#_x0000_t202" style="position:absolute;left:35814;top:3302;width:10096;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" filled="f" stroked="f">
                  <v:textbox style="mso-fit-shape-to-text:t">
                    <w:txbxContent>
                      <w:p w14:paraId="6258AE7E" w14:textId="4F996884" w:rsidR="00EA3184" w:rsidRPr="00FF6FC4" w:rsidRDefault="00EA3184" w:rsidP="00EA3184">
                        <w:pPr>
                          <w:rPr>
                            <w:lang w:val="fr-FR"/>
                          </w:rPr>
                        </w:pPr>
                        <w:r>
                          <w:t>Down</w:t>
                        </w:r>
                        <w:r w:rsidRPr="00EA3184">
                          <w:t>link</w:t>
                        </w:r>
                      </w:p>
                    </w:txbxContent>
                  </v:textbox>
                </v:shape>
                <v:shape id="Zone de texte 2" o:spid="_x0000_s1032" type="#_x0000_t202" style="position:absolute;left:21971;top:6604;width:6159;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" filled="f" stroked="f">
                  <v:textbox style="mso-fit-shape-to-text:t">
                    <w:txbxContent>
                      <w:p w14:paraId="109F402C" w14:textId="35B99FAF" w:rsidR="00EA3184" w:rsidRPr="00FF6FC4" w:rsidRDefault="00EA3184" w:rsidP="00EA3184">
                        <w:pPr>
                          <w:rPr>
                            <w:lang w:val="fr-FR"/>
                          </w:rPr>
                        </w:pPr>
                        <w:r>
                          <w:t xml:space="preserve">130 </w:t>
                        </w:r>
                        <w:proofErr w:type="spellStart"/>
                        <w:r>
                          <w:t>ms</w:t>
                        </w:r>
                        <w:proofErr w:type="spellEnd"/>
                      </w:p>
                    </w:txbxContent>
                  </v:textbox>
                </v:shape>
                <v:shape id="Zone de texte 2" o:spid="_x0000_s1033" type="#_x0000_t202" style="position:absolute;left:1460;width:24321;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" filled="f" stroked="f">
                  <v:textbox style="mso-fit-shape-to-text:t">
                    <w:txbxContent>
                      <w:p w14:paraId="269B534D" w14:textId="24A84D03" w:rsidR="00EA3184" w:rsidRDefault="00EA3184" w:rsidP="00EA3184">
                        <w:r>
                          <w:t xml:space="preserve">Terrestrial C2 Link: ARS </w:t>
                        </w:r>
                        <w:r>
                          <w:sym w:font="Wingdings" w:char="F0E0"/>
                        </w:r>
                        <w:r>
                          <w:t xml:space="preserve"> GRS</w:t>
                        </w:r>
                      </w:p>
                      <w:p w14:paraId="5C4DD337" w14:textId="203060BB" w:rsidR="00EA3184" w:rsidRPr="00FF6FC4" w:rsidRDefault="00EA3184" w:rsidP="00EA3184">
                        <w:pPr>
                          <w:rPr>
                            <w:lang w:val="fr-FR"/>
                          </w:rPr>
                        </w:pPr>
                        <w:r>
                          <w:t xml:space="preserve">Satellite C2 Link: AES </w:t>
                        </w:r>
                        <w:r>
                          <w:sym w:font="Wingdings" w:char="F0E0"/>
                        </w:r>
                        <w:r>
                          <w:t xml:space="preserve"> Satellite</w:t>
                        </w:r>
                      </w:p>
                    </w:txbxContent>
                  </v:textbox>
                </v:shape>
                <v:shape id="Zone de texte 2" o:spid="_x0000_s1034" type="#_x0000_t202" style="position:absolute;left:25717;top:63;width:24321;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" filled="f" stroked="f">
                  <v:textbox style="mso-fit-shape-to-text:t">
                    <w:txbxContent>
                      <w:p w14:paraId="53499B6B" w14:textId="52841F13" w:rsidR="00EA3184" w:rsidRDefault="00EA3184" w:rsidP="00EA3184">
                        <w:r>
                          <w:t xml:space="preserve">Terrestrial C2 Link: GRS </w:t>
                        </w:r>
                        <w:r>
                          <w:sym w:font="Wingdings" w:char="F0E0"/>
                        </w:r>
                        <w:r>
                          <w:t xml:space="preserve"> ARS</w:t>
                        </w:r>
                      </w:p>
                      <w:p w14:paraId="49DC2845" w14:textId="4FAFFE18" w:rsidR="00EA3184" w:rsidRPr="00FF6FC4" w:rsidRDefault="00EA3184" w:rsidP="00EA3184">
                        <w:pPr>
                          <w:rPr>
                            <w:lang w:val="fr-FR"/>
                          </w:rPr>
                        </w:pPr>
                        <w:r>
                          <w:t xml:space="preserve">Satellite C2 Link: Satellite </w:t>
                        </w:r>
                        <w:r>
                          <w:sym w:font="Wingdings" w:char="F0E0"/>
                        </w:r>
                        <w:r>
                          <w:t xml:space="preserve"> AES</w:t>
                        </w:r>
                      </w:p>
                    </w:txbxContent>
                  </v:textbox>
                </v:shape>
              </v:group>
            </w:pict>
          </mc:Fallback>
        </mc:AlternateContent>
      </w:r>
      <w:r w:rsidR="00CC5EA1">
        <w:rPr>
          <w:color w:val="000000"/>
        </w:rPr>
        <w:t xml:space="preserve">RPA satellite and RPA terrestrial transmit and receive on </w:t>
      </w:r>
      <w:r w:rsidR="00E81556">
        <w:rPr>
          <w:color w:val="000000"/>
        </w:rPr>
        <w:t>the</w:t>
      </w:r>
      <w:r w:rsidR="00CC5EA1">
        <w:rPr>
          <w:color w:val="000000"/>
        </w:rPr>
        <w:t xml:space="preserve"> same time slot</w:t>
      </w:r>
      <w:r>
        <w:rPr>
          <w:color w:val="000000"/>
        </w:rPr>
        <w:t>.</w:t>
      </w:r>
    </w:p>
    <w:p w14:paraId="3D26D071" w14:textId="4F13BB99" w:rsidR="00EA3184" w:rsidRDefault="00EA3184">
      <w:pPr>
        <w:pBdr>
          <w:top w:val="nil"/>
          <w:left w:val="nil"/>
          <w:bottom w:val="nil"/>
          <w:right w:val="nil"/>
          <w:between w:val="nil"/>
        </w:pBdr>
        <w:spacing w:after="240"/>
        <w:rPr>
          <w:color w:val="000000"/>
        </w:rPr>
      </w:pPr>
    </w:p>
    <w:p w14:paraId="5A01045A" w14:textId="1D4B9801" w:rsidR="00EA3184" w:rsidRDefault="00EA3184">
      <w:pPr>
        <w:pBdr>
          <w:top w:val="nil"/>
          <w:left w:val="nil"/>
          <w:bottom w:val="nil"/>
          <w:right w:val="nil"/>
          <w:between w:val="nil"/>
        </w:pBdr>
        <w:spacing w:after="240"/>
        <w:rPr>
          <w:color w:val="000000"/>
        </w:rPr>
      </w:pPr>
    </w:p>
    <w:p w14:paraId="55AFF5F1" w14:textId="53F24945" w:rsidR="00EA3184" w:rsidRDefault="00EA3184">
      <w:pPr>
        <w:pBdr>
          <w:top w:val="nil"/>
          <w:left w:val="nil"/>
          <w:bottom w:val="nil"/>
          <w:right w:val="nil"/>
          <w:between w:val="nil"/>
        </w:pBdr>
        <w:spacing w:after="240"/>
        <w:rPr>
          <w:color w:val="000000"/>
        </w:rPr>
      </w:pPr>
    </w:p>
    <w:p w14:paraId="0000001D" w14:textId="7A8B09DC" w:rsidR="008A6845" w:rsidRDefault="00CC5EA1">
      <w:pPr>
        <w:pBdr>
          <w:top w:val="nil"/>
          <w:left w:val="nil"/>
          <w:bottom w:val="nil"/>
          <w:right w:val="nil"/>
          <w:between w:val="nil"/>
        </w:pBdr>
        <w:spacing w:after="240"/>
        <w:rPr>
          <w:color w:val="000000"/>
        </w:rPr>
      </w:pPr>
      <w:r>
        <w:rPr>
          <w:color w:val="000000"/>
        </w:rPr>
        <w:t xml:space="preserve">Therefore, the existing interferences cases to consider for coexistence between systems </w:t>
      </w:r>
      <w:r w:rsidR="00E81556">
        <w:rPr>
          <w:color w:val="000000"/>
        </w:rPr>
        <w:t xml:space="preserve">remain </w:t>
      </w:r>
      <w:r>
        <w:rPr>
          <w:color w:val="000000"/>
        </w:rPr>
        <w:t>the following:</w:t>
      </w:r>
    </w:p>
    <w:p w14:paraId="0000001E" w14:textId="73797B4B" w:rsidR="008A6845" w:rsidRDefault="00CC5EA1">
      <w:pPr>
        <w:pBdr>
          <w:top w:val="nil"/>
          <w:left w:val="nil"/>
          <w:bottom w:val="nil"/>
          <w:right w:val="nil"/>
          <w:between w:val="nil"/>
        </w:pBdr>
        <w:spacing w:after="240"/>
        <w:jc w:val="center"/>
        <w:rPr>
          <w:color w:val="000000"/>
        </w:rPr>
      </w:pPr>
      <w:r>
        <w:rPr>
          <w:noProof/>
          <w:color w:val="000000"/>
        </w:rPr>
        <w:drawing>
          <wp:inline distT="0" distB="0" distL="0" distR="0" wp14:anchorId="785F1DE8" wp14:editId="740B416B">
            <wp:extent cx="3420110" cy="217043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20110" cy="2170430"/>
                    </a:xfrm>
                    <a:prstGeom prst="rect">
                      <a:avLst/>
                    </a:prstGeom>
                    <a:ln/>
                  </pic:spPr>
                </pic:pic>
              </a:graphicData>
            </a:graphic>
          </wp:inline>
        </w:drawing>
      </w:r>
    </w:p>
    <w:p w14:paraId="3C163814" w14:textId="391FD2DF" w:rsidR="00E81556" w:rsidRDefault="00EA3184">
      <w:pPr>
        <w:pBdr>
          <w:top w:val="nil"/>
          <w:left w:val="nil"/>
          <w:bottom w:val="nil"/>
          <w:right w:val="nil"/>
          <w:between w:val="nil"/>
        </w:pBdr>
        <w:spacing w:after="240"/>
        <w:jc w:val="center"/>
        <w:rPr>
          <w:color w:val="000000"/>
        </w:rPr>
      </w:pPr>
      <w:r>
        <w:rPr>
          <w:noProof/>
          <w:color w:val="000000"/>
          <w:lang w:val="fr-FR"/>
        </w:rPr>
        <w:drawing>
          <wp:inline distT="0" distB="0" distL="0" distR="0" wp14:anchorId="14E9777A" wp14:editId="16E6BB02">
            <wp:extent cx="2749550" cy="1303754"/>
            <wp:effectExtent l="0" t="0" r="0" b="0"/>
            <wp:docPr id="1393411156" name="Image 139341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0066" cy="1308740"/>
                    </a:xfrm>
                    <a:prstGeom prst="rect">
                      <a:avLst/>
                    </a:prstGeom>
                    <a:noFill/>
                  </pic:spPr>
                </pic:pic>
              </a:graphicData>
            </a:graphic>
          </wp:inline>
        </w:drawing>
      </w:r>
    </w:p>
    <w:p w14:paraId="0000001F" w14:textId="77777777" w:rsidR="008A6845" w:rsidRDefault="00CC5EA1">
      <w:pPr>
        <w:pBdr>
          <w:top w:val="nil"/>
          <w:left w:val="nil"/>
          <w:bottom w:val="nil"/>
          <w:right w:val="nil"/>
          <w:between w:val="nil"/>
        </w:pBdr>
        <w:tabs>
          <w:tab w:val="left" w:pos="1440"/>
        </w:tabs>
        <w:spacing w:after="240"/>
        <w:jc w:val="center"/>
        <w:rPr>
          <w:b/>
          <w:color w:val="000000"/>
        </w:rPr>
      </w:pPr>
      <w:r>
        <w:rPr>
          <w:b/>
          <w:color w:val="000000"/>
        </w:rPr>
        <w:t>Figure 1: Interference cases considered with synchronous terrestrial and satellite TDD frames</w:t>
      </w:r>
    </w:p>
    <w:p w14:paraId="00000020" w14:textId="6066D1C0" w:rsidR="008A6845" w:rsidRDefault="00B231AA">
      <w:pPr>
        <w:numPr>
          <w:ilvl w:val="1"/>
          <w:numId w:val="1"/>
        </w:numPr>
        <w:pBdr>
          <w:top w:val="nil"/>
          <w:left w:val="nil"/>
          <w:bottom w:val="nil"/>
          <w:right w:val="nil"/>
          <w:between w:val="nil"/>
        </w:pBdr>
        <w:tabs>
          <w:tab w:val="left" w:pos="1440"/>
        </w:tabs>
        <w:spacing w:after="240"/>
        <w:rPr>
          <w:b/>
          <w:color w:val="000000"/>
        </w:rPr>
      </w:pPr>
      <w:r>
        <w:rPr>
          <w:b/>
          <w:color w:val="000000"/>
        </w:rPr>
        <w:t>Methodology</w:t>
      </w:r>
    </w:p>
    <w:p w14:paraId="00000021" w14:textId="042AF27A" w:rsidR="008A6845" w:rsidRPr="00FF6FC4" w:rsidRDefault="00CC5EA1">
      <w:pPr>
        <w:numPr>
          <w:ilvl w:val="2"/>
          <w:numId w:val="1"/>
        </w:numPr>
        <w:pBdr>
          <w:top w:val="nil"/>
          <w:left w:val="nil"/>
          <w:bottom w:val="nil"/>
          <w:right w:val="nil"/>
          <w:between w:val="nil"/>
        </w:pBdr>
        <w:spacing w:after="240"/>
      </w:pPr>
      <w:r>
        <w:rPr>
          <w:color w:val="000000"/>
        </w:rPr>
        <w:t xml:space="preserve">This methodology proposes to consider the interference caused by the transmission of a channel of one system </w:t>
      </w:r>
      <w:r w:rsidR="000D1F3C">
        <w:rPr>
          <w:color w:val="000000"/>
        </w:rPr>
        <w:t>into</w:t>
      </w:r>
      <w:r>
        <w:rPr>
          <w:color w:val="000000"/>
        </w:rPr>
        <w:t xml:space="preserve"> the channel of another system, </w:t>
      </w:r>
      <w:r w:rsidR="002A44FE">
        <w:rPr>
          <w:color w:val="000000"/>
        </w:rPr>
        <w:t>with variations of frequency separation between these channels</w:t>
      </w:r>
      <w:r>
        <w:rPr>
          <w:color w:val="000000"/>
        </w:rPr>
        <w:t xml:space="preserve">, and to determine </w:t>
      </w:r>
      <w:r w:rsidR="002A44FE">
        <w:rPr>
          <w:color w:val="000000"/>
        </w:rPr>
        <w:t xml:space="preserve">the minimum channels separation </w:t>
      </w:r>
      <w:r>
        <w:rPr>
          <w:color w:val="000000"/>
        </w:rPr>
        <w:t xml:space="preserve">under </w:t>
      </w:r>
      <w:r w:rsidR="002A44FE">
        <w:rPr>
          <w:color w:val="000000"/>
        </w:rPr>
        <w:t xml:space="preserve">which </w:t>
      </w:r>
      <w:r>
        <w:rPr>
          <w:color w:val="000000"/>
        </w:rPr>
        <w:t>the I/N ratio</w:t>
      </w:r>
      <w:r w:rsidR="002A44FE">
        <w:rPr>
          <w:color w:val="000000"/>
        </w:rPr>
        <w:t xml:space="preserve"> </w:t>
      </w:r>
      <w:r w:rsidR="00EA3184">
        <w:rPr>
          <w:color w:val="000000"/>
        </w:rPr>
        <w:t>remains below</w:t>
      </w:r>
      <w:r w:rsidR="002A44FE">
        <w:rPr>
          <w:color w:val="000000"/>
        </w:rPr>
        <w:t xml:space="preserve"> -</w:t>
      </w:r>
      <w:r>
        <w:rPr>
          <w:color w:val="000000"/>
        </w:rPr>
        <w:t xml:space="preserve">6 </w:t>
      </w:r>
      <w:proofErr w:type="spellStart"/>
      <w:r>
        <w:rPr>
          <w:color w:val="000000"/>
        </w:rPr>
        <w:t>dB.</w:t>
      </w:r>
      <w:proofErr w:type="spellEnd"/>
    </w:p>
    <w:p w14:paraId="66600056" w14:textId="101A1935" w:rsidR="00626725" w:rsidRDefault="00626725">
      <w:pPr>
        <w:numPr>
          <w:ilvl w:val="2"/>
          <w:numId w:val="1"/>
        </w:numPr>
        <w:pBdr>
          <w:top w:val="nil"/>
          <w:left w:val="nil"/>
          <w:bottom w:val="nil"/>
          <w:right w:val="nil"/>
          <w:between w:val="nil"/>
        </w:pBdr>
        <w:spacing w:after="240"/>
      </w:pPr>
      <w:r>
        <w:rPr>
          <w:color w:val="000000"/>
        </w:rPr>
        <w:t xml:space="preserve">The minimum frequency gap between interferer channel and victim receiver channel cannot exceed the </w:t>
      </w:r>
      <w:r w:rsidR="00206586">
        <w:rPr>
          <w:color w:val="000000"/>
        </w:rPr>
        <w:t xml:space="preserve">limit of the </w:t>
      </w:r>
      <w:r>
        <w:rPr>
          <w:color w:val="000000"/>
        </w:rPr>
        <w:t>spurious emission</w:t>
      </w:r>
      <w:r w:rsidR="00206586">
        <w:rPr>
          <w:color w:val="000000"/>
        </w:rPr>
        <w:t xml:space="preserve"> domain</w:t>
      </w:r>
      <w:r>
        <w:rPr>
          <w:color w:val="000000"/>
        </w:rPr>
        <w:t xml:space="preserve">. As a matter of fact, spurious emissions are different by nature than </w:t>
      </w:r>
      <w:proofErr w:type="spellStart"/>
      <w:r>
        <w:rPr>
          <w:color w:val="000000"/>
        </w:rPr>
        <w:t>OoB</w:t>
      </w:r>
      <w:proofErr w:type="spellEnd"/>
      <w:r>
        <w:rPr>
          <w:color w:val="000000"/>
        </w:rPr>
        <w:t xml:space="preserve"> emission and the equivalent white noise model is not applicable. </w:t>
      </w:r>
      <w:r>
        <w:rPr>
          <w:color w:val="000000"/>
        </w:rPr>
        <w:lastRenderedPageBreak/>
        <w:t xml:space="preserve">The design of victim receiver should be robust enough to tolerate spurious of the interferer. </w:t>
      </w:r>
      <w:proofErr w:type="gramStart"/>
      <w:r>
        <w:rPr>
          <w:color w:val="000000"/>
        </w:rPr>
        <w:t>As a consequence</w:t>
      </w:r>
      <w:proofErr w:type="gramEnd"/>
      <w:r>
        <w:rPr>
          <w:color w:val="000000"/>
        </w:rPr>
        <w:t xml:space="preserve">, when the frequency separation required to meet the I/N protection ratio of -6 dB exceeds the interferer spurious emission, the retained frequency separation ensuring coexistence is the minimum of the two values. </w:t>
      </w:r>
    </w:p>
    <w:p w14:paraId="5756D5B6" w14:textId="161836B2" w:rsidR="00B231AA" w:rsidRDefault="00B231AA" w:rsidP="00B231AA">
      <w:pPr>
        <w:pBdr>
          <w:top w:val="nil"/>
          <w:left w:val="nil"/>
          <w:bottom w:val="nil"/>
          <w:right w:val="nil"/>
          <w:between w:val="nil"/>
        </w:pBdr>
        <w:spacing w:after="240"/>
        <w:jc w:val="center"/>
        <w:rPr>
          <w:color w:val="000000"/>
        </w:rPr>
      </w:pPr>
    </w:p>
    <w:p w14:paraId="078DA004" w14:textId="5B8340C9" w:rsidR="00B231AA" w:rsidRPr="00FF6FC4" w:rsidRDefault="00B231AA" w:rsidP="00B231AA">
      <w:pPr>
        <w:numPr>
          <w:ilvl w:val="2"/>
          <w:numId w:val="1"/>
        </w:numPr>
        <w:pBdr>
          <w:top w:val="nil"/>
          <w:left w:val="nil"/>
          <w:bottom w:val="nil"/>
          <w:right w:val="nil"/>
          <w:between w:val="nil"/>
        </w:pBdr>
        <w:spacing w:after="240"/>
      </w:pPr>
      <w:r>
        <w:rPr>
          <w:color w:val="000000"/>
        </w:rPr>
        <w:t>The proposed methodology consists in computing the I/N ratio for an RPA flying at a given altitude, where “I” is the interfering power received into the victim channel. It could be applied for all interferences cases mentioned in 2.1.1.</w:t>
      </w:r>
    </w:p>
    <w:p w14:paraId="3E1816E0" w14:textId="70323B28" w:rsidR="00B231AA" w:rsidRPr="00B231AA" w:rsidRDefault="00B231AA" w:rsidP="00B231AA">
      <w:pPr>
        <w:pBdr>
          <w:top w:val="nil"/>
          <w:left w:val="nil"/>
          <w:bottom w:val="nil"/>
          <w:right w:val="nil"/>
          <w:between w:val="nil"/>
        </w:pBdr>
        <w:spacing w:after="240"/>
      </w:pPr>
      <m:oMathPara>
        <m:oMath>
          <m:r>
            <w:rPr>
              <w:rFonts w:ascii="Cambria Math" w:hAnsi="Cambria Math"/>
            </w:rPr>
            <m:t>I=</m:t>
          </m:r>
          <m:sSub>
            <m:sSubPr>
              <m:ctrlPr>
                <w:rPr>
                  <w:rFonts w:ascii="Cambria Math" w:hAnsi="Cambria Math"/>
                  <w:i/>
                </w:rPr>
              </m:ctrlPr>
            </m:sSubPr>
            <m:e>
              <m:r>
                <w:rPr>
                  <w:rFonts w:ascii="Cambria Math" w:hAnsi="Cambria Math"/>
                </w:rPr>
                <m:t>G</m:t>
              </m:r>
            </m:e>
            <m:sub>
              <m:r>
                <w:rPr>
                  <w:rFonts w:ascii="Cambria Math" w:hAnsi="Cambria Math"/>
                </w:rPr>
                <m:t>Tx</m:t>
              </m:r>
            </m:sub>
          </m:sSub>
          <m:d>
            <m:dPr>
              <m:ctrlPr>
                <w:rPr>
                  <w:rFonts w:ascii="Cambria Math" w:hAnsi="Cambria Math"/>
                  <w:i/>
                </w:rPr>
              </m:ctrlPr>
            </m:dPr>
            <m:e>
              <m:r>
                <m:rPr>
                  <m:sty m:val="p"/>
                </m:rPr>
                <w:rPr>
                  <w:rFonts w:ascii="Cambria Math" w:hAnsi="Cambria Math"/>
                </w:rPr>
                <m:t>Ω</m:t>
              </m:r>
            </m:e>
          </m:d>
          <m:sSub>
            <m:sSubPr>
              <m:ctrlPr>
                <w:rPr>
                  <w:rFonts w:ascii="Cambria Math" w:hAnsi="Cambria Math"/>
                  <w:i/>
                </w:rPr>
              </m:ctrlPr>
            </m:sSubPr>
            <m:e>
              <m:r>
                <w:rPr>
                  <w:rFonts w:ascii="Cambria Math" w:hAnsi="Cambria Math"/>
                </w:rPr>
                <m:t>G</m:t>
              </m:r>
            </m:e>
            <m:sub>
              <m:r>
                <w:rPr>
                  <w:rFonts w:ascii="Cambria Math" w:hAnsi="Cambria Math"/>
                </w:rPr>
                <m:t>Rx</m:t>
              </m:r>
            </m:sub>
          </m:sSub>
          <m:d>
            <m:dPr>
              <m:ctrlPr>
                <w:rPr>
                  <w:rFonts w:ascii="Cambria Math" w:hAnsi="Cambria Math"/>
                  <w:i/>
                </w:rPr>
              </m:ctrlPr>
            </m:dPr>
            <m:e>
              <m:r>
                <m:rPr>
                  <m:sty m:val="p"/>
                </m:rPr>
                <w:rPr>
                  <w:rFonts w:ascii="Cambria Math" w:hAnsi="Cambria Math"/>
                </w:rPr>
                <m:t>Ω</m:t>
              </m:r>
            </m:e>
          </m:d>
          <m:r>
            <w:rPr>
              <w:rFonts w:ascii="Cambria Math" w:hAnsi="Cambria Math"/>
            </w:rPr>
            <m:t>FSL</m:t>
          </m:r>
          <m:nary>
            <m:naryPr>
              <m:supHide m:val="1"/>
              <m:ctrlPr>
                <w:rPr>
                  <w:rFonts w:ascii="Cambria Math" w:hAnsi="Cambria Math"/>
                  <w:i/>
                </w:rPr>
              </m:ctrlPr>
            </m:naryPr>
            <m:sub>
              <m:r>
                <w:rPr>
                  <w:rFonts w:ascii="Cambria Math" w:hAnsi="Cambria Math"/>
                </w:rPr>
                <m:t>B</m:t>
              </m:r>
              <m:sSub>
                <m:sSubPr>
                  <m:ctrlPr>
                    <w:rPr>
                      <w:rFonts w:ascii="Cambria Math" w:hAnsi="Cambria Math"/>
                      <w:i/>
                    </w:rPr>
                  </m:ctrlPr>
                </m:sSubPr>
                <m:e>
                  <m:r>
                    <w:rPr>
                      <w:rFonts w:ascii="Cambria Math" w:hAnsi="Cambria Math"/>
                    </w:rPr>
                    <m:t>W</m:t>
                  </m:r>
                </m:e>
                <m:sub>
                  <m:r>
                    <w:rPr>
                      <w:rFonts w:ascii="Cambria Math" w:hAnsi="Cambria Math"/>
                    </w:rPr>
                    <m:t>Rx</m:t>
                  </m:r>
                </m:sub>
              </m:sSub>
            </m:sub>
            <m:sup/>
            <m:e>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(f+</m:t>
              </m:r>
              <m:sSub>
                <m:sSubPr>
                  <m:ctrlPr>
                    <w:rPr>
                      <w:rFonts w:ascii="Cambria Math" w:hAnsi="Cambria Math"/>
                      <w:i/>
                    </w:rPr>
                  </m:ctrlPr>
                </m:sSubPr>
                <m:e>
                  <m:r>
                    <w:rPr>
                      <w:rFonts w:ascii="Cambria Math" w:hAnsi="Cambria Math"/>
                    </w:rPr>
                    <m:t>f</m:t>
                  </m:r>
                </m:e>
                <m:sub>
                  <m:r>
                    <m:rPr>
                      <m:sty m:val="p"/>
                    </m:rPr>
                    <w:rPr>
                      <w:rFonts w:ascii="Cambria Math" w:hAnsi="Cambria Math"/>
                    </w:rPr>
                    <m:t>Δ</m:t>
                  </m:r>
                </m:sub>
              </m:sSub>
              <m:r>
                <w:rPr>
                  <w:rFonts w:ascii="Cambria Math" w:hAnsi="Cambria Math"/>
                </w:rPr>
                <m:t>)df</m:t>
              </m:r>
            </m:e>
          </m:nary>
        </m:oMath>
      </m:oMathPara>
    </w:p>
    <w:p w14:paraId="407957FE" w14:textId="30A0CB37" w:rsidR="00B231AA" w:rsidRPr="00FA61ED" w:rsidRDefault="00B231AA" w:rsidP="00FF6FC4">
      <w:pPr>
        <w:pBdr>
          <w:top w:val="nil"/>
          <w:left w:val="nil"/>
          <w:bottom w:val="nil"/>
          <w:right w:val="nil"/>
          <w:between w:val="nil"/>
        </w:pBdr>
        <w:spacing w:after="240"/>
      </w:pPr>
      <m:oMathPara>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B</m:t>
              </m:r>
            </m:sub>
          </m:sSub>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B</m:t>
          </m:r>
          <m:sSub>
            <m:sSubPr>
              <m:ctrlPr>
                <w:rPr>
                  <w:rFonts w:ascii="Cambria Math" w:hAnsi="Cambria Math"/>
                  <w:i/>
                </w:rPr>
              </m:ctrlPr>
            </m:sSubPr>
            <m:e>
              <m:r>
                <w:rPr>
                  <w:rFonts w:ascii="Cambria Math" w:hAnsi="Cambria Math"/>
                </w:rPr>
                <m:t>W</m:t>
              </m:r>
            </m:e>
            <m:sub>
              <m:r>
                <w:rPr>
                  <w:rFonts w:ascii="Cambria Math" w:hAnsi="Cambria Math"/>
                </w:rPr>
                <m:t>Rx</m:t>
              </m:r>
            </m:sub>
          </m:sSub>
          <m:sSub>
            <m:sSubPr>
              <m:ctrlPr>
                <w:rPr>
                  <w:rFonts w:ascii="Cambria Math" w:hAnsi="Cambria Math"/>
                  <w:i/>
                </w:rPr>
              </m:ctrlPr>
            </m:sSubPr>
            <m:e>
              <m:r>
                <w:rPr>
                  <w:rFonts w:ascii="Cambria Math" w:hAnsi="Cambria Math"/>
                </w:rPr>
                <m:t>N</m:t>
              </m:r>
            </m:e>
            <m:sub>
              <m:r>
                <w:rPr>
                  <w:rFonts w:ascii="Cambria Math" w:hAnsi="Cambria Math"/>
                </w:rPr>
                <m:t>f</m:t>
              </m:r>
            </m:sub>
          </m:sSub>
        </m:oMath>
      </m:oMathPara>
    </w:p>
    <w:p w14:paraId="42F8BB53" w14:textId="37C7192A" w:rsidR="00033485" w:rsidRDefault="006A53D7" w:rsidP="00B231AA">
      <w:pPr>
        <w:pBdr>
          <w:top w:val="nil"/>
          <w:left w:val="nil"/>
          <w:bottom w:val="nil"/>
          <w:right w:val="nil"/>
          <w:between w:val="nil"/>
        </w:pBdr>
        <w:ind w:left="1440"/>
        <w:rPr>
          <w:color w:val="000000"/>
        </w:rPr>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0</m:t>
            </m:r>
          </m:sub>
        </m:sSub>
      </m:oMath>
      <w:r w:rsidR="00033485">
        <w:rPr>
          <w:color w:val="000000"/>
        </w:rPr>
        <w:t>: Transmitted power spectral density of the interferer</w:t>
      </w:r>
    </w:p>
    <w:p w14:paraId="6702562C" w14:textId="39492306" w:rsidR="00033485" w:rsidRDefault="006A53D7" w:rsidP="00B231AA">
      <w:pPr>
        <w:pBdr>
          <w:top w:val="nil"/>
          <w:left w:val="nil"/>
          <w:bottom w:val="nil"/>
          <w:right w:val="nil"/>
          <w:between w:val="nil"/>
        </w:pBdr>
        <w:ind w:left="1440"/>
        <w:rPr>
          <w:color w:val="000000"/>
        </w:rPr>
      </w:pPr>
      <m:oMath>
        <m:sSub>
          <m:sSubPr>
            <m:ctrlPr>
              <w:rPr>
                <w:rFonts w:ascii="Cambria Math" w:hAnsi="Cambria Math"/>
                <w:i/>
                <w:color w:val="000000"/>
              </w:rPr>
            </m:ctrlPr>
          </m:sSubPr>
          <m:e>
            <m:r>
              <w:rPr>
                <w:rFonts w:ascii="Cambria Math" w:hAnsi="Cambria Math"/>
                <w:color w:val="000000"/>
              </w:rPr>
              <m:t>f</m:t>
            </m:r>
          </m:e>
          <m:sub>
            <m:r>
              <m:rPr>
                <m:sty m:val="p"/>
              </m:rPr>
              <w:rPr>
                <w:rFonts w:ascii="Cambria Math" w:hAnsi="Cambria Math"/>
                <w:color w:val="000000"/>
              </w:rPr>
              <m:t>Δ</m:t>
            </m:r>
          </m:sub>
        </m:sSub>
      </m:oMath>
      <w:r w:rsidR="00033485" w:rsidRPr="00FF6FC4">
        <w:rPr>
          <w:color w:val="000000"/>
        </w:rPr>
        <w:t>:</w:t>
      </w:r>
      <w:r w:rsidR="00033485">
        <w:rPr>
          <w:color w:val="000000"/>
        </w:rPr>
        <w:t xml:space="preserve"> Frequency separation between interferer channel and victim receiver channel</w:t>
      </w:r>
    </w:p>
    <w:p w14:paraId="16CDC68E" w14:textId="3CBC38D4" w:rsidR="00B231AA" w:rsidRDefault="006A53D7" w:rsidP="00B231AA">
      <w:pPr>
        <w:pBdr>
          <w:top w:val="nil"/>
          <w:left w:val="nil"/>
          <w:bottom w:val="nil"/>
          <w:right w:val="nil"/>
          <w:between w:val="nil"/>
        </w:pBdr>
        <w:ind w:left="1440"/>
        <w:rPr>
          <w:color w:val="000000"/>
        </w:rPr>
      </w:pPr>
      <m:oMath>
        <m:sSub>
          <m:sSubPr>
            <m:ctrlPr>
              <w:rPr>
                <w:rFonts w:ascii="Cambria Math" w:hAnsi="Cambria Math"/>
                <w:i/>
                <w:color w:val="000000"/>
              </w:rPr>
            </m:ctrlPr>
          </m:sSubPr>
          <m:e>
            <m:r>
              <w:rPr>
                <w:rFonts w:ascii="Cambria Math" w:hAnsi="Cambria Math"/>
                <w:color w:val="000000"/>
              </w:rPr>
              <m:t>G</m:t>
            </m:r>
          </m:e>
          <m:sub>
            <m:r>
              <w:rPr>
                <w:rFonts w:ascii="Cambria Math" w:hAnsi="Cambria Math"/>
                <w:color w:val="000000"/>
              </w:rPr>
              <m:t>Tx</m:t>
            </m:r>
          </m:sub>
        </m:sSub>
        <m:r>
          <w:rPr>
            <w:rFonts w:ascii="Cambria Math" w:hAnsi="Cambria Math"/>
            <w:color w:val="000000"/>
          </w:rPr>
          <m:t>(Ω)</m:t>
        </m:r>
      </m:oMath>
      <w:r w:rsidR="00033485">
        <w:rPr>
          <w:color w:val="000000"/>
        </w:rPr>
        <w:t>: E</w:t>
      </w:r>
      <w:r w:rsidR="00B231AA">
        <w:rPr>
          <w:color w:val="000000"/>
        </w:rPr>
        <w:t xml:space="preserve">mission gain of AES antenna when </w:t>
      </w:r>
      <w:r w:rsidR="00B231AA" w:rsidRPr="00D136F3">
        <w:rPr>
          <w:color w:val="000000"/>
        </w:rPr>
        <w:t>Ω</w:t>
      </w:r>
      <w:r w:rsidR="00B231AA">
        <w:rPr>
          <w:color w:val="000000"/>
        </w:rPr>
        <w:t xml:space="preserve"> is the off-axis angle toward GRS</w:t>
      </w:r>
    </w:p>
    <w:p w14:paraId="20644B1D" w14:textId="77777777" w:rsidR="00033485" w:rsidRDefault="00B231AA" w:rsidP="00B231AA">
      <w:pPr>
        <w:pBdr>
          <w:top w:val="nil"/>
          <w:left w:val="nil"/>
          <w:bottom w:val="nil"/>
          <w:right w:val="nil"/>
          <w:between w:val="nil"/>
        </w:pBdr>
        <w:ind w:left="1440"/>
        <w:rPr>
          <w:color w:val="000000"/>
        </w:rPr>
      </w:pPr>
      <w:r>
        <w:rPr>
          <w:color w:val="000000"/>
        </w:rPr>
        <w:t>FSL</w:t>
      </w:r>
      <w:r w:rsidR="00033485">
        <w:rPr>
          <w:color w:val="000000"/>
        </w:rPr>
        <w:t>: Propagation losses (</w:t>
      </w:r>
      <w:r>
        <w:rPr>
          <w:color w:val="000000"/>
        </w:rPr>
        <w:t>Free Space Loss</w:t>
      </w:r>
      <w:r w:rsidR="00033485">
        <w:rPr>
          <w:color w:val="000000"/>
        </w:rPr>
        <w:t>)</w:t>
      </w:r>
    </w:p>
    <w:p w14:paraId="6F46FA84" w14:textId="476DC6AB" w:rsidR="00B231AA" w:rsidRDefault="006A53D7" w:rsidP="00B231AA">
      <w:pPr>
        <w:pBdr>
          <w:top w:val="nil"/>
          <w:left w:val="nil"/>
          <w:bottom w:val="nil"/>
          <w:right w:val="nil"/>
          <w:between w:val="nil"/>
        </w:pBdr>
        <w:ind w:left="1440"/>
        <w:rPr>
          <w:color w:val="000000"/>
        </w:rPr>
      </w:pPr>
      <m:oMath>
        <m:sSub>
          <m:sSubPr>
            <m:ctrlPr>
              <w:rPr>
                <w:rFonts w:ascii="Cambria Math" w:hAnsi="Cambria Math"/>
                <w:i/>
                <w:color w:val="000000"/>
              </w:rPr>
            </m:ctrlPr>
          </m:sSubPr>
          <m:e>
            <m:r>
              <w:rPr>
                <w:rFonts w:ascii="Cambria Math" w:hAnsi="Cambria Math"/>
                <w:color w:val="000000"/>
              </w:rPr>
              <m:t>G</m:t>
            </m:r>
          </m:e>
          <m:sub>
            <m:r>
              <w:rPr>
                <w:rFonts w:ascii="Cambria Math" w:hAnsi="Cambria Math"/>
                <w:color w:val="000000"/>
              </w:rPr>
              <m:t>Rx</m:t>
            </m:r>
          </m:sub>
        </m:sSub>
        <m:d>
          <m:dPr>
            <m:ctrlPr>
              <w:rPr>
                <w:rFonts w:ascii="Cambria Math" w:hAnsi="Cambria Math"/>
                <w:i/>
                <w:color w:val="000000"/>
              </w:rPr>
            </m:ctrlPr>
          </m:dPr>
          <m:e>
            <m:r>
              <m:rPr>
                <m:sty m:val="p"/>
              </m:rPr>
              <w:rPr>
                <w:rFonts w:ascii="Cambria Math" w:hAnsi="Cambria Math"/>
                <w:color w:val="000000"/>
              </w:rPr>
              <m:t>Ω</m:t>
            </m:r>
          </m:e>
        </m:d>
      </m:oMath>
      <w:r w:rsidR="00033485">
        <w:rPr>
          <w:color w:val="000000"/>
        </w:rPr>
        <w:t>: Victim receiver antenna gain</w:t>
      </w:r>
      <w:r w:rsidR="00B231AA">
        <w:rPr>
          <w:color w:val="000000"/>
        </w:rPr>
        <w:t xml:space="preserve"> </w:t>
      </w:r>
    </w:p>
    <w:p w14:paraId="11059E5B" w14:textId="77777777" w:rsidR="00B231AA" w:rsidRDefault="00B231AA" w:rsidP="00B231AA">
      <w:pPr>
        <w:pBdr>
          <w:top w:val="nil"/>
          <w:left w:val="nil"/>
          <w:bottom w:val="nil"/>
          <w:right w:val="nil"/>
          <w:between w:val="nil"/>
        </w:pBdr>
        <w:ind w:left="1440"/>
        <w:rPr>
          <w:color w:val="000000"/>
        </w:rPr>
      </w:pPr>
    </w:p>
    <w:p w14:paraId="21A873A1" w14:textId="3E6517D7" w:rsidR="00B231AA" w:rsidRPr="00FF6FC4" w:rsidRDefault="006A53D7" w:rsidP="00B231AA">
      <w:pPr>
        <w:pBdr>
          <w:top w:val="nil"/>
          <w:left w:val="nil"/>
          <w:bottom w:val="nil"/>
          <w:right w:val="nil"/>
          <w:between w:val="nil"/>
        </w:pBdr>
        <w:ind w:left="1440"/>
        <w:rPr>
          <w:color w:val="000000"/>
        </w:rPr>
      </w:pPr>
      <m:oMath>
        <m:sSub>
          <m:sSubPr>
            <m:ctrlPr>
              <w:rPr>
                <w:rFonts w:ascii="Cambria Math" w:hAnsi="Cambria Math"/>
                <w:i/>
                <w:color w:val="000000"/>
                <w:lang w:val="de-DE"/>
              </w:rPr>
            </m:ctrlPr>
          </m:sSubPr>
          <m:e>
            <m:r>
              <w:rPr>
                <w:rFonts w:ascii="Cambria Math" w:hAnsi="Cambria Math"/>
                <w:color w:val="000000"/>
                <w:lang w:val="de-DE"/>
              </w:rPr>
              <m:t>k</m:t>
            </m:r>
          </m:e>
          <m:sub>
            <m:r>
              <w:rPr>
                <w:rFonts w:ascii="Cambria Math" w:hAnsi="Cambria Math"/>
                <w:color w:val="000000"/>
                <w:lang w:val="de-DE"/>
              </w:rPr>
              <m:t>B</m:t>
            </m:r>
          </m:sub>
        </m:sSub>
      </m:oMath>
      <w:r w:rsidR="00033485" w:rsidRPr="00FF6FC4">
        <w:rPr>
          <w:color w:val="000000"/>
        </w:rPr>
        <w:t xml:space="preserve">: </w:t>
      </w:r>
      <w:r w:rsidR="00B231AA" w:rsidRPr="00FF6FC4">
        <w:rPr>
          <w:color w:val="000000"/>
        </w:rPr>
        <w:t xml:space="preserve">Boltzmann </w:t>
      </w:r>
      <w:proofErr w:type="gramStart"/>
      <w:r w:rsidR="00B231AA" w:rsidRPr="00FA61ED">
        <w:rPr>
          <w:color w:val="000000"/>
        </w:rPr>
        <w:t>constant  1,380</w:t>
      </w:r>
      <w:proofErr w:type="gramEnd"/>
      <w:r w:rsidR="00B231AA" w:rsidRPr="00FA61ED">
        <w:rPr>
          <w:color w:val="000000"/>
        </w:rPr>
        <w:t> 649 × 10−23 </w:t>
      </w:r>
      <w:r w:rsidR="00B231AA">
        <w:rPr>
          <w:color w:val="000000"/>
        </w:rPr>
        <w:t xml:space="preserve">in </w:t>
      </w:r>
      <w:r w:rsidR="00B231AA" w:rsidRPr="00FA61ED">
        <w:rPr>
          <w:color w:val="000000"/>
        </w:rPr>
        <w:t>J</w:t>
      </w:r>
      <w:r w:rsidR="00B231AA">
        <w:rPr>
          <w:color w:val="000000"/>
        </w:rPr>
        <w:t>*</w:t>
      </w:r>
      <w:r w:rsidR="00B231AA" w:rsidRPr="00FA61ED">
        <w:rPr>
          <w:color w:val="000000"/>
        </w:rPr>
        <w:t>K−1</w:t>
      </w:r>
    </w:p>
    <w:p w14:paraId="5668AE38" w14:textId="14E5DDC3" w:rsidR="00B231AA" w:rsidRDefault="006A53D7" w:rsidP="00B231AA">
      <w:pPr>
        <w:pBdr>
          <w:top w:val="nil"/>
          <w:left w:val="nil"/>
          <w:bottom w:val="nil"/>
          <w:right w:val="nil"/>
          <w:between w:val="nil"/>
        </w:pBdr>
        <w:ind w:left="1440"/>
        <w:rPr>
          <w:color w:val="000000"/>
        </w:rPr>
      </w:pP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0</m:t>
            </m:r>
          </m:sub>
        </m:sSub>
      </m:oMath>
      <w:r w:rsidR="00033485">
        <w:rPr>
          <w:color w:val="000000"/>
        </w:rPr>
        <w:t xml:space="preserve">: </w:t>
      </w:r>
      <w:r w:rsidR="00B231AA" w:rsidRPr="00FA61ED">
        <w:rPr>
          <w:color w:val="000000"/>
        </w:rPr>
        <w:t>Thermal Noise temperature of</w:t>
      </w:r>
      <w:r w:rsidR="00B231AA">
        <w:rPr>
          <w:color w:val="000000"/>
        </w:rPr>
        <w:t xml:space="preserve"> </w:t>
      </w:r>
      <w:r w:rsidR="00033485">
        <w:rPr>
          <w:color w:val="000000"/>
        </w:rPr>
        <w:t>victim receiver</w:t>
      </w:r>
      <w:r w:rsidR="00B231AA">
        <w:rPr>
          <w:color w:val="000000"/>
        </w:rPr>
        <w:t xml:space="preserve"> in K</w:t>
      </w:r>
    </w:p>
    <w:p w14:paraId="08F0862B" w14:textId="26D27A33" w:rsidR="00B231AA" w:rsidRDefault="006A53D7" w:rsidP="00B231AA">
      <w:pPr>
        <w:pBdr>
          <w:top w:val="nil"/>
          <w:left w:val="nil"/>
          <w:bottom w:val="nil"/>
          <w:right w:val="nil"/>
          <w:between w:val="nil"/>
        </w:pBdr>
        <w:ind w:left="1440"/>
        <w:rPr>
          <w:color w:val="000000"/>
        </w:rPr>
      </w:pP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f</m:t>
            </m:r>
          </m:sub>
        </m:sSub>
      </m:oMath>
      <w:r w:rsidR="00033485">
        <w:rPr>
          <w:color w:val="000000"/>
        </w:rPr>
        <w:t>:</w:t>
      </w:r>
      <w:r w:rsidR="00B231AA">
        <w:rPr>
          <w:color w:val="000000"/>
        </w:rPr>
        <w:t xml:space="preserve"> </w:t>
      </w:r>
      <w:r w:rsidR="00033485">
        <w:rPr>
          <w:color w:val="000000"/>
        </w:rPr>
        <w:t>Victim receiver</w:t>
      </w:r>
      <w:r w:rsidR="00B231AA">
        <w:rPr>
          <w:color w:val="000000"/>
        </w:rPr>
        <w:t xml:space="preserve"> </w:t>
      </w:r>
      <w:r w:rsidR="00033485">
        <w:rPr>
          <w:color w:val="000000"/>
        </w:rPr>
        <w:t>n</w:t>
      </w:r>
      <w:r w:rsidR="00B231AA">
        <w:rPr>
          <w:color w:val="000000"/>
        </w:rPr>
        <w:t>oise Figure</w:t>
      </w:r>
    </w:p>
    <w:p w14:paraId="7E6159AF" w14:textId="38C1740C" w:rsidR="00033485" w:rsidRPr="00FA61ED" w:rsidRDefault="00033485" w:rsidP="00B231AA">
      <w:pPr>
        <w:pBdr>
          <w:top w:val="nil"/>
          <w:left w:val="nil"/>
          <w:bottom w:val="nil"/>
          <w:right w:val="nil"/>
          <w:between w:val="nil"/>
        </w:pBdr>
        <w:ind w:left="1440"/>
        <w:rPr>
          <w:color w:val="000000"/>
        </w:rPr>
      </w:pPr>
      <m:oMath>
        <m:r>
          <w:rPr>
            <w:rFonts w:ascii="Cambria Math" w:hAnsi="Cambria Math"/>
            <w:color w:val="000000"/>
          </w:rPr>
          <m:t>B</m:t>
        </m:r>
        <m:sSub>
          <m:sSubPr>
            <m:ctrlPr>
              <w:rPr>
                <w:rFonts w:ascii="Cambria Math" w:hAnsi="Cambria Math"/>
                <w:i/>
                <w:color w:val="000000"/>
              </w:rPr>
            </m:ctrlPr>
          </m:sSubPr>
          <m:e>
            <m:r>
              <w:rPr>
                <w:rFonts w:ascii="Cambria Math" w:hAnsi="Cambria Math"/>
                <w:color w:val="000000"/>
              </w:rPr>
              <m:t>W</m:t>
            </m:r>
          </m:e>
          <m:sub>
            <m:r>
              <w:rPr>
                <w:rFonts w:ascii="Cambria Math" w:hAnsi="Cambria Math"/>
                <w:color w:val="000000"/>
              </w:rPr>
              <m:t>Rx</m:t>
            </m:r>
          </m:sub>
        </m:sSub>
      </m:oMath>
      <w:r>
        <w:rPr>
          <w:color w:val="000000"/>
        </w:rPr>
        <w:t xml:space="preserve">: IF bandwidth of victim receiver </w:t>
      </w:r>
    </w:p>
    <w:p w14:paraId="0E57E1B6" w14:textId="77777777" w:rsidR="00B231AA" w:rsidRPr="00D136F3" w:rsidRDefault="00B231AA" w:rsidP="00B231AA">
      <w:pPr>
        <w:pBdr>
          <w:top w:val="nil"/>
          <w:left w:val="nil"/>
          <w:bottom w:val="nil"/>
          <w:right w:val="nil"/>
          <w:between w:val="nil"/>
        </w:pBdr>
        <w:spacing w:after="240"/>
        <w:ind w:left="1440"/>
      </w:pPr>
    </w:p>
    <w:p w14:paraId="5C7ABE89" w14:textId="60C52AD1" w:rsidR="00B231AA" w:rsidRDefault="00B231AA" w:rsidP="00B231AA">
      <w:pPr>
        <w:numPr>
          <w:ilvl w:val="2"/>
          <w:numId w:val="1"/>
        </w:numPr>
        <w:pBdr>
          <w:top w:val="nil"/>
          <w:left w:val="nil"/>
          <w:bottom w:val="nil"/>
          <w:right w:val="nil"/>
          <w:between w:val="nil"/>
        </w:pBdr>
        <w:spacing w:after="240"/>
        <w:rPr>
          <w:color w:val="000000"/>
        </w:rPr>
      </w:pPr>
      <w:r>
        <w:rPr>
          <w:color w:val="000000"/>
        </w:rPr>
        <w:t xml:space="preserve">The output </w:t>
      </w:r>
      <w:r w:rsidR="00301FC7">
        <w:rPr>
          <w:color w:val="000000"/>
        </w:rPr>
        <w:t>of the coexistence analysis is</w:t>
      </w:r>
      <w:r>
        <w:rPr>
          <w:color w:val="000000"/>
        </w:rPr>
        <w:t>, for a given set of inputs parameters, the minimum necessary frequency gap</w:t>
      </w:r>
      <w:r w:rsidR="00301FC7">
        <w:rPr>
          <w:color w:val="000000"/>
        </w:rPr>
        <w:t xml:space="preserve"> </w:t>
      </w:r>
      <m:oMath>
        <m:r>
          <m:rPr>
            <m:sty m:val="p"/>
          </m:rPr>
          <w:rPr>
            <w:rFonts w:ascii="Cambria Math" w:hAnsi="Cambria Math"/>
            <w:color w:val="000000"/>
          </w:rPr>
          <m:t>Δ</m:t>
        </m:r>
        <m:r>
          <w:rPr>
            <w:rFonts w:ascii="Cambria Math" w:hAnsi="Cambria Math"/>
            <w:color w:val="000000"/>
          </w:rPr>
          <m:t>f</m:t>
        </m:r>
      </m:oMath>
      <w:r w:rsidR="00301FC7">
        <w:rPr>
          <w:color w:val="000000"/>
        </w:rPr>
        <w:t xml:space="preserve"> to ensure a I/N ratio lower than 6 dB</w:t>
      </w:r>
      <w:r>
        <w:rPr>
          <w:color w:val="000000"/>
        </w:rPr>
        <w:t>.</w:t>
      </w:r>
    </w:p>
    <w:p w14:paraId="6BEC692E" w14:textId="77777777" w:rsidR="00B231AA" w:rsidRDefault="00B231AA" w:rsidP="00B231AA">
      <w:pPr>
        <w:pBdr>
          <w:top w:val="nil"/>
          <w:left w:val="nil"/>
          <w:bottom w:val="nil"/>
          <w:right w:val="nil"/>
          <w:between w:val="nil"/>
        </w:pBdr>
        <w:spacing w:after="240"/>
        <w:rPr>
          <w:color w:val="000000"/>
        </w:rPr>
      </w:pPr>
      <w:r>
        <w:rPr>
          <w:noProof/>
          <w:color w:val="000000"/>
        </w:rPr>
        <w:drawing>
          <wp:inline distT="0" distB="0" distL="0" distR="0" wp14:anchorId="1D9695C7" wp14:editId="34FCBDB3">
            <wp:extent cx="5872552" cy="1536652"/>
            <wp:effectExtent l="0" t="0" r="0" b="0"/>
            <wp:docPr id="3788154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872552" cy="1536652"/>
                    </a:xfrm>
                    <a:prstGeom prst="rect">
                      <a:avLst/>
                    </a:prstGeom>
                    <a:ln/>
                  </pic:spPr>
                </pic:pic>
              </a:graphicData>
            </a:graphic>
          </wp:inline>
        </w:drawing>
      </w:r>
    </w:p>
    <w:p w14:paraId="678BFAA0" w14:textId="77777777" w:rsidR="00B231AA" w:rsidRDefault="00B231AA" w:rsidP="00B231AA">
      <w:pPr>
        <w:pBdr>
          <w:top w:val="nil"/>
          <w:left w:val="nil"/>
          <w:bottom w:val="nil"/>
          <w:right w:val="nil"/>
          <w:between w:val="nil"/>
        </w:pBdr>
        <w:spacing w:after="240"/>
        <w:rPr>
          <w:b/>
          <w:color w:val="000000"/>
        </w:rPr>
      </w:pPr>
      <w:r>
        <w:rPr>
          <w:b/>
          <w:color w:val="000000"/>
        </w:rPr>
        <w:t xml:space="preserve">Figure 2: Example of the variation of level of interference computed in with the variation of gap </w:t>
      </w:r>
      <w:proofErr w:type="spellStart"/>
      <w:r>
        <w:rPr>
          <w:b/>
          <w:color w:val="000000"/>
        </w:rPr>
        <w:t>separartion</w:t>
      </w:r>
      <w:proofErr w:type="spellEnd"/>
      <w:r>
        <w:rPr>
          <w:b/>
          <w:color w:val="000000"/>
        </w:rPr>
        <w:t>: Gap 1&lt;Gap2, Pe1&gt;Pe2</w:t>
      </w:r>
    </w:p>
    <w:p w14:paraId="00000023" w14:textId="001AC224" w:rsidR="008A6845" w:rsidRPr="000D1F3C" w:rsidRDefault="008A6845" w:rsidP="000D1F3C">
      <w:pPr>
        <w:pBdr>
          <w:top w:val="nil"/>
          <w:left w:val="nil"/>
          <w:bottom w:val="nil"/>
          <w:right w:val="nil"/>
          <w:between w:val="nil"/>
        </w:pBdr>
        <w:spacing w:after="240"/>
        <w:rPr>
          <w:color w:val="000000"/>
        </w:rPr>
      </w:pPr>
    </w:p>
    <w:p w14:paraId="00000024" w14:textId="60560149" w:rsidR="008A6845" w:rsidRDefault="00301FC7">
      <w:pPr>
        <w:numPr>
          <w:ilvl w:val="1"/>
          <w:numId w:val="1"/>
        </w:numPr>
        <w:pBdr>
          <w:top w:val="nil"/>
          <w:left w:val="nil"/>
          <w:bottom w:val="nil"/>
          <w:right w:val="nil"/>
          <w:between w:val="nil"/>
        </w:pBdr>
        <w:tabs>
          <w:tab w:val="left" w:pos="1440"/>
        </w:tabs>
        <w:spacing w:after="240"/>
        <w:rPr>
          <w:b/>
          <w:color w:val="000000"/>
        </w:rPr>
      </w:pPr>
      <w:r>
        <w:rPr>
          <w:b/>
          <w:color w:val="000000"/>
        </w:rPr>
        <w:t>Technical parameters of terrestrial and satellite C2 Link</w:t>
      </w:r>
    </w:p>
    <w:p w14:paraId="20CC93BB" w14:textId="6C07A55F" w:rsidR="00301FC7" w:rsidRPr="00FF6FC4" w:rsidRDefault="00301FC7" w:rsidP="00FF6FC4">
      <w:pPr>
        <w:pStyle w:val="3para"/>
        <w:rPr>
          <w:u w:val="single"/>
        </w:rPr>
      </w:pPr>
      <w:r w:rsidRPr="00FF6FC4">
        <w:rPr>
          <w:u w:val="single"/>
        </w:rPr>
        <w:lastRenderedPageBreak/>
        <w:t>Emission mask (</w:t>
      </w:r>
      <m:oMath>
        <m:sSub>
          <m:sSubPr>
            <m:ctrlPr>
              <w:rPr>
                <w:rFonts w:ascii="Cambria Math" w:hAnsi="Cambria Math"/>
                <w:i/>
                <w:u w:val="single"/>
              </w:rPr>
            </m:ctrlPr>
          </m:sSubPr>
          <m:e>
            <m:r>
              <w:rPr>
                <w:rFonts w:ascii="Cambria Math" w:hAnsi="Cambria Math"/>
                <w:u w:val="single"/>
              </w:rPr>
              <m:t>P</m:t>
            </m:r>
          </m:e>
          <m:sub>
            <m:r>
              <w:rPr>
                <w:rFonts w:ascii="Cambria Math" w:hAnsi="Cambria Math"/>
                <w:u w:val="single"/>
              </w:rPr>
              <m:t>0</m:t>
            </m:r>
          </m:sub>
        </m:sSub>
      </m:oMath>
      <w:r w:rsidRPr="00FF6FC4">
        <w:rPr>
          <w:u w:val="single"/>
        </w:rPr>
        <w:t>)</w:t>
      </w:r>
    </w:p>
    <w:p w14:paraId="00000026" w14:textId="5E7C3AB1" w:rsidR="008A6845" w:rsidRDefault="00CC5EA1">
      <w:pPr>
        <w:numPr>
          <w:ilvl w:val="3"/>
          <w:numId w:val="1"/>
        </w:numPr>
        <w:pBdr>
          <w:top w:val="nil"/>
          <w:left w:val="nil"/>
          <w:bottom w:val="nil"/>
          <w:right w:val="nil"/>
          <w:between w:val="nil"/>
        </w:pBdr>
        <w:tabs>
          <w:tab w:val="left" w:pos="1440"/>
        </w:tabs>
        <w:spacing w:after="240"/>
        <w:rPr>
          <w:color w:val="000000"/>
        </w:rPr>
      </w:pPr>
      <w:bookmarkStart w:id="1" w:name="bookmark=id.30j0zll" w:colFirst="0" w:colLast="0"/>
      <w:bookmarkEnd w:id="1"/>
      <w:r>
        <w:rPr>
          <w:color w:val="000000"/>
        </w:rPr>
        <w:t xml:space="preserve">AES emission mask </w:t>
      </w:r>
      <w:r w:rsidR="00301FC7">
        <w:rPr>
          <w:color w:val="000000"/>
        </w:rPr>
        <w:t>is</w:t>
      </w:r>
      <w:r>
        <w:rPr>
          <w:color w:val="000000"/>
        </w:rPr>
        <w:t xml:space="preserve"> based on the following table:</w:t>
      </w:r>
    </w:p>
    <w:p w14:paraId="00000027" w14:textId="77777777" w:rsidR="008A6845" w:rsidRDefault="00CC5EA1">
      <w:pPr>
        <w:pBdr>
          <w:top w:val="nil"/>
          <w:left w:val="nil"/>
          <w:bottom w:val="nil"/>
          <w:right w:val="nil"/>
          <w:between w:val="nil"/>
        </w:pBdr>
        <w:tabs>
          <w:tab w:val="left" w:pos="1440"/>
        </w:tabs>
        <w:spacing w:after="240"/>
        <w:jc w:val="center"/>
        <w:rPr>
          <w:color w:val="000000"/>
        </w:rPr>
      </w:pPr>
      <w:r>
        <w:rPr>
          <w:noProof/>
          <w:color w:val="000000"/>
        </w:rPr>
        <w:drawing>
          <wp:inline distT="0" distB="0" distL="0" distR="0" wp14:anchorId="6ED994B0" wp14:editId="1B8AEDA2">
            <wp:extent cx="3516439" cy="3274427"/>
            <wp:effectExtent l="0" t="0" r="8255" b="254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527771" cy="3284979"/>
                    </a:xfrm>
                    <a:prstGeom prst="rect">
                      <a:avLst/>
                    </a:prstGeom>
                    <a:ln/>
                  </pic:spPr>
                </pic:pic>
              </a:graphicData>
            </a:graphic>
          </wp:inline>
        </w:drawing>
      </w:r>
    </w:p>
    <w:p w14:paraId="00000028" w14:textId="77777777" w:rsidR="008A6845" w:rsidRDefault="00CC5EA1">
      <w:pPr>
        <w:pBdr>
          <w:top w:val="nil"/>
          <w:left w:val="nil"/>
          <w:bottom w:val="nil"/>
          <w:right w:val="nil"/>
          <w:between w:val="nil"/>
        </w:pBdr>
        <w:spacing w:after="240"/>
        <w:jc w:val="center"/>
        <w:rPr>
          <w:b/>
          <w:color w:val="000000"/>
        </w:rPr>
      </w:pPr>
      <w:r>
        <w:rPr>
          <w:b/>
          <w:color w:val="000000"/>
        </w:rPr>
        <w:t>Table 1: AES Mask emission data</w:t>
      </w:r>
    </w:p>
    <w:p w14:paraId="00000029" w14:textId="77777777" w:rsidR="008A6845" w:rsidRDefault="008A6845">
      <w:pPr>
        <w:pBdr>
          <w:top w:val="nil"/>
          <w:left w:val="nil"/>
          <w:bottom w:val="nil"/>
          <w:right w:val="nil"/>
          <w:between w:val="nil"/>
        </w:pBdr>
        <w:tabs>
          <w:tab w:val="left" w:pos="1440"/>
        </w:tabs>
        <w:spacing w:after="240"/>
        <w:jc w:val="center"/>
        <w:rPr>
          <w:color w:val="000000"/>
        </w:rPr>
      </w:pPr>
    </w:p>
    <w:p w14:paraId="0000002A" w14:textId="5EE4731D" w:rsidR="008A6845" w:rsidRDefault="00CC5EA1">
      <w:pPr>
        <w:numPr>
          <w:ilvl w:val="3"/>
          <w:numId w:val="1"/>
        </w:numPr>
        <w:pBdr>
          <w:top w:val="nil"/>
          <w:left w:val="nil"/>
          <w:bottom w:val="nil"/>
          <w:right w:val="nil"/>
          <w:between w:val="nil"/>
        </w:pBdr>
        <w:tabs>
          <w:tab w:val="left" w:pos="1440"/>
        </w:tabs>
        <w:spacing w:after="240"/>
        <w:rPr>
          <w:color w:val="000000"/>
        </w:rPr>
      </w:pPr>
      <w:r>
        <w:rPr>
          <w:color w:val="000000"/>
        </w:rPr>
        <w:t xml:space="preserve">GRS and ARS emission mask </w:t>
      </w:r>
      <w:r w:rsidR="00301FC7">
        <w:rPr>
          <w:color w:val="000000"/>
        </w:rPr>
        <w:t>are</w:t>
      </w:r>
      <w:r>
        <w:rPr>
          <w:color w:val="000000"/>
        </w:rPr>
        <w:t xml:space="preserve"> based on the following table</w:t>
      </w:r>
      <w:r w:rsidR="002A44FE">
        <w:rPr>
          <w:color w:val="000000"/>
        </w:rPr>
        <w:t xml:space="preserve"> coming from RTCA DO-362B</w:t>
      </w:r>
      <w:r>
        <w:rPr>
          <w:color w:val="000000"/>
        </w:rPr>
        <w:t>:</w:t>
      </w:r>
    </w:p>
    <w:p w14:paraId="0000002B" w14:textId="77777777" w:rsidR="008A6845" w:rsidRDefault="00CC5EA1">
      <w:pPr>
        <w:pBdr>
          <w:top w:val="nil"/>
          <w:left w:val="nil"/>
          <w:bottom w:val="nil"/>
          <w:right w:val="nil"/>
          <w:between w:val="nil"/>
        </w:pBdr>
        <w:tabs>
          <w:tab w:val="left" w:pos="1440"/>
        </w:tabs>
        <w:spacing w:after="240"/>
        <w:rPr>
          <w:color w:val="000000"/>
        </w:rPr>
      </w:pPr>
      <w:r>
        <w:rPr>
          <w:noProof/>
          <w:color w:val="000000"/>
        </w:rPr>
        <w:drawing>
          <wp:inline distT="0" distB="0" distL="0" distR="0" wp14:anchorId="65B3E21A" wp14:editId="40F5ECB1">
            <wp:extent cx="5734050" cy="1581150"/>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734050" cy="1581150"/>
                    </a:xfrm>
                    <a:prstGeom prst="rect">
                      <a:avLst/>
                    </a:prstGeom>
                    <a:ln/>
                  </pic:spPr>
                </pic:pic>
              </a:graphicData>
            </a:graphic>
          </wp:inline>
        </w:drawing>
      </w:r>
    </w:p>
    <w:p w14:paraId="0000002C" w14:textId="1BB60E38" w:rsidR="008A6845" w:rsidRDefault="00CC5EA1">
      <w:pPr>
        <w:pBdr>
          <w:top w:val="nil"/>
          <w:left w:val="nil"/>
          <w:bottom w:val="nil"/>
          <w:right w:val="nil"/>
          <w:between w:val="nil"/>
        </w:pBdr>
        <w:spacing w:after="240"/>
        <w:jc w:val="center"/>
        <w:rPr>
          <w:b/>
          <w:color w:val="000000"/>
        </w:rPr>
      </w:pPr>
      <w:r>
        <w:rPr>
          <w:b/>
          <w:color w:val="000000"/>
        </w:rPr>
        <w:t>Table 2: GRS and ARS Mask emission data</w:t>
      </w:r>
    </w:p>
    <w:p w14:paraId="324C4E44" w14:textId="77777777" w:rsidR="00504F51" w:rsidRDefault="00504F51">
      <w:pPr>
        <w:pBdr>
          <w:top w:val="nil"/>
          <w:left w:val="nil"/>
          <w:bottom w:val="nil"/>
          <w:right w:val="nil"/>
          <w:between w:val="nil"/>
        </w:pBdr>
        <w:spacing w:after="240"/>
        <w:jc w:val="center"/>
        <w:rPr>
          <w:b/>
          <w:color w:val="000000"/>
        </w:rPr>
      </w:pPr>
    </w:p>
    <w:p w14:paraId="0000002E" w14:textId="3B290FB5" w:rsidR="008A6845" w:rsidRPr="00301FC7" w:rsidRDefault="00CC5EA1" w:rsidP="00FF6FC4">
      <w:pPr>
        <w:numPr>
          <w:ilvl w:val="3"/>
          <w:numId w:val="1"/>
        </w:numPr>
        <w:pBdr>
          <w:top w:val="nil"/>
          <w:left w:val="nil"/>
          <w:bottom w:val="nil"/>
          <w:right w:val="nil"/>
          <w:between w:val="nil"/>
        </w:pBdr>
        <w:tabs>
          <w:tab w:val="left" w:pos="1440"/>
        </w:tabs>
        <w:spacing w:after="240"/>
        <w:rPr>
          <w:color w:val="000000"/>
        </w:rPr>
      </w:pPr>
      <w:r w:rsidRPr="00301FC7">
        <w:rPr>
          <w:color w:val="000000"/>
        </w:rPr>
        <w:t xml:space="preserve">The </w:t>
      </w:r>
      <w:r w:rsidR="00301FC7">
        <w:rPr>
          <w:color w:val="000000"/>
        </w:rPr>
        <w:t xml:space="preserve">satellite </w:t>
      </w:r>
      <w:r w:rsidRPr="00301FC7">
        <w:rPr>
          <w:color w:val="000000"/>
        </w:rPr>
        <w:t xml:space="preserve">emission mask applicable to satellite </w:t>
      </w:r>
      <w:proofErr w:type="spellStart"/>
      <w:r w:rsidRPr="00301FC7">
        <w:rPr>
          <w:color w:val="000000"/>
        </w:rPr>
        <w:t>OoB</w:t>
      </w:r>
      <w:proofErr w:type="spellEnd"/>
      <w:r w:rsidRPr="00301FC7">
        <w:rPr>
          <w:color w:val="000000"/>
        </w:rPr>
        <w:t xml:space="preserve"> domain can be taken from </w:t>
      </w:r>
      <w:r w:rsidRPr="00301FC7">
        <w:rPr>
          <w:b/>
          <w:color w:val="000000"/>
        </w:rPr>
        <w:t>Rec. ITU-R SM.1541-7</w:t>
      </w:r>
      <w:r w:rsidRPr="00301FC7">
        <w:rPr>
          <w:color w:val="000000"/>
        </w:rPr>
        <w:t>, “Unwanted emissions in the out-of-band domain”, applicable for MSS:</w:t>
      </w:r>
    </w:p>
    <w:p w14:paraId="0000002F" w14:textId="77777777" w:rsidR="008A6845" w:rsidRDefault="00CC5EA1">
      <w:pPr>
        <w:pBdr>
          <w:top w:val="nil"/>
          <w:left w:val="nil"/>
          <w:bottom w:val="nil"/>
          <w:right w:val="nil"/>
          <w:between w:val="nil"/>
        </w:pBdr>
        <w:tabs>
          <w:tab w:val="left" w:pos="1440"/>
        </w:tabs>
        <w:spacing w:after="240"/>
        <w:rPr>
          <w:color w:val="000000"/>
        </w:rPr>
      </w:pPr>
      <m:oMath>
        <m:r>
          <w:rPr>
            <w:rFonts w:ascii="Cambria Math" w:eastAsia="Cambria Math" w:hAnsi="Cambria Math" w:cs="Cambria Math"/>
            <w:color w:val="000000"/>
          </w:rPr>
          <w:lastRenderedPageBreak/>
          <m:t>Attenuation (dBsd)= 40*log10 (F/50+1) in 4KHz reference band</m:t>
        </m:r>
      </m:oMath>
      <w:r>
        <w:rPr>
          <w:color w:val="000000"/>
        </w:rPr>
        <w:t>, where F is percentage of offset from 0 to 200%</w:t>
      </w:r>
    </w:p>
    <w:p w14:paraId="00000030" w14:textId="77777777" w:rsidR="008A6845" w:rsidRDefault="00CC5EA1">
      <w:pPr>
        <w:pBdr>
          <w:top w:val="nil"/>
          <w:left w:val="nil"/>
          <w:bottom w:val="nil"/>
          <w:right w:val="nil"/>
          <w:between w:val="nil"/>
        </w:pBdr>
        <w:tabs>
          <w:tab w:val="left" w:pos="1440"/>
        </w:tabs>
        <w:spacing w:after="240"/>
        <w:rPr>
          <w:color w:val="000000"/>
        </w:rPr>
      </w:pPr>
      <w:r>
        <w:rPr>
          <w:color w:val="000000"/>
        </w:rPr>
        <w:t xml:space="preserve">The emission mask applicable to satellite spurious emission domain has been directly taken from </w:t>
      </w:r>
      <w:r>
        <w:rPr>
          <w:b/>
          <w:color w:val="000000"/>
        </w:rPr>
        <w:t>Rec. ITU-R SM.329-13</w:t>
      </w:r>
      <w:r>
        <w:rPr>
          <w:color w:val="000000"/>
        </w:rPr>
        <w:t>, “Unwanted emissions in the spurious domain”, applicable for MSS:</w:t>
      </w:r>
    </w:p>
    <w:p w14:paraId="00000031" w14:textId="77777777" w:rsidR="008A6845" w:rsidRDefault="00CC5EA1">
      <w:pPr>
        <w:jc w:val="center"/>
        <w:rPr>
          <w:rFonts w:ascii="Cambria Math" w:eastAsia="Cambria Math" w:hAnsi="Cambria Math" w:cs="Cambria Math"/>
          <w:color w:val="000000"/>
        </w:rPr>
      </w:pPr>
      <m:oMathPara>
        <m:oMath>
          <m:r>
            <w:rPr>
              <w:rFonts w:ascii="Cambria Math" w:eastAsia="Cambria Math" w:hAnsi="Cambria Math" w:cs="Cambria Math"/>
              <w:color w:val="000000"/>
            </w:rPr>
            <m:t>Attenuation (dBc) = 43 + 10 log10 P, or 60 dBc, in 4KHz reference band (whichever is less stringent)</m:t>
          </m:r>
        </m:oMath>
      </m:oMathPara>
    </w:p>
    <w:p w14:paraId="6CF5F624" w14:textId="77777777" w:rsidR="00301FC7" w:rsidRDefault="00301FC7">
      <w:pPr>
        <w:pBdr>
          <w:top w:val="nil"/>
          <w:left w:val="nil"/>
          <w:bottom w:val="nil"/>
          <w:right w:val="nil"/>
          <w:between w:val="nil"/>
        </w:pBdr>
        <w:tabs>
          <w:tab w:val="left" w:pos="1440"/>
        </w:tabs>
        <w:spacing w:after="240"/>
        <w:rPr>
          <w:color w:val="000000"/>
        </w:rPr>
      </w:pPr>
    </w:p>
    <w:p w14:paraId="00000034" w14:textId="58406D4D" w:rsidR="008A6845" w:rsidRDefault="00301FC7">
      <w:pPr>
        <w:pBdr>
          <w:top w:val="nil"/>
          <w:left w:val="nil"/>
          <w:bottom w:val="nil"/>
          <w:right w:val="nil"/>
          <w:between w:val="nil"/>
        </w:pBdr>
        <w:tabs>
          <w:tab w:val="left" w:pos="1440"/>
        </w:tabs>
        <w:spacing w:after="240"/>
        <w:rPr>
          <w:color w:val="000000"/>
        </w:rPr>
      </w:pPr>
      <w:r>
        <w:rPr>
          <w:color w:val="000000"/>
        </w:rPr>
        <w:t>The borde</w:t>
      </w:r>
      <w:r w:rsidR="008D0932">
        <w:rPr>
          <w:color w:val="000000"/>
        </w:rPr>
        <w:t>r</w:t>
      </w:r>
      <w:r>
        <w:rPr>
          <w:color w:val="000000"/>
        </w:rPr>
        <w:t xml:space="preserve"> between the </w:t>
      </w:r>
      <w:r w:rsidR="00CC5EA1">
        <w:rPr>
          <w:color w:val="000000"/>
        </w:rPr>
        <w:t xml:space="preserve">Out-of-band and spurious domain </w:t>
      </w:r>
      <w:r>
        <w:rPr>
          <w:color w:val="000000"/>
        </w:rPr>
        <w:t>are</w:t>
      </w:r>
      <w:r w:rsidR="00CC5EA1">
        <w:rPr>
          <w:color w:val="000000"/>
        </w:rPr>
        <w:t xml:space="preserve"> defined</w:t>
      </w:r>
      <w:r>
        <w:rPr>
          <w:color w:val="000000"/>
        </w:rPr>
        <w:t xml:space="preserve"> in ITU-R Rec SM.1539-2</w:t>
      </w:r>
      <w:r w:rsidR="00CC5EA1">
        <w:rPr>
          <w:color w:val="000000"/>
        </w:rPr>
        <w:t>.</w:t>
      </w:r>
    </w:p>
    <w:p w14:paraId="00000037" w14:textId="3EB495A6" w:rsidR="008A6845" w:rsidRDefault="00CC5EA1">
      <w:pPr>
        <w:pBdr>
          <w:top w:val="nil"/>
          <w:left w:val="nil"/>
          <w:bottom w:val="nil"/>
          <w:right w:val="nil"/>
          <w:between w:val="nil"/>
        </w:pBdr>
        <w:spacing w:after="240"/>
        <w:jc w:val="center"/>
        <w:rPr>
          <w:color w:val="000000"/>
        </w:rPr>
      </w:pPr>
      <w:r>
        <w:rPr>
          <w:color w:val="000000"/>
        </w:rPr>
        <w:t xml:space="preserve">The </w:t>
      </w:r>
      <w:r>
        <w:rPr>
          <w:b/>
          <w:color w:val="000000"/>
        </w:rPr>
        <w:t>Rec. ITU-R SM.1539-2</w:t>
      </w:r>
      <w:r>
        <w:rPr>
          <w:color w:val="000000"/>
        </w:rPr>
        <w:t>, “Variation of the boundary between the out-of-band and spurious domains required for the application of Recommendations ITU-R SM.1541 and ITU-R SM.329” provides the separation between the start of Spurious domain and channel central carrier, applicable to AMS(R)S:</w:t>
      </w:r>
      <w:r>
        <w:rPr>
          <w:noProof/>
          <w:color w:val="000000"/>
        </w:rPr>
        <w:drawing>
          <wp:inline distT="0" distB="0" distL="0" distR="0" wp14:anchorId="358615B2" wp14:editId="73FB2DDF">
            <wp:extent cx="3240405" cy="149034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240405" cy="1490345"/>
                    </a:xfrm>
                    <a:prstGeom prst="rect">
                      <a:avLst/>
                    </a:prstGeom>
                    <a:ln/>
                  </pic:spPr>
                </pic:pic>
              </a:graphicData>
            </a:graphic>
          </wp:inline>
        </w:drawing>
      </w:r>
    </w:p>
    <w:p w14:paraId="0000003F" w14:textId="2C65063C" w:rsidR="008A6845" w:rsidRDefault="00CC5EA1">
      <w:pPr>
        <w:pBdr>
          <w:top w:val="nil"/>
          <w:left w:val="nil"/>
          <w:bottom w:val="nil"/>
          <w:right w:val="nil"/>
          <w:between w:val="nil"/>
        </w:pBdr>
        <w:spacing w:after="240"/>
        <w:rPr>
          <w:color w:val="000000"/>
        </w:rPr>
      </w:pPr>
      <w:r>
        <w:rPr>
          <w:b/>
          <w:color w:val="000000"/>
        </w:rPr>
        <w:t xml:space="preserve">Table </w:t>
      </w:r>
      <w:r w:rsidR="006F2B4B">
        <w:rPr>
          <w:b/>
          <w:color w:val="000000"/>
        </w:rPr>
        <w:t>3</w:t>
      </w:r>
      <w:r>
        <w:rPr>
          <w:b/>
          <w:color w:val="000000"/>
        </w:rPr>
        <w:t xml:space="preserve">: Applicable boundaries to determine </w:t>
      </w:r>
      <w:proofErr w:type="spellStart"/>
      <w:r>
        <w:rPr>
          <w:b/>
          <w:color w:val="000000"/>
        </w:rPr>
        <w:t>OoB</w:t>
      </w:r>
      <w:proofErr w:type="spellEnd"/>
      <w:r>
        <w:rPr>
          <w:b/>
          <w:color w:val="000000"/>
        </w:rPr>
        <w:t xml:space="preserve"> and Spurious domain applicable for satellite in AMS(R)S</w:t>
      </w:r>
      <w:bookmarkStart w:id="2" w:name="_heading=h.1fob9te" w:colFirst="0" w:colLast="0"/>
      <w:bookmarkEnd w:id="2"/>
    </w:p>
    <w:p w14:paraId="1D6DAA42" w14:textId="70A04F30" w:rsidR="00114FDD" w:rsidRPr="00FF6FC4" w:rsidRDefault="00114FDD" w:rsidP="00114FDD">
      <w:pPr>
        <w:pStyle w:val="3para"/>
        <w:rPr>
          <w:u w:val="single"/>
        </w:rPr>
      </w:pPr>
      <w:r w:rsidRPr="00FF6FC4">
        <w:rPr>
          <w:u w:val="single"/>
        </w:rPr>
        <w:t>Antenna gain</w:t>
      </w:r>
    </w:p>
    <w:p w14:paraId="0F2A597E" w14:textId="7755C00A" w:rsidR="00114FDD" w:rsidRDefault="00DF0774" w:rsidP="00FF6FC4">
      <w:pPr>
        <w:pStyle w:val="4para"/>
        <w:numPr>
          <w:ilvl w:val="0"/>
          <w:numId w:val="0"/>
        </w:numPr>
      </w:pPr>
      <w:r>
        <w:t xml:space="preserve">The gain provided by US </w:t>
      </w:r>
      <w:r w:rsidR="00114FDD">
        <w:t>is given in the table below</w:t>
      </w:r>
      <w:r>
        <w:t xml:space="preserve">. </w:t>
      </w:r>
    </w:p>
    <w:tbl>
      <w:tblPr>
        <w:tblW w:w="2142" w:type="dxa"/>
        <w:jc w:val="center"/>
        <w:tblLayout w:type="fixed"/>
        <w:tblLook w:val="0400" w:firstRow="0" w:lastRow="0" w:firstColumn="0" w:lastColumn="0" w:noHBand="0" w:noVBand="1"/>
      </w:tblPr>
      <w:tblGrid>
        <w:gridCol w:w="1071"/>
        <w:gridCol w:w="1071"/>
      </w:tblGrid>
      <w:tr w:rsidR="00114FDD" w14:paraId="4E17D892"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66B7E108" w14:textId="77777777" w:rsidR="00114FDD" w:rsidRDefault="00114FDD" w:rsidP="003B391B">
            <w:pPr>
              <w:tabs>
                <w:tab w:val="left" w:pos="794"/>
                <w:tab w:val="left" w:pos="1191"/>
                <w:tab w:val="left" w:pos="1588"/>
                <w:tab w:val="left" w:pos="1871"/>
                <w:tab w:val="left" w:pos="1985"/>
              </w:tabs>
              <w:spacing w:before="80" w:after="80"/>
              <w:jc w:val="center"/>
              <w:rPr>
                <w:b/>
                <w:color w:val="000000"/>
                <w:sz w:val="20"/>
                <w:szCs w:val="20"/>
              </w:rPr>
            </w:pPr>
            <w:r>
              <w:rPr>
                <w:b/>
                <w:color w:val="000000"/>
                <w:sz w:val="20"/>
                <w:szCs w:val="20"/>
              </w:rPr>
              <w:t>Elevation in degree</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40DAD4" w14:textId="77777777" w:rsidR="00114FDD" w:rsidRDefault="00114FDD" w:rsidP="003B391B">
            <w:pPr>
              <w:tabs>
                <w:tab w:val="left" w:pos="794"/>
                <w:tab w:val="left" w:pos="1191"/>
                <w:tab w:val="left" w:pos="1588"/>
                <w:tab w:val="left" w:pos="1871"/>
                <w:tab w:val="left" w:pos="1985"/>
              </w:tabs>
              <w:spacing w:before="80" w:after="80"/>
              <w:jc w:val="center"/>
              <w:rPr>
                <w:rFonts w:ascii="Arial" w:eastAsia="Arial" w:hAnsi="Arial" w:cs="Arial"/>
                <w:sz w:val="36"/>
                <w:szCs w:val="36"/>
              </w:rPr>
            </w:pPr>
            <w:r>
              <w:rPr>
                <w:b/>
                <w:color w:val="000000"/>
                <w:sz w:val="20"/>
                <w:szCs w:val="20"/>
              </w:rPr>
              <w:t xml:space="preserve">Gain </w:t>
            </w:r>
            <w:proofErr w:type="spellStart"/>
            <w:r>
              <w:rPr>
                <w:b/>
                <w:color w:val="000000"/>
                <w:sz w:val="20"/>
                <w:szCs w:val="20"/>
              </w:rPr>
              <w:t>dBi</w:t>
            </w:r>
            <w:proofErr w:type="spellEnd"/>
          </w:p>
        </w:tc>
      </w:tr>
      <w:tr w:rsidR="00114FDD" w14:paraId="3404ACC3"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03DC45EA"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0.5</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72D290"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19.0</w:t>
            </w:r>
          </w:p>
        </w:tc>
      </w:tr>
      <w:tr w:rsidR="00114FDD" w14:paraId="30F8AD8B"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32649580"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1.5</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C80F1D"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19.5</w:t>
            </w:r>
          </w:p>
        </w:tc>
      </w:tr>
      <w:tr w:rsidR="00114FDD" w14:paraId="41D99C94"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4F267773"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2.5</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C15B56"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20.0</w:t>
            </w:r>
          </w:p>
        </w:tc>
      </w:tr>
      <w:tr w:rsidR="00114FDD" w14:paraId="4D2EFF75"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5458A54B"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3.5</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CA0BAE"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19.5</w:t>
            </w:r>
          </w:p>
        </w:tc>
      </w:tr>
      <w:tr w:rsidR="00114FDD" w14:paraId="016E2460"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1F0AFEE7"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7</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E19DC4"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17.0</w:t>
            </w:r>
          </w:p>
        </w:tc>
      </w:tr>
      <w:tr w:rsidR="00114FDD" w14:paraId="59F21922"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797624E1"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11.5</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71B9CF"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14.0</w:t>
            </w:r>
          </w:p>
        </w:tc>
      </w:tr>
      <w:tr w:rsidR="00114FDD" w14:paraId="1412BD96"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37BB0C83"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16</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DBCB4B"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11.5</w:t>
            </w:r>
          </w:p>
        </w:tc>
      </w:tr>
      <w:tr w:rsidR="00114FDD" w14:paraId="377427BA"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2DFFE5F4"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32</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259FE6"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6.5</w:t>
            </w:r>
          </w:p>
        </w:tc>
      </w:tr>
      <w:tr w:rsidR="00114FDD" w14:paraId="79885DF5"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7E24D6FE"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64</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58D8F7"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1.5</w:t>
            </w:r>
          </w:p>
        </w:tc>
      </w:tr>
      <w:tr w:rsidR="00114FDD" w14:paraId="096FCDFB" w14:textId="77777777" w:rsidTr="003B391B">
        <w:trPr>
          <w:jc w:val="center"/>
        </w:trPr>
        <w:tc>
          <w:tcPr>
            <w:tcW w:w="1071" w:type="dxa"/>
            <w:tcBorders>
              <w:top w:val="single" w:sz="8" w:space="0" w:color="000000"/>
              <w:left w:val="single" w:sz="8" w:space="0" w:color="000000"/>
              <w:bottom w:val="single" w:sz="8" w:space="0" w:color="000000"/>
              <w:right w:val="single" w:sz="8" w:space="0" w:color="000000"/>
            </w:tcBorders>
          </w:tcPr>
          <w:p w14:paraId="7F898539"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color w:val="000000"/>
                <w:sz w:val="20"/>
                <w:szCs w:val="20"/>
              </w:rPr>
            </w:pPr>
            <w:r>
              <w:rPr>
                <w:color w:val="000000"/>
                <w:sz w:val="20"/>
                <w:szCs w:val="20"/>
              </w:rPr>
              <w:t>&gt;75</w:t>
            </w:r>
          </w:p>
        </w:tc>
        <w:tc>
          <w:tcPr>
            <w:tcW w:w="1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C8DA69" w14:textId="77777777" w:rsidR="00114FDD" w:rsidRDefault="00114FDD" w:rsidP="003B391B">
            <w:pPr>
              <w:tabs>
                <w:tab w:val="left" w:pos="284"/>
                <w:tab w:val="left" w:pos="794"/>
                <w:tab w:val="left" w:pos="851"/>
                <w:tab w:val="left" w:pos="1191"/>
                <w:tab w:val="left" w:pos="1418"/>
                <w:tab w:val="left" w:pos="1588"/>
                <w:tab w:val="left" w:pos="1871"/>
                <w:tab w:val="left" w:pos="1985"/>
                <w:tab w:val="left" w:pos="2552"/>
                <w:tab w:val="left" w:pos="3119"/>
                <w:tab w:val="left" w:pos="3686"/>
              </w:tabs>
              <w:spacing w:before="40" w:after="40"/>
              <w:jc w:val="center"/>
              <w:rPr>
                <w:rFonts w:ascii="Arial" w:eastAsia="Arial" w:hAnsi="Arial" w:cs="Arial"/>
                <w:sz w:val="36"/>
                <w:szCs w:val="36"/>
              </w:rPr>
            </w:pPr>
            <w:r>
              <w:rPr>
                <w:color w:val="000000"/>
                <w:sz w:val="20"/>
                <w:szCs w:val="20"/>
              </w:rPr>
              <w:t>0.5</w:t>
            </w:r>
          </w:p>
        </w:tc>
      </w:tr>
    </w:tbl>
    <w:p w14:paraId="0AFBA2F6" w14:textId="5E7ECC8C" w:rsidR="00DF0774" w:rsidRDefault="00114FDD" w:rsidP="00FF6FC4">
      <w:pPr>
        <w:pStyle w:val="4para"/>
        <w:numPr>
          <w:ilvl w:val="0"/>
          <w:numId w:val="0"/>
        </w:numPr>
        <w:rPr>
          <w:color w:val="000000"/>
        </w:rPr>
      </w:pPr>
      <w:r w:rsidRPr="00FF6FC4">
        <w:rPr>
          <w:b/>
          <w:bCs/>
          <w:color w:val="000000"/>
        </w:rPr>
        <w:t xml:space="preserve">Table </w:t>
      </w:r>
      <w:r w:rsidR="006F2B4B" w:rsidRPr="00FF6FC4">
        <w:rPr>
          <w:b/>
          <w:bCs/>
          <w:color w:val="000000"/>
        </w:rPr>
        <w:t>4</w:t>
      </w:r>
      <w:r w:rsidRPr="00FF6FC4">
        <w:rPr>
          <w:b/>
          <w:bCs/>
          <w:color w:val="000000"/>
        </w:rPr>
        <w:t xml:space="preserve"> GRS antenna gain from WP5B/161</w:t>
      </w:r>
    </w:p>
    <w:p w14:paraId="36E509A2" w14:textId="0215E7D3" w:rsidR="00DF0774" w:rsidRPr="00FF6FC4" w:rsidRDefault="00DF0774" w:rsidP="00FF6FC4">
      <w:pPr>
        <w:pStyle w:val="4para"/>
        <w:numPr>
          <w:ilvl w:val="0"/>
          <w:numId w:val="0"/>
        </w:numPr>
        <w:rPr>
          <w:color w:val="000000"/>
        </w:rPr>
      </w:pPr>
      <w:r w:rsidRPr="00FF6FC4">
        <w:rPr>
          <w:color w:val="000000"/>
        </w:rPr>
        <w:lastRenderedPageBreak/>
        <w:t xml:space="preserve">This table does not represent an antenna pattern of the GRS, and further discussions </w:t>
      </w:r>
      <w:r>
        <w:rPr>
          <w:color w:val="000000"/>
        </w:rPr>
        <w:t xml:space="preserve">at </w:t>
      </w:r>
      <w:r w:rsidRPr="00FF6FC4">
        <w:rPr>
          <w:color w:val="000000"/>
        </w:rPr>
        <w:t xml:space="preserve">RTCA are expected on this </w:t>
      </w:r>
      <w:proofErr w:type="gramStart"/>
      <w:r w:rsidRPr="00FF6FC4">
        <w:rPr>
          <w:color w:val="000000"/>
        </w:rPr>
        <w:t>particular point</w:t>
      </w:r>
      <w:proofErr w:type="gramEnd"/>
      <w:r>
        <w:rPr>
          <w:color w:val="000000"/>
        </w:rPr>
        <w:t>.</w:t>
      </w:r>
    </w:p>
    <w:p w14:paraId="00000040" w14:textId="641BE6AF" w:rsidR="008A6845" w:rsidRDefault="00CC5EA1">
      <w:pPr>
        <w:numPr>
          <w:ilvl w:val="1"/>
          <w:numId w:val="1"/>
        </w:numPr>
        <w:pBdr>
          <w:top w:val="nil"/>
          <w:left w:val="nil"/>
          <w:bottom w:val="nil"/>
          <w:right w:val="nil"/>
          <w:between w:val="nil"/>
        </w:pBdr>
        <w:tabs>
          <w:tab w:val="left" w:pos="1440"/>
          <w:tab w:val="left" w:pos="709"/>
        </w:tabs>
        <w:spacing w:after="240"/>
        <w:rPr>
          <w:b/>
          <w:color w:val="000000"/>
        </w:rPr>
      </w:pPr>
      <w:r>
        <w:rPr>
          <w:b/>
          <w:color w:val="000000"/>
        </w:rPr>
        <w:t>Example</w:t>
      </w:r>
    </w:p>
    <w:p w14:paraId="00000041" w14:textId="56A738B6" w:rsidR="008A6845" w:rsidRDefault="00CC5EA1">
      <w:pPr>
        <w:numPr>
          <w:ilvl w:val="2"/>
          <w:numId w:val="1"/>
        </w:numPr>
        <w:pBdr>
          <w:top w:val="nil"/>
          <w:left w:val="nil"/>
          <w:bottom w:val="nil"/>
          <w:right w:val="nil"/>
          <w:between w:val="nil"/>
        </w:pBdr>
        <w:rPr>
          <w:color w:val="000000"/>
        </w:rPr>
      </w:pPr>
      <w:r>
        <w:rPr>
          <w:color w:val="000000"/>
        </w:rPr>
        <w:t xml:space="preserve">To illustrate the </w:t>
      </w:r>
      <w:r w:rsidR="00574C98">
        <w:rPr>
          <w:color w:val="000000"/>
        </w:rPr>
        <w:t>reasoning</w:t>
      </w:r>
      <w:r>
        <w:rPr>
          <w:color w:val="000000"/>
        </w:rPr>
        <w:t xml:space="preserve">, we apply this methodology to </w:t>
      </w:r>
      <w:r w:rsidR="00574C98">
        <w:rPr>
          <w:color w:val="000000"/>
        </w:rPr>
        <w:t xml:space="preserve">the </w:t>
      </w:r>
      <w:r>
        <w:rPr>
          <w:color w:val="000000"/>
        </w:rPr>
        <w:t xml:space="preserve">case of potential </w:t>
      </w:r>
      <w:r w:rsidR="00574C98">
        <w:rPr>
          <w:color w:val="000000"/>
        </w:rPr>
        <w:t xml:space="preserve">up to 2 </w:t>
      </w:r>
      <w:r>
        <w:rPr>
          <w:color w:val="000000"/>
        </w:rPr>
        <w:t xml:space="preserve">AES interfering a GRS. At this stage of first approach, when </w:t>
      </w:r>
      <w:r w:rsidR="00574C98">
        <w:rPr>
          <w:color w:val="000000"/>
        </w:rPr>
        <w:t xml:space="preserve">2 </w:t>
      </w:r>
      <w:r>
        <w:rPr>
          <w:color w:val="000000"/>
        </w:rPr>
        <w:t xml:space="preserve">AES are considered, they are </w:t>
      </w:r>
      <w:r w:rsidR="00114FDD">
        <w:rPr>
          <w:color w:val="000000"/>
        </w:rPr>
        <w:t>assumed to be co-localized</w:t>
      </w:r>
      <w:r>
        <w:rPr>
          <w:color w:val="000000"/>
        </w:rPr>
        <w:t xml:space="preserve">. </w:t>
      </w:r>
      <w:r w:rsidR="00114FDD">
        <w:rPr>
          <w:color w:val="000000"/>
        </w:rPr>
        <w:t xml:space="preserve">Even though </w:t>
      </w:r>
      <w:r>
        <w:rPr>
          <w:color w:val="000000"/>
        </w:rPr>
        <w:t xml:space="preserve">this approach is not realistic, it still </w:t>
      </w:r>
      <w:proofErr w:type="gramStart"/>
      <w:r>
        <w:rPr>
          <w:color w:val="000000"/>
        </w:rPr>
        <w:t>permit</w:t>
      </w:r>
      <w:proofErr w:type="gramEnd"/>
      <w:r>
        <w:rPr>
          <w:color w:val="000000"/>
        </w:rPr>
        <w:t xml:space="preserve"> to consider a multiple worst case scenario</w:t>
      </w:r>
      <w:r w:rsidR="00114FDD">
        <w:rPr>
          <w:color w:val="000000"/>
        </w:rPr>
        <w:t>s</w:t>
      </w:r>
      <w:r>
        <w:rPr>
          <w:color w:val="000000"/>
        </w:rPr>
        <w:t>.</w:t>
      </w:r>
    </w:p>
    <w:p w14:paraId="00000042" w14:textId="77777777" w:rsidR="008A6845" w:rsidRDefault="008A6845">
      <w:pPr>
        <w:pBdr>
          <w:top w:val="nil"/>
          <w:left w:val="nil"/>
          <w:bottom w:val="nil"/>
          <w:right w:val="nil"/>
          <w:between w:val="nil"/>
        </w:pBdr>
        <w:rPr>
          <w:color w:val="000000"/>
        </w:rPr>
      </w:pPr>
    </w:p>
    <w:p w14:paraId="00000043" w14:textId="77777777" w:rsidR="008A6845" w:rsidRDefault="00CC5EA1">
      <w:pPr>
        <w:pBdr>
          <w:top w:val="nil"/>
          <w:left w:val="nil"/>
          <w:bottom w:val="nil"/>
          <w:right w:val="nil"/>
          <w:between w:val="nil"/>
        </w:pBdr>
        <w:spacing w:after="240"/>
        <w:ind w:left="720" w:right="2880" w:hanging="720"/>
        <w:rPr>
          <w:b/>
          <w:color w:val="000000"/>
        </w:rPr>
      </w:pPr>
      <w:r>
        <w:rPr>
          <w:b/>
          <w:noProof/>
          <w:color w:val="000000"/>
        </w:rPr>
        <w:drawing>
          <wp:inline distT="0" distB="0" distL="0" distR="0" wp14:anchorId="049E4A3B" wp14:editId="4792626B">
            <wp:extent cx="2773680" cy="2164080"/>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773680" cy="2164080"/>
                    </a:xfrm>
                    <a:prstGeom prst="rect">
                      <a:avLst/>
                    </a:prstGeom>
                    <a:ln/>
                  </pic:spPr>
                </pic:pic>
              </a:graphicData>
            </a:graphic>
          </wp:inline>
        </w:drawing>
      </w:r>
    </w:p>
    <w:p w14:paraId="00000044" w14:textId="4C45AA1E" w:rsidR="008A6845" w:rsidRDefault="00CC5EA1">
      <w:pPr>
        <w:pBdr>
          <w:top w:val="nil"/>
          <w:left w:val="nil"/>
          <w:bottom w:val="nil"/>
          <w:right w:val="nil"/>
          <w:between w:val="nil"/>
        </w:pBdr>
        <w:spacing w:after="240"/>
        <w:rPr>
          <w:color w:val="000000"/>
        </w:rPr>
      </w:pPr>
      <w:r>
        <w:rPr>
          <w:color w:val="000000"/>
        </w:rPr>
        <w:t>For our example, let’s consider the following cases:</w:t>
      </w:r>
    </w:p>
    <w:p w14:paraId="00000045" w14:textId="367CDB96" w:rsidR="008A6845" w:rsidRPr="00155827" w:rsidRDefault="00574C98" w:rsidP="00FF6FC4">
      <w:pPr>
        <w:numPr>
          <w:ilvl w:val="0"/>
          <w:numId w:val="3"/>
        </w:numPr>
        <w:pBdr>
          <w:top w:val="nil"/>
          <w:left w:val="nil"/>
          <w:bottom w:val="nil"/>
          <w:right w:val="nil"/>
          <w:between w:val="nil"/>
        </w:pBdr>
        <w:rPr>
          <w:color w:val="000000"/>
        </w:rPr>
      </w:pPr>
      <w:r w:rsidRPr="00155827">
        <w:rPr>
          <w:color w:val="000000"/>
        </w:rPr>
        <w:t>2</w:t>
      </w:r>
      <w:r w:rsidR="00CC5EA1" w:rsidRPr="00155827">
        <w:rPr>
          <w:color w:val="000000"/>
        </w:rPr>
        <w:t xml:space="preserve"> AES flying at 3000</w:t>
      </w:r>
      <w:r w:rsidR="00155827" w:rsidRPr="00FF6FC4">
        <w:rPr>
          <w:color w:val="000000"/>
        </w:rPr>
        <w:t>, 1500, 1000, 750, 500, 250 meters altitude</w:t>
      </w:r>
    </w:p>
    <w:p w14:paraId="00000048" w14:textId="3DE4CCD3" w:rsidR="008A6845" w:rsidRPr="00FF6FC4" w:rsidRDefault="00CC5EA1" w:rsidP="00155827">
      <w:pPr>
        <w:numPr>
          <w:ilvl w:val="0"/>
          <w:numId w:val="3"/>
        </w:numPr>
        <w:pBdr>
          <w:top w:val="nil"/>
          <w:left w:val="nil"/>
          <w:bottom w:val="nil"/>
          <w:right w:val="nil"/>
          <w:between w:val="nil"/>
        </w:pBdr>
        <w:rPr>
          <w:color w:val="000000"/>
        </w:rPr>
      </w:pPr>
      <w:r w:rsidRPr="00155827">
        <w:rPr>
          <w:color w:val="000000"/>
        </w:rPr>
        <w:t>1 AES flying at 150 meters altitude</w:t>
      </w:r>
    </w:p>
    <w:p w14:paraId="0D92891B" w14:textId="77777777" w:rsidR="00155827" w:rsidRPr="00FF6FC4" w:rsidRDefault="00155827" w:rsidP="00FF6FC4">
      <w:pPr>
        <w:pBdr>
          <w:top w:val="nil"/>
          <w:left w:val="nil"/>
          <w:bottom w:val="nil"/>
          <w:right w:val="nil"/>
          <w:between w:val="nil"/>
        </w:pBdr>
        <w:rPr>
          <w:color w:val="000000"/>
          <w:highlight w:val="yellow"/>
        </w:rPr>
      </w:pPr>
    </w:p>
    <w:p w14:paraId="00000061" w14:textId="7E2EB38E" w:rsidR="008A6845" w:rsidRDefault="00114FDD" w:rsidP="00FF6FC4">
      <w:pPr>
        <w:pBdr>
          <w:top w:val="nil"/>
          <w:left w:val="nil"/>
          <w:bottom w:val="nil"/>
          <w:right w:val="nil"/>
          <w:between w:val="nil"/>
        </w:pBdr>
        <w:spacing w:after="240"/>
        <w:rPr>
          <w:color w:val="000000"/>
        </w:rPr>
      </w:pPr>
      <w:r>
        <w:rPr>
          <w:color w:val="000000"/>
        </w:rPr>
        <w:t>Technical parameter values assumed in this example are given in the table below.</w:t>
      </w:r>
    </w:p>
    <w:tbl>
      <w:tblPr>
        <w:tblStyle w:val="a1"/>
        <w:tblW w:w="5765" w:type="dxa"/>
        <w:jc w:val="center"/>
        <w:tblInd w:w="0" w:type="dxa"/>
        <w:tblLayout w:type="fixed"/>
        <w:tblLook w:val="0600" w:firstRow="0" w:lastRow="0" w:firstColumn="0" w:lastColumn="0" w:noHBand="1" w:noVBand="1"/>
      </w:tblPr>
      <w:tblGrid>
        <w:gridCol w:w="3769"/>
        <w:gridCol w:w="1996"/>
      </w:tblGrid>
      <w:tr w:rsidR="00EA6630" w14:paraId="37570C54"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62" w14:textId="77777777" w:rsidR="00EA6630" w:rsidRDefault="00EA6630">
            <w:pPr>
              <w:rPr>
                <w:rFonts w:ascii="Arial" w:eastAsia="Arial" w:hAnsi="Arial" w:cs="Arial"/>
                <w:sz w:val="16"/>
                <w:szCs w:val="16"/>
              </w:rPr>
            </w:pPr>
            <w:r>
              <w:rPr>
                <w:rFonts w:ascii="Arial" w:eastAsia="Arial" w:hAnsi="Arial" w:cs="Arial"/>
                <w:b/>
                <w:color w:val="000000"/>
                <w:sz w:val="16"/>
                <w:szCs w:val="16"/>
              </w:rPr>
              <w:t>Parameter:</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63" w14:textId="77777777" w:rsidR="00EA6630" w:rsidRDefault="00EA6630">
            <w:pPr>
              <w:rPr>
                <w:rFonts w:ascii="Arial" w:eastAsia="Arial" w:hAnsi="Arial" w:cs="Arial"/>
                <w:sz w:val="16"/>
                <w:szCs w:val="16"/>
              </w:rPr>
            </w:pPr>
            <w:r>
              <w:rPr>
                <w:rFonts w:ascii="Arial" w:eastAsia="Arial" w:hAnsi="Arial" w:cs="Arial"/>
                <w:b/>
                <w:color w:val="000000"/>
                <w:sz w:val="16"/>
                <w:szCs w:val="16"/>
              </w:rPr>
              <w:t>Value</w:t>
            </w:r>
          </w:p>
        </w:tc>
      </w:tr>
      <w:tr w:rsidR="00EA6630" w14:paraId="2180D56C"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65" w14:textId="60AB52FC" w:rsidR="00EA6630" w:rsidRDefault="00EA6630">
            <w:pPr>
              <w:rPr>
                <w:rFonts w:ascii="Arial" w:eastAsia="Arial" w:hAnsi="Arial" w:cs="Arial"/>
                <w:sz w:val="16"/>
                <w:szCs w:val="16"/>
              </w:rPr>
            </w:pPr>
            <w:r>
              <w:rPr>
                <w:rFonts w:ascii="Arial" w:eastAsia="Arial" w:hAnsi="Arial" w:cs="Arial"/>
                <w:color w:val="000000"/>
                <w:sz w:val="16"/>
                <w:szCs w:val="16"/>
              </w:rPr>
              <w:t>Acceptance criteria: I/N&lt;= -6 dB</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66" w14:textId="2909BB0E" w:rsidR="00EA6630" w:rsidRDefault="00EA6630">
            <w:pPr>
              <w:rPr>
                <w:rFonts w:ascii="Arial" w:eastAsia="Arial" w:hAnsi="Arial" w:cs="Arial"/>
                <w:sz w:val="16"/>
                <w:szCs w:val="16"/>
              </w:rPr>
            </w:pPr>
            <w:r>
              <w:rPr>
                <w:rFonts w:ascii="Arial" w:eastAsia="Arial" w:hAnsi="Arial" w:cs="Arial"/>
                <w:color w:val="000000"/>
                <w:sz w:val="16"/>
                <w:szCs w:val="16"/>
              </w:rPr>
              <w:t>-6 dB</w:t>
            </w:r>
          </w:p>
        </w:tc>
      </w:tr>
      <w:tr w:rsidR="00EA6630" w14:paraId="66886114"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68" w14:textId="77777777" w:rsidR="00EA6630" w:rsidRDefault="00EA6630">
            <w:pPr>
              <w:rPr>
                <w:rFonts w:ascii="Arial" w:eastAsia="Arial" w:hAnsi="Arial" w:cs="Arial"/>
                <w:sz w:val="16"/>
                <w:szCs w:val="16"/>
              </w:rPr>
            </w:pPr>
            <w:r>
              <w:rPr>
                <w:rFonts w:ascii="Arial" w:eastAsia="Arial" w:hAnsi="Arial" w:cs="Arial"/>
                <w:color w:val="000000"/>
                <w:sz w:val="16"/>
                <w:szCs w:val="16"/>
              </w:rPr>
              <w:t xml:space="preserve">GRS temperature for the thermal noise </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69" w14:textId="202DAB7A" w:rsidR="00EA6630" w:rsidRDefault="00EA6630">
            <w:pPr>
              <w:rPr>
                <w:rFonts w:ascii="Arial" w:eastAsia="Arial" w:hAnsi="Arial" w:cs="Arial"/>
                <w:sz w:val="16"/>
                <w:szCs w:val="16"/>
              </w:rPr>
            </w:pPr>
            <w:r>
              <w:rPr>
                <w:rFonts w:ascii="Arial" w:eastAsia="Arial" w:hAnsi="Arial" w:cs="Arial"/>
                <w:color w:val="000000"/>
                <w:sz w:val="16"/>
                <w:szCs w:val="16"/>
              </w:rPr>
              <w:t>29</w:t>
            </w:r>
            <w:r w:rsidR="002E6740">
              <w:rPr>
                <w:rFonts w:ascii="Arial" w:eastAsia="Arial" w:hAnsi="Arial" w:cs="Arial"/>
                <w:color w:val="000000"/>
                <w:sz w:val="16"/>
                <w:szCs w:val="16"/>
              </w:rPr>
              <w:t>0</w:t>
            </w:r>
            <w:r>
              <w:rPr>
                <w:rFonts w:ascii="Arial" w:eastAsia="Arial" w:hAnsi="Arial" w:cs="Arial"/>
                <w:color w:val="000000"/>
                <w:sz w:val="16"/>
                <w:szCs w:val="16"/>
              </w:rPr>
              <w:t xml:space="preserve"> K</w:t>
            </w:r>
          </w:p>
        </w:tc>
      </w:tr>
      <w:tr w:rsidR="00EA6630" w14:paraId="2F998DA4"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71" w14:textId="77777777" w:rsidR="00EA6630" w:rsidRPr="00155827" w:rsidRDefault="00EA6630">
            <w:pPr>
              <w:rPr>
                <w:rFonts w:ascii="Arial" w:eastAsia="Arial" w:hAnsi="Arial" w:cs="Arial"/>
                <w:i/>
                <w:sz w:val="16"/>
                <w:szCs w:val="16"/>
              </w:rPr>
            </w:pPr>
            <w:r w:rsidRPr="00155827">
              <w:rPr>
                <w:rFonts w:ascii="Arial" w:eastAsia="Arial" w:hAnsi="Arial" w:cs="Arial"/>
                <w:i/>
                <w:color w:val="000000"/>
                <w:sz w:val="16"/>
                <w:szCs w:val="16"/>
              </w:rPr>
              <w:t>Polarisation attenuation and fuselage attenuation</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72" w14:textId="77777777" w:rsidR="00EA6630" w:rsidRPr="00155827" w:rsidRDefault="00EA6630">
            <w:pPr>
              <w:rPr>
                <w:rFonts w:ascii="Arial" w:eastAsia="Arial" w:hAnsi="Arial" w:cs="Arial"/>
                <w:i/>
                <w:sz w:val="16"/>
                <w:szCs w:val="16"/>
              </w:rPr>
            </w:pPr>
            <w:r w:rsidRPr="00155827">
              <w:rPr>
                <w:rFonts w:ascii="Arial" w:eastAsia="Arial" w:hAnsi="Arial" w:cs="Arial"/>
                <w:i/>
                <w:color w:val="000000"/>
                <w:sz w:val="16"/>
                <w:szCs w:val="16"/>
              </w:rPr>
              <w:t>TBD</w:t>
            </w:r>
          </w:p>
        </w:tc>
      </w:tr>
      <w:tr w:rsidR="00EA6630" w14:paraId="3504F8CC"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3" w14:textId="77777777" w:rsidR="00EA6630" w:rsidRPr="00155827" w:rsidRDefault="00EA6630">
            <w:pPr>
              <w:rPr>
                <w:rFonts w:ascii="Arial" w:eastAsia="Arial" w:hAnsi="Arial" w:cs="Arial"/>
                <w:sz w:val="16"/>
                <w:szCs w:val="16"/>
              </w:rPr>
            </w:pPr>
            <w:r w:rsidRPr="00155827">
              <w:rPr>
                <w:rFonts w:ascii="Arial" w:eastAsia="Arial" w:hAnsi="Arial" w:cs="Arial"/>
                <w:color w:val="000000"/>
                <w:sz w:val="16"/>
                <w:szCs w:val="16"/>
              </w:rPr>
              <w:t xml:space="preserve">Noise figure </w:t>
            </w:r>
            <w:r w:rsidRPr="00155827">
              <w:rPr>
                <w:rFonts w:ascii="Arial" w:eastAsia="Arial" w:hAnsi="Arial" w:cs="Arial"/>
                <w:sz w:val="16"/>
                <w:szCs w:val="16"/>
              </w:rPr>
              <w:t>GRS</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4" w14:textId="72C796FE" w:rsidR="00EA6630" w:rsidRPr="00155827" w:rsidRDefault="00EA6630">
            <w:pPr>
              <w:rPr>
                <w:rFonts w:ascii="Arial" w:eastAsia="Arial" w:hAnsi="Arial" w:cs="Arial"/>
                <w:sz w:val="16"/>
                <w:szCs w:val="16"/>
              </w:rPr>
            </w:pPr>
            <w:r w:rsidRPr="00155827">
              <w:rPr>
                <w:rFonts w:ascii="Arial" w:eastAsia="Arial" w:hAnsi="Arial" w:cs="Arial"/>
                <w:color w:val="000000"/>
                <w:sz w:val="16"/>
                <w:szCs w:val="16"/>
              </w:rPr>
              <w:t>7</w:t>
            </w:r>
            <w:r>
              <w:rPr>
                <w:rFonts w:ascii="Arial" w:eastAsia="Arial" w:hAnsi="Arial" w:cs="Arial"/>
                <w:color w:val="000000"/>
                <w:sz w:val="16"/>
                <w:szCs w:val="16"/>
              </w:rPr>
              <w:t xml:space="preserve"> dB</w:t>
            </w:r>
          </w:p>
        </w:tc>
      </w:tr>
      <w:tr w:rsidR="00A94D56" w14:paraId="15F5BA06"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5EFF4D20" w14:textId="604FF722" w:rsidR="00A94D56" w:rsidRPr="00155827" w:rsidRDefault="00A94D56">
            <w:pPr>
              <w:rPr>
                <w:rFonts w:ascii="Arial" w:eastAsia="Arial" w:hAnsi="Arial" w:cs="Arial"/>
                <w:color w:val="000000"/>
                <w:sz w:val="16"/>
                <w:szCs w:val="16"/>
              </w:rPr>
            </w:pPr>
            <w:r>
              <w:rPr>
                <w:rFonts w:ascii="Arial" w:eastAsia="Arial" w:hAnsi="Arial" w:cs="Arial"/>
                <w:color w:val="000000"/>
                <w:sz w:val="16"/>
                <w:szCs w:val="16"/>
              </w:rPr>
              <w:t>GRS channel width</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33EA968" w14:textId="28E97BCD" w:rsidR="00A94D56" w:rsidRPr="00155827" w:rsidRDefault="00A94D56">
            <w:pPr>
              <w:rPr>
                <w:rFonts w:ascii="Arial" w:eastAsia="Arial" w:hAnsi="Arial" w:cs="Arial"/>
                <w:color w:val="000000"/>
                <w:sz w:val="16"/>
                <w:szCs w:val="16"/>
              </w:rPr>
            </w:pPr>
            <w:r>
              <w:rPr>
                <w:rFonts w:ascii="Arial" w:eastAsia="Arial" w:hAnsi="Arial" w:cs="Arial"/>
                <w:color w:val="000000"/>
                <w:sz w:val="16"/>
                <w:szCs w:val="16"/>
              </w:rPr>
              <w:t>250 kHz</w:t>
            </w:r>
          </w:p>
        </w:tc>
      </w:tr>
      <w:tr w:rsidR="00EA6630" w14:paraId="1AC96D19"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6" w14:textId="2012FAD9" w:rsidR="00EA6630" w:rsidRPr="00155827" w:rsidRDefault="00EA6630">
            <w:pPr>
              <w:rPr>
                <w:rFonts w:ascii="Arial" w:eastAsia="Arial" w:hAnsi="Arial" w:cs="Arial"/>
                <w:sz w:val="16"/>
                <w:szCs w:val="16"/>
              </w:rPr>
            </w:pPr>
            <w:r w:rsidRPr="00155827">
              <w:rPr>
                <w:rFonts w:ascii="Arial" w:eastAsia="Arial" w:hAnsi="Arial" w:cs="Arial"/>
                <w:color w:val="000000"/>
                <w:sz w:val="16"/>
                <w:szCs w:val="16"/>
              </w:rPr>
              <w:t>AES transmitter power</w:t>
            </w:r>
            <w:r>
              <w:rPr>
                <w:rFonts w:ascii="Arial" w:eastAsia="Arial" w:hAnsi="Arial" w:cs="Arial"/>
                <w:color w:val="000000"/>
                <w:sz w:val="16"/>
                <w:szCs w:val="16"/>
              </w:rPr>
              <w:t xml:space="preserve"> per channel width</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7" w14:textId="3E40ECD3" w:rsidR="00EA6630" w:rsidRPr="00155827" w:rsidRDefault="00EA6630" w:rsidP="00EA6630">
            <w:pPr>
              <w:rPr>
                <w:rFonts w:ascii="Arial" w:eastAsia="Arial" w:hAnsi="Arial" w:cs="Arial"/>
                <w:sz w:val="16"/>
                <w:szCs w:val="16"/>
              </w:rPr>
            </w:pPr>
            <w:r w:rsidRPr="00155827">
              <w:rPr>
                <w:rFonts w:ascii="Arial" w:eastAsia="Arial" w:hAnsi="Arial" w:cs="Arial"/>
                <w:color w:val="000000"/>
                <w:sz w:val="16"/>
                <w:szCs w:val="16"/>
              </w:rPr>
              <w:t>10</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dBW</w:t>
            </w:r>
            <w:proofErr w:type="spellEnd"/>
            <w:r>
              <w:rPr>
                <w:rFonts w:ascii="Arial" w:eastAsia="Arial" w:hAnsi="Arial" w:cs="Arial"/>
                <w:color w:val="000000"/>
                <w:sz w:val="16"/>
                <w:szCs w:val="16"/>
              </w:rPr>
              <w:t xml:space="preserve"> </w:t>
            </w:r>
          </w:p>
        </w:tc>
      </w:tr>
      <w:tr w:rsidR="00EA6630" w14:paraId="3C6B1A65"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9" w14:textId="77777777" w:rsidR="00EA6630" w:rsidRPr="00155827" w:rsidRDefault="00EA6630">
            <w:pPr>
              <w:rPr>
                <w:rFonts w:ascii="Arial" w:eastAsia="Arial" w:hAnsi="Arial" w:cs="Arial"/>
                <w:sz w:val="16"/>
                <w:szCs w:val="16"/>
              </w:rPr>
            </w:pPr>
            <w:r w:rsidRPr="00155827">
              <w:rPr>
                <w:rFonts w:ascii="Arial" w:eastAsia="Arial" w:hAnsi="Arial" w:cs="Arial"/>
                <w:color w:val="000000"/>
                <w:sz w:val="16"/>
                <w:szCs w:val="16"/>
              </w:rPr>
              <w:t>AES transmitter channel width</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A" w14:textId="7D2B5DBA" w:rsidR="00EA6630" w:rsidRPr="00155827" w:rsidRDefault="00EA6630">
            <w:pPr>
              <w:rPr>
                <w:rFonts w:ascii="Arial" w:eastAsia="Arial" w:hAnsi="Arial" w:cs="Arial"/>
                <w:sz w:val="16"/>
                <w:szCs w:val="16"/>
              </w:rPr>
            </w:pPr>
            <w:r w:rsidRPr="00155827">
              <w:rPr>
                <w:rFonts w:ascii="Arial" w:eastAsia="Arial" w:hAnsi="Arial" w:cs="Arial"/>
                <w:color w:val="000000"/>
                <w:sz w:val="16"/>
                <w:szCs w:val="16"/>
              </w:rPr>
              <w:t>20</w:t>
            </w:r>
            <w:r w:rsidRPr="00FF6FC4">
              <w:rPr>
                <w:rFonts w:ascii="Arial" w:eastAsia="Arial" w:hAnsi="Arial" w:cs="Arial"/>
                <w:color w:val="000000"/>
                <w:sz w:val="16"/>
                <w:szCs w:val="16"/>
              </w:rPr>
              <w:t xml:space="preserve"> </w:t>
            </w:r>
            <w:r>
              <w:rPr>
                <w:rFonts w:ascii="Arial" w:eastAsia="Arial" w:hAnsi="Arial" w:cs="Arial"/>
                <w:color w:val="000000"/>
                <w:sz w:val="16"/>
                <w:szCs w:val="16"/>
              </w:rPr>
              <w:t xml:space="preserve">kHz </w:t>
            </w:r>
            <w:r w:rsidRPr="00FF6FC4">
              <w:rPr>
                <w:rFonts w:ascii="Arial" w:eastAsia="Arial" w:hAnsi="Arial" w:cs="Arial"/>
                <w:color w:val="000000"/>
                <w:sz w:val="16"/>
                <w:szCs w:val="16"/>
              </w:rPr>
              <w:t>and 140</w:t>
            </w:r>
            <w:r>
              <w:rPr>
                <w:rFonts w:ascii="Arial" w:eastAsia="Arial" w:hAnsi="Arial" w:cs="Arial"/>
                <w:color w:val="000000"/>
                <w:sz w:val="16"/>
                <w:szCs w:val="16"/>
              </w:rPr>
              <w:t xml:space="preserve"> kHz</w:t>
            </w:r>
          </w:p>
        </w:tc>
      </w:tr>
      <w:tr w:rsidR="00EA6630" w14:paraId="73E06503" w14:textId="77777777" w:rsidTr="00FF6FC4">
        <w:trPr>
          <w:trHeight w:val="265"/>
          <w:jc w:val="center"/>
        </w:trPr>
        <w:tc>
          <w:tcPr>
            <w:tcW w:w="3769"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C" w14:textId="77777777" w:rsidR="00EA6630" w:rsidRPr="00FF6FC4" w:rsidRDefault="00EA6630">
            <w:pPr>
              <w:rPr>
                <w:rFonts w:ascii="Arial" w:eastAsia="Arial" w:hAnsi="Arial" w:cs="Arial"/>
                <w:color w:val="000000" w:themeColor="text1"/>
                <w:sz w:val="16"/>
                <w:szCs w:val="16"/>
              </w:rPr>
            </w:pPr>
            <w:r w:rsidRPr="00FF6FC4">
              <w:rPr>
                <w:rFonts w:ascii="Arial" w:eastAsia="Arial" w:hAnsi="Arial" w:cs="Arial"/>
                <w:color w:val="000000" w:themeColor="text1"/>
                <w:sz w:val="16"/>
                <w:szCs w:val="16"/>
              </w:rPr>
              <w:t>Maximum AES Gain for negative elevation</w:t>
            </w:r>
          </w:p>
        </w:tc>
        <w:tc>
          <w:tcPr>
            <w:tcW w:w="1996" w:type="dxa"/>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center"/>
          </w:tcPr>
          <w:p w14:paraId="0000008D" w14:textId="19437696" w:rsidR="00EA6630" w:rsidRPr="00FF6FC4" w:rsidRDefault="00EA6630">
            <w:pPr>
              <w:rPr>
                <w:rFonts w:ascii="Arial" w:eastAsia="Arial" w:hAnsi="Arial" w:cs="Arial"/>
                <w:color w:val="000000" w:themeColor="text1"/>
                <w:sz w:val="16"/>
                <w:szCs w:val="16"/>
              </w:rPr>
            </w:pPr>
            <w:r w:rsidRPr="00FF6FC4">
              <w:rPr>
                <w:rFonts w:ascii="Arial" w:eastAsia="Arial" w:hAnsi="Arial" w:cs="Arial"/>
                <w:color w:val="000000" w:themeColor="text1"/>
                <w:sz w:val="16"/>
                <w:szCs w:val="16"/>
              </w:rPr>
              <w:t>-2</w:t>
            </w:r>
            <w:r>
              <w:rPr>
                <w:rFonts w:ascii="Arial" w:eastAsia="Arial" w:hAnsi="Arial" w:cs="Arial"/>
                <w:color w:val="000000" w:themeColor="text1"/>
                <w:sz w:val="16"/>
                <w:szCs w:val="16"/>
              </w:rPr>
              <w:t xml:space="preserve"> </w:t>
            </w:r>
            <w:proofErr w:type="spellStart"/>
            <w:r>
              <w:rPr>
                <w:rFonts w:ascii="Arial" w:eastAsia="Arial" w:hAnsi="Arial" w:cs="Arial"/>
                <w:color w:val="000000" w:themeColor="text1"/>
                <w:sz w:val="16"/>
                <w:szCs w:val="16"/>
              </w:rPr>
              <w:t>dBi</w:t>
            </w:r>
            <w:proofErr w:type="spellEnd"/>
          </w:p>
        </w:tc>
      </w:tr>
    </w:tbl>
    <w:p w14:paraId="000000A1" w14:textId="03B79E83" w:rsidR="008A6845" w:rsidRPr="00FF6FC4" w:rsidRDefault="00CC5EA1">
      <w:pPr>
        <w:pBdr>
          <w:top w:val="nil"/>
          <w:left w:val="nil"/>
          <w:bottom w:val="nil"/>
          <w:right w:val="nil"/>
          <w:between w:val="nil"/>
        </w:pBdr>
        <w:spacing w:after="240"/>
        <w:jc w:val="center"/>
        <w:rPr>
          <w:b/>
          <w:bCs/>
          <w:color w:val="000000"/>
        </w:rPr>
      </w:pPr>
      <w:r w:rsidRPr="00FF6FC4">
        <w:rPr>
          <w:b/>
          <w:bCs/>
          <w:color w:val="000000"/>
        </w:rPr>
        <w:t xml:space="preserve">Table </w:t>
      </w:r>
      <w:r w:rsidR="006F2B4B" w:rsidRPr="00FF6FC4">
        <w:rPr>
          <w:b/>
          <w:bCs/>
          <w:color w:val="000000"/>
        </w:rPr>
        <w:t>5</w:t>
      </w:r>
      <w:r w:rsidRPr="00FF6FC4">
        <w:rPr>
          <w:b/>
          <w:bCs/>
          <w:color w:val="000000"/>
        </w:rPr>
        <w:t>: Input parameters</w:t>
      </w:r>
      <w:r w:rsidR="00AA49CC" w:rsidRPr="00FF6FC4">
        <w:rPr>
          <w:b/>
          <w:bCs/>
          <w:color w:val="000000"/>
        </w:rPr>
        <w:t xml:space="preserve"> used for the example computation </w:t>
      </w:r>
    </w:p>
    <w:p w14:paraId="000000A2" w14:textId="77777777" w:rsidR="008A6845" w:rsidRDefault="008A6845">
      <w:pPr>
        <w:pBdr>
          <w:top w:val="nil"/>
          <w:left w:val="nil"/>
          <w:bottom w:val="nil"/>
          <w:right w:val="nil"/>
          <w:between w:val="nil"/>
        </w:pBdr>
        <w:tabs>
          <w:tab w:val="left" w:pos="1440"/>
          <w:tab w:val="left" w:pos="1843"/>
        </w:tabs>
        <w:spacing w:after="240"/>
        <w:rPr>
          <w:color w:val="000000"/>
        </w:rPr>
      </w:pPr>
    </w:p>
    <w:p w14:paraId="000000A3" w14:textId="77777777" w:rsidR="008A6845" w:rsidRDefault="008A6845">
      <w:pPr>
        <w:pBdr>
          <w:top w:val="nil"/>
          <w:left w:val="nil"/>
          <w:bottom w:val="nil"/>
          <w:right w:val="nil"/>
          <w:between w:val="nil"/>
        </w:pBdr>
        <w:rPr>
          <w:color w:val="000000"/>
        </w:rPr>
      </w:pPr>
    </w:p>
    <w:p w14:paraId="000000A4" w14:textId="1EB3530F" w:rsidR="008A6845" w:rsidRDefault="00CC5EA1">
      <w:pPr>
        <w:numPr>
          <w:ilvl w:val="2"/>
          <w:numId w:val="1"/>
        </w:numPr>
        <w:pBdr>
          <w:top w:val="nil"/>
          <w:left w:val="nil"/>
          <w:bottom w:val="nil"/>
          <w:right w:val="nil"/>
          <w:between w:val="nil"/>
        </w:pBdr>
        <w:rPr>
          <w:color w:val="000000"/>
        </w:rPr>
      </w:pPr>
      <w:r>
        <w:rPr>
          <w:color w:val="000000"/>
        </w:rPr>
        <w:t xml:space="preserve">The table below provide the computation of the minimum frequency separation needed between AES and GRS channel to ensure </w:t>
      </w:r>
      <w:r w:rsidR="009C493B">
        <w:rPr>
          <w:color w:val="000000"/>
        </w:rPr>
        <w:t>protection of GRS from interference caused by AES</w:t>
      </w:r>
      <w:r>
        <w:rPr>
          <w:color w:val="000000"/>
        </w:rPr>
        <w:t>.</w:t>
      </w:r>
    </w:p>
    <w:p w14:paraId="000000A5" w14:textId="77777777" w:rsidR="008A6845" w:rsidRDefault="008A6845">
      <w:pPr>
        <w:pBdr>
          <w:top w:val="nil"/>
          <w:left w:val="nil"/>
          <w:bottom w:val="nil"/>
          <w:right w:val="nil"/>
          <w:between w:val="nil"/>
        </w:pBdr>
        <w:rPr>
          <w:color w:val="000000"/>
        </w:rPr>
      </w:pPr>
    </w:p>
    <w:tbl>
      <w:tblPr>
        <w:tblStyle w:val="a2"/>
        <w:tblW w:w="10485" w:type="dxa"/>
        <w:jc w:val="center"/>
        <w:tblInd w:w="0" w:type="dxa"/>
        <w:tblLayout w:type="fixed"/>
        <w:tblLook w:val="0400" w:firstRow="0" w:lastRow="0" w:firstColumn="0" w:lastColumn="0" w:noHBand="0" w:noVBand="1"/>
      </w:tblPr>
      <w:tblGrid>
        <w:gridCol w:w="1200"/>
        <w:gridCol w:w="922"/>
        <w:gridCol w:w="1134"/>
        <w:gridCol w:w="1275"/>
        <w:gridCol w:w="1843"/>
        <w:gridCol w:w="1985"/>
        <w:gridCol w:w="2126"/>
      </w:tblGrid>
      <w:tr w:rsidR="00155827" w:rsidRPr="00A44DCE" w14:paraId="2CE53A27" w14:textId="3F73650D" w:rsidTr="00A74DCC">
        <w:trPr>
          <w:trHeight w:val="29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A6" w14:textId="77777777" w:rsidR="00155827" w:rsidRPr="00A44DCE" w:rsidRDefault="00155827" w:rsidP="00220AD7">
            <w:pPr>
              <w:jc w:val="center"/>
              <w:rPr>
                <w:rFonts w:ascii="Calibri" w:eastAsia="Calibri" w:hAnsi="Calibri" w:cs="Calibri"/>
                <w:b/>
                <w:color w:val="000000"/>
              </w:rPr>
            </w:pPr>
            <w:r w:rsidRPr="00A44DCE">
              <w:rPr>
                <w:rFonts w:ascii="Calibri" w:eastAsia="Calibri" w:hAnsi="Calibri" w:cs="Calibri"/>
                <w:b/>
                <w:color w:val="000000"/>
              </w:rPr>
              <w:lastRenderedPageBreak/>
              <w:t>Interferer</w:t>
            </w:r>
          </w:p>
        </w:tc>
        <w:tc>
          <w:tcPr>
            <w:tcW w:w="922" w:type="dxa"/>
            <w:tcBorders>
              <w:top w:val="single" w:sz="4" w:space="0" w:color="000000"/>
              <w:left w:val="nil"/>
              <w:bottom w:val="single" w:sz="4" w:space="0" w:color="000000"/>
              <w:right w:val="single" w:sz="4" w:space="0" w:color="000000"/>
            </w:tcBorders>
            <w:shd w:val="clear" w:color="auto" w:fill="auto"/>
            <w:vAlign w:val="bottom"/>
          </w:tcPr>
          <w:p w14:paraId="000000A7" w14:textId="77777777" w:rsidR="00155827" w:rsidRPr="00A44DCE" w:rsidRDefault="00155827" w:rsidP="00220AD7">
            <w:pPr>
              <w:jc w:val="center"/>
              <w:rPr>
                <w:rFonts w:ascii="Calibri" w:eastAsia="Calibri" w:hAnsi="Calibri" w:cs="Calibri"/>
                <w:b/>
                <w:color w:val="000000"/>
              </w:rPr>
            </w:pPr>
            <w:r w:rsidRPr="00A44DCE">
              <w:rPr>
                <w:rFonts w:ascii="Calibri" w:eastAsia="Calibri" w:hAnsi="Calibri" w:cs="Calibri"/>
                <w:b/>
                <w:color w:val="000000"/>
              </w:rPr>
              <w:t>Victim</w:t>
            </w:r>
          </w:p>
        </w:tc>
        <w:tc>
          <w:tcPr>
            <w:tcW w:w="1134" w:type="dxa"/>
            <w:tcBorders>
              <w:top w:val="single" w:sz="4" w:space="0" w:color="000000"/>
              <w:left w:val="nil"/>
              <w:bottom w:val="single" w:sz="4" w:space="0" w:color="000000"/>
              <w:right w:val="single" w:sz="4" w:space="0" w:color="auto"/>
            </w:tcBorders>
            <w:shd w:val="clear" w:color="auto" w:fill="auto"/>
            <w:vAlign w:val="bottom"/>
          </w:tcPr>
          <w:p w14:paraId="000000A8" w14:textId="77777777" w:rsidR="00155827" w:rsidRPr="00A44DCE" w:rsidRDefault="00155827" w:rsidP="00220AD7">
            <w:pPr>
              <w:jc w:val="center"/>
              <w:rPr>
                <w:rFonts w:ascii="Calibri" w:eastAsia="Calibri" w:hAnsi="Calibri" w:cs="Calibri"/>
                <w:b/>
                <w:color w:val="000000"/>
              </w:rPr>
            </w:pPr>
            <w:r w:rsidRPr="00A44DCE">
              <w:rPr>
                <w:rFonts w:ascii="Calibri" w:eastAsia="Calibri" w:hAnsi="Calibri" w:cs="Calibri"/>
                <w:b/>
                <w:color w:val="000000"/>
              </w:rPr>
              <w:t>RPA altitude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99FC62" w14:textId="69E3FAAE" w:rsidR="00155827" w:rsidRPr="00A74DCC" w:rsidRDefault="00155827" w:rsidP="00220AD7">
            <w:pPr>
              <w:jc w:val="center"/>
              <w:rPr>
                <w:rFonts w:ascii="Calibri" w:eastAsia="Calibri" w:hAnsi="Calibri" w:cs="Calibri"/>
                <w:b/>
                <w:color w:val="000000"/>
              </w:rPr>
            </w:pPr>
            <w:r w:rsidRPr="00A74DCC">
              <w:rPr>
                <w:rFonts w:ascii="Calibri" w:eastAsia="Calibri" w:hAnsi="Calibri" w:cs="Calibri"/>
                <w:b/>
                <w:color w:val="000000"/>
              </w:rPr>
              <w:t>AES channel width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0000A9" w14:textId="14722134" w:rsidR="00155827" w:rsidRPr="00A44DCE" w:rsidRDefault="00155827" w:rsidP="00220AD7">
            <w:pPr>
              <w:jc w:val="center"/>
              <w:rPr>
                <w:rFonts w:ascii="Calibri" w:eastAsia="Calibri" w:hAnsi="Calibri" w:cs="Calibri"/>
                <w:b/>
                <w:color w:val="000000"/>
              </w:rPr>
            </w:pPr>
            <w:r w:rsidRPr="00A44DCE">
              <w:rPr>
                <w:rFonts w:ascii="Calibri" w:eastAsia="Calibri" w:hAnsi="Calibri" w:cs="Calibri"/>
                <w:b/>
                <w:color w:val="000000"/>
              </w:rPr>
              <w:t xml:space="preserve">Separation </w:t>
            </w:r>
            <w:r>
              <w:rPr>
                <w:rFonts w:ascii="Calibri" w:eastAsia="Calibri" w:hAnsi="Calibri" w:cs="Calibri"/>
                <w:b/>
                <w:color w:val="000000"/>
              </w:rPr>
              <w:t>to meet I/N=-6 dB</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14:paraId="5B74CC31" w14:textId="777BD23E" w:rsidR="00155827" w:rsidRPr="00A74DCC" w:rsidRDefault="00155827" w:rsidP="00220AD7">
            <w:pPr>
              <w:jc w:val="center"/>
              <w:rPr>
                <w:rFonts w:ascii="Calibri" w:eastAsia="Calibri" w:hAnsi="Calibri" w:cs="Calibri"/>
                <w:b/>
                <w:color w:val="000000"/>
              </w:rPr>
            </w:pPr>
            <w:r w:rsidRPr="00A74DCC">
              <w:rPr>
                <w:rFonts w:ascii="Calibri" w:eastAsia="Calibri" w:hAnsi="Calibri" w:cs="Calibri"/>
                <w:b/>
                <w:color w:val="000000"/>
              </w:rPr>
              <w:t xml:space="preserve">AES spurious emission limit (from Tx channel edge) </w:t>
            </w:r>
          </w:p>
        </w:tc>
        <w:tc>
          <w:tcPr>
            <w:tcW w:w="2126" w:type="dxa"/>
            <w:tcBorders>
              <w:top w:val="single" w:sz="4" w:space="0" w:color="000000"/>
              <w:left w:val="nil"/>
              <w:bottom w:val="single" w:sz="4" w:space="0" w:color="000000"/>
              <w:right w:val="single" w:sz="4" w:space="0" w:color="000000"/>
            </w:tcBorders>
            <w:shd w:val="clear" w:color="auto" w:fill="auto"/>
          </w:tcPr>
          <w:p w14:paraId="48F87060" w14:textId="79DDA252" w:rsidR="00155827" w:rsidRPr="00A74DCC" w:rsidRDefault="00155827" w:rsidP="00220AD7">
            <w:pPr>
              <w:jc w:val="center"/>
              <w:rPr>
                <w:rFonts w:ascii="Calibri" w:eastAsia="Calibri" w:hAnsi="Calibri" w:cs="Calibri"/>
                <w:b/>
                <w:color w:val="000000"/>
              </w:rPr>
            </w:pPr>
            <w:r w:rsidRPr="00A74DCC">
              <w:rPr>
                <w:rFonts w:ascii="Calibri" w:eastAsia="Calibri" w:hAnsi="Calibri" w:cs="Calibri"/>
                <w:b/>
                <w:color w:val="000000"/>
              </w:rPr>
              <w:t>Retained frequency separation ensuring coexistence</w:t>
            </w:r>
          </w:p>
        </w:tc>
      </w:tr>
      <w:tr w:rsidR="00220AD7" w:rsidRPr="00A44DCE" w14:paraId="70F4B1A6" w14:textId="7DFBE5BE"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000000AA" w14:textId="79707CDD" w:rsidR="00220AD7" w:rsidRPr="00A44DCE" w:rsidRDefault="00220AD7" w:rsidP="00220AD7">
            <w:pPr>
              <w:jc w:val="center"/>
              <w:rPr>
                <w:rFonts w:ascii="Calibri" w:eastAsia="Calibri" w:hAnsi="Calibri" w:cs="Calibri"/>
                <w:color w:val="000000"/>
              </w:rPr>
            </w:pPr>
            <w:r w:rsidRPr="00FF6FC4">
              <w:rPr>
                <w:rFonts w:ascii="Calibri" w:eastAsia="Calibri" w:hAnsi="Calibri" w:cs="Calibri"/>
                <w:color w:val="000000"/>
              </w:rPr>
              <w:t>2</w:t>
            </w:r>
            <w:r w:rsidRPr="00A44DCE">
              <w:rPr>
                <w:rFonts w:ascii="Calibri" w:eastAsia="Calibri" w:hAnsi="Calibri" w:cs="Calibri"/>
                <w:color w:val="000000"/>
              </w:rPr>
              <w:t xml:space="preserve"> AES</w:t>
            </w:r>
          </w:p>
        </w:tc>
        <w:tc>
          <w:tcPr>
            <w:tcW w:w="922" w:type="dxa"/>
            <w:tcBorders>
              <w:top w:val="nil"/>
              <w:left w:val="nil"/>
              <w:bottom w:val="single" w:sz="4" w:space="0" w:color="000000"/>
              <w:right w:val="single" w:sz="4" w:space="0" w:color="000000"/>
            </w:tcBorders>
            <w:shd w:val="clear" w:color="auto" w:fill="auto"/>
            <w:vAlign w:val="bottom"/>
          </w:tcPr>
          <w:p w14:paraId="000000AB"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000000AC"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3000m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C6FF76" w14:textId="424CF07C"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0000AD" w14:textId="13181EB2" w:rsidR="00220AD7" w:rsidRPr="00A44DCE" w:rsidRDefault="00506BB0" w:rsidP="00220AD7">
            <w:pPr>
              <w:jc w:val="center"/>
              <w:rPr>
                <w:rFonts w:ascii="Calibri" w:eastAsia="Calibri" w:hAnsi="Calibri" w:cs="Calibri"/>
                <w:color w:val="000000"/>
              </w:rPr>
            </w:pPr>
            <w:r>
              <w:rPr>
                <w:rFonts w:ascii="Calibri" w:eastAsia="Calibri" w:hAnsi="Calibri" w:cs="Calibri"/>
                <w:color w:val="000000"/>
              </w:rPr>
              <w:t>0</w:t>
            </w:r>
            <w:r w:rsidR="00220AD7" w:rsidRPr="00A44DCE">
              <w:rPr>
                <w:rFonts w:ascii="Calibri" w:eastAsia="Calibri" w:hAnsi="Calibri" w:cs="Calibri"/>
                <w:color w:val="000000"/>
              </w:rPr>
              <w:t xml:space="preserve"> kHz</w:t>
            </w:r>
          </w:p>
        </w:tc>
        <w:tc>
          <w:tcPr>
            <w:tcW w:w="1985" w:type="dxa"/>
            <w:tcBorders>
              <w:top w:val="nil"/>
              <w:left w:val="single" w:sz="4" w:space="0" w:color="auto"/>
              <w:bottom w:val="single" w:sz="4" w:space="0" w:color="000000"/>
              <w:right w:val="single" w:sz="4" w:space="0" w:color="000000"/>
            </w:tcBorders>
            <w:shd w:val="clear" w:color="auto" w:fill="auto"/>
          </w:tcPr>
          <w:p w14:paraId="2F02D363" w14:textId="38DC15A4"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240 kHz</w:t>
            </w:r>
          </w:p>
        </w:tc>
        <w:tc>
          <w:tcPr>
            <w:tcW w:w="2126" w:type="dxa"/>
            <w:tcBorders>
              <w:top w:val="nil"/>
              <w:left w:val="nil"/>
              <w:bottom w:val="single" w:sz="4" w:space="0" w:color="000000"/>
              <w:right w:val="single" w:sz="4" w:space="0" w:color="000000"/>
            </w:tcBorders>
            <w:shd w:val="clear" w:color="auto" w:fill="auto"/>
            <w:vAlign w:val="bottom"/>
          </w:tcPr>
          <w:p w14:paraId="43A9A62E" w14:textId="1F5E4F0F" w:rsidR="00220AD7" w:rsidRPr="00A74DCC" w:rsidRDefault="00506BB0" w:rsidP="00220AD7">
            <w:pPr>
              <w:jc w:val="center"/>
              <w:rPr>
                <w:rFonts w:ascii="Calibri" w:eastAsia="Calibri" w:hAnsi="Calibri" w:cs="Calibri"/>
                <w:color w:val="000000"/>
              </w:rPr>
            </w:pPr>
            <w:r>
              <w:rPr>
                <w:rFonts w:ascii="Calibri" w:eastAsia="Calibri" w:hAnsi="Calibri" w:cs="Calibri"/>
                <w:color w:val="000000"/>
              </w:rPr>
              <w:t>0</w:t>
            </w:r>
            <w:r w:rsidR="00220AD7" w:rsidRPr="00A74DCC">
              <w:rPr>
                <w:rFonts w:ascii="Calibri" w:eastAsia="Calibri" w:hAnsi="Calibri" w:cs="Calibri"/>
                <w:color w:val="000000"/>
              </w:rPr>
              <w:t xml:space="preserve"> kHz</w:t>
            </w:r>
          </w:p>
        </w:tc>
      </w:tr>
      <w:tr w:rsidR="00220AD7" w:rsidRPr="00A44DCE" w14:paraId="76501215" w14:textId="5E590BCD"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000000AE" w14:textId="39D7779B" w:rsidR="00220AD7" w:rsidRPr="00A44DCE" w:rsidRDefault="00220AD7" w:rsidP="00220AD7">
            <w:pPr>
              <w:jc w:val="center"/>
              <w:rPr>
                <w:rFonts w:ascii="Calibri" w:eastAsia="Calibri" w:hAnsi="Calibri" w:cs="Calibri"/>
                <w:color w:val="000000"/>
              </w:rPr>
            </w:pPr>
            <w:r w:rsidRPr="00FF6FC4">
              <w:rPr>
                <w:rFonts w:ascii="Calibri" w:eastAsia="Calibri" w:hAnsi="Calibri" w:cs="Calibri"/>
                <w:color w:val="000000"/>
              </w:rPr>
              <w:t>2</w:t>
            </w:r>
            <w:r w:rsidRPr="00A44DCE">
              <w:rPr>
                <w:rFonts w:ascii="Calibri" w:eastAsia="Calibri" w:hAnsi="Calibri" w:cs="Calibri"/>
                <w:color w:val="000000"/>
              </w:rPr>
              <w:t xml:space="preserve"> AES</w:t>
            </w:r>
          </w:p>
        </w:tc>
        <w:tc>
          <w:tcPr>
            <w:tcW w:w="922" w:type="dxa"/>
            <w:tcBorders>
              <w:top w:val="nil"/>
              <w:left w:val="nil"/>
              <w:bottom w:val="single" w:sz="4" w:space="0" w:color="000000"/>
              <w:right w:val="single" w:sz="4" w:space="0" w:color="000000"/>
            </w:tcBorders>
            <w:shd w:val="clear" w:color="auto" w:fill="auto"/>
            <w:vAlign w:val="bottom"/>
          </w:tcPr>
          <w:p w14:paraId="000000AF"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000000B0"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1500m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5A94C6" w14:textId="1CBC443E"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0000B1" w14:textId="5C396C21" w:rsidR="00220AD7" w:rsidRPr="00A44DCE" w:rsidRDefault="00506BB0" w:rsidP="00220AD7">
            <w:pPr>
              <w:jc w:val="center"/>
              <w:rPr>
                <w:rFonts w:ascii="Calibri" w:eastAsia="Calibri" w:hAnsi="Calibri" w:cs="Calibri"/>
                <w:color w:val="000000"/>
              </w:rPr>
            </w:pPr>
            <w:r>
              <w:rPr>
                <w:rFonts w:ascii="Calibri" w:eastAsia="Calibri" w:hAnsi="Calibri" w:cs="Calibri"/>
                <w:color w:val="000000"/>
              </w:rPr>
              <w:t>7</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7BFF30D5" w14:textId="1470018C"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240 kHz</w:t>
            </w:r>
          </w:p>
        </w:tc>
        <w:tc>
          <w:tcPr>
            <w:tcW w:w="2126" w:type="dxa"/>
            <w:tcBorders>
              <w:top w:val="nil"/>
              <w:left w:val="nil"/>
              <w:bottom w:val="single" w:sz="4" w:space="0" w:color="000000"/>
              <w:right w:val="single" w:sz="4" w:space="0" w:color="000000"/>
            </w:tcBorders>
            <w:shd w:val="clear" w:color="auto" w:fill="auto"/>
            <w:vAlign w:val="bottom"/>
          </w:tcPr>
          <w:p w14:paraId="19269031" w14:textId="21F60270" w:rsidR="00220AD7" w:rsidRPr="00A74DCC" w:rsidRDefault="00506BB0" w:rsidP="00220AD7">
            <w:pPr>
              <w:jc w:val="center"/>
              <w:rPr>
                <w:rFonts w:ascii="Calibri" w:eastAsia="Calibri" w:hAnsi="Calibri" w:cs="Calibri"/>
                <w:color w:val="000000"/>
              </w:rPr>
            </w:pPr>
            <w:r>
              <w:rPr>
                <w:rFonts w:ascii="Calibri" w:eastAsia="Calibri" w:hAnsi="Calibri" w:cs="Calibri"/>
                <w:color w:val="000000"/>
              </w:rPr>
              <w:t>7</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78D2954E" w14:textId="77765DAC"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000000B2"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2 AES</w:t>
            </w:r>
          </w:p>
        </w:tc>
        <w:tc>
          <w:tcPr>
            <w:tcW w:w="922" w:type="dxa"/>
            <w:tcBorders>
              <w:top w:val="nil"/>
              <w:left w:val="nil"/>
              <w:bottom w:val="single" w:sz="4" w:space="0" w:color="000000"/>
              <w:right w:val="single" w:sz="4" w:space="0" w:color="000000"/>
            </w:tcBorders>
            <w:shd w:val="clear" w:color="auto" w:fill="auto"/>
            <w:vAlign w:val="bottom"/>
          </w:tcPr>
          <w:p w14:paraId="000000B3"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000000B4"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1000m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75AD82" w14:textId="4CB92F8A"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0000B5" w14:textId="75C838A2" w:rsidR="00220AD7" w:rsidRPr="00A44DCE" w:rsidRDefault="00506BB0" w:rsidP="00220AD7">
            <w:pPr>
              <w:jc w:val="center"/>
              <w:rPr>
                <w:rFonts w:ascii="Calibri" w:eastAsia="Calibri" w:hAnsi="Calibri" w:cs="Calibri"/>
                <w:color w:val="000000"/>
              </w:rPr>
            </w:pPr>
            <w:r>
              <w:rPr>
                <w:rFonts w:ascii="Calibri" w:eastAsia="Calibri" w:hAnsi="Calibri" w:cs="Calibri"/>
                <w:color w:val="000000"/>
              </w:rPr>
              <w:t>12</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36B03A0D" w14:textId="7F4910D8"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240 kHz</w:t>
            </w:r>
          </w:p>
        </w:tc>
        <w:tc>
          <w:tcPr>
            <w:tcW w:w="2126" w:type="dxa"/>
            <w:tcBorders>
              <w:top w:val="nil"/>
              <w:left w:val="nil"/>
              <w:bottom w:val="single" w:sz="4" w:space="0" w:color="000000"/>
              <w:right w:val="single" w:sz="4" w:space="0" w:color="000000"/>
            </w:tcBorders>
            <w:shd w:val="clear" w:color="auto" w:fill="auto"/>
            <w:vAlign w:val="bottom"/>
          </w:tcPr>
          <w:p w14:paraId="12F48054" w14:textId="1D3196AA" w:rsidR="00220AD7" w:rsidRPr="00A74DCC" w:rsidRDefault="00506BB0" w:rsidP="00220AD7">
            <w:pPr>
              <w:jc w:val="center"/>
              <w:rPr>
                <w:rFonts w:ascii="Calibri" w:eastAsia="Calibri" w:hAnsi="Calibri" w:cs="Calibri"/>
                <w:color w:val="000000"/>
              </w:rPr>
            </w:pPr>
            <w:r>
              <w:rPr>
                <w:rFonts w:ascii="Calibri" w:eastAsia="Calibri" w:hAnsi="Calibri" w:cs="Calibri"/>
                <w:color w:val="000000"/>
              </w:rPr>
              <w:t>12</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379D2D12"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1638BB4E" w14:textId="409D5F18"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19764D6B" w14:textId="7055F9D3"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6A84D08B" w14:textId="452836A9"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750m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CE3732" w14:textId="32D655C1"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415A10" w14:textId="126DBC52" w:rsidR="00220AD7" w:rsidRPr="00FF6FC4" w:rsidRDefault="00506BB0" w:rsidP="00220AD7">
            <w:pPr>
              <w:jc w:val="center"/>
              <w:rPr>
                <w:rFonts w:ascii="Calibri" w:eastAsia="Calibri" w:hAnsi="Calibri" w:cs="Calibri"/>
                <w:color w:val="000000"/>
              </w:rPr>
            </w:pPr>
            <w:r>
              <w:rPr>
                <w:rFonts w:ascii="Calibri" w:eastAsia="Calibri" w:hAnsi="Calibri" w:cs="Calibri"/>
                <w:color w:val="000000"/>
              </w:rPr>
              <w:t>11</w:t>
            </w:r>
            <w:r w:rsidRPr="00FF6FC4">
              <w:rPr>
                <w:rFonts w:ascii="Calibri" w:eastAsia="Calibri" w:hAnsi="Calibri" w:cs="Calibri"/>
                <w:color w:val="000000"/>
              </w:rPr>
              <w:t xml:space="preserve"> </w:t>
            </w:r>
            <w:r w:rsidR="00220AD7" w:rsidRPr="00FF6FC4">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6FE94F4A" w14:textId="04E36F58"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240 kHz</w:t>
            </w:r>
          </w:p>
        </w:tc>
        <w:tc>
          <w:tcPr>
            <w:tcW w:w="2126" w:type="dxa"/>
            <w:tcBorders>
              <w:top w:val="nil"/>
              <w:left w:val="nil"/>
              <w:bottom w:val="single" w:sz="4" w:space="0" w:color="000000"/>
              <w:right w:val="single" w:sz="4" w:space="0" w:color="000000"/>
            </w:tcBorders>
            <w:shd w:val="clear" w:color="auto" w:fill="auto"/>
            <w:vAlign w:val="bottom"/>
          </w:tcPr>
          <w:p w14:paraId="1BE14238" w14:textId="16DE50FC" w:rsidR="00220AD7" w:rsidRPr="00A74DCC" w:rsidRDefault="00506BB0" w:rsidP="00220AD7">
            <w:pPr>
              <w:jc w:val="center"/>
              <w:rPr>
                <w:rFonts w:ascii="Calibri" w:eastAsia="Calibri" w:hAnsi="Calibri" w:cs="Calibri"/>
                <w:color w:val="000000"/>
              </w:rPr>
            </w:pPr>
            <w:r>
              <w:rPr>
                <w:rFonts w:ascii="Calibri" w:eastAsia="Calibri" w:hAnsi="Calibri" w:cs="Calibri"/>
                <w:color w:val="000000"/>
              </w:rPr>
              <w:t>11</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5CB06385"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006DD6CE" w14:textId="73D0ABC6"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10D63FE8" w14:textId="5A60215D"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065E5B10" w14:textId="52E59802"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500m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C35908" w14:textId="167E9DDD"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CD82121" w14:textId="58820ED0" w:rsidR="00220AD7" w:rsidRPr="00FF6FC4" w:rsidRDefault="00506BB0" w:rsidP="00220AD7">
            <w:pPr>
              <w:jc w:val="center"/>
              <w:rPr>
                <w:rFonts w:ascii="Calibri" w:eastAsia="Calibri" w:hAnsi="Calibri" w:cs="Calibri"/>
                <w:color w:val="000000"/>
              </w:rPr>
            </w:pPr>
            <w:r>
              <w:rPr>
                <w:rFonts w:ascii="Calibri" w:eastAsia="Calibri" w:hAnsi="Calibri" w:cs="Calibri"/>
                <w:color w:val="000000"/>
              </w:rPr>
              <w:t>17</w:t>
            </w:r>
            <w:r w:rsidRPr="00C721D3">
              <w:rPr>
                <w:rFonts w:ascii="Calibri" w:eastAsia="Calibri" w:hAnsi="Calibri" w:cs="Calibri"/>
                <w:color w:val="000000"/>
              </w:rPr>
              <w:t xml:space="preserve"> </w:t>
            </w:r>
            <w:r w:rsidR="00220AD7" w:rsidRPr="00C721D3">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10CB8D10" w14:textId="59D6BAF1"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240 kHz</w:t>
            </w:r>
          </w:p>
        </w:tc>
        <w:tc>
          <w:tcPr>
            <w:tcW w:w="2126" w:type="dxa"/>
            <w:tcBorders>
              <w:top w:val="nil"/>
              <w:left w:val="nil"/>
              <w:bottom w:val="single" w:sz="4" w:space="0" w:color="000000"/>
              <w:right w:val="single" w:sz="4" w:space="0" w:color="000000"/>
            </w:tcBorders>
            <w:shd w:val="clear" w:color="auto" w:fill="auto"/>
            <w:vAlign w:val="bottom"/>
          </w:tcPr>
          <w:p w14:paraId="05999727" w14:textId="107F2239" w:rsidR="00220AD7" w:rsidRPr="00A74DCC" w:rsidRDefault="00506BB0" w:rsidP="00220AD7">
            <w:pPr>
              <w:jc w:val="center"/>
              <w:rPr>
                <w:rFonts w:ascii="Calibri" w:eastAsia="Calibri" w:hAnsi="Calibri" w:cs="Calibri"/>
                <w:color w:val="000000"/>
              </w:rPr>
            </w:pPr>
            <w:r>
              <w:rPr>
                <w:rFonts w:ascii="Calibri" w:eastAsia="Calibri" w:hAnsi="Calibri" w:cs="Calibri"/>
                <w:color w:val="000000"/>
              </w:rPr>
              <w:t>17</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64105C09"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20111570" w14:textId="09CBF3C8"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4A70312B" w14:textId="766801CF"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4D1B2366" w14:textId="423B94EF" w:rsidR="00220AD7" w:rsidRPr="00FF6FC4" w:rsidRDefault="00220AD7" w:rsidP="00220AD7">
            <w:pPr>
              <w:jc w:val="center"/>
              <w:rPr>
                <w:rFonts w:ascii="Calibri" w:eastAsia="Calibri" w:hAnsi="Calibri" w:cs="Calibri"/>
                <w:color w:val="000000"/>
              </w:rPr>
            </w:pPr>
            <w:r w:rsidRPr="00FF6FC4">
              <w:rPr>
                <w:rFonts w:ascii="Calibri" w:eastAsia="Calibri" w:hAnsi="Calibri" w:cs="Calibri"/>
                <w:color w:val="000000"/>
              </w:rPr>
              <w:t>250m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B7A9DD" w14:textId="42879BF5"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29E5A9" w14:textId="7850A451" w:rsidR="00220AD7" w:rsidRPr="00FF6FC4" w:rsidRDefault="00506BB0" w:rsidP="00220AD7">
            <w:pPr>
              <w:jc w:val="center"/>
              <w:rPr>
                <w:rFonts w:ascii="Calibri" w:eastAsia="Calibri" w:hAnsi="Calibri" w:cs="Calibri"/>
                <w:color w:val="000000"/>
              </w:rPr>
            </w:pPr>
            <w:r>
              <w:rPr>
                <w:rFonts w:ascii="Calibri" w:eastAsia="Calibri" w:hAnsi="Calibri" w:cs="Calibri"/>
                <w:color w:val="000000"/>
              </w:rPr>
              <w:t xml:space="preserve">31 </w:t>
            </w:r>
            <w:r w:rsidR="00220AD7">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557166DC" w14:textId="24BAE95B"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240 kHz</w:t>
            </w:r>
          </w:p>
        </w:tc>
        <w:tc>
          <w:tcPr>
            <w:tcW w:w="2126" w:type="dxa"/>
            <w:tcBorders>
              <w:top w:val="nil"/>
              <w:left w:val="nil"/>
              <w:bottom w:val="single" w:sz="4" w:space="0" w:color="000000"/>
              <w:right w:val="single" w:sz="4" w:space="0" w:color="000000"/>
            </w:tcBorders>
            <w:shd w:val="clear" w:color="auto" w:fill="auto"/>
            <w:vAlign w:val="bottom"/>
          </w:tcPr>
          <w:p w14:paraId="2212B696" w14:textId="48BCBFCC" w:rsidR="00220AD7" w:rsidRPr="00A74DCC" w:rsidRDefault="00506BB0" w:rsidP="00220AD7">
            <w:pPr>
              <w:jc w:val="center"/>
              <w:rPr>
                <w:rFonts w:ascii="Calibri" w:eastAsia="Calibri" w:hAnsi="Calibri" w:cs="Calibri"/>
                <w:color w:val="000000"/>
              </w:rPr>
            </w:pPr>
            <w:r>
              <w:rPr>
                <w:rFonts w:ascii="Calibri" w:eastAsia="Calibri" w:hAnsi="Calibri" w:cs="Calibri"/>
                <w:color w:val="000000"/>
              </w:rPr>
              <w:t>31</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2D5D7810" w14:textId="42F34E11"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000000B6"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000000B7" w14:textId="77777777"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000000B8" w14:textId="77777777" w:rsidR="00220AD7" w:rsidRPr="00A44DCE" w:rsidRDefault="006A53D7" w:rsidP="00220AD7">
            <w:pPr>
              <w:jc w:val="center"/>
              <w:rPr>
                <w:rFonts w:ascii="Calibri" w:eastAsia="Calibri" w:hAnsi="Calibri" w:cs="Calibri"/>
                <w:color w:val="000000"/>
              </w:rPr>
            </w:pPr>
            <w:sdt>
              <w:sdtPr>
                <w:tag w:val="goog_rdk_2"/>
                <w:id w:val="-2090060480"/>
              </w:sdtPr>
              <w:sdtEndPr/>
              <w:sdtContent/>
            </w:sdt>
            <w:r w:rsidR="00220AD7" w:rsidRPr="00FF6FC4">
              <w:rPr>
                <w:rFonts w:ascii="Calibri" w:eastAsia="Calibri" w:hAnsi="Calibri" w:cs="Calibri"/>
                <w:color w:val="000000"/>
              </w:rPr>
              <w:t>150m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0900BD" w14:textId="451DDD73" w:rsidR="00220AD7" w:rsidRPr="00A74DCC" w:rsidRDefault="00220AD7" w:rsidP="00220AD7">
            <w:pPr>
              <w:jc w:val="center"/>
            </w:pPr>
            <w:r w:rsidRPr="00A74DCC">
              <w:rPr>
                <w:rFonts w:ascii="Calibri" w:eastAsia="Calibri" w:hAnsi="Calibri" w:cs="Calibri"/>
                <w:color w:val="000000"/>
              </w:rPr>
              <w:t>20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00000B9" w14:textId="4EE4ADDB" w:rsidR="00220AD7" w:rsidRPr="00A44DCE" w:rsidRDefault="00506BB0" w:rsidP="00220AD7">
            <w:pPr>
              <w:jc w:val="center"/>
              <w:rPr>
                <w:rFonts w:ascii="Calibri" w:eastAsia="Calibri" w:hAnsi="Calibri" w:cs="Calibri"/>
                <w:color w:val="000000"/>
              </w:rPr>
            </w:pPr>
            <w:r>
              <w:rPr>
                <w:rFonts w:ascii="Calibri" w:eastAsia="Calibri" w:hAnsi="Calibri" w:cs="Calibri"/>
                <w:color w:val="000000"/>
              </w:rPr>
              <w:t xml:space="preserve">82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2F575715" w14:textId="0D97AAC2" w:rsidR="00220AD7" w:rsidRPr="00A74DCC" w:rsidRDefault="00220AD7" w:rsidP="00220AD7">
            <w:pPr>
              <w:jc w:val="center"/>
            </w:pPr>
            <w:r w:rsidRPr="00A74DCC">
              <w:rPr>
                <w:rFonts w:ascii="Calibri" w:eastAsia="Calibri" w:hAnsi="Calibri" w:cs="Calibri"/>
                <w:color w:val="000000"/>
              </w:rPr>
              <w:t>240 kHz</w:t>
            </w:r>
          </w:p>
        </w:tc>
        <w:tc>
          <w:tcPr>
            <w:tcW w:w="2126" w:type="dxa"/>
            <w:tcBorders>
              <w:top w:val="nil"/>
              <w:left w:val="nil"/>
              <w:bottom w:val="single" w:sz="4" w:space="0" w:color="000000"/>
              <w:right w:val="single" w:sz="4" w:space="0" w:color="000000"/>
            </w:tcBorders>
            <w:shd w:val="clear" w:color="auto" w:fill="auto"/>
            <w:vAlign w:val="bottom"/>
          </w:tcPr>
          <w:p w14:paraId="0B06B726" w14:textId="35EE97CE" w:rsidR="00220AD7" w:rsidRPr="00A74DCC" w:rsidRDefault="00506BB0" w:rsidP="00220AD7">
            <w:pPr>
              <w:jc w:val="center"/>
            </w:pPr>
            <w:r>
              <w:rPr>
                <w:rFonts w:ascii="Calibri" w:eastAsia="Calibri" w:hAnsi="Calibri" w:cs="Calibri"/>
                <w:color w:val="000000"/>
              </w:rPr>
              <w:t xml:space="preserve">82 </w:t>
            </w:r>
            <w:r w:rsidR="00220AD7" w:rsidRPr="00A74DCC">
              <w:rPr>
                <w:rFonts w:ascii="Calibri" w:eastAsia="Calibri" w:hAnsi="Calibri" w:cs="Calibri"/>
                <w:color w:val="000000"/>
              </w:rPr>
              <w:t>kHz</w:t>
            </w:r>
          </w:p>
        </w:tc>
      </w:tr>
      <w:tr w:rsidR="00220AD7" w:rsidRPr="00A44DCE" w14:paraId="1BBC1DB0"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191D2A63" w14:textId="7C36FB5B"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2</w:t>
            </w:r>
            <w:r w:rsidRPr="00A44DCE">
              <w:rPr>
                <w:rFonts w:ascii="Calibri" w:eastAsia="Calibri" w:hAnsi="Calibri" w:cs="Calibri"/>
                <w:color w:val="000000"/>
              </w:rPr>
              <w:t xml:space="preserve"> AES</w:t>
            </w:r>
          </w:p>
        </w:tc>
        <w:tc>
          <w:tcPr>
            <w:tcW w:w="922" w:type="dxa"/>
            <w:tcBorders>
              <w:top w:val="nil"/>
              <w:left w:val="nil"/>
              <w:bottom w:val="single" w:sz="4" w:space="0" w:color="000000"/>
              <w:right w:val="single" w:sz="4" w:space="0" w:color="000000"/>
            </w:tcBorders>
            <w:shd w:val="clear" w:color="auto" w:fill="auto"/>
            <w:vAlign w:val="bottom"/>
          </w:tcPr>
          <w:p w14:paraId="0EEFE00D" w14:textId="6455BD6E"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2372FC29" w14:textId="48510A0A" w:rsidR="00220AD7" w:rsidRDefault="00220AD7" w:rsidP="00220AD7">
            <w:pPr>
              <w:jc w:val="center"/>
            </w:pPr>
            <w:r w:rsidRPr="00A44DCE">
              <w:rPr>
                <w:rFonts w:ascii="Calibri" w:eastAsia="Calibri" w:hAnsi="Calibri" w:cs="Calibri"/>
                <w:color w:val="000000"/>
              </w:rPr>
              <w:t>3000m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0D85F2" w14:textId="540B042B" w:rsidR="00220AD7" w:rsidRPr="00A74DCC" w:rsidRDefault="00220AD7" w:rsidP="00220AD7">
            <w:pPr>
              <w:jc w:val="center"/>
            </w:pPr>
            <w:r w:rsidRPr="00A74DCC">
              <w:rPr>
                <w:rFonts w:ascii="Calibri" w:eastAsia="Calibri" w:hAnsi="Calibri" w:cs="Calibri"/>
                <w:color w:val="000000"/>
              </w:rPr>
              <w:t>140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407588" w14:textId="1D30F0A5" w:rsidR="00220AD7" w:rsidRPr="00A44DCE" w:rsidRDefault="00506BB0" w:rsidP="00220AD7">
            <w:pPr>
              <w:jc w:val="center"/>
            </w:pPr>
            <w:r>
              <w:rPr>
                <w:rFonts w:ascii="Calibri" w:eastAsia="Calibri" w:hAnsi="Calibri" w:cs="Calibri"/>
                <w:color w:val="000000"/>
              </w:rPr>
              <w:t>64</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7CE9A491" w14:textId="46DDF915"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280 kHz</w:t>
            </w:r>
          </w:p>
        </w:tc>
        <w:tc>
          <w:tcPr>
            <w:tcW w:w="2126" w:type="dxa"/>
            <w:tcBorders>
              <w:top w:val="nil"/>
              <w:left w:val="nil"/>
              <w:bottom w:val="single" w:sz="4" w:space="0" w:color="000000"/>
              <w:right w:val="single" w:sz="4" w:space="0" w:color="000000"/>
            </w:tcBorders>
            <w:shd w:val="clear" w:color="auto" w:fill="auto"/>
            <w:vAlign w:val="bottom"/>
          </w:tcPr>
          <w:p w14:paraId="2A5B376D" w14:textId="798CA61B" w:rsidR="00220AD7" w:rsidRPr="00A74DCC" w:rsidRDefault="00506BB0" w:rsidP="00220AD7">
            <w:pPr>
              <w:jc w:val="center"/>
            </w:pPr>
            <w:r>
              <w:rPr>
                <w:rFonts w:ascii="Calibri" w:eastAsia="Calibri" w:hAnsi="Calibri" w:cs="Calibri"/>
                <w:color w:val="000000"/>
              </w:rPr>
              <w:t>64</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1C5C03B2"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403AF6B4" w14:textId="22BF006F"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2</w:t>
            </w:r>
            <w:r w:rsidRPr="00A44DCE">
              <w:rPr>
                <w:rFonts w:ascii="Calibri" w:eastAsia="Calibri" w:hAnsi="Calibri" w:cs="Calibri"/>
                <w:color w:val="000000"/>
              </w:rPr>
              <w:t xml:space="preserve"> AES</w:t>
            </w:r>
          </w:p>
        </w:tc>
        <w:tc>
          <w:tcPr>
            <w:tcW w:w="922" w:type="dxa"/>
            <w:tcBorders>
              <w:top w:val="nil"/>
              <w:left w:val="nil"/>
              <w:bottom w:val="single" w:sz="4" w:space="0" w:color="000000"/>
              <w:right w:val="single" w:sz="4" w:space="0" w:color="000000"/>
            </w:tcBorders>
            <w:shd w:val="clear" w:color="auto" w:fill="auto"/>
            <w:vAlign w:val="bottom"/>
          </w:tcPr>
          <w:p w14:paraId="3117289D" w14:textId="14805C06"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607DE4FA" w14:textId="1B57006A" w:rsidR="00220AD7" w:rsidRDefault="00220AD7" w:rsidP="00220AD7">
            <w:pPr>
              <w:jc w:val="center"/>
            </w:pPr>
            <w:r w:rsidRPr="00A44DCE">
              <w:rPr>
                <w:rFonts w:ascii="Calibri" w:eastAsia="Calibri" w:hAnsi="Calibri" w:cs="Calibri"/>
                <w:color w:val="000000"/>
              </w:rPr>
              <w:t>1500m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C631C5" w14:textId="04B4DA48" w:rsidR="00220AD7" w:rsidRPr="00A74DCC" w:rsidRDefault="00220AD7" w:rsidP="00220AD7">
            <w:pPr>
              <w:jc w:val="center"/>
            </w:pPr>
            <w:r w:rsidRPr="00A74DCC">
              <w:rPr>
                <w:rFonts w:ascii="Calibri" w:eastAsia="Calibri" w:hAnsi="Calibri" w:cs="Calibri"/>
                <w:color w:val="000000"/>
              </w:rPr>
              <w:t>140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70426F" w14:textId="52B2FDF4" w:rsidR="00220AD7" w:rsidRPr="00A44DCE" w:rsidRDefault="00506BB0" w:rsidP="00220AD7">
            <w:pPr>
              <w:jc w:val="center"/>
            </w:pPr>
            <w:r>
              <w:rPr>
                <w:rFonts w:ascii="Calibri" w:eastAsia="Calibri" w:hAnsi="Calibri" w:cs="Calibri"/>
                <w:color w:val="000000"/>
              </w:rPr>
              <w:t>131</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5BB17D6E" w14:textId="067E4A32"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280 kHz</w:t>
            </w:r>
          </w:p>
        </w:tc>
        <w:tc>
          <w:tcPr>
            <w:tcW w:w="2126" w:type="dxa"/>
            <w:tcBorders>
              <w:top w:val="nil"/>
              <w:left w:val="nil"/>
              <w:bottom w:val="single" w:sz="4" w:space="0" w:color="000000"/>
              <w:right w:val="single" w:sz="4" w:space="0" w:color="000000"/>
            </w:tcBorders>
            <w:shd w:val="clear" w:color="auto" w:fill="auto"/>
            <w:vAlign w:val="bottom"/>
          </w:tcPr>
          <w:p w14:paraId="4325CE63" w14:textId="37C54AA4" w:rsidR="00220AD7" w:rsidRPr="00A74DCC" w:rsidRDefault="00506BB0" w:rsidP="00220AD7">
            <w:pPr>
              <w:jc w:val="center"/>
            </w:pPr>
            <w:r>
              <w:rPr>
                <w:rFonts w:ascii="Calibri" w:eastAsia="Calibri" w:hAnsi="Calibri" w:cs="Calibri"/>
                <w:color w:val="000000"/>
              </w:rPr>
              <w:t>131</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642AF9C4"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6AC8DEB5" w14:textId="656C116F"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2 AES</w:t>
            </w:r>
          </w:p>
        </w:tc>
        <w:tc>
          <w:tcPr>
            <w:tcW w:w="922" w:type="dxa"/>
            <w:tcBorders>
              <w:top w:val="nil"/>
              <w:left w:val="nil"/>
              <w:bottom w:val="single" w:sz="4" w:space="0" w:color="000000"/>
              <w:right w:val="single" w:sz="4" w:space="0" w:color="000000"/>
            </w:tcBorders>
            <w:shd w:val="clear" w:color="auto" w:fill="auto"/>
            <w:vAlign w:val="bottom"/>
          </w:tcPr>
          <w:p w14:paraId="3714C5E2" w14:textId="7DE5A9C2"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32F839F5" w14:textId="6EAE80E4" w:rsidR="00220AD7" w:rsidRDefault="00220AD7" w:rsidP="00220AD7">
            <w:pPr>
              <w:jc w:val="center"/>
            </w:pPr>
            <w:r w:rsidRPr="00A44DCE">
              <w:rPr>
                <w:rFonts w:ascii="Calibri" w:eastAsia="Calibri" w:hAnsi="Calibri" w:cs="Calibri"/>
                <w:color w:val="000000"/>
              </w:rPr>
              <w:t>1000m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D43116" w14:textId="3DEC4E48" w:rsidR="00220AD7" w:rsidRPr="00A74DCC" w:rsidRDefault="00220AD7" w:rsidP="00220AD7">
            <w:pPr>
              <w:jc w:val="center"/>
            </w:pPr>
            <w:r w:rsidRPr="00A74DCC">
              <w:rPr>
                <w:rFonts w:ascii="Calibri" w:eastAsia="Calibri" w:hAnsi="Calibri" w:cs="Calibri"/>
                <w:color w:val="000000"/>
              </w:rPr>
              <w:t>140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26C04F7" w14:textId="29B5185A" w:rsidR="00220AD7" w:rsidRPr="00A44DCE" w:rsidRDefault="00506BB0" w:rsidP="00220AD7">
            <w:pPr>
              <w:jc w:val="center"/>
            </w:pPr>
            <w:r>
              <w:rPr>
                <w:rFonts w:ascii="Calibri" w:eastAsia="Calibri" w:hAnsi="Calibri" w:cs="Calibri"/>
                <w:color w:val="000000"/>
              </w:rPr>
              <w:t>175</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250747D5" w14:textId="0465030C"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280 kHz</w:t>
            </w:r>
          </w:p>
        </w:tc>
        <w:tc>
          <w:tcPr>
            <w:tcW w:w="2126" w:type="dxa"/>
            <w:tcBorders>
              <w:top w:val="nil"/>
              <w:left w:val="nil"/>
              <w:bottom w:val="single" w:sz="4" w:space="0" w:color="000000"/>
              <w:right w:val="single" w:sz="4" w:space="0" w:color="000000"/>
            </w:tcBorders>
            <w:shd w:val="clear" w:color="auto" w:fill="auto"/>
            <w:vAlign w:val="bottom"/>
          </w:tcPr>
          <w:p w14:paraId="235B7086" w14:textId="2373FD14" w:rsidR="00220AD7" w:rsidRPr="00A74DCC" w:rsidRDefault="00506BB0" w:rsidP="00220AD7">
            <w:pPr>
              <w:jc w:val="center"/>
            </w:pPr>
            <w:r>
              <w:rPr>
                <w:rFonts w:ascii="Calibri" w:eastAsia="Calibri" w:hAnsi="Calibri" w:cs="Calibri"/>
                <w:color w:val="000000"/>
              </w:rPr>
              <w:t>175</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54C047FC"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2428A43C" w14:textId="37D89ADC"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4631638B" w14:textId="0BB9BE98"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6FC4ABDA" w14:textId="6FD18A6F" w:rsidR="00220AD7" w:rsidRDefault="00220AD7" w:rsidP="00220AD7">
            <w:pPr>
              <w:jc w:val="center"/>
            </w:pPr>
            <w:r w:rsidRPr="00F651BD">
              <w:rPr>
                <w:rFonts w:ascii="Calibri" w:eastAsia="Calibri" w:hAnsi="Calibri" w:cs="Calibri"/>
                <w:color w:val="000000"/>
              </w:rPr>
              <w:t>750m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01BAA9" w14:textId="34C1D732" w:rsidR="00220AD7" w:rsidRPr="00A74DCC" w:rsidRDefault="00220AD7" w:rsidP="00220AD7">
            <w:pPr>
              <w:jc w:val="center"/>
            </w:pPr>
            <w:r w:rsidRPr="00A74DCC">
              <w:rPr>
                <w:rFonts w:ascii="Calibri" w:eastAsia="Calibri" w:hAnsi="Calibri" w:cs="Calibri"/>
                <w:color w:val="000000"/>
              </w:rPr>
              <w:t>140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62D7F6" w14:textId="01CFBAEB" w:rsidR="00220AD7" w:rsidRPr="00A44DCE" w:rsidRDefault="00506BB0" w:rsidP="00220AD7">
            <w:pPr>
              <w:jc w:val="center"/>
            </w:pPr>
            <w:r>
              <w:rPr>
                <w:rFonts w:ascii="Calibri" w:eastAsia="Calibri" w:hAnsi="Calibri" w:cs="Calibri"/>
                <w:color w:val="000000"/>
              </w:rPr>
              <w:t>168</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1303C7CB" w14:textId="51B74300"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280 kHz</w:t>
            </w:r>
          </w:p>
        </w:tc>
        <w:tc>
          <w:tcPr>
            <w:tcW w:w="2126" w:type="dxa"/>
            <w:tcBorders>
              <w:top w:val="nil"/>
              <w:left w:val="nil"/>
              <w:bottom w:val="single" w:sz="4" w:space="0" w:color="000000"/>
              <w:right w:val="single" w:sz="4" w:space="0" w:color="000000"/>
            </w:tcBorders>
            <w:shd w:val="clear" w:color="auto" w:fill="auto"/>
            <w:vAlign w:val="bottom"/>
          </w:tcPr>
          <w:p w14:paraId="13147EE8" w14:textId="19428D09" w:rsidR="00220AD7" w:rsidRPr="00A74DCC" w:rsidRDefault="00506BB0" w:rsidP="00220AD7">
            <w:pPr>
              <w:jc w:val="center"/>
            </w:pPr>
            <w:r>
              <w:rPr>
                <w:rFonts w:ascii="Calibri" w:eastAsia="Calibri" w:hAnsi="Calibri" w:cs="Calibri"/>
                <w:color w:val="000000"/>
              </w:rPr>
              <w:t xml:space="preserve"> 168 </w:t>
            </w:r>
            <w:r w:rsidR="00220AD7" w:rsidRPr="00A74DCC">
              <w:rPr>
                <w:rFonts w:ascii="Calibri" w:eastAsia="Calibri" w:hAnsi="Calibri" w:cs="Calibri"/>
                <w:color w:val="000000"/>
              </w:rPr>
              <w:t>kHz</w:t>
            </w:r>
          </w:p>
        </w:tc>
      </w:tr>
      <w:tr w:rsidR="00220AD7" w:rsidRPr="00A44DCE" w14:paraId="71372055"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1B9D7048" w14:textId="4BE5C86B"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01E9416B" w14:textId="49468970"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6C7F4F61" w14:textId="32135BFD" w:rsidR="00220AD7" w:rsidRDefault="00220AD7" w:rsidP="00220AD7">
            <w:pPr>
              <w:jc w:val="center"/>
            </w:pPr>
            <w:r w:rsidRPr="00F651BD">
              <w:rPr>
                <w:rFonts w:ascii="Calibri" w:eastAsia="Calibri" w:hAnsi="Calibri" w:cs="Calibri"/>
                <w:color w:val="000000"/>
              </w:rPr>
              <w:t>500m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152E34" w14:textId="04862EFD" w:rsidR="00220AD7" w:rsidRPr="00A74DCC" w:rsidRDefault="00220AD7" w:rsidP="00220AD7">
            <w:pPr>
              <w:jc w:val="center"/>
            </w:pPr>
            <w:r w:rsidRPr="00A74DCC">
              <w:rPr>
                <w:rFonts w:ascii="Calibri" w:eastAsia="Calibri" w:hAnsi="Calibri" w:cs="Calibri"/>
                <w:color w:val="000000"/>
              </w:rPr>
              <w:t>140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69A7C4D" w14:textId="24B457EF" w:rsidR="00220AD7" w:rsidRPr="00A44DCE" w:rsidRDefault="00506BB0" w:rsidP="00220AD7">
            <w:pPr>
              <w:jc w:val="center"/>
            </w:pPr>
            <w:r>
              <w:rPr>
                <w:rFonts w:ascii="Calibri" w:eastAsia="Calibri" w:hAnsi="Calibri" w:cs="Calibri"/>
                <w:color w:val="000000"/>
              </w:rPr>
              <w:t>222</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0F9F4FBF" w14:textId="65894734"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280 kHz</w:t>
            </w:r>
          </w:p>
        </w:tc>
        <w:tc>
          <w:tcPr>
            <w:tcW w:w="2126" w:type="dxa"/>
            <w:tcBorders>
              <w:top w:val="nil"/>
              <w:left w:val="nil"/>
              <w:bottom w:val="single" w:sz="4" w:space="0" w:color="000000"/>
              <w:right w:val="single" w:sz="4" w:space="0" w:color="000000"/>
            </w:tcBorders>
            <w:shd w:val="clear" w:color="auto" w:fill="auto"/>
            <w:vAlign w:val="bottom"/>
          </w:tcPr>
          <w:p w14:paraId="6DC30795" w14:textId="3DE2F115" w:rsidR="00220AD7" w:rsidRPr="00A74DCC" w:rsidRDefault="00506BB0" w:rsidP="00220AD7">
            <w:pPr>
              <w:jc w:val="center"/>
            </w:pPr>
            <w:r>
              <w:rPr>
                <w:rFonts w:ascii="Calibri" w:eastAsia="Calibri" w:hAnsi="Calibri" w:cs="Calibri"/>
                <w:color w:val="000000"/>
              </w:rPr>
              <w:t>222</w:t>
            </w:r>
            <w:r w:rsidRPr="00A74DCC">
              <w:rPr>
                <w:rFonts w:ascii="Calibri" w:eastAsia="Calibri" w:hAnsi="Calibri" w:cs="Calibri"/>
                <w:color w:val="000000"/>
              </w:rPr>
              <w:t xml:space="preserve"> </w:t>
            </w:r>
            <w:r w:rsidR="00220AD7" w:rsidRPr="00A74DCC">
              <w:rPr>
                <w:rFonts w:ascii="Calibri" w:eastAsia="Calibri" w:hAnsi="Calibri" w:cs="Calibri"/>
                <w:color w:val="000000"/>
              </w:rPr>
              <w:t>kHz</w:t>
            </w:r>
          </w:p>
        </w:tc>
      </w:tr>
      <w:tr w:rsidR="00220AD7" w:rsidRPr="00A44DCE" w14:paraId="6735551A"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388FD28F" w14:textId="04DCCDB6"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008D813C" w14:textId="25CC7A03" w:rsidR="00220AD7" w:rsidRPr="00A44DCE" w:rsidRDefault="00220AD7" w:rsidP="00220AD7">
            <w:pPr>
              <w:jc w:val="center"/>
              <w:rPr>
                <w:rFonts w:ascii="Calibri" w:eastAsia="Calibri" w:hAnsi="Calibri" w:cs="Calibri"/>
                <w:color w:val="000000"/>
              </w:rPr>
            </w:pPr>
            <w:r w:rsidRPr="00F651BD">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4FA380A3" w14:textId="30719617" w:rsidR="00220AD7" w:rsidRDefault="00220AD7" w:rsidP="00220AD7">
            <w:pPr>
              <w:jc w:val="center"/>
            </w:pPr>
            <w:r w:rsidRPr="00F651BD">
              <w:rPr>
                <w:rFonts w:ascii="Calibri" w:eastAsia="Calibri" w:hAnsi="Calibri" w:cs="Calibri"/>
                <w:color w:val="000000"/>
              </w:rPr>
              <w:t>250m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8ABCA4" w14:textId="2C753A1C" w:rsidR="00220AD7" w:rsidRPr="00A74DCC" w:rsidRDefault="00220AD7" w:rsidP="00220AD7">
            <w:pPr>
              <w:jc w:val="center"/>
            </w:pPr>
            <w:r w:rsidRPr="00A74DCC">
              <w:rPr>
                <w:rFonts w:ascii="Calibri" w:eastAsia="Calibri" w:hAnsi="Calibri" w:cs="Calibri"/>
                <w:color w:val="000000"/>
              </w:rPr>
              <w:t>140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73B333" w14:textId="140A08B8" w:rsidR="00220AD7" w:rsidRPr="00A44DCE" w:rsidRDefault="00506BB0" w:rsidP="00220AD7">
            <w:pPr>
              <w:jc w:val="center"/>
            </w:pPr>
            <w:r>
              <w:rPr>
                <w:rFonts w:ascii="Calibri" w:eastAsia="Calibri" w:hAnsi="Calibri" w:cs="Calibri"/>
                <w:color w:val="000000"/>
              </w:rPr>
              <w:t>331</w:t>
            </w:r>
            <w:r w:rsidRPr="00A44DCE">
              <w:rPr>
                <w:rFonts w:ascii="Calibri" w:eastAsia="Calibri" w:hAnsi="Calibri" w:cs="Calibri"/>
                <w:color w:val="000000"/>
              </w:rPr>
              <w:t xml:space="preserve">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60AE7A46" w14:textId="07207E20"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280 kHz</w:t>
            </w:r>
          </w:p>
        </w:tc>
        <w:tc>
          <w:tcPr>
            <w:tcW w:w="2126" w:type="dxa"/>
            <w:tcBorders>
              <w:top w:val="nil"/>
              <w:left w:val="nil"/>
              <w:bottom w:val="single" w:sz="4" w:space="0" w:color="000000"/>
              <w:right w:val="single" w:sz="4" w:space="0" w:color="000000"/>
            </w:tcBorders>
            <w:shd w:val="clear" w:color="auto" w:fill="auto"/>
          </w:tcPr>
          <w:p w14:paraId="2095CBF6" w14:textId="6A33A5FA" w:rsidR="00220AD7" w:rsidRPr="00A74DCC" w:rsidRDefault="00220AD7" w:rsidP="00220AD7">
            <w:pPr>
              <w:jc w:val="center"/>
            </w:pPr>
            <w:r w:rsidRPr="00A74DCC">
              <w:rPr>
                <w:rFonts w:ascii="Calibri" w:eastAsia="Calibri" w:hAnsi="Calibri" w:cs="Calibri"/>
                <w:color w:val="000000"/>
              </w:rPr>
              <w:t>280 kHz</w:t>
            </w:r>
          </w:p>
        </w:tc>
      </w:tr>
      <w:tr w:rsidR="00220AD7" w:rsidRPr="00A44DCE" w14:paraId="0D3F4461" w14:textId="77777777" w:rsidTr="00A74DCC">
        <w:trPr>
          <w:trHeight w:val="29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14:paraId="5C9CFB9E" w14:textId="267D3CA5"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AES</w:t>
            </w:r>
          </w:p>
        </w:tc>
        <w:tc>
          <w:tcPr>
            <w:tcW w:w="922" w:type="dxa"/>
            <w:tcBorders>
              <w:top w:val="nil"/>
              <w:left w:val="nil"/>
              <w:bottom w:val="single" w:sz="4" w:space="0" w:color="000000"/>
              <w:right w:val="single" w:sz="4" w:space="0" w:color="000000"/>
            </w:tcBorders>
            <w:shd w:val="clear" w:color="auto" w:fill="auto"/>
            <w:vAlign w:val="bottom"/>
          </w:tcPr>
          <w:p w14:paraId="0D6DD6AF" w14:textId="2D8C4E53" w:rsidR="00220AD7" w:rsidRPr="00A44DCE" w:rsidRDefault="00220AD7" w:rsidP="00220AD7">
            <w:pPr>
              <w:jc w:val="center"/>
              <w:rPr>
                <w:rFonts w:ascii="Calibri" w:eastAsia="Calibri" w:hAnsi="Calibri" w:cs="Calibri"/>
                <w:color w:val="000000"/>
              </w:rPr>
            </w:pPr>
            <w:r w:rsidRPr="00A44DCE">
              <w:rPr>
                <w:rFonts w:ascii="Calibri" w:eastAsia="Calibri" w:hAnsi="Calibri" w:cs="Calibri"/>
                <w:color w:val="000000"/>
              </w:rPr>
              <w:t>1 GRS</w:t>
            </w:r>
          </w:p>
        </w:tc>
        <w:tc>
          <w:tcPr>
            <w:tcW w:w="1134" w:type="dxa"/>
            <w:tcBorders>
              <w:top w:val="nil"/>
              <w:left w:val="nil"/>
              <w:bottom w:val="single" w:sz="4" w:space="0" w:color="000000"/>
              <w:right w:val="single" w:sz="4" w:space="0" w:color="auto"/>
            </w:tcBorders>
            <w:shd w:val="clear" w:color="auto" w:fill="auto"/>
            <w:vAlign w:val="bottom"/>
          </w:tcPr>
          <w:p w14:paraId="49D1BBD5" w14:textId="7AA58B75" w:rsidR="00220AD7" w:rsidRDefault="006A53D7" w:rsidP="00220AD7">
            <w:pPr>
              <w:jc w:val="center"/>
            </w:pPr>
            <w:sdt>
              <w:sdtPr>
                <w:tag w:val="goog_rdk_2"/>
                <w:id w:val="1816444455"/>
              </w:sdtPr>
              <w:sdtEndPr/>
              <w:sdtContent/>
            </w:sdt>
            <w:r w:rsidR="00220AD7" w:rsidRPr="00F651BD">
              <w:rPr>
                <w:rFonts w:ascii="Calibri" w:eastAsia="Calibri" w:hAnsi="Calibri" w:cs="Calibri"/>
                <w:color w:val="000000"/>
              </w:rPr>
              <w:t>150m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1FC66E" w14:textId="69C60D9A" w:rsidR="00220AD7" w:rsidRPr="00A74DCC" w:rsidRDefault="00220AD7" w:rsidP="00220AD7">
            <w:pPr>
              <w:jc w:val="center"/>
            </w:pPr>
            <w:r w:rsidRPr="00A74DCC">
              <w:rPr>
                <w:rFonts w:ascii="Calibri" w:eastAsia="Calibri" w:hAnsi="Calibri" w:cs="Calibri"/>
                <w:color w:val="000000"/>
              </w:rPr>
              <w:t>140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0C1A96" w14:textId="7D585DAE" w:rsidR="00220AD7" w:rsidRPr="00A44DCE" w:rsidRDefault="00506BB0" w:rsidP="00220AD7">
            <w:pPr>
              <w:jc w:val="center"/>
            </w:pPr>
            <w:r>
              <w:rPr>
                <w:rFonts w:ascii="Calibri" w:eastAsia="Calibri" w:hAnsi="Calibri" w:cs="Calibri"/>
                <w:color w:val="000000"/>
              </w:rPr>
              <w:t xml:space="preserve"> 478 </w:t>
            </w:r>
            <w:r w:rsidR="00220AD7" w:rsidRPr="00A44DCE">
              <w:rPr>
                <w:rFonts w:ascii="Calibri" w:eastAsia="Calibri" w:hAnsi="Calibri" w:cs="Calibri"/>
                <w:color w:val="000000"/>
              </w:rPr>
              <w:t>kHz</w:t>
            </w:r>
          </w:p>
        </w:tc>
        <w:tc>
          <w:tcPr>
            <w:tcW w:w="1985" w:type="dxa"/>
            <w:tcBorders>
              <w:top w:val="nil"/>
              <w:left w:val="single" w:sz="4" w:space="0" w:color="auto"/>
              <w:bottom w:val="single" w:sz="4" w:space="0" w:color="000000"/>
              <w:right w:val="single" w:sz="4" w:space="0" w:color="000000"/>
            </w:tcBorders>
            <w:shd w:val="clear" w:color="auto" w:fill="auto"/>
          </w:tcPr>
          <w:p w14:paraId="0F64E847" w14:textId="038FD741" w:rsidR="00220AD7" w:rsidRPr="00A74DCC" w:rsidRDefault="00220AD7" w:rsidP="00220AD7">
            <w:pPr>
              <w:jc w:val="center"/>
              <w:rPr>
                <w:rFonts w:ascii="Calibri" w:eastAsia="Calibri" w:hAnsi="Calibri" w:cs="Calibri"/>
                <w:color w:val="000000"/>
              </w:rPr>
            </w:pPr>
            <w:r w:rsidRPr="00A74DCC">
              <w:rPr>
                <w:rFonts w:ascii="Calibri" w:eastAsia="Calibri" w:hAnsi="Calibri" w:cs="Calibri"/>
                <w:color w:val="000000"/>
              </w:rPr>
              <w:t>280 kHz</w:t>
            </w:r>
          </w:p>
        </w:tc>
        <w:tc>
          <w:tcPr>
            <w:tcW w:w="2126" w:type="dxa"/>
            <w:tcBorders>
              <w:top w:val="nil"/>
              <w:left w:val="nil"/>
              <w:bottom w:val="single" w:sz="4" w:space="0" w:color="000000"/>
              <w:right w:val="single" w:sz="4" w:space="0" w:color="000000"/>
            </w:tcBorders>
            <w:shd w:val="clear" w:color="auto" w:fill="auto"/>
          </w:tcPr>
          <w:p w14:paraId="2D2FA1F8" w14:textId="5A7346E7" w:rsidR="00220AD7" w:rsidRPr="00A74DCC" w:rsidRDefault="00220AD7" w:rsidP="00220AD7">
            <w:pPr>
              <w:jc w:val="center"/>
            </w:pPr>
            <w:r w:rsidRPr="00A74DCC">
              <w:rPr>
                <w:rFonts w:ascii="Calibri" w:eastAsia="Calibri" w:hAnsi="Calibri" w:cs="Calibri"/>
                <w:color w:val="000000"/>
              </w:rPr>
              <w:t>280 kHz</w:t>
            </w:r>
          </w:p>
        </w:tc>
      </w:tr>
    </w:tbl>
    <w:p w14:paraId="000000BE" w14:textId="5AC9BCAE" w:rsidR="008A6845" w:rsidRDefault="008A6845">
      <w:pPr>
        <w:pBdr>
          <w:top w:val="nil"/>
          <w:left w:val="nil"/>
          <w:bottom w:val="nil"/>
          <w:right w:val="nil"/>
          <w:between w:val="nil"/>
        </w:pBdr>
        <w:rPr>
          <w:color w:val="000000"/>
        </w:rPr>
      </w:pPr>
    </w:p>
    <w:p w14:paraId="085846C4" w14:textId="5AFE8C7E" w:rsidR="00DF4889" w:rsidRPr="00FF6FC4" w:rsidRDefault="00DF4889">
      <w:pPr>
        <w:pBdr>
          <w:top w:val="nil"/>
          <w:left w:val="nil"/>
          <w:bottom w:val="nil"/>
          <w:right w:val="nil"/>
          <w:between w:val="nil"/>
        </w:pBdr>
        <w:rPr>
          <w:color w:val="000000"/>
          <w:lang w:val="fr-FR"/>
        </w:rPr>
      </w:pPr>
    </w:p>
    <w:p w14:paraId="5D8C25B3" w14:textId="77777777" w:rsidR="00DF4889" w:rsidRPr="00FF6FC4" w:rsidRDefault="00DF4889">
      <w:pPr>
        <w:pBdr>
          <w:top w:val="nil"/>
          <w:left w:val="nil"/>
          <w:bottom w:val="nil"/>
          <w:right w:val="nil"/>
          <w:between w:val="nil"/>
        </w:pBdr>
        <w:rPr>
          <w:color w:val="000000"/>
          <w:lang w:val="fr-FR"/>
        </w:rPr>
      </w:pPr>
    </w:p>
    <w:p w14:paraId="000000C0" w14:textId="735C6D5B" w:rsidR="008A6845" w:rsidRDefault="009C493B">
      <w:pPr>
        <w:pBdr>
          <w:top w:val="nil"/>
          <w:left w:val="nil"/>
          <w:bottom w:val="nil"/>
          <w:right w:val="nil"/>
          <w:between w:val="nil"/>
        </w:pBdr>
        <w:spacing w:after="240"/>
        <w:rPr>
          <w:color w:val="000000"/>
        </w:rPr>
      </w:pPr>
      <w:r>
        <w:rPr>
          <w:color w:val="000000"/>
        </w:rPr>
        <w:t xml:space="preserve">It </w:t>
      </w:r>
      <w:proofErr w:type="gramStart"/>
      <w:r>
        <w:rPr>
          <w:color w:val="000000"/>
        </w:rPr>
        <w:t>has t</w:t>
      </w:r>
      <w:r w:rsidR="00CC5EA1">
        <w:rPr>
          <w:color w:val="000000"/>
        </w:rPr>
        <w:t>o</w:t>
      </w:r>
      <w:proofErr w:type="gramEnd"/>
      <w:r w:rsidR="00CC5EA1">
        <w:rPr>
          <w:color w:val="000000"/>
        </w:rPr>
        <w:t xml:space="preserve"> be noted that those results of the example are based on input parameters of terrestrial and satellite systems given in the section 2.5.2, but the final result could be representative only once these systems will provide finalized input parameters.</w:t>
      </w:r>
    </w:p>
    <w:p w14:paraId="000000C1" w14:textId="77777777" w:rsidR="008A6845" w:rsidRDefault="008A6845">
      <w:pPr>
        <w:pBdr>
          <w:top w:val="nil"/>
          <w:left w:val="nil"/>
          <w:bottom w:val="nil"/>
          <w:right w:val="nil"/>
          <w:between w:val="nil"/>
        </w:pBdr>
        <w:spacing w:after="240"/>
        <w:ind w:left="720" w:right="2880" w:hanging="720"/>
        <w:rPr>
          <w:b/>
          <w:color w:val="000000"/>
        </w:rPr>
      </w:pPr>
    </w:p>
    <w:p w14:paraId="000000C2" w14:textId="77777777" w:rsidR="008A6845" w:rsidRDefault="00CC5EA1">
      <w:pPr>
        <w:numPr>
          <w:ilvl w:val="2"/>
          <w:numId w:val="1"/>
        </w:numPr>
        <w:pBdr>
          <w:top w:val="nil"/>
          <w:left w:val="nil"/>
          <w:bottom w:val="nil"/>
          <w:right w:val="nil"/>
          <w:between w:val="nil"/>
        </w:pBdr>
        <w:spacing w:after="240"/>
        <w:rPr>
          <w:color w:val="000000"/>
        </w:rPr>
      </w:pPr>
      <w:r>
        <w:rPr>
          <w:color w:val="000000"/>
        </w:rPr>
        <w:t>Limitations of the example:</w:t>
      </w:r>
    </w:p>
    <w:p w14:paraId="000000C3" w14:textId="77777777" w:rsidR="008A6845" w:rsidRPr="00FF6FC4" w:rsidRDefault="00CC5EA1">
      <w:pPr>
        <w:numPr>
          <w:ilvl w:val="0"/>
          <w:numId w:val="4"/>
        </w:numPr>
        <w:pBdr>
          <w:top w:val="nil"/>
          <w:left w:val="nil"/>
          <w:bottom w:val="nil"/>
          <w:right w:val="nil"/>
          <w:between w:val="nil"/>
        </w:pBdr>
        <w:spacing w:line="276" w:lineRule="auto"/>
        <w:jc w:val="left"/>
        <w:rPr>
          <w:color w:val="000000"/>
        </w:rPr>
      </w:pPr>
      <w:r w:rsidRPr="00FF6FC4">
        <w:rPr>
          <w:color w:val="000000"/>
        </w:rPr>
        <w:t>For the example presented in section 2.3 we consider an RPAS flying at a constant altitude. In case of variations in the RPA altitude, the RPA terminal gain would vary and change the results of the I over N ratio.</w:t>
      </w:r>
    </w:p>
    <w:p w14:paraId="000000C4" w14:textId="77777777" w:rsidR="008A6845" w:rsidRPr="00FF6FC4" w:rsidRDefault="00CC5EA1">
      <w:pPr>
        <w:numPr>
          <w:ilvl w:val="0"/>
          <w:numId w:val="4"/>
        </w:numPr>
        <w:pBdr>
          <w:top w:val="nil"/>
          <w:left w:val="nil"/>
          <w:bottom w:val="nil"/>
          <w:right w:val="nil"/>
          <w:between w:val="nil"/>
        </w:pBdr>
        <w:spacing w:line="276" w:lineRule="auto"/>
        <w:jc w:val="left"/>
        <w:rPr>
          <w:color w:val="000000"/>
        </w:rPr>
      </w:pPr>
      <w:r w:rsidRPr="00FF6FC4">
        <w:rPr>
          <w:color w:val="000000"/>
        </w:rPr>
        <w:t xml:space="preserve">We have considered AES antenna gain at -2 </w:t>
      </w:r>
      <w:proofErr w:type="spellStart"/>
      <w:r w:rsidRPr="00FF6FC4">
        <w:rPr>
          <w:color w:val="000000"/>
        </w:rPr>
        <w:t>dBi</w:t>
      </w:r>
      <w:proofErr w:type="spellEnd"/>
      <w:r w:rsidRPr="00FF6FC4">
        <w:rPr>
          <w:color w:val="000000"/>
        </w:rPr>
        <w:t xml:space="preserve"> in the direction of the ground whenever this gain is part of the interference computation. This is a conservative estimation and once the AES antenna pattern will be finalised in the EUROCAE standard we could refine the results.</w:t>
      </w:r>
    </w:p>
    <w:p w14:paraId="000000C5" w14:textId="77777777" w:rsidR="008A6845" w:rsidRPr="00FF6FC4" w:rsidRDefault="00CC5EA1">
      <w:pPr>
        <w:numPr>
          <w:ilvl w:val="0"/>
          <w:numId w:val="4"/>
        </w:numPr>
        <w:pBdr>
          <w:top w:val="nil"/>
          <w:left w:val="nil"/>
          <w:bottom w:val="nil"/>
          <w:right w:val="nil"/>
          <w:between w:val="nil"/>
        </w:pBdr>
        <w:spacing w:line="276" w:lineRule="auto"/>
        <w:jc w:val="left"/>
        <w:rPr>
          <w:color w:val="000000"/>
        </w:rPr>
      </w:pPr>
      <w:r w:rsidRPr="00FF6FC4">
        <w:rPr>
          <w:color w:val="000000"/>
        </w:rPr>
        <w:t xml:space="preserve">The polarisation attenuation and the fuselage attenuation have not been </w:t>
      </w:r>
      <w:proofErr w:type="gramStart"/>
      <w:r w:rsidRPr="00FF6FC4">
        <w:rPr>
          <w:color w:val="000000"/>
        </w:rPr>
        <w:t>taken into account</w:t>
      </w:r>
      <w:proofErr w:type="gramEnd"/>
      <w:r w:rsidRPr="00FF6FC4">
        <w:rPr>
          <w:color w:val="000000"/>
        </w:rPr>
        <w:t xml:space="preserve"> for these preliminary studies.</w:t>
      </w:r>
    </w:p>
    <w:p w14:paraId="000000C6" w14:textId="77777777" w:rsidR="008A6845" w:rsidRPr="00FF6FC4" w:rsidRDefault="00CC5EA1">
      <w:pPr>
        <w:numPr>
          <w:ilvl w:val="0"/>
          <w:numId w:val="5"/>
        </w:numPr>
        <w:pBdr>
          <w:top w:val="nil"/>
          <w:left w:val="nil"/>
          <w:bottom w:val="nil"/>
          <w:right w:val="nil"/>
          <w:between w:val="nil"/>
        </w:pBdr>
        <w:spacing w:line="276" w:lineRule="auto"/>
        <w:jc w:val="left"/>
        <w:rPr>
          <w:color w:val="000000"/>
        </w:rPr>
      </w:pPr>
      <w:r w:rsidRPr="00FF6FC4">
        <w:rPr>
          <w:color w:val="000000"/>
        </w:rPr>
        <w:t xml:space="preserve">Only free space loss conditions have been </w:t>
      </w:r>
      <w:proofErr w:type="gramStart"/>
      <w:r w:rsidRPr="00FF6FC4">
        <w:rPr>
          <w:color w:val="000000"/>
        </w:rPr>
        <w:t>taken into account</w:t>
      </w:r>
      <w:proofErr w:type="gramEnd"/>
      <w:r w:rsidRPr="00FF6FC4">
        <w:rPr>
          <w:color w:val="000000"/>
        </w:rPr>
        <w:t xml:space="preserve"> and no further atmospheric attenuation has been considered.</w:t>
      </w:r>
    </w:p>
    <w:p w14:paraId="000000C7" w14:textId="77777777" w:rsidR="008A6845" w:rsidRPr="00FF6FC4" w:rsidRDefault="00CC5EA1">
      <w:pPr>
        <w:numPr>
          <w:ilvl w:val="0"/>
          <w:numId w:val="5"/>
        </w:numPr>
        <w:pBdr>
          <w:top w:val="nil"/>
          <w:left w:val="nil"/>
          <w:bottom w:val="nil"/>
          <w:right w:val="nil"/>
          <w:between w:val="nil"/>
        </w:pBdr>
        <w:spacing w:line="276" w:lineRule="auto"/>
        <w:jc w:val="left"/>
        <w:rPr>
          <w:color w:val="000000"/>
        </w:rPr>
      </w:pPr>
      <w:r w:rsidRPr="00FF6FC4">
        <w:rPr>
          <w:color w:val="000000"/>
        </w:rPr>
        <w:t xml:space="preserve">Signal modulations have not been </w:t>
      </w:r>
      <w:proofErr w:type="gramStart"/>
      <w:r w:rsidRPr="00FF6FC4">
        <w:rPr>
          <w:color w:val="000000"/>
        </w:rPr>
        <w:t>taken into account</w:t>
      </w:r>
      <w:proofErr w:type="gramEnd"/>
      <w:r w:rsidRPr="00FF6FC4">
        <w:rPr>
          <w:color w:val="000000"/>
        </w:rPr>
        <w:t xml:space="preserve"> (we use square signals).</w:t>
      </w:r>
    </w:p>
    <w:p w14:paraId="000000C8" w14:textId="77777777" w:rsidR="008A6845" w:rsidRPr="00FF6FC4" w:rsidRDefault="00CC5EA1">
      <w:pPr>
        <w:numPr>
          <w:ilvl w:val="0"/>
          <w:numId w:val="5"/>
        </w:numPr>
        <w:pBdr>
          <w:top w:val="nil"/>
          <w:left w:val="nil"/>
          <w:bottom w:val="nil"/>
          <w:right w:val="nil"/>
          <w:between w:val="nil"/>
        </w:pBdr>
        <w:spacing w:line="276" w:lineRule="auto"/>
        <w:jc w:val="left"/>
        <w:rPr>
          <w:color w:val="000000"/>
        </w:rPr>
      </w:pPr>
      <w:r w:rsidRPr="00FF6FC4">
        <w:rPr>
          <w:color w:val="000000"/>
        </w:rPr>
        <w:t xml:space="preserve">No internal system band guard has been </w:t>
      </w:r>
      <w:proofErr w:type="gramStart"/>
      <w:r w:rsidRPr="00FF6FC4">
        <w:rPr>
          <w:color w:val="000000"/>
        </w:rPr>
        <w:t>taken into account</w:t>
      </w:r>
      <w:proofErr w:type="gramEnd"/>
      <w:r w:rsidRPr="00FF6FC4">
        <w:rPr>
          <w:color w:val="000000"/>
        </w:rPr>
        <w:t>.</w:t>
      </w:r>
    </w:p>
    <w:p w14:paraId="000000C9" w14:textId="3BDC3A03" w:rsidR="008A6845" w:rsidRPr="00FF6FC4" w:rsidRDefault="00CC5EA1">
      <w:pPr>
        <w:numPr>
          <w:ilvl w:val="0"/>
          <w:numId w:val="5"/>
        </w:numPr>
        <w:pBdr>
          <w:top w:val="nil"/>
          <w:left w:val="nil"/>
          <w:bottom w:val="nil"/>
          <w:right w:val="nil"/>
          <w:between w:val="nil"/>
        </w:pBdr>
        <w:spacing w:after="200" w:line="276" w:lineRule="auto"/>
        <w:jc w:val="left"/>
        <w:rPr>
          <w:color w:val="000000"/>
        </w:rPr>
      </w:pPr>
      <w:r w:rsidRPr="00FF6FC4">
        <w:rPr>
          <w:color w:val="000000"/>
        </w:rPr>
        <w:t>The 3 remaining interference cases shall be considered in next steps.</w:t>
      </w:r>
    </w:p>
    <w:p w14:paraId="000000CA" w14:textId="77777777" w:rsidR="008A6845" w:rsidRDefault="008A6845">
      <w:pPr>
        <w:pBdr>
          <w:top w:val="nil"/>
          <w:left w:val="nil"/>
          <w:bottom w:val="nil"/>
          <w:right w:val="nil"/>
          <w:between w:val="nil"/>
        </w:pBdr>
        <w:spacing w:after="240"/>
        <w:rPr>
          <w:color w:val="000000"/>
        </w:rPr>
      </w:pPr>
    </w:p>
    <w:p w14:paraId="000000CB" w14:textId="77777777" w:rsidR="008A6845" w:rsidRDefault="00CC5EA1">
      <w:pPr>
        <w:numPr>
          <w:ilvl w:val="0"/>
          <w:numId w:val="1"/>
        </w:numPr>
        <w:pBdr>
          <w:top w:val="nil"/>
          <w:left w:val="nil"/>
          <w:bottom w:val="nil"/>
          <w:right w:val="nil"/>
          <w:between w:val="nil"/>
        </w:pBdr>
        <w:spacing w:before="240" w:after="240"/>
        <w:ind w:right="2880"/>
        <w:rPr>
          <w:b/>
          <w:color w:val="000000"/>
        </w:rPr>
      </w:pPr>
      <w:r>
        <w:rPr>
          <w:b/>
          <w:color w:val="000000"/>
        </w:rPr>
        <w:lastRenderedPageBreak/>
        <w:t>ACTION BY THE MEETING</w:t>
      </w:r>
    </w:p>
    <w:p w14:paraId="000000CC" w14:textId="77777777" w:rsidR="008A6845" w:rsidRDefault="00CC5EA1">
      <w:pPr>
        <w:numPr>
          <w:ilvl w:val="1"/>
          <w:numId w:val="1"/>
        </w:numPr>
        <w:pBdr>
          <w:top w:val="nil"/>
          <w:left w:val="nil"/>
          <w:bottom w:val="nil"/>
          <w:right w:val="nil"/>
          <w:between w:val="nil"/>
        </w:pBdr>
        <w:tabs>
          <w:tab w:val="left" w:pos="1440"/>
        </w:tabs>
        <w:spacing w:after="240"/>
        <w:rPr>
          <w:color w:val="000000"/>
        </w:rPr>
      </w:pPr>
      <w:r>
        <w:rPr>
          <w:color w:val="000000"/>
        </w:rPr>
        <w:t>The meeting is invited to:</w:t>
      </w:r>
    </w:p>
    <w:p w14:paraId="000000CD" w14:textId="77777777" w:rsidR="008A6845" w:rsidRDefault="00CC5EA1">
      <w:pPr>
        <w:numPr>
          <w:ilvl w:val="0"/>
          <w:numId w:val="6"/>
        </w:numPr>
        <w:pBdr>
          <w:top w:val="nil"/>
          <w:left w:val="nil"/>
          <w:bottom w:val="nil"/>
          <w:right w:val="nil"/>
          <w:between w:val="nil"/>
        </w:pBdr>
        <w:spacing w:after="240"/>
        <w:jc w:val="left"/>
        <w:rPr>
          <w:color w:val="000000"/>
        </w:rPr>
      </w:pPr>
      <w:r>
        <w:rPr>
          <w:color w:val="000000"/>
        </w:rPr>
        <w:t xml:space="preserve">note and review the contents of this working </w:t>
      </w:r>
      <w:proofErr w:type="gramStart"/>
      <w:r>
        <w:rPr>
          <w:color w:val="000000"/>
        </w:rPr>
        <w:t>paper;</w:t>
      </w:r>
      <w:proofErr w:type="gramEnd"/>
    </w:p>
    <w:p w14:paraId="000000CE" w14:textId="77777777" w:rsidR="008A6845" w:rsidRDefault="00CC5EA1">
      <w:pPr>
        <w:numPr>
          <w:ilvl w:val="0"/>
          <w:numId w:val="6"/>
        </w:numPr>
        <w:pBdr>
          <w:top w:val="nil"/>
          <w:left w:val="nil"/>
          <w:bottom w:val="nil"/>
          <w:right w:val="nil"/>
          <w:between w:val="nil"/>
        </w:pBdr>
        <w:spacing w:after="240"/>
        <w:jc w:val="left"/>
        <w:rPr>
          <w:color w:val="000000"/>
        </w:rPr>
      </w:pPr>
      <w:r>
        <w:rPr>
          <w:color w:val="000000"/>
        </w:rPr>
        <w:t xml:space="preserve">provide further elements, potentially coming from </w:t>
      </w:r>
      <w:proofErr w:type="spellStart"/>
      <w:r>
        <w:rPr>
          <w:color w:val="000000"/>
        </w:rPr>
        <w:t>Eurocae</w:t>
      </w:r>
      <w:proofErr w:type="spellEnd"/>
      <w:r>
        <w:rPr>
          <w:color w:val="000000"/>
        </w:rPr>
        <w:t xml:space="preserve"> WG-105/ RTCA SC-228, regarding the sharing of this frequency band by C2 Link </w:t>
      </w:r>
      <w:proofErr w:type="gramStart"/>
      <w:r>
        <w:rPr>
          <w:color w:val="000000"/>
        </w:rPr>
        <w:t>systems;</w:t>
      </w:r>
      <w:proofErr w:type="gramEnd"/>
    </w:p>
    <w:p w14:paraId="0C1C6304" w14:textId="5E543F80" w:rsidR="006D384D" w:rsidRDefault="006D384D">
      <w:pPr>
        <w:numPr>
          <w:ilvl w:val="0"/>
          <w:numId w:val="6"/>
        </w:numPr>
        <w:pBdr>
          <w:top w:val="nil"/>
          <w:left w:val="nil"/>
          <w:bottom w:val="nil"/>
          <w:right w:val="nil"/>
          <w:between w:val="nil"/>
        </w:pBdr>
        <w:spacing w:after="240"/>
        <w:jc w:val="left"/>
        <w:rPr>
          <w:color w:val="000000"/>
        </w:rPr>
      </w:pPr>
      <w:r>
        <w:rPr>
          <w:color w:val="000000"/>
        </w:rPr>
        <w:t xml:space="preserve">provide feedback on the methodology and on the operational scenario which are assumed in this </w:t>
      </w:r>
      <w:proofErr w:type="gramStart"/>
      <w:r>
        <w:rPr>
          <w:color w:val="000000"/>
        </w:rPr>
        <w:t>WP;</w:t>
      </w:r>
      <w:proofErr w:type="gramEnd"/>
    </w:p>
    <w:p w14:paraId="000000CF" w14:textId="49B38988" w:rsidR="008A6845" w:rsidRDefault="00FA370F">
      <w:pPr>
        <w:numPr>
          <w:ilvl w:val="0"/>
          <w:numId w:val="6"/>
        </w:numPr>
        <w:pBdr>
          <w:top w:val="nil"/>
          <w:left w:val="nil"/>
          <w:bottom w:val="nil"/>
          <w:right w:val="nil"/>
          <w:between w:val="nil"/>
        </w:pBdr>
        <w:spacing w:after="240"/>
        <w:jc w:val="left"/>
        <w:rPr>
          <w:color w:val="000000"/>
        </w:rPr>
      </w:pPr>
      <w:r>
        <w:rPr>
          <w:color w:val="000000"/>
        </w:rPr>
        <w:t>invite considering</w:t>
      </w:r>
      <w:r w:rsidR="00CC5EA1">
        <w:rPr>
          <w:color w:val="000000"/>
        </w:rPr>
        <w:t xml:space="preserve"> </w:t>
      </w:r>
      <w:r w:rsidR="00D44AF1">
        <w:rPr>
          <w:color w:val="000000"/>
        </w:rPr>
        <w:t xml:space="preserve">coexistence studies in the </w:t>
      </w:r>
      <w:r w:rsidR="00CC5EA1">
        <w:rPr>
          <w:color w:val="000000"/>
        </w:rPr>
        <w:t xml:space="preserve">5030 – 5091 MHz band, </w:t>
      </w:r>
      <w:r>
        <w:rPr>
          <w:color w:val="000000"/>
        </w:rPr>
        <w:t xml:space="preserve">to identify </w:t>
      </w:r>
      <w:r w:rsidR="00CC5EA1">
        <w:rPr>
          <w:color w:val="000000"/>
        </w:rPr>
        <w:t xml:space="preserve">solutions to accommodate constraints of the different C2 Link </w:t>
      </w:r>
      <w:proofErr w:type="gramStart"/>
      <w:r w:rsidR="00CC5EA1">
        <w:rPr>
          <w:color w:val="000000"/>
        </w:rPr>
        <w:t>systems;</w:t>
      </w:r>
      <w:proofErr w:type="gramEnd"/>
    </w:p>
    <w:p w14:paraId="000000D0" w14:textId="77777777" w:rsidR="008A6845" w:rsidRDefault="00CC5EA1">
      <w:pPr>
        <w:spacing w:before="600"/>
        <w:jc w:val="center"/>
      </w:pPr>
      <w:r>
        <w:t>— END —</w:t>
      </w:r>
    </w:p>
    <w:p w14:paraId="000000D1" w14:textId="77777777" w:rsidR="008A6845" w:rsidRDefault="008A6845">
      <w:pPr>
        <w:jc w:val="left"/>
      </w:pPr>
    </w:p>
    <w:sectPr w:rsidR="008A6845">
      <w:headerReference w:type="even" r:id="rId16"/>
      <w:headerReference w:type="default" r:id="rId17"/>
      <w:footerReference w:type="even" r:id="rId18"/>
      <w:footerReference w:type="default" r:id="rId19"/>
      <w:headerReference w:type="first" r:id="rId20"/>
      <w:footerReference w:type="first" r:id="rId21"/>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D30C" w14:textId="77777777" w:rsidR="00466F7C" w:rsidRDefault="00466F7C">
      <w:r>
        <w:separator/>
      </w:r>
    </w:p>
  </w:endnote>
  <w:endnote w:type="continuationSeparator" w:id="0">
    <w:p w14:paraId="51A466EC" w14:textId="77777777" w:rsidR="00466F7C" w:rsidRDefault="0046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3" w14:textId="04A8BDBA" w:rsidR="008A6845" w:rsidRDefault="00CC5EA1">
    <w:pPr>
      <w:pBdr>
        <w:top w:val="nil"/>
        <w:left w:val="nil"/>
        <w:bottom w:val="nil"/>
        <w:right w:val="nil"/>
        <w:between w:val="nil"/>
      </w:pBdr>
      <w:tabs>
        <w:tab w:val="center" w:pos="4320"/>
        <w:tab w:val="right" w:pos="8640"/>
      </w:tabs>
      <w:jc w:val="left"/>
      <w:rPr>
        <w:color w:val="FFFFFF"/>
        <w:sz w:val="17"/>
        <w:szCs w:val="17"/>
      </w:rPr>
    </w:pPr>
    <w:bookmarkStart w:id="5" w:name="bookmark=id.35nkun2" w:colFirst="0" w:colLast="0"/>
    <w:bookmarkEnd w:id="5"/>
    <w:r>
      <w:rPr>
        <w:color w:val="FFFFFF"/>
        <w:sz w:val="17"/>
        <w:szCs w:val="17"/>
      </w:rPr>
      <w:t>.</w:t>
    </w:r>
  </w:p>
  <w:p w14:paraId="588343FD" w14:textId="2A022EE4" w:rsidR="00F91B49" w:rsidRDefault="00F91B49" w:rsidP="00FF6FC4">
    <w:pPr>
      <w:pBdr>
        <w:top w:val="nil"/>
        <w:left w:val="nil"/>
        <w:bottom w:val="nil"/>
        <w:right w:val="nil"/>
        <w:between w:val="nil"/>
      </w:pBdr>
      <w:tabs>
        <w:tab w:val="center" w:pos="4320"/>
        <w:tab w:val="right" w:pos="8640"/>
      </w:tabs>
      <w:jc w:val="center"/>
      <w:rPr>
        <w:color w:val="000000"/>
      </w:rPr>
    </w:pPr>
    <w:bookmarkStart w:id="6" w:name="TITUS1FooterEvenPages"/>
    <w:r w:rsidRPr="00FF6FC4">
      <w:rPr>
        <w:color w:val="000000"/>
        <w:sz w:val="16"/>
      </w:rPr>
      <w:t>PRIVATE</w:t>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4" w14:textId="541C5F6A" w:rsidR="008A6845" w:rsidRDefault="00CC5EA1">
    <w:pPr>
      <w:pBdr>
        <w:top w:val="nil"/>
        <w:left w:val="nil"/>
        <w:bottom w:val="nil"/>
        <w:right w:val="nil"/>
        <w:between w:val="nil"/>
      </w:pBdr>
      <w:tabs>
        <w:tab w:val="center" w:pos="4320"/>
        <w:tab w:val="right" w:pos="8640"/>
      </w:tabs>
      <w:jc w:val="left"/>
      <w:rPr>
        <w:color w:val="FFFFFF"/>
        <w:sz w:val="17"/>
        <w:szCs w:val="17"/>
      </w:rPr>
    </w:pPr>
    <w:bookmarkStart w:id="7" w:name="bookmark=id.1ksv4uv" w:colFirst="0" w:colLast="0"/>
    <w:bookmarkEnd w:id="7"/>
    <w:r>
      <w:rPr>
        <w:color w:val="FFFFFF"/>
        <w:sz w:val="17"/>
        <w:szCs w:val="17"/>
      </w:rPr>
      <w:t>.</w:t>
    </w:r>
  </w:p>
  <w:p w14:paraId="5F855A3F" w14:textId="6E6C4CBF" w:rsidR="00F91B49" w:rsidRDefault="00F91B49" w:rsidP="00FF6FC4">
    <w:pPr>
      <w:pBdr>
        <w:top w:val="nil"/>
        <w:left w:val="nil"/>
        <w:bottom w:val="nil"/>
        <w:right w:val="nil"/>
        <w:between w:val="nil"/>
      </w:pBdr>
      <w:tabs>
        <w:tab w:val="center" w:pos="4320"/>
        <w:tab w:val="right" w:pos="8640"/>
      </w:tabs>
      <w:jc w:val="center"/>
      <w:rPr>
        <w:color w:val="000000"/>
      </w:rPr>
    </w:pPr>
    <w:bookmarkStart w:id="8" w:name="TITUS1FooterPrimary"/>
    <w:r w:rsidRPr="00FF6FC4">
      <w:rPr>
        <w:color w:val="000000"/>
        <w:sz w:val="16"/>
      </w:rPr>
      <w:t>PRIVATE</w:t>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5" w14:textId="77777777" w:rsidR="008A6845" w:rsidRPr="00236D7B" w:rsidRDefault="00CC5EA1">
    <w:pPr>
      <w:pBdr>
        <w:top w:val="nil"/>
        <w:left w:val="nil"/>
        <w:bottom w:val="nil"/>
        <w:right w:val="nil"/>
        <w:between w:val="nil"/>
      </w:pBdr>
      <w:tabs>
        <w:tab w:val="center" w:pos="4320"/>
        <w:tab w:val="right" w:pos="8640"/>
      </w:tabs>
      <w:jc w:val="left"/>
      <w:rPr>
        <w:color w:val="000000"/>
        <w:sz w:val="18"/>
        <w:szCs w:val="18"/>
        <w:lang w:val="fr-FR"/>
      </w:rPr>
    </w:pPr>
    <w:bookmarkStart w:id="18" w:name="bookmark=id.44sinio" w:colFirst="0" w:colLast="0"/>
    <w:bookmarkEnd w:id="18"/>
    <w:r w:rsidRPr="00236D7B">
      <w:rPr>
        <w:color w:val="FFFFFF"/>
        <w:sz w:val="17"/>
        <w:szCs w:val="17"/>
        <w:lang w:val="fr-FR"/>
      </w:rPr>
      <w:t>.</w:t>
    </w:r>
  </w:p>
  <w:p w14:paraId="000000E6" w14:textId="5F4A689C" w:rsidR="008A6845" w:rsidRPr="00236D7B" w:rsidRDefault="00CC5EA1">
    <w:pPr>
      <w:pBdr>
        <w:top w:val="nil"/>
        <w:left w:val="nil"/>
        <w:bottom w:val="nil"/>
        <w:right w:val="nil"/>
        <w:between w:val="nil"/>
      </w:pBdr>
      <w:tabs>
        <w:tab w:val="center" w:pos="4320"/>
        <w:tab w:val="right" w:pos="8640"/>
      </w:tabs>
      <w:rPr>
        <w:color w:val="000000"/>
        <w:sz w:val="18"/>
        <w:szCs w:val="18"/>
        <w:lang w:val="fr-FR"/>
      </w:rPr>
    </w:pPr>
    <w:r w:rsidRPr="00236D7B">
      <w:rPr>
        <w:color w:val="000000"/>
        <w:sz w:val="18"/>
        <w:szCs w:val="18"/>
        <w:lang w:val="fr-FR"/>
      </w:rPr>
      <w:t>(</w:t>
    </w:r>
    <w:r>
      <w:rPr>
        <w:color w:val="000000"/>
        <w:sz w:val="18"/>
        <w:szCs w:val="18"/>
      </w:rPr>
      <w:fldChar w:fldCharType="begin"/>
    </w:r>
    <w:r w:rsidRPr="00236D7B">
      <w:rPr>
        <w:color w:val="000000"/>
        <w:sz w:val="18"/>
        <w:szCs w:val="18"/>
        <w:lang w:val="fr-FR"/>
      </w:rPr>
      <w:instrText>NUMPAGES</w:instrText>
    </w:r>
    <w:r>
      <w:rPr>
        <w:color w:val="000000"/>
        <w:sz w:val="18"/>
        <w:szCs w:val="18"/>
      </w:rPr>
      <w:fldChar w:fldCharType="separate"/>
    </w:r>
    <w:r w:rsidR="00236D7B" w:rsidRPr="00236D7B">
      <w:rPr>
        <w:noProof/>
        <w:color w:val="000000"/>
        <w:sz w:val="18"/>
        <w:szCs w:val="18"/>
        <w:lang w:val="fr-FR"/>
      </w:rPr>
      <w:t>2</w:t>
    </w:r>
    <w:r>
      <w:rPr>
        <w:color w:val="000000"/>
        <w:sz w:val="18"/>
        <w:szCs w:val="18"/>
      </w:rPr>
      <w:fldChar w:fldCharType="end"/>
    </w:r>
    <w:r w:rsidRPr="00236D7B">
      <w:rPr>
        <w:color w:val="000000"/>
        <w:sz w:val="18"/>
        <w:szCs w:val="18"/>
        <w:lang w:val="fr-FR"/>
      </w:rPr>
      <w:t xml:space="preserve"> pages)</w:t>
    </w:r>
  </w:p>
  <w:bookmarkStart w:id="19" w:name="TITUS1FooterFirstPage"/>
  <w:p w14:paraId="694DC2C8" w14:textId="143536DB" w:rsidR="006A53D7" w:rsidRPr="006A53D7" w:rsidRDefault="006A53D7" w:rsidP="006A53D7">
    <w:pPr>
      <w:tabs>
        <w:tab w:val="num" w:pos="720"/>
        <w:tab w:val="center" w:pos="4320"/>
        <w:tab w:val="right" w:pos="8640"/>
      </w:tabs>
      <w:rPr>
        <w:szCs w:val="20"/>
        <w:lang w:val="en-CA"/>
      </w:rPr>
    </w:pPr>
    <w:r w:rsidRPr="006A53D7">
      <w:rPr>
        <w:sz w:val="18"/>
        <w:szCs w:val="20"/>
        <w:lang w:val="en-US"/>
      </w:rPr>
      <w:fldChar w:fldCharType="begin"/>
    </w:r>
    <w:r w:rsidRPr="006A53D7">
      <w:rPr>
        <w:sz w:val="18"/>
        <w:szCs w:val="20"/>
        <w:lang w:val="en-CA"/>
      </w:rPr>
      <w:instrText xml:space="preserve"> FILENAME  \* MERGEFORMAT </w:instrText>
    </w:r>
    <w:r w:rsidRPr="006A53D7">
      <w:rPr>
        <w:sz w:val="18"/>
        <w:szCs w:val="20"/>
        <w:lang w:val="en-US"/>
      </w:rPr>
      <w:fldChar w:fldCharType="separate"/>
    </w:r>
    <w:r w:rsidRPr="006A53D7">
      <w:rPr>
        <w:noProof/>
        <w:sz w:val="18"/>
        <w:szCs w:val="20"/>
        <w:lang w:val="en-CA"/>
      </w:rPr>
      <w:t>FSMP-WG20-WP09_Sharing C2 Link 5030 – 5091 MHz.docx</w:t>
    </w:r>
    <w:r w:rsidRPr="006A53D7">
      <w:rPr>
        <w:sz w:val="18"/>
        <w:szCs w:val="20"/>
        <w:lang w:val="en-US"/>
      </w:rPr>
      <w:fldChar w:fldCharType="end"/>
    </w:r>
  </w:p>
  <w:p w14:paraId="7D9037FC" w14:textId="555369BB" w:rsidR="00F91B49" w:rsidRPr="00236D7B" w:rsidRDefault="00F91B49" w:rsidP="00FF6FC4">
    <w:pPr>
      <w:pBdr>
        <w:top w:val="nil"/>
        <w:left w:val="nil"/>
        <w:bottom w:val="nil"/>
        <w:right w:val="nil"/>
        <w:between w:val="nil"/>
      </w:pBdr>
      <w:tabs>
        <w:tab w:val="center" w:pos="4320"/>
        <w:tab w:val="right" w:pos="8640"/>
      </w:tabs>
      <w:jc w:val="center"/>
      <w:rPr>
        <w:color w:val="000000"/>
        <w:lang w:val="fr-FR"/>
      </w:rPr>
    </w:pPr>
    <w:r w:rsidRPr="00FF6FC4">
      <w:rPr>
        <w:color w:val="000000"/>
        <w:sz w:val="16"/>
        <w:lang w:val="fr-FR"/>
      </w:rPr>
      <w:t>PRIVATE</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9B05" w14:textId="77777777" w:rsidR="00466F7C" w:rsidRDefault="00466F7C">
      <w:r>
        <w:separator/>
      </w:r>
    </w:p>
  </w:footnote>
  <w:footnote w:type="continuationSeparator" w:id="0">
    <w:p w14:paraId="47A4BEF2" w14:textId="77777777" w:rsidR="00466F7C" w:rsidRDefault="0046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A7DF" w14:textId="3CF1C851" w:rsidR="00353B27" w:rsidRPr="00353B27" w:rsidRDefault="00CC5EA1" w:rsidP="00353B27">
    <w:pPr>
      <w:jc w:val="left"/>
    </w:pPr>
    <w:bookmarkStart w:id="3" w:name="bookmark=id.3znysh7" w:colFirst="0" w:colLast="0"/>
    <w:bookmarkEnd w:id="3"/>
    <w:r>
      <w:rPr>
        <w:color w:val="FFFFFF"/>
        <w:sz w:val="17"/>
        <w:szCs w:val="17"/>
      </w:rPr>
      <w:t>.</w:t>
    </w:r>
    <w:r w:rsidR="00353B27" w:rsidRPr="00353B27">
      <w:t xml:space="preserve"> </w:t>
    </w:r>
    <w:r w:rsidR="00353B27" w:rsidRPr="00353B27">
      <w:t>FSMP-WG/20-WP/09</w:t>
    </w:r>
  </w:p>
  <w:p w14:paraId="000000D3" w14:textId="1A7606DB" w:rsidR="008A6845" w:rsidRDefault="00CC5EA1" w:rsidP="00353B27">
    <w:pPr>
      <w:tabs>
        <w:tab w:val="center" w:pos="4876"/>
      </w:tabs>
      <w:jc w:val="left"/>
    </w:pPr>
    <w:r>
      <w:tab/>
      <w:t xml:space="preserve">- </w:t>
    </w:r>
    <w:r>
      <w:fldChar w:fldCharType="begin"/>
    </w:r>
    <w:r>
      <w:instrText>PAGE</w:instrText>
    </w:r>
    <w:r>
      <w:fldChar w:fldCharType="separate"/>
    </w:r>
    <w:r w:rsidR="00236D7B">
      <w:rPr>
        <w:noProof/>
      </w:rPr>
      <w:t>2</w:t>
    </w:r>
    <w:r>
      <w:fldChar w:fldCharType="end"/>
    </w:r>
    <w:r>
      <w:t xml:space="preserve"> -</w:t>
    </w:r>
  </w:p>
  <w:p w14:paraId="19FFEA9E" w14:textId="3B99DFDD" w:rsidR="00F91B49" w:rsidRDefault="00F91B49" w:rsidP="00FF6FC4">
    <w:pPr>
      <w:tabs>
        <w:tab w:val="center" w:pos="487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4" w14:textId="77777777" w:rsidR="008A6845" w:rsidRDefault="00CC5EA1">
    <w:pPr>
      <w:tabs>
        <w:tab w:val="center" w:pos="4876"/>
        <w:tab w:val="left" w:pos="6480"/>
      </w:tabs>
      <w:jc w:val="left"/>
    </w:pPr>
    <w:bookmarkStart w:id="4" w:name="bookmark=id.2et92p0" w:colFirst="0" w:colLast="0"/>
    <w:bookmarkEnd w:id="4"/>
    <w:r>
      <w:rPr>
        <w:color w:val="FFFFFF"/>
        <w:sz w:val="17"/>
        <w:szCs w:val="17"/>
      </w:rPr>
      <w:t>.</w:t>
    </w:r>
  </w:p>
  <w:p w14:paraId="3A24BDC3" w14:textId="756E9322" w:rsidR="00F91B49" w:rsidRDefault="00CC5EA1" w:rsidP="006A53D7">
    <w:pPr>
      <w:tabs>
        <w:tab w:val="center" w:pos="4876"/>
        <w:tab w:val="left" w:pos="6480"/>
      </w:tabs>
      <w:spacing w:after="600"/>
    </w:pPr>
    <w:r>
      <w:tab/>
      <w:t xml:space="preserve">- </w:t>
    </w:r>
    <w:r>
      <w:fldChar w:fldCharType="begin"/>
    </w:r>
    <w:r>
      <w:instrText>PAGE</w:instrText>
    </w:r>
    <w:r>
      <w:fldChar w:fldCharType="separate"/>
    </w:r>
    <w:r w:rsidR="00236D7B">
      <w:rPr>
        <w:noProof/>
      </w:rPr>
      <w:t>3</w:t>
    </w:r>
    <w:r>
      <w:fldChar w:fldCharType="end"/>
    </w:r>
    <w:r>
      <w:t xml:space="preserve"> -</w:t>
    </w:r>
    <w:r>
      <w:tab/>
    </w:r>
    <w:r w:rsidR="006A53D7" w:rsidRPr="00353B27">
      <w:t>FSMP-WG/20-WP/09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6" w14:textId="77777777" w:rsidR="008A6845" w:rsidRDefault="008A6845">
    <w:pPr>
      <w:widowControl w:val="0"/>
      <w:pBdr>
        <w:top w:val="nil"/>
        <w:left w:val="nil"/>
        <w:bottom w:val="nil"/>
        <w:right w:val="nil"/>
        <w:between w:val="nil"/>
      </w:pBdr>
      <w:spacing w:line="276" w:lineRule="auto"/>
      <w:jc w:val="left"/>
    </w:pPr>
  </w:p>
  <w:tbl>
    <w:tblPr>
      <w:tblStyle w:val="a3"/>
      <w:tblpPr w:leftFromText="180" w:rightFromText="180" w:vertAnchor="text" w:tblpY="1"/>
      <w:tblW w:w="9576" w:type="dxa"/>
      <w:tblInd w:w="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1915"/>
      <w:gridCol w:w="3895"/>
      <w:gridCol w:w="3766"/>
    </w:tblGrid>
    <w:tr w:rsidR="008A6845" w14:paraId="12F22499" w14:textId="77777777">
      <w:trPr>
        <w:trHeight w:val="1790"/>
      </w:trPr>
      <w:tc>
        <w:tcPr>
          <w:tcW w:w="1915" w:type="dxa"/>
          <w:shd w:val="clear" w:color="auto" w:fill="FFFFFF"/>
        </w:tcPr>
        <w:p w14:paraId="000000D7" w14:textId="77777777" w:rsidR="008A6845" w:rsidRDefault="00CC5EA1">
          <w:pPr>
            <w:jc w:val="left"/>
          </w:pPr>
          <w:bookmarkStart w:id="9" w:name="bookmark=id.3dy6vkm" w:colFirst="0" w:colLast="0"/>
          <w:bookmarkStart w:id="10" w:name="bookmark=id.tyjcwt" w:colFirst="0" w:colLast="0"/>
          <w:bookmarkEnd w:id="9"/>
          <w:bookmarkEnd w:id="10"/>
          <w:r>
            <w:rPr>
              <w:color w:val="FFFFFF"/>
              <w:sz w:val="17"/>
              <w:szCs w:val="17"/>
            </w:rPr>
            <w:t>.</w:t>
          </w:r>
        </w:p>
        <w:p w14:paraId="000000D8" w14:textId="77777777" w:rsidR="008A6845" w:rsidRDefault="00CC5EA1">
          <w:r>
            <w:rPr>
              <w:noProof/>
            </w:rPr>
            <w:drawing>
              <wp:inline distT="0" distB="0" distL="0" distR="0" wp14:anchorId="55D68A6C" wp14:editId="22892C20">
                <wp:extent cx="1092200" cy="863600"/>
                <wp:effectExtent l="0" t="0" r="0" b="0"/>
                <wp:docPr id="21" name="image3.png" descr="ICAOBIG"/>
                <wp:cNvGraphicFramePr/>
                <a:graphic xmlns:a="http://schemas.openxmlformats.org/drawingml/2006/main">
                  <a:graphicData uri="http://schemas.openxmlformats.org/drawingml/2006/picture">
                    <pic:pic xmlns:pic="http://schemas.openxmlformats.org/drawingml/2006/picture">
                      <pic:nvPicPr>
                        <pic:cNvPr id="0" name="image3.png" descr="ICAOBIG"/>
                        <pic:cNvPicPr preferRelativeResize="0"/>
                      </pic:nvPicPr>
                      <pic:blipFill>
                        <a:blip r:embed="rId1"/>
                        <a:srcRect/>
                        <a:stretch>
                          <a:fillRect/>
                        </a:stretch>
                      </pic:blipFill>
                      <pic:spPr>
                        <a:xfrm>
                          <a:off x="0" y="0"/>
                          <a:ext cx="1092200" cy="863600"/>
                        </a:xfrm>
                        <a:prstGeom prst="rect">
                          <a:avLst/>
                        </a:prstGeom>
                        <a:ln/>
                      </pic:spPr>
                    </pic:pic>
                  </a:graphicData>
                </a:graphic>
              </wp:inline>
            </w:drawing>
          </w:r>
        </w:p>
      </w:tc>
      <w:tc>
        <w:tcPr>
          <w:tcW w:w="3895" w:type="dxa"/>
          <w:shd w:val="clear" w:color="auto" w:fill="FFFFFF"/>
          <w:tcMar>
            <w:right w:w="0" w:type="dxa"/>
          </w:tcMar>
        </w:tcPr>
        <w:p w14:paraId="000000D9" w14:textId="77777777" w:rsidR="008A6845" w:rsidRDefault="00CC5EA1">
          <w:pPr>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036E87C5" wp14:editId="425B3043">
                    <wp:simplePos x="0" y="0"/>
                    <wp:positionH relativeFrom="column">
                      <wp:posOffset>12701</wp:posOffset>
                    </wp:positionH>
                    <wp:positionV relativeFrom="paragraph">
                      <wp:posOffset>330200</wp:posOffset>
                    </wp:positionV>
                    <wp:extent cx="0" cy="12700"/>
                    <wp:effectExtent l="0" t="0" r="0" b="0"/>
                    <wp:wrapNone/>
                    <wp:docPr id="15" name="Connecteur droit avec flèche 15"/>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330200</wp:posOffset>
                    </wp:positionV>
                    <wp:extent cx="0" cy="12700"/>
                    <wp:effectExtent b="0" l="0" r="0" t="0"/>
                    <wp:wrapNone/>
                    <wp:docPr id="1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000000DA" w14:textId="77777777" w:rsidR="008A6845" w:rsidRDefault="00CC5EA1">
          <w:pPr>
            <w:rPr>
              <w:rFonts w:ascii="Arial" w:eastAsia="Arial" w:hAnsi="Arial" w:cs="Arial"/>
            </w:rPr>
          </w:pPr>
          <w:r>
            <w:rPr>
              <w:rFonts w:ascii="Arial" w:eastAsia="Arial" w:hAnsi="Arial" w:cs="Arial"/>
            </w:rPr>
            <w:t>International Civil Aviation Organization</w:t>
          </w:r>
        </w:p>
        <w:p w14:paraId="000000DB" w14:textId="77777777" w:rsidR="008A6845" w:rsidRDefault="008A6845">
          <w:pPr>
            <w:rPr>
              <w:rFonts w:ascii="Arial" w:eastAsia="Arial" w:hAnsi="Arial" w:cs="Arial"/>
            </w:rPr>
          </w:pPr>
        </w:p>
        <w:p w14:paraId="000000DC" w14:textId="77777777" w:rsidR="008A6845" w:rsidRDefault="00CC5EA1">
          <w:pPr>
            <w:rPr>
              <w:rFonts w:ascii="Arial" w:eastAsia="Arial" w:hAnsi="Arial" w:cs="Arial"/>
              <w:b/>
              <w:sz w:val="24"/>
              <w:szCs w:val="24"/>
            </w:rPr>
          </w:pPr>
          <w:r>
            <w:rPr>
              <w:rFonts w:ascii="Arial" w:eastAsia="Arial" w:hAnsi="Arial" w:cs="Arial"/>
              <w:b/>
              <w:sz w:val="24"/>
              <w:szCs w:val="24"/>
            </w:rPr>
            <w:t>WORKING PAPER</w:t>
          </w:r>
        </w:p>
      </w:tc>
      <w:tc>
        <w:tcPr>
          <w:tcW w:w="3766" w:type="dxa"/>
          <w:shd w:val="clear" w:color="auto" w:fill="FFFFFF"/>
        </w:tcPr>
        <w:p w14:paraId="000000DD" w14:textId="77777777" w:rsidR="008A6845" w:rsidRDefault="008A6845">
          <w:pPr>
            <w:widowControl w:val="0"/>
            <w:pBdr>
              <w:top w:val="nil"/>
              <w:left w:val="nil"/>
              <w:bottom w:val="nil"/>
              <w:right w:val="nil"/>
              <w:between w:val="nil"/>
            </w:pBdr>
            <w:spacing w:line="276" w:lineRule="auto"/>
            <w:jc w:val="left"/>
            <w:rPr>
              <w:rFonts w:ascii="Arial" w:eastAsia="Arial" w:hAnsi="Arial" w:cs="Arial"/>
              <w:b/>
              <w:sz w:val="24"/>
              <w:szCs w:val="24"/>
            </w:rPr>
          </w:pPr>
        </w:p>
        <w:tbl>
          <w:tblPr>
            <w:tblStyle w:val="a4"/>
            <w:tblW w:w="2294" w:type="dxa"/>
            <w:jc w:val="righ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294"/>
          </w:tblGrid>
          <w:tr w:rsidR="008A6845" w14:paraId="7E993C6C" w14:textId="77777777">
            <w:trPr>
              <w:jc w:val="right"/>
            </w:trPr>
            <w:tc>
              <w:tcPr>
                <w:tcW w:w="2294" w:type="dxa"/>
              </w:tcPr>
              <w:p w14:paraId="2BD3CEBB" w14:textId="21E5E6F7" w:rsidR="00E74A68" w:rsidRPr="00353B27" w:rsidRDefault="00CC5EA1" w:rsidP="00E74A68">
                <w:pPr>
                  <w:framePr w:hSpace="180" w:wrap="around" w:vAnchor="text" w:hAnchor="text" w:y="1"/>
                  <w:jc w:val="left"/>
                </w:pPr>
                <w:bookmarkStart w:id="11" w:name="bookmark=id.1t3h5sf" w:colFirst="0" w:colLast="0"/>
                <w:bookmarkEnd w:id="11"/>
                <w:r w:rsidRPr="00353B27">
                  <w:t>FSMP-WG/20-WP/</w:t>
                </w:r>
                <w:r w:rsidR="00E74A68" w:rsidRPr="00353B27">
                  <w:t>09</w:t>
                </w:r>
                <w:bookmarkStart w:id="12" w:name="bookmark=id.2s8eyo1" w:colFirst="0" w:colLast="0"/>
                <w:bookmarkStart w:id="13" w:name="bookmark=id.26in1rg" w:colFirst="0" w:colLast="0"/>
                <w:bookmarkStart w:id="14" w:name="bookmark=id.17dp8vu" w:colFirst="0" w:colLast="0"/>
                <w:bookmarkStart w:id="15" w:name="bookmark=id.3rdcrjn" w:colFirst="0" w:colLast="0"/>
                <w:bookmarkStart w:id="16" w:name="bookmark=id.4d34og8" w:colFirst="0" w:colLast="0"/>
                <w:bookmarkEnd w:id="12"/>
                <w:bookmarkEnd w:id="13"/>
                <w:bookmarkEnd w:id="14"/>
                <w:bookmarkEnd w:id="15"/>
                <w:bookmarkEnd w:id="16"/>
              </w:p>
              <w:p w14:paraId="000000DF" w14:textId="7A337457" w:rsidR="008A6845" w:rsidRDefault="00CC5EA1" w:rsidP="00E74A68">
                <w:pPr>
                  <w:framePr w:hSpace="180" w:wrap="around" w:vAnchor="text" w:hAnchor="text" w:y="1"/>
                  <w:jc w:val="left"/>
                  <w:rPr>
                    <w:b/>
                  </w:rPr>
                </w:pPr>
                <w:r w:rsidRPr="00353B27">
                  <w:rPr>
                    <w:sz w:val="18"/>
                    <w:szCs w:val="18"/>
                  </w:rPr>
                  <w:t>2025-</w:t>
                </w:r>
                <w:r w:rsidR="00E74A68" w:rsidRPr="00353B27">
                  <w:rPr>
                    <w:sz w:val="18"/>
                    <w:szCs w:val="18"/>
                  </w:rPr>
                  <w:t>02</w:t>
                </w:r>
                <w:r w:rsidRPr="00353B27">
                  <w:rPr>
                    <w:sz w:val="18"/>
                    <w:szCs w:val="18"/>
                  </w:rPr>
                  <w:t>-</w:t>
                </w:r>
                <w:r w:rsidR="00E74A68" w:rsidRPr="00353B27">
                  <w:rPr>
                    <w:sz w:val="18"/>
                    <w:szCs w:val="18"/>
                  </w:rPr>
                  <w:t>26</w:t>
                </w:r>
                <w:r>
                  <w:rPr>
                    <w:b/>
                    <w:sz w:val="18"/>
                    <w:szCs w:val="18"/>
                  </w:rPr>
                  <w:t xml:space="preserve"> </w:t>
                </w:r>
                <w:bookmarkStart w:id="17" w:name="bookmark=id.lnxbz9" w:colFirst="0" w:colLast="0"/>
                <w:bookmarkEnd w:id="17"/>
              </w:p>
            </w:tc>
          </w:tr>
          <w:tr w:rsidR="008A6845" w14:paraId="57AFEBB3" w14:textId="77777777">
            <w:trPr>
              <w:jc w:val="right"/>
            </w:trPr>
            <w:tc>
              <w:tcPr>
                <w:tcW w:w="2294" w:type="dxa"/>
              </w:tcPr>
              <w:p w14:paraId="000000E0" w14:textId="77777777" w:rsidR="008A6845" w:rsidRDefault="008A6845" w:rsidP="00E74A68">
                <w:pPr>
                  <w:framePr w:hSpace="180" w:wrap="around" w:vAnchor="text" w:hAnchor="text" w:y="1"/>
                  <w:jc w:val="left"/>
                </w:pPr>
              </w:p>
            </w:tc>
          </w:tr>
        </w:tbl>
        <w:p w14:paraId="000000E1" w14:textId="77777777" w:rsidR="008A6845" w:rsidRDefault="008A6845">
          <w:pPr>
            <w:tabs>
              <w:tab w:val="left" w:pos="720"/>
              <w:tab w:val="left" w:pos="1440"/>
              <w:tab w:val="left" w:pos="1800"/>
              <w:tab w:val="left" w:pos="2160"/>
              <w:tab w:val="left" w:pos="2520"/>
              <w:tab w:val="left" w:pos="2880"/>
            </w:tabs>
            <w:ind w:left="4320"/>
            <w:rPr>
              <w:b/>
              <w:sz w:val="18"/>
              <w:szCs w:val="18"/>
            </w:rPr>
          </w:pPr>
        </w:p>
      </w:tc>
    </w:tr>
  </w:tbl>
  <w:p w14:paraId="11A06243" w14:textId="34A520C2" w:rsidR="00F91B49" w:rsidRDefault="00F91B49" w:rsidP="00E74A68">
    <w:pPr>
      <w:pBdr>
        <w:top w:val="nil"/>
        <w:left w:val="nil"/>
        <w:bottom w:val="nil"/>
        <w:right w:val="nil"/>
        <w:between w:val="nil"/>
      </w:pBdr>
      <w:tabs>
        <w:tab w:val="left" w:pos="6660"/>
        <w:tab w:val="left" w:pos="6480"/>
      </w:tabs>
      <w:rPr>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514F"/>
    <w:multiLevelType w:val="multilevel"/>
    <w:tmpl w:val="391AF5F0"/>
    <w:lvl w:ilvl="0">
      <w:start w:val="1"/>
      <w:numFmt w:val="bullet"/>
      <w:pStyle w:val="List12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5272ED"/>
    <w:multiLevelType w:val="multilevel"/>
    <w:tmpl w:val="9828B8D4"/>
    <w:lvl w:ilvl="0">
      <w:start w:val="1"/>
      <w:numFmt w:val="bullet"/>
      <w:pStyle w:val="Listabc"/>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605B38"/>
    <w:multiLevelType w:val="multilevel"/>
    <w:tmpl w:val="7632B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094D6D"/>
    <w:multiLevelType w:val="multilevel"/>
    <w:tmpl w:val="1E0400C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7621032"/>
    <w:multiLevelType w:val="multilevel"/>
    <w:tmpl w:val="EBD877FC"/>
    <w:lvl w:ilvl="0">
      <w:start w:val="1"/>
      <w:numFmt w:val="bullet"/>
      <w:pStyle w:val="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FF6E81"/>
    <w:multiLevelType w:val="multilevel"/>
    <w:tmpl w:val="18AE3C0E"/>
    <w:lvl w:ilvl="0">
      <w:start w:val="1"/>
      <w:numFmt w:val="decimal"/>
      <w:pStyle w:val="1Heading"/>
      <w:lvlText w:val="%1."/>
      <w:lvlJc w:val="left"/>
      <w:pPr>
        <w:ind w:left="720" w:hanging="720"/>
      </w:pPr>
      <w:rPr>
        <w:rFonts w:ascii="Times New Roman" w:eastAsia="Times New Roman" w:hAnsi="Times New Roman" w:cs="Times New Roman"/>
        <w:b w:val="0"/>
        <w:i w:val="0"/>
        <w:sz w:val="22"/>
        <w:szCs w:val="22"/>
      </w:rPr>
    </w:lvl>
    <w:lvl w:ilvl="1">
      <w:start w:val="1"/>
      <w:numFmt w:val="decimal"/>
      <w:pStyle w:val="2Heading"/>
      <w:lvlText w:val="%1.%2"/>
      <w:lvlJc w:val="left"/>
      <w:pPr>
        <w:ind w:left="720" w:hanging="720"/>
      </w:pPr>
      <w:rPr>
        <w:rFonts w:ascii="Times New Roman" w:eastAsia="Times New Roman" w:hAnsi="Times New Roman" w:cs="Times New Roman"/>
        <w:b w:val="0"/>
        <w:i w:val="0"/>
        <w:sz w:val="22"/>
        <w:szCs w:val="22"/>
      </w:rPr>
    </w:lvl>
    <w:lvl w:ilvl="2">
      <w:start w:val="1"/>
      <w:numFmt w:val="decimal"/>
      <w:pStyle w:val="3para"/>
      <w:lvlText w:val="%1.%2.%3"/>
      <w:lvlJc w:val="left"/>
      <w:pPr>
        <w:ind w:left="1440" w:hanging="1440"/>
      </w:pPr>
    </w:lvl>
    <w:lvl w:ilvl="3">
      <w:start w:val="1"/>
      <w:numFmt w:val="decimal"/>
      <w:pStyle w:val="4para"/>
      <w:lvlText w:val="%1.%2.%3.%4"/>
      <w:lvlJc w:val="left"/>
      <w:pPr>
        <w:ind w:left="0" w:firstLine="0"/>
      </w:pPr>
    </w:lvl>
    <w:lvl w:ilvl="4">
      <w:start w:val="1"/>
      <w:numFmt w:val="decimal"/>
      <w:pStyle w:val="5para"/>
      <w:lvlText w:val="%1.%2.%3.%4.%5"/>
      <w:lvlJc w:val="left"/>
      <w:pPr>
        <w:ind w:left="0" w:firstLine="0"/>
      </w:pPr>
    </w:lvl>
    <w:lvl w:ilvl="5">
      <w:start w:val="1"/>
      <w:numFmt w:val="decimal"/>
      <w:pStyle w:val="6para"/>
      <w:lvlText w:val="%1.%2.%3.%4.%5.%6"/>
      <w:lvlJc w:val="left"/>
      <w:pPr>
        <w:ind w:left="0" w:firstLine="0"/>
      </w:pPr>
    </w:lvl>
    <w:lvl w:ilvl="6">
      <w:start w:val="1"/>
      <w:numFmt w:val="decimal"/>
      <w:pStyle w:val="7para"/>
      <w:lvlText w:val="%1.%2.%3.%4.%5.%6.%7"/>
      <w:lvlJc w:val="left"/>
      <w:pPr>
        <w:ind w:left="0" w:firstLine="0"/>
      </w:pPr>
    </w:lvl>
    <w:lvl w:ilvl="7">
      <w:start w:val="1"/>
      <w:numFmt w:val="decimal"/>
      <w:pStyle w:val="8para"/>
      <w:lvlText w:val="%1.%2.%3.%4.%5.%6.%7.%8"/>
      <w:lvlJc w:val="left"/>
      <w:pPr>
        <w:ind w:left="0" w:firstLine="0"/>
      </w:pPr>
    </w:lvl>
    <w:lvl w:ilvl="8">
      <w:start w:val="1"/>
      <w:numFmt w:val="decimal"/>
      <w:lvlText w:val=""/>
      <w:lvlJc w:val="left"/>
      <w:pPr>
        <w:ind w:left="0" w:firstLine="0"/>
      </w:pPr>
    </w:lvl>
  </w:abstractNum>
  <w:num w:numId="1" w16cid:durableId="962073820">
    <w:abstractNumId w:val="5"/>
  </w:num>
  <w:num w:numId="2" w16cid:durableId="705446572">
    <w:abstractNumId w:val="1"/>
  </w:num>
  <w:num w:numId="3" w16cid:durableId="1299531643">
    <w:abstractNumId w:val="0"/>
  </w:num>
  <w:num w:numId="4" w16cid:durableId="808204482">
    <w:abstractNumId w:val="4"/>
  </w:num>
  <w:num w:numId="5" w16cid:durableId="802816697">
    <w:abstractNumId w:val="2"/>
  </w:num>
  <w:num w:numId="6" w16cid:durableId="1685551063">
    <w:abstractNumId w:val="3"/>
  </w:num>
  <w:num w:numId="7" w16cid:durableId="1434399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45"/>
    <w:rsid w:val="0001557D"/>
    <w:rsid w:val="00033485"/>
    <w:rsid w:val="00081FEC"/>
    <w:rsid w:val="000D1F3C"/>
    <w:rsid w:val="00114FDD"/>
    <w:rsid w:val="00155827"/>
    <w:rsid w:val="00197DBA"/>
    <w:rsid w:val="001C6161"/>
    <w:rsid w:val="00206586"/>
    <w:rsid w:val="00220AD7"/>
    <w:rsid w:val="00236D7B"/>
    <w:rsid w:val="002A44FE"/>
    <w:rsid w:val="002E6740"/>
    <w:rsid w:val="00301FC7"/>
    <w:rsid w:val="00353B27"/>
    <w:rsid w:val="00374DED"/>
    <w:rsid w:val="003B4F80"/>
    <w:rsid w:val="003E3A5E"/>
    <w:rsid w:val="00466F7C"/>
    <w:rsid w:val="004A665F"/>
    <w:rsid w:val="00504416"/>
    <w:rsid w:val="00504F51"/>
    <w:rsid w:val="00506BB0"/>
    <w:rsid w:val="00574C98"/>
    <w:rsid w:val="005F7759"/>
    <w:rsid w:val="006157A0"/>
    <w:rsid w:val="00626725"/>
    <w:rsid w:val="00645928"/>
    <w:rsid w:val="006A53D7"/>
    <w:rsid w:val="006D384D"/>
    <w:rsid w:val="006F2B4B"/>
    <w:rsid w:val="006F52C7"/>
    <w:rsid w:val="0079746E"/>
    <w:rsid w:val="008307A8"/>
    <w:rsid w:val="0087025E"/>
    <w:rsid w:val="00875D11"/>
    <w:rsid w:val="008A6845"/>
    <w:rsid w:val="008D0932"/>
    <w:rsid w:val="00973AB9"/>
    <w:rsid w:val="009C493B"/>
    <w:rsid w:val="00A44DCE"/>
    <w:rsid w:val="00A74DCC"/>
    <w:rsid w:val="00A94D56"/>
    <w:rsid w:val="00AA49CC"/>
    <w:rsid w:val="00B231AA"/>
    <w:rsid w:val="00B26D5C"/>
    <w:rsid w:val="00C24F8D"/>
    <w:rsid w:val="00C42C7B"/>
    <w:rsid w:val="00CC5EA1"/>
    <w:rsid w:val="00CE338E"/>
    <w:rsid w:val="00D136F3"/>
    <w:rsid w:val="00D44AF1"/>
    <w:rsid w:val="00D528AB"/>
    <w:rsid w:val="00DC0858"/>
    <w:rsid w:val="00DF0774"/>
    <w:rsid w:val="00DF4889"/>
    <w:rsid w:val="00E12AB6"/>
    <w:rsid w:val="00E74A68"/>
    <w:rsid w:val="00E81556"/>
    <w:rsid w:val="00EA0396"/>
    <w:rsid w:val="00EA3184"/>
    <w:rsid w:val="00EA6630"/>
    <w:rsid w:val="00F674CD"/>
    <w:rsid w:val="00F757DC"/>
    <w:rsid w:val="00F91B49"/>
    <w:rsid w:val="00FA370F"/>
    <w:rsid w:val="00FF6FC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32D24"/>
  <w15:docId w15:val="{D2204F04-5EB8-4DB8-9D8E-660526F2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rsid w:val="00975600"/>
    <w:rPr>
      <w:color w:val="0563C1"/>
      <w:u w:val="single"/>
    </w:rPr>
  </w:style>
  <w:style w:type="character" w:styleId="UnresolvedMention">
    <w:name w:val="Unresolved Mention"/>
    <w:uiPriority w:val="99"/>
    <w:semiHidden/>
    <w:unhideWhenUsed/>
    <w:rsid w:val="00975600"/>
    <w:rPr>
      <w:color w:val="605E5C"/>
      <w:shd w:val="clear" w:color="auto" w:fill="E1DFDD"/>
    </w:rPr>
  </w:style>
  <w:style w:type="paragraph" w:styleId="ListParagraph">
    <w:name w:val="List Paragraph"/>
    <w:basedOn w:val="Normal"/>
    <w:uiPriority w:val="34"/>
    <w:qFormat/>
    <w:rsid w:val="00E434CD"/>
    <w:pPr>
      <w:ind w:left="720"/>
      <w:contextualSpacing/>
    </w:pPr>
  </w:style>
  <w:style w:type="character" w:styleId="FollowedHyperlink">
    <w:name w:val="FollowedHyperlink"/>
    <w:basedOn w:val="DefaultParagraphFont"/>
    <w:rsid w:val="000517A7"/>
    <w:rPr>
      <w:color w:val="954F72" w:themeColor="followedHyperlink"/>
      <w:u w:val="single"/>
    </w:rPr>
  </w:style>
  <w:style w:type="character" w:styleId="CommentReference">
    <w:name w:val="annotation reference"/>
    <w:basedOn w:val="DefaultParagraphFont"/>
    <w:rsid w:val="000517A7"/>
    <w:rPr>
      <w:sz w:val="16"/>
      <w:szCs w:val="16"/>
    </w:rPr>
  </w:style>
  <w:style w:type="paragraph" w:styleId="CommentText">
    <w:name w:val="annotation text"/>
    <w:basedOn w:val="Normal"/>
    <w:link w:val="CommentTextChar"/>
    <w:rsid w:val="000517A7"/>
    <w:rPr>
      <w:sz w:val="20"/>
    </w:rPr>
  </w:style>
  <w:style w:type="character" w:customStyle="1" w:styleId="CommentTextChar">
    <w:name w:val="Comment Text Char"/>
    <w:basedOn w:val="DefaultParagraphFont"/>
    <w:link w:val="CommentText"/>
    <w:rsid w:val="000517A7"/>
    <w:rPr>
      <w:lang w:val="en-GB" w:eastAsia="en-US"/>
    </w:rPr>
  </w:style>
  <w:style w:type="paragraph" w:styleId="CommentSubject">
    <w:name w:val="annotation subject"/>
    <w:basedOn w:val="CommentText"/>
    <w:next w:val="CommentText"/>
    <w:link w:val="CommentSubjectChar"/>
    <w:rsid w:val="000517A7"/>
    <w:rPr>
      <w:b/>
      <w:bCs/>
    </w:rPr>
  </w:style>
  <w:style w:type="character" w:customStyle="1" w:styleId="CommentSubjectChar">
    <w:name w:val="Comment Subject Char"/>
    <w:basedOn w:val="CommentTextChar"/>
    <w:link w:val="CommentSubject"/>
    <w:rsid w:val="000517A7"/>
    <w:rPr>
      <w:b/>
      <w:bCs/>
      <w:lang w:val="en-GB" w:eastAsia="en-US"/>
    </w:rPr>
  </w:style>
  <w:style w:type="table" w:styleId="TableGrid">
    <w:name w:val="Table Grid"/>
    <w:basedOn w:val="TableNormal"/>
    <w:rsid w:val="00CF2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131A"/>
    <w:pPr>
      <w:spacing w:before="100" w:beforeAutospacing="1" w:after="100" w:afterAutospacing="1"/>
      <w:jc w:val="left"/>
    </w:pPr>
    <w:rPr>
      <w:sz w:val="24"/>
      <w:szCs w:val="24"/>
      <w:lang w:val="fr-FR"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2" w:type="dxa"/>
        <w:right w:w="112"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136F3"/>
    <w:rPr>
      <w:color w:val="808080"/>
    </w:rPr>
  </w:style>
  <w:style w:type="paragraph" w:styleId="Revision">
    <w:name w:val="Revision"/>
    <w:hidden/>
    <w:uiPriority w:val="99"/>
    <w:semiHidden/>
    <w:rsid w:val="00EA3184"/>
    <w:pPr>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5840">
      <w:bodyDiv w:val="1"/>
      <w:marLeft w:val="0"/>
      <w:marRight w:val="0"/>
      <w:marTop w:val="0"/>
      <w:marBottom w:val="0"/>
      <w:divBdr>
        <w:top w:val="none" w:sz="0" w:space="0" w:color="auto"/>
        <w:left w:val="none" w:sz="0" w:space="0" w:color="auto"/>
        <w:bottom w:val="none" w:sz="0" w:space="0" w:color="auto"/>
        <w:right w:val="none" w:sz="0" w:space="0" w:color="auto"/>
      </w:divBdr>
    </w:div>
    <w:div w:id="1120106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HmfAF09svcdWD06XhZJu0Ucpg==">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B958C6-3830-446A-8EF9-594C2D44BEB8}">
  <ds:schemaRefs>
    <ds:schemaRef ds:uri="http://schemas.openxmlformats.org/officeDocument/2006/bibliography"/>
  </ds:schemaRefs>
</ds:datastoreItem>
</file>

<file path=customXml/itemProps3.xml><?xml version="1.0" encoding="utf-8"?>
<ds:datastoreItem xmlns:ds="http://schemas.openxmlformats.org/officeDocument/2006/customXml" ds:itemID="{A149A97F-2E9C-4734-A8F6-616007BBFB1A}"/>
</file>

<file path=customXml/itemProps4.xml><?xml version="1.0" encoding="utf-8"?>
<ds:datastoreItem xmlns:ds="http://schemas.openxmlformats.org/officeDocument/2006/customXml" ds:itemID="{C6B88FB3-4189-45C0-ABF1-49DFD11D1BE1}"/>
</file>

<file path=customXml/itemProps5.xml><?xml version="1.0" encoding="utf-8"?>
<ds:datastoreItem xmlns:ds="http://schemas.openxmlformats.org/officeDocument/2006/customXml" ds:itemID="{18ECE274-1052-4163-A3C0-5BFDDD21D8BB}"/>
</file>

<file path=docProps/app.xml><?xml version="1.0" encoding="utf-8"?>
<Properties xmlns="http://schemas.openxmlformats.org/officeDocument/2006/extended-properties" xmlns:vt="http://schemas.openxmlformats.org/officeDocument/2006/docPropsVTypes">
  <Template>Normal.dotm</Template>
  <TotalTime>9</TotalTime>
  <Pages>8</Pages>
  <Words>1589</Words>
  <Characters>8067</Characters>
  <Application>Microsoft Office Word</Application>
  <DocSecurity>0</DocSecurity>
  <Lines>322</Lines>
  <Paragraphs>268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I.C.A.O.</dc:creator>
  <cp:lastModifiedBy>Utsunomiya, Mie</cp:lastModifiedBy>
  <cp:revision>11</cp:revision>
  <dcterms:created xsi:type="dcterms:W3CDTF">2025-02-14T10:40:00Z</dcterms:created>
  <dcterms:modified xsi:type="dcterms:W3CDTF">2025-02-20T13:29:00Z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TitusGUID">
    <vt:lpwstr>9db79fc2-91a8-4832-b6e7-20700ce71b05</vt:lpwstr>
  </property>
  <property fmtid="{D5CDD505-2E9C-101B-9397-08002B2CF9AE}" pid="4" name="LABEL">
    <vt:lpwstr>N</vt:lpwstr>
  </property>
  <property fmtid="{D5CDD505-2E9C-101B-9397-08002B2CF9AE}" pid="5" name="Visual">
    <vt:lpwstr>0</vt:lpwstr>
  </property>
  <property fmtid="{D5CDD505-2E9C-101B-9397-08002B2CF9AE}" pid="6" name="DeC">
    <vt:lpwstr>
    </vt:lpwstr>
  </property>
  <property fmtid="{D5CDD505-2E9C-101B-9397-08002B2CF9AE}" pid="7" name="L1">
    <vt:lpwstr>
    </vt:lpwstr>
  </property>
  <property fmtid="{D5CDD505-2E9C-101B-9397-08002B2CF9AE}" pid="8" name="L2">
    <vt:lpwstr>
    </vt:lpwstr>
  </property>
  <property fmtid="{D5CDD505-2E9C-101B-9397-08002B2CF9AE}" pid="9" name="L3">
    <vt:lpwstr>
    </vt:lpwstr>
  </property>
  <property fmtid="{D5CDD505-2E9C-101B-9397-08002B2CF9AE}" pid="10" name="CCAV">
    <vt:lpwstr>
    </vt:lpwstr>
  </property>
  <property fmtid="{D5CDD505-2E9C-101B-9397-08002B2CF9AE}" pid="11" name="L4">
    <vt:lpwstr>
    </vt:lpwstr>
  </property>
  <property fmtid="{D5CDD505-2E9C-101B-9397-08002B2CF9AE}" pid="12" name="TaggedBy">
    <vt:lpwstr>SOGH150</vt:lpwstr>
  </property>
  <property fmtid="{D5CDD505-2E9C-101B-9397-08002B2CF9AE}" pid="13" name="L">
    <vt:lpwstr>XXPRI</vt:lpwstr>
  </property>
  <property fmtid="{D5CDD505-2E9C-101B-9397-08002B2CF9AE}" pid="14" name="STAMP">
    <vt:lpwstr>YES</vt:lpwstr>
  </property>
  <property fmtid="{D5CDD505-2E9C-101B-9397-08002B2CF9AE}" pid="15" name="ContentTypeId">
    <vt:lpwstr>0x010100B372B09A9A77C4438999FF1325BEF759</vt:lpwstr>
  </property>
</Properties>
</file>