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FD96" w14:textId="77777777" w:rsidR="00D9052D" w:rsidRDefault="00D9052D" w:rsidP="00D9052D">
      <w:pPr>
        <w:jc w:val="center"/>
        <w:rPr>
          <w:b/>
        </w:rPr>
      </w:pPr>
      <w:r>
        <w:rPr>
          <w:b/>
        </w:rPr>
        <w:t>FREQUENCY SPECTRUM MANAGEMENT PANEL (FSMP)</w:t>
      </w:r>
    </w:p>
    <w:p w14:paraId="05DF23DC" w14:textId="77777777" w:rsidR="00D9052D" w:rsidRDefault="00D9052D" w:rsidP="00D9052D">
      <w:pPr>
        <w:tabs>
          <w:tab w:val="left" w:pos="6972"/>
        </w:tabs>
        <w:jc w:val="center"/>
        <w:rPr>
          <w:b/>
        </w:rPr>
      </w:pPr>
    </w:p>
    <w:p w14:paraId="5C6F6385" w14:textId="50AB2B07" w:rsidR="003E6443" w:rsidRDefault="00903AD8" w:rsidP="003E6443">
      <w:pPr>
        <w:widowControl w:val="0"/>
        <w:autoSpaceDE w:val="0"/>
        <w:autoSpaceDN w:val="0"/>
        <w:adjustRightInd w:val="0"/>
        <w:ind w:right="4"/>
        <w:jc w:val="center"/>
        <w:rPr>
          <w:rFonts w:eastAsia="SimSun"/>
          <w:b/>
          <w:caps/>
          <w:szCs w:val="24"/>
        </w:rPr>
      </w:pPr>
      <w:r>
        <w:rPr>
          <w:rFonts w:eastAsia="SimSun"/>
          <w:b/>
          <w:szCs w:val="24"/>
        </w:rPr>
        <w:t>Twentieth</w:t>
      </w:r>
      <w:r w:rsidR="003E6443" w:rsidRPr="003A7291">
        <w:rPr>
          <w:rFonts w:eastAsia="SimSun"/>
          <w:b/>
          <w:szCs w:val="24"/>
        </w:rPr>
        <w:t xml:space="preserve"> Working Group Meeting </w:t>
      </w:r>
    </w:p>
    <w:p w14:paraId="3849D2CA" w14:textId="77777777" w:rsidR="003E6443" w:rsidRDefault="003E6443" w:rsidP="003E6443">
      <w:pPr>
        <w:widowControl w:val="0"/>
        <w:autoSpaceDE w:val="0"/>
        <w:autoSpaceDN w:val="0"/>
        <w:adjustRightInd w:val="0"/>
        <w:ind w:right="4"/>
        <w:jc w:val="center"/>
        <w:rPr>
          <w:rFonts w:eastAsia="SimSun"/>
          <w:b/>
          <w:caps/>
          <w:szCs w:val="24"/>
        </w:rPr>
      </w:pPr>
    </w:p>
    <w:p w14:paraId="03285153" w14:textId="4C60C467" w:rsidR="003E6443" w:rsidRDefault="00A57B1B" w:rsidP="003E6443">
      <w:pPr>
        <w:widowControl w:val="0"/>
        <w:autoSpaceDE w:val="0"/>
        <w:autoSpaceDN w:val="0"/>
        <w:adjustRightInd w:val="0"/>
        <w:jc w:val="center"/>
        <w:rPr>
          <w:rFonts w:eastAsia="SimSun"/>
          <w:b/>
          <w:szCs w:val="24"/>
        </w:rPr>
      </w:pPr>
      <w:r>
        <w:rPr>
          <w:rFonts w:eastAsia="SimSun"/>
          <w:b/>
          <w:szCs w:val="24"/>
        </w:rPr>
        <w:t>Ban</w:t>
      </w:r>
      <w:r w:rsidR="00771C52">
        <w:rPr>
          <w:rFonts w:eastAsia="SimSun"/>
          <w:b/>
          <w:szCs w:val="24"/>
        </w:rPr>
        <w:t>gk</w:t>
      </w:r>
      <w:r w:rsidR="004E0B15">
        <w:rPr>
          <w:rFonts w:eastAsia="SimSun"/>
          <w:b/>
          <w:szCs w:val="24"/>
        </w:rPr>
        <w:t>o</w:t>
      </w:r>
      <w:r>
        <w:rPr>
          <w:rFonts w:eastAsia="SimSun"/>
          <w:b/>
          <w:szCs w:val="24"/>
        </w:rPr>
        <w:t>k, Thailand 26 February – 7 March 2025</w:t>
      </w:r>
    </w:p>
    <w:p w14:paraId="3CC48AA2" w14:textId="77777777" w:rsidR="00770160" w:rsidRDefault="00770160">
      <w:pPr>
        <w:tabs>
          <w:tab w:val="left" w:pos="0"/>
          <w:tab w:val="left" w:pos="1570"/>
          <w:tab w:val="left" w:pos="1857"/>
        </w:tabs>
      </w:pPr>
    </w:p>
    <w:p w14:paraId="5B074C82" w14:textId="77777777" w:rsidR="00770160" w:rsidRDefault="00770160" w:rsidP="00626D2E">
      <w:pPr>
        <w:tabs>
          <w:tab w:val="left" w:pos="0"/>
          <w:tab w:val="left" w:pos="1570"/>
          <w:tab w:val="left" w:pos="1857"/>
        </w:tabs>
        <w:jc w:val="center"/>
      </w:pPr>
    </w:p>
    <w:p w14:paraId="420EF809" w14:textId="77777777" w:rsidR="00770160" w:rsidRDefault="00770160">
      <w:pPr>
        <w:pStyle w:val="Agendaitemtitle"/>
        <w:rPr>
          <w:lang w:val="sv-SE"/>
        </w:rPr>
      </w:pPr>
      <w:r>
        <w:rPr>
          <w:lang w:val="sv-SE"/>
        </w:rPr>
        <w:t>Agenda Item</w:t>
      </w:r>
      <w:r w:rsidR="006D05F1">
        <w:rPr>
          <w:lang w:val="sv-SE"/>
        </w:rPr>
        <w:t xml:space="preserve"> 8</w:t>
      </w:r>
      <w:r>
        <w:rPr>
          <w:lang w:val="sv-SE"/>
        </w:rPr>
        <w:t>:</w:t>
      </w:r>
      <w:r>
        <w:rPr>
          <w:lang w:val="sv-SE"/>
        </w:rPr>
        <w:tab/>
      </w:r>
      <w:r w:rsidR="006D05F1">
        <w:rPr>
          <w:lang w:val="sv-SE"/>
        </w:rPr>
        <w:t>Any other business</w:t>
      </w:r>
    </w:p>
    <w:p w14:paraId="7BCCD80D" w14:textId="77777777" w:rsidR="00770160" w:rsidRDefault="00770160">
      <w:pPr>
        <w:tabs>
          <w:tab w:val="left" w:pos="6972"/>
        </w:tabs>
        <w:rPr>
          <w:b/>
          <w:lang w:val="sv-SE"/>
        </w:rPr>
      </w:pPr>
    </w:p>
    <w:p w14:paraId="7C895BC9" w14:textId="25EA7893" w:rsidR="00770160" w:rsidRDefault="00A84870">
      <w:pPr>
        <w:pStyle w:val="Maintitle"/>
      </w:pPr>
      <w:r>
        <w:t xml:space="preserve">Status of RTCA </w:t>
      </w:r>
      <w:r w:rsidR="00022420">
        <w:t xml:space="preserve">and EUROCAE </w:t>
      </w:r>
      <w:r>
        <w:t xml:space="preserve">Spectrum Committees </w:t>
      </w:r>
    </w:p>
    <w:p w14:paraId="3C9331F8" w14:textId="77777777" w:rsidR="00770160" w:rsidRDefault="00770160">
      <w:pPr>
        <w:tabs>
          <w:tab w:val="left" w:pos="6972"/>
        </w:tabs>
      </w:pPr>
    </w:p>
    <w:p w14:paraId="75F0CBFC" w14:textId="77777777" w:rsidR="00770160" w:rsidRDefault="00770160">
      <w:pPr>
        <w:tabs>
          <w:tab w:val="left" w:pos="6972"/>
        </w:tabs>
      </w:pPr>
    </w:p>
    <w:p w14:paraId="31CE7B08" w14:textId="437FA565" w:rsidR="00770160" w:rsidRDefault="00770160">
      <w:pPr>
        <w:jc w:val="center"/>
      </w:pPr>
      <w:r>
        <w:t>(Presented by</w:t>
      </w:r>
      <w:bookmarkStart w:id="0" w:name="presented_by"/>
      <w:bookmarkEnd w:id="0"/>
      <w:r>
        <w:t xml:space="preserve"> </w:t>
      </w:r>
      <w:r w:rsidR="003A0766">
        <w:t>Rebecca Morrison, RTCA</w:t>
      </w:r>
      <w:r w:rsidR="00E53C3C">
        <w:t xml:space="preserve"> and Mark Watson, EUROCAE</w:t>
      </w:r>
      <w:r>
        <w:t>)</w:t>
      </w:r>
    </w:p>
    <w:p w14:paraId="5952BEBE" w14:textId="77777777" w:rsidR="00770160" w:rsidRDefault="00770160"/>
    <w:p w14:paraId="566C5AE2"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DD1A670" w14:textId="77777777">
        <w:trPr>
          <w:cantSplit/>
          <w:trHeight w:hRule="exact" w:val="480"/>
          <w:jc w:val="center"/>
        </w:trPr>
        <w:tc>
          <w:tcPr>
            <w:tcW w:w="7200" w:type="dxa"/>
            <w:vAlign w:val="center"/>
          </w:tcPr>
          <w:p w14:paraId="15E78478" w14:textId="77777777" w:rsidR="00770160" w:rsidRDefault="00770160">
            <w:pPr>
              <w:jc w:val="center"/>
              <w:rPr>
                <w:sz w:val="24"/>
                <w:lang w:val="en-US"/>
              </w:rPr>
            </w:pPr>
            <w:r>
              <w:rPr>
                <w:b/>
              </w:rPr>
              <w:t>SUMMARY</w:t>
            </w:r>
          </w:p>
        </w:tc>
      </w:tr>
      <w:tr w:rsidR="00770160" w14:paraId="3BA07D29" w14:textId="77777777">
        <w:trPr>
          <w:cantSplit/>
          <w:jc w:val="center"/>
        </w:trPr>
        <w:tc>
          <w:tcPr>
            <w:tcW w:w="7200" w:type="dxa"/>
          </w:tcPr>
          <w:p w14:paraId="1EEB1565" w14:textId="4B0BB251" w:rsidR="00770160" w:rsidRDefault="00A84870">
            <w:pPr>
              <w:rPr>
                <w:lang w:val="en-US"/>
              </w:rPr>
            </w:pPr>
            <w:r>
              <w:rPr>
                <w:lang w:val="en-US"/>
              </w:rPr>
              <w:t xml:space="preserve">This paper provides a summary of the selected spectrum related standards activities under development </w:t>
            </w:r>
            <w:r w:rsidR="00A97325">
              <w:rPr>
                <w:lang w:val="en-US"/>
              </w:rPr>
              <w:t>at</w:t>
            </w:r>
            <w:r>
              <w:rPr>
                <w:lang w:val="en-US"/>
              </w:rPr>
              <w:t xml:space="preserve"> RTCA</w:t>
            </w:r>
            <w:r w:rsidR="00671DE0">
              <w:rPr>
                <w:lang w:val="en-US"/>
              </w:rPr>
              <w:t xml:space="preserve"> and EUROCAE</w:t>
            </w:r>
            <w:r>
              <w:rPr>
                <w:lang w:val="en-US"/>
              </w:rPr>
              <w:t>.</w:t>
            </w:r>
          </w:p>
        </w:tc>
      </w:tr>
    </w:tbl>
    <w:p w14:paraId="16EE73F3" w14:textId="77777777" w:rsidR="00770160" w:rsidRDefault="00770160"/>
    <w:p w14:paraId="54E2F3E3" w14:textId="77777777" w:rsidR="00770160" w:rsidRDefault="00770160"/>
    <w:p w14:paraId="21B337AA" w14:textId="77777777" w:rsidR="00770160" w:rsidRDefault="00770160">
      <w:pPr>
        <w:pStyle w:val="1Heading"/>
      </w:pPr>
      <w:r>
        <w:t>INTRODUCTION</w:t>
      </w:r>
    </w:p>
    <w:p w14:paraId="736B3352" w14:textId="4C7977CB" w:rsidR="00770160" w:rsidRDefault="00E53C3C" w:rsidP="00E53C3C">
      <w:pPr>
        <w:pStyle w:val="2para"/>
      </w:pPr>
      <w:r w:rsidRPr="00E53C3C">
        <w:t xml:space="preserve">RTCA and </w:t>
      </w:r>
      <w:proofErr w:type="gramStart"/>
      <w:r w:rsidRPr="00E53C3C">
        <w:t xml:space="preserve">EUROCAE  </w:t>
      </w:r>
      <w:r w:rsidR="00300437">
        <w:t>are</w:t>
      </w:r>
      <w:proofErr w:type="gramEnd"/>
      <w:r w:rsidR="00300437">
        <w:t xml:space="preserve"> </w:t>
      </w:r>
      <w:r w:rsidRPr="00E53C3C">
        <w:t xml:space="preserve">providing this update on the current and future activities of selected spectrum committees </w:t>
      </w:r>
      <w:r w:rsidR="00300437">
        <w:t xml:space="preserve">which are </w:t>
      </w:r>
      <w:r w:rsidRPr="00E53C3C">
        <w:t xml:space="preserve">developing documents which might be </w:t>
      </w:r>
      <w:r w:rsidR="00046C1D">
        <w:t xml:space="preserve">relevant </w:t>
      </w:r>
      <w:r w:rsidRPr="00E53C3C">
        <w:t xml:space="preserve">to the FSMP. This information paper </w:t>
      </w:r>
      <w:r w:rsidR="00046C1D">
        <w:t xml:space="preserve">describes </w:t>
      </w:r>
      <w:r w:rsidRPr="00E53C3C">
        <w:t>RTCA and EUROCAE joint work and non-joint work.</w:t>
      </w:r>
    </w:p>
    <w:p w14:paraId="729CC453" w14:textId="77777777" w:rsidR="00770160" w:rsidRDefault="00770160">
      <w:pPr>
        <w:pStyle w:val="1Heading"/>
      </w:pPr>
      <w:r>
        <w:t>DISCUSSION</w:t>
      </w:r>
    </w:p>
    <w:p w14:paraId="58B4903A" w14:textId="77777777" w:rsidR="00E53C3C" w:rsidRDefault="00E53C3C" w:rsidP="00E53C3C">
      <w:pPr>
        <w:pStyle w:val="2para"/>
      </w:pPr>
      <w:r>
        <w:t>Joint RTCA and EUROCAE Spectrum Work</w:t>
      </w:r>
    </w:p>
    <w:p w14:paraId="220DD691" w14:textId="29C0431B" w:rsidR="00E53C3C" w:rsidRPr="000A3463" w:rsidRDefault="00E53C3C" w:rsidP="00E53C3C">
      <w:pPr>
        <w:pStyle w:val="3para"/>
        <w:rPr>
          <w:u w:val="single"/>
        </w:rPr>
      </w:pPr>
      <w:r w:rsidRPr="000A3463">
        <w:rPr>
          <w:u w:val="single"/>
        </w:rPr>
        <w:t xml:space="preserve">EUROCAE WG-62 </w:t>
      </w:r>
      <w:r w:rsidR="00410DFB">
        <w:rPr>
          <w:u w:val="single"/>
        </w:rPr>
        <w:t xml:space="preserve">cooperating </w:t>
      </w:r>
      <w:r w:rsidRPr="000A3463">
        <w:rPr>
          <w:u w:val="single"/>
        </w:rPr>
        <w:t>with RTCA SC-159 on Global Navigation Satellite Systems</w:t>
      </w:r>
    </w:p>
    <w:p w14:paraId="29E6FA85" w14:textId="77777777" w:rsidR="00E53C3C" w:rsidRPr="006222CE" w:rsidRDefault="00E53C3C" w:rsidP="00E53C3C">
      <w:pPr>
        <w:pStyle w:val="4para"/>
      </w:pPr>
      <w:r w:rsidRPr="006222CE">
        <w:t>Document under development</w:t>
      </w:r>
    </w:p>
    <w:p w14:paraId="1D259237" w14:textId="77777777" w:rsidR="00E53C3C" w:rsidRPr="006222CE" w:rsidRDefault="00E53C3C" w:rsidP="00E53C3C">
      <w:pPr>
        <w:pStyle w:val="5para"/>
      </w:pPr>
      <w:r w:rsidRPr="006222CE">
        <w:t>ED-259B/DO-401A: Minimum Operational Performance Standard for Dual-Frequency Multi-Constellation Satellite-Based Augmentation System Airborne Equipment</w:t>
      </w:r>
    </w:p>
    <w:p w14:paraId="45670FE9" w14:textId="77777777" w:rsidR="00E53C3C" w:rsidRPr="006222CE" w:rsidRDefault="00E53C3C" w:rsidP="00E53C3C">
      <w:pPr>
        <w:pStyle w:val="5para"/>
      </w:pPr>
      <w:r w:rsidRPr="006222CE">
        <w:t xml:space="preserve">Scope of the document: ED-259B/DO-401A will support the use of dual frequency GPS and Galileo in civil aviation applications including SBAS and ARAIM augmentation capabilities with enhanced </w:t>
      </w:r>
      <w:r w:rsidRPr="006222CE">
        <w:lastRenderedPageBreak/>
        <w:t xml:space="preserve">robustness to RFI. ED-259B will be suitable for a new Technical Standard Order (TSO) or European Technical Standard Order (ETSO) production and certification of the receivers for aviation use. </w:t>
      </w:r>
    </w:p>
    <w:p w14:paraId="1DDA45DF" w14:textId="5B7069A2" w:rsidR="00E53C3C" w:rsidRPr="006222CE" w:rsidRDefault="00E53C3C" w:rsidP="00E53C3C">
      <w:pPr>
        <w:pStyle w:val="4para"/>
      </w:pPr>
      <w:r w:rsidRPr="006222CE">
        <w:t xml:space="preserve">Both WG-62 and SC-159 are also engaged in other work which addresses interference issues and provide support to WG-124 and SC-242 </w:t>
      </w:r>
      <w:r w:rsidR="00927552">
        <w:t xml:space="preserve">regarding </w:t>
      </w:r>
      <w:r w:rsidRPr="006222CE">
        <w:t>spectrum compatibility work.</w:t>
      </w:r>
      <w:r w:rsidR="00683BF0">
        <w:t xml:space="preserve"> Please see section 2.3.2 for the RTCA SC-159 work.</w:t>
      </w:r>
    </w:p>
    <w:p w14:paraId="59B748E3" w14:textId="690D6563" w:rsidR="00E53C3C" w:rsidRPr="000A3463" w:rsidRDefault="00E53C3C" w:rsidP="00E53C3C">
      <w:pPr>
        <w:pStyle w:val="3para"/>
        <w:rPr>
          <w:u w:val="single"/>
        </w:rPr>
      </w:pPr>
      <w:r w:rsidRPr="000A3463">
        <w:rPr>
          <w:u w:val="single"/>
        </w:rPr>
        <w:t xml:space="preserve">EUROCAE WG-96 </w:t>
      </w:r>
      <w:r w:rsidR="00BA70A9">
        <w:rPr>
          <w:u w:val="single"/>
        </w:rPr>
        <w:t xml:space="preserve">cooperating </w:t>
      </w:r>
      <w:r w:rsidRPr="000A3463">
        <w:rPr>
          <w:u w:val="single"/>
        </w:rPr>
        <w:t>with RTCA SC-236 on Wireless Avionic Intra-communication (WAIC) Systems</w:t>
      </w:r>
    </w:p>
    <w:p w14:paraId="6774143D" w14:textId="77777777" w:rsidR="00E53C3C" w:rsidRPr="006222CE" w:rsidRDefault="00E53C3C" w:rsidP="00E53C3C">
      <w:pPr>
        <w:pStyle w:val="4para"/>
      </w:pPr>
      <w:r w:rsidRPr="006222CE">
        <w:t xml:space="preserve">Document under development: </w:t>
      </w:r>
    </w:p>
    <w:p w14:paraId="6B3957F3" w14:textId="4B4D0480" w:rsidR="00E53C3C" w:rsidRPr="006222CE" w:rsidRDefault="00E53C3C" w:rsidP="00E53C3C">
      <w:pPr>
        <w:pStyle w:val="5para"/>
      </w:pPr>
      <w:r w:rsidRPr="006222CE">
        <w:t>ED-319/DO-402: Minimum Operating Performance S</w:t>
      </w:r>
      <w:r w:rsidR="00350847">
        <w:t>tandard</w:t>
      </w:r>
      <w:r w:rsidRPr="006222CE">
        <w:t xml:space="preserve"> (MOPS) For Wireless Avionics Intra-Communication </w:t>
      </w:r>
      <w:r w:rsidR="00DD03E9">
        <w:t xml:space="preserve">(WAIC) </w:t>
      </w:r>
      <w:r w:rsidRPr="006222CE">
        <w:t>Equipment within 4 200-4 400 MHz</w:t>
      </w:r>
    </w:p>
    <w:p w14:paraId="11F005C8" w14:textId="77777777" w:rsidR="00E53C3C" w:rsidRPr="006222CE" w:rsidRDefault="00E53C3C" w:rsidP="00E53C3C">
      <w:pPr>
        <w:pStyle w:val="5para"/>
      </w:pPr>
      <w:r w:rsidRPr="006222CE">
        <w:t>Scope of the document: The Minimum Operational Performance Standard (MOPS) for WAIC equipment is intended to accomplish wireless communications while ensuring non-interference with avionics aboard the same aircraft, in particular radio altimeters and other WAIC systems. There are two aspects to the equipment characteristics and installation guidance in this report. The first aspect defines the minimum RF characteristics for a WAIC Radio. The second aspect defines a reference system architecture and minimum equipment characteristics necessary to mitigate the cybersecurity vulnerabilities associated with the use of wireless network media such as WAIC for communicating within or between aircraft safety systems.</w:t>
      </w:r>
    </w:p>
    <w:p w14:paraId="401A90EA" w14:textId="64B288C6" w:rsidR="00E53C3C" w:rsidRPr="006222CE" w:rsidRDefault="00E53C3C" w:rsidP="00E53C3C">
      <w:pPr>
        <w:pStyle w:val="5para"/>
      </w:pPr>
      <w:r w:rsidRPr="006222CE">
        <w:t xml:space="preserve">Status: </w:t>
      </w:r>
      <w:r w:rsidR="00B15201">
        <w:t xml:space="preserve">RTCA and EUROCAE </w:t>
      </w:r>
      <w:r w:rsidR="003B2CB0">
        <w:t>are engaging</w:t>
      </w:r>
      <w:r w:rsidR="00B15201">
        <w:t xml:space="preserve"> with the </w:t>
      </w:r>
      <w:r w:rsidR="00E615F5">
        <w:t>persons who issued non-concur comments during the Final Review and Comment/Open Consultation on ED-319/DO-402.</w:t>
      </w:r>
      <w:r w:rsidR="00461727">
        <w:t xml:space="preserve"> The dissent process is expected to take approximately six months.</w:t>
      </w:r>
      <w:r w:rsidRPr="006222CE">
        <w:t xml:space="preserve"> </w:t>
      </w:r>
    </w:p>
    <w:p w14:paraId="563630E1" w14:textId="15FE326C" w:rsidR="00E53C3C" w:rsidRPr="000A3463" w:rsidRDefault="00E53C3C" w:rsidP="00E53C3C">
      <w:pPr>
        <w:pStyle w:val="3para"/>
        <w:rPr>
          <w:u w:val="single"/>
        </w:rPr>
      </w:pPr>
      <w:r w:rsidRPr="000A3463">
        <w:rPr>
          <w:u w:val="single"/>
        </w:rPr>
        <w:t xml:space="preserve">EUROCAE WG-119 </w:t>
      </w:r>
      <w:r w:rsidR="00B2195A">
        <w:rPr>
          <w:u w:val="single"/>
        </w:rPr>
        <w:t xml:space="preserve">cooperating </w:t>
      </w:r>
      <w:r w:rsidRPr="000A3463">
        <w:rPr>
          <w:u w:val="single"/>
        </w:rPr>
        <w:t>with RTCA SC-239 on Low Range Radar Altimeters</w:t>
      </w:r>
    </w:p>
    <w:p w14:paraId="77FE19B3" w14:textId="77777777" w:rsidR="00E53C3C" w:rsidRPr="006222CE" w:rsidRDefault="00E53C3C" w:rsidP="00E53C3C">
      <w:pPr>
        <w:pStyle w:val="4para"/>
      </w:pPr>
      <w:r w:rsidRPr="006222CE">
        <w:t xml:space="preserve">Documents under development: </w:t>
      </w:r>
    </w:p>
    <w:p w14:paraId="7C250957" w14:textId="77777777" w:rsidR="00E53C3C" w:rsidRPr="006222CE" w:rsidRDefault="00E53C3C" w:rsidP="00FC71C3">
      <w:pPr>
        <w:pStyle w:val="5para"/>
      </w:pPr>
      <w:r w:rsidRPr="006222CE">
        <w:t>DO-155A/ED-30A: Minimum Operation Performance Specification (MOPS) for Low Range Radar Altimeters</w:t>
      </w:r>
    </w:p>
    <w:p w14:paraId="33E442E6" w14:textId="4FD424F4" w:rsidR="00E53C3C" w:rsidRPr="006222CE" w:rsidRDefault="00E53C3C" w:rsidP="00FC71C3">
      <w:pPr>
        <w:pStyle w:val="6para"/>
      </w:pPr>
      <w:r w:rsidRPr="006222CE">
        <w:t xml:space="preserve">Scope of the document: This document will be a technically equivalent document that combines the information in DO-155 and ED-30, which were unique documents, to create a robust MOPS for Radar Altimeters and </w:t>
      </w:r>
      <w:r w:rsidR="005A7035">
        <w:t xml:space="preserve">associated </w:t>
      </w:r>
      <w:r w:rsidRPr="006222CE">
        <w:t>antennas. Its intended use is to support ETSOs/TSOs for Radar Altimeter Systems</w:t>
      </w:r>
    </w:p>
    <w:p w14:paraId="56E73883" w14:textId="6AF58BE6" w:rsidR="00E53C3C" w:rsidRPr="006222CE" w:rsidRDefault="00E53C3C" w:rsidP="00FC71C3">
      <w:pPr>
        <w:pStyle w:val="6para"/>
      </w:pPr>
      <w:r w:rsidRPr="006222CE">
        <w:t xml:space="preserve">Status: WG-119 and SC-239 are developing the requirements and test procedures for the Radar Altimeter Receivers, Antennas, and for use as a complete system. </w:t>
      </w:r>
      <w:r>
        <w:t xml:space="preserve">The date of entering Open Consultation/Final Review and Comment </w:t>
      </w:r>
      <w:r w:rsidR="00730223">
        <w:t>should not exceed</w:t>
      </w:r>
      <w:r w:rsidR="008A630E">
        <w:t xml:space="preserve"> the end of September 2026, and publication </w:t>
      </w:r>
      <w:r w:rsidR="00730223">
        <w:t>should not exceed</w:t>
      </w:r>
      <w:r w:rsidR="008A630E">
        <w:t xml:space="preserve"> March 2027</w:t>
      </w:r>
      <w:r w:rsidRPr="006222CE">
        <w:t>.</w:t>
      </w:r>
      <w:r>
        <w:t xml:space="preserve"> </w:t>
      </w:r>
      <w:r w:rsidR="008A630E" w:rsidRPr="008A630E">
        <w:t>This is later than reported at FSMP-WG19.</w:t>
      </w:r>
    </w:p>
    <w:p w14:paraId="34D9E258" w14:textId="77777777" w:rsidR="003B2CB0" w:rsidRPr="006222CE" w:rsidRDefault="003B2CB0" w:rsidP="003B2CB0">
      <w:pPr>
        <w:pStyle w:val="5para"/>
      </w:pPr>
      <w:r w:rsidRPr="006222CE">
        <w:t>DO-399/ED-310: Guidance Document on Radar Altimeter RF Interference Rejection and Tolerance</w:t>
      </w:r>
    </w:p>
    <w:p w14:paraId="25CD229C" w14:textId="14717E58" w:rsidR="003B2CB0" w:rsidRPr="006222CE" w:rsidRDefault="003B2CB0" w:rsidP="00FC71C3">
      <w:pPr>
        <w:pStyle w:val="6para"/>
      </w:pPr>
      <w:r w:rsidRPr="006222CE">
        <w:t>Scope of the document: This interim guidance document facilitate</w:t>
      </w:r>
      <w:r>
        <w:t>d</w:t>
      </w:r>
      <w:r w:rsidRPr="006222CE">
        <w:t xml:space="preserve"> RTCAs and EUROCAE ongoing work to develop new radar altimeter (RA) MOPS.</w:t>
      </w:r>
    </w:p>
    <w:p w14:paraId="49B58FF1" w14:textId="13459A86" w:rsidR="003B2CB0" w:rsidRPr="006222CE" w:rsidRDefault="003B2CB0" w:rsidP="00FC71C3">
      <w:pPr>
        <w:pStyle w:val="6para"/>
      </w:pPr>
      <w:r w:rsidRPr="006222CE">
        <w:lastRenderedPageBreak/>
        <w:t xml:space="preserve">Status: </w:t>
      </w:r>
      <w:r w:rsidR="00233FA3">
        <w:t>T</w:t>
      </w:r>
      <w:r>
        <w:t xml:space="preserve">he document has been removed from the work programmes of </w:t>
      </w:r>
      <w:r w:rsidRPr="006222CE">
        <w:t>WG-</w:t>
      </w:r>
      <w:proofErr w:type="gramStart"/>
      <w:r w:rsidRPr="006222CE">
        <w:t>119</w:t>
      </w:r>
      <w:proofErr w:type="gramEnd"/>
      <w:r w:rsidRPr="006222CE">
        <w:t xml:space="preserve"> and SC-239</w:t>
      </w:r>
      <w:r>
        <w:t xml:space="preserve"> and it will not be published.</w:t>
      </w:r>
    </w:p>
    <w:p w14:paraId="7F6FD3F3" w14:textId="77777777" w:rsidR="00E53C3C" w:rsidRPr="000A3463" w:rsidRDefault="00E53C3C" w:rsidP="00E53C3C">
      <w:pPr>
        <w:pStyle w:val="3para"/>
        <w:rPr>
          <w:u w:val="single"/>
        </w:rPr>
      </w:pPr>
      <w:r w:rsidRPr="000A3463">
        <w:rPr>
          <w:u w:val="single"/>
        </w:rPr>
        <w:t>EUROCAE WG-124 working with RTCA SC-242 on Spectrum Compatibility</w:t>
      </w:r>
    </w:p>
    <w:p w14:paraId="3A1D895D" w14:textId="77777777" w:rsidR="00E53C3C" w:rsidRPr="006222CE" w:rsidRDefault="00E53C3C" w:rsidP="00E53C3C">
      <w:pPr>
        <w:pStyle w:val="4para"/>
      </w:pPr>
      <w:r w:rsidRPr="006222CE">
        <w:t>Documents under development</w:t>
      </w:r>
    </w:p>
    <w:p w14:paraId="1A2B858F" w14:textId="28CFF05B" w:rsidR="00E53C3C" w:rsidRPr="006222CE" w:rsidRDefault="00E53C3C" w:rsidP="00E53C3C">
      <w:pPr>
        <w:pStyle w:val="5para"/>
      </w:pPr>
      <w:bookmarkStart w:id="1" w:name="_Hlk171324060"/>
      <w:r w:rsidRPr="006222CE">
        <w:t>ER-</w:t>
      </w:r>
      <w:r w:rsidR="003B2CB0">
        <w:t>036</w:t>
      </w:r>
      <w:r w:rsidRPr="006222CE">
        <w:t>/RR-</w:t>
      </w:r>
      <w:r w:rsidR="003B2CB0" w:rsidRPr="006222CE">
        <w:t>00</w:t>
      </w:r>
      <w:r w:rsidR="003B2CB0">
        <w:t>2</w:t>
      </w:r>
      <w:r w:rsidRPr="006222CE">
        <w:t>:  Report on Aeronautical Radio Frequency Systems, their Regulatory Framework, and Operational Considerations</w:t>
      </w:r>
    </w:p>
    <w:bookmarkEnd w:id="1"/>
    <w:p w14:paraId="12AF9173" w14:textId="6904D8A2" w:rsidR="00E53C3C" w:rsidRPr="006222CE" w:rsidRDefault="00E53C3C" w:rsidP="00C213EB">
      <w:pPr>
        <w:pStyle w:val="6para"/>
      </w:pPr>
      <w:r w:rsidRPr="006222CE">
        <w:t xml:space="preserve">Scope of the document:  </w:t>
      </w:r>
      <w:r w:rsidR="00233FA3">
        <w:t>The report is intended to be the reference to help non-aerospace spectrum stakeholders understand aeronautical radio frequency (RF) systems and their safety-critical functions, to support their productive discussions with the aerospace industry, and to assist Civil Aviation Authorities and International Civil Aviation Organisation (ICAO) in their engagement with telecoms regulators and the ITU (International Telecommunications Union). This report provides a comprehensive overview of the use and management of RF spectrum in aviation. It covers the use of RF spectrum, the evolution of aeronautical spectrum needs, and the high-level aviation concept of operations</w:t>
      </w:r>
    </w:p>
    <w:p w14:paraId="746B9BBA" w14:textId="79F7B636" w:rsidR="00E53C3C" w:rsidRPr="006222CE" w:rsidRDefault="00E53C3C" w:rsidP="00E53C3C">
      <w:pPr>
        <w:pStyle w:val="6para"/>
      </w:pPr>
      <w:r w:rsidRPr="006222CE">
        <w:t xml:space="preserve">Status:  </w:t>
      </w:r>
      <w:r w:rsidR="00233FA3">
        <w:t>The document is expected to be published in March</w:t>
      </w:r>
      <w:r w:rsidR="00F26620">
        <w:t xml:space="preserve"> 202</w:t>
      </w:r>
      <w:r w:rsidR="00C07692">
        <w:t>5.</w:t>
      </w:r>
    </w:p>
    <w:p w14:paraId="5F421C30" w14:textId="77777777" w:rsidR="00E53C3C" w:rsidRPr="006222CE" w:rsidRDefault="00E53C3C" w:rsidP="00E53C3C">
      <w:pPr>
        <w:pStyle w:val="5para"/>
      </w:pPr>
      <w:r w:rsidRPr="006222CE">
        <w:t>ED-XXX/DO-XXX:  Spectrum Guidance for the Developers of Standards for Aviation Wireless Systems</w:t>
      </w:r>
    </w:p>
    <w:p w14:paraId="064053C1" w14:textId="72046DBA" w:rsidR="00E53C3C" w:rsidRPr="006222CE" w:rsidRDefault="00E53C3C" w:rsidP="00E53C3C">
      <w:pPr>
        <w:pStyle w:val="6para"/>
      </w:pPr>
      <w:r w:rsidRPr="006222CE">
        <w:t xml:space="preserve">Scope of the document:  This document will provide spectrum guidelines that should be considered when RTCA SCs/EUROCAE WGs are developing specifications for new or updated aviation RF systems. The objective for </w:t>
      </w:r>
      <w:r w:rsidR="008B60EF">
        <w:t>ED-XXX/</w:t>
      </w:r>
      <w:r w:rsidRPr="006222CE">
        <w:t>DO-XXX spectrum guidance is to ensure that RF characteristics of aeronautical systems are specified in a consistent and complete manner that meets safety case requirements while being consistent with or better than existing spectral mask regulatory requirements and/or guidance material. The guidance will include transmitter and receiver RF parameters, performance, resilience, out of band emissions and spectral efficiency.</w:t>
      </w:r>
    </w:p>
    <w:p w14:paraId="6CD9BF52" w14:textId="75BC45B3" w:rsidR="00E53C3C" w:rsidRPr="006222CE" w:rsidRDefault="00E53C3C" w:rsidP="00E53C3C">
      <w:pPr>
        <w:pStyle w:val="6para"/>
      </w:pPr>
      <w:bookmarkStart w:id="2" w:name="_Hlk170893310"/>
      <w:r w:rsidRPr="006222CE">
        <w:t xml:space="preserve">Status:  Document is under development with Information Papers on various subjects drafted (e.g., transmitter specification, receiver specification, interference scenarios, etc.)  Completion is expected </w:t>
      </w:r>
      <w:r w:rsidR="006F7767">
        <w:t>in</w:t>
      </w:r>
      <w:r w:rsidRPr="006222CE">
        <w:t xml:space="preserve"> </w:t>
      </w:r>
      <w:r w:rsidR="00D3797E">
        <w:t xml:space="preserve">Q3 </w:t>
      </w:r>
      <w:r w:rsidRPr="006222CE">
        <w:t>2025.</w:t>
      </w:r>
    </w:p>
    <w:bookmarkEnd w:id="2"/>
    <w:p w14:paraId="788D8D12" w14:textId="77777777" w:rsidR="00E53C3C" w:rsidRPr="000A3463" w:rsidRDefault="00E53C3C" w:rsidP="00E53C3C">
      <w:pPr>
        <w:pStyle w:val="3para"/>
        <w:rPr>
          <w:bCs/>
          <w:u w:val="single"/>
        </w:rPr>
      </w:pPr>
      <w:r w:rsidRPr="000A3463">
        <w:rPr>
          <w:bCs/>
          <w:u w:val="single"/>
        </w:rPr>
        <w:t>EUROCAE WG-92 working with RTCA SC-214 on VDL Mode 2</w:t>
      </w:r>
    </w:p>
    <w:p w14:paraId="6969D51C" w14:textId="77777777" w:rsidR="00E53C3C" w:rsidRPr="006222CE" w:rsidRDefault="00E53C3C" w:rsidP="00E53C3C">
      <w:pPr>
        <w:pStyle w:val="4para"/>
      </w:pPr>
      <w:r w:rsidRPr="006222CE">
        <w:t>Documents under development</w:t>
      </w:r>
    </w:p>
    <w:p w14:paraId="1C2190D4" w14:textId="77777777" w:rsidR="00E53C3C" w:rsidRDefault="00E53C3C" w:rsidP="00E53C3C">
      <w:pPr>
        <w:pStyle w:val="4para"/>
      </w:pPr>
      <w:r w:rsidRPr="000A3463">
        <w:t>ED-xxx/DO-224E</w:t>
      </w:r>
      <w:r>
        <w:t xml:space="preserve">: </w:t>
      </w:r>
      <w:r w:rsidRPr="000A3463">
        <w:t>Signal-in-Space MASPS for Advanced VHF Digital Data Communications</w:t>
      </w:r>
    </w:p>
    <w:p w14:paraId="4EBDDFF1" w14:textId="25BDB6DE" w:rsidR="00E53C3C" w:rsidRDefault="00E53C3C" w:rsidP="00E53C3C">
      <w:pPr>
        <w:pStyle w:val="4para"/>
      </w:pPr>
      <w:r w:rsidRPr="006222CE">
        <w:t>Scope of the document</w:t>
      </w:r>
      <w:r>
        <w:t xml:space="preserve">: The MASPS defining the requirements of the VDL Mode 2 systems </w:t>
      </w:r>
      <w:r w:rsidR="00A40D66">
        <w:t xml:space="preserve">defines </w:t>
      </w:r>
      <w:r>
        <w:t>the requirements for the VDL Mode 2 systems to be applied by the avionics and ground suppliers. These requirements are needed as they define the enhancements needed to support ATN/IPS and the scope of the tests developed in the VDL Mode 2 MOPS.</w:t>
      </w:r>
    </w:p>
    <w:p w14:paraId="654512F7" w14:textId="46E66E72" w:rsidR="00E53C3C" w:rsidRDefault="00E53C3C" w:rsidP="00E53C3C">
      <w:pPr>
        <w:pStyle w:val="4para"/>
      </w:pPr>
      <w:r w:rsidRPr="00487E54">
        <w:lastRenderedPageBreak/>
        <w:t>Status:  Document is under development</w:t>
      </w:r>
      <w:r>
        <w:t xml:space="preserve">. </w:t>
      </w:r>
      <w:r w:rsidRPr="00487E54">
        <w:t xml:space="preserve">Completion is expected </w:t>
      </w:r>
      <w:r>
        <w:t>in</w:t>
      </w:r>
      <w:r w:rsidRPr="00487E54">
        <w:t xml:space="preserve"> </w:t>
      </w:r>
      <w:r w:rsidR="0086146B">
        <w:t xml:space="preserve">Q3 </w:t>
      </w:r>
      <w:r w:rsidRPr="00487E54">
        <w:t>202</w:t>
      </w:r>
      <w:r w:rsidR="002F2B08">
        <w:t>6</w:t>
      </w:r>
      <w:r w:rsidRPr="00487E54">
        <w:t>.</w:t>
      </w:r>
      <w:r>
        <w:t xml:space="preserve"> </w:t>
      </w:r>
      <w:r w:rsidR="00961324">
        <w:t>This is later than reported at FSMP-WG19.</w:t>
      </w:r>
    </w:p>
    <w:p w14:paraId="25F57595" w14:textId="2EF27D45" w:rsidR="00E53C3C" w:rsidRPr="006222CE" w:rsidRDefault="00E53C3C" w:rsidP="00E53C3C">
      <w:pPr>
        <w:pStyle w:val="4para"/>
      </w:pPr>
      <w:r w:rsidRPr="000A3463">
        <w:t>WG-92/SC-214 are investigating</w:t>
      </w:r>
      <w:r>
        <w:t xml:space="preserve"> </w:t>
      </w:r>
      <w:r w:rsidRPr="000A3463">
        <w:t>interference</w:t>
      </w:r>
      <w:r>
        <w:t>, e</w:t>
      </w:r>
      <w:r w:rsidRPr="000A3463">
        <w:t>.g. LED lights</w:t>
      </w:r>
      <w:r>
        <w:t>, p</w:t>
      </w:r>
      <w:r w:rsidRPr="000A3463">
        <w:t xml:space="preserve">ersonal </w:t>
      </w:r>
      <w:r>
        <w:t>devices,</w:t>
      </w:r>
      <w:r w:rsidRPr="000A3463">
        <w:t xml:space="preserve"> etc</w:t>
      </w:r>
      <w:r>
        <w:t xml:space="preserve">., and </w:t>
      </w:r>
      <w:r w:rsidRPr="00B02B55">
        <w:t>approaches to tackle interferences</w:t>
      </w:r>
      <w:r>
        <w:t>.</w:t>
      </w:r>
      <w:r w:rsidRPr="00B02B55">
        <w:t xml:space="preserve"> </w:t>
      </w:r>
    </w:p>
    <w:p w14:paraId="54ACA587" w14:textId="77777777" w:rsidR="00E53C3C" w:rsidRDefault="00E53C3C" w:rsidP="00E53C3C">
      <w:pPr>
        <w:pStyle w:val="3para"/>
        <w:rPr>
          <w:bCs/>
          <w:u w:val="single"/>
        </w:rPr>
      </w:pPr>
      <w:r w:rsidRPr="000A3463">
        <w:rPr>
          <w:bCs/>
          <w:u w:val="single"/>
        </w:rPr>
        <w:t>EUROCAE WG-</w:t>
      </w:r>
      <w:r>
        <w:rPr>
          <w:bCs/>
          <w:u w:val="single"/>
        </w:rPr>
        <w:t>82</w:t>
      </w:r>
      <w:r w:rsidRPr="000A3463">
        <w:rPr>
          <w:bCs/>
          <w:u w:val="single"/>
        </w:rPr>
        <w:t xml:space="preserve"> working with RTCA SC-2</w:t>
      </w:r>
      <w:r>
        <w:rPr>
          <w:bCs/>
          <w:u w:val="single"/>
        </w:rPr>
        <w:t>22</w:t>
      </w:r>
      <w:r w:rsidRPr="000A3463">
        <w:rPr>
          <w:bCs/>
          <w:u w:val="single"/>
        </w:rPr>
        <w:t xml:space="preserve"> on </w:t>
      </w:r>
      <w:r w:rsidRPr="00487E54">
        <w:rPr>
          <w:bCs/>
          <w:u w:val="single"/>
        </w:rPr>
        <w:t>New Air-Ground Data Link Technologies</w:t>
      </w:r>
    </w:p>
    <w:p w14:paraId="7E57020F" w14:textId="77777777" w:rsidR="00E53C3C" w:rsidRPr="006222CE" w:rsidRDefault="00E53C3C" w:rsidP="00E53C3C">
      <w:pPr>
        <w:pStyle w:val="4para"/>
      </w:pPr>
      <w:r w:rsidRPr="006222CE">
        <w:t>Documents under development</w:t>
      </w:r>
    </w:p>
    <w:p w14:paraId="6AF6E75E" w14:textId="77777777" w:rsidR="00E53C3C" w:rsidRDefault="00E53C3C" w:rsidP="00E53C3C">
      <w:pPr>
        <w:pStyle w:val="4para"/>
      </w:pPr>
      <w:r w:rsidRPr="000A3463">
        <w:t>ED-242D</w:t>
      </w:r>
      <w:r>
        <w:t>/</w:t>
      </w:r>
      <w:r w:rsidRPr="000A3463">
        <w:t>DO-343E</w:t>
      </w:r>
      <w:r>
        <w:t xml:space="preserve">: </w:t>
      </w:r>
      <w:r w:rsidRPr="000A3463">
        <w:t xml:space="preserve">MASPS for AMS(R)S Data and Voice Communications Supporting RCP and RSP </w:t>
      </w:r>
    </w:p>
    <w:p w14:paraId="1D16ECF9" w14:textId="2A500952" w:rsidR="00E53C3C" w:rsidRDefault="00E53C3C" w:rsidP="00E53C3C">
      <w:pPr>
        <w:pStyle w:val="4para"/>
      </w:pPr>
      <w:r w:rsidRPr="006222CE">
        <w:t>Scope of the document</w:t>
      </w:r>
      <w:r>
        <w:t xml:space="preserve">: </w:t>
      </w:r>
      <w:r w:rsidR="009753B9">
        <w:t>Updates will be made to</w:t>
      </w:r>
      <w:r>
        <w:t xml:space="preserve"> the </w:t>
      </w:r>
      <w:r w:rsidR="00202B75">
        <w:t>technically equivalent</w:t>
      </w:r>
      <w:r>
        <w:t xml:space="preserve"> RTCA/EUROCAE SATCOM MASPS document on INMARSAT SBB &amp; Iridium Certus material to cover </w:t>
      </w:r>
      <w:r w:rsidR="004C3480">
        <w:t xml:space="preserve">the </w:t>
      </w:r>
      <w:r>
        <w:t>following items (where appropriate) for future work: 1. Potential SATCOM system improvements with impact on SATCOM MASPS material; 2. Include ATN-IPS technical material related to SATCOM MASPS.</w:t>
      </w:r>
    </w:p>
    <w:p w14:paraId="138DCE9F" w14:textId="27BC8DEB" w:rsidR="00E53C3C" w:rsidRDefault="00E53C3C" w:rsidP="00E53C3C">
      <w:pPr>
        <w:pStyle w:val="4para"/>
      </w:pPr>
      <w:r w:rsidRPr="00487E54">
        <w:t>Status:  Document is under development</w:t>
      </w:r>
      <w:r w:rsidR="00BB23C0">
        <w:t xml:space="preserve"> and c</w:t>
      </w:r>
      <w:r w:rsidRPr="00487E54">
        <w:t xml:space="preserve">ompletion is expected </w:t>
      </w:r>
      <w:r w:rsidR="002A64CB">
        <w:t xml:space="preserve">in </w:t>
      </w:r>
      <w:r w:rsidR="003521B6">
        <w:t xml:space="preserve">Q3 </w:t>
      </w:r>
      <w:r w:rsidR="00C07692">
        <w:t>2025</w:t>
      </w:r>
      <w:r w:rsidRPr="00487E54">
        <w:t>.</w:t>
      </w:r>
      <w:r>
        <w:t xml:space="preserve"> </w:t>
      </w:r>
      <w:r w:rsidR="00C07692">
        <w:t xml:space="preserve">This is later than </w:t>
      </w:r>
      <w:r w:rsidR="003521B6">
        <w:t>reported at FSMP-WG19.</w:t>
      </w:r>
    </w:p>
    <w:p w14:paraId="423C6C26" w14:textId="77777777" w:rsidR="00E53C3C" w:rsidRDefault="00E53C3C" w:rsidP="00E53C3C">
      <w:pPr>
        <w:pStyle w:val="4para"/>
      </w:pPr>
      <w:r w:rsidRPr="000A3463">
        <w:t>ED-243D</w:t>
      </w:r>
      <w:r>
        <w:t>/</w:t>
      </w:r>
      <w:r w:rsidRPr="000A3463">
        <w:t>DO-262G</w:t>
      </w:r>
      <w:r>
        <w:t xml:space="preserve">: </w:t>
      </w:r>
      <w:r w:rsidRPr="000A3463">
        <w:t>MOPS for Avionics Supporting Next Generation Satellite Systems (NGSS)</w:t>
      </w:r>
    </w:p>
    <w:p w14:paraId="230DC519" w14:textId="3536D730" w:rsidR="00E53C3C" w:rsidRDefault="00E53C3C" w:rsidP="00E53C3C">
      <w:pPr>
        <w:pStyle w:val="4para"/>
      </w:pPr>
      <w:r w:rsidRPr="006222CE">
        <w:t>Scope of the document</w:t>
      </w:r>
      <w:r>
        <w:t xml:space="preserve">: </w:t>
      </w:r>
      <w:r w:rsidRPr="0063442C">
        <w:t xml:space="preserve">It is planned to update the </w:t>
      </w:r>
      <w:r w:rsidR="00202B75">
        <w:t>technically equivalent</w:t>
      </w:r>
      <w:r w:rsidRPr="0063442C">
        <w:t xml:space="preserve"> RTCA/EUROCAE SATCOM MOPS document on INMARSAT SBB &amp; Iridium Certus material to cover following items (where appropriate) for future work: 1. Potential INMARSAT SATCOM system improvements of the SATCOM MOPS; 2. Include ATN-IPS technical material related to SATCOM MOPS.</w:t>
      </w:r>
    </w:p>
    <w:p w14:paraId="624F1B02" w14:textId="369F7D86" w:rsidR="00E53C3C" w:rsidRPr="00E53C3C" w:rsidRDefault="00E53C3C" w:rsidP="00E53C3C">
      <w:pPr>
        <w:pStyle w:val="4para"/>
      </w:pPr>
      <w:r w:rsidRPr="00E53C3C">
        <w:t>Status:  Document is under development</w:t>
      </w:r>
      <w:r w:rsidR="002A64CB">
        <w:t xml:space="preserve"> and c</w:t>
      </w:r>
      <w:r w:rsidRPr="00E53C3C">
        <w:t xml:space="preserve">ompletion is expected </w:t>
      </w:r>
      <w:r w:rsidR="002A64CB">
        <w:t xml:space="preserve">in </w:t>
      </w:r>
      <w:r w:rsidR="0086146B">
        <w:t xml:space="preserve">Q3 </w:t>
      </w:r>
      <w:r w:rsidR="00C07692">
        <w:t>2025</w:t>
      </w:r>
      <w:r w:rsidRPr="00E53C3C">
        <w:t>.</w:t>
      </w:r>
      <w:r w:rsidR="00C07692">
        <w:t xml:space="preserve"> This is later than </w:t>
      </w:r>
      <w:r w:rsidR="003521B6">
        <w:t>reported at FSMP-WG19.</w:t>
      </w:r>
    </w:p>
    <w:p w14:paraId="3FD2A25B" w14:textId="02404C32" w:rsidR="00E53C3C" w:rsidRPr="007B26DA" w:rsidRDefault="00E53C3C" w:rsidP="00E53C3C">
      <w:pPr>
        <w:pStyle w:val="2Heading"/>
        <w:rPr>
          <w:b w:val="0"/>
          <w:bCs/>
        </w:rPr>
      </w:pPr>
      <w:r w:rsidRPr="007B26DA">
        <w:rPr>
          <w:b w:val="0"/>
          <w:bCs/>
        </w:rPr>
        <w:t>EUROCAE Standards Development</w:t>
      </w:r>
    </w:p>
    <w:p w14:paraId="0FCC0E25" w14:textId="3EFE60C1" w:rsidR="00E53C3C" w:rsidRPr="00E53C3C" w:rsidRDefault="00E53C3C" w:rsidP="00E53C3C">
      <w:pPr>
        <w:pStyle w:val="3para"/>
        <w:rPr>
          <w:bCs/>
          <w:i/>
          <w:iCs/>
        </w:rPr>
      </w:pPr>
      <w:r w:rsidRPr="00E53C3C">
        <w:rPr>
          <w:bCs/>
          <w:i/>
          <w:iCs/>
        </w:rPr>
        <w:t xml:space="preserve">EUROCAE WG-82 only </w:t>
      </w:r>
    </w:p>
    <w:p w14:paraId="224762EE" w14:textId="77777777" w:rsidR="00E53C3C" w:rsidRPr="00E53C3C" w:rsidRDefault="00E53C3C" w:rsidP="00E53C3C">
      <w:pPr>
        <w:pStyle w:val="3para"/>
        <w:rPr>
          <w:bCs/>
        </w:rPr>
      </w:pPr>
      <w:r w:rsidRPr="00E53C3C">
        <w:rPr>
          <w:bCs/>
        </w:rPr>
        <w:t xml:space="preserve">ED-XXX: MASPS for LDACS for Data and Voice Communications </w:t>
      </w:r>
    </w:p>
    <w:p w14:paraId="27AB14DC" w14:textId="77777777" w:rsidR="00E53C3C" w:rsidRPr="00E53C3C" w:rsidRDefault="00E53C3C" w:rsidP="00E53C3C">
      <w:pPr>
        <w:pStyle w:val="3para"/>
      </w:pPr>
      <w:r w:rsidRPr="00E53C3C">
        <w:t>Scope of the document: This MASPS for the new air/ground link L-band Digital Aeronautical Communications System (LDACS) intends to provide a ground based wideband technology applicable for use for Air Traffic Services and Airline Operational Communications.</w:t>
      </w:r>
    </w:p>
    <w:p w14:paraId="694C11F0" w14:textId="2E2D458B" w:rsidR="00E53C3C" w:rsidRPr="00E53C3C" w:rsidRDefault="00E53C3C" w:rsidP="00E53C3C">
      <w:pPr>
        <w:pStyle w:val="3para"/>
      </w:pPr>
      <w:r w:rsidRPr="00E53C3C">
        <w:t>Status:  Document is under development</w:t>
      </w:r>
      <w:r w:rsidR="00BE059C">
        <w:t xml:space="preserve"> and c</w:t>
      </w:r>
      <w:r w:rsidR="00BE059C" w:rsidRPr="00E53C3C">
        <w:t xml:space="preserve">ompletion is expected </w:t>
      </w:r>
      <w:r w:rsidR="00BE059C">
        <w:t xml:space="preserve">in </w:t>
      </w:r>
      <w:r w:rsidR="003521B6">
        <w:t>Q4 2026</w:t>
      </w:r>
      <w:r w:rsidRPr="00E53C3C">
        <w:t xml:space="preserve">. </w:t>
      </w:r>
      <w:r w:rsidR="00C362A5">
        <w:t>This is later than reported at FSMP-WG19.</w:t>
      </w:r>
    </w:p>
    <w:p w14:paraId="2659121C" w14:textId="1F9F5CB1" w:rsidR="00E53C3C" w:rsidRPr="00E53C3C" w:rsidRDefault="00E53C3C" w:rsidP="00E53C3C">
      <w:pPr>
        <w:pStyle w:val="3para"/>
        <w:rPr>
          <w:bCs/>
        </w:rPr>
      </w:pPr>
      <w:r w:rsidRPr="00E53C3C">
        <w:rPr>
          <w:bCs/>
        </w:rPr>
        <w:t>ED-XXX: MOPS for LDACS for Data and Voice Communications</w:t>
      </w:r>
    </w:p>
    <w:p w14:paraId="4218818E" w14:textId="77777777" w:rsidR="00E53C3C" w:rsidRPr="00E53C3C" w:rsidRDefault="00E53C3C" w:rsidP="00E53C3C">
      <w:pPr>
        <w:pStyle w:val="3para"/>
      </w:pPr>
      <w:r w:rsidRPr="00E53C3C">
        <w:lastRenderedPageBreak/>
        <w:t>Scope of the document: This MOPS for the new air/ground link L-band Digital Aeronautical Communications System (LDACS) intends to provide a ground based wideband technology applicable for use for Air Traffic Services and Airline Operational Communications.</w:t>
      </w:r>
    </w:p>
    <w:p w14:paraId="412F0611" w14:textId="5AB052D5" w:rsidR="00E53C3C" w:rsidRPr="00E53C3C" w:rsidRDefault="00E53C3C" w:rsidP="00E53C3C">
      <w:pPr>
        <w:pStyle w:val="3para"/>
        <w:rPr>
          <w:bCs/>
        </w:rPr>
      </w:pPr>
      <w:r w:rsidRPr="00E53C3C">
        <w:t>Status:  Document is under development</w:t>
      </w:r>
      <w:r w:rsidR="0063613E">
        <w:t xml:space="preserve"> and c</w:t>
      </w:r>
      <w:r w:rsidRPr="00E53C3C">
        <w:t xml:space="preserve">ompletion is expected </w:t>
      </w:r>
      <w:r w:rsidR="0063613E">
        <w:t xml:space="preserve">in </w:t>
      </w:r>
      <w:r w:rsidR="003521B6">
        <w:t>Q4 2026</w:t>
      </w:r>
      <w:r w:rsidRPr="00E53C3C">
        <w:t>.</w:t>
      </w:r>
      <w:r w:rsidR="00C362A5">
        <w:t xml:space="preserve"> This is later than reported at FSMP-WG19.</w:t>
      </w:r>
    </w:p>
    <w:p w14:paraId="0324A7F5" w14:textId="6E835D7E" w:rsidR="00A84870" w:rsidRDefault="00E53C3C" w:rsidP="00A84870">
      <w:pPr>
        <w:pStyle w:val="2para"/>
      </w:pPr>
      <w:r>
        <w:t>RTCA Standards Development</w:t>
      </w:r>
    </w:p>
    <w:p w14:paraId="18152E97" w14:textId="773C9093" w:rsidR="00776847" w:rsidRDefault="00776847" w:rsidP="00E53C3C">
      <w:pPr>
        <w:pStyle w:val="3para"/>
      </w:pPr>
      <w:r>
        <w:t>RTCA SC-230 on Weather Radar</w:t>
      </w:r>
    </w:p>
    <w:p w14:paraId="387AA6F4" w14:textId="639CD49A" w:rsidR="00743E31" w:rsidRDefault="00743E31" w:rsidP="00F816C5">
      <w:pPr>
        <w:pStyle w:val="4para"/>
      </w:pPr>
      <w:r>
        <w:t>RR-XXX: TBD Title</w:t>
      </w:r>
    </w:p>
    <w:p w14:paraId="11A85C85" w14:textId="77777777" w:rsidR="00743E31" w:rsidRDefault="00743E31" w:rsidP="00743E31">
      <w:pPr>
        <w:pStyle w:val="4para"/>
      </w:pPr>
      <w:r>
        <w:t>Scope of Document:</w:t>
      </w:r>
    </w:p>
    <w:p w14:paraId="43619A44" w14:textId="762F7407" w:rsidR="00E53C3C" w:rsidRDefault="00E53C3C" w:rsidP="00743E31">
      <w:pPr>
        <w:pStyle w:val="5para"/>
      </w:pPr>
      <w:r>
        <w:t xml:space="preserve">Based on </w:t>
      </w:r>
      <w:r w:rsidR="00743E31">
        <w:t>RR-001</w:t>
      </w:r>
      <w:r>
        <w:t>: Survey on Radio Frequency (RF) Performance of Standards for Aeronautical RF Systems, November 20, 2023, the RTCA Program Management Committee (PMC) recommended that SC-230, Airborne Weather Detection Systems, perform an analysis to determine X-band airborne weather radar susceptibility to RFI from in-band and out-of-band sources, with a focus on 6G.</w:t>
      </w:r>
    </w:p>
    <w:p w14:paraId="7ACCEA14" w14:textId="083EA40F" w:rsidR="00502481" w:rsidRDefault="00502481" w:rsidP="00502481">
      <w:pPr>
        <w:pStyle w:val="3para"/>
      </w:pPr>
      <w:r>
        <w:t>RTCA SC-</w:t>
      </w:r>
      <w:r w:rsidR="006B3653">
        <w:t>159</w:t>
      </w:r>
      <w:r w:rsidR="00206E4E">
        <w:t>, Navigation Equipment using the Global Navigation Satellite System (GNSS)</w:t>
      </w:r>
    </w:p>
    <w:p w14:paraId="78883981" w14:textId="5ADDEC6F" w:rsidR="00502481" w:rsidRDefault="00206E4E" w:rsidP="00743E31">
      <w:pPr>
        <w:pStyle w:val="4para"/>
      </w:pPr>
      <w:r>
        <w:t>Recently completed documents</w:t>
      </w:r>
      <w:r w:rsidR="00D263F5">
        <w:t>:</w:t>
      </w:r>
    </w:p>
    <w:p w14:paraId="1B8B53D3" w14:textId="3FB3B211" w:rsidR="00D263F5" w:rsidRDefault="00D263F5" w:rsidP="00D263F5">
      <w:pPr>
        <w:pStyle w:val="5para"/>
      </w:pPr>
      <w:r>
        <w:t>DO-292A</w:t>
      </w:r>
      <w:r w:rsidR="00434531">
        <w:t xml:space="preserve">: </w:t>
      </w:r>
      <w:r w:rsidR="00325643">
        <w:t xml:space="preserve">Assessment of Radio Frequency </w:t>
      </w:r>
      <w:r w:rsidR="00962FB2">
        <w:t>Interference</w:t>
      </w:r>
      <w:r w:rsidR="00325643">
        <w:t xml:space="preserve"> Relevant to the GNSS L5/E5A Frequency Band</w:t>
      </w:r>
    </w:p>
    <w:p w14:paraId="5FA84CE4" w14:textId="7956A0DF" w:rsidR="00162E8C" w:rsidRDefault="00162E8C" w:rsidP="00183B2E">
      <w:pPr>
        <w:pStyle w:val="6para"/>
      </w:pPr>
      <w:r>
        <w:t xml:space="preserve">Scope of Document: </w:t>
      </w:r>
      <w:r w:rsidR="00497DEE">
        <w:t xml:space="preserve">This report updates the original assessment for the GNSS L5 frequency band (DO-292) in the same general way as the DO-235C updated previous GNSS L1 band assessment (DO-235B). New desired Galileo E1 and E5a signals are to be addressed along with inter-system RFI effects from other GNSS signals that have become operational. Pulsed RFI effects for enroute and terminal area operations are to be revised and effects for precision approach decision altitude (DA) developed. Statistical analysis theory in DO-235C for nonaeronautical terrestrial sources is to be extended to the L5/E5a frequency band and applied to terminal area and precision approach operational cases. Other near-band aviation-related continuous RFI sources are to be address. Requirements from the dual frequency receive antenna MOPS are to be incorporated into the basic receiver system model in the assessment. Recommended L5/E5a band </w:t>
      </w:r>
      <w:proofErr w:type="gramStart"/>
      <w:r w:rsidR="00497DEE">
        <w:t>pulsed</w:t>
      </w:r>
      <w:proofErr w:type="gramEnd"/>
      <w:r w:rsidR="00497DEE">
        <w:t xml:space="preserve"> and continuous RFI test conditions are to be determined to support dual-frequency, multi-constellation (DFMC) receiver MOPS development.</w:t>
      </w:r>
      <w:r w:rsidR="00881E71">
        <w:t xml:space="preserve"> </w:t>
      </w:r>
    </w:p>
    <w:p w14:paraId="792E00C2" w14:textId="389C7100" w:rsidR="00497DEE" w:rsidRDefault="00497DEE" w:rsidP="00183B2E">
      <w:pPr>
        <w:pStyle w:val="6para"/>
      </w:pPr>
      <w:r>
        <w:t xml:space="preserve">Document Status: Available at </w:t>
      </w:r>
      <w:hyperlink r:id="rId11" w:history="1">
        <w:r w:rsidRPr="004E63E8">
          <w:rPr>
            <w:rStyle w:val="Hyperlink"/>
          </w:rPr>
          <w:t>www.rtca.org</w:t>
        </w:r>
      </w:hyperlink>
      <w:r>
        <w:t xml:space="preserve"> </w:t>
      </w:r>
    </w:p>
    <w:p w14:paraId="16FA1944" w14:textId="77777777" w:rsidR="00FE4ACF" w:rsidRDefault="00B553E2" w:rsidP="00A478EC">
      <w:pPr>
        <w:pStyle w:val="5para"/>
      </w:pPr>
      <w:r>
        <w:t>DO-373A</w:t>
      </w:r>
      <w:r w:rsidR="00246852">
        <w:t>: MOPS for GNSS Airborne Active Antenna Equipment for the L1/LE and l</w:t>
      </w:r>
      <w:proofErr w:type="gramStart"/>
      <w:r w:rsidR="00246852">
        <w:t>5?E</w:t>
      </w:r>
      <w:proofErr w:type="gramEnd"/>
      <w:r w:rsidR="00246852">
        <w:t>5a Frequency Bands</w:t>
      </w:r>
      <w:r w:rsidR="00790085">
        <w:t xml:space="preserve"> </w:t>
      </w:r>
    </w:p>
    <w:p w14:paraId="7F404843" w14:textId="0AE89072" w:rsidR="00162E8C" w:rsidRDefault="00497DEE" w:rsidP="00A478EC">
      <w:pPr>
        <w:pStyle w:val="5para"/>
      </w:pPr>
      <w:r>
        <w:t xml:space="preserve">Scope of Document: </w:t>
      </w:r>
      <w:r w:rsidR="00790085">
        <w:t xml:space="preserve">The purpose of this MOPS is to specify performance requirements for an active integrated dual frequency GNSS Aviation Antenna. This includes requirements that address reception of GNSS signals that support safety of life aviation applications in the L1/E1 (centered at 1575.42 MHz) and </w:t>
      </w:r>
      <w:r w:rsidR="00790085">
        <w:lastRenderedPageBreak/>
        <w:t>L5/E5a (centered at 1176.45 MHz) bands. The requirements developed in this antenna MOPS support a range of flight phases including enroute, terminal, approach, precision landing and surface operations. In comparison to RTCA/DO-301, this antenna MOPS specifies better needed performance in the L1/E1 band for parameters including (but not limited to) G/T, group delay differential, axial ratio and boresight frequency response. In comparison to DO-373, this DO-373A version primarily updates the Axial ratio, out of band compression point and</w:t>
      </w:r>
      <w:r w:rsidR="00FE4ACF">
        <w:t xml:space="preserve"> </w:t>
      </w:r>
      <w:r w:rsidR="00790085">
        <w:t>antenna relative frequency response specifications.</w:t>
      </w:r>
    </w:p>
    <w:p w14:paraId="320E7D58" w14:textId="050696C2" w:rsidR="00FE4ACF" w:rsidRDefault="00FE4ACF" w:rsidP="00A478EC">
      <w:pPr>
        <w:pStyle w:val="5para"/>
      </w:pPr>
      <w:r>
        <w:t xml:space="preserve">Document Status: Available at </w:t>
      </w:r>
      <w:hyperlink r:id="rId12" w:history="1">
        <w:r w:rsidRPr="004E63E8">
          <w:rPr>
            <w:rStyle w:val="Hyperlink"/>
          </w:rPr>
          <w:t>www.rtca.org</w:t>
        </w:r>
      </w:hyperlink>
      <w:r>
        <w:t xml:space="preserve"> </w:t>
      </w:r>
    </w:p>
    <w:p w14:paraId="5E24DCD9" w14:textId="5A6B849D" w:rsidR="00B553E2" w:rsidRDefault="00B553E2" w:rsidP="00B553E2">
      <w:pPr>
        <w:pStyle w:val="4para"/>
      </w:pPr>
      <w:r>
        <w:t>Documents Under Development</w:t>
      </w:r>
    </w:p>
    <w:p w14:paraId="3A63F173" w14:textId="667346C8" w:rsidR="00B553E2" w:rsidRDefault="00B553E2" w:rsidP="00B553E2">
      <w:pPr>
        <w:pStyle w:val="4para"/>
        <w:rPr>
          <w:lang w:val="en-US"/>
        </w:rPr>
      </w:pPr>
      <w:r w:rsidRPr="00B553E2">
        <w:rPr>
          <w:lang w:val="en-US"/>
        </w:rPr>
        <w:t>GNSS(GBAS) L1/L5 Minimum Oper</w:t>
      </w:r>
      <w:r>
        <w:rPr>
          <w:lang w:val="en-US"/>
        </w:rPr>
        <w:t xml:space="preserve">ational </w:t>
      </w:r>
      <w:r w:rsidR="00962FB2">
        <w:rPr>
          <w:lang w:val="en-US"/>
        </w:rPr>
        <w:t>Performance</w:t>
      </w:r>
      <w:r>
        <w:rPr>
          <w:lang w:val="en-US"/>
        </w:rPr>
        <w:t xml:space="preserve"> Standards (MOPS)</w:t>
      </w:r>
    </w:p>
    <w:p w14:paraId="2CB41527" w14:textId="688F7E24" w:rsidR="007802D4" w:rsidRDefault="007802D4" w:rsidP="007802D4">
      <w:pPr>
        <w:pStyle w:val="5para"/>
        <w:rPr>
          <w:lang w:val="en-US"/>
        </w:rPr>
      </w:pPr>
      <w:r>
        <w:rPr>
          <w:lang w:val="en-US"/>
        </w:rPr>
        <w:t xml:space="preserve">Scope of Document: </w:t>
      </w:r>
      <w:r w:rsidR="005A28EB">
        <w:rPr>
          <w:lang w:val="en-US"/>
        </w:rPr>
        <w:t>The intent of RTCA</w:t>
      </w:r>
      <w:r w:rsidR="00744E2D">
        <w:rPr>
          <w:lang w:val="en-US"/>
        </w:rPr>
        <w:t xml:space="preserve"> SC-159 is to author GBAS documents to be used with ED-259A/DO-401, and future versions the </w:t>
      </w:r>
      <w:r w:rsidR="00106135">
        <w:rPr>
          <w:lang w:val="en-US"/>
        </w:rPr>
        <w:t>GPS/</w:t>
      </w:r>
      <w:r w:rsidR="00962FB2">
        <w:rPr>
          <w:lang w:val="en-US"/>
        </w:rPr>
        <w:t>Galileo</w:t>
      </w:r>
      <w:r w:rsidR="00106135">
        <w:rPr>
          <w:lang w:val="en-US"/>
        </w:rPr>
        <w:t>/SBAS MOPS for dual frequency equipment, to be used with ED-259()/DO-401()</w:t>
      </w:r>
      <w:r w:rsidR="006B1920">
        <w:rPr>
          <w:lang w:val="en-US"/>
        </w:rPr>
        <w:t>.</w:t>
      </w:r>
    </w:p>
    <w:p w14:paraId="0F9D4F9A" w14:textId="58EB0602" w:rsidR="0075525A" w:rsidRPr="00A14B5E" w:rsidRDefault="0075525A" w:rsidP="007802D4">
      <w:pPr>
        <w:pStyle w:val="5para"/>
        <w:rPr>
          <w:lang w:val="en-US"/>
        </w:rPr>
      </w:pPr>
      <w:r w:rsidRPr="00A14B5E">
        <w:rPr>
          <w:lang w:val="en-US"/>
        </w:rPr>
        <w:t xml:space="preserve">Document Status: </w:t>
      </w:r>
      <w:r w:rsidR="00A14B5E" w:rsidRPr="00A14B5E">
        <w:rPr>
          <w:lang w:val="en-US"/>
        </w:rPr>
        <w:t>The document is expected</w:t>
      </w:r>
      <w:r w:rsidR="00A14B5E">
        <w:rPr>
          <w:lang w:val="en-US"/>
        </w:rPr>
        <w:t xml:space="preserve"> to be complete in 2026.</w:t>
      </w:r>
    </w:p>
    <w:p w14:paraId="7D5EA20C" w14:textId="19404F98" w:rsidR="006B1920" w:rsidRDefault="006B1920" w:rsidP="006B1920">
      <w:pPr>
        <w:pStyle w:val="4para"/>
        <w:rPr>
          <w:lang w:val="en-US"/>
        </w:rPr>
      </w:pPr>
      <w:r w:rsidRPr="00B553E2">
        <w:rPr>
          <w:lang w:val="en-US"/>
        </w:rPr>
        <w:t>GNSS(GBAS) L1/L5 Minimum Oper</w:t>
      </w:r>
      <w:r>
        <w:rPr>
          <w:lang w:val="en-US"/>
        </w:rPr>
        <w:t xml:space="preserve">ational </w:t>
      </w:r>
      <w:r w:rsidR="00962FB2">
        <w:rPr>
          <w:lang w:val="en-US"/>
        </w:rPr>
        <w:t>Performance</w:t>
      </w:r>
      <w:r>
        <w:rPr>
          <w:lang w:val="en-US"/>
        </w:rPr>
        <w:t xml:space="preserve"> Standards (MOPS)</w:t>
      </w:r>
    </w:p>
    <w:p w14:paraId="5062F489" w14:textId="70FE2CEC" w:rsidR="006B1920" w:rsidRDefault="006B1920" w:rsidP="006B1920">
      <w:pPr>
        <w:pStyle w:val="5para"/>
        <w:rPr>
          <w:lang w:val="en-US"/>
        </w:rPr>
      </w:pPr>
      <w:r>
        <w:rPr>
          <w:lang w:val="en-US"/>
        </w:rPr>
        <w:t xml:space="preserve">Scope of the document: </w:t>
      </w:r>
      <w:r w:rsidR="00AA19E7">
        <w:rPr>
          <w:lang w:val="en-US"/>
        </w:rPr>
        <w:t xml:space="preserve">Provide an </w:t>
      </w:r>
      <w:r w:rsidR="00962FB2">
        <w:rPr>
          <w:lang w:val="en-US"/>
        </w:rPr>
        <w:t>interface</w:t>
      </w:r>
      <w:r w:rsidR="00AA19E7">
        <w:rPr>
          <w:lang w:val="en-US"/>
        </w:rPr>
        <w:t xml:space="preserve"> control document for GNSS(GBAS) to be used with ED-259A/DO-401, and future versions, and with the MOPS described in 2.3.2</w:t>
      </w:r>
      <w:r w:rsidR="0075525A">
        <w:rPr>
          <w:lang w:val="en-US"/>
        </w:rPr>
        <w:t>.3.</w:t>
      </w:r>
    </w:p>
    <w:p w14:paraId="6A84900C" w14:textId="08960BA2" w:rsidR="0075525A" w:rsidRPr="00A14B5E" w:rsidRDefault="00A14B5E" w:rsidP="006B1920">
      <w:pPr>
        <w:pStyle w:val="5para"/>
        <w:rPr>
          <w:lang w:val="en-US"/>
        </w:rPr>
      </w:pPr>
      <w:r w:rsidRPr="00A14B5E">
        <w:rPr>
          <w:lang w:val="en-US"/>
        </w:rPr>
        <w:t>Document Status: The document is expected</w:t>
      </w:r>
      <w:r>
        <w:rPr>
          <w:lang w:val="en-US"/>
        </w:rPr>
        <w:t xml:space="preserve"> to be complete in 2026.</w:t>
      </w:r>
    </w:p>
    <w:p w14:paraId="13F80A95" w14:textId="77777777" w:rsidR="00770160" w:rsidRDefault="00A459F8">
      <w:pPr>
        <w:pStyle w:val="1Heading"/>
      </w:pPr>
      <w:r>
        <w:t>CONCLUSION</w:t>
      </w:r>
    </w:p>
    <w:p w14:paraId="15B74F48" w14:textId="041B16CB" w:rsidR="00E53C3C" w:rsidRDefault="00E53C3C" w:rsidP="00E53C3C">
      <w:pPr>
        <w:pStyle w:val="2para"/>
      </w:pPr>
      <w:r>
        <w:t xml:space="preserve">Please contact EUROCAE and RTCA if you have any questions or would like to </w:t>
      </w:r>
      <w:r w:rsidR="001761F4">
        <w:t xml:space="preserve">understand how </w:t>
      </w:r>
      <w:r w:rsidR="00E84CA3">
        <w:t xml:space="preserve">one can participate in the </w:t>
      </w:r>
      <w:proofErr w:type="gramStart"/>
      <w:r w:rsidR="00E84CA3">
        <w:t xml:space="preserve">aforementioned </w:t>
      </w:r>
      <w:r>
        <w:t>activities</w:t>
      </w:r>
      <w:proofErr w:type="gramEnd"/>
      <w:r>
        <w:t>.</w:t>
      </w:r>
    </w:p>
    <w:p w14:paraId="3469441D" w14:textId="77777777" w:rsidR="00E53C3C" w:rsidRDefault="00E53C3C" w:rsidP="00E53C3C">
      <w:pPr>
        <w:pStyle w:val="2para"/>
      </w:pPr>
      <w:r>
        <w:t>EUROCAE Open Consultation and RTCA Final Review and Comment FRAC procedures are open to the public. To participate, review draft standards and submit comments please proceed as follows:</w:t>
      </w:r>
    </w:p>
    <w:p w14:paraId="4566E6E6" w14:textId="77777777" w:rsidR="00E53C3C" w:rsidRDefault="00E53C3C" w:rsidP="00E53C3C">
      <w:pPr>
        <w:pStyle w:val="2para"/>
        <w:numPr>
          <w:ilvl w:val="0"/>
          <w:numId w:val="0"/>
        </w:numPr>
      </w:pPr>
      <w:r>
        <w:tab/>
        <w:t xml:space="preserve">– EUROCAE: All Open Consultations are announced via the EUROCAE website </w:t>
      </w:r>
      <w:hyperlink r:id="rId13" w:history="1">
        <w:r>
          <w:rPr>
            <w:rStyle w:val="Hyperlink"/>
          </w:rPr>
          <w:t>https://eurocae.net/news/?category=2459</w:t>
        </w:r>
      </w:hyperlink>
      <w:r>
        <w:t xml:space="preserve"> and the monthly NEWSblog (you may subscribe via </w:t>
      </w:r>
      <w:hyperlink r:id="rId14" w:history="1">
        <w:r>
          <w:rPr>
            <w:rStyle w:val="Hyperlink"/>
          </w:rPr>
          <w:t>https://mail.eurocae.net/h/i/EFF9CE99F9BEED42</w:t>
        </w:r>
      </w:hyperlink>
      <w:r>
        <w:t xml:space="preserve">). </w:t>
      </w:r>
      <w:proofErr w:type="gramStart"/>
      <w:r>
        <w:t>In order to</w:t>
      </w:r>
      <w:proofErr w:type="gramEnd"/>
      <w:r>
        <w:t xml:space="preserve"> access draft standards and submit comments, users will have to create a free account. In case of any issues, please contact </w:t>
      </w:r>
      <w:hyperlink r:id="rId15" w:history="1">
        <w:r>
          <w:rPr>
            <w:rStyle w:val="Hyperlink"/>
          </w:rPr>
          <w:t>support@eurocae.net</w:t>
        </w:r>
      </w:hyperlink>
      <w:r>
        <w:t xml:space="preserve"> </w:t>
      </w:r>
    </w:p>
    <w:p w14:paraId="17B4E1A5" w14:textId="77777777" w:rsidR="00E53C3C" w:rsidRDefault="00E53C3C" w:rsidP="00E53C3C">
      <w:pPr>
        <w:pStyle w:val="2para"/>
        <w:numPr>
          <w:ilvl w:val="0"/>
          <w:numId w:val="0"/>
        </w:numPr>
      </w:pPr>
      <w:r>
        <w:tab/>
        <w:t xml:space="preserve">– RTCA: Documents undergoing Final Review and Comment can be found at </w:t>
      </w:r>
      <w:hyperlink r:id="rId16" w:history="1">
        <w:r w:rsidRPr="00C63349">
          <w:rPr>
            <w:rStyle w:val="Hyperlink"/>
          </w:rPr>
          <w:t>https://www.rtca.org/committees-overview/documents-under-review/</w:t>
        </w:r>
      </w:hyperlink>
      <w:r>
        <w:t xml:space="preserve">. To submit comments please contact </w:t>
      </w:r>
      <w:hyperlink r:id="rId17" w:history="1">
        <w:r w:rsidRPr="00C63349">
          <w:rPr>
            <w:rStyle w:val="Hyperlink"/>
          </w:rPr>
          <w:t>committees@rtca.org</w:t>
        </w:r>
      </w:hyperlink>
      <w:r>
        <w:t xml:space="preserve">. </w:t>
      </w:r>
    </w:p>
    <w:p w14:paraId="5D5565CF" w14:textId="77777777" w:rsidR="008C3FFC" w:rsidRDefault="008C3FFC" w:rsidP="00B45B7D">
      <w:pPr>
        <w:pStyle w:val="2para"/>
        <w:numPr>
          <w:ilvl w:val="0"/>
          <w:numId w:val="0"/>
        </w:numPr>
        <w:jc w:val="center"/>
      </w:pPr>
    </w:p>
    <w:p w14:paraId="302F9F53" w14:textId="77777777" w:rsidR="00365BFB" w:rsidRDefault="00770160" w:rsidP="00B45B7D">
      <w:pPr>
        <w:pStyle w:val="2para"/>
        <w:numPr>
          <w:ilvl w:val="0"/>
          <w:numId w:val="0"/>
        </w:numPr>
        <w:jc w:val="center"/>
      </w:pPr>
      <w:r>
        <w:t>— END —</w:t>
      </w:r>
    </w:p>
    <w:sectPr w:rsidR="00365BFB" w:rsidSect="00626D2E">
      <w:headerReference w:type="even" r:id="rId18"/>
      <w:headerReference w:type="default" r:id="rId19"/>
      <w:footerReference w:type="even" r:id="rId20"/>
      <w:footerReference w:type="default" r:id="rId21"/>
      <w:headerReference w:type="first" r:id="rId22"/>
      <w:footerReference w:type="first" r:id="rId23"/>
      <w:pgSz w:w="12242" w:h="15842" w:code="1"/>
      <w:pgMar w:top="1627" w:right="1247" w:bottom="1440" w:left="1247" w:header="16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3D0A" w14:textId="77777777" w:rsidR="00884FBC" w:rsidRDefault="00884FBC">
      <w:r>
        <w:separator/>
      </w:r>
    </w:p>
  </w:endnote>
  <w:endnote w:type="continuationSeparator" w:id="0">
    <w:p w14:paraId="0B49B01B" w14:textId="77777777" w:rsidR="00884FBC" w:rsidRDefault="0088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F942" w14:textId="77777777" w:rsidR="005B21F5" w:rsidRDefault="005B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080F" w14:textId="77777777" w:rsidR="005B21F5" w:rsidRDefault="005B2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2845" w14:textId="77777777" w:rsidR="00770160" w:rsidRPr="00A9490A" w:rsidRDefault="00770160">
    <w:pPr>
      <w:pStyle w:val="Footer"/>
      <w:rPr>
        <w:sz w:val="18"/>
        <w:lang w:val="en-CA"/>
      </w:rPr>
    </w:pPr>
    <w:r w:rsidRPr="00A9490A">
      <w:rPr>
        <w:sz w:val="18"/>
        <w:lang w:val="en-CA"/>
      </w:rPr>
      <w:t>(</w:t>
    </w:r>
    <w:r>
      <w:rPr>
        <w:sz w:val="18"/>
        <w:lang w:val="en-US"/>
      </w:rPr>
      <w:fldChar w:fldCharType="begin"/>
    </w:r>
    <w:r w:rsidRPr="00A9490A">
      <w:rPr>
        <w:sz w:val="18"/>
        <w:lang w:val="en-CA"/>
      </w:rPr>
      <w:instrText xml:space="preserve"> NUMPAGES  \* MERGEFORMAT </w:instrText>
    </w:r>
    <w:r>
      <w:rPr>
        <w:sz w:val="18"/>
        <w:lang w:val="en-US"/>
      </w:rPr>
      <w:fldChar w:fldCharType="separate"/>
    </w:r>
    <w:r w:rsidR="008C3FFC" w:rsidRPr="00A9490A">
      <w:rPr>
        <w:noProof/>
        <w:sz w:val="18"/>
        <w:lang w:val="en-CA"/>
      </w:rPr>
      <w:t>1</w:t>
    </w:r>
    <w:r>
      <w:rPr>
        <w:sz w:val="18"/>
        <w:lang w:val="en-US"/>
      </w:rPr>
      <w:fldChar w:fldCharType="end"/>
    </w:r>
    <w:r w:rsidRPr="00A9490A">
      <w:rPr>
        <w:sz w:val="18"/>
        <w:lang w:val="en-CA"/>
      </w:rPr>
      <w:t xml:space="preserve"> pages)</w:t>
    </w:r>
  </w:p>
  <w:p w14:paraId="4C5AE1BE" w14:textId="0B87A181" w:rsidR="00770160" w:rsidRPr="005B21F5" w:rsidRDefault="005B21F5" w:rsidP="005B21F5">
    <w:pPr>
      <w:tabs>
        <w:tab w:val="center" w:pos="4320"/>
        <w:tab w:val="right" w:pos="8640"/>
      </w:tabs>
      <w:rPr>
        <w:rFonts w:eastAsia="MS Mincho"/>
        <w:lang w:val="en-CA"/>
      </w:rPr>
    </w:pPr>
    <w:r w:rsidRPr="005B21F5">
      <w:rPr>
        <w:rFonts w:eastAsia="MS Mincho"/>
        <w:sz w:val="18"/>
        <w:lang w:val="en-US"/>
      </w:rPr>
      <w:fldChar w:fldCharType="begin"/>
    </w:r>
    <w:r w:rsidRPr="005B21F5">
      <w:rPr>
        <w:rFonts w:eastAsia="MS Mincho"/>
        <w:sz w:val="18"/>
        <w:lang w:val="en-CA"/>
      </w:rPr>
      <w:instrText xml:space="preserve"> FILENAME  \* MERGEFORMAT </w:instrText>
    </w:r>
    <w:r w:rsidRPr="005B21F5">
      <w:rPr>
        <w:rFonts w:eastAsia="MS Mincho"/>
        <w:sz w:val="18"/>
        <w:lang w:val="en-US"/>
      </w:rPr>
      <w:fldChar w:fldCharType="separate"/>
    </w:r>
    <w:r w:rsidR="00661091">
      <w:rPr>
        <w:rFonts w:eastAsia="MS Mincho"/>
        <w:noProof/>
        <w:sz w:val="18"/>
        <w:lang w:val="en-CA"/>
      </w:rPr>
      <w:t>FSMP-WG20-IP09_Status of RTCA and EUROCAE Spectrum Work.docx</w:t>
    </w:r>
    <w:r w:rsidRPr="005B21F5">
      <w:rPr>
        <w:rFonts w:eastAsia="MS Mincho"/>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F685" w14:textId="77777777" w:rsidR="00884FBC" w:rsidRDefault="00884FBC">
      <w:r>
        <w:separator/>
      </w:r>
    </w:p>
  </w:footnote>
  <w:footnote w:type="continuationSeparator" w:id="0">
    <w:p w14:paraId="25109B0B" w14:textId="77777777" w:rsidR="00884FBC" w:rsidRDefault="00884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C207" w14:textId="77777777" w:rsidR="00E3355B" w:rsidRDefault="00E3355B" w:rsidP="00E3355B">
    <w:pPr>
      <w:jc w:val="left"/>
      <w:rPr>
        <w:szCs w:val="22"/>
      </w:rPr>
    </w:pPr>
    <w:r>
      <w:rPr>
        <w:szCs w:val="22"/>
      </w:rPr>
      <w:t>FSMP-WG/20-IP/09</w:t>
    </w:r>
  </w:p>
  <w:p w14:paraId="2EBCAA10" w14:textId="358013D1" w:rsidR="00770160" w:rsidRPr="00E3355B" w:rsidRDefault="00770160" w:rsidP="00E3355B">
    <w:pPr>
      <w:jc w:val="center"/>
      <w:rPr>
        <w:szCs w:val="22"/>
      </w:rPr>
    </w:pPr>
    <w:r w:rsidRPr="0065735B">
      <w:rPr>
        <w:lang w:val="en-US"/>
      </w:rPr>
      <w:t xml:space="preserve">- </w:t>
    </w:r>
    <w:r>
      <w:rPr>
        <w:rStyle w:val="PageNumber"/>
      </w:rPr>
      <w:fldChar w:fldCharType="begin"/>
    </w:r>
    <w:r w:rsidRPr="0065735B">
      <w:rPr>
        <w:rStyle w:val="PageNumber"/>
        <w:lang w:val="en-US"/>
      </w:rPr>
      <w:instrText xml:space="preserve"> PAGE </w:instrText>
    </w:r>
    <w:r>
      <w:rPr>
        <w:rStyle w:val="PageNumber"/>
      </w:rPr>
      <w:fldChar w:fldCharType="separate"/>
    </w:r>
    <w:r w:rsidR="008C3FFC" w:rsidRPr="0065735B">
      <w:rPr>
        <w:rStyle w:val="PageNumber"/>
        <w:noProof/>
        <w:lang w:val="en-US"/>
      </w:rPr>
      <w:t>2</w:t>
    </w:r>
    <w:r>
      <w:rPr>
        <w:rStyle w:val="PageNumber"/>
      </w:rPr>
      <w:fldChar w:fldCharType="end"/>
    </w:r>
    <w:r w:rsidRPr="0065735B">
      <w:rPr>
        <w:rStyle w:val="PageNumbe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C350" w14:textId="27B06B2B" w:rsidR="00770160" w:rsidRDefault="00770160"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C3FFC">
      <w:rPr>
        <w:rStyle w:val="PageNumber"/>
        <w:noProof/>
      </w:rPr>
      <w:t>3</w:t>
    </w:r>
    <w:r>
      <w:rPr>
        <w:rStyle w:val="PageNumber"/>
      </w:rPr>
      <w:fldChar w:fldCharType="end"/>
    </w:r>
    <w:r>
      <w:rPr>
        <w:rStyle w:val="PageNumber"/>
      </w:rPr>
      <w:t xml:space="preserve"> -</w:t>
    </w:r>
    <w:r>
      <w:rPr>
        <w:rStyle w:val="PageNumber"/>
      </w:rPr>
      <w:tab/>
    </w:r>
    <w:r w:rsidR="00E3355B" w:rsidRPr="00E3355B">
      <w:t>FSMP-WG/20-IP/09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699C91B4"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7E13E5F6" w14:textId="4F937E1F" w:rsidR="001742AF" w:rsidRDefault="00FD10DA">
          <w:pPr>
            <w:autoSpaceDE w:val="0"/>
            <w:autoSpaceDN w:val="0"/>
            <w:adjustRightInd w:val="0"/>
            <w:rPr>
              <w:szCs w:val="24"/>
            </w:rPr>
          </w:pPr>
          <w:bookmarkStart w:id="3" w:name="logo"/>
          <w:bookmarkStart w:id="4" w:name="_Hlk142490824"/>
          <w:r>
            <w:rPr>
              <w:noProof/>
              <w:lang w:eastAsia="zh-CN"/>
            </w:rPr>
            <w:drawing>
              <wp:inline distT="0" distB="0" distL="0" distR="0" wp14:anchorId="0116D6A5" wp14:editId="26CE3351">
                <wp:extent cx="1091565" cy="873125"/>
                <wp:effectExtent l="0" t="0" r="0" b="0"/>
                <wp:docPr id="2082270508" name="Picture 2082270508"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873125"/>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5C69FD2F" w14:textId="5785E9A1" w:rsidR="001742AF" w:rsidRDefault="00FD10DA">
          <w:pPr>
            <w:rPr>
              <w:rFonts w:ascii="Arial" w:hAnsi="Arial" w:cs="Arial"/>
              <w:szCs w:val="22"/>
            </w:rPr>
          </w:pPr>
          <w:r>
            <w:rPr>
              <w:noProof/>
              <w:szCs w:val="24"/>
            </w:rPr>
            <mc:AlternateContent>
              <mc:Choice Requires="wps">
                <w:drawing>
                  <wp:anchor distT="0" distB="0" distL="114300" distR="114300" simplePos="0" relativeHeight="251657728" behindDoc="0" locked="0" layoutInCell="1" allowOverlap="1" wp14:anchorId="64351C34" wp14:editId="5CF5A9F4">
                    <wp:simplePos x="0" y="0"/>
                    <wp:positionH relativeFrom="column">
                      <wp:posOffset>12700</wp:posOffset>
                    </wp:positionH>
                    <wp:positionV relativeFrom="paragraph">
                      <wp:posOffset>342900</wp:posOffset>
                    </wp:positionV>
                    <wp:extent cx="2400300" cy="0"/>
                    <wp:effectExtent l="0" t="0" r="0" b="0"/>
                    <wp:wrapNone/>
                    <wp:docPr id="7127104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BB00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922E6CA" w14:textId="77777777" w:rsidR="001742AF" w:rsidRDefault="001742AF">
          <w:pPr>
            <w:rPr>
              <w:rFonts w:ascii="Arial" w:hAnsi="Arial" w:cs="Arial"/>
              <w:szCs w:val="22"/>
            </w:rPr>
          </w:pPr>
          <w:r>
            <w:rPr>
              <w:rFonts w:ascii="Arial" w:hAnsi="Arial" w:cs="Arial"/>
              <w:szCs w:val="22"/>
            </w:rPr>
            <w:t>International Civil Aviation Organization</w:t>
          </w:r>
        </w:p>
        <w:p w14:paraId="7AFCB0BD" w14:textId="77777777" w:rsidR="001742AF" w:rsidRDefault="001742AF">
          <w:pPr>
            <w:rPr>
              <w:rFonts w:ascii="Arial" w:hAnsi="Arial" w:cs="Arial"/>
              <w:szCs w:val="22"/>
            </w:rPr>
          </w:pPr>
        </w:p>
        <w:p w14:paraId="4B154F4D" w14:textId="77777777" w:rsidR="001742AF" w:rsidRDefault="004D46B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1742AF" w14:paraId="73BD9D77"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0B901491" w14:textId="4405E3B9" w:rsidR="001742AF" w:rsidRDefault="001449D6" w:rsidP="00E3355B">
                <w:pPr>
                  <w:framePr w:hSpace="180" w:wrap="around" w:vAnchor="text" w:hAnchor="text" w:y="1"/>
                  <w:suppressOverlap/>
                  <w:jc w:val="left"/>
                  <w:rPr>
                    <w:szCs w:val="22"/>
                  </w:rPr>
                </w:pPr>
                <w:bookmarkStart w:id="5" w:name="document_no"/>
                <w:bookmarkStart w:id="6" w:name="_Hlk142490720"/>
                <w:r>
                  <w:rPr>
                    <w:szCs w:val="22"/>
                  </w:rPr>
                  <w:t>FS</w:t>
                </w:r>
                <w:r w:rsidR="00C62653">
                  <w:rPr>
                    <w:szCs w:val="22"/>
                  </w:rPr>
                  <w:t>MP</w:t>
                </w:r>
                <w:r w:rsidR="0095751F">
                  <w:rPr>
                    <w:szCs w:val="22"/>
                  </w:rPr>
                  <w:t>-WG/</w:t>
                </w:r>
                <w:r w:rsidR="00EB6A63">
                  <w:rPr>
                    <w:szCs w:val="22"/>
                  </w:rPr>
                  <w:t>20</w:t>
                </w:r>
                <w:r w:rsidR="003E6443">
                  <w:rPr>
                    <w:szCs w:val="22"/>
                  </w:rPr>
                  <w:t>-</w:t>
                </w:r>
                <w:r w:rsidR="004D46B0">
                  <w:rPr>
                    <w:szCs w:val="22"/>
                  </w:rPr>
                  <w:t>I</w:t>
                </w:r>
                <w:r w:rsidR="001742AF">
                  <w:rPr>
                    <w:szCs w:val="22"/>
                  </w:rPr>
                  <w:t>P/</w:t>
                </w:r>
                <w:bookmarkEnd w:id="5"/>
                <w:r w:rsidR="00E3355B">
                  <w:rPr>
                    <w:szCs w:val="22"/>
                  </w:rPr>
                  <w:t>09</w:t>
                </w:r>
              </w:p>
              <w:p w14:paraId="3171BF1E" w14:textId="71510B70" w:rsidR="001742AF" w:rsidRDefault="00C22467" w:rsidP="00E3355B">
                <w:pPr>
                  <w:framePr w:hSpace="180" w:wrap="around" w:vAnchor="text" w:hAnchor="text" w:y="1"/>
                  <w:autoSpaceDE w:val="0"/>
                  <w:autoSpaceDN w:val="0"/>
                  <w:adjustRightInd w:val="0"/>
                  <w:suppressOverlap/>
                  <w:jc w:val="left"/>
                  <w:rPr>
                    <w:b/>
                    <w:szCs w:val="24"/>
                  </w:rPr>
                </w:pPr>
                <w:bookmarkStart w:id="7" w:name="related_to"/>
                <w:bookmarkStart w:id="8" w:name="revision_date"/>
                <w:bookmarkStart w:id="9" w:name="revision_no"/>
                <w:bookmarkStart w:id="10" w:name="addendum_corrigendum_appendix"/>
                <w:bookmarkStart w:id="11" w:name="restricted"/>
                <w:bookmarkEnd w:id="7"/>
                <w:bookmarkEnd w:id="8"/>
                <w:bookmarkEnd w:id="9"/>
                <w:bookmarkEnd w:id="10"/>
                <w:bookmarkEnd w:id="11"/>
                <w:r>
                  <w:rPr>
                    <w:sz w:val="18"/>
                    <w:szCs w:val="18"/>
                  </w:rPr>
                  <w:t>202</w:t>
                </w:r>
                <w:r w:rsidR="00EB6A63">
                  <w:rPr>
                    <w:sz w:val="18"/>
                    <w:szCs w:val="18"/>
                  </w:rPr>
                  <w:t>5_02_19</w:t>
                </w:r>
              </w:p>
            </w:tc>
          </w:tr>
          <w:tr w:rsidR="001742AF" w14:paraId="054B6198"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4C4EC794" w14:textId="77777777" w:rsidR="001742AF" w:rsidRDefault="001742AF" w:rsidP="00E3355B">
                <w:pPr>
                  <w:framePr w:hSpace="180" w:wrap="around" w:vAnchor="text" w:hAnchor="text" w:y="1"/>
                  <w:autoSpaceDE w:val="0"/>
                  <w:autoSpaceDN w:val="0"/>
                  <w:adjustRightInd w:val="0"/>
                  <w:suppressOverlap/>
                  <w:jc w:val="left"/>
                  <w:rPr>
                    <w:szCs w:val="22"/>
                  </w:rPr>
                </w:pPr>
              </w:p>
            </w:tc>
          </w:tr>
          <w:bookmarkEnd w:id="6"/>
        </w:tbl>
        <w:p w14:paraId="37EBBC1E"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bookmarkEnd w:id="4"/>
  </w:tbl>
  <w:p w14:paraId="17975E0B" w14:textId="60068867" w:rsidR="00770160" w:rsidRDefault="00770160" w:rsidP="00626D2E">
    <w:pPr>
      <w:pStyle w:val="3para"/>
      <w:numPr>
        <w:ilvl w:val="0"/>
        <w:numId w:val="0"/>
      </w:numPr>
      <w:tabs>
        <w:tab w:val="left" w:pos="3097"/>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9E36189"/>
    <w:multiLevelType w:val="multilevel"/>
    <w:tmpl w:val="B7BE699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317E2"/>
    <w:multiLevelType w:val="multilevel"/>
    <w:tmpl w:val="B7BE699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798839245">
    <w:abstractNumId w:val="5"/>
  </w:num>
  <w:num w:numId="2" w16cid:durableId="719522648">
    <w:abstractNumId w:val="6"/>
  </w:num>
  <w:num w:numId="3" w16cid:durableId="1483086526">
    <w:abstractNumId w:val="2"/>
  </w:num>
  <w:num w:numId="4" w16cid:durableId="845824204">
    <w:abstractNumId w:val="0"/>
  </w:num>
  <w:num w:numId="5" w16cid:durableId="459037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842002">
    <w:abstractNumId w:val="3"/>
  </w:num>
  <w:num w:numId="7" w16cid:durableId="2000499046">
    <w:abstractNumId w:val="4"/>
  </w:num>
  <w:num w:numId="8" w16cid:durableId="1142236843">
    <w:abstractNumId w:val="1"/>
  </w:num>
  <w:num w:numId="9" w16cid:durableId="2082360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9B2"/>
    <w:rsid w:val="00006187"/>
    <w:rsid w:val="0000757A"/>
    <w:rsid w:val="00017511"/>
    <w:rsid w:val="00022420"/>
    <w:rsid w:val="00046C1D"/>
    <w:rsid w:val="000539E4"/>
    <w:rsid w:val="00080A72"/>
    <w:rsid w:val="000D7888"/>
    <w:rsid w:val="00106135"/>
    <w:rsid w:val="001311FC"/>
    <w:rsid w:val="0014329C"/>
    <w:rsid w:val="001449D6"/>
    <w:rsid w:val="00147C6B"/>
    <w:rsid w:val="001502EF"/>
    <w:rsid w:val="00160D5F"/>
    <w:rsid w:val="00162E8C"/>
    <w:rsid w:val="00165017"/>
    <w:rsid w:val="00165A30"/>
    <w:rsid w:val="001676E0"/>
    <w:rsid w:val="001742AF"/>
    <w:rsid w:val="001761F4"/>
    <w:rsid w:val="00183D35"/>
    <w:rsid w:val="00194465"/>
    <w:rsid w:val="001B72D1"/>
    <w:rsid w:val="001E748E"/>
    <w:rsid w:val="00202B75"/>
    <w:rsid w:val="00206E4E"/>
    <w:rsid w:val="00233FA3"/>
    <w:rsid w:val="00237E2C"/>
    <w:rsid w:val="00246852"/>
    <w:rsid w:val="00260099"/>
    <w:rsid w:val="00274EDA"/>
    <w:rsid w:val="0028026A"/>
    <w:rsid w:val="00284D33"/>
    <w:rsid w:val="002929D4"/>
    <w:rsid w:val="002A64CB"/>
    <w:rsid w:val="002C487A"/>
    <w:rsid w:val="002D0C9D"/>
    <w:rsid w:val="002F22AE"/>
    <w:rsid w:val="002F2B08"/>
    <w:rsid w:val="002F353E"/>
    <w:rsid w:val="00300437"/>
    <w:rsid w:val="00325643"/>
    <w:rsid w:val="00341F16"/>
    <w:rsid w:val="00345A2A"/>
    <w:rsid w:val="00350404"/>
    <w:rsid w:val="00350847"/>
    <w:rsid w:val="003521B6"/>
    <w:rsid w:val="00365BFB"/>
    <w:rsid w:val="00377E8A"/>
    <w:rsid w:val="003800B0"/>
    <w:rsid w:val="00380214"/>
    <w:rsid w:val="003861F1"/>
    <w:rsid w:val="003A0766"/>
    <w:rsid w:val="003A512E"/>
    <w:rsid w:val="003B2CB0"/>
    <w:rsid w:val="003D667D"/>
    <w:rsid w:val="003D7FD8"/>
    <w:rsid w:val="003E3DB8"/>
    <w:rsid w:val="003E6443"/>
    <w:rsid w:val="003F23BB"/>
    <w:rsid w:val="003F5AF0"/>
    <w:rsid w:val="00410DFB"/>
    <w:rsid w:val="00434531"/>
    <w:rsid w:val="00461727"/>
    <w:rsid w:val="004940D6"/>
    <w:rsid w:val="00495C81"/>
    <w:rsid w:val="00497DEE"/>
    <w:rsid w:val="004A4164"/>
    <w:rsid w:val="004A7788"/>
    <w:rsid w:val="004B6A39"/>
    <w:rsid w:val="004C3480"/>
    <w:rsid w:val="004D46B0"/>
    <w:rsid w:val="004D6F11"/>
    <w:rsid w:val="004E0B15"/>
    <w:rsid w:val="004E0F4A"/>
    <w:rsid w:val="00502481"/>
    <w:rsid w:val="00514046"/>
    <w:rsid w:val="005A13D7"/>
    <w:rsid w:val="005A28EB"/>
    <w:rsid w:val="005A7035"/>
    <w:rsid w:val="005B1C65"/>
    <w:rsid w:val="005B21F5"/>
    <w:rsid w:val="005C2A6C"/>
    <w:rsid w:val="005D2215"/>
    <w:rsid w:val="005F0654"/>
    <w:rsid w:val="00607085"/>
    <w:rsid w:val="006169D5"/>
    <w:rsid w:val="00617702"/>
    <w:rsid w:val="00621610"/>
    <w:rsid w:val="00626D2E"/>
    <w:rsid w:val="006320F6"/>
    <w:rsid w:val="0063613E"/>
    <w:rsid w:val="00650917"/>
    <w:rsid w:val="0065735B"/>
    <w:rsid w:val="00661091"/>
    <w:rsid w:val="00671DE0"/>
    <w:rsid w:val="00676004"/>
    <w:rsid w:val="00682162"/>
    <w:rsid w:val="00683BF0"/>
    <w:rsid w:val="006A0F3C"/>
    <w:rsid w:val="006A3DB3"/>
    <w:rsid w:val="006B1920"/>
    <w:rsid w:val="006B21BB"/>
    <w:rsid w:val="006B3653"/>
    <w:rsid w:val="006D05F1"/>
    <w:rsid w:val="006D10D5"/>
    <w:rsid w:val="006E6971"/>
    <w:rsid w:val="006F7767"/>
    <w:rsid w:val="00702E20"/>
    <w:rsid w:val="00707ADA"/>
    <w:rsid w:val="00711877"/>
    <w:rsid w:val="0071789F"/>
    <w:rsid w:val="00730223"/>
    <w:rsid w:val="00743E31"/>
    <w:rsid w:val="00744E2D"/>
    <w:rsid w:val="00753A0F"/>
    <w:rsid w:val="0075525A"/>
    <w:rsid w:val="00770160"/>
    <w:rsid w:val="007708B1"/>
    <w:rsid w:val="00771C52"/>
    <w:rsid w:val="0077555E"/>
    <w:rsid w:val="00776847"/>
    <w:rsid w:val="007802D4"/>
    <w:rsid w:val="00790085"/>
    <w:rsid w:val="007B26DA"/>
    <w:rsid w:val="007B5D49"/>
    <w:rsid w:val="007C62D1"/>
    <w:rsid w:val="007D2A90"/>
    <w:rsid w:val="007D4DB2"/>
    <w:rsid w:val="007D77D6"/>
    <w:rsid w:val="007E27CE"/>
    <w:rsid w:val="00804737"/>
    <w:rsid w:val="008133F5"/>
    <w:rsid w:val="00836486"/>
    <w:rsid w:val="0086146B"/>
    <w:rsid w:val="0086761C"/>
    <w:rsid w:val="00881E71"/>
    <w:rsid w:val="00884FBC"/>
    <w:rsid w:val="00887697"/>
    <w:rsid w:val="008A05CA"/>
    <w:rsid w:val="008A1D5B"/>
    <w:rsid w:val="008A630E"/>
    <w:rsid w:val="008B60EF"/>
    <w:rsid w:val="008C3FFC"/>
    <w:rsid w:val="008D196C"/>
    <w:rsid w:val="008F7C55"/>
    <w:rsid w:val="00903AD8"/>
    <w:rsid w:val="00905CDA"/>
    <w:rsid w:val="00913894"/>
    <w:rsid w:val="00917E36"/>
    <w:rsid w:val="00927552"/>
    <w:rsid w:val="00927DDC"/>
    <w:rsid w:val="00930FD5"/>
    <w:rsid w:val="009362DE"/>
    <w:rsid w:val="00936F93"/>
    <w:rsid w:val="00941AF2"/>
    <w:rsid w:val="00952C94"/>
    <w:rsid w:val="00955A9B"/>
    <w:rsid w:val="0095751F"/>
    <w:rsid w:val="00961324"/>
    <w:rsid w:val="00962605"/>
    <w:rsid w:val="00962FB2"/>
    <w:rsid w:val="00966223"/>
    <w:rsid w:val="009753B9"/>
    <w:rsid w:val="0098006D"/>
    <w:rsid w:val="009A056D"/>
    <w:rsid w:val="009B7C73"/>
    <w:rsid w:val="009D62AE"/>
    <w:rsid w:val="009D6311"/>
    <w:rsid w:val="009F2F01"/>
    <w:rsid w:val="009F63C6"/>
    <w:rsid w:val="009F79D5"/>
    <w:rsid w:val="00A12CBA"/>
    <w:rsid w:val="00A148BD"/>
    <w:rsid w:val="00A14B5E"/>
    <w:rsid w:val="00A26F34"/>
    <w:rsid w:val="00A40D66"/>
    <w:rsid w:val="00A459F8"/>
    <w:rsid w:val="00A57B1B"/>
    <w:rsid w:val="00A7762F"/>
    <w:rsid w:val="00A819A4"/>
    <w:rsid w:val="00A83FAC"/>
    <w:rsid w:val="00A84870"/>
    <w:rsid w:val="00A84F03"/>
    <w:rsid w:val="00A9490A"/>
    <w:rsid w:val="00A97325"/>
    <w:rsid w:val="00AA09BE"/>
    <w:rsid w:val="00AA19E7"/>
    <w:rsid w:val="00AD1558"/>
    <w:rsid w:val="00AD1C3E"/>
    <w:rsid w:val="00AF38EF"/>
    <w:rsid w:val="00AF4463"/>
    <w:rsid w:val="00B15201"/>
    <w:rsid w:val="00B2195A"/>
    <w:rsid w:val="00B304D3"/>
    <w:rsid w:val="00B45B7D"/>
    <w:rsid w:val="00B52A9A"/>
    <w:rsid w:val="00B553CA"/>
    <w:rsid w:val="00B553E2"/>
    <w:rsid w:val="00B55C57"/>
    <w:rsid w:val="00BA10BB"/>
    <w:rsid w:val="00BA1984"/>
    <w:rsid w:val="00BA70A9"/>
    <w:rsid w:val="00BB23C0"/>
    <w:rsid w:val="00BB53D1"/>
    <w:rsid w:val="00BC270F"/>
    <w:rsid w:val="00BC4E84"/>
    <w:rsid w:val="00BC6538"/>
    <w:rsid w:val="00BE059C"/>
    <w:rsid w:val="00BF4987"/>
    <w:rsid w:val="00C07692"/>
    <w:rsid w:val="00C209A7"/>
    <w:rsid w:val="00C22467"/>
    <w:rsid w:val="00C31D2E"/>
    <w:rsid w:val="00C355C5"/>
    <w:rsid w:val="00C35F3F"/>
    <w:rsid w:val="00C362A5"/>
    <w:rsid w:val="00C56378"/>
    <w:rsid w:val="00C566A8"/>
    <w:rsid w:val="00C62653"/>
    <w:rsid w:val="00CB2239"/>
    <w:rsid w:val="00CB4FE2"/>
    <w:rsid w:val="00CB5CFE"/>
    <w:rsid w:val="00CC7774"/>
    <w:rsid w:val="00CD15F9"/>
    <w:rsid w:val="00CE2887"/>
    <w:rsid w:val="00CE5CD9"/>
    <w:rsid w:val="00CF7031"/>
    <w:rsid w:val="00D04261"/>
    <w:rsid w:val="00D10C2C"/>
    <w:rsid w:val="00D263F5"/>
    <w:rsid w:val="00D361E2"/>
    <w:rsid w:val="00D3797E"/>
    <w:rsid w:val="00D61B68"/>
    <w:rsid w:val="00D9052D"/>
    <w:rsid w:val="00D95592"/>
    <w:rsid w:val="00DD03E9"/>
    <w:rsid w:val="00E044C7"/>
    <w:rsid w:val="00E14B37"/>
    <w:rsid w:val="00E3355B"/>
    <w:rsid w:val="00E42187"/>
    <w:rsid w:val="00E47313"/>
    <w:rsid w:val="00E51053"/>
    <w:rsid w:val="00E53C3C"/>
    <w:rsid w:val="00E615F5"/>
    <w:rsid w:val="00E6486A"/>
    <w:rsid w:val="00E8145A"/>
    <w:rsid w:val="00E84CA3"/>
    <w:rsid w:val="00EB6A63"/>
    <w:rsid w:val="00ED6633"/>
    <w:rsid w:val="00EE3630"/>
    <w:rsid w:val="00EE7F82"/>
    <w:rsid w:val="00F17CDD"/>
    <w:rsid w:val="00F21296"/>
    <w:rsid w:val="00F26620"/>
    <w:rsid w:val="00F376FF"/>
    <w:rsid w:val="00F64CEB"/>
    <w:rsid w:val="00F816C5"/>
    <w:rsid w:val="00FB0DAF"/>
    <w:rsid w:val="00FC2DCE"/>
    <w:rsid w:val="00FC71C3"/>
    <w:rsid w:val="00FD10DA"/>
    <w:rsid w:val="00FD23B2"/>
    <w:rsid w:val="00FD6A10"/>
    <w:rsid w:val="00FE4A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B68B"/>
  <w15:chartTrackingRefBased/>
  <w15:docId w15:val="{71646FD5-8BB7-4BB2-B5F5-50379E59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CommentReference">
    <w:name w:val="annotation reference"/>
    <w:rsid w:val="00A84870"/>
    <w:rPr>
      <w:sz w:val="16"/>
      <w:szCs w:val="16"/>
    </w:rPr>
  </w:style>
  <w:style w:type="paragraph" w:customStyle="1" w:styleId="Blockquote">
    <w:name w:val="Blockquote"/>
    <w:basedOn w:val="Normal"/>
    <w:pPr>
      <w:spacing w:after="240"/>
      <w:ind w:left="1440"/>
      <w:jc w:val="center"/>
    </w:pPr>
    <w:rPr>
      <w:b/>
      <w:sz w:val="24"/>
      <w:lang w:val="en-US"/>
    </w:rPr>
  </w:style>
  <w:style w:type="paragraph" w:styleId="CommentText">
    <w:name w:val="annotation text"/>
    <w:basedOn w:val="Normal"/>
    <w:link w:val="CommentTextChar"/>
    <w:rsid w:val="00A84870"/>
    <w:rPr>
      <w:sz w:val="20"/>
    </w:rPr>
  </w:style>
  <w:style w:type="character" w:customStyle="1" w:styleId="CommentTextChar">
    <w:name w:val="Comment Text Char"/>
    <w:link w:val="CommentText"/>
    <w:rsid w:val="00A84870"/>
    <w:rPr>
      <w:lang w:val="en-GB"/>
    </w:rPr>
  </w:style>
  <w:style w:type="paragraph" w:styleId="CommentSubject">
    <w:name w:val="annotation subject"/>
    <w:basedOn w:val="CommentText"/>
    <w:next w:val="CommentText"/>
    <w:link w:val="CommentSubjectChar"/>
    <w:rsid w:val="00A84870"/>
    <w:rPr>
      <w:b/>
      <w:bCs/>
    </w:rPr>
  </w:style>
  <w:style w:type="character" w:customStyle="1" w:styleId="CommentSubjectChar">
    <w:name w:val="Comment Subject Char"/>
    <w:link w:val="CommentSubject"/>
    <w:rsid w:val="00A84870"/>
    <w:rPr>
      <w:b/>
      <w:bCs/>
      <w:lang w:val="en-GB"/>
    </w:rPr>
  </w:style>
  <w:style w:type="paragraph" w:styleId="Revision">
    <w:name w:val="Revision"/>
    <w:hidden/>
    <w:uiPriority w:val="99"/>
    <w:semiHidden/>
    <w:rsid w:val="00650917"/>
    <w:rPr>
      <w:sz w:val="22"/>
      <w:lang w:val="en-GB"/>
    </w:rPr>
  </w:style>
  <w:style w:type="character" w:styleId="Hyperlink">
    <w:name w:val="Hyperlink"/>
    <w:rsid w:val="00650917"/>
    <w:rPr>
      <w:color w:val="0563C1"/>
      <w:u w:val="single"/>
    </w:rPr>
  </w:style>
  <w:style w:type="character" w:styleId="UnresolvedMention">
    <w:name w:val="Unresolved Mention"/>
    <w:uiPriority w:val="99"/>
    <w:semiHidden/>
    <w:unhideWhenUsed/>
    <w:rsid w:val="0065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cae.net/news/?category=245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rtca.org" TargetMode="External"/><Relationship Id="rId17" Type="http://schemas.openxmlformats.org/officeDocument/2006/relationships/hyperlink" Target="mailto:committees@rtc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tca.org/committees-overview/documents-under-re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tca.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upport@eurocae.ne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l.eurocae.net/h/i/EFF9CE99F9BEED42"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C23A4-38F9-4C4D-B14B-C3822F9A4B17}">
  <ds:schemaRefs>
    <ds:schemaRef ds:uri="http://schemas.microsoft.com/sharepoint/v3/contenttype/forms"/>
  </ds:schemaRefs>
</ds:datastoreItem>
</file>

<file path=customXml/itemProps2.xml><?xml version="1.0" encoding="utf-8"?>
<ds:datastoreItem xmlns:ds="http://schemas.openxmlformats.org/officeDocument/2006/customXml" ds:itemID="{5DC14240-1AF4-464B-BC6A-CC45C078E40E}">
  <ds:schemaRefs>
    <ds:schemaRef ds:uri="http://schemas.microsoft.com/office/2006/metadata/properties"/>
    <ds:schemaRef ds:uri="http://schemas.microsoft.com/office/infopath/2007/PartnerControls"/>
    <ds:schemaRef ds:uri="75384e0c-26b2-4ff2-a544-8e96f290822d"/>
    <ds:schemaRef ds:uri="a5818ed9-b1f6-460a-8727-9c9b83770905"/>
  </ds:schemaRefs>
</ds:datastoreItem>
</file>

<file path=customXml/itemProps3.xml><?xml version="1.0" encoding="utf-8"?>
<ds:datastoreItem xmlns:ds="http://schemas.openxmlformats.org/officeDocument/2006/customXml" ds:itemID="{2EB5051F-92B1-4523-884B-69C796F855DD}">
  <ds:schemaRefs>
    <ds:schemaRef ds:uri="http://schemas.openxmlformats.org/officeDocument/2006/bibliography"/>
  </ds:schemaRefs>
</ds:datastoreItem>
</file>

<file path=customXml/itemProps4.xml><?xml version="1.0" encoding="utf-8"?>
<ds:datastoreItem xmlns:ds="http://schemas.openxmlformats.org/officeDocument/2006/customXml" ds:itemID="{91AB4FC3-98E1-497C-8C7F-00D7D76A96C7}"/>
</file>

<file path=docProps/app.xml><?xml version="1.0" encoding="utf-8"?>
<Properties xmlns="http://schemas.openxmlformats.org/officeDocument/2006/extended-properties" xmlns:vt="http://schemas.openxmlformats.org/officeDocument/2006/docPropsVTypes">
  <Template>ATMRPP_WG_WHL_1.dot</Template>
  <TotalTime>2</TotalTime>
  <Pages>6</Pages>
  <Words>1943</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13569</CharactersWithSpaces>
  <SharedDoc>false</SharedDoc>
  <HLinks>
    <vt:vector size="24" baseType="variant">
      <vt:variant>
        <vt:i4>7405645</vt:i4>
      </vt:variant>
      <vt:variant>
        <vt:i4>9</vt:i4>
      </vt:variant>
      <vt:variant>
        <vt:i4>0</vt:i4>
      </vt:variant>
      <vt:variant>
        <vt:i4>5</vt:i4>
      </vt:variant>
      <vt:variant>
        <vt:lpwstr>mailto:support@eurocae.net</vt:lpwstr>
      </vt:variant>
      <vt:variant>
        <vt:lpwstr/>
      </vt:variant>
      <vt:variant>
        <vt:i4>1704014</vt:i4>
      </vt:variant>
      <vt:variant>
        <vt:i4>6</vt:i4>
      </vt:variant>
      <vt:variant>
        <vt:i4>0</vt:i4>
      </vt:variant>
      <vt:variant>
        <vt:i4>5</vt:i4>
      </vt:variant>
      <vt:variant>
        <vt:lpwstr>https://mail.eurocae.net/h/i/EFF9CE99F9BEED42</vt:lpwstr>
      </vt:variant>
      <vt:variant>
        <vt:lpwstr/>
      </vt:variant>
      <vt:variant>
        <vt:i4>3276918</vt:i4>
      </vt:variant>
      <vt:variant>
        <vt:i4>3</vt:i4>
      </vt:variant>
      <vt:variant>
        <vt:i4>0</vt:i4>
      </vt:variant>
      <vt:variant>
        <vt:i4>5</vt:i4>
      </vt:variant>
      <vt:variant>
        <vt:lpwstr>https://eurocae.net/news/?category=2459</vt:lpwstr>
      </vt:variant>
      <vt:variant>
        <vt:lpwstr/>
      </vt:variant>
      <vt:variant>
        <vt:i4>3997823</vt:i4>
      </vt:variant>
      <vt:variant>
        <vt:i4>0</vt:i4>
      </vt:variant>
      <vt:variant>
        <vt:i4>0</vt:i4>
      </vt:variant>
      <vt:variant>
        <vt:i4>5</vt:i4>
      </vt:variant>
      <vt:variant>
        <vt:lpwstr>https://eurocae.net/news/posts/2023/july/eurocae-open-consultation-ed-319/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3</cp:revision>
  <cp:lastPrinted>2005-03-16T18:26:00Z</cp:lastPrinted>
  <dcterms:created xsi:type="dcterms:W3CDTF">2025-02-20T14:11:00Z</dcterms:created>
  <dcterms:modified xsi:type="dcterms:W3CDTF">2025-02-20T14:11:00Z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