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405E6" w14:textId="77777777" w:rsidR="00C32F4A" w:rsidRPr="00032308" w:rsidRDefault="00C32F4A" w:rsidP="00C32F4A">
      <w:pPr>
        <w:jc w:val="center"/>
        <w:rPr>
          <w:b/>
          <w:lang w:val="en-US"/>
        </w:rPr>
      </w:pPr>
      <w:r w:rsidRPr="00032308">
        <w:rPr>
          <w:b/>
          <w:lang w:val="en-US"/>
        </w:rPr>
        <w:t>FREQUENCY SPECTRUM MANAGEMENT PANEL (FSMP)</w:t>
      </w:r>
    </w:p>
    <w:p w14:paraId="30532431" w14:textId="77777777" w:rsidR="00C32F4A" w:rsidRPr="00032308" w:rsidRDefault="00C32F4A" w:rsidP="00C32F4A">
      <w:pPr>
        <w:tabs>
          <w:tab w:val="left" w:pos="6972"/>
        </w:tabs>
        <w:jc w:val="center"/>
        <w:rPr>
          <w:b/>
          <w:lang w:val="en-US"/>
        </w:rPr>
      </w:pPr>
    </w:p>
    <w:p w14:paraId="00A04B43" w14:textId="38A7C8A9" w:rsidR="00FC389A" w:rsidRPr="00032308" w:rsidRDefault="009F3664" w:rsidP="00FC389A">
      <w:pPr>
        <w:widowControl w:val="0"/>
        <w:autoSpaceDE w:val="0"/>
        <w:autoSpaceDN w:val="0"/>
        <w:adjustRightInd w:val="0"/>
        <w:ind w:right="4"/>
        <w:jc w:val="center"/>
        <w:rPr>
          <w:rFonts w:eastAsia="SimSun"/>
          <w:b/>
          <w:caps/>
          <w:szCs w:val="24"/>
          <w:lang w:val="en-US"/>
        </w:rPr>
      </w:pPr>
      <w:r>
        <w:rPr>
          <w:rFonts w:eastAsia="Yu Mincho" w:hint="eastAsia"/>
          <w:b/>
          <w:szCs w:val="24"/>
          <w:lang w:val="en-US" w:eastAsia="ja-JP"/>
        </w:rPr>
        <w:t>Twe</w:t>
      </w:r>
      <w:r w:rsidR="004F7BA3">
        <w:rPr>
          <w:rFonts w:eastAsia="Yu Mincho" w:hint="eastAsia"/>
          <w:b/>
          <w:szCs w:val="24"/>
          <w:lang w:val="en-US" w:eastAsia="ja-JP"/>
        </w:rPr>
        <w:t>ntieth</w:t>
      </w:r>
      <w:r w:rsidR="00FC389A" w:rsidRPr="00032308">
        <w:rPr>
          <w:rFonts w:eastAsia="SimSun"/>
          <w:b/>
          <w:szCs w:val="24"/>
          <w:lang w:val="en-US"/>
        </w:rPr>
        <w:t xml:space="preserve"> Working Group Meeting </w:t>
      </w:r>
    </w:p>
    <w:p w14:paraId="20740C8E" w14:textId="77777777" w:rsidR="0009326E" w:rsidRPr="00032308" w:rsidRDefault="0009326E" w:rsidP="0009326E">
      <w:pPr>
        <w:pStyle w:val="Maintitle"/>
        <w:rPr>
          <w:lang w:val="en-US"/>
        </w:rPr>
      </w:pPr>
    </w:p>
    <w:p w14:paraId="1F125471" w14:textId="039D1ED3" w:rsidR="0009326E" w:rsidRPr="00032308" w:rsidRDefault="009F3664" w:rsidP="0009326E">
      <w:pPr>
        <w:pStyle w:val="Maintitle"/>
        <w:rPr>
          <w:lang w:val="en-US" w:eastAsia="ja-JP"/>
        </w:rPr>
      </w:pPr>
      <w:r>
        <w:rPr>
          <w:rFonts w:hint="eastAsia"/>
          <w:lang w:val="en-US" w:eastAsia="ja-JP"/>
        </w:rPr>
        <w:t>Bangkok</w:t>
      </w:r>
      <w:r w:rsidR="0020272F" w:rsidRPr="00032308">
        <w:rPr>
          <w:lang w:val="en-US"/>
        </w:rPr>
        <w:t xml:space="preserve">, </w:t>
      </w:r>
      <w:proofErr w:type="spellStart"/>
      <w:r>
        <w:rPr>
          <w:rFonts w:hint="eastAsia"/>
          <w:lang w:val="en-US" w:eastAsia="ja-JP"/>
        </w:rPr>
        <w:t>Tailand</w:t>
      </w:r>
      <w:proofErr w:type="spellEnd"/>
      <w:r w:rsidR="0020272F" w:rsidRPr="00032308">
        <w:rPr>
          <w:lang w:val="en-US"/>
        </w:rPr>
        <w:t xml:space="preserve">, </w:t>
      </w:r>
      <w:r>
        <w:rPr>
          <w:rFonts w:hint="eastAsia"/>
          <w:lang w:val="en-US" w:eastAsia="ja-JP"/>
        </w:rPr>
        <w:t>2</w:t>
      </w:r>
      <w:r w:rsidR="00C90789">
        <w:rPr>
          <w:lang w:val="en-US" w:eastAsia="ja-JP"/>
        </w:rPr>
        <w:t>6</w:t>
      </w:r>
      <w:r>
        <w:rPr>
          <w:rFonts w:hint="eastAsia"/>
          <w:lang w:val="en-US" w:eastAsia="ja-JP"/>
        </w:rPr>
        <w:t xml:space="preserve"> </w:t>
      </w:r>
      <w:proofErr w:type="spellStart"/>
      <w:r>
        <w:rPr>
          <w:rFonts w:hint="eastAsia"/>
          <w:lang w:val="en-US" w:eastAsia="ja-JP"/>
        </w:rPr>
        <w:t>Feburary</w:t>
      </w:r>
      <w:proofErr w:type="spellEnd"/>
      <w:r w:rsidR="0009326E" w:rsidRPr="00032308">
        <w:rPr>
          <w:lang w:val="en-US"/>
        </w:rPr>
        <w:t xml:space="preserve"> to </w:t>
      </w:r>
      <w:r>
        <w:rPr>
          <w:rFonts w:hint="eastAsia"/>
          <w:lang w:val="en-US" w:eastAsia="ja-JP"/>
        </w:rPr>
        <w:t>7</w:t>
      </w:r>
      <w:r w:rsidR="0009326E" w:rsidRPr="00032308">
        <w:rPr>
          <w:lang w:val="en-US"/>
        </w:rPr>
        <w:t xml:space="preserve"> </w:t>
      </w:r>
      <w:r>
        <w:rPr>
          <w:rFonts w:hint="eastAsia"/>
          <w:lang w:val="en-US" w:eastAsia="ja-JP"/>
        </w:rPr>
        <w:t>March</w:t>
      </w:r>
      <w:r w:rsidR="0020272F" w:rsidRPr="00032308">
        <w:rPr>
          <w:lang w:val="en-US"/>
        </w:rPr>
        <w:t xml:space="preserve"> </w:t>
      </w:r>
      <w:r w:rsidR="0009326E" w:rsidRPr="00032308">
        <w:rPr>
          <w:lang w:val="en-US"/>
        </w:rPr>
        <w:t>202</w:t>
      </w:r>
      <w:r>
        <w:rPr>
          <w:rFonts w:hint="eastAsia"/>
          <w:lang w:val="en-US" w:eastAsia="ja-JP"/>
        </w:rPr>
        <w:t>5</w:t>
      </w:r>
    </w:p>
    <w:p w14:paraId="1D3E4284" w14:textId="77777777" w:rsidR="00770160" w:rsidRPr="00032308" w:rsidRDefault="00770160">
      <w:pPr>
        <w:tabs>
          <w:tab w:val="left" w:pos="0"/>
          <w:tab w:val="left" w:pos="1570"/>
          <w:tab w:val="left" w:pos="1857"/>
        </w:tabs>
        <w:rPr>
          <w:lang w:val="en-US"/>
        </w:rPr>
      </w:pPr>
    </w:p>
    <w:p w14:paraId="788A7A69" w14:textId="77777777" w:rsidR="0020272F" w:rsidRPr="00032308" w:rsidRDefault="0020272F">
      <w:pPr>
        <w:tabs>
          <w:tab w:val="left" w:pos="0"/>
          <w:tab w:val="left" w:pos="1570"/>
          <w:tab w:val="left" w:pos="1857"/>
        </w:tabs>
        <w:rPr>
          <w:lang w:val="en-US"/>
        </w:rPr>
      </w:pPr>
    </w:p>
    <w:p w14:paraId="7386F608" w14:textId="2B26BAC7" w:rsidR="00770160" w:rsidRPr="00032308" w:rsidRDefault="00770160">
      <w:pPr>
        <w:pStyle w:val="Agendaitemtitle"/>
        <w:rPr>
          <w:lang w:val="en-US"/>
        </w:rPr>
      </w:pPr>
      <w:r w:rsidRPr="00032308">
        <w:rPr>
          <w:lang w:val="en-US"/>
        </w:rPr>
        <w:t>Agenda Item </w:t>
      </w:r>
      <w:r w:rsidR="00EE1FE1">
        <w:rPr>
          <w:rFonts w:hint="eastAsia"/>
          <w:lang w:val="en-US" w:eastAsia="ja-JP"/>
        </w:rPr>
        <w:t>8</w:t>
      </w:r>
      <w:r w:rsidRPr="00032308">
        <w:rPr>
          <w:lang w:val="en-US"/>
        </w:rPr>
        <w:t>:</w:t>
      </w:r>
      <w:r w:rsidRPr="00032308">
        <w:rPr>
          <w:lang w:val="en-US"/>
        </w:rPr>
        <w:tab/>
      </w:r>
      <w:r w:rsidR="002670AE">
        <w:rPr>
          <w:lang w:val="en-US"/>
        </w:rPr>
        <w:t>Any other business</w:t>
      </w:r>
    </w:p>
    <w:p w14:paraId="1B997816" w14:textId="77777777" w:rsidR="00770160" w:rsidRPr="00032308" w:rsidRDefault="00770160">
      <w:pPr>
        <w:pStyle w:val="Agendaitemtitle"/>
        <w:rPr>
          <w:b w:val="0"/>
          <w:lang w:val="en-US"/>
        </w:rPr>
      </w:pPr>
    </w:p>
    <w:p w14:paraId="69A09C1C" w14:textId="77777777" w:rsidR="00770160" w:rsidRPr="00032308" w:rsidRDefault="00770160">
      <w:pPr>
        <w:tabs>
          <w:tab w:val="left" w:pos="6972"/>
        </w:tabs>
        <w:rPr>
          <w:b/>
          <w:lang w:val="en-US"/>
        </w:rPr>
      </w:pPr>
    </w:p>
    <w:p w14:paraId="5191E03F" w14:textId="4A6E57E1" w:rsidR="00770160" w:rsidRPr="00032308" w:rsidRDefault="008A735C">
      <w:pPr>
        <w:pStyle w:val="Maintitle"/>
        <w:rPr>
          <w:lang w:val="en-US" w:eastAsia="ja-JP"/>
        </w:rPr>
      </w:pPr>
      <w:r>
        <w:rPr>
          <w:lang w:val="en-US" w:eastAsia="ja-JP"/>
        </w:rPr>
        <w:t xml:space="preserve">Information for </w:t>
      </w:r>
      <w:r w:rsidR="009F3664">
        <w:rPr>
          <w:rFonts w:hint="eastAsia"/>
          <w:lang w:val="en-US" w:eastAsia="ja-JP"/>
        </w:rPr>
        <w:t>Specification</w:t>
      </w:r>
      <w:r w:rsidR="00222D23" w:rsidRPr="00032308">
        <w:rPr>
          <w:lang w:val="en-US"/>
        </w:rPr>
        <w:t xml:space="preserve"> </w:t>
      </w:r>
      <w:r w:rsidR="009F3664">
        <w:rPr>
          <w:rFonts w:hint="eastAsia"/>
          <w:lang w:val="en-US" w:eastAsia="ja-JP"/>
        </w:rPr>
        <w:t>of</w:t>
      </w:r>
      <w:r w:rsidR="00222D23" w:rsidRPr="00032308">
        <w:rPr>
          <w:lang w:val="en-US"/>
        </w:rPr>
        <w:t xml:space="preserve"> </w:t>
      </w:r>
      <w:r w:rsidR="009F3664">
        <w:rPr>
          <w:rFonts w:hint="eastAsia"/>
          <w:lang w:val="en-US" w:eastAsia="ja-JP"/>
        </w:rPr>
        <w:t>ASDE in Japan</w:t>
      </w:r>
      <w:r>
        <w:rPr>
          <w:lang w:val="en-US" w:eastAsia="ja-JP"/>
        </w:rPr>
        <w:t xml:space="preserve"> in consideration for possible frequency bands for Detect and Avoid (DAA) Radar</w:t>
      </w:r>
    </w:p>
    <w:p w14:paraId="6454B750" w14:textId="77777777" w:rsidR="00770160" w:rsidRPr="00032308" w:rsidRDefault="00770160">
      <w:pPr>
        <w:tabs>
          <w:tab w:val="left" w:pos="6972"/>
        </w:tabs>
        <w:rPr>
          <w:lang w:val="en-US"/>
        </w:rPr>
      </w:pPr>
    </w:p>
    <w:p w14:paraId="21095D85" w14:textId="77777777" w:rsidR="00770160" w:rsidRPr="00032308" w:rsidRDefault="00770160">
      <w:pPr>
        <w:tabs>
          <w:tab w:val="left" w:pos="6972"/>
        </w:tabs>
        <w:rPr>
          <w:lang w:val="en-US"/>
        </w:rPr>
      </w:pPr>
    </w:p>
    <w:p w14:paraId="7F55688A" w14:textId="03BC7A3E" w:rsidR="00770160" w:rsidRPr="00032308" w:rsidRDefault="00770160">
      <w:pPr>
        <w:jc w:val="center"/>
        <w:rPr>
          <w:lang w:val="en-US"/>
        </w:rPr>
      </w:pPr>
      <w:r w:rsidRPr="00032308">
        <w:rPr>
          <w:lang w:val="en-US"/>
        </w:rPr>
        <w:t>(Presented by</w:t>
      </w:r>
      <w:bookmarkStart w:id="0" w:name="presented_by"/>
      <w:bookmarkEnd w:id="0"/>
      <w:r w:rsidRPr="00032308">
        <w:rPr>
          <w:lang w:val="en-US"/>
        </w:rPr>
        <w:t xml:space="preserve"> </w:t>
      </w:r>
      <w:r w:rsidR="009F3664">
        <w:rPr>
          <w:rFonts w:hint="eastAsia"/>
          <w:lang w:val="en-US" w:eastAsia="ja-JP"/>
        </w:rPr>
        <w:t>Katsuyuki Arakawa</w:t>
      </w:r>
      <w:r w:rsidR="00AA6C93" w:rsidRPr="00032308">
        <w:rPr>
          <w:lang w:val="en-US"/>
        </w:rPr>
        <w:t>)</w:t>
      </w:r>
    </w:p>
    <w:p w14:paraId="0A98834D" w14:textId="77777777" w:rsidR="00770160" w:rsidRPr="00032308" w:rsidRDefault="00770160">
      <w:pPr>
        <w:rPr>
          <w:lang w:val="en-US"/>
        </w:rPr>
      </w:pPr>
    </w:p>
    <w:p w14:paraId="17F1DC8B" w14:textId="77777777" w:rsidR="00770160" w:rsidRPr="00032308" w:rsidRDefault="00770160">
      <w:pPr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770160" w:rsidRPr="00032308" w14:paraId="730EEE5B" w14:textId="77777777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34A6837C" w14:textId="77777777" w:rsidR="00770160" w:rsidRPr="00032308" w:rsidRDefault="00770160">
            <w:pPr>
              <w:jc w:val="center"/>
              <w:rPr>
                <w:sz w:val="24"/>
                <w:lang w:val="en-US"/>
              </w:rPr>
            </w:pPr>
            <w:r w:rsidRPr="00032308">
              <w:rPr>
                <w:b/>
                <w:lang w:val="en-US"/>
              </w:rPr>
              <w:t>SUMMARY</w:t>
            </w:r>
          </w:p>
        </w:tc>
      </w:tr>
      <w:tr w:rsidR="00770160" w:rsidRPr="00032308" w14:paraId="54F7E16F" w14:textId="77777777">
        <w:trPr>
          <w:cantSplit/>
          <w:jc w:val="center"/>
        </w:trPr>
        <w:tc>
          <w:tcPr>
            <w:tcW w:w="7200" w:type="dxa"/>
          </w:tcPr>
          <w:p w14:paraId="1EDB0FBF" w14:textId="3823867E" w:rsidR="00770160" w:rsidRPr="00032308" w:rsidRDefault="00222D23">
            <w:pPr>
              <w:rPr>
                <w:lang w:val="en-US"/>
              </w:rPr>
            </w:pPr>
            <w:r w:rsidRPr="00032308">
              <w:rPr>
                <w:lang w:val="en-US"/>
              </w:rPr>
              <w:t xml:space="preserve">This </w:t>
            </w:r>
            <w:r w:rsidR="009F3664">
              <w:rPr>
                <w:rFonts w:hint="eastAsia"/>
                <w:lang w:val="en-US" w:eastAsia="ja-JP"/>
              </w:rPr>
              <w:t>I</w:t>
            </w:r>
            <w:r w:rsidRPr="00032308">
              <w:rPr>
                <w:lang w:val="en-US"/>
              </w:rPr>
              <w:t xml:space="preserve">P </w:t>
            </w:r>
            <w:r w:rsidR="00295E50">
              <w:rPr>
                <w:rFonts w:hint="eastAsia"/>
                <w:lang w:val="en-US" w:eastAsia="ja-JP"/>
              </w:rPr>
              <w:t>provides</w:t>
            </w:r>
            <w:r w:rsidR="009F3664">
              <w:rPr>
                <w:rFonts w:hint="eastAsia"/>
                <w:lang w:val="en-US" w:eastAsia="ja-JP"/>
              </w:rPr>
              <w:t xml:space="preserve"> </w:t>
            </w:r>
            <w:r w:rsidR="008A735C">
              <w:rPr>
                <w:lang w:val="en-US" w:eastAsia="ja-JP"/>
              </w:rPr>
              <w:t>information for the</w:t>
            </w:r>
            <w:r w:rsidR="008A735C">
              <w:rPr>
                <w:rFonts w:hint="eastAsia"/>
                <w:lang w:val="en-US" w:eastAsia="ja-JP"/>
              </w:rPr>
              <w:t xml:space="preserve"> </w:t>
            </w:r>
            <w:r w:rsidR="009F3664">
              <w:rPr>
                <w:rFonts w:hint="eastAsia"/>
                <w:lang w:val="en-US" w:eastAsia="ja-JP"/>
              </w:rPr>
              <w:t xml:space="preserve">specification of Airport Surface Detection Equipment (ASDE) in Japan </w:t>
            </w:r>
            <w:r w:rsidR="008A735C">
              <w:rPr>
                <w:lang w:val="en-US" w:eastAsia="ja-JP"/>
              </w:rPr>
              <w:t>i</w:t>
            </w:r>
            <w:r w:rsidR="008A735C">
              <w:rPr>
                <w:rFonts w:hint="eastAsia"/>
                <w:lang w:val="en-US" w:eastAsia="ja-JP"/>
              </w:rPr>
              <w:t>n the frequency Band 24.45-24.65 GHz</w:t>
            </w:r>
            <w:r w:rsidR="008A735C">
              <w:rPr>
                <w:lang w:val="en-US" w:eastAsia="ja-JP"/>
              </w:rPr>
              <w:t xml:space="preserve"> in consideration for possible frequency bands for </w:t>
            </w:r>
            <w:r w:rsidR="009F3664">
              <w:rPr>
                <w:rFonts w:hint="eastAsia"/>
                <w:lang w:val="en-US" w:eastAsia="ja-JP"/>
              </w:rPr>
              <w:t xml:space="preserve">the Detect </w:t>
            </w:r>
            <w:r w:rsidR="009F3664">
              <w:rPr>
                <w:lang w:val="en-US" w:eastAsia="ja-JP"/>
              </w:rPr>
              <w:t>and</w:t>
            </w:r>
            <w:r w:rsidR="009F3664">
              <w:rPr>
                <w:rFonts w:hint="eastAsia"/>
                <w:lang w:val="en-US" w:eastAsia="ja-JP"/>
              </w:rPr>
              <w:t xml:space="preserve"> Avoid (DAA) radar system</w:t>
            </w:r>
            <w:r w:rsidR="008A735C">
              <w:rPr>
                <w:lang w:val="en-US" w:eastAsia="ja-JP"/>
              </w:rPr>
              <w:t>.</w:t>
            </w:r>
            <w:r w:rsidR="009F3664">
              <w:rPr>
                <w:rFonts w:hint="eastAsia"/>
                <w:lang w:val="en-US" w:eastAsia="ja-JP"/>
              </w:rPr>
              <w:t xml:space="preserve"> </w:t>
            </w:r>
          </w:p>
        </w:tc>
      </w:tr>
    </w:tbl>
    <w:p w14:paraId="4490515D" w14:textId="77777777" w:rsidR="00770160" w:rsidRPr="00B52B9B" w:rsidRDefault="00770160"/>
    <w:p w14:paraId="6F8E4828" w14:textId="77777777" w:rsidR="00770160" w:rsidRPr="00032308" w:rsidRDefault="00770160">
      <w:pPr>
        <w:rPr>
          <w:lang w:val="en-US"/>
        </w:rPr>
      </w:pPr>
    </w:p>
    <w:p w14:paraId="40730B89" w14:textId="77777777" w:rsidR="00770160" w:rsidRPr="00032308" w:rsidRDefault="00770160">
      <w:pPr>
        <w:pStyle w:val="1Heading"/>
        <w:rPr>
          <w:lang w:val="en-US"/>
        </w:rPr>
      </w:pPr>
      <w:r w:rsidRPr="00032308">
        <w:rPr>
          <w:lang w:val="en-US"/>
        </w:rPr>
        <w:t>INTRODUCTION</w:t>
      </w:r>
    </w:p>
    <w:p w14:paraId="4BB4A7E0" w14:textId="7BAF3158" w:rsidR="00222D23" w:rsidRPr="00032308" w:rsidRDefault="0092053D" w:rsidP="0092053D">
      <w:pPr>
        <w:pStyle w:val="2para"/>
        <w:rPr>
          <w:lang w:val="en-US" w:eastAsia="ja-JP"/>
        </w:rPr>
      </w:pPr>
      <w:r w:rsidRPr="0092053D">
        <w:rPr>
          <w:lang w:val="en-US" w:eastAsia="ja-JP"/>
        </w:rPr>
        <w:t xml:space="preserve">Various types of </w:t>
      </w:r>
      <w:r w:rsidR="008A735C">
        <w:rPr>
          <w:rFonts w:hint="eastAsia"/>
          <w:lang w:val="en-US" w:eastAsia="ja-JP"/>
        </w:rPr>
        <w:t xml:space="preserve">Detect </w:t>
      </w:r>
      <w:r w:rsidR="008A735C">
        <w:rPr>
          <w:lang w:val="en-US" w:eastAsia="ja-JP"/>
        </w:rPr>
        <w:t>and</w:t>
      </w:r>
      <w:r w:rsidR="008A735C">
        <w:rPr>
          <w:rFonts w:hint="eastAsia"/>
          <w:lang w:val="en-US" w:eastAsia="ja-JP"/>
        </w:rPr>
        <w:t xml:space="preserve"> Avoid (</w:t>
      </w:r>
      <w:proofErr w:type="gramStart"/>
      <w:r w:rsidR="008A735C">
        <w:rPr>
          <w:rFonts w:hint="eastAsia"/>
          <w:lang w:val="en-US" w:eastAsia="ja-JP"/>
        </w:rPr>
        <w:t xml:space="preserve">DAA) </w:t>
      </w:r>
      <w:r w:rsidRPr="0092053D">
        <w:rPr>
          <w:lang w:val="en-US" w:eastAsia="ja-JP"/>
        </w:rPr>
        <w:t xml:space="preserve"> radar</w:t>
      </w:r>
      <w:proofErr w:type="gramEnd"/>
      <w:r w:rsidRPr="0092053D">
        <w:rPr>
          <w:lang w:val="en-US" w:eastAsia="ja-JP"/>
        </w:rPr>
        <w:t xml:space="preserve"> </w:t>
      </w:r>
      <w:r>
        <w:rPr>
          <w:rFonts w:hint="eastAsia"/>
          <w:lang w:val="en-US" w:eastAsia="ja-JP"/>
        </w:rPr>
        <w:t xml:space="preserve">systems </w:t>
      </w:r>
      <w:r w:rsidRPr="0092053D">
        <w:rPr>
          <w:lang w:val="en-US" w:eastAsia="ja-JP"/>
        </w:rPr>
        <w:t xml:space="preserve">are under development around the world. </w:t>
      </w:r>
      <w:r w:rsidR="008A735C">
        <w:rPr>
          <w:lang w:val="en-US" w:eastAsia="ja-JP"/>
        </w:rPr>
        <w:t>Possible</w:t>
      </w:r>
      <w:r w:rsidRPr="0092053D">
        <w:rPr>
          <w:lang w:val="en-US" w:eastAsia="ja-JP"/>
        </w:rPr>
        <w:t xml:space="preserve"> frequenc</w:t>
      </w:r>
      <w:r w:rsidR="008A735C">
        <w:rPr>
          <w:lang w:val="en-US" w:eastAsia="ja-JP"/>
        </w:rPr>
        <w:t>y</w:t>
      </w:r>
      <w:r w:rsidRPr="0092053D">
        <w:rPr>
          <w:lang w:val="en-US" w:eastAsia="ja-JP"/>
        </w:rPr>
        <w:t xml:space="preserve"> </w:t>
      </w:r>
      <w:r w:rsidR="008A735C">
        <w:rPr>
          <w:lang w:val="en-US" w:eastAsia="ja-JP"/>
        </w:rPr>
        <w:t xml:space="preserve">bands </w:t>
      </w:r>
      <w:r w:rsidRPr="0092053D">
        <w:rPr>
          <w:lang w:val="en-US" w:eastAsia="ja-JP"/>
        </w:rPr>
        <w:t>for DAA</w:t>
      </w:r>
      <w:r w:rsidR="008A735C">
        <w:rPr>
          <w:rFonts w:hint="eastAsia"/>
          <w:lang w:val="en-US" w:eastAsia="ja-JP"/>
        </w:rPr>
        <w:t>s</w:t>
      </w:r>
      <w:r w:rsidRPr="0092053D">
        <w:rPr>
          <w:lang w:val="en-US" w:eastAsia="ja-JP"/>
        </w:rPr>
        <w:t xml:space="preserve"> were discussed at the FSMP-WG19, and the following frequenc</w:t>
      </w:r>
      <w:r w:rsidR="008A735C">
        <w:rPr>
          <w:lang w:val="en-US" w:eastAsia="ja-JP"/>
        </w:rPr>
        <w:t>y band</w:t>
      </w:r>
      <w:r w:rsidRPr="0092053D">
        <w:rPr>
          <w:lang w:val="en-US" w:eastAsia="ja-JP"/>
        </w:rPr>
        <w:t xml:space="preserve"> </w:t>
      </w:r>
      <w:r w:rsidR="00B52B9B">
        <w:rPr>
          <w:rFonts w:hint="eastAsia"/>
          <w:lang w:val="en-US" w:eastAsia="ja-JP"/>
        </w:rPr>
        <w:t>were tentatively</w:t>
      </w:r>
      <w:r w:rsidRPr="0092053D">
        <w:rPr>
          <w:lang w:val="en-US" w:eastAsia="ja-JP"/>
        </w:rPr>
        <w:t xml:space="preserve"> selected as candidates.</w:t>
      </w:r>
    </w:p>
    <w:tbl>
      <w:tblPr>
        <w:tblW w:w="599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5"/>
        <w:gridCol w:w="1158"/>
        <w:gridCol w:w="2224"/>
        <w:gridCol w:w="880"/>
      </w:tblGrid>
      <w:tr w:rsidR="00D0138A" w:rsidRPr="0004350F" w14:paraId="291C2C5C" w14:textId="77777777" w:rsidTr="00F97FA6">
        <w:trPr>
          <w:cantSplit/>
          <w:tblHeader/>
          <w:jc w:val="center"/>
        </w:trPr>
        <w:tc>
          <w:tcPr>
            <w:tcW w:w="17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auto"/>
            <w:tcMar>
              <w:top w:w="60" w:type="dxa"/>
              <w:left w:w="40" w:type="dxa"/>
              <w:bottom w:w="60" w:type="dxa"/>
              <w:right w:w="40" w:type="dxa"/>
            </w:tcMar>
            <w:vAlign w:val="bottom"/>
          </w:tcPr>
          <w:p w14:paraId="1FB4D158" w14:textId="77777777" w:rsidR="00D0138A" w:rsidRPr="0004350F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04350F">
              <w:rPr>
                <w:i/>
                <w:sz w:val="17"/>
                <w:szCs w:val="17"/>
              </w:rPr>
              <w:t>Band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auto"/>
            <w:tcMar>
              <w:top w:w="60" w:type="dxa"/>
              <w:left w:w="40" w:type="dxa"/>
              <w:bottom w:w="60" w:type="dxa"/>
              <w:right w:w="40" w:type="dxa"/>
            </w:tcMar>
            <w:vAlign w:val="bottom"/>
          </w:tcPr>
          <w:p w14:paraId="76CFD097" w14:textId="77777777" w:rsidR="00D0138A" w:rsidRPr="0004350F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04350F">
              <w:rPr>
                <w:i/>
                <w:sz w:val="17"/>
                <w:szCs w:val="17"/>
              </w:rPr>
              <w:t>Service</w:t>
            </w:r>
          </w:p>
        </w:tc>
        <w:tc>
          <w:tcPr>
            <w:tcW w:w="2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auto"/>
            <w:tcMar>
              <w:top w:w="60" w:type="dxa"/>
              <w:left w:w="40" w:type="dxa"/>
              <w:bottom w:w="60" w:type="dxa"/>
              <w:right w:w="40" w:type="dxa"/>
            </w:tcMar>
            <w:vAlign w:val="bottom"/>
          </w:tcPr>
          <w:p w14:paraId="1D8236D4" w14:textId="77777777" w:rsidR="00D0138A" w:rsidRPr="0004350F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04350F">
              <w:rPr>
                <w:i/>
                <w:sz w:val="17"/>
                <w:szCs w:val="17"/>
              </w:rPr>
              <w:t>Aviation use</w:t>
            </w:r>
          </w:p>
        </w:tc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000000" w:fill="auto"/>
            <w:tcMar>
              <w:top w:w="60" w:type="dxa"/>
              <w:left w:w="40" w:type="dxa"/>
              <w:bottom w:w="60" w:type="dxa"/>
              <w:right w:w="40" w:type="dxa"/>
            </w:tcMar>
            <w:vAlign w:val="bottom"/>
          </w:tcPr>
          <w:p w14:paraId="277E342A" w14:textId="77777777" w:rsidR="00D0138A" w:rsidRPr="0004350F" w:rsidRDefault="00D0138A" w:rsidP="00F97FA6">
            <w:pPr>
              <w:spacing w:line="200" w:lineRule="exact"/>
              <w:jc w:val="center"/>
              <w:rPr>
                <w:i/>
                <w:sz w:val="17"/>
                <w:szCs w:val="17"/>
              </w:rPr>
            </w:pPr>
            <w:r w:rsidRPr="0004350F">
              <w:rPr>
                <w:i/>
                <w:sz w:val="17"/>
                <w:szCs w:val="17"/>
              </w:rPr>
              <w:t>Section</w:t>
            </w:r>
          </w:p>
          <w:p w14:paraId="2FA3FE3C" w14:textId="77777777" w:rsidR="00D0138A" w:rsidRPr="0004350F" w:rsidRDefault="00D0138A" w:rsidP="00F97FA6">
            <w:pPr>
              <w:spacing w:line="200" w:lineRule="exact"/>
              <w:jc w:val="center"/>
              <w:rPr>
                <w:i/>
                <w:sz w:val="17"/>
                <w:szCs w:val="17"/>
              </w:rPr>
            </w:pPr>
            <w:r w:rsidRPr="0004350F">
              <w:rPr>
                <w:i/>
                <w:sz w:val="17"/>
                <w:szCs w:val="17"/>
              </w:rPr>
              <w:t>7-II</w:t>
            </w:r>
          </w:p>
          <w:p w14:paraId="415D0882" w14:textId="77777777" w:rsidR="00D0138A" w:rsidRPr="0004350F" w:rsidRDefault="00D0138A" w:rsidP="00F97FA6">
            <w:pPr>
              <w:spacing w:line="200" w:lineRule="exact"/>
              <w:jc w:val="center"/>
              <w:rPr>
                <w:i/>
                <w:sz w:val="17"/>
                <w:szCs w:val="17"/>
              </w:rPr>
            </w:pPr>
            <w:r w:rsidRPr="0004350F">
              <w:rPr>
                <w:i/>
                <w:sz w:val="17"/>
                <w:szCs w:val="17"/>
              </w:rPr>
              <w:t>page no.</w:t>
            </w:r>
          </w:p>
        </w:tc>
      </w:tr>
      <w:tr w:rsidR="00D0138A" w:rsidRPr="0004350F" w14:paraId="617B93EF" w14:textId="77777777" w:rsidTr="00F97FA6">
        <w:trPr>
          <w:cantSplit/>
          <w:jc w:val="center"/>
        </w:trPr>
        <w:tc>
          <w:tcPr>
            <w:tcW w:w="1735" w:type="dxa"/>
            <w:tcBorders>
              <w:right w:val="single" w:sz="2" w:space="0" w:color="auto"/>
            </w:tcBorders>
            <w:shd w:val="clear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F40AF2" w14:textId="77777777" w:rsidR="00D0138A" w:rsidRPr="0004350F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04350F">
              <w:rPr>
                <w:sz w:val="17"/>
                <w:szCs w:val="17"/>
              </w:rPr>
              <w:t>*1 215–1 400 MHz</w:t>
            </w:r>
          </w:p>
        </w:tc>
        <w:tc>
          <w:tcPr>
            <w:tcW w:w="11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000000" w:fill="auto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5954968B" w14:textId="77777777" w:rsidR="00D0138A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04350F">
              <w:rPr>
                <w:sz w:val="17"/>
                <w:szCs w:val="17"/>
              </w:rPr>
              <w:t>RLS/</w:t>
            </w:r>
          </w:p>
          <w:p w14:paraId="1D2027EB" w14:textId="77777777" w:rsidR="00D0138A" w:rsidRPr="0004350F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04350F">
              <w:rPr>
                <w:sz w:val="17"/>
                <w:szCs w:val="17"/>
              </w:rPr>
              <w:t>RNSS</w:t>
            </w:r>
          </w:p>
          <w:p w14:paraId="75A8188B" w14:textId="77777777" w:rsidR="00D0138A" w:rsidRPr="0004350F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04350F">
              <w:rPr>
                <w:sz w:val="17"/>
                <w:szCs w:val="17"/>
              </w:rPr>
              <w:t>ARNS</w:t>
            </w:r>
          </w:p>
        </w:tc>
        <w:tc>
          <w:tcPr>
            <w:tcW w:w="222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000000" w:fill="auto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4CC272D9" w14:textId="77777777" w:rsidR="00D0138A" w:rsidRPr="0004350F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04350F">
              <w:rPr>
                <w:sz w:val="17"/>
                <w:szCs w:val="17"/>
              </w:rPr>
              <w:t>GNSS</w:t>
            </w:r>
          </w:p>
          <w:p w14:paraId="53D0CFF5" w14:textId="77777777" w:rsidR="00B52B9B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04350F">
              <w:rPr>
                <w:sz w:val="17"/>
                <w:szCs w:val="17"/>
              </w:rPr>
              <w:t>Primary surveillance radar</w:t>
            </w:r>
          </w:p>
          <w:p w14:paraId="5ABCCD77" w14:textId="471D8DAC" w:rsidR="00D0138A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142ED2">
              <w:rPr>
                <w:sz w:val="17"/>
                <w:szCs w:val="17"/>
                <w:highlight w:val="cyan"/>
              </w:rPr>
              <w:t>†</w:t>
            </w:r>
          </w:p>
          <w:p w14:paraId="182337E2" w14:textId="77777777" w:rsidR="00D0138A" w:rsidRPr="0004350F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left w:val="single" w:sz="2" w:space="0" w:color="auto"/>
            </w:tcBorders>
            <w:shd w:val="clear" w:color="000000" w:fill="auto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1A2390ED" w14:textId="77777777" w:rsidR="00D0138A" w:rsidRPr="0004350F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04350F">
              <w:rPr>
                <w:sz w:val="17"/>
                <w:szCs w:val="17"/>
              </w:rPr>
              <w:t>7-7</w:t>
            </w:r>
            <w:r>
              <w:rPr>
                <w:sz w:val="17"/>
                <w:szCs w:val="17"/>
              </w:rPr>
              <w:t>9</w:t>
            </w:r>
          </w:p>
        </w:tc>
      </w:tr>
      <w:tr w:rsidR="00D0138A" w:rsidRPr="0004350F" w14:paraId="1786925C" w14:textId="77777777" w:rsidTr="00F97FA6">
        <w:trPr>
          <w:cantSplit/>
          <w:jc w:val="center"/>
        </w:trPr>
        <w:tc>
          <w:tcPr>
            <w:tcW w:w="1735" w:type="dxa"/>
            <w:tcBorders>
              <w:bottom w:val="nil"/>
              <w:right w:val="single" w:sz="2" w:space="0" w:color="auto"/>
            </w:tcBorders>
            <w:shd w:val="clear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82587F" w14:textId="77777777" w:rsidR="00D0138A" w:rsidRDefault="00D0138A" w:rsidP="00F97FA6">
            <w:pPr>
              <w:spacing w:line="200" w:lineRule="exact"/>
              <w:jc w:val="center"/>
              <w:rPr>
                <w:noProof/>
                <w:color w:val="000000"/>
                <w:lang w:val="en-CA"/>
              </w:rPr>
            </w:pPr>
            <w:r w:rsidRPr="0004350F">
              <w:rPr>
                <w:sz w:val="17"/>
                <w:szCs w:val="17"/>
              </w:rPr>
              <w:t>*2 700–3 300 MHz</w:t>
            </w:r>
          </w:p>
        </w:tc>
        <w:tc>
          <w:tcPr>
            <w:tcW w:w="11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000000" w:fill="auto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538A00CA" w14:textId="77777777" w:rsidR="00D0138A" w:rsidRPr="0004350F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04350F">
              <w:rPr>
                <w:sz w:val="17"/>
                <w:szCs w:val="17"/>
              </w:rPr>
              <w:t>ARNS/RNS/</w:t>
            </w:r>
          </w:p>
          <w:p w14:paraId="704D1A93" w14:textId="77777777" w:rsidR="00D0138A" w:rsidRPr="0004350F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04350F">
              <w:rPr>
                <w:sz w:val="17"/>
                <w:szCs w:val="17"/>
              </w:rPr>
              <w:t>RLS</w:t>
            </w:r>
          </w:p>
        </w:tc>
        <w:tc>
          <w:tcPr>
            <w:tcW w:w="222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000000" w:fill="auto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14DD9E3F" w14:textId="77777777" w:rsidR="00B52B9B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04350F">
              <w:rPr>
                <w:sz w:val="17"/>
                <w:szCs w:val="17"/>
              </w:rPr>
              <w:t>Primary surveillance radar</w:t>
            </w:r>
          </w:p>
          <w:p w14:paraId="59016765" w14:textId="516B1A52" w:rsidR="00D0138A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142ED2">
              <w:rPr>
                <w:sz w:val="17"/>
                <w:szCs w:val="17"/>
                <w:highlight w:val="cyan"/>
              </w:rPr>
              <w:t>†</w:t>
            </w:r>
          </w:p>
          <w:p w14:paraId="25E88069" w14:textId="77777777" w:rsidR="00D0138A" w:rsidRPr="0004350F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left w:val="single" w:sz="2" w:space="0" w:color="auto"/>
              <w:bottom w:val="nil"/>
            </w:tcBorders>
            <w:shd w:val="clear" w:color="000000" w:fill="auto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6392F324" w14:textId="77777777" w:rsidR="00D0138A" w:rsidRPr="0004350F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04350F">
              <w:rPr>
                <w:sz w:val="17"/>
                <w:szCs w:val="17"/>
              </w:rPr>
              <w:t>7-1</w:t>
            </w:r>
            <w:r>
              <w:rPr>
                <w:sz w:val="17"/>
                <w:szCs w:val="17"/>
              </w:rPr>
              <w:t>09</w:t>
            </w:r>
          </w:p>
        </w:tc>
      </w:tr>
      <w:tr w:rsidR="00D0138A" w:rsidRPr="0004350F" w14:paraId="30394B4C" w14:textId="77777777" w:rsidTr="00F97FA6">
        <w:trPr>
          <w:cantSplit/>
          <w:jc w:val="center"/>
        </w:trPr>
        <w:tc>
          <w:tcPr>
            <w:tcW w:w="1735" w:type="dxa"/>
            <w:tcBorders>
              <w:right w:val="single" w:sz="2" w:space="0" w:color="auto"/>
            </w:tcBorders>
            <w:shd w:val="clear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FDF3BB" w14:textId="77777777" w:rsidR="00D0138A" w:rsidRPr="0004350F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04350F">
              <w:rPr>
                <w:sz w:val="17"/>
                <w:szCs w:val="17"/>
              </w:rPr>
              <w:t>*5 350–5 470 MHz</w:t>
            </w:r>
          </w:p>
        </w:tc>
        <w:tc>
          <w:tcPr>
            <w:tcW w:w="11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000000" w:fill="auto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747C2798" w14:textId="77777777" w:rsidR="00D0138A" w:rsidRPr="0004350F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04350F">
              <w:rPr>
                <w:sz w:val="17"/>
                <w:szCs w:val="17"/>
              </w:rPr>
              <w:t>ARNS</w:t>
            </w:r>
          </w:p>
        </w:tc>
        <w:tc>
          <w:tcPr>
            <w:tcW w:w="222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000000" w:fill="auto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42D4D0C6" w14:textId="77777777" w:rsidR="00B52B9B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04350F">
              <w:rPr>
                <w:sz w:val="17"/>
                <w:szCs w:val="17"/>
              </w:rPr>
              <w:t>Airborne weather radar</w:t>
            </w:r>
          </w:p>
          <w:p w14:paraId="5A07EA2D" w14:textId="1200C6BC" w:rsidR="00D0138A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142ED2">
              <w:rPr>
                <w:sz w:val="17"/>
                <w:szCs w:val="17"/>
                <w:highlight w:val="cyan"/>
              </w:rPr>
              <w:t>††</w:t>
            </w:r>
          </w:p>
          <w:p w14:paraId="7CAFB934" w14:textId="77777777" w:rsidR="00D0138A" w:rsidRPr="00EC7A7D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left w:val="single" w:sz="2" w:space="0" w:color="auto"/>
            </w:tcBorders>
            <w:shd w:val="clear" w:color="000000" w:fill="auto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7C60FF91" w14:textId="77777777" w:rsidR="00D0138A" w:rsidRPr="0004350F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04350F">
              <w:rPr>
                <w:sz w:val="17"/>
                <w:szCs w:val="17"/>
              </w:rPr>
              <w:t>7-1</w:t>
            </w:r>
            <w:r>
              <w:rPr>
                <w:sz w:val="17"/>
                <w:szCs w:val="17"/>
              </w:rPr>
              <w:t>27</w:t>
            </w:r>
          </w:p>
        </w:tc>
      </w:tr>
      <w:tr w:rsidR="00D0138A" w:rsidRPr="0004350F" w14:paraId="1BE51FE6" w14:textId="77777777" w:rsidTr="00F97FA6">
        <w:trPr>
          <w:cantSplit/>
          <w:jc w:val="center"/>
        </w:trPr>
        <w:tc>
          <w:tcPr>
            <w:tcW w:w="1735" w:type="dxa"/>
            <w:tcBorders>
              <w:right w:val="single" w:sz="2" w:space="0" w:color="auto"/>
            </w:tcBorders>
            <w:shd w:val="clear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0A728F" w14:textId="77777777" w:rsidR="00D0138A" w:rsidRPr="0004350F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04350F">
              <w:rPr>
                <w:sz w:val="17"/>
                <w:szCs w:val="17"/>
              </w:rPr>
              <w:t>8 750–8 850 MHz</w:t>
            </w:r>
          </w:p>
        </w:tc>
        <w:tc>
          <w:tcPr>
            <w:tcW w:w="11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000000" w:fill="auto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28D9AA86" w14:textId="77777777" w:rsidR="00D0138A" w:rsidRPr="0004350F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04350F">
              <w:rPr>
                <w:sz w:val="17"/>
                <w:szCs w:val="17"/>
              </w:rPr>
              <w:t>ARNS/RLS</w:t>
            </w:r>
          </w:p>
        </w:tc>
        <w:tc>
          <w:tcPr>
            <w:tcW w:w="222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000000" w:fill="auto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5E5B3146" w14:textId="77777777" w:rsidR="008A735C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04350F">
              <w:rPr>
                <w:sz w:val="17"/>
                <w:szCs w:val="17"/>
              </w:rPr>
              <w:t>Airborne Doppler radar</w:t>
            </w:r>
          </w:p>
          <w:p w14:paraId="416F9099" w14:textId="4E9251DC" w:rsidR="00D0138A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142ED2">
              <w:rPr>
                <w:sz w:val="17"/>
                <w:szCs w:val="17"/>
                <w:highlight w:val="cyan"/>
              </w:rPr>
              <w:t>††</w:t>
            </w:r>
          </w:p>
          <w:p w14:paraId="700B2714" w14:textId="77777777" w:rsidR="00D0138A" w:rsidRPr="0004350F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left w:val="single" w:sz="2" w:space="0" w:color="auto"/>
            </w:tcBorders>
            <w:shd w:val="clear" w:color="000000" w:fill="auto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76E720E0" w14:textId="77777777" w:rsidR="00D0138A" w:rsidRPr="0004350F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04350F">
              <w:rPr>
                <w:sz w:val="17"/>
                <w:szCs w:val="17"/>
              </w:rPr>
              <w:t>7-1</w:t>
            </w:r>
            <w:r>
              <w:rPr>
                <w:sz w:val="17"/>
                <w:szCs w:val="17"/>
              </w:rPr>
              <w:t>29</w:t>
            </w:r>
          </w:p>
        </w:tc>
      </w:tr>
      <w:tr w:rsidR="00D0138A" w:rsidRPr="0004350F" w14:paraId="7F7F1DD0" w14:textId="77777777" w:rsidTr="00F97FA6">
        <w:trPr>
          <w:cantSplit/>
          <w:jc w:val="center"/>
        </w:trPr>
        <w:tc>
          <w:tcPr>
            <w:tcW w:w="1735" w:type="dxa"/>
            <w:tcBorders>
              <w:right w:val="single" w:sz="2" w:space="0" w:color="auto"/>
            </w:tcBorders>
            <w:shd w:val="clear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A63E28" w14:textId="77777777" w:rsidR="00D0138A" w:rsidRPr="0004350F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04350F">
              <w:rPr>
                <w:sz w:val="17"/>
                <w:szCs w:val="17"/>
              </w:rPr>
              <w:t>9 </w:t>
            </w:r>
            <w:r>
              <w:rPr>
                <w:sz w:val="17"/>
                <w:szCs w:val="17"/>
              </w:rPr>
              <w:t>0</w:t>
            </w:r>
            <w:r w:rsidRPr="0004350F">
              <w:rPr>
                <w:sz w:val="17"/>
                <w:szCs w:val="17"/>
              </w:rPr>
              <w:t>00–9 500 MHz</w:t>
            </w:r>
          </w:p>
        </w:tc>
        <w:tc>
          <w:tcPr>
            <w:tcW w:w="11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000000" w:fill="auto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24AB40DA" w14:textId="77777777" w:rsidR="00D0138A" w:rsidRPr="0004350F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04350F">
              <w:rPr>
                <w:sz w:val="17"/>
                <w:szCs w:val="17"/>
              </w:rPr>
              <w:t>ARNS/RNS</w:t>
            </w:r>
          </w:p>
        </w:tc>
        <w:tc>
          <w:tcPr>
            <w:tcW w:w="222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000000" w:fill="auto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58E3A723" w14:textId="77777777" w:rsidR="00D0138A" w:rsidRPr="0004350F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04350F">
              <w:rPr>
                <w:sz w:val="17"/>
                <w:szCs w:val="17"/>
              </w:rPr>
              <w:t>Precision approach radar</w:t>
            </w:r>
            <w:r>
              <w:rPr>
                <w:sz w:val="17"/>
                <w:szCs w:val="17"/>
              </w:rPr>
              <w:t>/ airborne weather radar/</w:t>
            </w:r>
          </w:p>
          <w:p w14:paraId="3EA97020" w14:textId="77777777" w:rsidR="008A735C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04350F">
              <w:rPr>
                <w:sz w:val="17"/>
                <w:szCs w:val="17"/>
              </w:rPr>
              <w:t>ASDE</w:t>
            </w:r>
          </w:p>
          <w:p w14:paraId="308FCF8B" w14:textId="5847342C" w:rsidR="00D0138A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142ED2">
              <w:rPr>
                <w:sz w:val="17"/>
                <w:szCs w:val="17"/>
                <w:highlight w:val="cyan"/>
              </w:rPr>
              <w:t>†</w:t>
            </w:r>
          </w:p>
          <w:p w14:paraId="1819DB92" w14:textId="77777777" w:rsidR="00D0138A" w:rsidRPr="0004350F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left w:val="single" w:sz="2" w:space="0" w:color="auto"/>
            </w:tcBorders>
            <w:shd w:val="clear" w:color="000000" w:fill="auto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33091BE0" w14:textId="77777777" w:rsidR="00D0138A" w:rsidRPr="0004350F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04350F">
              <w:rPr>
                <w:sz w:val="17"/>
                <w:szCs w:val="17"/>
              </w:rPr>
              <w:t>7-1</w:t>
            </w:r>
            <w:r>
              <w:rPr>
                <w:sz w:val="17"/>
                <w:szCs w:val="17"/>
              </w:rPr>
              <w:t>31</w:t>
            </w:r>
          </w:p>
        </w:tc>
      </w:tr>
      <w:tr w:rsidR="00D0138A" w:rsidRPr="0004350F" w14:paraId="6007C472" w14:textId="77777777" w:rsidTr="00F97FA6">
        <w:trPr>
          <w:cantSplit/>
          <w:jc w:val="center"/>
        </w:trPr>
        <w:tc>
          <w:tcPr>
            <w:tcW w:w="1735" w:type="dxa"/>
            <w:tcBorders>
              <w:bottom w:val="nil"/>
              <w:right w:val="single" w:sz="2" w:space="0" w:color="auto"/>
            </w:tcBorders>
            <w:shd w:val="clear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A7B2AB" w14:textId="77777777" w:rsidR="00D0138A" w:rsidRPr="0004350F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04350F">
              <w:rPr>
                <w:sz w:val="17"/>
                <w:szCs w:val="17"/>
              </w:rPr>
              <w:t>13.25–13.4 GHz</w:t>
            </w:r>
          </w:p>
        </w:tc>
        <w:tc>
          <w:tcPr>
            <w:tcW w:w="11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000000" w:fill="auto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1E7E1893" w14:textId="77777777" w:rsidR="00D0138A" w:rsidRPr="0004350F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04350F">
              <w:rPr>
                <w:sz w:val="17"/>
                <w:szCs w:val="17"/>
              </w:rPr>
              <w:t>ARNS</w:t>
            </w:r>
          </w:p>
        </w:tc>
        <w:tc>
          <w:tcPr>
            <w:tcW w:w="222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000000" w:fill="auto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04A56F01" w14:textId="77777777" w:rsidR="008A735C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04350F">
              <w:rPr>
                <w:sz w:val="17"/>
                <w:szCs w:val="17"/>
              </w:rPr>
              <w:t>Airborne Doppler radar</w:t>
            </w:r>
          </w:p>
          <w:p w14:paraId="668179B2" w14:textId="464FF637" w:rsidR="00D0138A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142ED2">
              <w:rPr>
                <w:sz w:val="17"/>
                <w:szCs w:val="17"/>
                <w:highlight w:val="cyan"/>
              </w:rPr>
              <w:t>††</w:t>
            </w:r>
          </w:p>
          <w:p w14:paraId="102687A5" w14:textId="77777777" w:rsidR="00D0138A" w:rsidRPr="0004350F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left w:val="single" w:sz="2" w:space="0" w:color="auto"/>
              <w:bottom w:val="nil"/>
            </w:tcBorders>
            <w:shd w:val="clear" w:color="000000" w:fill="auto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312E8096" w14:textId="77777777" w:rsidR="00D0138A" w:rsidRPr="0004350F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04350F">
              <w:rPr>
                <w:sz w:val="17"/>
                <w:szCs w:val="17"/>
              </w:rPr>
              <w:t>7-1</w:t>
            </w:r>
            <w:r>
              <w:rPr>
                <w:sz w:val="17"/>
                <w:szCs w:val="17"/>
              </w:rPr>
              <w:t>43</w:t>
            </w:r>
          </w:p>
        </w:tc>
      </w:tr>
      <w:tr w:rsidR="00D0138A" w:rsidRPr="0004350F" w14:paraId="0815B3CE" w14:textId="77777777" w:rsidTr="00F97FA6">
        <w:trPr>
          <w:cantSplit/>
          <w:jc w:val="center"/>
        </w:trPr>
        <w:tc>
          <w:tcPr>
            <w:tcW w:w="1735" w:type="dxa"/>
            <w:tcBorders>
              <w:top w:val="nil"/>
              <w:bottom w:val="nil"/>
              <w:right w:val="single" w:sz="2" w:space="0" w:color="auto"/>
            </w:tcBorders>
            <w:shd w:val="clear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082DF8" w14:textId="77777777" w:rsidR="00D0138A" w:rsidRPr="0004350F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04350F">
              <w:rPr>
                <w:sz w:val="17"/>
                <w:szCs w:val="17"/>
              </w:rPr>
              <w:t>15.4–15.7 GHz</w:t>
            </w:r>
          </w:p>
        </w:tc>
        <w:tc>
          <w:tcPr>
            <w:tcW w:w="11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000000" w:fill="auto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45D853CB" w14:textId="77777777" w:rsidR="00D0138A" w:rsidRPr="0004350F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04350F">
              <w:rPr>
                <w:sz w:val="17"/>
                <w:szCs w:val="17"/>
              </w:rPr>
              <w:t>ARNS/RLS</w:t>
            </w:r>
          </w:p>
        </w:tc>
        <w:tc>
          <w:tcPr>
            <w:tcW w:w="222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000000" w:fill="auto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6E3D7CDC" w14:textId="77777777" w:rsidR="00B52B9B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04350F">
              <w:rPr>
                <w:sz w:val="17"/>
                <w:szCs w:val="17"/>
              </w:rPr>
              <w:t>ASDE/</w:t>
            </w:r>
            <w:r>
              <w:rPr>
                <w:sz w:val="17"/>
                <w:szCs w:val="17"/>
              </w:rPr>
              <w:t>o</w:t>
            </w:r>
            <w:r w:rsidRPr="0004350F">
              <w:rPr>
                <w:sz w:val="17"/>
                <w:szCs w:val="17"/>
              </w:rPr>
              <w:t>ther systems</w:t>
            </w:r>
          </w:p>
          <w:p w14:paraId="17135E47" w14:textId="578A431C" w:rsidR="00D0138A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142ED2">
              <w:rPr>
                <w:sz w:val="17"/>
                <w:szCs w:val="17"/>
                <w:highlight w:val="cyan"/>
              </w:rPr>
              <w:t>†††</w:t>
            </w:r>
          </w:p>
          <w:p w14:paraId="5D1480DD" w14:textId="77777777" w:rsidR="00D0138A" w:rsidRPr="0004350F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top w:val="nil"/>
              <w:left w:val="single" w:sz="2" w:space="0" w:color="auto"/>
              <w:bottom w:val="nil"/>
            </w:tcBorders>
            <w:shd w:val="clear" w:color="000000" w:fill="auto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76A08B87" w14:textId="77777777" w:rsidR="00D0138A" w:rsidRPr="0004350F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04350F">
              <w:rPr>
                <w:sz w:val="17"/>
                <w:szCs w:val="17"/>
              </w:rPr>
              <w:t>7-1</w:t>
            </w:r>
            <w:r>
              <w:rPr>
                <w:sz w:val="17"/>
                <w:szCs w:val="17"/>
              </w:rPr>
              <w:t>49</w:t>
            </w:r>
          </w:p>
        </w:tc>
      </w:tr>
      <w:tr w:rsidR="00D0138A" w:rsidRPr="0004350F" w14:paraId="036E1E06" w14:textId="77777777" w:rsidTr="00F97FA6">
        <w:trPr>
          <w:cantSplit/>
          <w:jc w:val="center"/>
        </w:trPr>
        <w:tc>
          <w:tcPr>
            <w:tcW w:w="1735" w:type="dxa"/>
            <w:tcBorders>
              <w:top w:val="nil"/>
              <w:right w:val="single" w:sz="2" w:space="0" w:color="auto"/>
            </w:tcBorders>
            <w:shd w:val="clear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9F9FC1" w14:textId="77777777" w:rsidR="00D0138A" w:rsidRPr="0004350F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04350F">
              <w:rPr>
                <w:sz w:val="17"/>
                <w:szCs w:val="17"/>
              </w:rPr>
              <w:t>24.25–24.65 GHz</w:t>
            </w:r>
          </w:p>
        </w:tc>
        <w:tc>
          <w:tcPr>
            <w:tcW w:w="11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000000" w:fill="auto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5DC0989C" w14:textId="77777777" w:rsidR="00D0138A" w:rsidRPr="0004350F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04350F">
              <w:rPr>
                <w:sz w:val="17"/>
                <w:szCs w:val="17"/>
              </w:rPr>
              <w:t>RNS</w:t>
            </w:r>
          </w:p>
        </w:tc>
        <w:tc>
          <w:tcPr>
            <w:tcW w:w="222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000000" w:fill="auto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438D8707" w14:textId="77777777" w:rsidR="00B52B9B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04350F">
              <w:rPr>
                <w:sz w:val="17"/>
                <w:szCs w:val="17"/>
              </w:rPr>
              <w:t>ASDE</w:t>
            </w:r>
          </w:p>
          <w:p w14:paraId="40AB8F49" w14:textId="0A6AF033" w:rsidR="00D0138A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142ED2">
              <w:rPr>
                <w:sz w:val="17"/>
                <w:szCs w:val="17"/>
                <w:highlight w:val="cyan"/>
              </w:rPr>
              <w:t>†††</w:t>
            </w:r>
          </w:p>
          <w:p w14:paraId="10A4AB9B" w14:textId="77777777" w:rsidR="00D0138A" w:rsidRPr="0004350F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880" w:type="dxa"/>
            <w:tcBorders>
              <w:top w:val="nil"/>
              <w:left w:val="single" w:sz="2" w:space="0" w:color="auto"/>
            </w:tcBorders>
            <w:shd w:val="clear" w:color="000000" w:fill="auto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185802BF" w14:textId="77777777" w:rsidR="00D0138A" w:rsidRPr="0004350F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04350F">
              <w:rPr>
                <w:sz w:val="17"/>
                <w:szCs w:val="17"/>
              </w:rPr>
              <w:t>7-1</w:t>
            </w:r>
            <w:r>
              <w:rPr>
                <w:sz w:val="17"/>
                <w:szCs w:val="17"/>
              </w:rPr>
              <w:t>59</w:t>
            </w:r>
          </w:p>
        </w:tc>
      </w:tr>
      <w:tr w:rsidR="00D0138A" w:rsidRPr="0004350F" w14:paraId="38557D7A" w14:textId="77777777" w:rsidTr="00F97FA6">
        <w:trPr>
          <w:cantSplit/>
          <w:jc w:val="center"/>
        </w:trPr>
        <w:tc>
          <w:tcPr>
            <w:tcW w:w="1735" w:type="dxa"/>
            <w:tcBorders>
              <w:right w:val="single" w:sz="2" w:space="0" w:color="auto"/>
            </w:tcBorders>
            <w:shd w:val="clear" w:color="000000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828E58" w14:textId="77777777" w:rsidR="00D0138A" w:rsidRPr="0055051C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55051C">
              <w:rPr>
                <w:sz w:val="17"/>
              </w:rPr>
              <w:t>31.8–33.4 GHz</w:t>
            </w:r>
          </w:p>
          <w:p w14:paraId="559B885B" w14:textId="77777777" w:rsidR="00D0138A" w:rsidRPr="0055051C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  <w:p w14:paraId="4ACAE25A" w14:textId="77777777" w:rsidR="00D0138A" w:rsidRPr="0055051C" w:rsidRDefault="00D0138A" w:rsidP="00F97FA6">
            <w:pPr>
              <w:spacing w:line="200" w:lineRule="exact"/>
              <w:jc w:val="center"/>
              <w:rPr>
                <w:sz w:val="17"/>
              </w:rPr>
            </w:pPr>
          </w:p>
        </w:tc>
        <w:tc>
          <w:tcPr>
            <w:tcW w:w="11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000000" w:fill="auto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645A619F" w14:textId="77777777" w:rsidR="00D0138A" w:rsidRPr="0055051C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55051C">
              <w:rPr>
                <w:sz w:val="17"/>
              </w:rPr>
              <w:t>RNS</w:t>
            </w:r>
          </w:p>
          <w:p w14:paraId="7A60032D" w14:textId="77777777" w:rsidR="00D0138A" w:rsidRPr="0055051C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</w:p>
          <w:p w14:paraId="5066BD33" w14:textId="77777777" w:rsidR="00D0138A" w:rsidRPr="0055051C" w:rsidRDefault="00D0138A" w:rsidP="00F97FA6">
            <w:pPr>
              <w:spacing w:line="200" w:lineRule="exact"/>
              <w:jc w:val="center"/>
              <w:rPr>
                <w:sz w:val="17"/>
              </w:rPr>
            </w:pPr>
          </w:p>
        </w:tc>
        <w:tc>
          <w:tcPr>
            <w:tcW w:w="222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000000" w:fill="auto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10751E14" w14:textId="77777777" w:rsidR="00D0138A" w:rsidRPr="0055051C" w:rsidRDefault="00D0138A" w:rsidP="00F97FA6">
            <w:pPr>
              <w:spacing w:line="200" w:lineRule="exact"/>
              <w:jc w:val="center"/>
              <w:rPr>
                <w:sz w:val="17"/>
              </w:rPr>
            </w:pPr>
            <w:r w:rsidRPr="0055051C">
              <w:rPr>
                <w:sz w:val="17"/>
              </w:rPr>
              <w:t>ASDE/</w:t>
            </w:r>
          </w:p>
          <w:p w14:paraId="780FA2DB" w14:textId="77777777" w:rsidR="00D0138A" w:rsidRPr="0055051C" w:rsidRDefault="00D0138A" w:rsidP="00F97FA6">
            <w:pPr>
              <w:spacing w:line="200" w:lineRule="exact"/>
              <w:jc w:val="center"/>
              <w:rPr>
                <w:sz w:val="17"/>
              </w:rPr>
            </w:pPr>
            <w:r w:rsidRPr="0055051C">
              <w:rPr>
                <w:sz w:val="17"/>
              </w:rPr>
              <w:t>enhanced flight vision</w:t>
            </w:r>
          </w:p>
          <w:p w14:paraId="7395476E" w14:textId="77777777" w:rsidR="008A735C" w:rsidRDefault="00D0138A" w:rsidP="00F97FA6">
            <w:pPr>
              <w:spacing w:line="200" w:lineRule="exact"/>
              <w:jc w:val="center"/>
              <w:rPr>
                <w:sz w:val="17"/>
              </w:rPr>
            </w:pPr>
            <w:r w:rsidRPr="0055051C">
              <w:rPr>
                <w:sz w:val="17"/>
              </w:rPr>
              <w:t>system (EFVS)</w:t>
            </w:r>
          </w:p>
          <w:p w14:paraId="0AE7913D" w14:textId="28B2EF5B" w:rsidR="00D0138A" w:rsidRPr="0055051C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142ED2">
              <w:rPr>
                <w:sz w:val="17"/>
                <w:szCs w:val="17"/>
                <w:highlight w:val="cyan"/>
              </w:rPr>
              <w:t xml:space="preserve"> †††</w:t>
            </w:r>
          </w:p>
          <w:p w14:paraId="70BB975E" w14:textId="77777777" w:rsidR="00D0138A" w:rsidRPr="0055051C" w:rsidRDefault="00D0138A" w:rsidP="00F97FA6">
            <w:pPr>
              <w:spacing w:line="200" w:lineRule="exact"/>
              <w:jc w:val="center"/>
              <w:rPr>
                <w:sz w:val="17"/>
              </w:rPr>
            </w:pPr>
          </w:p>
        </w:tc>
        <w:tc>
          <w:tcPr>
            <w:tcW w:w="880" w:type="dxa"/>
            <w:tcBorders>
              <w:left w:val="single" w:sz="2" w:space="0" w:color="auto"/>
            </w:tcBorders>
            <w:shd w:val="clear" w:color="000000" w:fill="auto"/>
            <w:tcMar>
              <w:top w:w="60" w:type="dxa"/>
              <w:left w:w="40" w:type="dxa"/>
              <w:bottom w:w="60" w:type="dxa"/>
              <w:right w:w="40" w:type="dxa"/>
            </w:tcMar>
          </w:tcPr>
          <w:p w14:paraId="67AAD28E" w14:textId="77777777" w:rsidR="00D0138A" w:rsidRPr="0055051C" w:rsidRDefault="00D0138A" w:rsidP="00F97FA6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55051C">
              <w:rPr>
                <w:sz w:val="17"/>
              </w:rPr>
              <w:t>7-165</w:t>
            </w:r>
          </w:p>
          <w:p w14:paraId="1F5C7086" w14:textId="77777777" w:rsidR="00D0138A" w:rsidRPr="0055051C" w:rsidRDefault="00D0138A" w:rsidP="00F97FA6">
            <w:pPr>
              <w:spacing w:line="200" w:lineRule="exact"/>
              <w:jc w:val="center"/>
              <w:rPr>
                <w:sz w:val="17"/>
              </w:rPr>
            </w:pPr>
          </w:p>
        </w:tc>
      </w:tr>
      <w:tr w:rsidR="00D0138A" w:rsidRPr="0004350F" w14:paraId="6C7DAD95" w14:textId="77777777" w:rsidTr="00F97FA6">
        <w:trPr>
          <w:cantSplit/>
          <w:jc w:val="center"/>
        </w:trPr>
        <w:tc>
          <w:tcPr>
            <w:tcW w:w="5997" w:type="dxa"/>
            <w:gridSpan w:val="4"/>
            <w:tcBorders>
              <w:top w:val="nil"/>
              <w:bottom w:val="single" w:sz="2" w:space="0" w:color="auto"/>
            </w:tcBorders>
            <w:shd w:val="clear" w:color="000000" w:fill="auto"/>
            <w:tcMar>
              <w:top w:w="60" w:type="dxa"/>
              <w:left w:w="80" w:type="dxa"/>
              <w:bottom w:w="60" w:type="dxa"/>
              <w:right w:w="40" w:type="dxa"/>
            </w:tcMar>
          </w:tcPr>
          <w:p w14:paraId="5B0489FB" w14:textId="77777777" w:rsidR="00D0138A" w:rsidRPr="0004350F" w:rsidRDefault="00D0138A" w:rsidP="00F97FA6">
            <w:pPr>
              <w:spacing w:line="200" w:lineRule="exact"/>
              <w:rPr>
                <w:sz w:val="17"/>
                <w:szCs w:val="17"/>
              </w:rPr>
            </w:pPr>
            <w:r w:rsidRPr="0004350F">
              <w:rPr>
                <w:sz w:val="17"/>
                <w:szCs w:val="17"/>
              </w:rPr>
              <w:t>AM(R)S: Aeronautical mobile (route) service</w:t>
            </w:r>
          </w:p>
          <w:p w14:paraId="582E5A84" w14:textId="77777777" w:rsidR="00D0138A" w:rsidRPr="0004350F" w:rsidRDefault="00D0138A" w:rsidP="00F97FA6">
            <w:pPr>
              <w:spacing w:line="200" w:lineRule="exact"/>
              <w:rPr>
                <w:sz w:val="17"/>
                <w:szCs w:val="17"/>
              </w:rPr>
            </w:pPr>
            <w:r w:rsidRPr="0004350F">
              <w:rPr>
                <w:sz w:val="17"/>
                <w:szCs w:val="17"/>
              </w:rPr>
              <w:t>AMS(R)S: Aeronautical mobile-satellite (route) service</w:t>
            </w:r>
          </w:p>
          <w:p w14:paraId="05536F38" w14:textId="77777777" w:rsidR="00D0138A" w:rsidRPr="0004350F" w:rsidRDefault="00D0138A" w:rsidP="00F97FA6">
            <w:pPr>
              <w:spacing w:line="200" w:lineRule="exact"/>
              <w:rPr>
                <w:sz w:val="17"/>
                <w:szCs w:val="17"/>
              </w:rPr>
            </w:pPr>
            <w:r w:rsidRPr="0004350F">
              <w:rPr>
                <w:sz w:val="17"/>
                <w:szCs w:val="17"/>
              </w:rPr>
              <w:t>ARNS: Aeronautical radionavigation service</w:t>
            </w:r>
          </w:p>
          <w:p w14:paraId="6CDE7515" w14:textId="77777777" w:rsidR="00D0138A" w:rsidRPr="0004350F" w:rsidRDefault="00D0138A" w:rsidP="00F97FA6">
            <w:pPr>
              <w:spacing w:line="200" w:lineRule="exact"/>
              <w:rPr>
                <w:sz w:val="17"/>
                <w:szCs w:val="17"/>
              </w:rPr>
            </w:pPr>
            <w:r w:rsidRPr="0004350F">
              <w:rPr>
                <w:sz w:val="17"/>
                <w:szCs w:val="17"/>
              </w:rPr>
              <w:t>MSS: Mobile-satellite service</w:t>
            </w:r>
          </w:p>
          <w:p w14:paraId="2D3E9A3F" w14:textId="77777777" w:rsidR="00D0138A" w:rsidRPr="0004350F" w:rsidRDefault="00D0138A" w:rsidP="00F97FA6">
            <w:pPr>
              <w:spacing w:line="200" w:lineRule="exact"/>
              <w:rPr>
                <w:sz w:val="17"/>
                <w:szCs w:val="17"/>
              </w:rPr>
            </w:pPr>
            <w:r w:rsidRPr="0004350F">
              <w:rPr>
                <w:sz w:val="17"/>
                <w:szCs w:val="17"/>
              </w:rPr>
              <w:t>RLS: Radiolocation service</w:t>
            </w:r>
          </w:p>
          <w:p w14:paraId="55B020DA" w14:textId="77777777" w:rsidR="00D0138A" w:rsidRPr="0004350F" w:rsidRDefault="00D0138A" w:rsidP="00F97FA6">
            <w:pPr>
              <w:spacing w:line="200" w:lineRule="exact"/>
              <w:rPr>
                <w:sz w:val="17"/>
                <w:szCs w:val="17"/>
              </w:rPr>
            </w:pPr>
            <w:r w:rsidRPr="0004350F">
              <w:rPr>
                <w:sz w:val="17"/>
                <w:szCs w:val="17"/>
              </w:rPr>
              <w:t>RNS: Radionavigation service</w:t>
            </w:r>
          </w:p>
          <w:p w14:paraId="60E92D5A" w14:textId="77777777" w:rsidR="00D0138A" w:rsidRPr="0004350F" w:rsidRDefault="00D0138A" w:rsidP="00F97FA6">
            <w:pPr>
              <w:spacing w:line="200" w:lineRule="exact"/>
              <w:rPr>
                <w:sz w:val="17"/>
                <w:szCs w:val="17"/>
              </w:rPr>
            </w:pPr>
            <w:r w:rsidRPr="0004350F">
              <w:rPr>
                <w:sz w:val="17"/>
                <w:szCs w:val="17"/>
              </w:rPr>
              <w:t>RNSS: Radionavigation-satellite service</w:t>
            </w:r>
          </w:p>
        </w:tc>
      </w:tr>
    </w:tbl>
    <w:p w14:paraId="1811BE8A" w14:textId="77777777" w:rsidR="00295E50" w:rsidRPr="00EE1FE1" w:rsidRDefault="00295E50" w:rsidP="00BD5761">
      <w:pPr>
        <w:spacing w:line="180" w:lineRule="exact"/>
        <w:ind w:left="2127" w:hanging="360"/>
        <w:rPr>
          <w:sz w:val="16"/>
          <w:szCs w:val="16"/>
          <w:highlight w:val="cyan"/>
        </w:rPr>
      </w:pPr>
      <w:r w:rsidRPr="00EE1FE1">
        <w:rPr>
          <w:sz w:val="16"/>
          <w:szCs w:val="16"/>
          <w:highlight w:val="cyan"/>
        </w:rPr>
        <w:t>†</w:t>
      </w:r>
      <w:r w:rsidRPr="00EE1FE1">
        <w:rPr>
          <w:sz w:val="16"/>
          <w:szCs w:val="16"/>
          <w:highlight w:val="cyan"/>
        </w:rPr>
        <w:tab/>
        <w:t>These radars could include systems that provide Detect and Avoid surveillance.</w:t>
      </w:r>
    </w:p>
    <w:p w14:paraId="7BC76834" w14:textId="77777777" w:rsidR="00295E50" w:rsidRPr="00EE1FE1" w:rsidRDefault="00295E50" w:rsidP="00BD5761">
      <w:pPr>
        <w:spacing w:line="180" w:lineRule="exact"/>
        <w:ind w:left="2127" w:hanging="360"/>
        <w:rPr>
          <w:sz w:val="16"/>
          <w:szCs w:val="16"/>
          <w:highlight w:val="cyan"/>
        </w:rPr>
      </w:pPr>
      <w:r w:rsidRPr="00EE1FE1">
        <w:rPr>
          <w:sz w:val="16"/>
          <w:szCs w:val="16"/>
          <w:highlight w:val="cyan"/>
        </w:rPr>
        <w:t>††</w:t>
      </w:r>
      <w:r w:rsidRPr="00EE1FE1">
        <w:rPr>
          <w:sz w:val="16"/>
          <w:szCs w:val="16"/>
          <w:highlight w:val="cyan"/>
        </w:rPr>
        <w:tab/>
        <w:t>These radars could include systems that provide airborne Detect and Avoid surveillance.</w:t>
      </w:r>
    </w:p>
    <w:p w14:paraId="2BF59C50" w14:textId="77777777" w:rsidR="00295E50" w:rsidRDefault="00295E50" w:rsidP="00BD5761">
      <w:pPr>
        <w:spacing w:line="180" w:lineRule="exact"/>
        <w:ind w:left="2127" w:hanging="360"/>
        <w:rPr>
          <w:sz w:val="16"/>
          <w:szCs w:val="16"/>
        </w:rPr>
      </w:pPr>
      <w:r w:rsidRPr="00EE1FE1">
        <w:rPr>
          <w:sz w:val="17"/>
          <w:szCs w:val="17"/>
          <w:highlight w:val="cyan"/>
        </w:rPr>
        <w:t>†††</w:t>
      </w:r>
      <w:r w:rsidRPr="00EE1FE1">
        <w:rPr>
          <w:sz w:val="17"/>
          <w:szCs w:val="17"/>
          <w:highlight w:val="cyan"/>
        </w:rPr>
        <w:tab/>
      </w:r>
      <w:r w:rsidRPr="00EE1FE1">
        <w:rPr>
          <w:sz w:val="16"/>
          <w:szCs w:val="16"/>
          <w:highlight w:val="cyan"/>
        </w:rPr>
        <w:t>Both ground based and airborne DAA can be used in this band.</w:t>
      </w:r>
    </w:p>
    <w:p w14:paraId="087A61A3" w14:textId="77777777" w:rsidR="00295E50" w:rsidRDefault="00295E50" w:rsidP="00295E50">
      <w:pPr>
        <w:spacing w:line="180" w:lineRule="exact"/>
        <w:ind w:left="360" w:hanging="360"/>
        <w:rPr>
          <w:sz w:val="16"/>
          <w:szCs w:val="16"/>
        </w:rPr>
      </w:pPr>
    </w:p>
    <w:p w14:paraId="34972D66" w14:textId="77777777" w:rsidR="00D0138A" w:rsidRPr="00295E50" w:rsidRDefault="00D0138A" w:rsidP="00D0138A">
      <w:pPr>
        <w:pStyle w:val="2para"/>
        <w:numPr>
          <w:ilvl w:val="0"/>
          <w:numId w:val="0"/>
        </w:numPr>
      </w:pPr>
    </w:p>
    <w:p w14:paraId="28429C2D" w14:textId="7041EBCA" w:rsidR="00770160" w:rsidRPr="00032308" w:rsidRDefault="00770160">
      <w:pPr>
        <w:pStyle w:val="1Heading"/>
        <w:rPr>
          <w:lang w:val="en-US"/>
        </w:rPr>
      </w:pPr>
      <w:r w:rsidRPr="00032308">
        <w:rPr>
          <w:lang w:val="en-US"/>
        </w:rPr>
        <w:t>DISCUSSION</w:t>
      </w:r>
    </w:p>
    <w:p w14:paraId="7C42434F" w14:textId="13712957" w:rsidR="00295E50" w:rsidRDefault="0092053D" w:rsidP="0092053D">
      <w:pPr>
        <w:pStyle w:val="2para"/>
        <w:rPr>
          <w:lang w:val="en-US" w:eastAsia="ja-JP"/>
        </w:rPr>
      </w:pPr>
      <w:r w:rsidRPr="0092053D">
        <w:rPr>
          <w:lang w:val="en-US" w:eastAsia="ja-JP"/>
        </w:rPr>
        <w:t>Among th</w:t>
      </w:r>
      <w:r w:rsidR="008A735C">
        <w:rPr>
          <w:lang w:val="en-US" w:eastAsia="ja-JP"/>
        </w:rPr>
        <w:t>ose</w:t>
      </w:r>
      <w:r w:rsidRPr="0092053D">
        <w:rPr>
          <w:lang w:val="en-US" w:eastAsia="ja-JP"/>
        </w:rPr>
        <w:t xml:space="preserve"> frequency bands that could be used for DAA radar, 24.25–24.65 GHz band </w:t>
      </w:r>
      <w:r w:rsidR="008A735C">
        <w:rPr>
          <w:lang w:val="en-US" w:eastAsia="ja-JP"/>
        </w:rPr>
        <w:t>is also</w:t>
      </w:r>
      <w:r w:rsidRPr="0092053D">
        <w:rPr>
          <w:lang w:val="en-US" w:eastAsia="ja-JP"/>
        </w:rPr>
        <w:t xml:space="preserve"> considered for shared use with ASDE.</w:t>
      </w:r>
    </w:p>
    <w:p w14:paraId="1789373E" w14:textId="47152BEF" w:rsidR="000A6AD2" w:rsidRDefault="0092053D" w:rsidP="0092053D">
      <w:pPr>
        <w:pStyle w:val="2para"/>
        <w:rPr>
          <w:lang w:val="en-US" w:eastAsia="ja-JP"/>
        </w:rPr>
      </w:pPr>
      <w:r w:rsidRPr="0092053D">
        <w:rPr>
          <w:lang w:val="en-US" w:eastAsia="ja-JP"/>
        </w:rPr>
        <w:t>ASDE</w:t>
      </w:r>
      <w:r>
        <w:rPr>
          <w:rFonts w:hint="eastAsia"/>
          <w:lang w:val="en-US" w:eastAsia="ja-JP"/>
        </w:rPr>
        <w:t>s</w:t>
      </w:r>
      <w:r w:rsidRPr="0092053D">
        <w:rPr>
          <w:lang w:val="en-US" w:eastAsia="ja-JP"/>
        </w:rPr>
        <w:t xml:space="preserve"> </w:t>
      </w:r>
      <w:r w:rsidR="008A735C">
        <w:rPr>
          <w:lang w:val="en-US" w:eastAsia="ja-JP"/>
        </w:rPr>
        <w:t>in Japan use</w:t>
      </w:r>
      <w:r>
        <w:rPr>
          <w:rFonts w:hint="eastAsia"/>
          <w:lang w:val="en-US" w:eastAsia="ja-JP"/>
        </w:rPr>
        <w:t xml:space="preserve"> </w:t>
      </w:r>
      <w:r w:rsidRPr="0092053D">
        <w:rPr>
          <w:lang w:val="en-US" w:eastAsia="ja-JP"/>
        </w:rPr>
        <w:t xml:space="preserve">frequency </w:t>
      </w:r>
      <w:r>
        <w:rPr>
          <w:rFonts w:hint="eastAsia"/>
          <w:lang w:val="en-US" w:eastAsia="ja-JP"/>
        </w:rPr>
        <w:t xml:space="preserve">band </w:t>
      </w:r>
      <w:r w:rsidRPr="0092053D">
        <w:rPr>
          <w:lang w:val="en-US" w:eastAsia="ja-JP"/>
        </w:rPr>
        <w:t xml:space="preserve">24.25–24.65 GHz at </w:t>
      </w:r>
      <w:proofErr w:type="spellStart"/>
      <w:r w:rsidR="008A735C">
        <w:rPr>
          <w:lang w:val="en-US" w:eastAsia="ja-JP"/>
        </w:rPr>
        <w:t>varuous</w:t>
      </w:r>
      <w:proofErr w:type="spellEnd"/>
      <w:r w:rsidR="008A735C">
        <w:rPr>
          <w:lang w:val="en-US" w:eastAsia="ja-JP"/>
        </w:rPr>
        <w:t xml:space="preserve"> </w:t>
      </w:r>
      <w:r w:rsidRPr="0092053D">
        <w:rPr>
          <w:lang w:val="en-US" w:eastAsia="ja-JP"/>
        </w:rPr>
        <w:t>airports such as Haneda and Narita</w:t>
      </w:r>
      <w:r>
        <w:rPr>
          <w:rFonts w:hint="eastAsia"/>
          <w:lang w:val="en-US" w:eastAsia="ja-JP"/>
        </w:rPr>
        <w:t xml:space="preserve"> international</w:t>
      </w:r>
      <w:r w:rsidR="001732D6" w:rsidRPr="0092053D">
        <w:rPr>
          <w:lang w:val="en-US" w:eastAsia="ja-JP"/>
        </w:rPr>
        <w:t>,</w:t>
      </w:r>
      <w:r w:rsidRPr="0092053D">
        <w:rPr>
          <w:lang w:val="en-US" w:eastAsia="ja-JP"/>
        </w:rPr>
        <w:t xml:space="preserve"> and </w:t>
      </w:r>
      <w:r w:rsidR="008A735C">
        <w:rPr>
          <w:lang w:val="en-US" w:eastAsia="ja-JP"/>
        </w:rPr>
        <w:t xml:space="preserve">so </w:t>
      </w:r>
      <w:r w:rsidRPr="0092053D">
        <w:rPr>
          <w:lang w:val="en-US" w:eastAsia="ja-JP"/>
        </w:rPr>
        <w:t>that DAA radar in the same frequency band</w:t>
      </w:r>
      <w:r w:rsidR="008A735C">
        <w:rPr>
          <w:lang w:val="en-US" w:eastAsia="ja-JP"/>
        </w:rPr>
        <w:t xml:space="preserve"> should not affect performance of ASDEs in Japan</w:t>
      </w:r>
      <w:r w:rsidRPr="0092053D">
        <w:rPr>
          <w:lang w:val="en-US" w:eastAsia="ja-JP"/>
        </w:rPr>
        <w:t>.</w:t>
      </w:r>
    </w:p>
    <w:p w14:paraId="29AEB731" w14:textId="621FEA26" w:rsidR="00295E50" w:rsidRPr="00295E50" w:rsidRDefault="00DB7812" w:rsidP="00DB7812">
      <w:pPr>
        <w:pStyle w:val="2para"/>
        <w:rPr>
          <w:lang w:val="en-US" w:eastAsia="ja-JP"/>
        </w:rPr>
      </w:pPr>
      <w:r w:rsidRPr="00DB7812">
        <w:rPr>
          <w:lang w:val="en-US" w:eastAsia="ja-JP"/>
        </w:rPr>
        <w:t xml:space="preserve">The DAA radar systems should be designed </w:t>
      </w:r>
      <w:r w:rsidR="008A735C">
        <w:rPr>
          <w:lang w:val="en-US" w:eastAsia="ja-JP"/>
        </w:rPr>
        <w:t xml:space="preserve">based </w:t>
      </w:r>
      <w:proofErr w:type="gramStart"/>
      <w:r w:rsidR="008A735C">
        <w:rPr>
          <w:lang w:val="en-US" w:eastAsia="ja-JP"/>
        </w:rPr>
        <w:t xml:space="preserve">on </w:t>
      </w:r>
      <w:r w:rsidRPr="00DB7812">
        <w:rPr>
          <w:lang w:val="en-US" w:eastAsia="ja-JP"/>
        </w:rPr>
        <w:t xml:space="preserve"> the</w:t>
      </w:r>
      <w:proofErr w:type="gramEnd"/>
      <w:r w:rsidRPr="00DB7812">
        <w:rPr>
          <w:lang w:val="en-US" w:eastAsia="ja-JP"/>
        </w:rPr>
        <w:t xml:space="preserve"> sharing study in accordance with the following </w:t>
      </w:r>
      <w:r w:rsidR="008A735C">
        <w:rPr>
          <w:lang w:val="en-US" w:eastAsia="ja-JP"/>
        </w:rPr>
        <w:t xml:space="preserve">specification of </w:t>
      </w:r>
      <w:r w:rsidRPr="00DB7812">
        <w:rPr>
          <w:lang w:val="en-US" w:eastAsia="ja-JP"/>
        </w:rPr>
        <w:t>ASDE</w:t>
      </w:r>
      <w:r w:rsidR="008A735C">
        <w:rPr>
          <w:lang w:val="en-US" w:eastAsia="ja-JP"/>
        </w:rPr>
        <w:t>s</w:t>
      </w:r>
      <w:r w:rsidRPr="00DB7812">
        <w:rPr>
          <w:lang w:val="en-US" w:eastAsia="ja-JP"/>
        </w:rPr>
        <w:t xml:space="preserve"> </w:t>
      </w:r>
      <w:r w:rsidR="008A735C">
        <w:rPr>
          <w:lang w:val="en-US" w:eastAsia="ja-JP"/>
        </w:rPr>
        <w:t>in Japan</w:t>
      </w:r>
      <w:r w:rsidR="00E445C3" w:rsidRPr="00E445C3">
        <w:rPr>
          <w:lang w:val="en-US" w:eastAsia="ja-JP"/>
        </w:rPr>
        <w:t>.</w:t>
      </w:r>
    </w:p>
    <w:p w14:paraId="348ECFD1" w14:textId="43992FD9" w:rsidR="00B22662" w:rsidRPr="008C748A" w:rsidRDefault="008C748A" w:rsidP="000A6AD2">
      <w:pPr>
        <w:pStyle w:val="2para"/>
        <w:rPr>
          <w:b/>
          <w:bCs/>
          <w:lang w:val="en-US"/>
        </w:rPr>
      </w:pPr>
      <w:r>
        <w:rPr>
          <w:rFonts w:hint="eastAsia"/>
          <w:lang w:val="en-US" w:eastAsia="ja-JP"/>
        </w:rPr>
        <w:lastRenderedPageBreak/>
        <w:t>Specification</w:t>
      </w:r>
      <w:r w:rsidRPr="00032308">
        <w:rPr>
          <w:lang w:val="en-US"/>
        </w:rPr>
        <w:t xml:space="preserve"> </w:t>
      </w:r>
      <w:r>
        <w:rPr>
          <w:rFonts w:hint="eastAsia"/>
          <w:lang w:val="en-US" w:eastAsia="ja-JP"/>
        </w:rPr>
        <w:t>of</w:t>
      </w:r>
      <w:r w:rsidRPr="00032308">
        <w:rPr>
          <w:lang w:val="en-US"/>
        </w:rPr>
        <w:t xml:space="preserve"> </w:t>
      </w:r>
      <w:r>
        <w:rPr>
          <w:rFonts w:hint="eastAsia"/>
          <w:lang w:val="en-US" w:eastAsia="ja-JP"/>
        </w:rPr>
        <w:t>ASDE</w:t>
      </w:r>
      <w:r w:rsidR="008A735C">
        <w:rPr>
          <w:lang w:val="en-US" w:eastAsia="ja-JP"/>
        </w:rPr>
        <w:t>s</w:t>
      </w:r>
      <w:r>
        <w:rPr>
          <w:rFonts w:hint="eastAsia"/>
          <w:lang w:val="en-US" w:eastAsia="ja-JP"/>
        </w:rPr>
        <w:t xml:space="preserve"> in Japan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2835"/>
        <w:gridCol w:w="2551"/>
      </w:tblGrid>
      <w:tr w:rsidR="008C6F27" w14:paraId="63DD73FE" w14:textId="77777777" w:rsidTr="008C6F27">
        <w:tc>
          <w:tcPr>
            <w:tcW w:w="2835" w:type="dxa"/>
          </w:tcPr>
          <w:p w14:paraId="50508CB9" w14:textId="76DC1984" w:rsidR="008C6F27" w:rsidRDefault="008C6F27" w:rsidP="008C748A">
            <w:pPr>
              <w:pStyle w:val="2para"/>
              <w:numPr>
                <w:ilvl w:val="0"/>
                <w:numId w:val="0"/>
              </w:numPr>
              <w:rPr>
                <w:b/>
                <w:bCs/>
                <w:lang w:val="en-US" w:eastAsia="ja-JP"/>
              </w:rPr>
            </w:pPr>
            <w:r>
              <w:rPr>
                <w:rFonts w:hint="eastAsia"/>
                <w:b/>
                <w:bCs/>
                <w:lang w:val="en-US" w:eastAsia="ja-JP"/>
              </w:rPr>
              <w:t>Parameter</w:t>
            </w:r>
          </w:p>
        </w:tc>
        <w:tc>
          <w:tcPr>
            <w:tcW w:w="2551" w:type="dxa"/>
          </w:tcPr>
          <w:p w14:paraId="7C3A4E5E" w14:textId="0A1A1D92" w:rsidR="008C6F27" w:rsidRDefault="008C6F27" w:rsidP="008C748A">
            <w:pPr>
              <w:pStyle w:val="2para"/>
              <w:numPr>
                <w:ilvl w:val="0"/>
                <w:numId w:val="0"/>
              </w:numPr>
              <w:rPr>
                <w:b/>
                <w:bCs/>
                <w:lang w:val="en-US" w:eastAsia="ja-JP"/>
              </w:rPr>
            </w:pPr>
            <w:r>
              <w:rPr>
                <w:rFonts w:hint="eastAsia"/>
                <w:b/>
                <w:bCs/>
                <w:lang w:val="en-US" w:eastAsia="ja-JP"/>
              </w:rPr>
              <w:t>Value</w:t>
            </w:r>
          </w:p>
        </w:tc>
      </w:tr>
      <w:tr w:rsidR="008C6F27" w:rsidRPr="008C748A" w14:paraId="0E541A05" w14:textId="77777777" w:rsidTr="008C6F27">
        <w:tc>
          <w:tcPr>
            <w:tcW w:w="2835" w:type="dxa"/>
          </w:tcPr>
          <w:p w14:paraId="41B7BD40" w14:textId="776D0E34" w:rsidR="008C6F27" w:rsidRPr="008C748A" w:rsidRDefault="008C6F27" w:rsidP="008C748A">
            <w:pPr>
              <w:pStyle w:val="2para"/>
              <w:numPr>
                <w:ilvl w:val="0"/>
                <w:numId w:val="0"/>
              </w:numPr>
              <w:rPr>
                <w:lang w:val="en-US" w:eastAsia="ja-JP"/>
              </w:rPr>
            </w:pPr>
            <w:r w:rsidRPr="008C748A">
              <w:rPr>
                <w:rFonts w:hint="eastAsia"/>
                <w:lang w:val="en-US" w:eastAsia="ja-JP"/>
              </w:rPr>
              <w:t>Frequency range</w:t>
            </w:r>
          </w:p>
        </w:tc>
        <w:tc>
          <w:tcPr>
            <w:tcW w:w="2551" w:type="dxa"/>
          </w:tcPr>
          <w:p w14:paraId="0B0307EF" w14:textId="5D50DF53" w:rsidR="008C6F27" w:rsidRPr="008C748A" w:rsidRDefault="008C6F27" w:rsidP="008C748A">
            <w:pPr>
              <w:pStyle w:val="2para"/>
              <w:numPr>
                <w:ilvl w:val="0"/>
                <w:numId w:val="0"/>
              </w:numPr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 xml:space="preserve">24.25 </w:t>
            </w:r>
            <w:r>
              <w:rPr>
                <w:lang w:val="en-US" w:eastAsia="ja-JP"/>
              </w:rPr>
              <w:t>–</w:t>
            </w:r>
            <w:r>
              <w:rPr>
                <w:rFonts w:hint="eastAsia"/>
                <w:lang w:val="en-US" w:eastAsia="ja-JP"/>
              </w:rPr>
              <w:t xml:space="preserve"> 24.</w:t>
            </w:r>
            <w:r w:rsidR="00B90714">
              <w:rPr>
                <w:rFonts w:hint="eastAsia"/>
                <w:lang w:val="en-US" w:eastAsia="ja-JP"/>
              </w:rPr>
              <w:t>6</w:t>
            </w:r>
            <w:r>
              <w:rPr>
                <w:rFonts w:hint="eastAsia"/>
                <w:lang w:val="en-US" w:eastAsia="ja-JP"/>
              </w:rPr>
              <w:t>5</w:t>
            </w:r>
            <w:r w:rsidR="008A735C">
              <w:rPr>
                <w:lang w:val="en-US" w:eastAsia="ja-JP"/>
              </w:rPr>
              <w:t xml:space="preserve"> </w:t>
            </w:r>
            <w:r>
              <w:rPr>
                <w:rFonts w:hint="eastAsia"/>
                <w:lang w:val="en-US" w:eastAsia="ja-JP"/>
              </w:rPr>
              <w:t>GHz</w:t>
            </w:r>
          </w:p>
        </w:tc>
      </w:tr>
      <w:tr w:rsidR="008C6F27" w:rsidRPr="008C748A" w14:paraId="21151554" w14:textId="77777777" w:rsidTr="008C6F27">
        <w:tc>
          <w:tcPr>
            <w:tcW w:w="2835" w:type="dxa"/>
          </w:tcPr>
          <w:p w14:paraId="4B76DC27" w14:textId="53DF93A5" w:rsidR="008C6F27" w:rsidRPr="008C748A" w:rsidRDefault="008C6F27" w:rsidP="008C748A">
            <w:pPr>
              <w:pStyle w:val="2para"/>
              <w:numPr>
                <w:ilvl w:val="0"/>
                <w:numId w:val="0"/>
              </w:numPr>
              <w:rPr>
                <w:lang w:val="en-US"/>
              </w:rPr>
            </w:pPr>
            <w:r>
              <w:rPr>
                <w:rFonts w:hint="eastAsia"/>
                <w:lang w:val="en-US" w:eastAsia="ja-JP"/>
              </w:rPr>
              <w:t xml:space="preserve">Peak </w:t>
            </w:r>
            <w:r w:rsidRPr="008C748A">
              <w:rPr>
                <w:lang w:val="en-US"/>
              </w:rPr>
              <w:t>transmitter power</w:t>
            </w:r>
          </w:p>
        </w:tc>
        <w:tc>
          <w:tcPr>
            <w:tcW w:w="2551" w:type="dxa"/>
          </w:tcPr>
          <w:p w14:paraId="59DD7D19" w14:textId="6936FD72" w:rsidR="008C6F27" w:rsidRPr="008C748A" w:rsidRDefault="008C6F27" w:rsidP="008C748A">
            <w:pPr>
              <w:pStyle w:val="2para"/>
              <w:numPr>
                <w:ilvl w:val="0"/>
                <w:numId w:val="0"/>
              </w:numPr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3</w:t>
            </w:r>
            <w:r w:rsidR="008A735C">
              <w:rPr>
                <w:lang w:val="en-US" w:eastAsia="ja-JP"/>
              </w:rPr>
              <w:t xml:space="preserve"> </w:t>
            </w:r>
            <w:r>
              <w:rPr>
                <w:rFonts w:hint="eastAsia"/>
                <w:lang w:val="en-US" w:eastAsia="ja-JP"/>
              </w:rPr>
              <w:t>kW</w:t>
            </w:r>
          </w:p>
        </w:tc>
      </w:tr>
      <w:tr w:rsidR="008C6F27" w:rsidRPr="008C748A" w14:paraId="11FD7496" w14:textId="77777777" w:rsidTr="008C6F27">
        <w:tc>
          <w:tcPr>
            <w:tcW w:w="2835" w:type="dxa"/>
          </w:tcPr>
          <w:p w14:paraId="09147C37" w14:textId="5A548E77" w:rsidR="008C6F27" w:rsidRDefault="008C6F27" w:rsidP="008C748A">
            <w:pPr>
              <w:pStyle w:val="2para"/>
              <w:numPr>
                <w:ilvl w:val="0"/>
                <w:numId w:val="0"/>
              </w:numPr>
              <w:rPr>
                <w:lang w:val="en-US" w:eastAsia="ja-JP"/>
              </w:rPr>
            </w:pPr>
            <w:r w:rsidRPr="008C748A">
              <w:rPr>
                <w:lang w:val="en-US" w:eastAsia="ja-JP"/>
              </w:rPr>
              <w:t>Pulse width</w:t>
            </w:r>
          </w:p>
        </w:tc>
        <w:tc>
          <w:tcPr>
            <w:tcW w:w="2551" w:type="dxa"/>
          </w:tcPr>
          <w:p w14:paraId="54350B40" w14:textId="1F9FEBCA" w:rsidR="008C6F27" w:rsidRDefault="008C6F27" w:rsidP="008C748A">
            <w:pPr>
              <w:pStyle w:val="2para"/>
              <w:numPr>
                <w:ilvl w:val="0"/>
                <w:numId w:val="0"/>
              </w:numPr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20</w:t>
            </w:r>
            <w:r w:rsidR="008A735C">
              <w:rPr>
                <w:lang w:val="en-US" w:eastAsia="ja-JP"/>
              </w:rPr>
              <w:t xml:space="preserve"> </w:t>
            </w:r>
            <w:r>
              <w:rPr>
                <w:rFonts w:hint="eastAsia"/>
                <w:lang w:val="en-US" w:eastAsia="ja-JP"/>
              </w:rPr>
              <w:t>ns</w:t>
            </w:r>
          </w:p>
        </w:tc>
      </w:tr>
      <w:tr w:rsidR="008C6F27" w:rsidRPr="008C748A" w14:paraId="3027EDE7" w14:textId="77777777" w:rsidTr="008C6F27">
        <w:tc>
          <w:tcPr>
            <w:tcW w:w="2835" w:type="dxa"/>
          </w:tcPr>
          <w:p w14:paraId="2CD31D85" w14:textId="4AA6B865" w:rsidR="008C6F27" w:rsidRPr="008C748A" w:rsidRDefault="008C6F27" w:rsidP="008C748A">
            <w:pPr>
              <w:pStyle w:val="2para"/>
              <w:numPr>
                <w:ilvl w:val="0"/>
                <w:numId w:val="0"/>
              </w:numPr>
              <w:rPr>
                <w:lang w:val="en-US" w:eastAsia="ja-JP"/>
              </w:rPr>
            </w:pPr>
            <w:r w:rsidRPr="008C748A">
              <w:rPr>
                <w:lang w:val="en-US" w:eastAsia="ja-JP"/>
              </w:rPr>
              <w:t>Pulse repetition frequency</w:t>
            </w:r>
          </w:p>
        </w:tc>
        <w:tc>
          <w:tcPr>
            <w:tcW w:w="2551" w:type="dxa"/>
          </w:tcPr>
          <w:p w14:paraId="032150DD" w14:textId="4CF70B24" w:rsidR="008C6F27" w:rsidRDefault="008C6F27" w:rsidP="008C748A">
            <w:pPr>
              <w:pStyle w:val="2para"/>
              <w:numPr>
                <w:ilvl w:val="0"/>
                <w:numId w:val="0"/>
              </w:numPr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25,300</w:t>
            </w:r>
            <w:r w:rsidR="008A735C">
              <w:rPr>
                <w:lang w:val="en-US" w:eastAsia="ja-JP"/>
              </w:rPr>
              <w:t xml:space="preserve"> </w:t>
            </w:r>
            <w:proofErr w:type="spellStart"/>
            <w:r>
              <w:rPr>
                <w:rFonts w:hint="eastAsia"/>
                <w:lang w:val="en-US" w:eastAsia="ja-JP"/>
              </w:rPr>
              <w:t>pps</w:t>
            </w:r>
            <w:proofErr w:type="spellEnd"/>
          </w:p>
        </w:tc>
      </w:tr>
      <w:tr w:rsidR="008C6F27" w:rsidRPr="008C748A" w14:paraId="5EB84349" w14:textId="77777777" w:rsidTr="008C6F27">
        <w:tc>
          <w:tcPr>
            <w:tcW w:w="2835" w:type="dxa"/>
          </w:tcPr>
          <w:p w14:paraId="7274E441" w14:textId="186D670A" w:rsidR="008C6F27" w:rsidRPr="008C748A" w:rsidRDefault="008C6F27" w:rsidP="008C748A">
            <w:pPr>
              <w:pStyle w:val="2para"/>
              <w:numPr>
                <w:ilvl w:val="0"/>
                <w:numId w:val="0"/>
              </w:numPr>
              <w:rPr>
                <w:lang w:val="en-US" w:eastAsia="ja-JP"/>
              </w:rPr>
            </w:pPr>
            <w:r w:rsidRPr="00263F4D">
              <w:rPr>
                <w:lang w:val="en-US" w:eastAsia="ja-JP"/>
              </w:rPr>
              <w:t>Receiver noise figure</w:t>
            </w:r>
          </w:p>
        </w:tc>
        <w:tc>
          <w:tcPr>
            <w:tcW w:w="2551" w:type="dxa"/>
          </w:tcPr>
          <w:p w14:paraId="143F62A6" w14:textId="7717630B" w:rsidR="008C6F27" w:rsidRDefault="008C6F27" w:rsidP="008C748A">
            <w:pPr>
              <w:pStyle w:val="2para"/>
              <w:numPr>
                <w:ilvl w:val="0"/>
                <w:numId w:val="0"/>
              </w:numPr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2</w:t>
            </w:r>
            <w:r w:rsidR="008A735C">
              <w:rPr>
                <w:lang w:val="en-US" w:eastAsia="ja-JP"/>
              </w:rPr>
              <w:t xml:space="preserve"> </w:t>
            </w:r>
            <w:r>
              <w:rPr>
                <w:rFonts w:hint="eastAsia"/>
                <w:lang w:val="en-US" w:eastAsia="ja-JP"/>
              </w:rPr>
              <w:t>dB</w:t>
            </w:r>
          </w:p>
        </w:tc>
      </w:tr>
      <w:tr w:rsidR="008C6F27" w:rsidRPr="008C748A" w14:paraId="6B09ABBE" w14:textId="77777777" w:rsidTr="008C6F27">
        <w:tc>
          <w:tcPr>
            <w:tcW w:w="2835" w:type="dxa"/>
          </w:tcPr>
          <w:p w14:paraId="780392F3" w14:textId="2F9A5EDD" w:rsidR="008C6F27" w:rsidRPr="00263F4D" w:rsidRDefault="008C6F27" w:rsidP="008C748A">
            <w:pPr>
              <w:pStyle w:val="2para"/>
              <w:numPr>
                <w:ilvl w:val="0"/>
                <w:numId w:val="0"/>
              </w:numPr>
              <w:rPr>
                <w:lang w:val="en-US" w:eastAsia="ja-JP"/>
              </w:rPr>
            </w:pPr>
            <w:r w:rsidRPr="001732D6">
              <w:rPr>
                <w:lang w:val="en-US" w:eastAsia="ja-JP"/>
              </w:rPr>
              <w:t>Rx noise power</w:t>
            </w:r>
          </w:p>
        </w:tc>
        <w:tc>
          <w:tcPr>
            <w:tcW w:w="2551" w:type="dxa"/>
          </w:tcPr>
          <w:p w14:paraId="19C30E56" w14:textId="6B3E1F69" w:rsidR="008C6F27" w:rsidRDefault="008C6F27" w:rsidP="008C748A">
            <w:pPr>
              <w:pStyle w:val="2para"/>
              <w:numPr>
                <w:ilvl w:val="0"/>
                <w:numId w:val="0"/>
              </w:numPr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-105</w:t>
            </w:r>
            <w:r w:rsidR="008A735C">
              <w:rPr>
                <w:lang w:val="en-US" w:eastAsia="ja-JP"/>
              </w:rPr>
              <w:t xml:space="preserve"> </w:t>
            </w:r>
            <w:r>
              <w:rPr>
                <w:rFonts w:hint="eastAsia"/>
                <w:lang w:val="en-US" w:eastAsia="ja-JP"/>
              </w:rPr>
              <w:t>dBm</w:t>
            </w:r>
          </w:p>
        </w:tc>
      </w:tr>
      <w:tr w:rsidR="008C6F27" w:rsidRPr="008C748A" w14:paraId="01EFD5B2" w14:textId="77777777" w:rsidTr="008C6F27">
        <w:tc>
          <w:tcPr>
            <w:tcW w:w="2835" w:type="dxa"/>
          </w:tcPr>
          <w:p w14:paraId="6DC1A40E" w14:textId="359A8DE2" w:rsidR="008C6F27" w:rsidRPr="008C748A" w:rsidRDefault="008C6F27" w:rsidP="008C748A">
            <w:pPr>
              <w:pStyle w:val="2para"/>
              <w:numPr>
                <w:ilvl w:val="0"/>
                <w:numId w:val="0"/>
              </w:numPr>
              <w:rPr>
                <w:lang w:val="en-US" w:eastAsia="ja-JP"/>
              </w:rPr>
            </w:pPr>
            <w:r w:rsidRPr="00263F4D">
              <w:rPr>
                <w:lang w:val="en-US" w:eastAsia="ja-JP"/>
              </w:rPr>
              <w:t>Horizontal beamwidth</w:t>
            </w:r>
          </w:p>
        </w:tc>
        <w:tc>
          <w:tcPr>
            <w:tcW w:w="2551" w:type="dxa"/>
          </w:tcPr>
          <w:p w14:paraId="2CD4FCB7" w14:textId="04FB7EFD" w:rsidR="008C6F27" w:rsidRDefault="008C6F27" w:rsidP="008C748A">
            <w:pPr>
              <w:pStyle w:val="2para"/>
              <w:numPr>
                <w:ilvl w:val="0"/>
                <w:numId w:val="0"/>
              </w:numPr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0.3</w:t>
            </w:r>
            <w:r w:rsidR="008A735C">
              <w:rPr>
                <w:lang w:val="en-US" w:eastAsia="ja-JP"/>
              </w:rPr>
              <w:t xml:space="preserve"> </w:t>
            </w:r>
            <w:r>
              <w:rPr>
                <w:rFonts w:hint="eastAsia"/>
                <w:lang w:val="en-US" w:eastAsia="ja-JP"/>
              </w:rPr>
              <w:t>degrees</w:t>
            </w:r>
          </w:p>
        </w:tc>
      </w:tr>
      <w:tr w:rsidR="008C6F27" w:rsidRPr="008C748A" w14:paraId="5A356286" w14:textId="77777777" w:rsidTr="008C6F27">
        <w:tc>
          <w:tcPr>
            <w:tcW w:w="2835" w:type="dxa"/>
          </w:tcPr>
          <w:p w14:paraId="6FAF2178" w14:textId="171FEF75" w:rsidR="008C6F27" w:rsidRPr="00263F4D" w:rsidRDefault="008C6F27" w:rsidP="008C748A">
            <w:pPr>
              <w:pStyle w:val="2para"/>
              <w:numPr>
                <w:ilvl w:val="0"/>
                <w:numId w:val="0"/>
              </w:numPr>
              <w:rPr>
                <w:lang w:val="en-US" w:eastAsia="ja-JP"/>
              </w:rPr>
            </w:pPr>
            <w:r w:rsidRPr="00263F4D">
              <w:rPr>
                <w:lang w:val="en-US" w:eastAsia="ja-JP"/>
              </w:rPr>
              <w:t>Polarization</w:t>
            </w:r>
          </w:p>
        </w:tc>
        <w:tc>
          <w:tcPr>
            <w:tcW w:w="2551" w:type="dxa"/>
          </w:tcPr>
          <w:p w14:paraId="29FC96E4" w14:textId="2CB333DB" w:rsidR="008C6F27" w:rsidRDefault="008C6F27" w:rsidP="008C748A">
            <w:pPr>
              <w:pStyle w:val="2para"/>
              <w:numPr>
                <w:ilvl w:val="0"/>
                <w:numId w:val="0"/>
              </w:numPr>
              <w:rPr>
                <w:lang w:val="en-US" w:eastAsia="ja-JP"/>
              </w:rPr>
            </w:pPr>
            <w:r>
              <w:rPr>
                <w:lang w:val="en-US" w:eastAsia="ja-JP"/>
              </w:rPr>
              <w:t>C</w:t>
            </w:r>
            <w:r>
              <w:rPr>
                <w:rFonts w:hint="eastAsia"/>
                <w:lang w:val="en-US" w:eastAsia="ja-JP"/>
              </w:rPr>
              <w:t>ircular</w:t>
            </w:r>
          </w:p>
        </w:tc>
      </w:tr>
      <w:tr w:rsidR="008C6F27" w:rsidRPr="008C748A" w14:paraId="27945C49" w14:textId="77777777" w:rsidTr="008C6F27">
        <w:tc>
          <w:tcPr>
            <w:tcW w:w="2835" w:type="dxa"/>
          </w:tcPr>
          <w:p w14:paraId="4A5CC364" w14:textId="204C858D" w:rsidR="008C6F27" w:rsidRPr="00263F4D" w:rsidRDefault="008C6F27" w:rsidP="008C748A">
            <w:pPr>
              <w:pStyle w:val="2para"/>
              <w:numPr>
                <w:ilvl w:val="0"/>
                <w:numId w:val="0"/>
              </w:numPr>
              <w:rPr>
                <w:lang w:val="en-US" w:eastAsia="ja-JP"/>
              </w:rPr>
            </w:pPr>
            <w:r w:rsidRPr="00263F4D">
              <w:rPr>
                <w:lang w:val="en-US" w:eastAsia="ja-JP"/>
              </w:rPr>
              <w:t>Antenna gain</w:t>
            </w:r>
          </w:p>
        </w:tc>
        <w:tc>
          <w:tcPr>
            <w:tcW w:w="2551" w:type="dxa"/>
          </w:tcPr>
          <w:p w14:paraId="6F86F5E6" w14:textId="51ED045E" w:rsidR="008C6F27" w:rsidRDefault="008C6F27" w:rsidP="008C748A">
            <w:pPr>
              <w:pStyle w:val="2para"/>
              <w:numPr>
                <w:ilvl w:val="0"/>
                <w:numId w:val="0"/>
              </w:numPr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45dBi</w:t>
            </w:r>
          </w:p>
        </w:tc>
      </w:tr>
      <w:tr w:rsidR="008C6F27" w:rsidRPr="008C748A" w14:paraId="377E79AD" w14:textId="77777777" w:rsidTr="008C6F27">
        <w:tc>
          <w:tcPr>
            <w:tcW w:w="2835" w:type="dxa"/>
          </w:tcPr>
          <w:p w14:paraId="7CBBE40F" w14:textId="09EC3660" w:rsidR="008C6F27" w:rsidRPr="00263F4D" w:rsidRDefault="008C6F27" w:rsidP="008C748A">
            <w:pPr>
              <w:pStyle w:val="2para"/>
              <w:numPr>
                <w:ilvl w:val="0"/>
                <w:numId w:val="0"/>
              </w:numPr>
              <w:rPr>
                <w:lang w:val="en-US" w:eastAsia="ja-JP"/>
              </w:rPr>
            </w:pPr>
            <w:r w:rsidRPr="0092053D">
              <w:rPr>
                <w:lang w:val="en-US" w:eastAsia="ja-JP"/>
              </w:rPr>
              <w:t>Antenna Rotations</w:t>
            </w:r>
          </w:p>
        </w:tc>
        <w:tc>
          <w:tcPr>
            <w:tcW w:w="2551" w:type="dxa"/>
          </w:tcPr>
          <w:p w14:paraId="74AD4D61" w14:textId="31DBC85B" w:rsidR="008C6F27" w:rsidRDefault="008C6F27" w:rsidP="008C748A">
            <w:pPr>
              <w:pStyle w:val="2para"/>
              <w:numPr>
                <w:ilvl w:val="0"/>
                <w:numId w:val="0"/>
              </w:numPr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60rpm</w:t>
            </w:r>
          </w:p>
        </w:tc>
      </w:tr>
    </w:tbl>
    <w:p w14:paraId="591CA55B" w14:textId="77777777" w:rsidR="008C748A" w:rsidRPr="008C748A" w:rsidRDefault="008C748A" w:rsidP="008C748A">
      <w:pPr>
        <w:pStyle w:val="2para"/>
        <w:numPr>
          <w:ilvl w:val="0"/>
          <w:numId w:val="0"/>
        </w:numPr>
        <w:rPr>
          <w:lang w:val="en-US"/>
        </w:rPr>
      </w:pPr>
    </w:p>
    <w:p w14:paraId="6C7B3417" w14:textId="77777777" w:rsidR="00E5621A" w:rsidRPr="00032308" w:rsidRDefault="00E5621A" w:rsidP="00423C6F">
      <w:pPr>
        <w:pStyle w:val="Listabc"/>
        <w:numPr>
          <w:ilvl w:val="0"/>
          <w:numId w:val="0"/>
        </w:numPr>
        <w:rPr>
          <w:noProof w:val="0"/>
          <w:lang w:val="en-US"/>
        </w:rPr>
      </w:pPr>
    </w:p>
    <w:p w14:paraId="4D8A550F" w14:textId="77777777" w:rsidR="00A12CBA" w:rsidRPr="00032308" w:rsidRDefault="00770160" w:rsidP="00E91DF2">
      <w:pPr>
        <w:spacing w:before="600"/>
        <w:jc w:val="center"/>
        <w:rPr>
          <w:lang w:val="en-US"/>
        </w:rPr>
      </w:pPr>
      <w:r w:rsidRPr="00032308">
        <w:rPr>
          <w:lang w:val="en-US"/>
        </w:rPr>
        <w:t>— END —</w:t>
      </w:r>
    </w:p>
    <w:sectPr w:rsidR="00A12CBA" w:rsidRPr="00032308">
      <w:headerReference w:type="even" r:id="rId11"/>
      <w:headerReference w:type="default" r:id="rId12"/>
      <w:headerReference w:type="first" r:id="rId13"/>
      <w:footerReference w:type="first" r:id="rId14"/>
      <w:pgSz w:w="12242" w:h="15842" w:code="1"/>
      <w:pgMar w:top="1627" w:right="1247" w:bottom="1440" w:left="1247" w:header="10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99C46" w14:textId="77777777" w:rsidR="00F415E3" w:rsidRDefault="00F415E3">
      <w:r>
        <w:separator/>
      </w:r>
    </w:p>
  </w:endnote>
  <w:endnote w:type="continuationSeparator" w:id="0">
    <w:p w14:paraId="0D0F4C28" w14:textId="77777777" w:rsidR="00F415E3" w:rsidRDefault="00F41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7723F" w14:textId="77777777" w:rsidR="00770160" w:rsidRDefault="00770160">
    <w:pPr>
      <w:pStyle w:val="Footer"/>
      <w:rPr>
        <w:sz w:val="18"/>
        <w:lang w:val="fr-FR"/>
      </w:rPr>
    </w:pPr>
    <w:r>
      <w:rPr>
        <w:sz w:val="18"/>
        <w:lang w:val="fr-FR"/>
      </w:rPr>
      <w:t>(</w:t>
    </w:r>
    <w:r>
      <w:rPr>
        <w:sz w:val="18"/>
        <w:lang w:val="en-US"/>
      </w:rPr>
      <w:fldChar w:fldCharType="begin"/>
    </w:r>
    <w:r>
      <w:rPr>
        <w:sz w:val="18"/>
        <w:lang w:val="fr-FR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067C56">
      <w:rPr>
        <w:noProof/>
        <w:sz w:val="18"/>
        <w:lang w:val="fr-FR"/>
      </w:rPr>
      <w:t>2</w:t>
    </w:r>
    <w:r>
      <w:rPr>
        <w:sz w:val="18"/>
        <w:lang w:val="en-US"/>
      </w:rPr>
      <w:fldChar w:fldCharType="end"/>
    </w:r>
    <w:r>
      <w:rPr>
        <w:sz w:val="18"/>
        <w:lang w:val="fr-FR"/>
      </w:rPr>
      <w:t xml:space="preserve"> pages)</w:t>
    </w:r>
  </w:p>
  <w:p w14:paraId="400681DA" w14:textId="271BFA33" w:rsidR="00770160" w:rsidRPr="00BC4CD0" w:rsidRDefault="00770160">
    <w:pPr>
      <w:pStyle w:val="Footer"/>
      <w:rPr>
        <w:lang w:val="en-CA"/>
      </w:rPr>
    </w:pPr>
    <w:r>
      <w:rPr>
        <w:sz w:val="18"/>
        <w:lang w:val="en-US"/>
      </w:rPr>
      <w:fldChar w:fldCharType="begin"/>
    </w:r>
    <w:r w:rsidRPr="00BC4CD0">
      <w:rPr>
        <w:sz w:val="18"/>
        <w:lang w:val="en-CA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C90789">
      <w:rPr>
        <w:rFonts w:hint="eastAsia"/>
        <w:noProof/>
        <w:sz w:val="18"/>
        <w:lang w:val="en-CA"/>
      </w:rPr>
      <w:t>FSMP-WG20-IP07_ASDE specification 24.5GHz in Japan</w:t>
    </w:r>
    <w:r w:rsidR="00C90789">
      <w:rPr>
        <w:rFonts w:hint="eastAsia"/>
        <w:noProof/>
        <w:sz w:val="18"/>
        <w:lang w:val="en-CA"/>
      </w:rPr>
      <w:t>＿</w:t>
    </w:r>
    <w:r w:rsidR="00C90789">
      <w:rPr>
        <w:rFonts w:hint="eastAsia"/>
        <w:noProof/>
        <w:sz w:val="18"/>
        <w:lang w:val="en-CA"/>
      </w:rPr>
      <w:t>20250207.docx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56FBF" w14:textId="77777777" w:rsidR="00F415E3" w:rsidRDefault="00F415E3">
      <w:r>
        <w:separator/>
      </w:r>
    </w:p>
  </w:footnote>
  <w:footnote w:type="continuationSeparator" w:id="0">
    <w:p w14:paraId="1483E976" w14:textId="77777777" w:rsidR="00F415E3" w:rsidRDefault="00F41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56CC9" w14:textId="04F5248A" w:rsidR="00770160" w:rsidRDefault="000D26D5" w:rsidP="00F56F90">
    <w:pPr>
      <w:tabs>
        <w:tab w:val="center" w:pos="4876"/>
      </w:tabs>
      <w:spacing w:after="600"/>
    </w:pPr>
    <w:r>
      <w:t>FS</w:t>
    </w:r>
    <w:r w:rsidR="00725205">
      <w:t>MP</w:t>
    </w:r>
    <w:r w:rsidR="007E6A06">
      <w:t>-WG</w:t>
    </w:r>
    <w:r w:rsidR="00770160">
      <w:t>/</w:t>
    </w:r>
    <w:r w:rsidR="00C90789">
      <w:t>20</w:t>
    </w:r>
    <w:r w:rsidR="00FC389A">
      <w:t>-</w:t>
    </w:r>
    <w:r w:rsidR="00C90789">
      <w:t>IP</w:t>
    </w:r>
    <w:r w:rsidR="00770160">
      <w:t>/</w:t>
    </w:r>
    <w:r w:rsidR="00C90789">
      <w:t>07</w:t>
    </w:r>
    <w:r w:rsidR="00770160">
      <w:tab/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 w:rsidR="00067C56">
      <w:rPr>
        <w:rStyle w:val="PageNumber"/>
        <w:noProof/>
      </w:rPr>
      <w:t>2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F01D4" w14:textId="4D62C02A" w:rsidR="00770160" w:rsidRDefault="00770160" w:rsidP="00BC5391">
    <w:pPr>
      <w:tabs>
        <w:tab w:val="center" w:pos="4876"/>
        <w:tab w:val="left" w:pos="6480"/>
      </w:tabs>
      <w:spacing w:after="600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5621A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="00C90789" w:rsidRPr="00C90789">
      <w:t>FSMP-WG/20-IP/07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20C27" w14:paraId="0E37BDD8" w14:textId="77777777" w:rsidTr="00664C07">
      <w:trPr>
        <w:trHeight w:val="1790"/>
      </w:trPr>
      <w:tc>
        <w:tcPr>
          <w:tcW w:w="1915" w:type="dxa"/>
          <w:shd w:val="clear" w:color="auto" w:fill="FFFFFF"/>
        </w:tcPr>
        <w:p w14:paraId="42CDDEB4" w14:textId="2CCCB2DE" w:rsidR="00920C27" w:rsidRDefault="003C75D1" w:rsidP="00664C07">
          <w:bookmarkStart w:id="1" w:name="logo"/>
          <w:r w:rsidRPr="00484298">
            <w:rPr>
              <w:noProof/>
              <w:lang w:eastAsia="zh-CN"/>
            </w:rPr>
            <w:drawing>
              <wp:inline distT="0" distB="0" distL="0" distR="0" wp14:anchorId="4165598E" wp14:editId="7C0A28D0">
                <wp:extent cx="1092200" cy="863600"/>
                <wp:effectExtent l="0" t="0" r="0" b="0"/>
                <wp:docPr id="1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0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14:paraId="6EE57050" w14:textId="3FF2E5D2" w:rsidR="00920C27" w:rsidRPr="00066AB7" w:rsidRDefault="003C75D1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noProof/>
              <w:szCs w:val="22"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68297500" wp14:editId="7E09258F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2" name="Lin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F2B7AA9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</w:pict>
              </mc:Fallback>
            </mc:AlternateContent>
          </w:r>
        </w:p>
        <w:p w14:paraId="73128D7E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szCs w:val="22"/>
            </w:rPr>
            <w:t>International Civil Aviation Organization</w:t>
          </w:r>
        </w:p>
        <w:p w14:paraId="29CB1249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</w:p>
        <w:p w14:paraId="6E894991" w14:textId="48E51C99" w:rsidR="00920C27" w:rsidRPr="00066AB7" w:rsidRDefault="00295E50" w:rsidP="00664C07">
          <w:pPr>
            <w:rPr>
              <w:rFonts w:ascii="Arial" w:hAnsi="Arial" w:cs="Arial"/>
              <w:b/>
              <w:sz w:val="24"/>
              <w:szCs w:val="22"/>
            </w:rPr>
          </w:pPr>
          <w:r>
            <w:rPr>
              <w:rFonts w:ascii="Arial" w:hAnsi="Arial" w:cs="Arial"/>
              <w:b/>
              <w:sz w:val="24"/>
              <w:szCs w:val="22"/>
            </w:rPr>
            <w:t>INFORMATION</w:t>
          </w:r>
          <w:r w:rsidRPr="00066AB7">
            <w:rPr>
              <w:rFonts w:ascii="Arial" w:hAnsi="Arial" w:cs="Arial"/>
              <w:b/>
              <w:sz w:val="24"/>
              <w:szCs w:val="22"/>
            </w:rPr>
            <w:t xml:space="preserve"> </w:t>
          </w:r>
          <w:r w:rsidR="00920C27" w:rsidRPr="00066AB7">
            <w:rPr>
              <w:rFonts w:ascii="Arial" w:hAnsi="Arial" w:cs="Arial"/>
              <w:b/>
              <w:sz w:val="24"/>
              <w:szCs w:val="22"/>
            </w:rPr>
            <w:t>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050"/>
          </w:tblGrid>
          <w:tr w:rsidR="00920C27" w14:paraId="45B063F1" w14:textId="77777777" w:rsidTr="00664C07">
            <w:trPr>
              <w:jc w:val="right"/>
            </w:trPr>
            <w:tc>
              <w:tcPr>
                <w:tcW w:w="0" w:type="auto"/>
              </w:tcPr>
              <w:p w14:paraId="23D831B8" w14:textId="7642FC43" w:rsidR="00920C27" w:rsidRPr="00066AB7" w:rsidRDefault="000D26D5" w:rsidP="00E168EF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  <w:lang w:eastAsia="ja-JP"/>
                  </w:rPr>
                </w:pPr>
                <w:bookmarkStart w:id="2" w:name="document_no"/>
                <w:r>
                  <w:rPr>
                    <w:szCs w:val="22"/>
                  </w:rPr>
                  <w:t>FS</w:t>
                </w:r>
                <w:r w:rsidR="00725205">
                  <w:rPr>
                    <w:szCs w:val="22"/>
                  </w:rPr>
                  <w:t>MP</w:t>
                </w:r>
                <w:r w:rsidR="007E6A06">
                  <w:rPr>
                    <w:szCs w:val="22"/>
                  </w:rPr>
                  <w:t>-WG</w:t>
                </w:r>
                <w:r w:rsidR="00920C27" w:rsidRPr="00066AB7">
                  <w:rPr>
                    <w:szCs w:val="22"/>
                  </w:rPr>
                  <w:t>/</w:t>
                </w:r>
                <w:r w:rsidR="009F3664">
                  <w:rPr>
                    <w:rFonts w:hint="eastAsia"/>
                    <w:szCs w:val="22"/>
                    <w:lang w:eastAsia="ja-JP"/>
                  </w:rPr>
                  <w:t>20</w:t>
                </w:r>
                <w:r w:rsidR="00FC389A">
                  <w:rPr>
                    <w:szCs w:val="22"/>
                  </w:rPr>
                  <w:t>-</w:t>
                </w:r>
                <w:r w:rsidR="009F3664">
                  <w:rPr>
                    <w:rFonts w:hint="eastAsia"/>
                    <w:szCs w:val="22"/>
                    <w:lang w:eastAsia="ja-JP"/>
                  </w:rPr>
                  <w:t>I</w:t>
                </w:r>
                <w:r w:rsidR="00920C27" w:rsidRPr="00066AB7">
                  <w:rPr>
                    <w:szCs w:val="22"/>
                  </w:rPr>
                  <w:t>P/</w:t>
                </w:r>
                <w:bookmarkEnd w:id="2"/>
                <w:r w:rsidR="00C90789">
                  <w:rPr>
                    <w:szCs w:val="22"/>
                  </w:rPr>
                  <w:t>07</w:t>
                </w:r>
              </w:p>
              <w:p w14:paraId="37F82501" w14:textId="75087163" w:rsidR="00920C27" w:rsidRPr="00066AB7" w:rsidRDefault="00885035" w:rsidP="00E168EF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3" w:name="restricted"/>
                <w:bookmarkStart w:id="4" w:name="addendum_corrigendum_appendix"/>
                <w:bookmarkStart w:id="5" w:name="revision_no"/>
                <w:bookmarkStart w:id="6" w:name="revision_date"/>
                <w:bookmarkStart w:id="7" w:name="related_to"/>
                <w:bookmarkEnd w:id="3"/>
                <w:bookmarkEnd w:id="4"/>
                <w:bookmarkEnd w:id="5"/>
                <w:bookmarkEnd w:id="6"/>
                <w:bookmarkEnd w:id="7"/>
                <w:r>
                  <w:rPr>
                    <w:sz w:val="18"/>
                    <w:szCs w:val="18"/>
                  </w:rPr>
                  <w:t>202</w:t>
                </w:r>
                <w:r w:rsidR="009F3664">
                  <w:rPr>
                    <w:rFonts w:hint="eastAsia"/>
                    <w:sz w:val="18"/>
                    <w:szCs w:val="18"/>
                    <w:lang w:eastAsia="ja-JP"/>
                  </w:rPr>
                  <w:t>5</w:t>
                </w:r>
                <w:r>
                  <w:rPr>
                    <w:sz w:val="18"/>
                    <w:szCs w:val="18"/>
                  </w:rPr>
                  <w:t>-0</w:t>
                </w:r>
                <w:r w:rsidR="009F3664">
                  <w:rPr>
                    <w:rFonts w:hint="eastAsia"/>
                    <w:sz w:val="18"/>
                    <w:szCs w:val="18"/>
                    <w:lang w:eastAsia="ja-JP"/>
                  </w:rPr>
                  <w:t>2</w:t>
                </w:r>
                <w:r>
                  <w:rPr>
                    <w:sz w:val="18"/>
                    <w:szCs w:val="18"/>
                  </w:rPr>
                  <w:t>-</w:t>
                </w:r>
                <w:r w:rsidR="00C90789">
                  <w:rPr>
                    <w:sz w:val="18"/>
                    <w:szCs w:val="18"/>
                  </w:rPr>
                  <w:t>26</w:t>
                </w:r>
                <w:r w:rsidR="00920C27" w:rsidRPr="00066AB7">
                  <w:rPr>
                    <w:b/>
                    <w:sz w:val="18"/>
                    <w:szCs w:val="18"/>
                  </w:rPr>
                  <w:t xml:space="preserve"> </w:t>
                </w:r>
                <w:bookmarkStart w:id="8" w:name="info_paper"/>
                <w:bookmarkEnd w:id="8"/>
              </w:p>
            </w:tc>
          </w:tr>
          <w:tr w:rsidR="00920C27" w14:paraId="0C0D9C0F" w14:textId="77777777" w:rsidTr="00664C07">
            <w:trPr>
              <w:jc w:val="right"/>
            </w:trPr>
            <w:tc>
              <w:tcPr>
                <w:tcW w:w="0" w:type="auto"/>
              </w:tcPr>
              <w:p w14:paraId="1AF6E075" w14:textId="77777777" w:rsidR="00920C27" w:rsidRPr="00066AB7" w:rsidRDefault="00920C27" w:rsidP="00E168EF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</w:p>
            </w:tc>
          </w:tr>
        </w:tbl>
        <w:p w14:paraId="01289DBB" w14:textId="77777777" w:rsidR="00920C27" w:rsidRPr="00066AB7" w:rsidRDefault="00920C27" w:rsidP="00664C07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7CB3867C" w14:textId="36E19731" w:rsidR="00770160" w:rsidRDefault="00770160" w:rsidP="00CA05A9">
    <w:pPr>
      <w:pStyle w:val="smallfont"/>
      <w:tabs>
        <w:tab w:val="clear" w:pos="6660"/>
        <w:tab w:val="left" w:pos="6480"/>
      </w:tabs>
      <w:spacing w:after="60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" w15:restartNumberingAfterBreak="0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2" w15:restartNumberingAfterBreak="0">
    <w:nsid w:val="28A62DF4"/>
    <w:multiLevelType w:val="hybridMultilevel"/>
    <w:tmpl w:val="2B721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C21D2"/>
    <w:multiLevelType w:val="hybridMultilevel"/>
    <w:tmpl w:val="433CEB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E10FF"/>
    <w:multiLevelType w:val="hybridMultilevel"/>
    <w:tmpl w:val="63BE07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C61B2"/>
    <w:multiLevelType w:val="multilevel"/>
    <w:tmpl w:val="C8E6D60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2Heading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4para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5para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6para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pStyle w:val="7para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74E637C"/>
    <w:multiLevelType w:val="singleLevel"/>
    <w:tmpl w:val="DCF4410C"/>
    <w:lvl w:ilvl="0">
      <w:start w:val="1"/>
      <w:numFmt w:val="lowerLetter"/>
      <w:pStyle w:val="Listabc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814442749">
    <w:abstractNumId w:val="5"/>
  </w:num>
  <w:num w:numId="2" w16cid:durableId="2173464">
    <w:abstractNumId w:val="6"/>
  </w:num>
  <w:num w:numId="3" w16cid:durableId="360741001">
    <w:abstractNumId w:val="1"/>
  </w:num>
  <w:num w:numId="4" w16cid:durableId="1829636170">
    <w:abstractNumId w:val="0"/>
  </w:num>
  <w:num w:numId="5" w16cid:durableId="19522065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6052586">
    <w:abstractNumId w:val="2"/>
  </w:num>
  <w:num w:numId="7" w16cid:durableId="2130203906">
    <w:abstractNumId w:val="3"/>
  </w:num>
  <w:num w:numId="8" w16cid:durableId="1781680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CA" w:vendorID="64" w:dllVersion="0" w:nlCheck="1" w:checkStyle="0"/>
  <w:activeWritingStyle w:appName="MSWord" w:lang="ja-JP" w:vendorID="64" w:dllVersion="0" w:nlCheck="1" w:checkStyle="1"/>
  <w:activeWritingStyle w:appName="MSWord" w:lang="fr-CA" w:vendorID="64" w:dllVersion="0" w:nlCheck="1" w:checkStyle="0"/>
  <w:activeWritingStyle w:appName="MSWord" w:lang="es-ES_tradnl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60"/>
    <w:rsid w:val="0001736D"/>
    <w:rsid w:val="0002582F"/>
    <w:rsid w:val="00025A19"/>
    <w:rsid w:val="000273D2"/>
    <w:rsid w:val="00032308"/>
    <w:rsid w:val="000376EB"/>
    <w:rsid w:val="00052922"/>
    <w:rsid w:val="00067C56"/>
    <w:rsid w:val="00080A07"/>
    <w:rsid w:val="0009326E"/>
    <w:rsid w:val="000A22F0"/>
    <w:rsid w:val="000A6AD2"/>
    <w:rsid w:val="000D26D5"/>
    <w:rsid w:val="000E218A"/>
    <w:rsid w:val="001566B0"/>
    <w:rsid w:val="001732D6"/>
    <w:rsid w:val="001745D3"/>
    <w:rsid w:val="00190C98"/>
    <w:rsid w:val="001B0306"/>
    <w:rsid w:val="001C2F70"/>
    <w:rsid w:val="001D373B"/>
    <w:rsid w:val="001D44FE"/>
    <w:rsid w:val="001D71A4"/>
    <w:rsid w:val="0020213F"/>
    <w:rsid w:val="0020272F"/>
    <w:rsid w:val="00222D23"/>
    <w:rsid w:val="00226565"/>
    <w:rsid w:val="00235901"/>
    <w:rsid w:val="00263F4D"/>
    <w:rsid w:val="002670AE"/>
    <w:rsid w:val="00295E50"/>
    <w:rsid w:val="00296269"/>
    <w:rsid w:val="00296C3E"/>
    <w:rsid w:val="002A3622"/>
    <w:rsid w:val="002A7CE3"/>
    <w:rsid w:val="002C2D0B"/>
    <w:rsid w:val="002D725D"/>
    <w:rsid w:val="002E38FD"/>
    <w:rsid w:val="002F53C3"/>
    <w:rsid w:val="00332F5E"/>
    <w:rsid w:val="003715A0"/>
    <w:rsid w:val="00390156"/>
    <w:rsid w:val="003C75D1"/>
    <w:rsid w:val="003C7FC2"/>
    <w:rsid w:val="003D0FE8"/>
    <w:rsid w:val="003D62E1"/>
    <w:rsid w:val="003D7FD8"/>
    <w:rsid w:val="00423C6F"/>
    <w:rsid w:val="004735BC"/>
    <w:rsid w:val="004829EA"/>
    <w:rsid w:val="0049280E"/>
    <w:rsid w:val="00492CD2"/>
    <w:rsid w:val="004D46C5"/>
    <w:rsid w:val="004E6F80"/>
    <w:rsid w:val="004F33A4"/>
    <w:rsid w:val="004F7BA3"/>
    <w:rsid w:val="00505F6E"/>
    <w:rsid w:val="005070B9"/>
    <w:rsid w:val="005101DA"/>
    <w:rsid w:val="0051574F"/>
    <w:rsid w:val="00533ECF"/>
    <w:rsid w:val="005420A6"/>
    <w:rsid w:val="00552B85"/>
    <w:rsid w:val="0058161F"/>
    <w:rsid w:val="005A2AE8"/>
    <w:rsid w:val="005F535B"/>
    <w:rsid w:val="00625E2A"/>
    <w:rsid w:val="006535FB"/>
    <w:rsid w:val="00664C07"/>
    <w:rsid w:val="00674AFD"/>
    <w:rsid w:val="00725205"/>
    <w:rsid w:val="00760654"/>
    <w:rsid w:val="00770160"/>
    <w:rsid w:val="007800BB"/>
    <w:rsid w:val="00796019"/>
    <w:rsid w:val="007C45F0"/>
    <w:rsid w:val="007C72BF"/>
    <w:rsid w:val="007E6A06"/>
    <w:rsid w:val="00802C20"/>
    <w:rsid w:val="00822F3F"/>
    <w:rsid w:val="00850D76"/>
    <w:rsid w:val="00860FB4"/>
    <w:rsid w:val="00885035"/>
    <w:rsid w:val="008850BB"/>
    <w:rsid w:val="00886363"/>
    <w:rsid w:val="00896451"/>
    <w:rsid w:val="008A7147"/>
    <w:rsid w:val="008A735C"/>
    <w:rsid w:val="008B54C4"/>
    <w:rsid w:val="008C6F27"/>
    <w:rsid w:val="008C748A"/>
    <w:rsid w:val="0090204A"/>
    <w:rsid w:val="009202EA"/>
    <w:rsid w:val="0092053D"/>
    <w:rsid w:val="00920B80"/>
    <w:rsid w:val="00920C27"/>
    <w:rsid w:val="009602EE"/>
    <w:rsid w:val="009608BC"/>
    <w:rsid w:val="009A3BB6"/>
    <w:rsid w:val="009F3664"/>
    <w:rsid w:val="00A03CFF"/>
    <w:rsid w:val="00A12CBA"/>
    <w:rsid w:val="00A232A8"/>
    <w:rsid w:val="00A5187D"/>
    <w:rsid w:val="00A66181"/>
    <w:rsid w:val="00A84F03"/>
    <w:rsid w:val="00AA6C93"/>
    <w:rsid w:val="00AA7B30"/>
    <w:rsid w:val="00AE4DC4"/>
    <w:rsid w:val="00B00E0C"/>
    <w:rsid w:val="00B02DF4"/>
    <w:rsid w:val="00B12940"/>
    <w:rsid w:val="00B22662"/>
    <w:rsid w:val="00B2272C"/>
    <w:rsid w:val="00B52B9B"/>
    <w:rsid w:val="00B60188"/>
    <w:rsid w:val="00B63E9A"/>
    <w:rsid w:val="00B669A5"/>
    <w:rsid w:val="00B90714"/>
    <w:rsid w:val="00B93ED9"/>
    <w:rsid w:val="00B95AA6"/>
    <w:rsid w:val="00BC4CD0"/>
    <w:rsid w:val="00BC5391"/>
    <w:rsid w:val="00BD5761"/>
    <w:rsid w:val="00C05F91"/>
    <w:rsid w:val="00C07861"/>
    <w:rsid w:val="00C108A3"/>
    <w:rsid w:val="00C14BC4"/>
    <w:rsid w:val="00C2608A"/>
    <w:rsid w:val="00C32F4A"/>
    <w:rsid w:val="00C448E1"/>
    <w:rsid w:val="00C63B83"/>
    <w:rsid w:val="00C90789"/>
    <w:rsid w:val="00CA05A9"/>
    <w:rsid w:val="00CE2E6C"/>
    <w:rsid w:val="00CF72A2"/>
    <w:rsid w:val="00D0138A"/>
    <w:rsid w:val="00D1165F"/>
    <w:rsid w:val="00D22255"/>
    <w:rsid w:val="00D30022"/>
    <w:rsid w:val="00D314C7"/>
    <w:rsid w:val="00D337C4"/>
    <w:rsid w:val="00D81241"/>
    <w:rsid w:val="00D8214D"/>
    <w:rsid w:val="00D8375B"/>
    <w:rsid w:val="00D87327"/>
    <w:rsid w:val="00D94FD3"/>
    <w:rsid w:val="00DA1D9A"/>
    <w:rsid w:val="00DA654F"/>
    <w:rsid w:val="00DB7812"/>
    <w:rsid w:val="00DD6BEE"/>
    <w:rsid w:val="00DF76D3"/>
    <w:rsid w:val="00E01EF2"/>
    <w:rsid w:val="00E168EF"/>
    <w:rsid w:val="00E2197A"/>
    <w:rsid w:val="00E23ADD"/>
    <w:rsid w:val="00E445C3"/>
    <w:rsid w:val="00E5621A"/>
    <w:rsid w:val="00E7263C"/>
    <w:rsid w:val="00E77340"/>
    <w:rsid w:val="00E91DF2"/>
    <w:rsid w:val="00EB1EAC"/>
    <w:rsid w:val="00EE1FE1"/>
    <w:rsid w:val="00EF04FD"/>
    <w:rsid w:val="00F415E3"/>
    <w:rsid w:val="00F50D61"/>
    <w:rsid w:val="00F52149"/>
    <w:rsid w:val="00F56F90"/>
    <w:rsid w:val="00F5735A"/>
    <w:rsid w:val="00F71AC4"/>
    <w:rsid w:val="00F84DC1"/>
    <w:rsid w:val="00F975FD"/>
    <w:rsid w:val="00FB4C52"/>
    <w:rsid w:val="00FC1000"/>
    <w:rsid w:val="00FC23C4"/>
    <w:rsid w:val="00FC389A"/>
    <w:rsid w:val="00FF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EA2589"/>
  <w15:chartTrackingRefBased/>
  <w15:docId w15:val="{77A310B9-6FE9-4440-B8E9-C763BDD8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ilvl w:val="1"/>
      </w:numPr>
      <w:spacing w:before="0"/>
    </w:pPr>
  </w:style>
  <w:style w:type="paragraph" w:customStyle="1" w:styleId="3para">
    <w:name w:val="3para"/>
    <w:basedOn w:val="2Heading"/>
    <w:pPr>
      <w:numPr>
        <w:ilvl w:val="2"/>
      </w:numPr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clear" w:pos="1080"/>
        <w:tab w:val="left" w:pos="1440"/>
      </w:tabs>
    </w:pPr>
  </w:style>
  <w:style w:type="paragraph" w:customStyle="1" w:styleId="5para">
    <w:name w:val="5para"/>
    <w:basedOn w:val="3para"/>
    <w:pPr>
      <w:numPr>
        <w:ilvl w:val="4"/>
      </w:numPr>
    </w:pPr>
  </w:style>
  <w:style w:type="paragraph" w:customStyle="1" w:styleId="6para">
    <w:name w:val="6para"/>
    <w:basedOn w:val="3para"/>
    <w:pPr>
      <w:numPr>
        <w:ilvl w:val="5"/>
      </w:numPr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numPr>
        <w:ilvl w:val="1"/>
      </w:numPr>
      <w:tabs>
        <w:tab w:val="clear" w:pos="720"/>
        <w:tab w:val="left" w:pos="1440"/>
      </w:tabs>
      <w:ind w:left="0" w:firstLine="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numPr>
        <w:ilvl w:val="0"/>
        <w:numId w:val="0"/>
      </w:numPr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val="en-AU"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styleId="BalloonText">
    <w:name w:val="Balloon Text"/>
    <w:basedOn w:val="Normal"/>
    <w:link w:val="BalloonTextChar"/>
    <w:rsid w:val="00EB1EAC"/>
    <w:rPr>
      <w:sz w:val="18"/>
      <w:szCs w:val="18"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character" w:customStyle="1" w:styleId="BalloonTextChar">
    <w:name w:val="Balloon Text Char"/>
    <w:link w:val="BalloonText"/>
    <w:rsid w:val="00EB1EAC"/>
    <w:rPr>
      <w:sz w:val="18"/>
      <w:szCs w:val="18"/>
      <w:lang w:val="en-GB"/>
    </w:rPr>
  </w:style>
  <w:style w:type="character" w:styleId="Hyperlink">
    <w:name w:val="Hyperlink"/>
    <w:basedOn w:val="DefaultParagraphFont"/>
    <w:rsid w:val="000A6A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AD2"/>
    <w:rPr>
      <w:color w:val="605E5C"/>
      <w:shd w:val="clear" w:color="auto" w:fill="E1DFDD"/>
    </w:rPr>
  </w:style>
  <w:style w:type="table" w:styleId="TableGrid">
    <w:name w:val="Table Grid"/>
    <w:basedOn w:val="TableNormal"/>
    <w:rsid w:val="002A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D62E1"/>
    <w:rPr>
      <w:sz w:val="22"/>
      <w:lang w:val="en-GB" w:eastAsia="en-US"/>
    </w:rPr>
  </w:style>
  <w:style w:type="character" w:styleId="CommentReference">
    <w:name w:val="annotation reference"/>
    <w:basedOn w:val="DefaultParagraphFont"/>
    <w:unhideWhenUsed/>
    <w:rsid w:val="00D0138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0138A"/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</w:tabs>
      <w:adjustRightInd w:val="0"/>
    </w:pPr>
    <w:rPr>
      <w:rFonts w:eastAsia="SimSun"/>
      <w:sz w:val="20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D0138A"/>
    <w:rPr>
      <w:rFonts w:eastAsia="SimSun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8A735C"/>
    <w:pPr>
      <w:widowControl/>
      <w:tabs>
        <w:tab w:val="clear" w:pos="360"/>
        <w:tab w:val="clear" w:pos="720"/>
        <w:tab w:val="clear" w:pos="1080"/>
        <w:tab w:val="clear" w:pos="1440"/>
        <w:tab w:val="clear" w:pos="1800"/>
      </w:tabs>
      <w:adjustRightInd/>
      <w:jc w:val="left"/>
    </w:pPr>
    <w:rPr>
      <w:rFonts w:eastAsia="MS Mincho"/>
      <w:b/>
      <w:bCs/>
      <w:sz w:val="22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A735C"/>
    <w:rPr>
      <w:rFonts w:eastAsia="SimSun"/>
      <w:b/>
      <w:bCs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23B18A28-DAF2-4C96-B96A-06C61B7325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6B1C62-558F-49F9-9FED-87C2418F1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B4B99F-309D-4CB4-AA3E-4C7DB160F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C10BCC-4821-49F3-AD80-B2B543A54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ATMRPP_WG_WHL_1.dot</Template>
  <TotalTime>1</TotalTime>
  <Pages>3</Pages>
  <Words>427</Words>
  <Characters>2341</Characters>
  <Application>Microsoft Office Word</Application>
  <DocSecurity>0</DocSecurity>
  <Lines>19</Lines>
  <Paragraphs>5</Paragraphs>
  <ScaleCrop>false</ScaleCrop>
  <HeadingPairs>
    <vt:vector size="8" baseType="variant"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6" baseType="lpstr">
      <vt:lpstr>1</vt:lpstr>
      <vt:lpstr>1</vt:lpstr>
      <vt:lpstr>1</vt:lpstr>
      <vt:lpstr>    Just a few lines with a brief background to introduce your paper.</vt:lpstr>
      <vt:lpstr>    This MS Word template is arranged with the following margins: top 2.87 cm, botto</vt:lpstr>
      <vt:lpstr>    The meeting is invited to:</vt:lpstr>
    </vt:vector>
  </TitlesOfParts>
  <Company>ICAO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I.C.A.O.</dc:creator>
  <cp:keywords/>
  <cp:lastModifiedBy>Utsunomiya, Mie</cp:lastModifiedBy>
  <cp:revision>4</cp:revision>
  <cp:lastPrinted>2025-01-16T13:48:00Z</cp:lastPrinted>
  <dcterms:created xsi:type="dcterms:W3CDTF">2025-02-26T08:58:00Z</dcterms:created>
  <dcterms:modified xsi:type="dcterms:W3CDTF">2025-02-26T08:58:00Z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1d732fcd8200311a7a6039d9e28ca1b28c481ee74aa1da008a0739260095f6ba</vt:lpwstr>
  </property>
</Properties>
</file>