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4C4F" w14:textId="77777777" w:rsidR="00C32F4A" w:rsidRDefault="00C32F4A" w:rsidP="00C32F4A">
      <w:pPr>
        <w:jc w:val="center"/>
        <w:rPr>
          <w:b/>
        </w:rPr>
      </w:pPr>
      <w:r>
        <w:rPr>
          <w:b/>
        </w:rPr>
        <w:t>FREQUENCY SPECTRUM MANAGEMENT PANEL (FSMP)</w:t>
      </w:r>
    </w:p>
    <w:p w14:paraId="7C911B02" w14:textId="77777777" w:rsidR="00C32F4A" w:rsidRDefault="00C32F4A" w:rsidP="00C32F4A">
      <w:pPr>
        <w:tabs>
          <w:tab w:val="left" w:pos="6972"/>
        </w:tabs>
        <w:jc w:val="center"/>
        <w:rPr>
          <w:b/>
        </w:rPr>
      </w:pPr>
    </w:p>
    <w:p w14:paraId="65C6114A" w14:textId="77777777" w:rsidR="00E5621A" w:rsidRDefault="00E5621A" w:rsidP="00E5621A">
      <w:pPr>
        <w:pStyle w:val="Maintitle"/>
      </w:pPr>
      <w:r>
        <w:t>Sixteenth Working Group meeting</w:t>
      </w:r>
    </w:p>
    <w:p w14:paraId="7A92347F" w14:textId="77777777" w:rsidR="00E5621A" w:rsidRDefault="00E5621A" w:rsidP="00E5621A"/>
    <w:p w14:paraId="55F4EC90" w14:textId="77777777" w:rsidR="00E5621A" w:rsidRDefault="00E5621A" w:rsidP="00E5621A">
      <w:pPr>
        <w:jc w:val="center"/>
        <w:rPr>
          <w:b/>
          <w:bCs/>
          <w:szCs w:val="22"/>
        </w:rPr>
      </w:pPr>
      <w:bookmarkStart w:id="0" w:name="agenda_item"/>
      <w:bookmarkEnd w:id="0"/>
      <w:r>
        <w:rPr>
          <w:b/>
          <w:bCs/>
          <w:szCs w:val="22"/>
        </w:rPr>
        <w:t>Bangkok, Thailand, 15 – 24 February 2023</w:t>
      </w:r>
    </w:p>
    <w:p w14:paraId="3024370A" w14:textId="77777777" w:rsidR="00770160" w:rsidRDefault="00770160">
      <w:pPr>
        <w:tabs>
          <w:tab w:val="left" w:pos="0"/>
          <w:tab w:val="left" w:pos="1570"/>
          <w:tab w:val="left" w:pos="1857"/>
        </w:tabs>
      </w:pPr>
    </w:p>
    <w:p w14:paraId="78605598" w14:textId="77777777" w:rsidR="00770160" w:rsidRDefault="00770160">
      <w:pPr>
        <w:tabs>
          <w:tab w:val="left" w:pos="0"/>
          <w:tab w:val="left" w:pos="1570"/>
          <w:tab w:val="left" w:pos="1857"/>
        </w:tabs>
      </w:pPr>
    </w:p>
    <w:p w14:paraId="22C095B1" w14:textId="537D5495" w:rsidR="00770160" w:rsidRDefault="00770160">
      <w:pPr>
        <w:pStyle w:val="Agendaitemtitle"/>
        <w:rPr>
          <w:lang w:val="sv-SE"/>
        </w:rPr>
      </w:pPr>
      <w:r>
        <w:rPr>
          <w:lang w:val="sv-SE"/>
        </w:rPr>
        <w:t>Agenda Item ..:</w:t>
      </w:r>
      <w:r>
        <w:rPr>
          <w:lang w:val="sv-SE"/>
        </w:rPr>
        <w:tab/>
      </w:r>
      <w:r w:rsidR="00562054">
        <w:rPr>
          <w:lang w:val="sv-SE"/>
        </w:rPr>
        <w:t>AOB</w:t>
      </w:r>
    </w:p>
    <w:p w14:paraId="513B6950" w14:textId="77777777" w:rsidR="00770160" w:rsidRDefault="00770160">
      <w:pPr>
        <w:pStyle w:val="Agendaitemtitle"/>
        <w:rPr>
          <w:b w:val="0"/>
          <w:lang w:val="sv-SE"/>
        </w:rPr>
      </w:pPr>
    </w:p>
    <w:p w14:paraId="6F43FCDF" w14:textId="77777777" w:rsidR="00770160" w:rsidRDefault="00770160">
      <w:pPr>
        <w:tabs>
          <w:tab w:val="left" w:pos="6972"/>
        </w:tabs>
        <w:rPr>
          <w:b/>
          <w:lang w:val="sv-SE"/>
        </w:rPr>
      </w:pPr>
    </w:p>
    <w:p w14:paraId="1E48FCE9" w14:textId="28F5C5D5" w:rsidR="00770160" w:rsidRDefault="003D0628">
      <w:pPr>
        <w:pStyle w:val="Maintitle"/>
      </w:pPr>
      <w:r>
        <w:t xml:space="preserve">Proposed Reply </w:t>
      </w:r>
      <w:r w:rsidR="002D4075">
        <w:t>Liaison</w:t>
      </w:r>
      <w:r>
        <w:t xml:space="preserve"> Statement to ITU-R WP 5B</w:t>
      </w:r>
      <w:r w:rsidR="002D4075">
        <w:t xml:space="preserve"> and 7C</w:t>
      </w:r>
      <w:r>
        <w:t xml:space="preserve"> on WAIC</w:t>
      </w:r>
      <w:r w:rsidR="002D4075">
        <w:t xml:space="preserve"> Information Request</w:t>
      </w:r>
    </w:p>
    <w:p w14:paraId="711B40E5" w14:textId="77777777" w:rsidR="00770160" w:rsidRDefault="00770160">
      <w:pPr>
        <w:tabs>
          <w:tab w:val="left" w:pos="6972"/>
        </w:tabs>
      </w:pPr>
    </w:p>
    <w:p w14:paraId="3D95919E" w14:textId="77777777" w:rsidR="00770160" w:rsidRDefault="00770160">
      <w:pPr>
        <w:tabs>
          <w:tab w:val="left" w:pos="6972"/>
        </w:tabs>
      </w:pPr>
    </w:p>
    <w:p w14:paraId="2E004120" w14:textId="0BB2D85B" w:rsidR="00770160" w:rsidRDefault="00770160">
      <w:pPr>
        <w:jc w:val="center"/>
      </w:pPr>
      <w:r>
        <w:t>(Presented by</w:t>
      </w:r>
      <w:bookmarkStart w:id="1" w:name="presented_by"/>
      <w:bookmarkEnd w:id="1"/>
      <w:r>
        <w:t xml:space="preserve"> </w:t>
      </w:r>
      <w:r w:rsidR="003D0628">
        <w:t>Andrew Roy, ASRI</w:t>
      </w:r>
      <w:r>
        <w:t>)</w:t>
      </w:r>
    </w:p>
    <w:p w14:paraId="5ACF4396" w14:textId="77777777" w:rsidR="00770160" w:rsidRDefault="00770160"/>
    <w:p w14:paraId="5C60BEF6"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15B432F8" w14:textId="77777777">
        <w:trPr>
          <w:cantSplit/>
          <w:trHeight w:hRule="exact" w:val="480"/>
          <w:jc w:val="center"/>
        </w:trPr>
        <w:tc>
          <w:tcPr>
            <w:tcW w:w="7200" w:type="dxa"/>
            <w:vAlign w:val="center"/>
          </w:tcPr>
          <w:p w14:paraId="068ACBAC" w14:textId="77777777" w:rsidR="00770160" w:rsidRDefault="00770160">
            <w:pPr>
              <w:jc w:val="center"/>
              <w:rPr>
                <w:sz w:val="24"/>
                <w:lang w:val="en-US"/>
              </w:rPr>
            </w:pPr>
            <w:r>
              <w:rPr>
                <w:b/>
              </w:rPr>
              <w:t>SUMMARY</w:t>
            </w:r>
          </w:p>
        </w:tc>
      </w:tr>
      <w:tr w:rsidR="00770160" w14:paraId="45EBCCC5" w14:textId="77777777">
        <w:trPr>
          <w:cantSplit/>
          <w:jc w:val="center"/>
        </w:trPr>
        <w:tc>
          <w:tcPr>
            <w:tcW w:w="7200" w:type="dxa"/>
          </w:tcPr>
          <w:p w14:paraId="3D141163" w14:textId="62A76EDA" w:rsidR="00770160" w:rsidRDefault="00F156D3">
            <w:pPr>
              <w:rPr>
                <w:lang w:val="en-US"/>
              </w:rPr>
            </w:pPr>
            <w:r>
              <w:rPr>
                <w:lang w:val="en-US"/>
              </w:rPr>
              <w:t>Proposes a reply LS to ITU-R WP 5B’s request for information on WAIC and oceanic aircraft traffic</w:t>
            </w:r>
          </w:p>
        </w:tc>
      </w:tr>
    </w:tbl>
    <w:p w14:paraId="021B7830" w14:textId="77777777" w:rsidR="00770160" w:rsidRDefault="00770160"/>
    <w:p w14:paraId="5C48703C" w14:textId="09534C48" w:rsidR="00770160" w:rsidRDefault="00770160">
      <w:pPr>
        <w:pStyle w:val="1Heading"/>
      </w:pPr>
      <w:r>
        <w:t>INTRODUCTION</w:t>
      </w:r>
      <w:r w:rsidR="00104C8A">
        <w:t xml:space="preserve"> AND DISCUSSION</w:t>
      </w:r>
    </w:p>
    <w:p w14:paraId="620682FD" w14:textId="5ECFC9F5" w:rsidR="00770160" w:rsidRDefault="00104C8A">
      <w:pPr>
        <w:pStyle w:val="2para"/>
      </w:pPr>
      <w:r>
        <w:t xml:space="preserve">ITU-R WP 5B has sent a </w:t>
      </w:r>
      <w:r w:rsidR="00682EFD">
        <w:t>Liaison</w:t>
      </w:r>
      <w:r>
        <w:t xml:space="preserve"> Statement to ICAO </w:t>
      </w:r>
      <w:r w:rsidR="00682EFD">
        <w:t>request</w:t>
      </w:r>
      <w:r>
        <w:t xml:space="preserve"> details on </w:t>
      </w:r>
      <w:r w:rsidR="00682EFD">
        <w:t>WAIF</w:t>
      </w:r>
      <w:r>
        <w:t xml:space="preserve"> and also </w:t>
      </w:r>
      <w:r w:rsidR="00682EFD">
        <w:t>aircraft density over oceanic areas.  The proposed reply liaison statement is included in Annex A, providing the recently approved WAIC SARPs at FSMP and also some commercial data on worst case aircraft density over the North Atlantic</w:t>
      </w:r>
      <w:r w:rsidR="00770160">
        <w:t>.</w:t>
      </w:r>
      <w:r w:rsidR="00682EFD">
        <w:t xml:space="preserve">  Additional </w:t>
      </w:r>
      <w:r w:rsidR="006C10B5">
        <w:t>inputs</w:t>
      </w:r>
      <w:r w:rsidR="00682EFD">
        <w:t xml:space="preserve"> are welcomed in the meeting to further </w:t>
      </w:r>
      <w:r w:rsidR="006C10B5">
        <w:t>expand</w:t>
      </w:r>
      <w:r w:rsidR="007A2DDE">
        <w:t>/</w:t>
      </w:r>
      <w:r w:rsidR="009B72C7">
        <w:t>reduce</w:t>
      </w:r>
      <w:r w:rsidR="00682EFD">
        <w:t xml:space="preserve"> </w:t>
      </w:r>
      <w:r w:rsidR="006C10B5">
        <w:t>and</w:t>
      </w:r>
      <w:r w:rsidR="007A2DDE">
        <w:t>/or</w:t>
      </w:r>
      <w:r w:rsidR="006C10B5">
        <w:t xml:space="preserve"> clarify these numbers.  </w:t>
      </w:r>
      <w:r w:rsidR="00682EFD">
        <w:t xml:space="preserve"> </w:t>
      </w:r>
    </w:p>
    <w:p w14:paraId="7D22CD35" w14:textId="77777777" w:rsidR="00770160" w:rsidRDefault="00770160">
      <w:pPr>
        <w:pStyle w:val="1Heading"/>
      </w:pPr>
      <w:r>
        <w:t>ACTION BY THE MEETING</w:t>
      </w:r>
    </w:p>
    <w:p w14:paraId="3B2776E5" w14:textId="77777777" w:rsidR="00770160" w:rsidRDefault="00770160">
      <w:pPr>
        <w:pStyle w:val="2para"/>
      </w:pPr>
      <w:r>
        <w:t>The meeting is invited to:</w:t>
      </w:r>
    </w:p>
    <w:p w14:paraId="740906C8" w14:textId="79F9A0DC" w:rsidR="00770160" w:rsidRDefault="00770160">
      <w:pPr>
        <w:pStyle w:val="Listabc"/>
      </w:pPr>
      <w:r>
        <w:rPr>
          <w:lang w:val="en-GB"/>
        </w:rPr>
        <w:t>n</w:t>
      </w:r>
      <w:r>
        <w:t>ote and review the contents of this working paper;</w:t>
      </w:r>
      <w:r w:rsidR="006C10B5">
        <w:t xml:space="preserve"> and</w:t>
      </w:r>
    </w:p>
    <w:p w14:paraId="154F2370" w14:textId="5828DC2D" w:rsidR="00423C6F" w:rsidRDefault="006C10B5" w:rsidP="006C10B5">
      <w:pPr>
        <w:pStyle w:val="Listabc"/>
      </w:pPr>
      <w:r>
        <w:t>review, up</w:t>
      </w:r>
      <w:r w:rsidR="00562054">
        <w:t>d</w:t>
      </w:r>
      <w:r>
        <w:t xml:space="preserve">ate, and </w:t>
      </w:r>
      <w:r w:rsidR="00770160">
        <w:t>endorse</w:t>
      </w:r>
      <w:r w:rsidR="00562054">
        <w:t>,</w:t>
      </w:r>
      <w:r w:rsidR="00770160">
        <w:t xml:space="preserve"> the proposed </w:t>
      </w:r>
      <w:r>
        <w:t>reply lia</w:t>
      </w:r>
      <w:r w:rsidR="00562054">
        <w:t>sion</w:t>
      </w:r>
      <w:r>
        <w:t xml:space="preserve"> statement in Annex A</w:t>
      </w:r>
      <w:r w:rsidR="00770160">
        <w:t>.</w:t>
      </w:r>
    </w:p>
    <w:p w14:paraId="180F42AD" w14:textId="77777777" w:rsidR="00E5621A" w:rsidRDefault="00E5621A" w:rsidP="00423C6F">
      <w:pPr>
        <w:pStyle w:val="Listabc"/>
        <w:numPr>
          <w:ilvl w:val="0"/>
          <w:numId w:val="0"/>
        </w:numPr>
      </w:pPr>
    </w:p>
    <w:p w14:paraId="1C7DA929" w14:textId="77777777" w:rsidR="00A12CBA" w:rsidRDefault="00770160" w:rsidP="00E91DF2">
      <w:pPr>
        <w:spacing w:before="600"/>
        <w:jc w:val="center"/>
      </w:pPr>
      <w:r>
        <w:t>— END —</w:t>
      </w:r>
    </w:p>
    <w:p w14:paraId="4C050E25" w14:textId="77777777" w:rsidR="00471045" w:rsidRDefault="00471045" w:rsidP="00E91DF2">
      <w:pPr>
        <w:spacing w:before="600"/>
        <w:jc w:val="center"/>
        <w:sectPr w:rsidR="00471045">
          <w:headerReference w:type="even" r:id="rId10"/>
          <w:headerReference w:type="default" r:id="rId11"/>
          <w:headerReference w:type="first" r:id="rId12"/>
          <w:footerReference w:type="first" r:id="rId13"/>
          <w:pgSz w:w="12242" w:h="15842" w:code="1"/>
          <w:pgMar w:top="1627" w:right="1247" w:bottom="1440" w:left="1247" w:header="1009" w:footer="720" w:gutter="0"/>
          <w:cols w:space="720"/>
          <w:titlePg/>
        </w:sectPr>
      </w:pPr>
    </w:p>
    <w:p w14:paraId="710C30E5" w14:textId="665FCDB2" w:rsidR="005A75DE" w:rsidRPr="00C25982" w:rsidRDefault="005A75DE" w:rsidP="005A75DE">
      <w:pPr>
        <w:pStyle w:val="Heading1"/>
        <w:rPr>
          <w:lang w:eastAsia="zh-CN"/>
        </w:rPr>
      </w:pPr>
      <w:r w:rsidRPr="00C25982">
        <w:lastRenderedPageBreak/>
        <w:t>ANNEX A – Proposed</w:t>
      </w:r>
      <w:r w:rsidR="00120C5F">
        <w:t xml:space="preserve"> Reply</w:t>
      </w:r>
      <w:r w:rsidRPr="00C25982">
        <w:t xml:space="preserve"> LS to WP 5B for </w:t>
      </w:r>
      <w:r w:rsidR="00120C5F">
        <w:t>WAIC Parameters</w:t>
      </w:r>
    </w:p>
    <w:p w14:paraId="7BBCAE5C" w14:textId="77777777" w:rsidR="005A75DE" w:rsidRDefault="005A75DE" w:rsidP="005A75DE">
      <w:pPr>
        <w:jc w:val="center"/>
        <w:rPr>
          <w:b/>
        </w:rPr>
      </w:pPr>
    </w:p>
    <w:tbl>
      <w:tblPr>
        <w:tblpPr w:leftFromText="180" w:rightFromText="180" w:vertAnchor="page" w:horzAnchor="margin" w:tblpY="2411"/>
        <w:tblW w:w="9885" w:type="dxa"/>
        <w:tblLayout w:type="fixed"/>
        <w:tblLook w:val="04A0" w:firstRow="1" w:lastRow="0" w:firstColumn="1" w:lastColumn="0" w:noHBand="0" w:noVBand="1"/>
      </w:tblPr>
      <w:tblGrid>
        <w:gridCol w:w="9885"/>
      </w:tblGrid>
      <w:tr w:rsidR="005A75DE" w14:paraId="3150C5E5" w14:textId="77777777" w:rsidTr="00B540AF">
        <w:trPr>
          <w:cantSplit/>
        </w:trPr>
        <w:tc>
          <w:tcPr>
            <w:tcW w:w="9885" w:type="dxa"/>
            <w:hideMark/>
          </w:tcPr>
          <w:p w14:paraId="1079F24A" w14:textId="77777777" w:rsidR="005A75DE" w:rsidRDefault="005A75DE" w:rsidP="00B540AF">
            <w:pPr>
              <w:pStyle w:val="Source"/>
              <w:rPr>
                <w:lang w:eastAsia="zh-CN"/>
              </w:rPr>
            </w:pPr>
            <w:bookmarkStart w:id="10" w:name="dsource"/>
            <w:r>
              <w:rPr>
                <w:lang w:eastAsia="zh-CN"/>
              </w:rPr>
              <w:t>International Civil Aviation Organization</w:t>
            </w:r>
            <w:r>
              <w:rPr>
                <w:caps/>
                <w:lang w:eastAsia="zh-CN"/>
              </w:rPr>
              <w:t xml:space="preserve"> (ICAO)</w:t>
            </w:r>
          </w:p>
        </w:tc>
        <w:bookmarkEnd w:id="10"/>
      </w:tr>
      <w:tr w:rsidR="005A75DE" w14:paraId="4C5ADF86" w14:textId="77777777" w:rsidTr="00B540AF">
        <w:trPr>
          <w:cantSplit/>
        </w:trPr>
        <w:tc>
          <w:tcPr>
            <w:tcW w:w="9885" w:type="dxa"/>
            <w:hideMark/>
          </w:tcPr>
          <w:p w14:paraId="02C4A0D6" w14:textId="73E3C1F8" w:rsidR="005A75DE" w:rsidRDefault="00DA15B6" w:rsidP="00B540AF">
            <w:pPr>
              <w:pStyle w:val="Title1"/>
              <w:rPr>
                <w:lang w:eastAsia="zh-CN"/>
              </w:rPr>
            </w:pPr>
            <w:bookmarkStart w:id="11" w:name="_Hlk119917350"/>
            <w:bookmarkStart w:id="12" w:name="drec"/>
            <w:r>
              <w:rPr>
                <w:caps w:val="0"/>
                <w:lang w:eastAsia="zh-CN"/>
              </w:rPr>
              <w:t xml:space="preserve">REPLY </w:t>
            </w:r>
            <w:r w:rsidR="005A75DE">
              <w:rPr>
                <w:caps w:val="0"/>
                <w:lang w:eastAsia="zh-CN"/>
              </w:rPr>
              <w:t xml:space="preserve">LIAISON STATEMENT TO </w:t>
            </w:r>
            <w:bookmarkEnd w:id="11"/>
            <w:r w:rsidR="005A75DE">
              <w:rPr>
                <w:lang w:eastAsia="zh-CN"/>
              </w:rPr>
              <w:t>ITU-R WORKING PART</w:t>
            </w:r>
            <w:r w:rsidR="00D2376D">
              <w:rPr>
                <w:lang w:eastAsia="zh-CN"/>
              </w:rPr>
              <w:t>ies</w:t>
            </w:r>
            <w:r w:rsidR="005A75DE">
              <w:rPr>
                <w:lang w:eastAsia="zh-CN"/>
              </w:rPr>
              <w:t xml:space="preserve"> 5B</w:t>
            </w:r>
            <w:r w:rsidR="00D2376D">
              <w:rPr>
                <w:lang w:eastAsia="zh-CN"/>
              </w:rPr>
              <w:t xml:space="preserve"> aNd 7C</w:t>
            </w:r>
          </w:p>
        </w:tc>
        <w:bookmarkEnd w:id="12"/>
      </w:tr>
      <w:tr w:rsidR="005A75DE" w14:paraId="444D8528" w14:textId="77777777" w:rsidTr="00B540AF">
        <w:trPr>
          <w:cantSplit/>
        </w:trPr>
        <w:tc>
          <w:tcPr>
            <w:tcW w:w="9885" w:type="dxa"/>
            <w:hideMark/>
          </w:tcPr>
          <w:p w14:paraId="553DF0D9" w14:textId="17246CE8" w:rsidR="005A75DE" w:rsidRDefault="00A264A9" w:rsidP="00B540AF">
            <w:pPr>
              <w:pStyle w:val="Title4"/>
              <w:rPr>
                <w:lang w:eastAsia="zh-CN"/>
              </w:rPr>
            </w:pPr>
            <w:bookmarkStart w:id="13" w:name="dtitle1"/>
            <w:r>
              <w:rPr>
                <w:lang w:eastAsia="zh-CN"/>
              </w:rPr>
              <w:t>Information on Wireless Avionics Intra-Communication</w:t>
            </w:r>
            <w:r w:rsidR="00983EC4">
              <w:rPr>
                <w:lang w:eastAsia="zh-CN"/>
              </w:rPr>
              <w:t xml:space="preserve"> (WAIC)</w:t>
            </w:r>
            <w:r>
              <w:rPr>
                <w:lang w:eastAsia="zh-CN"/>
              </w:rPr>
              <w:t xml:space="preserve"> Systems and Radio Altimeters that operate in 4.2-4.4 GHz</w:t>
            </w:r>
          </w:p>
        </w:tc>
      </w:tr>
      <w:bookmarkEnd w:id="13"/>
    </w:tbl>
    <w:p w14:paraId="6CFA1E94" w14:textId="77777777" w:rsidR="005A75DE" w:rsidRDefault="005A75DE" w:rsidP="005A75DE">
      <w:pPr>
        <w:rPr>
          <w:b/>
        </w:rPr>
      </w:pPr>
    </w:p>
    <w:p w14:paraId="527405CE" w14:textId="037DB9E1" w:rsidR="005A75DE" w:rsidRPr="007C5577" w:rsidRDefault="005A75DE" w:rsidP="005A75DE">
      <w:pPr>
        <w:pStyle w:val="Normalaftertitle"/>
        <w:spacing w:before="120"/>
        <w:rPr>
          <w:szCs w:val="24"/>
        </w:rPr>
      </w:pPr>
      <w:bookmarkStart w:id="14" w:name="dbreak"/>
      <w:bookmarkEnd w:id="14"/>
      <w:r w:rsidRPr="007C5577">
        <w:rPr>
          <w:szCs w:val="24"/>
        </w:rPr>
        <w:t xml:space="preserve">ICAO </w:t>
      </w:r>
      <w:r w:rsidR="00DA15B6" w:rsidRPr="007C5577">
        <w:rPr>
          <w:szCs w:val="24"/>
        </w:rPr>
        <w:t>thanks ITU-R Working Party 5B</w:t>
      </w:r>
      <w:r w:rsidR="000266BA" w:rsidRPr="007C5577">
        <w:rPr>
          <w:szCs w:val="24"/>
        </w:rPr>
        <w:t xml:space="preserve"> (WP 5B) for its liaison statement </w:t>
      </w:r>
      <w:r w:rsidR="002C51D0" w:rsidRPr="007C5577">
        <w:rPr>
          <w:szCs w:val="24"/>
        </w:rPr>
        <w:t>requesting</w:t>
      </w:r>
      <w:r w:rsidR="000266BA" w:rsidRPr="007C5577">
        <w:rPr>
          <w:szCs w:val="24"/>
        </w:rPr>
        <w:t xml:space="preserve"> ICAO provide any updated </w:t>
      </w:r>
      <w:r w:rsidR="001A3536" w:rsidRPr="007C5577">
        <w:rPr>
          <w:szCs w:val="24"/>
        </w:rPr>
        <w:t>Wireless Avionics Intra-Communication Systems (WAIC)</w:t>
      </w:r>
      <w:r w:rsidR="000266BA" w:rsidRPr="007C5577">
        <w:rPr>
          <w:szCs w:val="24"/>
        </w:rPr>
        <w:t xml:space="preserve"> technical characteristics</w:t>
      </w:r>
      <w:r w:rsidR="00EF7D88" w:rsidRPr="007C5577">
        <w:rPr>
          <w:szCs w:val="24"/>
        </w:rPr>
        <w:t xml:space="preserve"> and general aircraft deployment data for oceanic operations</w:t>
      </w:r>
      <w:r w:rsidR="00D2376D" w:rsidRPr="007C5577">
        <w:rPr>
          <w:szCs w:val="24"/>
        </w:rPr>
        <w:t xml:space="preserve"> on behalf of Working Party 7C (WP 7C)</w:t>
      </w:r>
      <w:r w:rsidR="00EF7D88" w:rsidRPr="007C5577">
        <w:rPr>
          <w:szCs w:val="24"/>
        </w:rPr>
        <w:t>.</w:t>
      </w:r>
    </w:p>
    <w:p w14:paraId="1C45927D" w14:textId="77777777" w:rsidR="00EF7D88" w:rsidRPr="007C5577" w:rsidRDefault="00EF7D88" w:rsidP="00EF7D88">
      <w:pPr>
        <w:rPr>
          <w:sz w:val="24"/>
          <w:szCs w:val="24"/>
        </w:rPr>
      </w:pPr>
    </w:p>
    <w:p w14:paraId="2ED02189" w14:textId="1A86B783" w:rsidR="001A3536" w:rsidRPr="007C5577" w:rsidRDefault="00EF7D88" w:rsidP="00EF7D88">
      <w:pPr>
        <w:rPr>
          <w:sz w:val="24"/>
          <w:szCs w:val="24"/>
        </w:rPr>
      </w:pPr>
      <w:r w:rsidRPr="007C5577">
        <w:rPr>
          <w:sz w:val="24"/>
          <w:szCs w:val="24"/>
        </w:rPr>
        <w:t xml:space="preserve">The ICAO Frequency </w:t>
      </w:r>
      <w:r w:rsidR="002C51D0" w:rsidRPr="007C5577">
        <w:rPr>
          <w:sz w:val="24"/>
          <w:szCs w:val="24"/>
        </w:rPr>
        <w:t>Spectrum</w:t>
      </w:r>
      <w:r w:rsidRPr="007C5577">
        <w:rPr>
          <w:sz w:val="24"/>
          <w:szCs w:val="24"/>
        </w:rPr>
        <w:t xml:space="preserve"> Management Panel (FSMP) at its 1 Sept</w:t>
      </w:r>
      <w:r w:rsidR="00747E90" w:rsidRPr="007C5577">
        <w:rPr>
          <w:sz w:val="24"/>
          <w:szCs w:val="24"/>
        </w:rPr>
        <w:t xml:space="preserve"> </w:t>
      </w:r>
      <w:r w:rsidR="00DD13E0" w:rsidRPr="007C5577">
        <w:rPr>
          <w:sz w:val="24"/>
          <w:szCs w:val="24"/>
        </w:rPr>
        <w:t xml:space="preserve">2022 meeting </w:t>
      </w:r>
      <w:r w:rsidRPr="007C5577">
        <w:rPr>
          <w:sz w:val="24"/>
          <w:szCs w:val="24"/>
        </w:rPr>
        <w:t xml:space="preserve">approved </w:t>
      </w:r>
      <w:r w:rsidR="00DD13E0" w:rsidRPr="007C5577">
        <w:rPr>
          <w:sz w:val="24"/>
          <w:szCs w:val="24"/>
        </w:rPr>
        <w:t xml:space="preserve">WAIC technical </w:t>
      </w:r>
      <w:r w:rsidR="002C51D0" w:rsidRPr="007C5577">
        <w:rPr>
          <w:sz w:val="24"/>
          <w:szCs w:val="24"/>
        </w:rPr>
        <w:t>characteristics</w:t>
      </w:r>
      <w:r w:rsidR="00DD13E0" w:rsidRPr="007C5577">
        <w:rPr>
          <w:sz w:val="24"/>
          <w:szCs w:val="24"/>
        </w:rPr>
        <w:t xml:space="preserve"> </w:t>
      </w:r>
      <w:r w:rsidR="00AA75FF" w:rsidRPr="007C5577">
        <w:rPr>
          <w:sz w:val="24"/>
          <w:szCs w:val="24"/>
        </w:rPr>
        <w:t xml:space="preserve">for incorporation into the ICAO Chicago Convention, Annex 10, Vol. V.  These are included in Annex A for </w:t>
      </w:r>
      <w:r w:rsidR="00D2376D" w:rsidRPr="007C5577">
        <w:rPr>
          <w:sz w:val="24"/>
          <w:szCs w:val="24"/>
        </w:rPr>
        <w:t xml:space="preserve">WP 7C and WP 5B’s information.  </w:t>
      </w:r>
    </w:p>
    <w:p w14:paraId="7040FD12" w14:textId="77777777" w:rsidR="001A3536" w:rsidRPr="007C5577" w:rsidRDefault="001A3536" w:rsidP="00EF7D88">
      <w:pPr>
        <w:rPr>
          <w:sz w:val="24"/>
          <w:szCs w:val="24"/>
        </w:rPr>
      </w:pPr>
    </w:p>
    <w:p w14:paraId="1D96AB4B" w14:textId="2E031D84" w:rsidR="00EF7D88" w:rsidRPr="007C5577" w:rsidRDefault="00D2376D" w:rsidP="00EF7D88">
      <w:pPr>
        <w:rPr>
          <w:sz w:val="24"/>
          <w:szCs w:val="24"/>
        </w:rPr>
      </w:pPr>
      <w:r w:rsidRPr="007C5577">
        <w:rPr>
          <w:sz w:val="24"/>
          <w:szCs w:val="24"/>
        </w:rPr>
        <w:t>ICAO would note that these are</w:t>
      </w:r>
      <w:r w:rsidR="00983EC4" w:rsidRPr="007C5577">
        <w:rPr>
          <w:sz w:val="24"/>
          <w:szCs w:val="24"/>
        </w:rPr>
        <w:t xml:space="preserve"> operating withing the </w:t>
      </w:r>
      <w:r w:rsidR="001A3536" w:rsidRPr="007C5577">
        <w:rPr>
          <w:sz w:val="24"/>
          <w:szCs w:val="24"/>
        </w:rPr>
        <w:t xml:space="preserve">parameters of the </w:t>
      </w:r>
      <w:r w:rsidR="00AB201A" w:rsidRPr="007C5577">
        <w:rPr>
          <w:sz w:val="24"/>
          <w:szCs w:val="24"/>
        </w:rPr>
        <w:t xml:space="preserve">Recommendation ITU-R </w:t>
      </w:r>
      <w:hyperlink r:id="rId14" w:history="1">
        <w:r w:rsidR="00AB201A" w:rsidRPr="007C5577">
          <w:rPr>
            <w:rStyle w:val="Hyperlink"/>
            <w:sz w:val="24"/>
            <w:szCs w:val="24"/>
          </w:rPr>
          <w:t>M.2085</w:t>
        </w:r>
      </w:hyperlink>
      <w:r w:rsidR="00AB201A" w:rsidRPr="007C5577">
        <w:rPr>
          <w:sz w:val="24"/>
          <w:szCs w:val="24"/>
        </w:rPr>
        <w:t xml:space="preserve"> and Report ITU-R </w:t>
      </w:r>
      <w:hyperlink r:id="rId15" w:history="1">
        <w:r w:rsidR="00AB201A" w:rsidRPr="007C5577">
          <w:rPr>
            <w:rStyle w:val="Hyperlink"/>
            <w:sz w:val="24"/>
            <w:szCs w:val="24"/>
          </w:rPr>
          <w:t>M.2197</w:t>
        </w:r>
      </w:hyperlink>
      <w:r w:rsidR="00983EC4" w:rsidRPr="007C5577">
        <w:rPr>
          <w:sz w:val="24"/>
          <w:szCs w:val="24"/>
        </w:rPr>
        <w:t xml:space="preserve"> for WAIC</w:t>
      </w:r>
      <w:r w:rsidR="00AB201A" w:rsidRPr="007C5577">
        <w:rPr>
          <w:sz w:val="24"/>
          <w:szCs w:val="24"/>
        </w:rPr>
        <w:t xml:space="preserve">.  ICAO would also note for WP 5B and 7C that ICAO Annex. 10 </w:t>
      </w:r>
      <w:r w:rsidR="002C51D0" w:rsidRPr="007C5577">
        <w:rPr>
          <w:sz w:val="24"/>
          <w:szCs w:val="24"/>
        </w:rPr>
        <w:t>characteristics</w:t>
      </w:r>
      <w:r w:rsidR="00AB201A" w:rsidRPr="007C5577">
        <w:rPr>
          <w:sz w:val="24"/>
          <w:szCs w:val="24"/>
        </w:rPr>
        <w:t xml:space="preserve"> are </w:t>
      </w:r>
      <w:r w:rsidR="000E4EF5" w:rsidRPr="007C5577">
        <w:rPr>
          <w:sz w:val="24"/>
          <w:szCs w:val="24"/>
        </w:rPr>
        <w:t>created as</w:t>
      </w:r>
      <w:r w:rsidRPr="007C5577">
        <w:rPr>
          <w:sz w:val="24"/>
          <w:szCs w:val="24"/>
        </w:rPr>
        <w:t xml:space="preserve"> planning criteria for </w:t>
      </w:r>
      <w:r w:rsidR="002C51D0" w:rsidRPr="007C5577">
        <w:rPr>
          <w:sz w:val="24"/>
          <w:szCs w:val="24"/>
        </w:rPr>
        <w:t>interoperability</w:t>
      </w:r>
      <w:r w:rsidRPr="007C5577">
        <w:rPr>
          <w:sz w:val="24"/>
          <w:szCs w:val="24"/>
        </w:rPr>
        <w:t xml:space="preserve"> with other ICAO systems</w:t>
      </w:r>
      <w:r w:rsidR="000E4EF5" w:rsidRPr="007C5577">
        <w:rPr>
          <w:sz w:val="24"/>
          <w:szCs w:val="24"/>
        </w:rPr>
        <w:t>,</w:t>
      </w:r>
      <w:r w:rsidRPr="007C5577">
        <w:rPr>
          <w:sz w:val="24"/>
          <w:szCs w:val="24"/>
        </w:rPr>
        <w:t xml:space="preserve"> and not necessary protection criteria.  ICAO would recommend WP 7C </w:t>
      </w:r>
      <w:r w:rsidR="009B600D" w:rsidRPr="007C5577">
        <w:rPr>
          <w:sz w:val="24"/>
          <w:szCs w:val="24"/>
        </w:rPr>
        <w:t>consider this</w:t>
      </w:r>
      <w:r w:rsidR="00547955" w:rsidRPr="007C5577">
        <w:rPr>
          <w:sz w:val="24"/>
          <w:szCs w:val="24"/>
        </w:rPr>
        <w:t xml:space="preserve"> factor</w:t>
      </w:r>
      <w:r w:rsidR="009B600D" w:rsidRPr="007C5577">
        <w:rPr>
          <w:sz w:val="24"/>
          <w:szCs w:val="24"/>
        </w:rPr>
        <w:t xml:space="preserve"> in any studies they perform.</w:t>
      </w:r>
    </w:p>
    <w:p w14:paraId="1302849F" w14:textId="77777777" w:rsidR="009B600D" w:rsidRPr="007C5577" w:rsidRDefault="009B600D" w:rsidP="00EF7D88">
      <w:pPr>
        <w:rPr>
          <w:sz w:val="24"/>
          <w:szCs w:val="24"/>
        </w:rPr>
      </w:pPr>
    </w:p>
    <w:p w14:paraId="19654A18" w14:textId="71338420" w:rsidR="00E11267" w:rsidRPr="007C5577" w:rsidRDefault="009B600D" w:rsidP="009B600D">
      <w:pPr>
        <w:rPr>
          <w:sz w:val="24"/>
          <w:szCs w:val="24"/>
        </w:rPr>
      </w:pPr>
      <w:r w:rsidRPr="007C5577">
        <w:rPr>
          <w:sz w:val="24"/>
          <w:szCs w:val="24"/>
        </w:rPr>
        <w:t xml:space="preserve">Lastly, ICAO has sought input from its membership on </w:t>
      </w:r>
      <w:r w:rsidR="005A75DE" w:rsidRPr="007C5577">
        <w:rPr>
          <w:sz w:val="24"/>
          <w:szCs w:val="24"/>
        </w:rPr>
        <w:t xml:space="preserve">general aircraft deployment information, including statistical data such as the number of simultaneously flights above oceans, for use </w:t>
      </w:r>
      <w:r w:rsidR="00466640" w:rsidRPr="007C5577">
        <w:rPr>
          <w:sz w:val="24"/>
          <w:szCs w:val="24"/>
        </w:rPr>
        <w:t xml:space="preserve">in </w:t>
      </w:r>
      <w:r w:rsidRPr="007C5577">
        <w:rPr>
          <w:sz w:val="24"/>
          <w:szCs w:val="24"/>
        </w:rPr>
        <w:t>WP 7C’s</w:t>
      </w:r>
      <w:r w:rsidR="005A75DE" w:rsidRPr="007C5577">
        <w:rPr>
          <w:sz w:val="24"/>
          <w:szCs w:val="24"/>
        </w:rPr>
        <w:t xml:space="preserve"> studies.</w:t>
      </w:r>
      <w:r w:rsidR="00186CF4" w:rsidRPr="007C5577">
        <w:rPr>
          <w:sz w:val="24"/>
          <w:szCs w:val="24"/>
        </w:rPr>
        <w:t xml:space="preserve">  While no standards exis</w:t>
      </w:r>
      <w:r w:rsidR="00170B46" w:rsidRPr="007C5577">
        <w:rPr>
          <w:sz w:val="24"/>
          <w:szCs w:val="24"/>
        </w:rPr>
        <w:t xml:space="preserve">t to define aircraft density over </w:t>
      </w:r>
      <w:r w:rsidR="00833038">
        <w:rPr>
          <w:sz w:val="24"/>
          <w:szCs w:val="24"/>
        </w:rPr>
        <w:t xml:space="preserve">entire </w:t>
      </w:r>
      <w:r w:rsidR="00170B46" w:rsidRPr="007C5577">
        <w:rPr>
          <w:sz w:val="24"/>
          <w:szCs w:val="24"/>
        </w:rPr>
        <w:t xml:space="preserve">oceanic areas as a whole, ICAO can provide the following information </w:t>
      </w:r>
      <w:r w:rsidR="00833038" w:rsidRPr="007C5577">
        <w:rPr>
          <w:sz w:val="24"/>
          <w:szCs w:val="24"/>
        </w:rPr>
        <w:t xml:space="preserve">to define the worst-case density </w:t>
      </w:r>
      <w:r w:rsidR="00AB3DD4">
        <w:rPr>
          <w:sz w:val="24"/>
          <w:szCs w:val="24"/>
        </w:rPr>
        <w:t>for</w:t>
      </w:r>
      <w:r w:rsidR="00170B46" w:rsidRPr="007C5577">
        <w:rPr>
          <w:sz w:val="24"/>
          <w:szCs w:val="24"/>
        </w:rPr>
        <w:t xml:space="preserve"> commercial air traffic </w:t>
      </w:r>
      <w:r w:rsidR="00E11267" w:rsidRPr="007C5577">
        <w:rPr>
          <w:sz w:val="24"/>
          <w:szCs w:val="24"/>
        </w:rPr>
        <w:t>data as occurs over the North Atlantic:</w:t>
      </w:r>
    </w:p>
    <w:p w14:paraId="30E4B1FB" w14:textId="77777777" w:rsidR="002B7A69" w:rsidRPr="007C5577" w:rsidRDefault="002B7A69" w:rsidP="009B600D">
      <w:pPr>
        <w:rPr>
          <w:sz w:val="24"/>
          <w:szCs w:val="24"/>
        </w:rPr>
      </w:pPr>
    </w:p>
    <w:p w14:paraId="0266E55D" w14:textId="5D6B5DD1" w:rsidR="007E2D0B" w:rsidRDefault="00AB3DD4" w:rsidP="009B600D">
      <w:pPr>
        <w:rPr>
          <w:sz w:val="24"/>
          <w:szCs w:val="24"/>
        </w:rPr>
      </w:pPr>
      <w:r>
        <w:rPr>
          <w:sz w:val="24"/>
          <w:szCs w:val="24"/>
        </w:rPr>
        <w:t xml:space="preserve">At peak summer travel, over </w:t>
      </w:r>
      <w:r w:rsidR="00D23FA0" w:rsidRPr="00D23FA0">
        <w:rPr>
          <w:sz w:val="24"/>
          <w:szCs w:val="24"/>
        </w:rPr>
        <w:t>1750</w:t>
      </w:r>
      <w:r w:rsidR="00894181">
        <w:rPr>
          <w:sz w:val="24"/>
          <w:szCs w:val="24"/>
        </w:rPr>
        <w:t xml:space="preserve"> aircraft</w:t>
      </w:r>
      <w:r w:rsidR="00D23FA0">
        <w:rPr>
          <w:sz w:val="24"/>
          <w:szCs w:val="24"/>
        </w:rPr>
        <w:t xml:space="preserve"> currently</w:t>
      </w:r>
      <w:r w:rsidR="00894181">
        <w:rPr>
          <w:sz w:val="24"/>
          <w:szCs w:val="24"/>
        </w:rPr>
        <w:t xml:space="preserve"> traverse the Atlantic each day.  The highest concentration of these is in the </w:t>
      </w:r>
      <w:r w:rsidR="00894181" w:rsidRPr="007C5577">
        <w:rPr>
          <w:sz w:val="24"/>
          <w:szCs w:val="24"/>
        </w:rPr>
        <w:t>North Atlantic</w:t>
      </w:r>
      <w:r w:rsidR="00DE4226">
        <w:rPr>
          <w:sz w:val="24"/>
          <w:szCs w:val="24"/>
        </w:rPr>
        <w:t xml:space="preserve">, which is manged through the </w:t>
      </w:r>
      <w:r w:rsidR="00DE4226" w:rsidRPr="007C5577">
        <w:rPr>
          <w:sz w:val="24"/>
          <w:szCs w:val="24"/>
        </w:rPr>
        <w:t>North Atlantic</w:t>
      </w:r>
      <w:r w:rsidR="00894181" w:rsidRPr="007C5577">
        <w:rPr>
          <w:sz w:val="24"/>
          <w:szCs w:val="24"/>
        </w:rPr>
        <w:t xml:space="preserve"> Track system (NAT).</w:t>
      </w:r>
      <w:r w:rsidR="00DE4226">
        <w:rPr>
          <w:sz w:val="24"/>
          <w:szCs w:val="24"/>
        </w:rPr>
        <w:t xml:space="preserve">  </w:t>
      </w:r>
      <w:r w:rsidR="00D02345">
        <w:rPr>
          <w:sz w:val="24"/>
          <w:szCs w:val="24"/>
        </w:rPr>
        <w:t>These are a</w:t>
      </w:r>
      <w:r w:rsidR="00D02345" w:rsidRPr="00D02345">
        <w:rPr>
          <w:sz w:val="24"/>
          <w:szCs w:val="24"/>
        </w:rPr>
        <w:t xml:space="preserve"> structured set of transatlantic flight routes that stretch from the northeast of North America to western Europe across the Atlantic Ocean</w:t>
      </w:r>
      <w:r w:rsidR="00766DF8">
        <w:rPr>
          <w:sz w:val="24"/>
          <w:szCs w:val="24"/>
        </w:rPr>
        <w:t xml:space="preserve">.  They are defined each day based on weather patterns to ensure the most efficient routing and </w:t>
      </w:r>
      <w:r w:rsidR="007E2D0B">
        <w:rPr>
          <w:sz w:val="24"/>
          <w:szCs w:val="24"/>
        </w:rPr>
        <w:t>be</w:t>
      </w:r>
      <w:r w:rsidR="00766DF8">
        <w:rPr>
          <w:sz w:val="24"/>
          <w:szCs w:val="24"/>
        </w:rPr>
        <w:t>st</w:t>
      </w:r>
      <w:r w:rsidR="007E2D0B">
        <w:rPr>
          <w:sz w:val="24"/>
          <w:szCs w:val="24"/>
        </w:rPr>
        <w:t xml:space="preserve"> manage</w:t>
      </w:r>
      <w:r w:rsidR="00766DF8">
        <w:rPr>
          <w:sz w:val="24"/>
          <w:szCs w:val="24"/>
        </w:rPr>
        <w:t>ment</w:t>
      </w:r>
      <w:r w:rsidR="007E2D0B">
        <w:rPr>
          <w:sz w:val="24"/>
          <w:szCs w:val="24"/>
        </w:rPr>
        <w:t xml:space="preserve"> </w:t>
      </w:r>
      <w:r w:rsidR="00766DF8">
        <w:rPr>
          <w:sz w:val="24"/>
          <w:szCs w:val="24"/>
        </w:rPr>
        <w:t xml:space="preserve">of the </w:t>
      </w:r>
      <w:r w:rsidR="007E2D0B">
        <w:rPr>
          <w:sz w:val="24"/>
          <w:szCs w:val="24"/>
        </w:rPr>
        <w:t>large number of aircraft flying in the same direction while operating in remote oceanic areas.</w:t>
      </w:r>
    </w:p>
    <w:p w14:paraId="1E88AC3B" w14:textId="77777777" w:rsidR="007E2D0B" w:rsidRDefault="007E2D0B" w:rsidP="009B600D">
      <w:pPr>
        <w:rPr>
          <w:sz w:val="24"/>
          <w:szCs w:val="24"/>
        </w:rPr>
      </w:pPr>
    </w:p>
    <w:p w14:paraId="22164D22" w14:textId="59B10D51" w:rsidR="00775B43" w:rsidRDefault="00775B43" w:rsidP="009B600D">
      <w:pPr>
        <w:rPr>
          <w:sz w:val="24"/>
          <w:szCs w:val="24"/>
        </w:rPr>
      </w:pPr>
      <w:r>
        <w:rPr>
          <w:sz w:val="24"/>
          <w:szCs w:val="24"/>
        </w:rPr>
        <w:t xml:space="preserve">While spacing can vary depending on the different performance certified for each aircraft, </w:t>
      </w:r>
      <w:r w:rsidR="00A65B42">
        <w:rPr>
          <w:sz w:val="24"/>
          <w:szCs w:val="24"/>
        </w:rPr>
        <w:t>most aircraft are spaced to the following requirement on up to 6 separate tracks</w:t>
      </w:r>
      <w:r w:rsidR="007A686F">
        <w:rPr>
          <w:sz w:val="24"/>
          <w:szCs w:val="24"/>
        </w:rPr>
        <w:t xml:space="preserve"> with </w:t>
      </w:r>
      <w:r w:rsidR="007A686F" w:rsidRPr="007A686F">
        <w:rPr>
          <w:sz w:val="24"/>
          <w:szCs w:val="24"/>
        </w:rPr>
        <w:t>more than 120 separate aircraft can be on the same track during peak times</w:t>
      </w:r>
      <w:r w:rsidR="007A686F">
        <w:rPr>
          <w:sz w:val="24"/>
          <w:szCs w:val="24"/>
        </w:rPr>
        <w:t>*</w:t>
      </w:r>
      <w:r w:rsidR="00A65B42">
        <w:rPr>
          <w:sz w:val="24"/>
          <w:szCs w:val="24"/>
        </w:rPr>
        <w:t>:</w:t>
      </w:r>
    </w:p>
    <w:p w14:paraId="5B1C846A" w14:textId="41BDA9A4" w:rsidR="00A65B42" w:rsidRDefault="00E30220" w:rsidP="00A65B42">
      <w:pPr>
        <w:pStyle w:val="ListParagraph"/>
        <w:numPr>
          <w:ilvl w:val="0"/>
          <w:numId w:val="7"/>
        </w:numPr>
        <w:rPr>
          <w:sz w:val="24"/>
          <w:szCs w:val="24"/>
        </w:rPr>
      </w:pPr>
      <w:r>
        <w:rPr>
          <w:sz w:val="24"/>
          <w:szCs w:val="24"/>
        </w:rPr>
        <w:t>30</w:t>
      </w:r>
      <w:r w:rsidR="00A65B42">
        <w:rPr>
          <w:sz w:val="24"/>
          <w:szCs w:val="24"/>
        </w:rPr>
        <w:t xml:space="preserve"> NM lateral separation</w:t>
      </w:r>
    </w:p>
    <w:p w14:paraId="12564FAF" w14:textId="227920EE" w:rsidR="00077605" w:rsidRDefault="00A65B42" w:rsidP="00077605">
      <w:pPr>
        <w:pStyle w:val="ListParagraph"/>
        <w:numPr>
          <w:ilvl w:val="0"/>
          <w:numId w:val="7"/>
        </w:numPr>
        <w:rPr>
          <w:sz w:val="24"/>
          <w:szCs w:val="24"/>
        </w:rPr>
      </w:pPr>
      <w:r>
        <w:rPr>
          <w:sz w:val="24"/>
          <w:szCs w:val="24"/>
        </w:rPr>
        <w:t xml:space="preserve">10 </w:t>
      </w:r>
      <w:r w:rsidR="00701B5B">
        <w:rPr>
          <w:sz w:val="24"/>
          <w:szCs w:val="24"/>
        </w:rPr>
        <w:t>mins</w:t>
      </w:r>
      <w:r w:rsidR="00122CF2">
        <w:rPr>
          <w:sz w:val="24"/>
          <w:szCs w:val="24"/>
        </w:rPr>
        <w:t>/40 NM longitudinal</w:t>
      </w:r>
      <w:r w:rsidR="00701B5B">
        <w:rPr>
          <w:sz w:val="24"/>
          <w:szCs w:val="24"/>
        </w:rPr>
        <w:t xml:space="preserve"> separation </w:t>
      </w:r>
    </w:p>
    <w:p w14:paraId="6600283B" w14:textId="14A02DB8" w:rsidR="00077605" w:rsidRDefault="009F4202" w:rsidP="00077605">
      <w:pPr>
        <w:pStyle w:val="ListParagraph"/>
        <w:numPr>
          <w:ilvl w:val="0"/>
          <w:numId w:val="7"/>
        </w:numPr>
        <w:rPr>
          <w:sz w:val="24"/>
          <w:szCs w:val="24"/>
        </w:rPr>
      </w:pPr>
      <w:r w:rsidRPr="00077605">
        <w:rPr>
          <w:sz w:val="24"/>
          <w:szCs w:val="24"/>
        </w:rPr>
        <w:lastRenderedPageBreak/>
        <w:t>1000 ft vertical separation</w:t>
      </w:r>
      <w:r w:rsidR="00077605" w:rsidRPr="00077605">
        <w:rPr>
          <w:sz w:val="24"/>
          <w:szCs w:val="24"/>
        </w:rPr>
        <w:t xml:space="preserve"> between 28,500 to 42,000</w:t>
      </w:r>
      <w:r w:rsidR="00DB678D">
        <w:rPr>
          <w:sz w:val="24"/>
          <w:szCs w:val="24"/>
        </w:rPr>
        <w:t xml:space="preserve"> ft</w:t>
      </w:r>
      <w:r w:rsidR="00077605">
        <w:rPr>
          <w:sz w:val="24"/>
          <w:szCs w:val="24"/>
        </w:rPr>
        <w:t xml:space="preserve"> above mean sea level</w:t>
      </w:r>
      <w:r w:rsidR="00DB678D">
        <w:rPr>
          <w:sz w:val="24"/>
          <w:szCs w:val="24"/>
        </w:rPr>
        <w:t xml:space="preserve"> (dependent on aircraft fuel state, though it is likely </w:t>
      </w:r>
      <w:r w:rsidR="003D77C8">
        <w:rPr>
          <w:sz w:val="24"/>
          <w:szCs w:val="24"/>
        </w:rPr>
        <w:t>that</w:t>
      </w:r>
      <w:r w:rsidR="000A10F6">
        <w:rPr>
          <w:sz w:val="24"/>
          <w:szCs w:val="24"/>
        </w:rPr>
        <w:t xml:space="preserve"> at most</w:t>
      </w:r>
      <w:r w:rsidR="00DB678D">
        <w:rPr>
          <w:sz w:val="24"/>
          <w:szCs w:val="24"/>
        </w:rPr>
        <w:t xml:space="preserve"> 2-3 aircraft would be between </w:t>
      </w:r>
      <w:r w:rsidR="00DB678D" w:rsidRPr="00DB678D">
        <w:rPr>
          <w:sz w:val="24"/>
          <w:szCs w:val="24"/>
        </w:rPr>
        <w:t>28,500 to 42,000 ft</w:t>
      </w:r>
      <w:r w:rsidR="007132EE">
        <w:rPr>
          <w:sz w:val="24"/>
          <w:szCs w:val="24"/>
        </w:rPr>
        <w:t xml:space="preserve"> at any one point</w:t>
      </w:r>
      <w:r w:rsidR="008650D8">
        <w:rPr>
          <w:sz w:val="24"/>
          <w:szCs w:val="24"/>
        </w:rPr>
        <w:t xml:space="preserve"> on a track</w:t>
      </w:r>
      <w:r w:rsidR="007132EE">
        <w:rPr>
          <w:sz w:val="24"/>
          <w:szCs w:val="24"/>
        </w:rPr>
        <w:t>)</w:t>
      </w:r>
    </w:p>
    <w:p w14:paraId="67379A9D" w14:textId="77777777" w:rsidR="009B72C7" w:rsidRDefault="009B72C7" w:rsidP="009B72C7">
      <w:pPr>
        <w:rPr>
          <w:i/>
          <w:iCs/>
          <w:sz w:val="24"/>
          <w:szCs w:val="24"/>
        </w:rPr>
      </w:pPr>
    </w:p>
    <w:p w14:paraId="28589127" w14:textId="60563B8E" w:rsidR="009B72C7" w:rsidRPr="009B72C7" w:rsidRDefault="009B72C7" w:rsidP="009B72C7">
      <w:pPr>
        <w:rPr>
          <w:i/>
          <w:iCs/>
          <w:sz w:val="24"/>
          <w:szCs w:val="24"/>
        </w:rPr>
      </w:pPr>
      <w:r w:rsidRPr="009B72C7">
        <w:rPr>
          <w:i/>
          <w:iCs/>
          <w:sz w:val="24"/>
          <w:szCs w:val="24"/>
        </w:rPr>
        <w:t>*Note that this continues to be reduced with advances in aviation surveillance systems such as the recent 1090 MHz Automatic Dependent Surveillance–Broadcast system approved at WRC-15.</w:t>
      </w:r>
    </w:p>
    <w:p w14:paraId="23D5100C" w14:textId="77777777" w:rsidR="0057698F" w:rsidRDefault="0057698F" w:rsidP="0057698F">
      <w:pPr>
        <w:rPr>
          <w:sz w:val="24"/>
          <w:szCs w:val="24"/>
        </w:rPr>
      </w:pPr>
    </w:p>
    <w:p w14:paraId="28323B3D" w14:textId="6006A3F7" w:rsidR="0057698F" w:rsidRDefault="0057698F" w:rsidP="0057698F">
      <w:pPr>
        <w:rPr>
          <w:sz w:val="24"/>
          <w:szCs w:val="24"/>
        </w:rPr>
      </w:pPr>
      <w:r>
        <w:rPr>
          <w:sz w:val="24"/>
          <w:szCs w:val="24"/>
        </w:rPr>
        <w:t xml:space="preserve">Based on such a theoretical scenario, that could mean 700 aircraft </w:t>
      </w:r>
      <w:r w:rsidR="00650F9F">
        <w:rPr>
          <w:sz w:val="24"/>
          <w:szCs w:val="24"/>
        </w:rPr>
        <w:t xml:space="preserve">spaced across an area of </w:t>
      </w:r>
      <w:r w:rsidR="00B631BE">
        <w:rPr>
          <w:sz w:val="24"/>
          <w:szCs w:val="24"/>
        </w:rPr>
        <w:t>approx.</w:t>
      </w:r>
      <w:r w:rsidR="000A10F6">
        <w:rPr>
          <w:sz w:val="24"/>
          <w:szCs w:val="24"/>
        </w:rPr>
        <w:t xml:space="preserve"> </w:t>
      </w:r>
      <w:r w:rsidR="00650F9F">
        <w:rPr>
          <w:sz w:val="24"/>
          <w:szCs w:val="24"/>
        </w:rPr>
        <w:t>1600 x 150 NM</w:t>
      </w:r>
      <w:r w:rsidR="009B72C7">
        <w:rPr>
          <w:sz w:val="24"/>
          <w:szCs w:val="24"/>
        </w:rPr>
        <w:t>.</w:t>
      </w:r>
    </w:p>
    <w:p w14:paraId="09B005FA" w14:textId="77777777" w:rsidR="007132EE" w:rsidRPr="007132EE" w:rsidRDefault="007132EE" w:rsidP="007132EE">
      <w:pPr>
        <w:rPr>
          <w:sz w:val="24"/>
          <w:szCs w:val="24"/>
        </w:rPr>
      </w:pPr>
    </w:p>
    <w:p w14:paraId="64251C43" w14:textId="640D1B7D" w:rsidR="00466640" w:rsidRDefault="008136F5" w:rsidP="009B600D">
      <w:pPr>
        <w:rPr>
          <w:sz w:val="24"/>
          <w:szCs w:val="24"/>
        </w:rPr>
      </w:pPr>
      <w:r>
        <w:rPr>
          <w:sz w:val="24"/>
          <w:szCs w:val="24"/>
        </w:rPr>
        <w:t xml:space="preserve">More details are </w:t>
      </w:r>
      <w:r w:rsidR="00DE262E">
        <w:rPr>
          <w:sz w:val="24"/>
          <w:szCs w:val="24"/>
        </w:rPr>
        <w:t>available</w:t>
      </w:r>
      <w:r>
        <w:rPr>
          <w:sz w:val="24"/>
          <w:szCs w:val="24"/>
        </w:rPr>
        <w:t xml:space="preserve"> for national Air Navigation Services Providers</w:t>
      </w:r>
      <w:r w:rsidR="00DD68BD">
        <w:rPr>
          <w:sz w:val="24"/>
          <w:szCs w:val="24"/>
        </w:rPr>
        <w:t xml:space="preserve"> for the region</w:t>
      </w:r>
      <w:r>
        <w:rPr>
          <w:sz w:val="24"/>
          <w:szCs w:val="24"/>
        </w:rPr>
        <w:t xml:space="preserve">: </w:t>
      </w:r>
    </w:p>
    <w:p w14:paraId="4669DF96" w14:textId="40EDDE7E" w:rsidR="00466640" w:rsidRDefault="004C0761" w:rsidP="009B600D">
      <w:hyperlink r:id="rId16" w:history="1">
        <w:r w:rsidR="008136F5" w:rsidRPr="00CC7755">
          <w:rPr>
            <w:rStyle w:val="Hyperlink"/>
          </w:rPr>
          <w:t>https://www.nats.aero/ae-home/introduction-to-airspace/</w:t>
        </w:r>
      </w:hyperlink>
    </w:p>
    <w:p w14:paraId="2DA99BDB" w14:textId="5CA17EA4" w:rsidR="008136F5" w:rsidRDefault="004C0761" w:rsidP="009B600D">
      <w:pPr>
        <w:rPr>
          <w:sz w:val="24"/>
          <w:szCs w:val="24"/>
        </w:rPr>
      </w:pPr>
      <w:hyperlink r:id="rId17" w:history="1">
        <w:r w:rsidR="00292542" w:rsidRPr="00CC7755">
          <w:rPr>
            <w:rStyle w:val="Hyperlink"/>
            <w:sz w:val="24"/>
            <w:szCs w:val="24"/>
          </w:rPr>
          <w:t>https://ganderoceanic.ca/pilots/tracks</w:t>
        </w:r>
      </w:hyperlink>
    </w:p>
    <w:p w14:paraId="02A30951" w14:textId="77777777" w:rsidR="00292542" w:rsidRDefault="00292542" w:rsidP="009B600D">
      <w:pPr>
        <w:rPr>
          <w:sz w:val="24"/>
          <w:szCs w:val="24"/>
        </w:rPr>
      </w:pPr>
    </w:p>
    <w:p w14:paraId="5018BDBF" w14:textId="1CB8A0F5" w:rsidR="005A75DE" w:rsidRDefault="009B600D" w:rsidP="005A75DE">
      <w:pPr>
        <w:spacing w:before="120"/>
        <w:rPr>
          <w:sz w:val="24"/>
          <w:szCs w:val="24"/>
        </w:rPr>
      </w:pPr>
      <w:r>
        <w:rPr>
          <w:sz w:val="24"/>
          <w:szCs w:val="24"/>
        </w:rPr>
        <w:t xml:space="preserve">ICAO would request </w:t>
      </w:r>
      <w:r w:rsidR="00186CF4">
        <w:t xml:space="preserve">WP 5B and 7C </w:t>
      </w:r>
      <w:r w:rsidR="005A75DE">
        <w:rPr>
          <w:sz w:val="24"/>
          <w:szCs w:val="24"/>
        </w:rPr>
        <w:t xml:space="preserve">keep </w:t>
      </w:r>
      <w:r w:rsidR="00186CF4">
        <w:rPr>
          <w:sz w:val="24"/>
          <w:szCs w:val="24"/>
        </w:rPr>
        <w:t xml:space="preserve">ICAO </w:t>
      </w:r>
      <w:r w:rsidR="005A75DE">
        <w:rPr>
          <w:sz w:val="24"/>
          <w:szCs w:val="24"/>
        </w:rPr>
        <w:t>informed on the progress made on this issue.</w:t>
      </w:r>
    </w:p>
    <w:p w14:paraId="603426F2" w14:textId="77777777" w:rsidR="005A75DE" w:rsidRDefault="005A75DE" w:rsidP="005A75DE">
      <w:pPr>
        <w:spacing w:before="120"/>
        <w:rPr>
          <w:sz w:val="24"/>
          <w:szCs w:val="24"/>
        </w:rPr>
      </w:pPr>
    </w:p>
    <w:tbl>
      <w:tblPr>
        <w:tblW w:w="9600" w:type="dxa"/>
        <w:tblLayout w:type="fixed"/>
        <w:tblLook w:val="04A0" w:firstRow="1" w:lastRow="0" w:firstColumn="1" w:lastColumn="0" w:noHBand="0" w:noVBand="1"/>
      </w:tblPr>
      <w:tblGrid>
        <w:gridCol w:w="6233"/>
        <w:gridCol w:w="3367"/>
      </w:tblGrid>
      <w:tr w:rsidR="005A75DE" w14:paraId="2F84F382" w14:textId="77777777" w:rsidTr="00B540AF">
        <w:trPr>
          <w:cantSplit/>
        </w:trPr>
        <w:tc>
          <w:tcPr>
            <w:tcW w:w="6233" w:type="dxa"/>
            <w:hideMark/>
          </w:tcPr>
          <w:p w14:paraId="4BC6F498" w14:textId="77777777" w:rsidR="005A75DE" w:rsidRDefault="005A75DE" w:rsidP="00B540AF">
            <w:pPr>
              <w:spacing w:before="120"/>
              <w:rPr>
                <w:sz w:val="24"/>
                <w:szCs w:val="24"/>
                <w:lang w:eastAsia="zh-CN"/>
              </w:rPr>
            </w:pPr>
            <w:r>
              <w:rPr>
                <w:b/>
                <w:sz w:val="24"/>
                <w:szCs w:val="24"/>
                <w:lang w:eastAsia="zh-CN"/>
              </w:rPr>
              <w:t>Status:</w:t>
            </w:r>
            <w:r>
              <w:rPr>
                <w:b/>
                <w:sz w:val="24"/>
                <w:szCs w:val="24"/>
                <w:lang w:eastAsia="zh-CN"/>
              </w:rPr>
              <w:tab/>
            </w:r>
            <w:r>
              <w:rPr>
                <w:b/>
                <w:sz w:val="24"/>
                <w:szCs w:val="24"/>
                <w:lang w:eastAsia="zh-CN"/>
              </w:rPr>
              <w:tab/>
            </w:r>
            <w:r>
              <w:rPr>
                <w:b/>
                <w:sz w:val="24"/>
                <w:szCs w:val="24"/>
                <w:lang w:eastAsia="zh-CN"/>
              </w:rPr>
              <w:tab/>
            </w:r>
            <w:r>
              <w:rPr>
                <w:sz w:val="24"/>
                <w:szCs w:val="24"/>
                <w:lang w:eastAsia="zh-CN"/>
              </w:rPr>
              <w:t>For information</w:t>
            </w:r>
          </w:p>
        </w:tc>
        <w:tc>
          <w:tcPr>
            <w:tcW w:w="3367" w:type="dxa"/>
          </w:tcPr>
          <w:p w14:paraId="2AA24D87" w14:textId="77777777" w:rsidR="005A75DE" w:rsidRDefault="005A75DE" w:rsidP="00B540AF">
            <w:pPr>
              <w:spacing w:before="120"/>
              <w:rPr>
                <w:sz w:val="24"/>
                <w:szCs w:val="24"/>
                <w:lang w:eastAsia="zh-CN"/>
              </w:rPr>
            </w:pPr>
          </w:p>
        </w:tc>
      </w:tr>
      <w:tr w:rsidR="005A75DE" w14:paraId="36F6C9A4" w14:textId="77777777" w:rsidTr="00B540AF">
        <w:trPr>
          <w:cantSplit/>
          <w:trHeight w:val="270"/>
        </w:trPr>
        <w:tc>
          <w:tcPr>
            <w:tcW w:w="6233" w:type="dxa"/>
            <w:hideMark/>
          </w:tcPr>
          <w:p w14:paraId="1A7E964C" w14:textId="77777777" w:rsidR="005A75DE" w:rsidRDefault="005A75DE" w:rsidP="00B540AF">
            <w:pPr>
              <w:spacing w:before="120"/>
              <w:rPr>
                <w:sz w:val="24"/>
                <w:szCs w:val="24"/>
              </w:rPr>
            </w:pPr>
            <w:r>
              <w:rPr>
                <w:b/>
                <w:sz w:val="24"/>
                <w:szCs w:val="24"/>
                <w:lang w:eastAsia="zh-CN"/>
              </w:rPr>
              <w:t>Contact:</w:t>
            </w:r>
            <w:r>
              <w:rPr>
                <w:b/>
                <w:sz w:val="24"/>
                <w:szCs w:val="24"/>
                <w:lang w:eastAsia="zh-CN"/>
              </w:rPr>
              <w:tab/>
            </w:r>
            <w:r>
              <w:rPr>
                <w:b/>
                <w:sz w:val="24"/>
                <w:szCs w:val="24"/>
                <w:lang w:eastAsia="zh-CN"/>
              </w:rPr>
              <w:tab/>
            </w:r>
            <w:r>
              <w:rPr>
                <w:b/>
                <w:sz w:val="24"/>
                <w:szCs w:val="24"/>
                <w:lang w:eastAsia="zh-CN"/>
              </w:rPr>
              <w:tab/>
            </w:r>
            <w:r w:rsidRPr="008D3B5C">
              <w:rPr>
                <w:bCs/>
                <w:sz w:val="24"/>
                <w:szCs w:val="24"/>
                <w:lang w:eastAsia="zh-CN"/>
              </w:rPr>
              <w:t>Loftur Jonasson</w:t>
            </w:r>
          </w:p>
        </w:tc>
        <w:tc>
          <w:tcPr>
            <w:tcW w:w="3367" w:type="dxa"/>
            <w:hideMark/>
          </w:tcPr>
          <w:p w14:paraId="0558B3CF" w14:textId="77777777" w:rsidR="005A75DE" w:rsidRDefault="005A75DE" w:rsidP="00B540AF">
            <w:pPr>
              <w:spacing w:before="120"/>
              <w:rPr>
                <w:sz w:val="24"/>
                <w:szCs w:val="24"/>
                <w:lang w:eastAsia="zh-CN"/>
              </w:rPr>
            </w:pPr>
            <w:r>
              <w:rPr>
                <w:b/>
                <w:bCs/>
                <w:sz w:val="24"/>
                <w:szCs w:val="24"/>
                <w:lang w:eastAsia="zh-CN"/>
              </w:rPr>
              <w:t xml:space="preserve">E-mail: </w:t>
            </w:r>
            <w:hyperlink r:id="rId18" w:history="1">
              <w:r w:rsidRPr="00237FAA">
                <w:rPr>
                  <w:rStyle w:val="Hyperlink"/>
                  <w:sz w:val="24"/>
                  <w:szCs w:val="24"/>
                  <w:lang w:eastAsia="zh-CN"/>
                </w:rPr>
                <w:t>ljonasson@icao.int</w:t>
              </w:r>
            </w:hyperlink>
            <w:r>
              <w:rPr>
                <w:sz w:val="24"/>
                <w:szCs w:val="24"/>
                <w:lang w:eastAsia="zh-CN"/>
              </w:rPr>
              <w:t xml:space="preserve"> </w:t>
            </w:r>
            <w:r w:rsidRPr="00341DF2">
              <w:rPr>
                <w:sz w:val="24"/>
                <w:szCs w:val="24"/>
                <w:lang w:eastAsia="zh-CN"/>
              </w:rPr>
              <w:tab/>
              <w:t xml:space="preserve"> </w:t>
            </w:r>
            <w:r>
              <w:rPr>
                <w:sz w:val="24"/>
                <w:szCs w:val="24"/>
                <w:lang w:eastAsia="zh-CN"/>
              </w:rPr>
              <w:t xml:space="preserve"> </w:t>
            </w:r>
          </w:p>
        </w:tc>
      </w:tr>
    </w:tbl>
    <w:p w14:paraId="6703BAB6" w14:textId="77777777" w:rsidR="00471045" w:rsidRDefault="00471045" w:rsidP="00471045"/>
    <w:p w14:paraId="08DEFE21" w14:textId="77777777" w:rsidR="005A75DE" w:rsidRDefault="005A75DE">
      <w:pPr>
        <w:jc w:val="left"/>
        <w:rPr>
          <w:b/>
          <w:bCs/>
          <w:sz w:val="28"/>
          <w:szCs w:val="28"/>
        </w:rPr>
      </w:pPr>
      <w:r>
        <w:rPr>
          <w:b/>
          <w:bCs/>
          <w:sz w:val="28"/>
          <w:szCs w:val="28"/>
        </w:rPr>
        <w:br w:type="page"/>
      </w:r>
    </w:p>
    <w:p w14:paraId="44DDD3D2" w14:textId="37664B79" w:rsidR="002F5577" w:rsidRDefault="00726A89" w:rsidP="00726A89">
      <w:pPr>
        <w:pStyle w:val="Heading1"/>
      </w:pPr>
      <w:r>
        <w:lastRenderedPageBreak/>
        <w:t xml:space="preserve">Annex </w:t>
      </w:r>
      <w:r w:rsidR="00682EFD">
        <w:t>A to ICAO Liaison Statement</w:t>
      </w:r>
      <w:r>
        <w:t xml:space="preserve"> </w:t>
      </w:r>
      <w:r w:rsidR="00104C8A">
        <w:t>–</w:t>
      </w:r>
      <w:r>
        <w:t xml:space="preserve"> </w:t>
      </w:r>
      <w:r w:rsidR="00104C8A">
        <w:t>WAIC ANNEX 10, Vol. V Technical Characteristics</w:t>
      </w:r>
    </w:p>
    <w:p w14:paraId="5088CCD6" w14:textId="77777777" w:rsidR="002F5577" w:rsidRDefault="002F5577" w:rsidP="00471045">
      <w:pPr>
        <w:jc w:val="center"/>
        <w:rPr>
          <w:b/>
          <w:bCs/>
          <w:sz w:val="28"/>
          <w:szCs w:val="28"/>
        </w:rPr>
      </w:pPr>
    </w:p>
    <w:p w14:paraId="518B6808" w14:textId="6B8ABF67" w:rsidR="00471045" w:rsidRDefault="00471045" w:rsidP="00471045">
      <w:pPr>
        <w:jc w:val="center"/>
        <w:rPr>
          <w:b/>
          <w:bCs/>
          <w:sz w:val="28"/>
          <w:szCs w:val="28"/>
        </w:rPr>
      </w:pPr>
      <w:r>
        <w:rPr>
          <w:b/>
          <w:bCs/>
          <w:sz w:val="28"/>
          <w:szCs w:val="28"/>
        </w:rPr>
        <w:t>CHAPTER 1.</w:t>
      </w:r>
      <w:r>
        <w:rPr>
          <w:b/>
          <w:bCs/>
          <w:sz w:val="28"/>
          <w:szCs w:val="28"/>
        </w:rPr>
        <w:tab/>
        <w:t>DEFINITIONS</w:t>
      </w:r>
    </w:p>
    <w:p w14:paraId="6C22EF1E" w14:textId="77777777" w:rsidR="00471045" w:rsidRDefault="00471045" w:rsidP="00471045">
      <w:pPr>
        <w:jc w:val="center"/>
        <w:rPr>
          <w:szCs w:val="24"/>
        </w:rPr>
      </w:pPr>
    </w:p>
    <w:p w14:paraId="133C478A" w14:textId="77777777" w:rsidR="00471045" w:rsidRDefault="00471045" w:rsidP="00471045">
      <w:pPr>
        <w:jc w:val="center"/>
        <w:rPr>
          <w:color w:val="000000"/>
        </w:rPr>
      </w:pPr>
    </w:p>
    <w:p w14:paraId="0A913381" w14:textId="77777777" w:rsidR="00471045" w:rsidRDefault="00471045" w:rsidP="00471045">
      <w:pPr>
        <w:ind w:left="360" w:hanging="360"/>
        <w:rPr>
          <w:b/>
          <w:i/>
        </w:rPr>
      </w:pPr>
      <w:r>
        <w:rPr>
          <w:b/>
          <w:i/>
        </w:rPr>
        <w:t>…</w:t>
      </w:r>
    </w:p>
    <w:p w14:paraId="7F71A271" w14:textId="77777777" w:rsidR="00471045" w:rsidRDefault="00471045" w:rsidP="00471045">
      <w:pPr>
        <w:ind w:left="360" w:hanging="360"/>
        <w:rPr>
          <w:b/>
          <w:i/>
        </w:rPr>
      </w:pPr>
    </w:p>
    <w:p w14:paraId="4571CD4D" w14:textId="77777777" w:rsidR="00471045" w:rsidRDefault="00471045" w:rsidP="00471045">
      <w:pPr>
        <w:ind w:left="360" w:hanging="360"/>
        <w:rPr>
          <w:b/>
          <w:i/>
        </w:rPr>
      </w:pPr>
      <w:r>
        <w:rPr>
          <w:b/>
          <w:i/>
        </w:rPr>
        <w:t xml:space="preserve">Wireless Avionics Intra-Communications (WAIC) – </w:t>
      </w:r>
      <w:r>
        <w:t>Radiocommunication between two or more aircraft stations located on board a single aircraft for aircraft applications related to the safety and regularity of flight using the aeronautical mobile (route) service (AM(R)S) allocation in the frequency band 4 200 – 4 400 MHz; supporting the safe operation of the aircraft.</w:t>
      </w:r>
    </w:p>
    <w:p w14:paraId="39DDCD61" w14:textId="77777777" w:rsidR="00471045" w:rsidRDefault="00471045" w:rsidP="00471045">
      <w:pPr>
        <w:ind w:left="360" w:hanging="360"/>
        <w:rPr>
          <w:b/>
        </w:rPr>
      </w:pPr>
    </w:p>
    <w:p w14:paraId="0D1CC3E1" w14:textId="77777777" w:rsidR="00471045" w:rsidRDefault="00471045" w:rsidP="00471045">
      <w:pPr>
        <w:ind w:left="360" w:hanging="360"/>
      </w:pPr>
      <w:r>
        <w:rPr>
          <w:b/>
          <w:i/>
        </w:rPr>
        <w:t>WAIC System</w:t>
      </w:r>
      <w:r>
        <w:t xml:space="preserve"> – A system which provides wireless communications between points on board a single aircraft. A WAIC System may be comprised of one or more WAIC Networks necessary for establishing, maintaining and securing wireless communications. A WAIC System is understood as the entirety of all WAIC components on board the same aircraft, so that a single aircraft contains only a single WAIC System.</w:t>
      </w:r>
    </w:p>
    <w:p w14:paraId="239346B6" w14:textId="77777777" w:rsidR="00471045" w:rsidRDefault="00471045" w:rsidP="00471045">
      <w:pPr>
        <w:ind w:left="360" w:hanging="360"/>
      </w:pPr>
    </w:p>
    <w:p w14:paraId="640C81E4" w14:textId="77777777" w:rsidR="00471045" w:rsidRDefault="00471045" w:rsidP="00471045">
      <w:pPr>
        <w:ind w:left="360" w:hanging="360"/>
      </w:pPr>
      <w:r>
        <w:rPr>
          <w:b/>
          <w:i/>
        </w:rPr>
        <w:t>WAIC Network</w:t>
      </w:r>
      <w:r>
        <w:t xml:space="preserve"> – A network comprising of interrelated WAIC Components, e.g., components used for wireless communications, security or network management.</w:t>
      </w:r>
    </w:p>
    <w:p w14:paraId="4EDFF67F" w14:textId="77777777" w:rsidR="00471045" w:rsidRDefault="00471045" w:rsidP="00471045">
      <w:pPr>
        <w:ind w:left="360" w:hanging="360"/>
      </w:pPr>
    </w:p>
    <w:p w14:paraId="01004AD8" w14:textId="77777777" w:rsidR="00471045" w:rsidRDefault="00471045" w:rsidP="00471045">
      <w:pPr>
        <w:ind w:left="360" w:hanging="360"/>
      </w:pPr>
      <w:r>
        <w:rPr>
          <w:b/>
          <w:i/>
        </w:rPr>
        <w:t>WAIC Component</w:t>
      </w:r>
      <w:r>
        <w:t xml:space="preserve"> – Any tangible entity of a WAIC Network on board an aircraft. </w:t>
      </w:r>
    </w:p>
    <w:p w14:paraId="0343F8BE" w14:textId="77777777" w:rsidR="00471045" w:rsidRDefault="00471045" w:rsidP="00471045">
      <w:pPr>
        <w:ind w:left="360" w:hanging="360"/>
      </w:pPr>
    </w:p>
    <w:p w14:paraId="61AA544F" w14:textId="77777777" w:rsidR="00471045" w:rsidRDefault="00471045" w:rsidP="00471045">
      <w:pPr>
        <w:ind w:left="360" w:hanging="360"/>
      </w:pPr>
      <w:r>
        <w:rPr>
          <w:b/>
          <w:i/>
        </w:rPr>
        <w:t>WAIC Node</w:t>
      </w:r>
      <w:r>
        <w:t xml:space="preserve"> – A specific category of a WAIC Component establishing wireless communications between aircraft applications or parts thereof. </w:t>
      </w:r>
    </w:p>
    <w:p w14:paraId="5E714462" w14:textId="77777777" w:rsidR="00471045" w:rsidRDefault="00471045" w:rsidP="00471045">
      <w:pPr>
        <w:jc w:val="left"/>
        <w:rPr>
          <w:highlight w:val="lightGray"/>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7"/>
        <w:gridCol w:w="7663"/>
      </w:tblGrid>
      <w:tr w:rsidR="00471045" w14:paraId="54069086" w14:textId="77777777" w:rsidTr="00471045">
        <w:tc>
          <w:tcPr>
            <w:tcW w:w="1908" w:type="dxa"/>
            <w:tcBorders>
              <w:top w:val="single" w:sz="4" w:space="0" w:color="000000"/>
              <w:left w:val="single" w:sz="4" w:space="0" w:color="000000"/>
              <w:bottom w:val="single" w:sz="4" w:space="0" w:color="000000"/>
              <w:right w:val="single" w:sz="4" w:space="0" w:color="000000"/>
            </w:tcBorders>
          </w:tcPr>
          <w:p w14:paraId="3A59417D" w14:textId="77777777" w:rsidR="00471045" w:rsidRDefault="00471045">
            <w:pPr>
              <w:rPr>
                <w:b/>
              </w:rPr>
            </w:pPr>
            <w:r>
              <w:rPr>
                <w:b/>
              </w:rPr>
              <w:t>Origin:</w:t>
            </w:r>
            <w:bookmarkStart w:id="15" w:name="_heading=h.1fob9te"/>
            <w:bookmarkEnd w:id="15"/>
          </w:p>
          <w:p w14:paraId="0D3222BE" w14:textId="77777777" w:rsidR="00471045" w:rsidRDefault="00471045"/>
          <w:p w14:paraId="576B8DB1" w14:textId="77777777" w:rsidR="00471045" w:rsidRDefault="00471045">
            <w:r>
              <w:t>FSMP</w:t>
            </w:r>
          </w:p>
        </w:tc>
        <w:tc>
          <w:tcPr>
            <w:tcW w:w="7668" w:type="dxa"/>
            <w:tcBorders>
              <w:top w:val="single" w:sz="4" w:space="0" w:color="000000"/>
              <w:left w:val="single" w:sz="4" w:space="0" w:color="000000"/>
              <w:bottom w:val="single" w:sz="4" w:space="0" w:color="000000"/>
              <w:right w:val="single" w:sz="4" w:space="0" w:color="000000"/>
            </w:tcBorders>
          </w:tcPr>
          <w:p w14:paraId="5427A1C1" w14:textId="77777777" w:rsidR="00471045" w:rsidRDefault="00471045">
            <w:pPr>
              <w:rPr>
                <w:b/>
              </w:rPr>
            </w:pPr>
            <w:r>
              <w:rPr>
                <w:b/>
              </w:rPr>
              <w:t>Rationale:</w:t>
            </w:r>
          </w:p>
          <w:p w14:paraId="0F755CE1" w14:textId="77777777" w:rsidR="00471045" w:rsidRDefault="00471045"/>
          <w:p w14:paraId="2478EF91" w14:textId="77777777" w:rsidR="00471045" w:rsidRDefault="00471045">
            <w:r>
              <w:t>The above definitions are specific to WAIC and are being added to the definitions in Chapter 1 of Annex 10 Volume V.</w:t>
            </w:r>
          </w:p>
          <w:p w14:paraId="4E8B609F" w14:textId="77777777" w:rsidR="00471045" w:rsidRDefault="00471045"/>
        </w:tc>
      </w:tr>
    </w:tbl>
    <w:p w14:paraId="1AE33993" w14:textId="77777777" w:rsidR="00471045" w:rsidRDefault="00471045" w:rsidP="00471045">
      <w:pPr>
        <w:jc w:val="left"/>
        <w:rPr>
          <w:b/>
          <w:color w:val="000000"/>
        </w:rPr>
      </w:pPr>
      <w:r>
        <w:br w:type="page"/>
      </w:r>
      <w:bookmarkStart w:id="16" w:name="_heading=h.3znysh7"/>
      <w:bookmarkEnd w:id="16"/>
    </w:p>
    <w:p w14:paraId="1A248E87" w14:textId="5945838C" w:rsidR="00471045" w:rsidRDefault="00471045" w:rsidP="00471045">
      <w:pPr>
        <w:pStyle w:val="Chapter"/>
      </w:pPr>
      <w:r>
        <w:lastRenderedPageBreak/>
        <w:t>CHAPTER 4.    UTILIZATION OF FREQUENCIES ABOVE 30 MHz</w:t>
      </w:r>
    </w:p>
    <w:p w14:paraId="077C8785" w14:textId="77777777" w:rsidR="00471045" w:rsidRDefault="00471045" w:rsidP="00471045">
      <w:pPr>
        <w:jc w:val="center"/>
      </w:pPr>
    </w:p>
    <w:p w14:paraId="4F67AED1" w14:textId="77777777" w:rsidR="00471045" w:rsidRDefault="00471045" w:rsidP="00471045">
      <w:pPr>
        <w:spacing w:after="240"/>
        <w:ind w:left="115" w:hanging="115"/>
        <w:jc w:val="left"/>
        <w:rPr>
          <w:b/>
          <w:color w:val="000000"/>
        </w:rPr>
      </w:pPr>
      <w:r>
        <w:rPr>
          <w:b/>
          <w:color w:val="000000"/>
        </w:rPr>
        <w:t>…</w:t>
      </w:r>
    </w:p>
    <w:p w14:paraId="57AA55ED" w14:textId="77777777" w:rsidR="00471045" w:rsidRDefault="00471045" w:rsidP="00471045">
      <w:pPr>
        <w:spacing w:after="240"/>
        <w:ind w:left="115" w:hanging="115"/>
        <w:jc w:val="left"/>
        <w:rPr>
          <w:b/>
          <w:bCs/>
        </w:rPr>
      </w:pPr>
      <w:r>
        <w:rPr>
          <w:b/>
          <w:bCs/>
        </w:rPr>
        <w:t>4.5    UTILIZATION IN THE FREQUENCY BAND 4 200 – 4 400 MHz</w:t>
      </w:r>
    </w:p>
    <w:p w14:paraId="2DFF1C3E" w14:textId="77777777" w:rsidR="00471045" w:rsidRDefault="00471045" w:rsidP="00471045">
      <w:pPr>
        <w:jc w:val="left"/>
      </w:pPr>
      <w:r>
        <w:t>4.5.2     Utilization for Wireless Avionics Intra-communication (WAIC) systems</w:t>
      </w:r>
    </w:p>
    <w:p w14:paraId="2EEB3BFC" w14:textId="77777777" w:rsidR="00471045" w:rsidRDefault="00471045" w:rsidP="00471045">
      <w:pPr>
        <w:widowControl w:val="0"/>
        <w:tabs>
          <w:tab w:val="left" w:pos="360"/>
          <w:tab w:val="left" w:pos="720"/>
          <w:tab w:val="left" w:pos="1080"/>
          <w:tab w:val="left" w:pos="1440"/>
          <w:tab w:val="left" w:pos="1800"/>
          <w:tab w:val="left" w:pos="2160"/>
        </w:tabs>
        <w:spacing w:line="240" w:lineRule="exact"/>
        <w:rPr>
          <w:rFonts w:eastAsia="SimSun"/>
          <w:lang w:eastAsia="zh-CN"/>
        </w:rPr>
      </w:pPr>
      <w:bookmarkStart w:id="17" w:name="bookmark=id.w7omtu84j9r9"/>
      <w:bookmarkEnd w:id="17"/>
    </w:p>
    <w:p w14:paraId="1168F4A3" w14:textId="77777777" w:rsidR="00471045" w:rsidRDefault="00471045" w:rsidP="00471045">
      <w:pPr>
        <w:widowControl w:val="0"/>
        <w:tabs>
          <w:tab w:val="left" w:pos="360"/>
          <w:tab w:val="left" w:pos="720"/>
          <w:tab w:val="left" w:pos="1080"/>
          <w:tab w:val="left" w:pos="1440"/>
          <w:tab w:val="left" w:pos="1800"/>
          <w:tab w:val="left" w:pos="2160"/>
        </w:tabs>
        <w:spacing w:line="240" w:lineRule="exact"/>
        <w:rPr>
          <w:rFonts w:eastAsia="SimSun"/>
          <w:i/>
          <w:lang w:eastAsia="zh-CN"/>
        </w:rPr>
      </w:pPr>
      <w:bookmarkStart w:id="18" w:name="bookmark=id.n71all51zmyo"/>
      <w:bookmarkEnd w:id="18"/>
      <w:r>
        <w:rPr>
          <w:i/>
        </w:rPr>
        <w:t xml:space="preserve"> Note:</w:t>
      </w:r>
      <w:r>
        <w:rPr>
          <w:i/>
        </w:rPr>
        <w:tab/>
      </w:r>
      <w:r>
        <w:rPr>
          <w:rFonts w:eastAsia="SimSun"/>
          <w:i/>
          <w:lang w:eastAsia="zh-CN"/>
        </w:rPr>
        <w:tab/>
        <w:t>The below provisions for WAIC define the requirements that ensure that WAIC Systems and radio altimeters can provide their intended functions while multiple aircraft are in mutual radio range. Coexistence between WAIC Systems and radio altimeters installed on board the same aircraft is addressed by the specific implementation and established airworthiness certification processes.</w:t>
      </w:r>
    </w:p>
    <w:p w14:paraId="027DCCA3" w14:textId="77777777" w:rsidR="00471045" w:rsidRDefault="00471045" w:rsidP="00471045">
      <w:pPr>
        <w:widowControl w:val="0"/>
        <w:tabs>
          <w:tab w:val="left" w:pos="360"/>
          <w:tab w:val="left" w:pos="720"/>
          <w:tab w:val="left" w:pos="1080"/>
          <w:tab w:val="left" w:pos="1440"/>
          <w:tab w:val="left" w:pos="1800"/>
          <w:tab w:val="left" w:pos="2160"/>
        </w:tabs>
        <w:spacing w:line="240" w:lineRule="exact"/>
        <w:rPr>
          <w:rFonts w:eastAsia="SimSun"/>
          <w:i/>
          <w:lang w:eastAsia="zh-CN"/>
        </w:rPr>
      </w:pPr>
    </w:p>
    <w:p w14:paraId="2F203E44" w14:textId="77777777" w:rsidR="00471045" w:rsidRDefault="00471045" w:rsidP="00471045">
      <w:pPr>
        <w:spacing w:after="240"/>
        <w:ind w:left="706" w:hanging="706"/>
      </w:pPr>
      <w:bookmarkStart w:id="19" w:name="bookmark=id.2et92p0"/>
      <w:bookmarkEnd w:id="19"/>
      <w:r>
        <w:t>4.5.2.2</w:t>
      </w:r>
      <w:r>
        <w:tab/>
        <w:t>WAIC Systems shall comply with the applicable provisions of the Radio Regulations.</w:t>
      </w:r>
    </w:p>
    <w:p w14:paraId="03018143" w14:textId="77777777" w:rsidR="00471045" w:rsidRDefault="00471045" w:rsidP="00471045">
      <w:pPr>
        <w:spacing w:after="240"/>
      </w:pPr>
      <w:bookmarkStart w:id="20" w:name="bookmark=id.tyjcwt"/>
      <w:bookmarkEnd w:id="20"/>
      <w:r>
        <w:t>4.5.2.3</w:t>
      </w:r>
      <w:r>
        <w:tab/>
        <w:t>WAIC shall only be used for communications related to the safety and regularity of flight, between two or more points on a single aircraft.</w:t>
      </w:r>
    </w:p>
    <w:p w14:paraId="6BC8A78D" w14:textId="77777777" w:rsidR="00471045" w:rsidRDefault="00471045" w:rsidP="00471045">
      <w:pPr>
        <w:spacing w:after="240"/>
      </w:pPr>
      <w:bookmarkStart w:id="21" w:name="bookmark=id.3dy6vkm"/>
      <w:bookmarkEnd w:id="21"/>
      <w:r>
        <w:t>4.5.2.4</w:t>
      </w:r>
      <w:r>
        <w:tab/>
        <w:t xml:space="preserve">WAIC Systems shall not cause harmful interference to radio altimeter systems and WAIC systems on other aircraft. </w:t>
      </w:r>
    </w:p>
    <w:p w14:paraId="0BD0BF9E" w14:textId="77777777" w:rsidR="00471045" w:rsidRDefault="00471045" w:rsidP="00471045">
      <w:pPr>
        <w:spacing w:after="240"/>
        <w:rPr>
          <w:i/>
        </w:rPr>
      </w:pPr>
      <w:r>
        <w:rPr>
          <w:i/>
        </w:rPr>
        <w:t>Note:</w:t>
      </w:r>
      <w:r>
        <w:rPr>
          <w:i/>
        </w:rPr>
        <w:tab/>
        <w:t xml:space="preserve">Compliance with </w:t>
      </w:r>
      <w:hyperlink r:id="rId19" w:anchor="bookmark=id.3dy6vkm" w:history="1">
        <w:r>
          <w:rPr>
            <w:rStyle w:val="Hyperlink"/>
            <w:i/>
            <w:color w:val="1155CC"/>
          </w:rPr>
          <w:t>4.5.2.4</w:t>
        </w:r>
      </w:hyperlink>
      <w:r>
        <w:rPr>
          <w:i/>
        </w:rPr>
        <w:t xml:space="preserve"> is achieved by limiting the power of WAIC emissions below the level at which altimeter performance may be affected, consistent with 4.5.2.6 below. EUROCAE/RTCA documents ED-260A/DO-378A provide one acceptable method of demonstrating compliance with that power limit. </w:t>
      </w:r>
    </w:p>
    <w:p w14:paraId="6253D076" w14:textId="77777777" w:rsidR="00471045" w:rsidRDefault="00471045" w:rsidP="00471045">
      <w:pPr>
        <w:spacing w:after="240"/>
      </w:pPr>
      <w:bookmarkStart w:id="22" w:name="bookmark=id.1t3h5sf"/>
      <w:bookmarkEnd w:id="22"/>
      <w:r>
        <w:t>4.5.2.5</w:t>
      </w:r>
      <w:r>
        <w:tab/>
        <w:t xml:space="preserve">A WAIC system located on board one aircraft shall maintain its intended function while subject to emissions from WAIC and radio altimeter systems located on board other aircraft. </w:t>
      </w:r>
    </w:p>
    <w:p w14:paraId="44712452" w14:textId="77777777" w:rsidR="00471045" w:rsidRDefault="00471045" w:rsidP="00471045">
      <w:pPr>
        <w:spacing w:after="240"/>
        <w:rPr>
          <w:i/>
        </w:rPr>
      </w:pPr>
      <w:r>
        <w:rPr>
          <w:i/>
        </w:rPr>
        <w:t>Note:</w:t>
      </w:r>
      <w:r>
        <w:rPr>
          <w:i/>
        </w:rPr>
        <w:tab/>
        <w:t xml:space="preserve">EUROCAE/RTCA documents ED-260A/DO-378A provide one acceptable method of demonstrating compliance with </w:t>
      </w:r>
      <w:r>
        <w:rPr>
          <w:i/>
          <w:color w:val="1155CC"/>
          <w:u w:val="single"/>
        </w:rPr>
        <w:t>4.5.2.5</w:t>
      </w:r>
      <w:r>
        <w:rPr>
          <w:i/>
        </w:rPr>
        <w:t xml:space="preserve"> via test. Alternatively, the critical coexistence scenario described in those documents may also be used to develop appropriate analyses to demonstrate compliance with </w:t>
      </w:r>
      <w:r>
        <w:rPr>
          <w:i/>
          <w:color w:val="1155CC"/>
          <w:u w:val="single"/>
        </w:rPr>
        <w:t>4.5.2.5</w:t>
      </w:r>
      <w:r>
        <w:rPr>
          <w:i/>
        </w:rPr>
        <w:t>.</w:t>
      </w:r>
    </w:p>
    <w:p w14:paraId="438B3561" w14:textId="77777777" w:rsidR="00471045" w:rsidRDefault="00471045" w:rsidP="00471045">
      <w:pPr>
        <w:rPr>
          <w:bCs/>
        </w:rPr>
      </w:pPr>
      <w:r>
        <w:rPr>
          <w:bCs/>
        </w:rPr>
        <w:t>4.5.2.6</w:t>
      </w:r>
      <w:r>
        <w:rPr>
          <w:bCs/>
        </w:rPr>
        <w:tab/>
        <w:t>Radio frequency (RF) characteristics of WAIC systems</w:t>
      </w:r>
    </w:p>
    <w:p w14:paraId="4E8BB10A" w14:textId="77777777" w:rsidR="00471045" w:rsidRDefault="00471045" w:rsidP="00471045">
      <w:pPr>
        <w:rPr>
          <w:b/>
        </w:rPr>
      </w:pPr>
    </w:p>
    <w:p w14:paraId="6013AE90" w14:textId="77777777" w:rsidR="00471045" w:rsidRDefault="00471045" w:rsidP="00471045">
      <w:pPr>
        <w:spacing w:after="240"/>
        <w:ind w:left="709" w:hanging="709"/>
        <w:rPr>
          <w:lang w:eastAsia="de-DE"/>
        </w:rPr>
      </w:pPr>
      <w:bookmarkStart w:id="23" w:name="bookmark=id.2s8eyo1"/>
      <w:bookmarkEnd w:id="23"/>
      <w:r>
        <w:rPr>
          <w:lang w:eastAsia="de-DE"/>
        </w:rPr>
        <w:t>4.5.2.6.1</w:t>
      </w:r>
      <w:r>
        <w:rPr>
          <w:lang w:eastAsia="de-DE"/>
        </w:rPr>
        <w:tab/>
        <w:t>WAIC systems shall operate in the frequency band 4 200 – 4 400 MHz.</w:t>
      </w:r>
    </w:p>
    <w:p w14:paraId="6E1CB3A9" w14:textId="77777777" w:rsidR="00471045" w:rsidRDefault="00471045" w:rsidP="00471045">
      <w:pPr>
        <w:spacing w:after="240"/>
      </w:pPr>
      <w:bookmarkStart w:id="24" w:name="bookmark=id.17dp8vu"/>
      <w:bookmarkEnd w:id="24"/>
      <w:r>
        <w:t>4.5.2.6.2</w:t>
      </w:r>
      <w:r>
        <w:tab/>
        <w:t xml:space="preserve">The power of the total aggregate emissions of all WAIC transmitters on board an aircraft shall not exceed an equivalent isotropic radiated power of -20dBm, assuming a point source located at the geometrical </w:t>
      </w:r>
      <w:proofErr w:type="spellStart"/>
      <w:r>
        <w:t>center</w:t>
      </w:r>
      <w:proofErr w:type="spellEnd"/>
      <w:r>
        <w:t xml:space="preserve"> of the aircraft.</w:t>
      </w:r>
      <w:r>
        <w:rPr>
          <w:vertAlign w:val="superscript"/>
        </w:rPr>
        <w:t xml:space="preserve"> </w:t>
      </w:r>
    </w:p>
    <w:p w14:paraId="5E254311" w14:textId="77777777" w:rsidR="00471045" w:rsidRDefault="00471045" w:rsidP="00471045">
      <w:pPr>
        <w:spacing w:after="240"/>
      </w:pPr>
      <w:r>
        <w:rPr>
          <w:iCs/>
        </w:rPr>
        <w:t>4.5.2.6.3</w:t>
      </w:r>
      <w:r>
        <w:rPr>
          <w:bCs/>
          <w:i/>
          <w:iCs/>
        </w:rPr>
        <w:tab/>
      </w:r>
      <w:r>
        <w:rPr>
          <w:iCs/>
        </w:rPr>
        <w:t xml:space="preserve">The overall occupied bandwidth shall be maintained completely within the allocated frequency band </w:t>
      </w:r>
      <w:r>
        <w:t>4 200 – 4 400 MHz including any offsets such as Doppler shift or frequency tolerances. Where the occupied bandwidth is defined as the bandwidth for which 99% of the signal energy falls within the lower and upper frequency limits.</w:t>
      </w:r>
    </w:p>
    <w:p w14:paraId="568AD9F0" w14:textId="77777777" w:rsidR="00471045" w:rsidRDefault="00471045" w:rsidP="00471045">
      <w:pPr>
        <w:spacing w:after="240"/>
        <w:rPr>
          <w:i/>
          <w:iCs/>
        </w:rPr>
      </w:pPr>
      <w:r>
        <w:rPr>
          <w:i/>
          <w:iCs/>
        </w:rPr>
        <w:t>Note:</w:t>
      </w:r>
      <w:r>
        <w:rPr>
          <w:i/>
          <w:iCs/>
        </w:rPr>
        <w:tab/>
        <w:t xml:space="preserve">The Radio Regulations define the </w:t>
      </w:r>
      <w:r>
        <w:t>occupied bandwidth</w:t>
      </w:r>
      <w:r>
        <w:rPr>
          <w:i/>
          <w:iCs/>
        </w:rPr>
        <w:t xml:space="preserve"> as “The width of a frequency band such that, below the lower and above the upper frequency limits, the mean powers emitted are each equal to a specified percentage β/2 of the total mean power of a given</w:t>
      </w:r>
      <w:bookmarkStart w:id="25" w:name="_GoBack"/>
      <w:bookmarkEnd w:id="25"/>
      <w:r>
        <w:rPr>
          <w:i/>
          <w:iCs/>
        </w:rPr>
        <w:t xml:space="preserve"> emission”. The value of β/2 being 0.5%.</w:t>
      </w:r>
    </w:p>
    <w:p w14:paraId="27D7A235" w14:textId="77777777" w:rsidR="00471045" w:rsidRDefault="00471045" w:rsidP="00471045">
      <w:pPr>
        <w:spacing w:after="240"/>
      </w:pPr>
      <w:r>
        <w:rPr>
          <w:lang w:eastAsia="de-DE"/>
        </w:rPr>
        <w:lastRenderedPageBreak/>
        <w:t>4.5.2.6.4</w:t>
      </w:r>
      <w:r>
        <w:t xml:space="preserve"> </w:t>
      </w:r>
      <w:r>
        <w:rPr>
          <w:b/>
          <w:bCs/>
        </w:rPr>
        <w:tab/>
      </w:r>
      <w:r>
        <w:t>The necessary bandwidth (NB) of the WAIC transmitter shall be calculated according to Appendix 1 of the Radio Regulations.</w:t>
      </w:r>
    </w:p>
    <w:p w14:paraId="167692D0" w14:textId="77777777" w:rsidR="00471045" w:rsidRDefault="00471045" w:rsidP="00471045">
      <w:pPr>
        <w:spacing w:after="240"/>
        <w:rPr>
          <w:iCs/>
        </w:rPr>
      </w:pPr>
      <w:r>
        <w:rPr>
          <w:iCs/>
        </w:rPr>
        <w:t>4.5.2.6.5</w:t>
      </w:r>
      <w:r>
        <w:rPr>
          <w:iCs/>
        </w:rPr>
        <w:tab/>
        <w:t xml:space="preserve"> </w:t>
      </w:r>
      <w:bookmarkStart w:id="26" w:name="bookmark=id.uz8ze6ej8wu4"/>
      <w:bookmarkEnd w:id="26"/>
      <w:r>
        <w:t>The boundary between the out-of-band and spurious domains shall be determined according to Annex 1 of Appendix 3 of the Radio Regulations.</w:t>
      </w:r>
      <w:r>
        <w:rPr>
          <w:i/>
        </w:rPr>
        <w:t xml:space="preserve"> </w:t>
      </w:r>
      <w:r>
        <w:rPr>
          <w:iCs/>
        </w:rPr>
        <w:t xml:space="preserve">The required attenuation of the mean power of any unwanted emission relative to the total mean power </w:t>
      </w:r>
      <w:r>
        <w:rPr>
          <w:i/>
          <w:iCs/>
        </w:rPr>
        <w:t>P</w:t>
      </w:r>
      <w:r>
        <w:rPr>
          <w:iCs/>
        </w:rPr>
        <w:t xml:space="preserve"> shall meet or exceed the following conditions:</w:t>
      </w:r>
    </w:p>
    <w:p w14:paraId="5DEAFAF2" w14:textId="77777777" w:rsidR="00471045" w:rsidRDefault="00471045" w:rsidP="00471045">
      <w:pPr>
        <w:spacing w:after="240"/>
        <w:ind w:left="3510" w:hanging="2804"/>
        <w:jc w:val="left"/>
      </w:pPr>
      <w:r>
        <w:t>50% of NB &lt;</w:t>
      </w:r>
      <w:r>
        <w:rPr>
          <w:i/>
        </w:rPr>
        <w:t xml:space="preserve"> f</w:t>
      </w:r>
      <w:r>
        <w:t xml:space="preserve"> &lt; 150% of NB:</w:t>
      </w:r>
      <w:r>
        <w:tab/>
      </w:r>
      <w:r>
        <w:rPr>
          <w:iCs/>
        </w:rPr>
        <w:t xml:space="preserve">Linear increase (in dB) from 24dB to 35dB </w:t>
      </w:r>
      <w:r>
        <w:t xml:space="preserve">within a reference bandwidth of 4kHz </w:t>
      </w:r>
      <w:r>
        <w:rPr>
          <w:iCs/>
        </w:rPr>
        <w:t>(Note 1)</w:t>
      </w:r>
    </w:p>
    <w:p w14:paraId="1AA9F766" w14:textId="77777777" w:rsidR="00471045" w:rsidRDefault="00471045" w:rsidP="00471045">
      <w:pPr>
        <w:spacing w:after="240"/>
        <w:ind w:left="706"/>
      </w:pPr>
      <w:r>
        <w:tab/>
        <w:t xml:space="preserve">150% of NB &lt; </w:t>
      </w:r>
      <w:r>
        <w:rPr>
          <w:i/>
        </w:rPr>
        <w:t>f</w:t>
      </w:r>
      <w:r>
        <w:t xml:space="preserve"> </w:t>
      </w:r>
      <w:proofErr w:type="gramStart"/>
      <w:r>
        <w:t>&lt;  start</w:t>
      </w:r>
      <w:proofErr w:type="gramEnd"/>
      <w:r>
        <w:t xml:space="preserve"> of the spurious domain: 35dB within a reference bandwidth of 4kHz </w:t>
      </w:r>
      <w:r>
        <w:rPr>
          <w:iCs/>
        </w:rPr>
        <w:t>(Note 1)</w:t>
      </w:r>
    </w:p>
    <w:p w14:paraId="0584C399" w14:textId="77777777" w:rsidR="00471045" w:rsidRDefault="00471045" w:rsidP="00471045">
      <w:pPr>
        <w:spacing w:after="240"/>
        <w:ind w:left="2430" w:hanging="1724"/>
        <w:jc w:val="left"/>
        <w:rPr>
          <w:iCs/>
        </w:rPr>
      </w:pPr>
      <w:r>
        <w:rPr>
          <w:iCs/>
        </w:rPr>
        <w:t>Spurious domain:</w:t>
      </w:r>
      <w:r>
        <w:rPr>
          <w:iCs/>
        </w:rPr>
        <w:tab/>
        <w:t>56+10log(</w:t>
      </w:r>
      <w:r>
        <w:rPr>
          <w:i/>
          <w:iCs/>
        </w:rPr>
        <w:t>P</w:t>
      </w:r>
      <w:r>
        <w:rPr>
          <w:iCs/>
        </w:rPr>
        <w:t>) or 40dB whichever is less stringent measured in a RBW of 1MHz (Note 2)</w:t>
      </w:r>
    </w:p>
    <w:p w14:paraId="51507942" w14:textId="77777777" w:rsidR="00471045" w:rsidRDefault="00471045" w:rsidP="00471045">
      <w:pPr>
        <w:spacing w:after="240"/>
        <w:rPr>
          <w:i/>
        </w:rPr>
      </w:pPr>
      <w:r>
        <w:rPr>
          <w:i/>
        </w:rPr>
        <w:t>Note 1:</w:t>
      </w:r>
      <w:r>
        <w:rPr>
          <w:i/>
        </w:rPr>
        <w:tab/>
        <w:t xml:space="preserve">Reference bandwidth of 4 kHz within the out-of-band domain in accordance with Annex 11 of Recommendation ITU.R SM.1541-6. The parameter f is the frequency separation from the </w:t>
      </w:r>
      <w:proofErr w:type="spellStart"/>
      <w:r>
        <w:rPr>
          <w:i/>
        </w:rPr>
        <w:t>center</w:t>
      </w:r>
      <w:proofErr w:type="spellEnd"/>
      <w:r>
        <w:rPr>
          <w:i/>
        </w:rPr>
        <w:t xml:space="preserve"> frequency of the transmit signal.</w:t>
      </w:r>
    </w:p>
    <w:p w14:paraId="1748A70E" w14:textId="77777777" w:rsidR="00471045" w:rsidRDefault="00471045" w:rsidP="00471045">
      <w:pPr>
        <w:spacing w:after="240"/>
        <w:rPr>
          <w:iCs/>
        </w:rPr>
      </w:pPr>
      <w:r>
        <w:rPr>
          <w:i/>
        </w:rPr>
        <w:t xml:space="preserve">Note 2: </w:t>
      </w:r>
      <w:r>
        <w:rPr>
          <w:i/>
        </w:rPr>
        <w:tab/>
        <w:t>Reference bandwidth of 1 MHz within the spurious domain in accordance with Appendix 3 paragraph 7 of the Radio Regulations and determination of attenuation for low power device radio equipment in accordance Appendix 3 paragraph 13 of the Radio Regulations.</w:t>
      </w:r>
    </w:p>
    <w:p w14:paraId="593D81E7" w14:textId="77777777" w:rsidR="00471045" w:rsidRDefault="00471045" w:rsidP="00471045">
      <w:pPr>
        <w:spacing w:after="240"/>
        <w:ind w:left="709" w:hanging="709"/>
        <w:rPr>
          <w:b/>
          <w:bCs/>
          <w:lang w:eastAsia="de-DE"/>
        </w:rPr>
      </w:pPr>
      <w:bookmarkStart w:id="27" w:name="bookmark=id.sgzl51de3o9g"/>
      <w:bookmarkStart w:id="28" w:name="bookmark=id.7vrhny7a66qp"/>
      <w:bookmarkStart w:id="29" w:name="bookmark=id.fxs7tn7zt0dy"/>
      <w:bookmarkEnd w:id="27"/>
      <w:bookmarkEnd w:id="28"/>
      <w:bookmarkEnd w:id="29"/>
      <w:r>
        <w:rPr>
          <w:lang w:eastAsia="de-DE"/>
        </w:rPr>
        <w:t>4.5.2.7</w:t>
      </w:r>
      <w:r>
        <w:rPr>
          <w:lang w:eastAsia="de-DE"/>
        </w:rPr>
        <w:tab/>
      </w:r>
      <w:r>
        <w:rPr>
          <w:lang w:eastAsia="de-DE"/>
        </w:rPr>
        <w:tab/>
      </w:r>
      <w:r>
        <w:rPr>
          <w:lang w:eastAsia="de-DE"/>
        </w:rPr>
        <w:tab/>
        <w:t>Out-of-Band Interference Tolerance of a WAIC Receiver</w:t>
      </w:r>
    </w:p>
    <w:p w14:paraId="27AD4F24" w14:textId="77777777" w:rsidR="00471045" w:rsidRDefault="00471045" w:rsidP="00471045">
      <w:pPr>
        <w:spacing w:after="240"/>
      </w:pPr>
      <w:r>
        <w:rPr>
          <w:rStyle w:val="msoins0"/>
          <w:i/>
          <w:iCs/>
        </w:rPr>
        <w:t>Note: These</w:t>
      </w:r>
      <w:r>
        <w:rPr>
          <w:rStyle w:val="apple-converted-space"/>
          <w:i/>
          <w:iCs/>
        </w:rPr>
        <w:t xml:space="preserve"> </w:t>
      </w:r>
      <w:r>
        <w:rPr>
          <w:rStyle w:val="msoins0"/>
          <w:i/>
          <w:iCs/>
        </w:rPr>
        <w:t>requirements</w:t>
      </w:r>
      <w:r>
        <w:rPr>
          <w:rStyle w:val="apple-converted-space"/>
          <w:i/>
          <w:iCs/>
        </w:rPr>
        <w:t xml:space="preserve"> </w:t>
      </w:r>
      <w:r>
        <w:rPr>
          <w:rStyle w:val="msoins0"/>
          <w:i/>
          <w:iCs/>
        </w:rPr>
        <w:t>are</w:t>
      </w:r>
      <w:r>
        <w:rPr>
          <w:rStyle w:val="apple-converted-space"/>
          <w:i/>
          <w:iCs/>
        </w:rPr>
        <w:t xml:space="preserve"> </w:t>
      </w:r>
      <w:r>
        <w:rPr>
          <w:rStyle w:val="msoins0"/>
          <w:i/>
          <w:iCs/>
        </w:rPr>
        <w:t>for WAIC equipment</w:t>
      </w:r>
      <w:r>
        <w:rPr>
          <w:rStyle w:val="apple-converted-space"/>
          <w:i/>
          <w:iCs/>
        </w:rPr>
        <w:t xml:space="preserve"> </w:t>
      </w:r>
      <w:r>
        <w:rPr>
          <w:rStyle w:val="msoins0"/>
          <w:i/>
          <w:iCs/>
        </w:rPr>
        <w:t>and define an RF environment in which</w:t>
      </w:r>
      <w:r>
        <w:rPr>
          <w:rStyle w:val="apple-converted-space"/>
          <w:i/>
          <w:iCs/>
        </w:rPr>
        <w:t xml:space="preserve"> </w:t>
      </w:r>
      <w:r>
        <w:rPr>
          <w:rStyle w:val="msoins0"/>
          <w:i/>
          <w:iCs/>
        </w:rPr>
        <w:t>WAIC equipment</w:t>
      </w:r>
      <w:r>
        <w:rPr>
          <w:rStyle w:val="apple-converted-space"/>
          <w:i/>
          <w:iCs/>
        </w:rPr>
        <w:t xml:space="preserve"> </w:t>
      </w:r>
      <w:r>
        <w:rPr>
          <w:rStyle w:val="msoins0"/>
          <w:i/>
          <w:iCs/>
        </w:rPr>
        <w:t>must meet its performance requirements</w:t>
      </w:r>
      <w:r>
        <w:rPr>
          <w:rStyle w:val="apple-converted-space"/>
          <w:i/>
          <w:iCs/>
        </w:rPr>
        <w:t xml:space="preserve"> </w:t>
      </w:r>
      <w:r>
        <w:rPr>
          <w:rStyle w:val="msoins0"/>
          <w:i/>
          <w:iCs/>
        </w:rPr>
        <w:t xml:space="preserve">without taking into account any mitigation afforded by its installation. </w:t>
      </w:r>
    </w:p>
    <w:p w14:paraId="3EC1D1D9" w14:textId="77777777" w:rsidR="00471045" w:rsidRDefault="00471045" w:rsidP="00471045">
      <w:pPr>
        <w:spacing w:after="240"/>
      </w:pPr>
      <w:r>
        <w:t>4.5.2.7.1 Receivers shall tolerate interference from sources operating outside of the frequency band 4  200 ‐ 4 400 MHz whose total combined emitted power falling within the frequency band 4 200 ‐ 4 400 MHz as measured at the receiver does not exceed a power spectral density of ‐120 dBm / MHz.</w:t>
      </w:r>
    </w:p>
    <w:p w14:paraId="2C9C4D65" w14:textId="77777777" w:rsidR="00471045" w:rsidRDefault="00471045" w:rsidP="00471045">
      <w:pPr>
        <w:spacing w:after="240"/>
      </w:pPr>
      <w:r>
        <w:t xml:space="preserve">4.5.2.7.2 Receivers shall tolerate interference from sources operating outside of the frequency band 4 200 – 4 400 MHz whose total combined power as measured at the receiver does not exceed </w:t>
      </w:r>
      <w:r>
        <w:noBreakHyphen/>
        <w:t>20 dBm.</w:t>
      </w:r>
    </w:p>
    <w:p w14:paraId="04A8398A" w14:textId="77777777" w:rsidR="00471045" w:rsidRDefault="00471045" w:rsidP="00471045">
      <w:pPr>
        <w:spacing w:before="600"/>
        <w:jc w:val="left"/>
      </w:pPr>
    </w:p>
    <w:sectPr w:rsidR="00471045" w:rsidSect="005A75DE">
      <w:headerReference w:type="first" r:id="rId20"/>
      <w:pgSz w:w="12242" w:h="15842" w:code="1"/>
      <w:pgMar w:top="1627" w:right="1247" w:bottom="1440" w:left="1247" w:header="100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1F4E" w14:textId="77777777" w:rsidR="002C3455" w:rsidRDefault="002C3455">
      <w:r>
        <w:separator/>
      </w:r>
    </w:p>
  </w:endnote>
  <w:endnote w:type="continuationSeparator" w:id="0">
    <w:p w14:paraId="53484312" w14:textId="77777777" w:rsidR="002C3455" w:rsidRDefault="002C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CCA5" w14:textId="00150B4A"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C0761">
      <w:rPr>
        <w:noProof/>
        <w:sz w:val="18"/>
        <w:lang w:val="fr-FR"/>
      </w:rPr>
      <w:t>6</w:t>
    </w:r>
    <w:r>
      <w:rPr>
        <w:sz w:val="18"/>
        <w:lang w:val="en-US"/>
      </w:rPr>
      <w:fldChar w:fldCharType="end"/>
    </w:r>
    <w:r>
      <w:rPr>
        <w:sz w:val="18"/>
        <w:lang w:val="fr-FR"/>
      </w:rPr>
      <w:t xml:space="preserve"> pages)</w:t>
    </w:r>
  </w:p>
  <w:p w14:paraId="21FFD59F" w14:textId="6244C489"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4C0761">
      <w:rPr>
        <w:noProof/>
        <w:sz w:val="18"/>
        <w:lang w:val="en-US"/>
      </w:rPr>
      <w:t>FSMP-WG16-WP25_Proposed Response to WP5B Liaison on WAIC.docx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F7CC" w14:textId="77777777" w:rsidR="002C3455" w:rsidRDefault="002C3455">
      <w:r>
        <w:separator/>
      </w:r>
    </w:p>
  </w:footnote>
  <w:footnote w:type="continuationSeparator" w:id="0">
    <w:p w14:paraId="420AAFD3" w14:textId="77777777" w:rsidR="002C3455" w:rsidRDefault="002C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0D0A" w14:textId="6C709A86" w:rsidR="00770160" w:rsidRDefault="000D26D5" w:rsidP="00F56F90">
    <w:pPr>
      <w:tabs>
        <w:tab w:val="center" w:pos="4876"/>
      </w:tabs>
      <w:spacing w:after="600"/>
    </w:pPr>
    <w:r>
      <w:t>FS</w:t>
    </w:r>
    <w:r w:rsidR="00725205">
      <w:t>MP</w:t>
    </w:r>
    <w:r w:rsidR="007E6A06">
      <w:t>-WG</w:t>
    </w:r>
    <w:r w:rsidR="00770160">
      <w:t>/</w:t>
    </w:r>
    <w:r w:rsidR="00C32F4A">
      <w:t>1</w:t>
    </w:r>
    <w:r w:rsidR="00E5621A">
      <w:t>6</w:t>
    </w:r>
    <w:r w:rsidR="007E6A06">
      <w:t xml:space="preserve"> </w:t>
    </w:r>
    <w:r w:rsidR="00770160">
      <w:t>WP/</w:t>
    </w:r>
    <w:r w:rsidR="004C0761">
      <w:t>25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4C0761">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9040" w14:textId="09135C46"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C0761">
      <w:rPr>
        <w:rStyle w:val="PageNumber"/>
        <w:noProof/>
      </w:rPr>
      <w:t>5</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E5621A">
      <w:t>6</w:t>
    </w:r>
    <w:r w:rsidR="007E6A06">
      <w:t xml:space="preserve"> </w:t>
    </w:r>
    <w:r>
      <w:t>WP/</w:t>
    </w:r>
    <w:r w:rsidR="004C0761">
      <w:t>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8A167B7" w14:textId="77777777" w:rsidTr="00664C07">
      <w:trPr>
        <w:trHeight w:val="1790"/>
      </w:trPr>
      <w:tc>
        <w:tcPr>
          <w:tcW w:w="1915" w:type="dxa"/>
          <w:shd w:val="clear" w:color="auto" w:fill="FFFFFF"/>
        </w:tcPr>
        <w:p w14:paraId="1AE702C5" w14:textId="20E4A4B8" w:rsidR="00920C27" w:rsidRDefault="00133C4F" w:rsidP="00664C07">
          <w:bookmarkStart w:id="2" w:name="logo"/>
          <w:r w:rsidRPr="00484298">
            <w:rPr>
              <w:noProof/>
              <w:lang w:val="en-CA" w:eastAsia="zh-CN"/>
            </w:rPr>
            <w:drawing>
              <wp:inline distT="0" distB="0" distL="0" distR="0" wp14:anchorId="04E2210F" wp14:editId="623EDE57">
                <wp:extent cx="1092200" cy="8636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2"/>
        </w:p>
      </w:tc>
      <w:tc>
        <w:tcPr>
          <w:tcW w:w="3895" w:type="dxa"/>
          <w:shd w:val="clear" w:color="auto" w:fill="FFFFFF"/>
          <w:tcMar>
            <w:right w:w="0" w:type="dxa"/>
          </w:tcMar>
        </w:tcPr>
        <w:p w14:paraId="2B61ED59" w14:textId="630B573F" w:rsidR="00920C27" w:rsidRPr="00066AB7" w:rsidRDefault="00133C4F"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721AE20F" wp14:editId="722A7D07">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3C0C7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6DB487F"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5790FD3" w14:textId="77777777" w:rsidR="00920C27" w:rsidRPr="00066AB7" w:rsidRDefault="00920C27" w:rsidP="00664C07">
          <w:pPr>
            <w:rPr>
              <w:rFonts w:ascii="Arial" w:hAnsi="Arial" w:cs="Arial"/>
              <w:szCs w:val="22"/>
            </w:rPr>
          </w:pPr>
        </w:p>
        <w:p w14:paraId="1060C368"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7C6AA8BA" w14:textId="77777777" w:rsidTr="00664C07">
            <w:trPr>
              <w:jc w:val="right"/>
            </w:trPr>
            <w:tc>
              <w:tcPr>
                <w:tcW w:w="0" w:type="auto"/>
              </w:tcPr>
              <w:p w14:paraId="6B3537A2" w14:textId="5461E90B" w:rsidR="00920C27" w:rsidRPr="00066AB7" w:rsidRDefault="000D26D5" w:rsidP="004C0761">
                <w:pPr>
                  <w:framePr w:hSpace="180" w:wrap="around" w:vAnchor="text" w:hAnchor="text" w:y="1"/>
                  <w:suppressOverlap/>
                  <w:jc w:val="left"/>
                  <w:rPr>
                    <w:szCs w:val="22"/>
                  </w:rPr>
                </w:pPr>
                <w:bookmarkStart w:id="3"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E5621A">
                  <w:rPr>
                    <w:szCs w:val="22"/>
                  </w:rPr>
                  <w:t>6</w:t>
                </w:r>
                <w:r w:rsidR="007E6A06">
                  <w:rPr>
                    <w:szCs w:val="22"/>
                  </w:rPr>
                  <w:t xml:space="preserve"> </w:t>
                </w:r>
                <w:r w:rsidR="00920C27" w:rsidRPr="00066AB7">
                  <w:rPr>
                    <w:szCs w:val="22"/>
                  </w:rPr>
                  <w:t>WP/</w:t>
                </w:r>
                <w:bookmarkEnd w:id="3"/>
                <w:r w:rsidR="004C0761">
                  <w:rPr>
                    <w:szCs w:val="22"/>
                  </w:rPr>
                  <w:t>25</w:t>
                </w:r>
              </w:p>
              <w:p w14:paraId="73A42D4C" w14:textId="109D5527" w:rsidR="00920C27" w:rsidRPr="00066AB7" w:rsidRDefault="00885035" w:rsidP="004C0761">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w:t>
                </w:r>
                <w:r w:rsidR="00E5621A">
                  <w:rPr>
                    <w:sz w:val="18"/>
                    <w:szCs w:val="18"/>
                  </w:rPr>
                  <w:t>3</w:t>
                </w:r>
                <w:r>
                  <w:rPr>
                    <w:sz w:val="18"/>
                    <w:szCs w:val="18"/>
                  </w:rPr>
                  <w:t>-0</w:t>
                </w:r>
                <w:r w:rsidR="00E5621A">
                  <w:rPr>
                    <w:sz w:val="18"/>
                    <w:szCs w:val="18"/>
                  </w:rPr>
                  <w:t>2</w:t>
                </w:r>
                <w:r>
                  <w:rPr>
                    <w:sz w:val="18"/>
                    <w:szCs w:val="18"/>
                  </w:rPr>
                  <w:t>-</w:t>
                </w:r>
                <w:bookmarkStart w:id="9" w:name="info_paper"/>
                <w:bookmarkEnd w:id="9"/>
                <w:r w:rsidR="004C0761">
                  <w:rPr>
                    <w:sz w:val="18"/>
                    <w:szCs w:val="18"/>
                  </w:rPr>
                  <w:t>07</w:t>
                </w:r>
              </w:p>
            </w:tc>
          </w:tr>
          <w:tr w:rsidR="00920C27" w14:paraId="5084616F" w14:textId="77777777" w:rsidTr="00664C07">
            <w:trPr>
              <w:jc w:val="right"/>
            </w:trPr>
            <w:tc>
              <w:tcPr>
                <w:tcW w:w="0" w:type="auto"/>
              </w:tcPr>
              <w:p w14:paraId="22D7EBF9" w14:textId="77777777" w:rsidR="00920C27" w:rsidRPr="00066AB7" w:rsidRDefault="00920C27" w:rsidP="004C0761">
                <w:pPr>
                  <w:framePr w:hSpace="180" w:wrap="around" w:vAnchor="text" w:hAnchor="text" w:y="1"/>
                  <w:suppressOverlap/>
                  <w:jc w:val="left"/>
                  <w:rPr>
                    <w:szCs w:val="22"/>
                  </w:rPr>
                </w:pPr>
              </w:p>
            </w:tc>
          </w:tr>
        </w:tbl>
        <w:p w14:paraId="019ABF16"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90674F0" w14:textId="309ECBDE" w:rsidR="00770160" w:rsidRDefault="00770160" w:rsidP="004C0761">
    <w:pPr>
      <w:pStyle w:val="3para"/>
      <w:numPr>
        <w:ilvl w:val="0"/>
        <w:numId w:val="0"/>
      </w:numPr>
      <w:tabs>
        <w:tab w:val="left" w:pos="6480"/>
      </w:tabs>
      <w:spacing w:after="0"/>
      <w:outlineLvl w:val="9"/>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5A75DE" w14:paraId="58DA9C33" w14:textId="77777777" w:rsidTr="00664C07">
      <w:trPr>
        <w:trHeight w:val="1790"/>
      </w:trPr>
      <w:tc>
        <w:tcPr>
          <w:tcW w:w="1915" w:type="dxa"/>
          <w:shd w:val="clear" w:color="auto" w:fill="FFFFFF"/>
        </w:tcPr>
        <w:p w14:paraId="44C4BF9D" w14:textId="77777777" w:rsidR="005A75DE" w:rsidRDefault="005A75DE" w:rsidP="00664C07">
          <w:r w:rsidRPr="00484298">
            <w:rPr>
              <w:noProof/>
              <w:lang w:val="en-CA" w:eastAsia="zh-CN"/>
            </w:rPr>
            <w:drawing>
              <wp:inline distT="0" distB="0" distL="0" distR="0" wp14:anchorId="46769159" wp14:editId="4DB2EC15">
                <wp:extent cx="1092200" cy="863600"/>
                <wp:effectExtent l="0" t="0" r="0" b="0"/>
                <wp:docPr id="6" name="Picture 6"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p>
      </w:tc>
      <w:tc>
        <w:tcPr>
          <w:tcW w:w="3895" w:type="dxa"/>
          <w:shd w:val="clear" w:color="auto" w:fill="FFFFFF"/>
          <w:tcMar>
            <w:right w:w="0" w:type="dxa"/>
          </w:tcMar>
        </w:tcPr>
        <w:p w14:paraId="4AF7C6B9" w14:textId="77777777" w:rsidR="005A75DE" w:rsidRPr="00066AB7" w:rsidRDefault="005A75DE"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9776" behindDoc="0" locked="0" layoutInCell="1" allowOverlap="1" wp14:anchorId="6417B8EB" wp14:editId="7D1E00A9">
                    <wp:simplePos x="0" y="0"/>
                    <wp:positionH relativeFrom="column">
                      <wp:posOffset>12700</wp:posOffset>
                    </wp:positionH>
                    <wp:positionV relativeFrom="paragraph">
                      <wp:posOffset>342900</wp:posOffset>
                    </wp:positionV>
                    <wp:extent cx="24003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955DB"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E8F7523" w14:textId="77777777" w:rsidR="005A75DE" w:rsidRPr="00066AB7" w:rsidRDefault="005A75DE" w:rsidP="00664C07">
          <w:pPr>
            <w:rPr>
              <w:rFonts w:ascii="Arial" w:hAnsi="Arial" w:cs="Arial"/>
              <w:szCs w:val="22"/>
            </w:rPr>
          </w:pPr>
          <w:r w:rsidRPr="00066AB7">
            <w:rPr>
              <w:rFonts w:ascii="Arial" w:hAnsi="Arial" w:cs="Arial"/>
              <w:szCs w:val="22"/>
            </w:rPr>
            <w:t>International Civil Aviation Organization</w:t>
          </w:r>
        </w:p>
        <w:p w14:paraId="008D6F99" w14:textId="77777777" w:rsidR="005A75DE" w:rsidRPr="00066AB7" w:rsidRDefault="005A75DE" w:rsidP="00664C07">
          <w:pPr>
            <w:rPr>
              <w:rFonts w:ascii="Arial" w:hAnsi="Arial" w:cs="Arial"/>
              <w:szCs w:val="22"/>
            </w:rPr>
          </w:pPr>
        </w:p>
        <w:p w14:paraId="4CFEF6AE" w14:textId="77777777" w:rsidR="005A75DE" w:rsidRPr="00066AB7" w:rsidRDefault="005A75DE"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76"/>
          </w:tblGrid>
          <w:tr w:rsidR="005A75DE" w14:paraId="57577B47" w14:textId="77777777" w:rsidTr="00664C07">
            <w:trPr>
              <w:jc w:val="right"/>
            </w:trPr>
            <w:tc>
              <w:tcPr>
                <w:tcW w:w="0" w:type="auto"/>
              </w:tcPr>
              <w:p w14:paraId="6C4A5098" w14:textId="77777777" w:rsidR="005A75DE" w:rsidRPr="00066AB7" w:rsidRDefault="005A75DE" w:rsidP="004C0761">
                <w:pPr>
                  <w:framePr w:hSpace="180" w:wrap="around" w:vAnchor="text" w:hAnchor="text" w:y="1"/>
                  <w:suppressOverlap/>
                  <w:jc w:val="left"/>
                  <w:rPr>
                    <w:szCs w:val="22"/>
                  </w:rPr>
                </w:pPr>
                <w:r>
                  <w:rPr>
                    <w:szCs w:val="22"/>
                  </w:rPr>
                  <w:t>FSMP-WG</w:t>
                </w:r>
                <w:r w:rsidRPr="00066AB7">
                  <w:rPr>
                    <w:szCs w:val="22"/>
                  </w:rPr>
                  <w:t>/</w:t>
                </w:r>
                <w:r>
                  <w:rPr>
                    <w:szCs w:val="22"/>
                  </w:rPr>
                  <w:t xml:space="preserve">16 </w:t>
                </w:r>
                <w:r w:rsidRPr="00066AB7">
                  <w:rPr>
                    <w:szCs w:val="22"/>
                  </w:rPr>
                  <w:t>WP/xxx</w:t>
                </w:r>
              </w:p>
              <w:p w14:paraId="7A02C549" w14:textId="77777777" w:rsidR="005A75DE" w:rsidRPr="00066AB7" w:rsidRDefault="005A75DE" w:rsidP="004C0761">
                <w:pPr>
                  <w:framePr w:hSpace="180" w:wrap="around" w:vAnchor="text" w:hAnchor="text" w:y="1"/>
                  <w:suppressOverlap/>
                  <w:jc w:val="left"/>
                  <w:rPr>
                    <w:b/>
                  </w:rPr>
                </w:pPr>
                <w:r>
                  <w:rPr>
                    <w:sz w:val="18"/>
                    <w:szCs w:val="18"/>
                  </w:rPr>
                  <w:t>2023-02-xx</w:t>
                </w:r>
                <w:r w:rsidRPr="00066AB7">
                  <w:rPr>
                    <w:b/>
                    <w:sz w:val="18"/>
                    <w:szCs w:val="18"/>
                  </w:rPr>
                  <w:t xml:space="preserve"> </w:t>
                </w:r>
              </w:p>
            </w:tc>
          </w:tr>
          <w:tr w:rsidR="005A75DE" w14:paraId="5EB14966" w14:textId="77777777" w:rsidTr="00664C07">
            <w:trPr>
              <w:jc w:val="right"/>
            </w:trPr>
            <w:tc>
              <w:tcPr>
                <w:tcW w:w="0" w:type="auto"/>
              </w:tcPr>
              <w:p w14:paraId="52213313" w14:textId="77777777" w:rsidR="005A75DE" w:rsidRPr="00066AB7" w:rsidRDefault="005A75DE" w:rsidP="004C0761">
                <w:pPr>
                  <w:framePr w:hSpace="180" w:wrap="around" w:vAnchor="text" w:hAnchor="text" w:y="1"/>
                  <w:suppressOverlap/>
                  <w:jc w:val="left"/>
                  <w:rPr>
                    <w:szCs w:val="22"/>
                  </w:rPr>
                </w:pPr>
              </w:p>
            </w:tc>
          </w:tr>
        </w:tbl>
        <w:p w14:paraId="5259C4AA" w14:textId="77777777" w:rsidR="005A75DE" w:rsidRPr="00066AB7" w:rsidRDefault="005A75DE" w:rsidP="00664C07">
          <w:pPr>
            <w:tabs>
              <w:tab w:val="left" w:pos="720"/>
              <w:tab w:val="left" w:pos="1440"/>
              <w:tab w:val="left" w:pos="1800"/>
              <w:tab w:val="left" w:pos="2160"/>
              <w:tab w:val="left" w:pos="2520"/>
              <w:tab w:val="left" w:pos="2880"/>
            </w:tabs>
            <w:ind w:left="4320"/>
            <w:rPr>
              <w:b/>
              <w:sz w:val="18"/>
              <w:szCs w:val="18"/>
            </w:rPr>
          </w:pPr>
        </w:p>
      </w:tc>
    </w:tr>
  </w:tbl>
  <w:p w14:paraId="55A746B0" w14:textId="77777777" w:rsidR="005A75DE" w:rsidRDefault="005A75DE">
    <w:pPr>
      <w:pStyle w:val="3para"/>
      <w:numPr>
        <w:ilvl w:val="0"/>
        <w:numId w:val="0"/>
      </w:numPr>
      <w:tabs>
        <w:tab w:val="left" w:pos="6480"/>
      </w:tabs>
      <w:spacing w:after="0"/>
      <w:outlineLvl w:val="9"/>
    </w:pPr>
    <w:r>
      <w:tab/>
      <w:t>ATMRPP-WG/WHL/4-WP/</w:t>
    </w:r>
  </w:p>
  <w:p w14:paraId="0D4FB8F0" w14:textId="77777777" w:rsidR="005A75DE" w:rsidRDefault="005A75DE">
    <w:pPr>
      <w:pStyle w:val="smallfont"/>
      <w:tabs>
        <w:tab w:val="clear" w:pos="6660"/>
        <w:tab w:val="left" w:pos="6480"/>
      </w:tabs>
      <w:spacing w:after="600"/>
      <w:rPr>
        <w:b/>
      </w:rPr>
    </w:pPr>
    <w:r>
      <w:tab/>
      <w:t>..</w:t>
    </w:r>
    <w:proofErr w:type="gramStart"/>
    <w:r>
      <w:t>/./</w:t>
    </w:r>
    <w:proofErr w:type="gramEnd"/>
    <w:r>
      <w:t>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54550BCB"/>
    <w:multiLevelType w:val="hybridMultilevel"/>
    <w:tmpl w:val="1E5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3"/>
  </w:num>
  <w:num w:numId="2">
    <w:abstractNumId w:val="5"/>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2582F"/>
    <w:rsid w:val="000266BA"/>
    <w:rsid w:val="000273D2"/>
    <w:rsid w:val="00067C56"/>
    <w:rsid w:val="00077605"/>
    <w:rsid w:val="000A10F6"/>
    <w:rsid w:val="000D26D5"/>
    <w:rsid w:val="000E218A"/>
    <w:rsid w:val="000E4EF5"/>
    <w:rsid w:val="000F6A7F"/>
    <w:rsid w:val="00104C8A"/>
    <w:rsid w:val="00120C5F"/>
    <w:rsid w:val="00122CF2"/>
    <w:rsid w:val="00133C4F"/>
    <w:rsid w:val="001566B0"/>
    <w:rsid w:val="00170B46"/>
    <w:rsid w:val="00186CF4"/>
    <w:rsid w:val="001A3536"/>
    <w:rsid w:val="001F6296"/>
    <w:rsid w:val="00292542"/>
    <w:rsid w:val="00296C3E"/>
    <w:rsid w:val="002B7A69"/>
    <w:rsid w:val="002C2D0B"/>
    <w:rsid w:val="002C3455"/>
    <w:rsid w:val="002C51D0"/>
    <w:rsid w:val="002C6EBE"/>
    <w:rsid w:val="002D4075"/>
    <w:rsid w:val="002F53C3"/>
    <w:rsid w:val="002F5577"/>
    <w:rsid w:val="0036341F"/>
    <w:rsid w:val="003715A0"/>
    <w:rsid w:val="003B4CDF"/>
    <w:rsid w:val="003C3B30"/>
    <w:rsid w:val="003D0628"/>
    <w:rsid w:val="003D77C8"/>
    <w:rsid w:val="003D7FD8"/>
    <w:rsid w:val="00423C6F"/>
    <w:rsid w:val="00466640"/>
    <w:rsid w:val="00471045"/>
    <w:rsid w:val="004735BC"/>
    <w:rsid w:val="0049280E"/>
    <w:rsid w:val="00492CD2"/>
    <w:rsid w:val="004C0761"/>
    <w:rsid w:val="00505F6E"/>
    <w:rsid w:val="0051574F"/>
    <w:rsid w:val="00547955"/>
    <w:rsid w:val="00552B85"/>
    <w:rsid w:val="00562054"/>
    <w:rsid w:val="0057698F"/>
    <w:rsid w:val="005A75DE"/>
    <w:rsid w:val="005E4181"/>
    <w:rsid w:val="00625E2A"/>
    <w:rsid w:val="00650F9F"/>
    <w:rsid w:val="00664C07"/>
    <w:rsid w:val="00682EFD"/>
    <w:rsid w:val="006C10B5"/>
    <w:rsid w:val="00701B5B"/>
    <w:rsid w:val="007132EE"/>
    <w:rsid w:val="00725205"/>
    <w:rsid w:val="00726A89"/>
    <w:rsid w:val="00747E90"/>
    <w:rsid w:val="00760654"/>
    <w:rsid w:val="00766DF8"/>
    <w:rsid w:val="00770160"/>
    <w:rsid w:val="00775B43"/>
    <w:rsid w:val="007A2DDE"/>
    <w:rsid w:val="007A686F"/>
    <w:rsid w:val="007C5577"/>
    <w:rsid w:val="007E2D0B"/>
    <w:rsid w:val="007E6A06"/>
    <w:rsid w:val="008136F5"/>
    <w:rsid w:val="00833038"/>
    <w:rsid w:val="00860FB4"/>
    <w:rsid w:val="008650D8"/>
    <w:rsid w:val="00885035"/>
    <w:rsid w:val="00894181"/>
    <w:rsid w:val="00896451"/>
    <w:rsid w:val="008B54C4"/>
    <w:rsid w:val="0090204A"/>
    <w:rsid w:val="00920B80"/>
    <w:rsid w:val="00920C27"/>
    <w:rsid w:val="009312DF"/>
    <w:rsid w:val="009602EE"/>
    <w:rsid w:val="00983EC4"/>
    <w:rsid w:val="00986CBA"/>
    <w:rsid w:val="009A3BB6"/>
    <w:rsid w:val="009B600D"/>
    <w:rsid w:val="009B72C7"/>
    <w:rsid w:val="009F4202"/>
    <w:rsid w:val="00A03CFF"/>
    <w:rsid w:val="00A12CBA"/>
    <w:rsid w:val="00A232A8"/>
    <w:rsid w:val="00A264A9"/>
    <w:rsid w:val="00A65B42"/>
    <w:rsid w:val="00AA75FF"/>
    <w:rsid w:val="00AB201A"/>
    <w:rsid w:val="00AB3DD4"/>
    <w:rsid w:val="00B631BE"/>
    <w:rsid w:val="00B95AA6"/>
    <w:rsid w:val="00BC5391"/>
    <w:rsid w:val="00C2608A"/>
    <w:rsid w:val="00C32F4A"/>
    <w:rsid w:val="00CF72A2"/>
    <w:rsid w:val="00D02345"/>
    <w:rsid w:val="00D22255"/>
    <w:rsid w:val="00D2376D"/>
    <w:rsid w:val="00D23FA0"/>
    <w:rsid w:val="00D5083F"/>
    <w:rsid w:val="00D8375B"/>
    <w:rsid w:val="00D94FD3"/>
    <w:rsid w:val="00DA15B6"/>
    <w:rsid w:val="00DA654F"/>
    <w:rsid w:val="00DB678D"/>
    <w:rsid w:val="00DD13E0"/>
    <w:rsid w:val="00DD68BD"/>
    <w:rsid w:val="00DE262E"/>
    <w:rsid w:val="00DE4226"/>
    <w:rsid w:val="00DF76D3"/>
    <w:rsid w:val="00E11267"/>
    <w:rsid w:val="00E30220"/>
    <w:rsid w:val="00E44A32"/>
    <w:rsid w:val="00E5621A"/>
    <w:rsid w:val="00E7263C"/>
    <w:rsid w:val="00E77340"/>
    <w:rsid w:val="00E91DF2"/>
    <w:rsid w:val="00EB1EAC"/>
    <w:rsid w:val="00EF0FC3"/>
    <w:rsid w:val="00EF7D88"/>
    <w:rsid w:val="00F156D3"/>
    <w:rsid w:val="00F56F90"/>
    <w:rsid w:val="00F975FD"/>
    <w:rsid w:val="00FE1726"/>
    <w:rsid w:val="00FF12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D6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uiPriority w:val="99"/>
    <w:unhideWhenUsed/>
    <w:rsid w:val="00471045"/>
    <w:rPr>
      <w:color w:val="0563C1" w:themeColor="hyperlink"/>
      <w:u w:val="single"/>
    </w:rPr>
  </w:style>
  <w:style w:type="paragraph" w:customStyle="1" w:styleId="Chapter">
    <w:name w:val="Chapter"/>
    <w:rsid w:val="00471045"/>
    <w:pPr>
      <w:widowControl w:val="0"/>
      <w:spacing w:line="360" w:lineRule="exact"/>
      <w:jc w:val="center"/>
    </w:pPr>
    <w:rPr>
      <w:b/>
      <w:sz w:val="28"/>
      <w:szCs w:val="24"/>
    </w:rPr>
  </w:style>
  <w:style w:type="character" w:styleId="CommentReference">
    <w:name w:val="annotation reference"/>
    <w:basedOn w:val="DefaultParagraphFont"/>
    <w:unhideWhenUsed/>
    <w:rsid w:val="00471045"/>
    <w:rPr>
      <w:sz w:val="16"/>
      <w:szCs w:val="16"/>
    </w:rPr>
  </w:style>
  <w:style w:type="character" w:customStyle="1" w:styleId="msoins0">
    <w:name w:val="msoins"/>
    <w:basedOn w:val="DefaultParagraphFont"/>
    <w:rsid w:val="00471045"/>
  </w:style>
  <w:style w:type="character" w:customStyle="1" w:styleId="apple-converted-space">
    <w:name w:val="apple-converted-space"/>
    <w:basedOn w:val="DefaultParagraphFont"/>
    <w:rsid w:val="00471045"/>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val="en-GB"/>
    </w:rPr>
  </w:style>
  <w:style w:type="paragraph" w:customStyle="1" w:styleId="Source">
    <w:name w:val="Source"/>
    <w:basedOn w:val="Normal"/>
    <w:next w:val="Normal"/>
    <w:rsid w:val="005A75DE"/>
    <w:pPr>
      <w:tabs>
        <w:tab w:val="left" w:pos="1134"/>
        <w:tab w:val="left" w:pos="1871"/>
        <w:tab w:val="left" w:pos="2268"/>
      </w:tabs>
      <w:overflowPunct w:val="0"/>
      <w:autoSpaceDE w:val="0"/>
      <w:autoSpaceDN w:val="0"/>
      <w:adjustRightInd w:val="0"/>
      <w:spacing w:before="840"/>
      <w:jc w:val="center"/>
    </w:pPr>
    <w:rPr>
      <w:b/>
      <w:sz w:val="28"/>
    </w:rPr>
  </w:style>
  <w:style w:type="paragraph" w:customStyle="1" w:styleId="Title1">
    <w:name w:val="Title 1"/>
    <w:basedOn w:val="Source"/>
    <w:next w:val="Normal"/>
    <w:rsid w:val="005A75DE"/>
    <w:pPr>
      <w:tabs>
        <w:tab w:val="left" w:pos="567"/>
        <w:tab w:val="left" w:pos="1701"/>
        <w:tab w:val="left" w:pos="2835"/>
      </w:tabs>
      <w:spacing w:before="240"/>
    </w:pPr>
    <w:rPr>
      <w:b w:val="0"/>
      <w:caps/>
    </w:rPr>
  </w:style>
  <w:style w:type="paragraph" w:customStyle="1" w:styleId="Title4">
    <w:name w:val="Title 4"/>
    <w:basedOn w:val="Normal"/>
    <w:next w:val="Heading1"/>
    <w:rsid w:val="005A75DE"/>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5A75DE"/>
    <w:pPr>
      <w:tabs>
        <w:tab w:val="left" w:pos="1134"/>
        <w:tab w:val="left" w:pos="1871"/>
        <w:tab w:val="left" w:pos="2268"/>
      </w:tabs>
      <w:overflowPunct w:val="0"/>
      <w:autoSpaceDE w:val="0"/>
      <w:autoSpaceDN w:val="0"/>
      <w:adjustRightInd w:val="0"/>
      <w:spacing w:before="360"/>
      <w:jc w:val="left"/>
    </w:pPr>
    <w:rPr>
      <w:sz w:val="24"/>
    </w:rPr>
  </w:style>
  <w:style w:type="paragraph" w:styleId="CommentSubject">
    <w:name w:val="annotation subject"/>
    <w:basedOn w:val="CommentText"/>
    <w:next w:val="CommentText"/>
    <w:link w:val="CommentSubjectChar"/>
    <w:rsid w:val="00DE4226"/>
    <w:rPr>
      <w:b/>
      <w:bCs/>
    </w:rPr>
  </w:style>
  <w:style w:type="character" w:customStyle="1" w:styleId="CommentSubjectChar">
    <w:name w:val="Comment Subject Char"/>
    <w:basedOn w:val="CommentTextChar"/>
    <w:link w:val="CommentSubject"/>
    <w:rsid w:val="00DE4226"/>
    <w:rPr>
      <w:b/>
      <w:bCs/>
      <w:lang w:val="en-GB"/>
    </w:rPr>
  </w:style>
  <w:style w:type="character" w:customStyle="1" w:styleId="UnresolvedMention">
    <w:name w:val="Unresolved Mention"/>
    <w:basedOn w:val="DefaultParagraphFont"/>
    <w:uiPriority w:val="99"/>
    <w:semiHidden/>
    <w:unhideWhenUsed/>
    <w:rsid w:val="008136F5"/>
    <w:rPr>
      <w:color w:val="605E5C"/>
      <w:shd w:val="clear" w:color="auto" w:fill="E1DFDD"/>
    </w:rPr>
  </w:style>
  <w:style w:type="paragraph" w:styleId="ListParagraph">
    <w:name w:val="List Paragraph"/>
    <w:basedOn w:val="Normal"/>
    <w:uiPriority w:val="34"/>
    <w:qFormat/>
    <w:rsid w:val="00A65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870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ljonasson@icao.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ganderoceanic.ca/pilots/tracks" TargetMode="External"/><Relationship Id="rId2" Type="http://schemas.openxmlformats.org/officeDocument/2006/relationships/customXml" Target="../customXml/item2.xml"/><Relationship Id="rId16" Type="http://schemas.openxmlformats.org/officeDocument/2006/relationships/hyperlink" Target="https://www.nats.aero/ae-home/introduction-to-airspac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itu.int/pub/R-REP-M.2197" TargetMode="External"/><Relationship Id="rId10" Type="http://schemas.openxmlformats.org/officeDocument/2006/relationships/header" Target="header1.xml"/><Relationship Id="rId19" Type="http://schemas.openxmlformats.org/officeDocument/2006/relationships/hyperlink" Target="https://www.icao.int/safety/FSMP/MeetingDocs/FSMP-3/WP/FSMP03-WP02_FinalReviewOfDraftWAIC_SARP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rec/R-REC-M.2085/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D7FD1-FCC8-42E6-A72B-0127D679E8A8}">
  <ds:schemaRefs>
    <ds:schemaRef ds:uri="http://schemas.microsoft.com/sharepoint/v3/contenttype/forms"/>
  </ds:schemaRefs>
</ds:datastoreItem>
</file>

<file path=customXml/itemProps2.xml><?xml version="1.0" encoding="utf-8"?>
<ds:datastoreItem xmlns:ds="http://schemas.openxmlformats.org/officeDocument/2006/customXml" ds:itemID="{B6627C59-225E-4FB9-AEC8-25872F87F312}">
  <ds:schemaRefs>
    <ds:schemaRef ds:uri="http://schemas.microsoft.com/office/2006/metadata/properties"/>
    <ds:schemaRef ds:uri="3a32ac1f-2b4c-47fa-adda-3523a18d37ad"/>
    <ds:schemaRef ds:uri="http://schemas.microsoft.com/office/2006/documentManagement/types"/>
    <ds:schemaRef ds:uri="713d6f2d-8a98-4dfb-98ca-54a7c3d9951e"/>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97F391E-FAF0-45E3-A19E-ECC84A69F525}"/>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8905</Characters>
  <Application>Microsoft Office Word</Application>
  <DocSecurity>0</DocSecurity>
  <Lines>189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2023-02-07T21:19:00Z</dcterms:created>
  <dcterms:modified xsi:type="dcterms:W3CDTF">2023-02-07T22:02:00Z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0x010100B372B09A9A77C4438999FF1325BEF759</vt:lpwstr>
  </property>
</Properties>
</file>