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01DB" w14:textId="7244B6E8" w:rsidR="00DD7C3D" w:rsidRDefault="00DD7C3D" w:rsidP="00DD7C3D">
      <w:pPr>
        <w:jc w:val="center"/>
        <w:rPr>
          <w:b/>
        </w:rPr>
      </w:pPr>
      <w:r>
        <w:rPr>
          <w:b/>
        </w:rPr>
        <w:t>FREQUENCY SPECTRUM MANAGEMENT PANEL (FSMP)</w:t>
      </w:r>
    </w:p>
    <w:p w14:paraId="1A3CF0D5" w14:textId="77777777" w:rsidR="00DD7C3D" w:rsidRDefault="00DD7C3D" w:rsidP="00DD7C3D">
      <w:pPr>
        <w:tabs>
          <w:tab w:val="left" w:pos="6972"/>
        </w:tabs>
        <w:jc w:val="center"/>
        <w:rPr>
          <w:b/>
        </w:rPr>
      </w:pPr>
    </w:p>
    <w:p w14:paraId="2EEFD081" w14:textId="0424E100" w:rsidR="00DD7C3D" w:rsidRDefault="00742FCB" w:rsidP="00DD7C3D">
      <w:pPr>
        <w:pStyle w:val="Maintitle"/>
      </w:pPr>
      <w:r>
        <w:t>Sixteen</w:t>
      </w:r>
      <w:r w:rsidR="00DD7C3D">
        <w:t>th Working Group meeting</w:t>
      </w:r>
    </w:p>
    <w:p w14:paraId="411EB663" w14:textId="77777777" w:rsidR="00DD7C3D" w:rsidRDefault="00DD7C3D" w:rsidP="00DD7C3D"/>
    <w:p w14:paraId="5247BF6B" w14:textId="21B0CE63" w:rsidR="00DD7C3D" w:rsidRDefault="00742FCB" w:rsidP="00DD7C3D">
      <w:pPr>
        <w:jc w:val="center"/>
        <w:rPr>
          <w:b/>
          <w:bCs/>
          <w:szCs w:val="22"/>
        </w:rPr>
      </w:pPr>
      <w:bookmarkStart w:id="0" w:name="agenda_item"/>
      <w:bookmarkEnd w:id="0"/>
      <w:r>
        <w:rPr>
          <w:b/>
          <w:bCs/>
          <w:szCs w:val="22"/>
        </w:rPr>
        <w:t>Bangkok</w:t>
      </w:r>
      <w:r w:rsidR="00606B59">
        <w:rPr>
          <w:b/>
          <w:bCs/>
          <w:szCs w:val="22"/>
        </w:rPr>
        <w:t>, Th</w:t>
      </w:r>
      <w:r w:rsidR="00963E79">
        <w:rPr>
          <w:b/>
          <w:bCs/>
          <w:szCs w:val="22"/>
        </w:rPr>
        <w:t>a</w:t>
      </w:r>
      <w:r w:rsidR="00606B59">
        <w:rPr>
          <w:b/>
          <w:bCs/>
          <w:szCs w:val="22"/>
        </w:rPr>
        <w:t>iland</w:t>
      </w:r>
      <w:r w:rsidR="00DD7C3D">
        <w:rPr>
          <w:b/>
          <w:bCs/>
          <w:szCs w:val="22"/>
        </w:rPr>
        <w:t xml:space="preserve">, </w:t>
      </w:r>
      <w:r>
        <w:rPr>
          <w:b/>
          <w:bCs/>
          <w:szCs w:val="22"/>
        </w:rPr>
        <w:t>15</w:t>
      </w:r>
      <w:r w:rsidR="00606B59">
        <w:rPr>
          <w:b/>
          <w:bCs/>
          <w:szCs w:val="22"/>
        </w:rPr>
        <w:t xml:space="preserve"> – </w:t>
      </w:r>
      <w:r>
        <w:rPr>
          <w:b/>
          <w:bCs/>
          <w:szCs w:val="22"/>
        </w:rPr>
        <w:t>24</w:t>
      </w:r>
      <w:r w:rsidR="00606B59">
        <w:rPr>
          <w:b/>
          <w:bCs/>
          <w:szCs w:val="22"/>
        </w:rPr>
        <w:t xml:space="preserve"> </w:t>
      </w:r>
      <w:r>
        <w:rPr>
          <w:b/>
          <w:bCs/>
          <w:szCs w:val="22"/>
        </w:rPr>
        <w:t>Feb</w:t>
      </w:r>
      <w:r w:rsidR="00606B59">
        <w:rPr>
          <w:b/>
          <w:bCs/>
          <w:szCs w:val="22"/>
        </w:rPr>
        <w:t>ruary</w:t>
      </w:r>
      <w:r w:rsidR="00DD7C3D">
        <w:rPr>
          <w:b/>
          <w:bCs/>
          <w:szCs w:val="22"/>
        </w:rPr>
        <w:t xml:space="preserve"> 202</w:t>
      </w:r>
      <w:r>
        <w:rPr>
          <w:b/>
          <w:bCs/>
          <w:szCs w:val="22"/>
        </w:rPr>
        <w:t>3</w:t>
      </w:r>
    </w:p>
    <w:p w14:paraId="25874257" w14:textId="77777777" w:rsidR="00DD7C3D" w:rsidRDefault="00DD7C3D" w:rsidP="00DD7C3D">
      <w:pPr>
        <w:tabs>
          <w:tab w:val="left" w:pos="0"/>
          <w:tab w:val="left" w:pos="1570"/>
          <w:tab w:val="left" w:pos="1857"/>
        </w:tabs>
      </w:pPr>
    </w:p>
    <w:p w14:paraId="5108CE9C" w14:textId="77777777" w:rsidR="00DD7C3D" w:rsidRDefault="00DD7C3D" w:rsidP="00DD7C3D">
      <w:pPr>
        <w:tabs>
          <w:tab w:val="left" w:pos="0"/>
          <w:tab w:val="left" w:pos="1570"/>
          <w:tab w:val="left" w:pos="1857"/>
        </w:tabs>
      </w:pPr>
    </w:p>
    <w:p w14:paraId="550E977E" w14:textId="4EEB298C" w:rsidR="007715B7" w:rsidRPr="007715B7" w:rsidRDefault="00DD7C3D" w:rsidP="007715B7">
      <w:pPr>
        <w:pStyle w:val="Agendaitemtitle"/>
        <w:rPr>
          <w:lang w:val="en-US"/>
        </w:rPr>
      </w:pPr>
      <w:r>
        <w:rPr>
          <w:lang w:val="sv-SE"/>
        </w:rPr>
        <w:t>Agenda Item </w:t>
      </w:r>
      <w:r w:rsidR="007715B7">
        <w:rPr>
          <w:lang w:val="sv-SE"/>
        </w:rPr>
        <w:t>1.7</w:t>
      </w:r>
      <w:r>
        <w:rPr>
          <w:lang w:val="sv-SE"/>
        </w:rPr>
        <w:t>:</w:t>
      </w:r>
      <w:r>
        <w:rPr>
          <w:lang w:val="sv-SE"/>
        </w:rPr>
        <w:tab/>
        <w:t xml:space="preserve"> </w:t>
      </w:r>
      <w:r w:rsidR="007715B7" w:rsidRPr="007715B7">
        <w:rPr>
          <w:bCs/>
          <w:lang w:val="en-US"/>
        </w:rPr>
        <w:t>VHF AMS(R)S</w:t>
      </w:r>
    </w:p>
    <w:p w14:paraId="59EB09B1" w14:textId="2BD6A18E" w:rsidR="00DD7C3D" w:rsidRDefault="00DD7C3D" w:rsidP="00DD7C3D">
      <w:pPr>
        <w:pStyle w:val="Agendaitemtitle"/>
        <w:rPr>
          <w:lang w:val="sv-SE"/>
        </w:rPr>
      </w:pPr>
    </w:p>
    <w:p w14:paraId="28DFAF08" w14:textId="77777777" w:rsidR="00DD7C3D" w:rsidRDefault="00DD7C3D" w:rsidP="00DD7C3D">
      <w:pPr>
        <w:pStyle w:val="Agendaitemtitle"/>
        <w:rPr>
          <w:b w:val="0"/>
          <w:lang w:val="sv-SE"/>
        </w:rPr>
      </w:pPr>
    </w:p>
    <w:p w14:paraId="284A96AE" w14:textId="77777777" w:rsidR="00DD7C3D" w:rsidRDefault="00DD7C3D" w:rsidP="00DD7C3D">
      <w:pPr>
        <w:tabs>
          <w:tab w:val="left" w:pos="6972"/>
        </w:tabs>
        <w:rPr>
          <w:b/>
          <w:lang w:val="sv-SE"/>
        </w:rPr>
      </w:pPr>
    </w:p>
    <w:p w14:paraId="508363B5" w14:textId="5FC9278F" w:rsidR="00DD7C3D" w:rsidRDefault="00B71AA1" w:rsidP="00DD7C3D">
      <w:pPr>
        <w:pStyle w:val="Maintitle"/>
      </w:pPr>
      <w:r>
        <w:rPr>
          <w:lang w:val="sv-SE"/>
        </w:rPr>
        <w:t xml:space="preserve">Proposed </w:t>
      </w:r>
      <w:r w:rsidR="00742FCB">
        <w:rPr>
          <w:lang w:val="sv-SE"/>
        </w:rPr>
        <w:t xml:space="preserve">AMS(R)S </w:t>
      </w:r>
      <w:r>
        <w:rPr>
          <w:lang w:val="sv-SE"/>
        </w:rPr>
        <w:t>c</w:t>
      </w:r>
      <w:r w:rsidR="00742FCB">
        <w:rPr>
          <w:lang w:val="sv-SE"/>
        </w:rPr>
        <w:t xml:space="preserve">oordination </w:t>
      </w:r>
      <w:r>
        <w:rPr>
          <w:lang w:val="sv-SE"/>
        </w:rPr>
        <w:t>t</w:t>
      </w:r>
      <w:r w:rsidR="00742FCB">
        <w:rPr>
          <w:lang w:val="sv-SE"/>
        </w:rPr>
        <w:t>hreshold</w:t>
      </w:r>
      <w:r>
        <w:rPr>
          <w:lang w:val="sv-SE"/>
        </w:rPr>
        <w:t xml:space="preserve"> to protect AM(R)S in 117.975-137 MHz band </w:t>
      </w:r>
    </w:p>
    <w:p w14:paraId="5B94F011" w14:textId="77777777" w:rsidR="00DD7C3D" w:rsidRDefault="00DD7C3D" w:rsidP="00DD7C3D">
      <w:pPr>
        <w:tabs>
          <w:tab w:val="left" w:pos="6972"/>
        </w:tabs>
      </w:pPr>
    </w:p>
    <w:p w14:paraId="7BCAA9CB" w14:textId="77777777" w:rsidR="00DD7C3D" w:rsidRDefault="00DD7C3D" w:rsidP="00DD7C3D">
      <w:pPr>
        <w:tabs>
          <w:tab w:val="left" w:pos="6972"/>
        </w:tabs>
      </w:pPr>
    </w:p>
    <w:p w14:paraId="28E0C6FC" w14:textId="0A3C5280" w:rsidR="00DD7C3D" w:rsidRDefault="00DD7C3D" w:rsidP="00DD7C3D">
      <w:pPr>
        <w:jc w:val="center"/>
      </w:pPr>
      <w:r>
        <w:t>(Presented by</w:t>
      </w:r>
      <w:bookmarkStart w:id="1" w:name="presented_by"/>
      <w:bookmarkEnd w:id="1"/>
      <w:r>
        <w:t xml:space="preserve"> </w:t>
      </w:r>
      <w:r w:rsidR="00742FCB">
        <w:t>Michael Tran</w:t>
      </w:r>
      <w:r>
        <w:t>)</w:t>
      </w:r>
    </w:p>
    <w:p w14:paraId="523E7D4C" w14:textId="77777777" w:rsidR="00DD7C3D" w:rsidRDefault="00DD7C3D" w:rsidP="00DD7C3D"/>
    <w:p w14:paraId="4259BEF3" w14:textId="77777777" w:rsidR="00DD7C3D" w:rsidRDefault="00DD7C3D" w:rsidP="00DD7C3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DD7C3D" w14:paraId="68D96669" w14:textId="77777777" w:rsidTr="00CC279C">
        <w:trPr>
          <w:cantSplit/>
          <w:trHeight w:hRule="exact" w:val="480"/>
          <w:jc w:val="center"/>
        </w:trPr>
        <w:tc>
          <w:tcPr>
            <w:tcW w:w="7200" w:type="dxa"/>
            <w:vAlign w:val="center"/>
          </w:tcPr>
          <w:p w14:paraId="07FF512A" w14:textId="77777777" w:rsidR="00DD7C3D" w:rsidRDefault="00DD7C3D" w:rsidP="00CC279C">
            <w:pPr>
              <w:jc w:val="center"/>
              <w:rPr>
                <w:sz w:val="24"/>
                <w:lang w:val="en-US"/>
              </w:rPr>
            </w:pPr>
            <w:r>
              <w:rPr>
                <w:b/>
              </w:rPr>
              <w:t>SUMMARY</w:t>
            </w:r>
          </w:p>
        </w:tc>
      </w:tr>
      <w:tr w:rsidR="00DD7C3D" w14:paraId="24D09140" w14:textId="77777777" w:rsidTr="00CC279C">
        <w:trPr>
          <w:cantSplit/>
          <w:jc w:val="center"/>
        </w:trPr>
        <w:tc>
          <w:tcPr>
            <w:tcW w:w="7200" w:type="dxa"/>
          </w:tcPr>
          <w:p w14:paraId="3DDE839C" w14:textId="12CC7C12" w:rsidR="00B71AA1" w:rsidRPr="00B71AA1" w:rsidRDefault="00B71AA1" w:rsidP="00B71AA1">
            <w:pPr>
              <w:rPr>
                <w:szCs w:val="22"/>
              </w:rPr>
            </w:pPr>
            <w:bookmarkStart w:id="2" w:name="_Hlk126334033"/>
            <w:r w:rsidRPr="00B71AA1">
              <w:rPr>
                <w:szCs w:val="22"/>
              </w:rPr>
              <w:t xml:space="preserve">In this paper, an AMS(R)S coordination threshold is proposed </w:t>
            </w:r>
            <w:r w:rsidR="00E575EA">
              <w:rPr>
                <w:szCs w:val="22"/>
              </w:rPr>
              <w:t xml:space="preserve">to facilitate frequency planning with the </w:t>
            </w:r>
            <w:r w:rsidRPr="00B71AA1">
              <w:rPr>
                <w:szCs w:val="22"/>
              </w:rPr>
              <w:t xml:space="preserve">AM(R)S systems in the frequency band 117.975-137 MHz, based on the </w:t>
            </w:r>
            <w:bookmarkEnd w:id="2"/>
            <w:r w:rsidR="00E575EA">
              <w:rPr>
                <w:szCs w:val="22"/>
              </w:rPr>
              <w:t xml:space="preserve">existing planning criteria of a desired to undesired signal (D/U) ratio of 20 </w:t>
            </w:r>
            <w:proofErr w:type="spellStart"/>
            <w:r w:rsidR="00E575EA">
              <w:rPr>
                <w:szCs w:val="22"/>
              </w:rPr>
              <w:t>dB.</w:t>
            </w:r>
            <w:proofErr w:type="spellEnd"/>
            <w:r w:rsidR="00E575EA">
              <w:rPr>
                <w:szCs w:val="22"/>
              </w:rPr>
              <w:t xml:space="preserve"> </w:t>
            </w:r>
            <w:r w:rsidRPr="00B71AA1">
              <w:rPr>
                <w:szCs w:val="22"/>
              </w:rPr>
              <w:t xml:space="preserve">This coordination level is not the </w:t>
            </w:r>
            <w:r w:rsidR="00E575EA">
              <w:rPr>
                <w:szCs w:val="22"/>
              </w:rPr>
              <w:t xml:space="preserve">same as an interference </w:t>
            </w:r>
            <w:r w:rsidRPr="00B71AA1">
              <w:rPr>
                <w:szCs w:val="22"/>
              </w:rPr>
              <w:t xml:space="preserve">protection </w:t>
            </w:r>
            <w:r w:rsidR="00E575EA">
              <w:rPr>
                <w:szCs w:val="22"/>
              </w:rPr>
              <w:t>criteria, n</w:t>
            </w:r>
            <w:r w:rsidRPr="00B71AA1">
              <w:rPr>
                <w:szCs w:val="22"/>
              </w:rPr>
              <w:t>ormally derived using ITU-R protection criteria</w:t>
            </w:r>
            <w:r w:rsidR="00E575EA">
              <w:rPr>
                <w:szCs w:val="22"/>
              </w:rPr>
              <w:t xml:space="preserve">, as it is assumed in the D/U criteria the radios </w:t>
            </w:r>
            <w:r w:rsidR="00C76966">
              <w:rPr>
                <w:szCs w:val="22"/>
              </w:rPr>
              <w:t>are already protected from harmful interference</w:t>
            </w:r>
            <w:r w:rsidRPr="00B71AA1">
              <w:rPr>
                <w:szCs w:val="22"/>
              </w:rPr>
              <w:t>.</w:t>
            </w:r>
          </w:p>
          <w:p w14:paraId="773AC626" w14:textId="1715E428" w:rsidR="00DD7C3D" w:rsidRDefault="00DD7C3D" w:rsidP="00CC279C">
            <w:pPr>
              <w:rPr>
                <w:lang w:val="en-US"/>
              </w:rPr>
            </w:pPr>
          </w:p>
        </w:tc>
      </w:tr>
    </w:tbl>
    <w:p w14:paraId="7060F806" w14:textId="77777777" w:rsidR="00DD7C3D" w:rsidRDefault="00DD7C3D" w:rsidP="00DD7C3D"/>
    <w:p w14:paraId="5317EBB9" w14:textId="77777777" w:rsidR="00DD7C3D" w:rsidRDefault="00DD7C3D" w:rsidP="00DD7C3D"/>
    <w:p w14:paraId="57BB07A0" w14:textId="77777777" w:rsidR="00DD7C3D" w:rsidRDefault="00DD7C3D" w:rsidP="00DD7C3D">
      <w:pPr>
        <w:pStyle w:val="1Heading"/>
        <w:numPr>
          <w:ilvl w:val="0"/>
          <w:numId w:val="1"/>
        </w:numPr>
      </w:pPr>
      <w:r>
        <w:t>INTRODUCTION</w:t>
      </w:r>
    </w:p>
    <w:p w14:paraId="3D2062C9" w14:textId="42FF7DE1" w:rsidR="00DD7C3D" w:rsidRPr="00B71AA1" w:rsidRDefault="00B71AA1" w:rsidP="00DD7C3D">
      <w:pPr>
        <w:pStyle w:val="2para"/>
        <w:numPr>
          <w:ilvl w:val="1"/>
          <w:numId w:val="1"/>
        </w:numPr>
        <w:tabs>
          <w:tab w:val="clear" w:pos="720"/>
        </w:tabs>
        <w:ind w:left="0" w:firstLine="0"/>
        <w:rPr>
          <w:szCs w:val="22"/>
        </w:rPr>
      </w:pPr>
      <w:r w:rsidRPr="00B71AA1">
        <w:rPr>
          <w:szCs w:val="22"/>
        </w:rPr>
        <w:t xml:space="preserve">WRC-23 Agenda Item 1.7 considers a new </w:t>
      </w:r>
      <w:bookmarkStart w:id="3" w:name="_Hlk126332512"/>
      <w:r w:rsidRPr="00B71AA1">
        <w:rPr>
          <w:szCs w:val="22"/>
        </w:rPr>
        <w:t>aeronautical mobile-satellite (R) service (</w:t>
      </w:r>
      <w:bookmarkEnd w:id="3"/>
      <w:r w:rsidRPr="00B71AA1">
        <w:rPr>
          <w:szCs w:val="22"/>
        </w:rPr>
        <w:t xml:space="preserve">AMS(R)S) allocation in accordance with Resolution 428 (WRC-19) for both the Earth-to-space and space-to-Earth directions of aeronautical VHF communications in all or part of the frequency band 117.975-137 MHz, while preventing any undue constraints on existing VHF systems operating in the AM(R)S, the ARNS, and in adjacent frequency bands. In-band coexistence between the AM(R)S and AMS(R)S needs to be ensured through efficient and effective ICAO frequency planning and coordination between Member States. It is important to ensure that the entire AM(R)S service volume is protected. In this paper, an MS(R)S coordination threshold is proposed to protect the AM(R)S systems in the frequency band 117.975-137 </w:t>
      </w:r>
      <w:proofErr w:type="spellStart"/>
      <w:r w:rsidRPr="00B71AA1">
        <w:rPr>
          <w:szCs w:val="22"/>
        </w:rPr>
        <w:t>MHz.</w:t>
      </w:r>
      <w:proofErr w:type="spellEnd"/>
    </w:p>
    <w:p w14:paraId="1E7A94CF" w14:textId="77777777" w:rsidR="00DD7C3D" w:rsidRDefault="00DD7C3D" w:rsidP="00DD7C3D">
      <w:pPr>
        <w:pStyle w:val="1Heading"/>
        <w:numPr>
          <w:ilvl w:val="0"/>
          <w:numId w:val="1"/>
        </w:numPr>
      </w:pPr>
      <w:r>
        <w:t>ACTION BY THE MEETING</w:t>
      </w:r>
    </w:p>
    <w:p w14:paraId="5FAB903B" w14:textId="77777777" w:rsidR="00DD7C3D" w:rsidRDefault="00DD7C3D" w:rsidP="00DD7C3D">
      <w:pPr>
        <w:pStyle w:val="2para"/>
        <w:numPr>
          <w:ilvl w:val="1"/>
          <w:numId w:val="1"/>
        </w:numPr>
        <w:tabs>
          <w:tab w:val="clear" w:pos="720"/>
        </w:tabs>
        <w:ind w:left="0" w:firstLine="0"/>
      </w:pPr>
      <w:r>
        <w:lastRenderedPageBreak/>
        <w:t>The meeting is invited to:</w:t>
      </w:r>
    </w:p>
    <w:p w14:paraId="330E8DE3" w14:textId="03A97829" w:rsidR="00DD7C3D" w:rsidRPr="00B71AA1" w:rsidRDefault="00B71AA1" w:rsidP="00B71AA1">
      <w:pPr>
        <w:pStyle w:val="Listabc"/>
        <w:numPr>
          <w:ilvl w:val="0"/>
          <w:numId w:val="2"/>
        </w:numPr>
        <w:ind w:left="1800"/>
      </w:pPr>
      <w:r>
        <w:t>review the proposed coordination threshold to determine if it should be provided to ITU</w:t>
      </w:r>
      <w:r w:rsidR="00DD7C3D">
        <w:t>.</w:t>
      </w:r>
    </w:p>
    <w:p w14:paraId="5985A3BF" w14:textId="1BA54F7C" w:rsidR="00DD7C3D" w:rsidRDefault="00B71AA1" w:rsidP="00B71AA1">
      <w:pPr>
        <w:pStyle w:val="1Heading"/>
        <w:numPr>
          <w:ilvl w:val="0"/>
          <w:numId w:val="1"/>
        </w:numPr>
      </w:pPr>
      <w:bookmarkStart w:id="4" w:name="appTitle1"/>
      <w:r>
        <w:t>DISCUSSION</w:t>
      </w:r>
    </w:p>
    <w:p w14:paraId="2FE71440" w14:textId="5184F39F" w:rsidR="00B71AA1" w:rsidRPr="00B71AA1" w:rsidRDefault="00B71AA1" w:rsidP="00B71AA1">
      <w:pPr>
        <w:pStyle w:val="TitleMain"/>
        <w:numPr>
          <w:ilvl w:val="1"/>
          <w:numId w:val="1"/>
        </w:numPr>
        <w:tabs>
          <w:tab w:val="clear" w:pos="720"/>
          <w:tab w:val="num" w:pos="1440"/>
        </w:tabs>
        <w:ind w:left="0" w:firstLine="0"/>
        <w:jc w:val="left"/>
        <w:rPr>
          <w:b w:val="0"/>
          <w:bCs/>
        </w:rPr>
      </w:pPr>
      <w:r w:rsidRPr="00B71AA1">
        <w:rPr>
          <w:b w:val="0"/>
          <w:bCs/>
        </w:rPr>
        <w:t>In this paper, the AMS(R)S coordination threshold is proposed to protect the AM(R)S</w:t>
      </w:r>
      <w:r>
        <w:rPr>
          <w:b w:val="0"/>
          <w:bCs/>
        </w:rPr>
        <w:t xml:space="preserve"> </w:t>
      </w:r>
      <w:r w:rsidRPr="00B71AA1">
        <w:rPr>
          <w:b w:val="0"/>
          <w:bCs/>
        </w:rPr>
        <w:t xml:space="preserve">systems in the frequency band 117.975-137 MHz at 250 NM and FL400 from the border of a country, based on the AM(R)S system characteristics and the AM(R)S frequency planning requirement on the same frequency channel, a desired to undesired signal (D/U) ratio of 20 </w:t>
      </w:r>
      <w:proofErr w:type="spellStart"/>
      <w:r w:rsidRPr="00B71AA1">
        <w:rPr>
          <w:b w:val="0"/>
          <w:bCs/>
        </w:rPr>
        <w:t>dB.</w:t>
      </w:r>
      <w:proofErr w:type="spellEnd"/>
      <w:r w:rsidRPr="00B71AA1">
        <w:rPr>
          <w:b w:val="0"/>
          <w:bCs/>
        </w:rPr>
        <w:t xml:space="preserve"> This level is for coordination between ICAO systems operating in the AM(R)S and AMS(R)S services. Section </w:t>
      </w:r>
      <w:r>
        <w:rPr>
          <w:b w:val="0"/>
          <w:bCs/>
        </w:rPr>
        <w:t>3</w:t>
      </w:r>
      <w:r w:rsidRPr="00B71AA1">
        <w:rPr>
          <w:b w:val="0"/>
          <w:bCs/>
        </w:rPr>
        <w:t>.</w:t>
      </w:r>
      <w:r>
        <w:rPr>
          <w:b w:val="0"/>
          <w:bCs/>
        </w:rPr>
        <w:t>2</w:t>
      </w:r>
      <w:r w:rsidRPr="00B71AA1">
        <w:rPr>
          <w:b w:val="0"/>
          <w:bCs/>
        </w:rPr>
        <w:t xml:space="preserve"> derives the AMS(R)S coordination threshold based on the VHF digital link (</w:t>
      </w:r>
      <w:bookmarkStart w:id="5" w:name="_GoBack"/>
      <w:bookmarkEnd w:id="5"/>
      <w:r w:rsidRPr="00B71AA1">
        <w:rPr>
          <w:b w:val="0"/>
          <w:bCs/>
        </w:rPr>
        <w:t xml:space="preserve">VDL) communications systems characteristics. Section </w:t>
      </w:r>
      <w:r>
        <w:rPr>
          <w:b w:val="0"/>
          <w:bCs/>
        </w:rPr>
        <w:t>3</w:t>
      </w:r>
      <w:r w:rsidRPr="00B71AA1">
        <w:rPr>
          <w:b w:val="0"/>
          <w:bCs/>
        </w:rPr>
        <w:t>.</w:t>
      </w:r>
      <w:r>
        <w:rPr>
          <w:b w:val="0"/>
          <w:bCs/>
        </w:rPr>
        <w:t>3</w:t>
      </w:r>
      <w:r w:rsidRPr="00B71AA1">
        <w:rPr>
          <w:b w:val="0"/>
          <w:bCs/>
        </w:rPr>
        <w:t xml:space="preserve"> derives the AMS(R)S coordination threshold based on the VHF voice communications systems characteristics. Both derivations result in the same coordination threshold level.</w:t>
      </w:r>
    </w:p>
    <w:p w14:paraId="74AEF2F7" w14:textId="77777777" w:rsidR="00DD7C3D" w:rsidRDefault="00DD7C3D" w:rsidP="00800C5C">
      <w:pPr>
        <w:pStyle w:val="TitleMain"/>
      </w:pPr>
    </w:p>
    <w:p w14:paraId="18C6105B" w14:textId="16BB79CE" w:rsidR="00742FCB" w:rsidRPr="00B71AA1" w:rsidRDefault="00742FCB" w:rsidP="00B71AA1">
      <w:pPr>
        <w:pStyle w:val="ListParagraph"/>
        <w:numPr>
          <w:ilvl w:val="1"/>
          <w:numId w:val="1"/>
        </w:numPr>
        <w:tabs>
          <w:tab w:val="clear" w:pos="720"/>
          <w:tab w:val="num" w:pos="1440"/>
        </w:tabs>
        <w:ind w:left="0" w:firstLine="0"/>
        <w:rPr>
          <w:b/>
          <w:bCs/>
          <w:sz w:val="24"/>
          <w:szCs w:val="24"/>
        </w:rPr>
      </w:pPr>
      <w:r w:rsidRPr="00B71AA1">
        <w:rPr>
          <w:b/>
          <w:bCs/>
          <w:szCs w:val="22"/>
        </w:rPr>
        <w:t>AMS(R)S coordination threshold, derived from VDL requirements</w:t>
      </w:r>
    </w:p>
    <w:p w14:paraId="23F64831" w14:textId="77777777" w:rsidR="00B71AA1" w:rsidRPr="006D3F1D" w:rsidRDefault="00B71AA1" w:rsidP="00742FCB">
      <w:pPr>
        <w:rPr>
          <w:b/>
          <w:bCs/>
          <w:sz w:val="24"/>
          <w:szCs w:val="24"/>
        </w:rPr>
      </w:pPr>
    </w:p>
    <w:tbl>
      <w:tblPr>
        <w:tblStyle w:val="TableGrid"/>
        <w:tblW w:w="0" w:type="auto"/>
        <w:tblLook w:val="04A0" w:firstRow="1" w:lastRow="0" w:firstColumn="1" w:lastColumn="0" w:noHBand="0" w:noVBand="1"/>
      </w:tblPr>
      <w:tblGrid>
        <w:gridCol w:w="4769"/>
        <w:gridCol w:w="964"/>
        <w:gridCol w:w="3617"/>
      </w:tblGrid>
      <w:tr w:rsidR="00742FCB" w14:paraId="4A3BE1B7" w14:textId="77777777" w:rsidTr="001D73AF">
        <w:tc>
          <w:tcPr>
            <w:tcW w:w="5215" w:type="dxa"/>
            <w:shd w:val="clear" w:color="auto" w:fill="auto"/>
            <w:vAlign w:val="bottom"/>
          </w:tcPr>
          <w:p w14:paraId="016E3EE4" w14:textId="05ABCD56" w:rsidR="00742FCB" w:rsidRPr="00B71AA1" w:rsidRDefault="00742FCB" w:rsidP="001D73AF">
            <w:pPr>
              <w:rPr>
                <w:sz w:val="20"/>
              </w:rPr>
            </w:pPr>
            <w:r w:rsidRPr="00B71AA1">
              <w:rPr>
                <w:color w:val="000000"/>
                <w:sz w:val="20"/>
              </w:rPr>
              <w:t xml:space="preserve">Minimum desired VDL-M2 radiated power density, </w:t>
            </w:r>
            <w:proofErr w:type="spellStart"/>
            <w:r w:rsidRPr="00B71AA1">
              <w:rPr>
                <w:color w:val="000000"/>
                <w:sz w:val="20"/>
              </w:rPr>
              <w:t>dBW</w:t>
            </w:r>
            <w:proofErr w:type="spellEnd"/>
            <w:r w:rsidRPr="00B71AA1">
              <w:rPr>
                <w:color w:val="000000"/>
                <w:sz w:val="20"/>
              </w:rPr>
              <w:t>/m^2</w:t>
            </w:r>
          </w:p>
        </w:tc>
        <w:tc>
          <w:tcPr>
            <w:tcW w:w="990" w:type="dxa"/>
          </w:tcPr>
          <w:p w14:paraId="7D6F5D68" w14:textId="77777777" w:rsidR="00742FCB" w:rsidRPr="00B71AA1" w:rsidRDefault="00742FCB" w:rsidP="001D73AF">
            <w:pPr>
              <w:rPr>
                <w:sz w:val="20"/>
              </w:rPr>
            </w:pPr>
            <w:r w:rsidRPr="00B71AA1">
              <w:rPr>
                <w:sz w:val="20"/>
              </w:rPr>
              <w:t>-120.00</w:t>
            </w:r>
          </w:p>
        </w:tc>
        <w:tc>
          <w:tcPr>
            <w:tcW w:w="3865" w:type="dxa"/>
          </w:tcPr>
          <w:p w14:paraId="345F61E8" w14:textId="77777777" w:rsidR="00742FCB" w:rsidRPr="00B71AA1" w:rsidRDefault="00742FCB" w:rsidP="001D73AF">
            <w:pPr>
              <w:rPr>
                <w:color w:val="000000"/>
                <w:sz w:val="20"/>
              </w:rPr>
            </w:pPr>
            <w:r w:rsidRPr="00B71AA1">
              <w:rPr>
                <w:b/>
                <w:bCs/>
                <w:color w:val="000000"/>
                <w:sz w:val="20"/>
              </w:rPr>
              <w:t>VDL</w:t>
            </w:r>
            <w:r w:rsidRPr="00B71AA1">
              <w:rPr>
                <w:color w:val="000000"/>
                <w:sz w:val="20"/>
              </w:rPr>
              <w:t>: Section 6.3.2 or section 6.3.5.2, ICAO Annex 10 Volume III Part I</w:t>
            </w:r>
          </w:p>
        </w:tc>
      </w:tr>
      <w:tr w:rsidR="00742FCB" w14:paraId="73089459" w14:textId="77777777" w:rsidTr="001D73AF">
        <w:tc>
          <w:tcPr>
            <w:tcW w:w="5215" w:type="dxa"/>
            <w:shd w:val="clear" w:color="auto" w:fill="auto"/>
            <w:vAlign w:val="bottom"/>
          </w:tcPr>
          <w:p w14:paraId="764EFA8D" w14:textId="77777777" w:rsidR="00742FCB" w:rsidRPr="00B71AA1" w:rsidRDefault="00742FCB" w:rsidP="001D73AF">
            <w:pPr>
              <w:rPr>
                <w:sz w:val="20"/>
              </w:rPr>
            </w:pPr>
            <w:r w:rsidRPr="00B71AA1">
              <w:rPr>
                <w:color w:val="000000"/>
                <w:sz w:val="20"/>
              </w:rPr>
              <w:t>Channel bandwidth, Hz</w:t>
            </w:r>
          </w:p>
        </w:tc>
        <w:tc>
          <w:tcPr>
            <w:tcW w:w="990" w:type="dxa"/>
          </w:tcPr>
          <w:p w14:paraId="4EEEE197" w14:textId="77777777" w:rsidR="00742FCB" w:rsidRPr="00B71AA1" w:rsidRDefault="00742FCB" w:rsidP="001D73AF">
            <w:pPr>
              <w:rPr>
                <w:sz w:val="20"/>
              </w:rPr>
            </w:pPr>
            <w:r w:rsidRPr="00B71AA1">
              <w:rPr>
                <w:sz w:val="20"/>
              </w:rPr>
              <w:t>2.5 E+04</w:t>
            </w:r>
          </w:p>
        </w:tc>
        <w:tc>
          <w:tcPr>
            <w:tcW w:w="3865" w:type="dxa"/>
          </w:tcPr>
          <w:p w14:paraId="3D514D20" w14:textId="77777777" w:rsidR="00742FCB" w:rsidRPr="00B71AA1" w:rsidRDefault="00742FCB" w:rsidP="001D73AF">
            <w:pPr>
              <w:rPr>
                <w:sz w:val="20"/>
              </w:rPr>
            </w:pPr>
            <w:r w:rsidRPr="00B71AA1">
              <w:rPr>
                <w:b/>
                <w:bCs/>
                <w:color w:val="000000"/>
                <w:sz w:val="20"/>
              </w:rPr>
              <w:t>VDL</w:t>
            </w:r>
            <w:r w:rsidRPr="00B71AA1">
              <w:rPr>
                <w:color w:val="000000"/>
                <w:sz w:val="20"/>
              </w:rPr>
              <w:t>: Section 6.1.4.1 ICAO Annex 10 Volume III Part I</w:t>
            </w:r>
          </w:p>
        </w:tc>
      </w:tr>
      <w:tr w:rsidR="00742FCB" w14:paraId="23F46614" w14:textId="77777777" w:rsidTr="001D73AF">
        <w:tc>
          <w:tcPr>
            <w:tcW w:w="5215" w:type="dxa"/>
            <w:shd w:val="clear" w:color="auto" w:fill="auto"/>
            <w:vAlign w:val="bottom"/>
          </w:tcPr>
          <w:p w14:paraId="2B2FFE5D" w14:textId="77777777" w:rsidR="00742FCB" w:rsidRPr="00B71AA1" w:rsidRDefault="00742FCB" w:rsidP="001D73AF">
            <w:pPr>
              <w:rPr>
                <w:sz w:val="20"/>
              </w:rPr>
            </w:pPr>
            <w:r w:rsidRPr="00B71AA1">
              <w:rPr>
                <w:color w:val="000000"/>
                <w:sz w:val="20"/>
              </w:rPr>
              <w:t xml:space="preserve">Minimum desired VDL-M2 radiated power density, </w:t>
            </w:r>
            <w:proofErr w:type="spellStart"/>
            <w:r w:rsidRPr="00B71AA1">
              <w:rPr>
                <w:color w:val="000000"/>
                <w:sz w:val="20"/>
              </w:rPr>
              <w:t>dBW</w:t>
            </w:r>
            <w:proofErr w:type="spellEnd"/>
            <w:r w:rsidRPr="00B71AA1">
              <w:rPr>
                <w:color w:val="000000"/>
                <w:sz w:val="20"/>
              </w:rPr>
              <w:t>/m^2/4 kHz</w:t>
            </w:r>
          </w:p>
        </w:tc>
        <w:tc>
          <w:tcPr>
            <w:tcW w:w="990" w:type="dxa"/>
          </w:tcPr>
          <w:p w14:paraId="6B3DFC24" w14:textId="77777777" w:rsidR="00742FCB" w:rsidRPr="00B71AA1" w:rsidRDefault="00742FCB" w:rsidP="001D73AF">
            <w:pPr>
              <w:rPr>
                <w:sz w:val="20"/>
              </w:rPr>
            </w:pPr>
            <w:r w:rsidRPr="00B71AA1">
              <w:rPr>
                <w:sz w:val="20"/>
              </w:rPr>
              <w:t>-128.00</w:t>
            </w:r>
          </w:p>
        </w:tc>
        <w:tc>
          <w:tcPr>
            <w:tcW w:w="3865" w:type="dxa"/>
          </w:tcPr>
          <w:p w14:paraId="43FEE06C" w14:textId="77777777" w:rsidR="00742FCB" w:rsidRPr="00B71AA1" w:rsidRDefault="00742FCB" w:rsidP="001D73AF">
            <w:pPr>
              <w:rPr>
                <w:sz w:val="20"/>
              </w:rPr>
            </w:pPr>
            <w:r w:rsidRPr="00B71AA1">
              <w:rPr>
                <w:sz w:val="20"/>
              </w:rPr>
              <w:t>-120 – 10*log(2.5e4/4e3) = -128</w:t>
            </w:r>
          </w:p>
        </w:tc>
      </w:tr>
      <w:tr w:rsidR="00742FCB" w14:paraId="3BE5F552" w14:textId="77777777" w:rsidTr="001D73AF">
        <w:tc>
          <w:tcPr>
            <w:tcW w:w="5215" w:type="dxa"/>
            <w:shd w:val="clear" w:color="auto" w:fill="auto"/>
            <w:vAlign w:val="bottom"/>
          </w:tcPr>
          <w:p w14:paraId="71FCD4BF" w14:textId="77777777" w:rsidR="00742FCB" w:rsidRPr="00B71AA1" w:rsidRDefault="00742FCB" w:rsidP="001D73AF">
            <w:pPr>
              <w:rPr>
                <w:sz w:val="20"/>
              </w:rPr>
            </w:pPr>
            <w:r w:rsidRPr="00B71AA1">
              <w:rPr>
                <w:color w:val="000000"/>
                <w:sz w:val="20"/>
              </w:rPr>
              <w:t>AM(R)S co-channel criteria, (use D/U = 20 dB)</w:t>
            </w:r>
          </w:p>
        </w:tc>
        <w:tc>
          <w:tcPr>
            <w:tcW w:w="990" w:type="dxa"/>
          </w:tcPr>
          <w:p w14:paraId="0B7A882B" w14:textId="77777777" w:rsidR="00742FCB" w:rsidRPr="00B71AA1" w:rsidRDefault="00742FCB" w:rsidP="001D73AF">
            <w:pPr>
              <w:rPr>
                <w:sz w:val="20"/>
              </w:rPr>
            </w:pPr>
            <w:r w:rsidRPr="00B71AA1">
              <w:rPr>
                <w:sz w:val="20"/>
              </w:rPr>
              <w:t>20</w:t>
            </w:r>
          </w:p>
        </w:tc>
        <w:tc>
          <w:tcPr>
            <w:tcW w:w="3865" w:type="dxa"/>
          </w:tcPr>
          <w:p w14:paraId="76C698EF" w14:textId="77777777" w:rsidR="00742FCB" w:rsidRPr="00B71AA1" w:rsidRDefault="00742FCB" w:rsidP="001D73AF">
            <w:pPr>
              <w:rPr>
                <w:sz w:val="20"/>
              </w:rPr>
            </w:pPr>
            <w:r w:rsidRPr="00B71AA1">
              <w:rPr>
                <w:color w:val="000000"/>
                <w:sz w:val="20"/>
              </w:rPr>
              <w:t>D/U = 20 dB in Section 4.1.4.1 ICAO Annex 10 Vol V</w:t>
            </w:r>
          </w:p>
        </w:tc>
      </w:tr>
      <w:tr w:rsidR="00742FCB" w14:paraId="11E64A3B" w14:textId="77777777" w:rsidTr="001D73AF">
        <w:tc>
          <w:tcPr>
            <w:tcW w:w="5215" w:type="dxa"/>
            <w:shd w:val="clear" w:color="auto" w:fill="auto"/>
            <w:vAlign w:val="bottom"/>
          </w:tcPr>
          <w:p w14:paraId="0001253B" w14:textId="77777777" w:rsidR="00742FCB" w:rsidRPr="00B71AA1" w:rsidRDefault="00742FCB" w:rsidP="001D73AF">
            <w:pPr>
              <w:rPr>
                <w:sz w:val="20"/>
              </w:rPr>
            </w:pPr>
            <w:r w:rsidRPr="00B71AA1">
              <w:rPr>
                <w:b/>
                <w:bCs/>
                <w:color w:val="000000"/>
                <w:sz w:val="20"/>
              </w:rPr>
              <w:t xml:space="preserve">AMS(R)S coordination threshold, </w:t>
            </w:r>
            <w:proofErr w:type="spellStart"/>
            <w:r w:rsidRPr="00B71AA1">
              <w:rPr>
                <w:b/>
                <w:bCs/>
                <w:color w:val="000000"/>
                <w:sz w:val="20"/>
              </w:rPr>
              <w:t>dBW</w:t>
            </w:r>
            <w:proofErr w:type="spellEnd"/>
            <w:r w:rsidRPr="00B71AA1">
              <w:rPr>
                <w:b/>
                <w:bCs/>
                <w:color w:val="000000"/>
                <w:sz w:val="20"/>
              </w:rPr>
              <w:t>/m^2/4 kHz</w:t>
            </w:r>
          </w:p>
        </w:tc>
        <w:tc>
          <w:tcPr>
            <w:tcW w:w="990" w:type="dxa"/>
          </w:tcPr>
          <w:p w14:paraId="46FE0520" w14:textId="77777777" w:rsidR="00742FCB" w:rsidRPr="00B71AA1" w:rsidRDefault="00742FCB" w:rsidP="001D73AF">
            <w:pPr>
              <w:rPr>
                <w:sz w:val="20"/>
              </w:rPr>
            </w:pPr>
            <w:r w:rsidRPr="00B71AA1">
              <w:rPr>
                <w:sz w:val="20"/>
              </w:rPr>
              <w:t>-148.00</w:t>
            </w:r>
          </w:p>
        </w:tc>
        <w:tc>
          <w:tcPr>
            <w:tcW w:w="3865" w:type="dxa"/>
          </w:tcPr>
          <w:p w14:paraId="1A177B6A" w14:textId="77777777" w:rsidR="00742FCB" w:rsidRPr="00B71AA1" w:rsidRDefault="00742FCB" w:rsidP="001D73AF">
            <w:pPr>
              <w:rPr>
                <w:sz w:val="20"/>
              </w:rPr>
            </w:pPr>
            <w:r w:rsidRPr="00B71AA1">
              <w:rPr>
                <w:sz w:val="20"/>
              </w:rPr>
              <w:t>Note 1</w:t>
            </w:r>
          </w:p>
        </w:tc>
      </w:tr>
    </w:tbl>
    <w:p w14:paraId="4ABA802A" w14:textId="2A4F33CC" w:rsidR="00742FCB" w:rsidRPr="00B71AA1" w:rsidRDefault="00742FCB" w:rsidP="00742FCB">
      <w:pPr>
        <w:rPr>
          <w:i/>
          <w:iCs/>
          <w:szCs w:val="22"/>
        </w:rPr>
      </w:pPr>
      <w:r w:rsidRPr="00B71AA1">
        <w:rPr>
          <w:b/>
          <w:bCs/>
          <w:szCs w:val="22"/>
        </w:rPr>
        <w:t>Note 1</w:t>
      </w:r>
      <w:r w:rsidRPr="00B71AA1">
        <w:rPr>
          <w:szCs w:val="22"/>
        </w:rPr>
        <w:t xml:space="preserve">: </w:t>
      </w:r>
      <w:r w:rsidRPr="00B71AA1">
        <w:rPr>
          <w:i/>
          <w:iCs/>
          <w:szCs w:val="22"/>
        </w:rPr>
        <w:t>AMS(R)S coordination threshold with AM(R)S at 250 NM and FL400 from the border of a country. This level is for coordination between ICAO systems operating in VHF AM(R)S and VHF AMS(R)S services.</w:t>
      </w:r>
    </w:p>
    <w:p w14:paraId="3B82ECCE" w14:textId="77777777" w:rsidR="00B71AA1" w:rsidRPr="00B71AA1" w:rsidRDefault="00B71AA1" w:rsidP="00742FCB">
      <w:pPr>
        <w:rPr>
          <w:szCs w:val="22"/>
        </w:rPr>
      </w:pPr>
    </w:p>
    <w:p w14:paraId="6FD3B714" w14:textId="7EF77C94" w:rsidR="00742FCB" w:rsidRPr="00B71AA1" w:rsidRDefault="00742FCB" w:rsidP="00742FCB">
      <w:pPr>
        <w:rPr>
          <w:szCs w:val="22"/>
        </w:rPr>
      </w:pPr>
      <w:r w:rsidRPr="00B71AA1">
        <w:rPr>
          <w:b/>
          <w:bCs/>
          <w:i/>
          <w:iCs/>
          <w:szCs w:val="22"/>
        </w:rPr>
        <w:t>R</w:t>
      </w:r>
      <w:r w:rsidR="00B71AA1" w:rsidRPr="00B71AA1">
        <w:rPr>
          <w:b/>
          <w:bCs/>
          <w:i/>
          <w:iCs/>
          <w:szCs w:val="22"/>
        </w:rPr>
        <w:t>eferences</w:t>
      </w:r>
    </w:p>
    <w:p w14:paraId="282362B8" w14:textId="77777777" w:rsidR="00742FCB" w:rsidRPr="00B71AA1" w:rsidRDefault="00742FCB" w:rsidP="00742FCB">
      <w:pPr>
        <w:rPr>
          <w:szCs w:val="22"/>
        </w:rPr>
      </w:pPr>
      <w:r w:rsidRPr="00B71AA1">
        <w:rPr>
          <w:b/>
          <w:bCs/>
          <w:szCs w:val="22"/>
        </w:rPr>
        <w:t>ICAO Annex 10 Volume III Part I: Section 6.3 System characteristics of the aircraft installation</w:t>
      </w:r>
    </w:p>
    <w:p w14:paraId="708EE869" w14:textId="0882AAC9" w:rsidR="00742FCB" w:rsidRDefault="00742FCB" w:rsidP="00742FCB">
      <w:pPr>
        <w:rPr>
          <w:szCs w:val="22"/>
        </w:rPr>
      </w:pPr>
      <w:r w:rsidRPr="00B71AA1">
        <w:rPr>
          <w:szCs w:val="22"/>
        </w:rPr>
        <w:t xml:space="preserve">6.3.2 Power. The effective radiated power shall be such as to provide a field strength of at least 20 microvolts per metre (minus 120 </w:t>
      </w:r>
      <w:proofErr w:type="spellStart"/>
      <w:r w:rsidRPr="00B71AA1">
        <w:rPr>
          <w:szCs w:val="22"/>
        </w:rPr>
        <w:t>dBW</w:t>
      </w:r>
      <w:proofErr w:type="spellEnd"/>
      <w:r w:rsidRPr="00B71AA1">
        <w:rPr>
          <w:szCs w:val="22"/>
        </w:rPr>
        <w:t>/m2) on the basis of free-space propagation, at ranges and altitudes appropriate to the operational conditions pertaining to the areas over which the aircraft is operated.</w:t>
      </w:r>
    </w:p>
    <w:p w14:paraId="17DE9612" w14:textId="77777777" w:rsidR="00B71AA1" w:rsidRPr="00B71AA1" w:rsidRDefault="00B71AA1" w:rsidP="00742FCB">
      <w:pPr>
        <w:rPr>
          <w:szCs w:val="22"/>
        </w:rPr>
      </w:pPr>
    </w:p>
    <w:p w14:paraId="3576ED7F" w14:textId="512FFB18" w:rsidR="00742FCB" w:rsidRDefault="00742FCB" w:rsidP="00742FCB">
      <w:pPr>
        <w:rPr>
          <w:szCs w:val="22"/>
        </w:rPr>
      </w:pPr>
      <w:r w:rsidRPr="00B71AA1">
        <w:rPr>
          <w:szCs w:val="22"/>
        </w:rPr>
        <w:t xml:space="preserve">6.3.5.2 Sensitivity. The receiving function shall satisfy the specified error rate with a desired signal strength of not more than 20 microvolts per metre (minus 120 </w:t>
      </w:r>
      <w:proofErr w:type="spellStart"/>
      <w:r w:rsidRPr="00B71AA1">
        <w:rPr>
          <w:szCs w:val="22"/>
        </w:rPr>
        <w:t>dBW</w:t>
      </w:r>
      <w:proofErr w:type="spellEnd"/>
      <w:r w:rsidRPr="00B71AA1">
        <w:rPr>
          <w:szCs w:val="22"/>
        </w:rPr>
        <w:t>/m2).</w:t>
      </w:r>
    </w:p>
    <w:p w14:paraId="38C0974B" w14:textId="77777777" w:rsidR="00B71AA1" w:rsidRPr="00B71AA1" w:rsidRDefault="00B71AA1" w:rsidP="00742FCB">
      <w:pPr>
        <w:rPr>
          <w:szCs w:val="22"/>
        </w:rPr>
      </w:pPr>
    </w:p>
    <w:p w14:paraId="2E81E399" w14:textId="28C3708E" w:rsidR="00742FCB" w:rsidRPr="00B71AA1" w:rsidRDefault="00742FCB" w:rsidP="00742FCB">
      <w:pPr>
        <w:ind w:firstLine="720"/>
        <w:rPr>
          <w:i/>
          <w:iCs/>
          <w:szCs w:val="22"/>
        </w:rPr>
      </w:pPr>
      <w:r w:rsidRPr="00B71AA1">
        <w:rPr>
          <w:i/>
          <w:iCs/>
          <w:szCs w:val="22"/>
        </w:rPr>
        <w:t>Note</w:t>
      </w:r>
      <w:proofErr w:type="gramStart"/>
      <w:r w:rsidRPr="00B71AA1">
        <w:rPr>
          <w:i/>
          <w:iCs/>
          <w:szCs w:val="22"/>
        </w:rPr>
        <w:t>.—</w:t>
      </w:r>
      <w:proofErr w:type="gramEnd"/>
      <w:r w:rsidRPr="00B71AA1">
        <w:rPr>
          <w:i/>
          <w:iCs/>
          <w:szCs w:val="22"/>
        </w:rPr>
        <w:t xml:space="preserve"> The required signal strength at the edge of the service volume takes into account the requirements of the system and signal losses within the system, and considers environmental noise sources.</w:t>
      </w:r>
    </w:p>
    <w:p w14:paraId="6CC1C9A1" w14:textId="77777777" w:rsidR="00B71AA1" w:rsidRPr="00B71AA1" w:rsidRDefault="00B71AA1" w:rsidP="00742FCB">
      <w:pPr>
        <w:ind w:firstLine="720"/>
        <w:rPr>
          <w:i/>
          <w:iCs/>
          <w:szCs w:val="22"/>
        </w:rPr>
      </w:pPr>
    </w:p>
    <w:p w14:paraId="480542D7" w14:textId="77777777" w:rsidR="00742FCB" w:rsidRPr="00B71AA1" w:rsidRDefault="00742FCB" w:rsidP="00742FCB">
      <w:pPr>
        <w:rPr>
          <w:b/>
          <w:bCs/>
          <w:szCs w:val="22"/>
        </w:rPr>
      </w:pPr>
      <w:r w:rsidRPr="00B71AA1">
        <w:rPr>
          <w:b/>
          <w:bCs/>
          <w:szCs w:val="22"/>
        </w:rPr>
        <w:t>ICAO Annex 10 Volume III Part I: Section 6.1.4 Air-ground VHF digital link communications system characteristics</w:t>
      </w:r>
    </w:p>
    <w:p w14:paraId="0CE21F48" w14:textId="616121B8" w:rsidR="00742FCB" w:rsidRPr="00B71AA1" w:rsidRDefault="00742FCB" w:rsidP="00742FCB">
      <w:pPr>
        <w:rPr>
          <w:szCs w:val="22"/>
        </w:rPr>
      </w:pPr>
      <w:r w:rsidRPr="00B71AA1">
        <w:rPr>
          <w:szCs w:val="22"/>
        </w:rPr>
        <w:t xml:space="preserve">6.1.4.1 The radio frequencies used shall be selected from the radio frequencies in the band 117.975–137 </w:t>
      </w:r>
      <w:proofErr w:type="spellStart"/>
      <w:r w:rsidRPr="00B71AA1">
        <w:rPr>
          <w:szCs w:val="22"/>
        </w:rPr>
        <w:t>MHz.</w:t>
      </w:r>
      <w:proofErr w:type="spellEnd"/>
      <w:r w:rsidRPr="00B71AA1">
        <w:rPr>
          <w:szCs w:val="22"/>
        </w:rPr>
        <w:t xml:space="preserve"> The lowest assignable frequency shall be 118.000 MHz, and the highest assignable frequency shall be 136.975 </w:t>
      </w:r>
      <w:proofErr w:type="spellStart"/>
      <w:r w:rsidRPr="00B71AA1">
        <w:rPr>
          <w:szCs w:val="22"/>
        </w:rPr>
        <w:t>MHz.</w:t>
      </w:r>
      <w:proofErr w:type="spellEnd"/>
      <w:r w:rsidRPr="00B71AA1">
        <w:rPr>
          <w:szCs w:val="22"/>
        </w:rPr>
        <w:t xml:space="preserve"> The separation between assignable frequencies (channel spacing) shall be 25 kHz.</w:t>
      </w:r>
    </w:p>
    <w:p w14:paraId="66576FFA" w14:textId="77777777" w:rsidR="00B71AA1" w:rsidRPr="00B71AA1" w:rsidRDefault="00B71AA1" w:rsidP="00742FCB">
      <w:pPr>
        <w:rPr>
          <w:szCs w:val="22"/>
        </w:rPr>
      </w:pPr>
    </w:p>
    <w:p w14:paraId="59D6B338" w14:textId="77777777" w:rsidR="00742FCB" w:rsidRPr="00B71AA1" w:rsidRDefault="00742FCB" w:rsidP="00742FCB">
      <w:pPr>
        <w:rPr>
          <w:b/>
          <w:bCs/>
          <w:szCs w:val="22"/>
        </w:rPr>
      </w:pPr>
      <w:r w:rsidRPr="00B71AA1">
        <w:rPr>
          <w:b/>
          <w:bCs/>
          <w:szCs w:val="22"/>
        </w:rPr>
        <w:t>ICAO Annex 10 Volume V: Section 4.1.4.1 Provisions concerning the deployment of VHF frequencies and the avoidance of harmful interference</w:t>
      </w:r>
    </w:p>
    <w:p w14:paraId="1CA64FAD" w14:textId="436FA562" w:rsidR="00742FCB" w:rsidRPr="00B71AA1" w:rsidRDefault="00742FCB" w:rsidP="00742FCB">
      <w:pPr>
        <w:rPr>
          <w:szCs w:val="22"/>
        </w:rPr>
      </w:pPr>
      <w:r w:rsidRPr="00B71AA1">
        <w:rPr>
          <w:szCs w:val="22"/>
        </w:rPr>
        <w:t xml:space="preserve">4.1.4.1 The geographical separation between facilities operating on the same frequency shall, except where there is an operational requirement for the use of common frequencies for groups of facilities, be such that the protected service volume of one facility is separated from the protected service volume of another </w:t>
      </w:r>
      <w:r w:rsidRPr="00B71AA1">
        <w:rPr>
          <w:szCs w:val="22"/>
        </w:rPr>
        <w:lastRenderedPageBreak/>
        <w:t>facility by a distance not less than that required to provide a desired to undesired signal ratio of 20 dB or by a separation distance not less than the sum of the distances to the associated radio horizon of each service volume, whichever is smaller.</w:t>
      </w:r>
    </w:p>
    <w:p w14:paraId="2D287918" w14:textId="04BA550E" w:rsidR="00B71AA1" w:rsidRDefault="00B71AA1" w:rsidP="00742FCB">
      <w:pPr>
        <w:rPr>
          <w:sz w:val="24"/>
          <w:szCs w:val="24"/>
        </w:rPr>
      </w:pPr>
    </w:p>
    <w:p w14:paraId="334B5BA4" w14:textId="313C8B36" w:rsidR="00742FCB" w:rsidRPr="00B71AA1" w:rsidRDefault="00742FCB" w:rsidP="00B71AA1">
      <w:pPr>
        <w:pStyle w:val="ListParagraph"/>
        <w:numPr>
          <w:ilvl w:val="1"/>
          <w:numId w:val="1"/>
        </w:numPr>
        <w:tabs>
          <w:tab w:val="clear" w:pos="720"/>
          <w:tab w:val="num" w:pos="1440"/>
        </w:tabs>
        <w:ind w:left="0" w:firstLine="0"/>
        <w:rPr>
          <w:b/>
          <w:bCs/>
          <w:szCs w:val="22"/>
        </w:rPr>
      </w:pPr>
      <w:r w:rsidRPr="00B71AA1">
        <w:rPr>
          <w:b/>
          <w:bCs/>
          <w:szCs w:val="22"/>
        </w:rPr>
        <w:t>AMS(R)S coordination threshold, derived from VHF communication system characteristics</w:t>
      </w:r>
    </w:p>
    <w:tbl>
      <w:tblPr>
        <w:tblStyle w:val="TableGrid"/>
        <w:tblW w:w="0" w:type="auto"/>
        <w:tblLook w:val="04A0" w:firstRow="1" w:lastRow="0" w:firstColumn="1" w:lastColumn="0" w:noHBand="0" w:noVBand="1"/>
      </w:tblPr>
      <w:tblGrid>
        <w:gridCol w:w="4769"/>
        <w:gridCol w:w="964"/>
        <w:gridCol w:w="3617"/>
      </w:tblGrid>
      <w:tr w:rsidR="00742FCB" w14:paraId="0AF71C6C" w14:textId="77777777" w:rsidTr="001D73AF">
        <w:tc>
          <w:tcPr>
            <w:tcW w:w="5215" w:type="dxa"/>
            <w:shd w:val="clear" w:color="auto" w:fill="auto"/>
            <w:vAlign w:val="bottom"/>
          </w:tcPr>
          <w:p w14:paraId="6D077A77" w14:textId="77777777" w:rsidR="00742FCB" w:rsidRPr="00B71AA1" w:rsidRDefault="00742FCB" w:rsidP="001D73AF">
            <w:pPr>
              <w:rPr>
                <w:sz w:val="20"/>
              </w:rPr>
            </w:pPr>
            <w:r w:rsidRPr="00B71AA1">
              <w:rPr>
                <w:color w:val="000000"/>
                <w:sz w:val="20"/>
              </w:rPr>
              <w:t xml:space="preserve">Minimum desired VHF radiated power density, </w:t>
            </w:r>
            <w:proofErr w:type="spellStart"/>
            <w:r w:rsidRPr="00B71AA1">
              <w:rPr>
                <w:color w:val="000000"/>
                <w:sz w:val="20"/>
              </w:rPr>
              <w:t>dBW</w:t>
            </w:r>
            <w:proofErr w:type="spellEnd"/>
            <w:r w:rsidRPr="00B71AA1">
              <w:rPr>
                <w:color w:val="000000"/>
                <w:sz w:val="20"/>
              </w:rPr>
              <w:t>/m^2</w:t>
            </w:r>
          </w:p>
        </w:tc>
        <w:tc>
          <w:tcPr>
            <w:tcW w:w="990" w:type="dxa"/>
          </w:tcPr>
          <w:p w14:paraId="52F229E8" w14:textId="77777777" w:rsidR="00742FCB" w:rsidRPr="00B71AA1" w:rsidRDefault="00742FCB" w:rsidP="001D73AF">
            <w:pPr>
              <w:rPr>
                <w:sz w:val="20"/>
              </w:rPr>
            </w:pPr>
            <w:r w:rsidRPr="00B71AA1">
              <w:rPr>
                <w:sz w:val="20"/>
              </w:rPr>
              <w:t>-120.00</w:t>
            </w:r>
          </w:p>
        </w:tc>
        <w:tc>
          <w:tcPr>
            <w:tcW w:w="3865" w:type="dxa"/>
          </w:tcPr>
          <w:p w14:paraId="2F3E7ABB" w14:textId="77777777" w:rsidR="00742FCB" w:rsidRPr="00B71AA1" w:rsidRDefault="00742FCB" w:rsidP="001D73AF">
            <w:pPr>
              <w:rPr>
                <w:color w:val="000000"/>
                <w:sz w:val="20"/>
              </w:rPr>
            </w:pPr>
            <w:r w:rsidRPr="00B71AA1">
              <w:rPr>
                <w:b/>
                <w:bCs/>
                <w:color w:val="000000"/>
                <w:sz w:val="20"/>
              </w:rPr>
              <w:t>VHF</w:t>
            </w:r>
            <w:r w:rsidRPr="00B71AA1">
              <w:rPr>
                <w:color w:val="000000"/>
                <w:sz w:val="20"/>
              </w:rPr>
              <w:t>: Section 2.3.1.2, ICAO Annex 10 Volume III Part II</w:t>
            </w:r>
          </w:p>
        </w:tc>
      </w:tr>
      <w:tr w:rsidR="00742FCB" w14:paraId="53DAD72E" w14:textId="77777777" w:rsidTr="001D73AF">
        <w:tc>
          <w:tcPr>
            <w:tcW w:w="5215" w:type="dxa"/>
            <w:shd w:val="clear" w:color="auto" w:fill="auto"/>
            <w:vAlign w:val="bottom"/>
          </w:tcPr>
          <w:p w14:paraId="450A0F76" w14:textId="77777777" w:rsidR="00742FCB" w:rsidRPr="00B71AA1" w:rsidRDefault="00742FCB" w:rsidP="001D73AF">
            <w:pPr>
              <w:rPr>
                <w:sz w:val="20"/>
              </w:rPr>
            </w:pPr>
            <w:r w:rsidRPr="00B71AA1">
              <w:rPr>
                <w:color w:val="000000"/>
                <w:sz w:val="20"/>
              </w:rPr>
              <w:t>Channel bandwidth, Hz</w:t>
            </w:r>
          </w:p>
        </w:tc>
        <w:tc>
          <w:tcPr>
            <w:tcW w:w="990" w:type="dxa"/>
          </w:tcPr>
          <w:p w14:paraId="2DFFEC7F" w14:textId="77777777" w:rsidR="00742FCB" w:rsidRPr="00B71AA1" w:rsidRDefault="00742FCB" w:rsidP="001D73AF">
            <w:pPr>
              <w:rPr>
                <w:sz w:val="20"/>
              </w:rPr>
            </w:pPr>
            <w:r w:rsidRPr="00B71AA1">
              <w:rPr>
                <w:sz w:val="20"/>
              </w:rPr>
              <w:t>2.5 E+04</w:t>
            </w:r>
          </w:p>
        </w:tc>
        <w:tc>
          <w:tcPr>
            <w:tcW w:w="3865" w:type="dxa"/>
          </w:tcPr>
          <w:p w14:paraId="4E209AAE" w14:textId="77777777" w:rsidR="00742FCB" w:rsidRPr="00B71AA1" w:rsidRDefault="00742FCB" w:rsidP="001D73AF">
            <w:pPr>
              <w:rPr>
                <w:sz w:val="20"/>
              </w:rPr>
            </w:pPr>
            <w:r w:rsidRPr="00B71AA1">
              <w:rPr>
                <w:b/>
                <w:bCs/>
                <w:color w:val="000000"/>
                <w:sz w:val="20"/>
              </w:rPr>
              <w:t>VHF</w:t>
            </w:r>
            <w:r w:rsidRPr="00B71AA1">
              <w:rPr>
                <w:color w:val="000000"/>
                <w:sz w:val="20"/>
              </w:rPr>
              <w:t>: use VHF 25 kHz channel bandwidth for Region 2 since some frequencies such as emergency channel (121.5 MHz) only available in 25 kHz (not 8.33 kHz)</w:t>
            </w:r>
          </w:p>
        </w:tc>
      </w:tr>
      <w:tr w:rsidR="00742FCB" w14:paraId="0DEA4D92" w14:textId="77777777" w:rsidTr="001D73AF">
        <w:tc>
          <w:tcPr>
            <w:tcW w:w="5215" w:type="dxa"/>
            <w:shd w:val="clear" w:color="auto" w:fill="auto"/>
            <w:vAlign w:val="bottom"/>
          </w:tcPr>
          <w:p w14:paraId="0D7DF4FA" w14:textId="77777777" w:rsidR="00742FCB" w:rsidRPr="00B71AA1" w:rsidRDefault="00742FCB" w:rsidP="001D73AF">
            <w:pPr>
              <w:rPr>
                <w:sz w:val="20"/>
              </w:rPr>
            </w:pPr>
            <w:r w:rsidRPr="00B71AA1">
              <w:rPr>
                <w:color w:val="000000"/>
                <w:sz w:val="20"/>
              </w:rPr>
              <w:t xml:space="preserve">Minimum desired VHF radiated power density, </w:t>
            </w:r>
            <w:proofErr w:type="spellStart"/>
            <w:r w:rsidRPr="00B71AA1">
              <w:rPr>
                <w:color w:val="000000"/>
                <w:sz w:val="20"/>
              </w:rPr>
              <w:t>dBW</w:t>
            </w:r>
            <w:proofErr w:type="spellEnd"/>
            <w:r w:rsidRPr="00B71AA1">
              <w:rPr>
                <w:color w:val="000000"/>
                <w:sz w:val="20"/>
              </w:rPr>
              <w:t>/m^2/4 kHz</w:t>
            </w:r>
          </w:p>
        </w:tc>
        <w:tc>
          <w:tcPr>
            <w:tcW w:w="990" w:type="dxa"/>
          </w:tcPr>
          <w:p w14:paraId="342BD890" w14:textId="77777777" w:rsidR="00742FCB" w:rsidRPr="00B71AA1" w:rsidRDefault="00742FCB" w:rsidP="001D73AF">
            <w:pPr>
              <w:rPr>
                <w:sz w:val="20"/>
              </w:rPr>
            </w:pPr>
            <w:r w:rsidRPr="00B71AA1">
              <w:rPr>
                <w:sz w:val="20"/>
              </w:rPr>
              <w:t>-128.00</w:t>
            </w:r>
          </w:p>
        </w:tc>
        <w:tc>
          <w:tcPr>
            <w:tcW w:w="3865" w:type="dxa"/>
          </w:tcPr>
          <w:p w14:paraId="111FD991" w14:textId="77777777" w:rsidR="00742FCB" w:rsidRPr="00B71AA1" w:rsidRDefault="00742FCB" w:rsidP="001D73AF">
            <w:pPr>
              <w:rPr>
                <w:sz w:val="20"/>
              </w:rPr>
            </w:pPr>
            <w:r w:rsidRPr="00B71AA1">
              <w:rPr>
                <w:sz w:val="20"/>
              </w:rPr>
              <w:t>-120 – 10*log(2.5e4/4e3) = -128</w:t>
            </w:r>
          </w:p>
        </w:tc>
      </w:tr>
      <w:tr w:rsidR="00742FCB" w14:paraId="774EC2E6" w14:textId="77777777" w:rsidTr="001D73AF">
        <w:tc>
          <w:tcPr>
            <w:tcW w:w="5215" w:type="dxa"/>
            <w:shd w:val="clear" w:color="auto" w:fill="auto"/>
            <w:vAlign w:val="bottom"/>
          </w:tcPr>
          <w:p w14:paraId="70AE8EDC" w14:textId="77777777" w:rsidR="00742FCB" w:rsidRPr="00B71AA1" w:rsidRDefault="00742FCB" w:rsidP="001D73AF">
            <w:pPr>
              <w:rPr>
                <w:sz w:val="20"/>
              </w:rPr>
            </w:pPr>
            <w:r w:rsidRPr="00B71AA1">
              <w:rPr>
                <w:color w:val="000000"/>
                <w:sz w:val="20"/>
              </w:rPr>
              <w:t>AM(R)S co-channel criteria, (use D/U = 20 dB)</w:t>
            </w:r>
          </w:p>
        </w:tc>
        <w:tc>
          <w:tcPr>
            <w:tcW w:w="990" w:type="dxa"/>
          </w:tcPr>
          <w:p w14:paraId="73AB904B" w14:textId="77777777" w:rsidR="00742FCB" w:rsidRPr="00B71AA1" w:rsidRDefault="00742FCB" w:rsidP="001D73AF">
            <w:pPr>
              <w:rPr>
                <w:sz w:val="20"/>
              </w:rPr>
            </w:pPr>
            <w:r w:rsidRPr="00B71AA1">
              <w:rPr>
                <w:sz w:val="20"/>
              </w:rPr>
              <w:t>20</w:t>
            </w:r>
          </w:p>
        </w:tc>
        <w:tc>
          <w:tcPr>
            <w:tcW w:w="3865" w:type="dxa"/>
          </w:tcPr>
          <w:p w14:paraId="17CB8F8D" w14:textId="77777777" w:rsidR="00742FCB" w:rsidRPr="00B71AA1" w:rsidRDefault="00742FCB" w:rsidP="001D73AF">
            <w:pPr>
              <w:rPr>
                <w:sz w:val="20"/>
              </w:rPr>
            </w:pPr>
            <w:r w:rsidRPr="00B71AA1">
              <w:rPr>
                <w:color w:val="000000"/>
                <w:sz w:val="20"/>
              </w:rPr>
              <w:t>D/U = 20 dB in Section 4.1.4.1 ICAO Annex 10 Vol V</w:t>
            </w:r>
          </w:p>
        </w:tc>
      </w:tr>
      <w:tr w:rsidR="00742FCB" w14:paraId="06355901" w14:textId="77777777" w:rsidTr="001D73AF">
        <w:tc>
          <w:tcPr>
            <w:tcW w:w="5215" w:type="dxa"/>
            <w:shd w:val="clear" w:color="auto" w:fill="auto"/>
            <w:vAlign w:val="bottom"/>
          </w:tcPr>
          <w:p w14:paraId="2397F7FA" w14:textId="77777777" w:rsidR="00742FCB" w:rsidRPr="00B71AA1" w:rsidRDefault="00742FCB" w:rsidP="001D73AF">
            <w:pPr>
              <w:rPr>
                <w:sz w:val="20"/>
              </w:rPr>
            </w:pPr>
            <w:r w:rsidRPr="00B71AA1">
              <w:rPr>
                <w:b/>
                <w:bCs/>
                <w:color w:val="000000"/>
                <w:sz w:val="20"/>
              </w:rPr>
              <w:t xml:space="preserve">AMS(R)S coordination threshold, </w:t>
            </w:r>
            <w:proofErr w:type="spellStart"/>
            <w:r w:rsidRPr="00B71AA1">
              <w:rPr>
                <w:b/>
                <w:bCs/>
                <w:color w:val="000000"/>
                <w:sz w:val="20"/>
              </w:rPr>
              <w:t>dBW</w:t>
            </w:r>
            <w:proofErr w:type="spellEnd"/>
            <w:r w:rsidRPr="00B71AA1">
              <w:rPr>
                <w:b/>
                <w:bCs/>
                <w:color w:val="000000"/>
                <w:sz w:val="20"/>
              </w:rPr>
              <w:t>/m^2/4 kHz</w:t>
            </w:r>
          </w:p>
        </w:tc>
        <w:tc>
          <w:tcPr>
            <w:tcW w:w="990" w:type="dxa"/>
          </w:tcPr>
          <w:p w14:paraId="18110691" w14:textId="77777777" w:rsidR="00742FCB" w:rsidRPr="00B71AA1" w:rsidRDefault="00742FCB" w:rsidP="001D73AF">
            <w:pPr>
              <w:rPr>
                <w:sz w:val="20"/>
              </w:rPr>
            </w:pPr>
            <w:r w:rsidRPr="00B71AA1">
              <w:rPr>
                <w:sz w:val="20"/>
              </w:rPr>
              <w:t>-148.00</w:t>
            </w:r>
          </w:p>
        </w:tc>
        <w:tc>
          <w:tcPr>
            <w:tcW w:w="3865" w:type="dxa"/>
          </w:tcPr>
          <w:p w14:paraId="6035ACDC" w14:textId="77777777" w:rsidR="00742FCB" w:rsidRPr="00B71AA1" w:rsidRDefault="00742FCB" w:rsidP="001D73AF">
            <w:pPr>
              <w:rPr>
                <w:sz w:val="20"/>
              </w:rPr>
            </w:pPr>
            <w:r w:rsidRPr="00B71AA1">
              <w:rPr>
                <w:sz w:val="20"/>
              </w:rPr>
              <w:t>Note 1</w:t>
            </w:r>
          </w:p>
        </w:tc>
      </w:tr>
    </w:tbl>
    <w:p w14:paraId="47A4301D" w14:textId="47AD80A1" w:rsidR="00742FCB" w:rsidRPr="00B71AA1" w:rsidRDefault="00742FCB" w:rsidP="00742FCB">
      <w:pPr>
        <w:rPr>
          <w:i/>
          <w:iCs/>
          <w:szCs w:val="22"/>
        </w:rPr>
      </w:pPr>
      <w:r w:rsidRPr="00B71AA1">
        <w:rPr>
          <w:b/>
          <w:bCs/>
          <w:szCs w:val="22"/>
        </w:rPr>
        <w:t>Note 1</w:t>
      </w:r>
      <w:r w:rsidRPr="00B71AA1">
        <w:rPr>
          <w:szCs w:val="22"/>
        </w:rPr>
        <w:t xml:space="preserve">: </w:t>
      </w:r>
      <w:r w:rsidRPr="00B71AA1">
        <w:rPr>
          <w:i/>
          <w:iCs/>
          <w:szCs w:val="22"/>
        </w:rPr>
        <w:t>AMS(R)S coordination threshold with AM(R)S at 250 NM and FL400 from the border of a country. This level is for coordination between ICAO systems operating in VHF AM(R)S and VHF AMS(R)S services.</w:t>
      </w:r>
    </w:p>
    <w:p w14:paraId="662C8E8E" w14:textId="77777777" w:rsidR="00B71AA1" w:rsidRPr="00B71AA1" w:rsidRDefault="00B71AA1" w:rsidP="00742FCB">
      <w:pPr>
        <w:rPr>
          <w:szCs w:val="22"/>
        </w:rPr>
      </w:pPr>
    </w:p>
    <w:p w14:paraId="00D69D95" w14:textId="767AE6AA" w:rsidR="00742FCB" w:rsidRPr="00B71AA1" w:rsidRDefault="00742FCB" w:rsidP="00742FCB">
      <w:pPr>
        <w:rPr>
          <w:szCs w:val="22"/>
        </w:rPr>
      </w:pPr>
      <w:r w:rsidRPr="00B71AA1">
        <w:rPr>
          <w:b/>
          <w:bCs/>
          <w:i/>
          <w:iCs/>
          <w:szCs w:val="22"/>
        </w:rPr>
        <w:t>R</w:t>
      </w:r>
      <w:r w:rsidR="00B71AA1">
        <w:rPr>
          <w:b/>
          <w:bCs/>
          <w:i/>
          <w:iCs/>
          <w:szCs w:val="22"/>
        </w:rPr>
        <w:t>eferences</w:t>
      </w:r>
    </w:p>
    <w:p w14:paraId="446816D3" w14:textId="77777777" w:rsidR="00742FCB" w:rsidRPr="00B71AA1" w:rsidRDefault="00742FCB" w:rsidP="00742FCB">
      <w:pPr>
        <w:rPr>
          <w:szCs w:val="22"/>
        </w:rPr>
      </w:pPr>
      <w:r w:rsidRPr="00B71AA1">
        <w:rPr>
          <w:b/>
          <w:bCs/>
          <w:szCs w:val="22"/>
        </w:rPr>
        <w:t>ICAO Annex 10 Volume III Part II: Section 2.3 System characteristics of the aircraft installation</w:t>
      </w:r>
    </w:p>
    <w:p w14:paraId="6840713F" w14:textId="5665D745" w:rsidR="00742FCB" w:rsidRPr="00B71AA1" w:rsidRDefault="00742FCB" w:rsidP="00742FCB">
      <w:pPr>
        <w:rPr>
          <w:szCs w:val="22"/>
        </w:rPr>
      </w:pPr>
      <w:r w:rsidRPr="00B71AA1">
        <w:rPr>
          <w:szCs w:val="22"/>
        </w:rPr>
        <w:t xml:space="preserve">2.3.1.2 Power. On a high percentage of occasions, the effective radiated power shall be such as to provide a field strength of at least 20 microvolts per metre (minus 120 </w:t>
      </w:r>
      <w:proofErr w:type="spellStart"/>
      <w:r w:rsidRPr="00B71AA1">
        <w:rPr>
          <w:szCs w:val="22"/>
        </w:rPr>
        <w:t>dBW</w:t>
      </w:r>
      <w:proofErr w:type="spellEnd"/>
      <w:r w:rsidRPr="00B71AA1">
        <w:rPr>
          <w:szCs w:val="22"/>
        </w:rPr>
        <w:t>/m2) on the basis of free space propagation, at ranges and altitudes appropriate to the operational conditions pertaining to the areas over which the aircraft is operated.</w:t>
      </w:r>
    </w:p>
    <w:p w14:paraId="1C004B4F" w14:textId="77777777" w:rsidR="00B71AA1" w:rsidRPr="00B71AA1" w:rsidRDefault="00B71AA1" w:rsidP="00742FCB">
      <w:pPr>
        <w:rPr>
          <w:szCs w:val="22"/>
        </w:rPr>
      </w:pPr>
    </w:p>
    <w:p w14:paraId="0B4565F7" w14:textId="77777777" w:rsidR="00742FCB" w:rsidRPr="00B71AA1" w:rsidRDefault="00742FCB" w:rsidP="00742FCB">
      <w:pPr>
        <w:rPr>
          <w:b/>
          <w:bCs/>
          <w:szCs w:val="22"/>
        </w:rPr>
      </w:pPr>
      <w:r w:rsidRPr="00B71AA1">
        <w:rPr>
          <w:b/>
          <w:bCs/>
          <w:szCs w:val="22"/>
        </w:rPr>
        <w:t>ICAO Annex 10 Volume V: Section 4.1.4.1 Provisions concerning the deployment of VHF frequencies and the avoidance of harmful interference</w:t>
      </w:r>
    </w:p>
    <w:p w14:paraId="006573AD" w14:textId="77777777" w:rsidR="00742FCB" w:rsidRPr="00B71AA1" w:rsidRDefault="00742FCB" w:rsidP="00742FCB">
      <w:pPr>
        <w:rPr>
          <w:szCs w:val="22"/>
        </w:rPr>
      </w:pPr>
      <w:r w:rsidRPr="00B71AA1">
        <w:rPr>
          <w:szCs w:val="22"/>
        </w:rPr>
        <w:t>4.1.4.1 The geographical separation between facilities operating on the same frequency shall, except where there is an operational requirement for the use of common frequencies for groups of facilities, be such that the protected service volume of one facility is separated from the protected service volume of another facility by a distance not less than that required to provide a desired to undesired signal ratio of 20 dB or by a separation distance not less than the sum of the distances to the associated radio horizon of each service volume, whichever is smaller.</w:t>
      </w:r>
    </w:p>
    <w:p w14:paraId="4F135723" w14:textId="4CC71C52" w:rsidR="00742FCB" w:rsidRDefault="00742FCB" w:rsidP="00742FCB">
      <w:pPr>
        <w:rPr>
          <w:sz w:val="24"/>
          <w:szCs w:val="24"/>
        </w:rPr>
      </w:pPr>
    </w:p>
    <w:p w14:paraId="1F645F92" w14:textId="77777777" w:rsidR="00B71AA1" w:rsidRDefault="00B71AA1" w:rsidP="00B71AA1">
      <w:pPr>
        <w:spacing w:before="600"/>
        <w:jc w:val="center"/>
      </w:pPr>
      <w:r>
        <w:t>— END —</w:t>
      </w:r>
    </w:p>
    <w:p w14:paraId="0D966091" w14:textId="77777777" w:rsidR="00B71AA1" w:rsidRPr="006D3F1D" w:rsidRDefault="00B71AA1" w:rsidP="00742FCB">
      <w:pPr>
        <w:rPr>
          <w:sz w:val="24"/>
          <w:szCs w:val="24"/>
        </w:rPr>
      </w:pPr>
    </w:p>
    <w:bookmarkEnd w:id="4"/>
    <w:p w14:paraId="6CCD5799" w14:textId="77777777" w:rsidR="00DD7C3D" w:rsidRDefault="00DD7C3D" w:rsidP="00800C5C">
      <w:pPr>
        <w:pStyle w:val="TitleMain"/>
      </w:pPr>
    </w:p>
    <w:sectPr w:rsidR="00DD7C3D" w:rsidSect="003615E6">
      <w:headerReference w:type="first" r:id="rId11"/>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D819F" w14:textId="77777777" w:rsidR="00377AA5" w:rsidRDefault="00377AA5">
      <w:r>
        <w:separator/>
      </w:r>
    </w:p>
  </w:endnote>
  <w:endnote w:type="continuationSeparator" w:id="0">
    <w:p w14:paraId="12DC6D72" w14:textId="77777777" w:rsidR="00377AA5" w:rsidRDefault="0037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D5064" w14:textId="77777777" w:rsidR="00377AA5" w:rsidRDefault="00377AA5">
      <w:r>
        <w:separator/>
      </w:r>
    </w:p>
  </w:footnote>
  <w:footnote w:type="continuationSeparator" w:id="0">
    <w:p w14:paraId="406AA02A" w14:textId="77777777" w:rsidR="00377AA5" w:rsidRDefault="0037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3B7B47" w14:paraId="0100B31C" w14:textId="77777777" w:rsidTr="003615E6">
      <w:tc>
        <w:tcPr>
          <w:tcW w:w="3123" w:type="dxa"/>
          <w:shd w:val="clear" w:color="auto" w:fill="auto"/>
        </w:tcPr>
        <w:p w14:paraId="77379DD3" w14:textId="77777777" w:rsidR="003B7B47" w:rsidRDefault="003B7B47"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2BAE8CF5"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15E1582F" w14:textId="77777777" w:rsidR="003B7B47" w:rsidRPr="00D66CC6" w:rsidRDefault="003B7B47"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0144C7" w14:paraId="31FAF154" w14:textId="77777777" w:rsidTr="00455CCC">
      <w:trPr>
        <w:trHeight w:val="877"/>
      </w:trPr>
      <w:tc>
        <w:tcPr>
          <w:tcW w:w="1949" w:type="dxa"/>
          <w:shd w:val="clear" w:color="auto" w:fill="FFFFFF"/>
        </w:tcPr>
        <w:p w14:paraId="1B3254BA" w14:textId="77777777" w:rsidR="000144C7" w:rsidRDefault="000144C7" w:rsidP="000144C7">
          <w:bookmarkStart w:id="6" w:name="logo"/>
          <w:r w:rsidRPr="00484298">
            <w:rPr>
              <w:noProof/>
              <w:lang w:val="en-CA" w:eastAsia="zh-CN"/>
            </w:rPr>
            <w:drawing>
              <wp:inline distT="0" distB="0" distL="0" distR="0" wp14:anchorId="09A78C59" wp14:editId="7BBFEAAD">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6"/>
        </w:p>
      </w:tc>
      <w:tc>
        <w:tcPr>
          <w:tcW w:w="3964" w:type="dxa"/>
          <w:shd w:val="clear" w:color="auto" w:fill="FFFFFF"/>
          <w:tcMar>
            <w:right w:w="0" w:type="dxa"/>
          </w:tcMar>
        </w:tcPr>
        <w:p w14:paraId="74E91625" w14:textId="77777777" w:rsidR="000144C7" w:rsidRPr="00066AB7" w:rsidRDefault="000144C7" w:rsidP="000144C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9264" behindDoc="0" locked="0" layoutInCell="1" allowOverlap="1" wp14:anchorId="0C9AF676" wp14:editId="2FEDCEBB">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668A1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">
                    <o:lock v:ext="edit" shapetype="f"/>
                  </v:line>
                </w:pict>
              </mc:Fallback>
            </mc:AlternateContent>
          </w:r>
        </w:p>
        <w:p w14:paraId="2D037A96" w14:textId="77777777" w:rsidR="000144C7" w:rsidRPr="00066AB7" w:rsidRDefault="000144C7" w:rsidP="000144C7">
          <w:pPr>
            <w:rPr>
              <w:rFonts w:ascii="Arial" w:hAnsi="Arial" w:cs="Arial"/>
              <w:szCs w:val="22"/>
            </w:rPr>
          </w:pPr>
          <w:r w:rsidRPr="00066AB7">
            <w:rPr>
              <w:rFonts w:ascii="Arial" w:hAnsi="Arial" w:cs="Arial"/>
              <w:szCs w:val="22"/>
            </w:rPr>
            <w:t>International Civil Aviation Organization</w:t>
          </w:r>
        </w:p>
        <w:p w14:paraId="79828AC1" w14:textId="77777777" w:rsidR="000144C7" w:rsidRPr="00066AB7" w:rsidRDefault="000144C7" w:rsidP="000144C7">
          <w:pPr>
            <w:rPr>
              <w:rFonts w:ascii="Arial" w:hAnsi="Arial" w:cs="Arial"/>
              <w:szCs w:val="22"/>
            </w:rPr>
          </w:pPr>
        </w:p>
        <w:p w14:paraId="20120C25" w14:textId="77777777" w:rsidR="000144C7" w:rsidRPr="00066AB7" w:rsidRDefault="000144C7" w:rsidP="000144C7">
          <w:pPr>
            <w:rPr>
              <w:rFonts w:ascii="Arial" w:hAnsi="Arial" w:cs="Arial"/>
              <w:b/>
              <w:sz w:val="24"/>
              <w:szCs w:val="22"/>
            </w:rPr>
          </w:pPr>
          <w:r w:rsidRPr="00066AB7">
            <w:rPr>
              <w:rFonts w:ascii="Arial" w:hAnsi="Arial" w:cs="Arial"/>
              <w:b/>
              <w:sz w:val="24"/>
              <w:szCs w:val="22"/>
            </w:rPr>
            <w:t>WORKING PAPER</w:t>
          </w:r>
        </w:p>
      </w:tc>
      <w:tc>
        <w:tcPr>
          <w:tcW w:w="3833" w:type="dxa"/>
          <w:shd w:val="clear" w:color="auto" w:fill="FFFFFF"/>
        </w:tcPr>
        <w:tbl>
          <w:tblPr>
            <w:tblW w:w="2204"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04"/>
          </w:tblGrid>
          <w:tr w:rsidR="000144C7" w14:paraId="2761893C" w14:textId="77777777" w:rsidTr="00455CCC">
            <w:trPr>
              <w:trHeight w:val="227"/>
              <w:jc w:val="right"/>
            </w:trPr>
            <w:tc>
              <w:tcPr>
                <w:tcW w:w="0" w:type="auto"/>
              </w:tcPr>
              <w:p w14:paraId="6F68AEFF" w14:textId="6ABC2D6F" w:rsidR="000144C7" w:rsidRPr="00066AB7" w:rsidRDefault="000144C7" w:rsidP="00CA38CA">
                <w:pPr>
                  <w:framePr w:hSpace="180" w:wrap="around" w:vAnchor="text" w:hAnchor="text" w:y="1"/>
                  <w:suppressOverlap/>
                  <w:jc w:val="left"/>
                  <w:rPr>
                    <w:szCs w:val="22"/>
                  </w:rPr>
                </w:pPr>
                <w:bookmarkStart w:id="7" w:name="document_no"/>
                <w:r>
                  <w:rPr>
                    <w:szCs w:val="22"/>
                  </w:rPr>
                  <w:t>FSMP-WG</w:t>
                </w:r>
                <w:r w:rsidRPr="00066AB7">
                  <w:rPr>
                    <w:szCs w:val="22"/>
                  </w:rPr>
                  <w:t>/</w:t>
                </w:r>
                <w:r>
                  <w:rPr>
                    <w:szCs w:val="22"/>
                  </w:rPr>
                  <w:t>1</w:t>
                </w:r>
                <w:r w:rsidR="00742FCB">
                  <w:rPr>
                    <w:szCs w:val="22"/>
                  </w:rPr>
                  <w:t>6</w:t>
                </w:r>
                <w:r>
                  <w:rPr>
                    <w:szCs w:val="22"/>
                  </w:rPr>
                  <w:t xml:space="preserve"> </w:t>
                </w:r>
                <w:r w:rsidRPr="00066AB7">
                  <w:rPr>
                    <w:szCs w:val="22"/>
                  </w:rPr>
                  <w:t>WP/</w:t>
                </w:r>
                <w:bookmarkEnd w:id="7"/>
                <w:r w:rsidR="00CA38CA">
                  <w:rPr>
                    <w:szCs w:val="22"/>
                  </w:rPr>
                  <w:t>09</w:t>
                </w:r>
              </w:p>
              <w:p w14:paraId="1E0E5863" w14:textId="7BD3693D" w:rsidR="000144C7" w:rsidRPr="00066AB7" w:rsidRDefault="000144C7" w:rsidP="00CA38CA">
                <w:pPr>
                  <w:framePr w:hSpace="180" w:wrap="around" w:vAnchor="text" w:hAnchor="text" w:y="1"/>
                  <w:suppressOverlap/>
                  <w:jc w:val="left"/>
                  <w:rPr>
                    <w:b/>
                  </w:rPr>
                </w:pPr>
                <w:bookmarkStart w:id="8" w:name="restricted"/>
                <w:bookmarkStart w:id="9" w:name="addendum_corrigendum_appendix"/>
                <w:bookmarkStart w:id="10" w:name="revision_no"/>
                <w:bookmarkStart w:id="11" w:name="revision_date"/>
                <w:bookmarkStart w:id="12" w:name="related_to"/>
                <w:bookmarkEnd w:id="8"/>
                <w:bookmarkEnd w:id="9"/>
                <w:bookmarkEnd w:id="10"/>
                <w:bookmarkEnd w:id="11"/>
                <w:bookmarkEnd w:id="12"/>
                <w:r>
                  <w:rPr>
                    <w:sz w:val="18"/>
                    <w:szCs w:val="18"/>
                  </w:rPr>
                  <w:t>202</w:t>
                </w:r>
                <w:r w:rsidR="00742FCB">
                  <w:rPr>
                    <w:sz w:val="18"/>
                    <w:szCs w:val="18"/>
                  </w:rPr>
                  <w:t>3</w:t>
                </w:r>
                <w:r>
                  <w:rPr>
                    <w:sz w:val="18"/>
                    <w:szCs w:val="18"/>
                  </w:rPr>
                  <w:t>-</w:t>
                </w:r>
                <w:r w:rsidR="00742FCB">
                  <w:rPr>
                    <w:sz w:val="18"/>
                    <w:szCs w:val="18"/>
                  </w:rPr>
                  <w:t>0</w:t>
                </w:r>
                <w:r w:rsidR="00606B59">
                  <w:rPr>
                    <w:sz w:val="18"/>
                    <w:szCs w:val="18"/>
                  </w:rPr>
                  <w:t>2</w:t>
                </w:r>
                <w:r>
                  <w:rPr>
                    <w:sz w:val="18"/>
                    <w:szCs w:val="18"/>
                  </w:rPr>
                  <w:t>-</w:t>
                </w:r>
                <w:r w:rsidR="00CA38CA">
                  <w:rPr>
                    <w:sz w:val="18"/>
                    <w:szCs w:val="18"/>
                  </w:rPr>
                  <w:t>03</w:t>
                </w:r>
                <w:r w:rsidRPr="00066AB7">
                  <w:rPr>
                    <w:b/>
                    <w:sz w:val="18"/>
                    <w:szCs w:val="18"/>
                  </w:rPr>
                  <w:t xml:space="preserve"> </w:t>
                </w:r>
                <w:bookmarkStart w:id="13" w:name="info_paper"/>
                <w:bookmarkEnd w:id="13"/>
              </w:p>
            </w:tc>
          </w:tr>
          <w:tr w:rsidR="000144C7" w14:paraId="52DDA03A" w14:textId="77777777" w:rsidTr="00455CCC">
            <w:trPr>
              <w:trHeight w:val="119"/>
              <w:jc w:val="right"/>
            </w:trPr>
            <w:tc>
              <w:tcPr>
                <w:tcW w:w="0" w:type="auto"/>
              </w:tcPr>
              <w:p w14:paraId="63DA9045" w14:textId="77777777" w:rsidR="000144C7" w:rsidRPr="00066AB7" w:rsidRDefault="000144C7" w:rsidP="00CA38CA">
                <w:pPr>
                  <w:framePr w:hSpace="180" w:wrap="around" w:vAnchor="text" w:hAnchor="text" w:y="1"/>
                  <w:suppressOverlap/>
                  <w:jc w:val="left"/>
                  <w:rPr>
                    <w:szCs w:val="22"/>
                  </w:rPr>
                </w:pPr>
              </w:p>
            </w:tc>
          </w:tr>
        </w:tbl>
        <w:p w14:paraId="1B589FE6" w14:textId="77777777" w:rsidR="000144C7" w:rsidRPr="00066AB7" w:rsidRDefault="000144C7" w:rsidP="000144C7">
          <w:pPr>
            <w:tabs>
              <w:tab w:val="left" w:pos="720"/>
              <w:tab w:val="left" w:pos="1440"/>
              <w:tab w:val="left" w:pos="1800"/>
              <w:tab w:val="left" w:pos="2160"/>
              <w:tab w:val="left" w:pos="2520"/>
              <w:tab w:val="left" w:pos="2880"/>
            </w:tabs>
            <w:ind w:left="4320"/>
            <w:rPr>
              <w:b/>
              <w:sz w:val="18"/>
              <w:szCs w:val="18"/>
            </w:rPr>
          </w:pPr>
        </w:p>
      </w:tc>
    </w:tr>
  </w:tbl>
  <w:p w14:paraId="0308F4E4" w14:textId="77777777" w:rsidR="000144C7" w:rsidRDefault="000144C7" w:rsidP="000144C7">
    <w:pPr>
      <w:pStyle w:val="3para"/>
      <w:tabs>
        <w:tab w:val="left" w:pos="6480"/>
      </w:tabs>
      <w:spacing w:after="0"/>
      <w:outlineLvl w:val="9"/>
      <w:rPr>
        <w:b/>
      </w:rPr>
    </w:pPr>
    <w:r>
      <w:tab/>
    </w:r>
  </w:p>
  <w:p w14:paraId="12E3D6D9" w14:textId="77777777" w:rsidR="003B7B47" w:rsidRDefault="003B7B47"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6"/>
  </w:num>
  <w:num w:numId="2">
    <w:abstractNumId w:val="47"/>
  </w:num>
  <w:num w:numId="3">
    <w:abstractNumId w:val="18"/>
  </w:num>
  <w:num w:numId="4">
    <w:abstractNumId w:val="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4"/>
  </w:num>
  <w:num w:numId="8">
    <w:abstractNumId w:val="36"/>
  </w:num>
  <w:num w:numId="9">
    <w:abstractNumId w:val="36"/>
  </w:num>
  <w:num w:numId="10">
    <w:abstractNumId w:val="45"/>
  </w:num>
  <w:num w:numId="11">
    <w:abstractNumId w:val="9"/>
  </w:num>
  <w:num w:numId="12">
    <w:abstractNumId w:val="54"/>
  </w:num>
  <w:num w:numId="13">
    <w:abstractNumId w:val="15"/>
  </w:num>
  <w:num w:numId="14">
    <w:abstractNumId w:val="29"/>
  </w:num>
  <w:num w:numId="15">
    <w:abstractNumId w:val="52"/>
  </w:num>
  <w:num w:numId="16">
    <w:abstractNumId w:val="50"/>
  </w:num>
  <w:num w:numId="17">
    <w:abstractNumId w:val="7"/>
  </w:num>
  <w:num w:numId="18">
    <w:abstractNumId w:val="44"/>
  </w:num>
  <w:num w:numId="19">
    <w:abstractNumId w:val="46"/>
  </w:num>
  <w:num w:numId="20">
    <w:abstractNumId w:val="51"/>
  </w:num>
  <w:num w:numId="21">
    <w:abstractNumId w:val="37"/>
  </w:num>
  <w:num w:numId="22">
    <w:abstractNumId w:val="8"/>
  </w:num>
  <w:num w:numId="23">
    <w:abstractNumId w:val="13"/>
  </w:num>
  <w:num w:numId="24">
    <w:abstractNumId w:val="27"/>
  </w:num>
  <w:num w:numId="25">
    <w:abstractNumId w:val="35"/>
  </w:num>
  <w:num w:numId="26">
    <w:abstractNumId w:val="11"/>
  </w:num>
  <w:num w:numId="27">
    <w:abstractNumId w:val="28"/>
  </w:num>
  <w:num w:numId="28">
    <w:abstractNumId w:val="20"/>
  </w:num>
  <w:num w:numId="29">
    <w:abstractNumId w:val="30"/>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2"/>
  </w:num>
  <w:num w:numId="34">
    <w:abstractNumId w:val="0"/>
  </w:num>
  <w:num w:numId="35">
    <w:abstractNumId w:val="10"/>
  </w:num>
  <w:num w:numId="36">
    <w:abstractNumId w:val="31"/>
  </w:num>
  <w:num w:numId="37">
    <w:abstractNumId w:val="38"/>
  </w:num>
  <w:num w:numId="38">
    <w:abstractNumId w:val="21"/>
  </w:num>
  <w:num w:numId="39">
    <w:abstractNumId w:val="26"/>
  </w:num>
  <w:num w:numId="40">
    <w:abstractNumId w:val="24"/>
  </w:num>
  <w:num w:numId="41">
    <w:abstractNumId w:val="6"/>
  </w:num>
  <w:num w:numId="42">
    <w:abstractNumId w:val="12"/>
  </w:num>
  <w:num w:numId="43">
    <w:abstractNumId w:val="39"/>
  </w:num>
  <w:num w:numId="44">
    <w:abstractNumId w:val="49"/>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43"/>
  </w:num>
  <w:num w:numId="48">
    <w:abstractNumId w:val="48"/>
  </w:num>
  <w:num w:numId="49">
    <w:abstractNumId w:val="41"/>
  </w:num>
  <w:num w:numId="50">
    <w:abstractNumId w:val="3"/>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42"/>
  </w:num>
  <w:num w:numId="54">
    <w:abstractNumId w:val="33"/>
  </w:num>
  <w:num w:numId="55">
    <w:abstractNumId w:val="17"/>
  </w:num>
  <w:num w:numId="56">
    <w:abstractNumId w:val="23"/>
  </w:num>
  <w:num w:numId="57">
    <w:abstractNumId w:val="40"/>
  </w:num>
  <w:num w:numId="58">
    <w:abstractNumId w:val="5"/>
  </w:num>
  <w:num w:numId="59">
    <w:abstractNumId w:val="25"/>
  </w:num>
  <w:num w:numId="60">
    <w:abstractNumId w:val="19"/>
  </w:num>
  <w:num w:numId="61">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44C7"/>
    <w:rsid w:val="000174CF"/>
    <w:rsid w:val="00024E98"/>
    <w:rsid w:val="000273D2"/>
    <w:rsid w:val="000336D9"/>
    <w:rsid w:val="00041C5A"/>
    <w:rsid w:val="00042C49"/>
    <w:rsid w:val="00052FEA"/>
    <w:rsid w:val="00061260"/>
    <w:rsid w:val="00067F2B"/>
    <w:rsid w:val="00082020"/>
    <w:rsid w:val="00084659"/>
    <w:rsid w:val="000A7380"/>
    <w:rsid w:val="000C0C8D"/>
    <w:rsid w:val="000C101B"/>
    <w:rsid w:val="000C2418"/>
    <w:rsid w:val="000D26D5"/>
    <w:rsid w:val="000D5A47"/>
    <w:rsid w:val="000E218A"/>
    <w:rsid w:val="000F2F62"/>
    <w:rsid w:val="00105C32"/>
    <w:rsid w:val="00105E00"/>
    <w:rsid w:val="00111D2A"/>
    <w:rsid w:val="00112A7C"/>
    <w:rsid w:val="001566B0"/>
    <w:rsid w:val="00161D16"/>
    <w:rsid w:val="00175CB7"/>
    <w:rsid w:val="001A0FE4"/>
    <w:rsid w:val="001A493A"/>
    <w:rsid w:val="001A7C7F"/>
    <w:rsid w:val="001C20A0"/>
    <w:rsid w:val="001C380A"/>
    <w:rsid w:val="001C7742"/>
    <w:rsid w:val="001D0B90"/>
    <w:rsid w:val="001E2674"/>
    <w:rsid w:val="00212080"/>
    <w:rsid w:val="00220F33"/>
    <w:rsid w:val="00224439"/>
    <w:rsid w:val="00226F2A"/>
    <w:rsid w:val="00247282"/>
    <w:rsid w:val="002778B0"/>
    <w:rsid w:val="002824ED"/>
    <w:rsid w:val="00283362"/>
    <w:rsid w:val="002911A1"/>
    <w:rsid w:val="002B66FE"/>
    <w:rsid w:val="002C2B9B"/>
    <w:rsid w:val="002C2D0B"/>
    <w:rsid w:val="002E3870"/>
    <w:rsid w:val="00301D1E"/>
    <w:rsid w:val="00343C54"/>
    <w:rsid w:val="00343ED5"/>
    <w:rsid w:val="003607DE"/>
    <w:rsid w:val="003615E6"/>
    <w:rsid w:val="00364492"/>
    <w:rsid w:val="003715A0"/>
    <w:rsid w:val="00377AA5"/>
    <w:rsid w:val="00384996"/>
    <w:rsid w:val="00396137"/>
    <w:rsid w:val="0039770C"/>
    <w:rsid w:val="003A21AB"/>
    <w:rsid w:val="003B31BE"/>
    <w:rsid w:val="003B7B47"/>
    <w:rsid w:val="003C20F9"/>
    <w:rsid w:val="003C41DA"/>
    <w:rsid w:val="003D7FD8"/>
    <w:rsid w:val="003E0848"/>
    <w:rsid w:val="003F0FFE"/>
    <w:rsid w:val="00411BB1"/>
    <w:rsid w:val="00417849"/>
    <w:rsid w:val="00423C6F"/>
    <w:rsid w:val="00434806"/>
    <w:rsid w:val="00434A6B"/>
    <w:rsid w:val="00452839"/>
    <w:rsid w:val="00455CCC"/>
    <w:rsid w:val="004701C2"/>
    <w:rsid w:val="004735BC"/>
    <w:rsid w:val="0048353F"/>
    <w:rsid w:val="004912BB"/>
    <w:rsid w:val="0049280E"/>
    <w:rsid w:val="00492CD2"/>
    <w:rsid w:val="004950D5"/>
    <w:rsid w:val="004C1D37"/>
    <w:rsid w:val="004C37A7"/>
    <w:rsid w:val="00505F6E"/>
    <w:rsid w:val="005132C6"/>
    <w:rsid w:val="0051574F"/>
    <w:rsid w:val="00530EB7"/>
    <w:rsid w:val="00534600"/>
    <w:rsid w:val="005424CB"/>
    <w:rsid w:val="00552B85"/>
    <w:rsid w:val="00563738"/>
    <w:rsid w:val="00584BE1"/>
    <w:rsid w:val="00596BF7"/>
    <w:rsid w:val="005977DE"/>
    <w:rsid w:val="005A1907"/>
    <w:rsid w:val="005A1987"/>
    <w:rsid w:val="005A3039"/>
    <w:rsid w:val="005B185B"/>
    <w:rsid w:val="005B365E"/>
    <w:rsid w:val="005B6A59"/>
    <w:rsid w:val="005B7DAC"/>
    <w:rsid w:val="005B7EC6"/>
    <w:rsid w:val="005C15F8"/>
    <w:rsid w:val="005E4DAA"/>
    <w:rsid w:val="00605060"/>
    <w:rsid w:val="00606B59"/>
    <w:rsid w:val="00614DCF"/>
    <w:rsid w:val="00615766"/>
    <w:rsid w:val="0062338D"/>
    <w:rsid w:val="00623D1B"/>
    <w:rsid w:val="00625B10"/>
    <w:rsid w:val="00625E2A"/>
    <w:rsid w:val="0062685D"/>
    <w:rsid w:val="006304CB"/>
    <w:rsid w:val="00630789"/>
    <w:rsid w:val="00656465"/>
    <w:rsid w:val="00664C07"/>
    <w:rsid w:val="006A4081"/>
    <w:rsid w:val="006A5073"/>
    <w:rsid w:val="006C73C7"/>
    <w:rsid w:val="006C7AB8"/>
    <w:rsid w:val="006E0A73"/>
    <w:rsid w:val="006F1E75"/>
    <w:rsid w:val="006F608D"/>
    <w:rsid w:val="00700ED7"/>
    <w:rsid w:val="007163C9"/>
    <w:rsid w:val="0072311D"/>
    <w:rsid w:val="00725205"/>
    <w:rsid w:val="00742FCB"/>
    <w:rsid w:val="00747CBC"/>
    <w:rsid w:val="00760654"/>
    <w:rsid w:val="00770160"/>
    <w:rsid w:val="007715B7"/>
    <w:rsid w:val="00775650"/>
    <w:rsid w:val="007D4A4A"/>
    <w:rsid w:val="007E6A06"/>
    <w:rsid w:val="007F0BB3"/>
    <w:rsid w:val="00800C5C"/>
    <w:rsid w:val="00811801"/>
    <w:rsid w:val="008120C3"/>
    <w:rsid w:val="008146ED"/>
    <w:rsid w:val="00814D73"/>
    <w:rsid w:val="00824EB8"/>
    <w:rsid w:val="00826CE8"/>
    <w:rsid w:val="00837A91"/>
    <w:rsid w:val="0085393B"/>
    <w:rsid w:val="00855096"/>
    <w:rsid w:val="00860FB4"/>
    <w:rsid w:val="00863705"/>
    <w:rsid w:val="00885035"/>
    <w:rsid w:val="008852E2"/>
    <w:rsid w:val="0089264C"/>
    <w:rsid w:val="00896451"/>
    <w:rsid w:val="008A2E55"/>
    <w:rsid w:val="008B54C4"/>
    <w:rsid w:val="008C21BC"/>
    <w:rsid w:val="008C44CA"/>
    <w:rsid w:val="008D750B"/>
    <w:rsid w:val="0090204A"/>
    <w:rsid w:val="00905D57"/>
    <w:rsid w:val="00920B80"/>
    <w:rsid w:val="00920C27"/>
    <w:rsid w:val="00942CA0"/>
    <w:rsid w:val="00944D02"/>
    <w:rsid w:val="00947681"/>
    <w:rsid w:val="009602EE"/>
    <w:rsid w:val="00963E79"/>
    <w:rsid w:val="009A2DD3"/>
    <w:rsid w:val="009C776C"/>
    <w:rsid w:val="009D1551"/>
    <w:rsid w:val="009D30FF"/>
    <w:rsid w:val="009D5F5F"/>
    <w:rsid w:val="009E503F"/>
    <w:rsid w:val="009F6D53"/>
    <w:rsid w:val="00A03B3D"/>
    <w:rsid w:val="00A03CFF"/>
    <w:rsid w:val="00A12CBA"/>
    <w:rsid w:val="00A22B57"/>
    <w:rsid w:val="00A22C4F"/>
    <w:rsid w:val="00A232A8"/>
    <w:rsid w:val="00A34B64"/>
    <w:rsid w:val="00A51AF9"/>
    <w:rsid w:val="00A66758"/>
    <w:rsid w:val="00A82959"/>
    <w:rsid w:val="00A86CFB"/>
    <w:rsid w:val="00A95DDC"/>
    <w:rsid w:val="00AA3379"/>
    <w:rsid w:val="00AA6953"/>
    <w:rsid w:val="00AF76BF"/>
    <w:rsid w:val="00B010CB"/>
    <w:rsid w:val="00B05198"/>
    <w:rsid w:val="00B117C4"/>
    <w:rsid w:val="00B14D29"/>
    <w:rsid w:val="00B50844"/>
    <w:rsid w:val="00B51BFA"/>
    <w:rsid w:val="00B6586D"/>
    <w:rsid w:val="00B71AA1"/>
    <w:rsid w:val="00B731D0"/>
    <w:rsid w:val="00B74FB6"/>
    <w:rsid w:val="00B81A5A"/>
    <w:rsid w:val="00B92457"/>
    <w:rsid w:val="00BA4E3B"/>
    <w:rsid w:val="00BB4802"/>
    <w:rsid w:val="00BB78D5"/>
    <w:rsid w:val="00BC5391"/>
    <w:rsid w:val="00BD0514"/>
    <w:rsid w:val="00BE5E24"/>
    <w:rsid w:val="00BF1383"/>
    <w:rsid w:val="00BF6B9E"/>
    <w:rsid w:val="00C05027"/>
    <w:rsid w:val="00C2608A"/>
    <w:rsid w:val="00C32F4A"/>
    <w:rsid w:val="00C52D2E"/>
    <w:rsid w:val="00C76966"/>
    <w:rsid w:val="00C816BE"/>
    <w:rsid w:val="00CA38CA"/>
    <w:rsid w:val="00CA4147"/>
    <w:rsid w:val="00CB3705"/>
    <w:rsid w:val="00CC2B89"/>
    <w:rsid w:val="00CC3C82"/>
    <w:rsid w:val="00CC5E67"/>
    <w:rsid w:val="00CD0126"/>
    <w:rsid w:val="00CE0714"/>
    <w:rsid w:val="00CE6659"/>
    <w:rsid w:val="00CF72A2"/>
    <w:rsid w:val="00D10F93"/>
    <w:rsid w:val="00D22255"/>
    <w:rsid w:val="00D65CE5"/>
    <w:rsid w:val="00D76BFF"/>
    <w:rsid w:val="00D8375B"/>
    <w:rsid w:val="00D85A89"/>
    <w:rsid w:val="00D8666A"/>
    <w:rsid w:val="00D94FD3"/>
    <w:rsid w:val="00DA36A2"/>
    <w:rsid w:val="00DA654F"/>
    <w:rsid w:val="00DC1C75"/>
    <w:rsid w:val="00DC2568"/>
    <w:rsid w:val="00DC3DED"/>
    <w:rsid w:val="00DC4244"/>
    <w:rsid w:val="00DC7282"/>
    <w:rsid w:val="00DD7C3D"/>
    <w:rsid w:val="00DE6CA3"/>
    <w:rsid w:val="00DF76D3"/>
    <w:rsid w:val="00E07DC5"/>
    <w:rsid w:val="00E10FBD"/>
    <w:rsid w:val="00E14989"/>
    <w:rsid w:val="00E153E7"/>
    <w:rsid w:val="00E26215"/>
    <w:rsid w:val="00E30D7C"/>
    <w:rsid w:val="00E52567"/>
    <w:rsid w:val="00E53D40"/>
    <w:rsid w:val="00E553E8"/>
    <w:rsid w:val="00E559A7"/>
    <w:rsid w:val="00E56535"/>
    <w:rsid w:val="00E575EA"/>
    <w:rsid w:val="00E624FA"/>
    <w:rsid w:val="00E64584"/>
    <w:rsid w:val="00E65E38"/>
    <w:rsid w:val="00E7263C"/>
    <w:rsid w:val="00E75751"/>
    <w:rsid w:val="00E77340"/>
    <w:rsid w:val="00EB1EAC"/>
    <w:rsid w:val="00EB7A40"/>
    <w:rsid w:val="00ED12E3"/>
    <w:rsid w:val="00ED1DC3"/>
    <w:rsid w:val="00ED23D4"/>
    <w:rsid w:val="00EF2E37"/>
    <w:rsid w:val="00EF53FE"/>
    <w:rsid w:val="00EF7E3C"/>
    <w:rsid w:val="00F12125"/>
    <w:rsid w:val="00F15B36"/>
    <w:rsid w:val="00F2141F"/>
    <w:rsid w:val="00F233AE"/>
    <w:rsid w:val="00F56F90"/>
    <w:rsid w:val="00F57391"/>
    <w:rsid w:val="00F975FD"/>
    <w:rsid w:val="00FA1291"/>
    <w:rsid w:val="00FC2BF1"/>
    <w:rsid w:val="00FD77AE"/>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BC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uiPriority w:val="39"/>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 w:type="paragraph" w:styleId="NormalWeb">
    <w:name w:val="Normal (Web)"/>
    <w:basedOn w:val="Normal"/>
    <w:uiPriority w:val="99"/>
    <w:unhideWhenUsed/>
    <w:rsid w:val="007715B7"/>
    <w:pP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8004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876-430E-4B88-B82C-5580B176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3.xml><?xml version="1.0" encoding="utf-8"?>
<ds:datastoreItem xmlns:ds="http://schemas.openxmlformats.org/officeDocument/2006/customXml" ds:itemID="{05D87529-4FB8-48C2-9615-3C72CB3FEBD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55BC08F-799B-460A-BA83-A2DF4EE6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6060</Characters>
  <Application>Microsoft Office Word</Application>
  <DocSecurity>0</DocSecurity>
  <Lines>152</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2023-01-25T17:15:00Z</dcterms:created>
  <dcterms:modified xsi:type="dcterms:W3CDTF">2023-02-05T20:52:00Z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