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A447" w14:textId="7EC99BAD" w:rsidR="00154DDF" w:rsidRPr="00B75391" w:rsidRDefault="00154DDF" w:rsidP="00154DDF">
      <w:pPr>
        <w:keepNext/>
        <w:widowControl/>
        <w:pBdr>
          <w:top w:val="single" w:sz="8" w:space="1" w:color="auto"/>
          <w:bottom w:val="single" w:sz="8" w:space="1" w:color="auto"/>
        </w:pBdr>
        <w:autoSpaceDE/>
        <w:autoSpaceDN/>
        <w:adjustRightInd/>
        <w:spacing w:before="60"/>
        <w:ind w:left="2160" w:right="2160"/>
        <w:jc w:val="center"/>
        <w:outlineLvl w:val="5"/>
        <w:rPr>
          <w:rFonts w:asciiTheme="majorBidi" w:eastAsia="Calibri" w:hAnsiTheme="majorBidi" w:cstheme="majorBidi"/>
          <w:b/>
          <w:bCs/>
          <w:szCs w:val="22"/>
          <w:lang w:val="en-US"/>
        </w:rPr>
      </w:pPr>
      <w:r w:rsidRPr="00B75391">
        <w:rPr>
          <w:rFonts w:asciiTheme="majorBidi" w:eastAsia="Calibri" w:hAnsiTheme="majorBidi" w:cstheme="majorBidi"/>
          <w:b/>
          <w:bCs/>
          <w:szCs w:val="22"/>
          <w:lang w:val="en-US"/>
        </w:rPr>
        <w:t>WRC-</w:t>
      </w:r>
      <w:r>
        <w:rPr>
          <w:rFonts w:asciiTheme="majorBidi" w:eastAsia="Calibri" w:hAnsiTheme="majorBidi" w:cstheme="majorBidi"/>
          <w:b/>
          <w:bCs/>
          <w:szCs w:val="22"/>
          <w:lang w:val="en-US"/>
        </w:rPr>
        <w:t>23</w:t>
      </w:r>
      <w:r w:rsidRPr="00B75391">
        <w:rPr>
          <w:rFonts w:asciiTheme="majorBidi" w:eastAsia="Calibri" w:hAnsiTheme="majorBidi" w:cstheme="majorBidi"/>
          <w:b/>
          <w:bCs/>
          <w:szCs w:val="22"/>
          <w:lang w:val="en-US"/>
        </w:rPr>
        <w:t xml:space="preserve"> Agenda Item 1</w:t>
      </w:r>
      <w:r>
        <w:rPr>
          <w:rFonts w:asciiTheme="majorBidi" w:eastAsia="Calibri" w:hAnsiTheme="majorBidi" w:cstheme="majorBidi"/>
          <w:b/>
          <w:bCs/>
          <w:szCs w:val="22"/>
          <w:lang w:val="en-US"/>
        </w:rPr>
        <w:t>0</w:t>
      </w:r>
    </w:p>
    <w:p w14:paraId="22B7EF78" w14:textId="77777777" w:rsidR="00154DDF" w:rsidRPr="00B75391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szCs w:val="22"/>
          <w:lang w:val="en-US"/>
        </w:rPr>
      </w:pPr>
    </w:p>
    <w:p w14:paraId="056A8080" w14:textId="77777777" w:rsidR="00154DDF" w:rsidRPr="00B75391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szCs w:val="22"/>
          <w:lang w:val="en-US"/>
        </w:rPr>
      </w:pPr>
    </w:p>
    <w:p w14:paraId="61D06C6D" w14:textId="77777777" w:rsidR="00154DDF" w:rsidRPr="00B75391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szCs w:val="22"/>
          <w:lang w:val="en-US"/>
        </w:rPr>
      </w:pPr>
      <w:r w:rsidRPr="00B75391">
        <w:rPr>
          <w:rFonts w:asciiTheme="majorBidi" w:eastAsia="Calibri" w:hAnsiTheme="majorBidi" w:cstheme="majorBidi"/>
          <w:b/>
          <w:szCs w:val="22"/>
          <w:lang w:val="en-US"/>
        </w:rPr>
        <w:t>Agenda Item Title:</w:t>
      </w:r>
    </w:p>
    <w:p w14:paraId="13DC8374" w14:textId="77777777" w:rsidR="00154DDF" w:rsidRPr="00B75391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bCs/>
          <w:szCs w:val="22"/>
          <w:lang w:val="en-US"/>
        </w:rPr>
      </w:pPr>
    </w:p>
    <w:p w14:paraId="0DABBFE0" w14:textId="77777777" w:rsidR="00154DDF" w:rsidRPr="00154DDF" w:rsidRDefault="00154DDF" w:rsidP="00154DDF">
      <w:pPr>
        <w:widowControl/>
        <w:autoSpaceDE/>
        <w:autoSpaceDN/>
        <w:adjustRightInd/>
        <w:rPr>
          <w:b/>
          <w:iCs/>
        </w:rPr>
      </w:pPr>
      <w:r w:rsidRPr="00154DDF">
        <w:rPr>
          <w:b/>
        </w:rPr>
        <w:t xml:space="preserve">to recommend to the ITU Council items for inclusion in the agenda for the next world radiocommunication conference, </w:t>
      </w:r>
      <w:r w:rsidRPr="00154DDF">
        <w:rPr>
          <w:b/>
          <w:iCs/>
        </w:rPr>
        <w:t xml:space="preserve">and items for the preliminary agenda of future conferences, </w:t>
      </w:r>
      <w:r w:rsidRPr="00154DDF">
        <w:rPr>
          <w:b/>
        </w:rPr>
        <w:t xml:space="preserve">in accordance with Article 7 of the ITU Convention </w:t>
      </w:r>
      <w:r w:rsidRPr="00154DDF">
        <w:rPr>
          <w:b/>
          <w:iCs/>
        </w:rPr>
        <w:t xml:space="preserve">and Resolution </w:t>
      </w:r>
      <w:r w:rsidRPr="00154DDF">
        <w:rPr>
          <w:b/>
          <w:bCs/>
          <w:iCs/>
        </w:rPr>
        <w:t>804 (Rev.WRC</w:t>
      </w:r>
      <w:r w:rsidRPr="00154DDF">
        <w:rPr>
          <w:b/>
          <w:bCs/>
          <w:iCs/>
        </w:rPr>
        <w:noBreakHyphen/>
        <w:t>19)</w:t>
      </w:r>
      <w:r w:rsidRPr="00154DDF">
        <w:rPr>
          <w:b/>
          <w:iCs/>
        </w:rPr>
        <w:t>,</w:t>
      </w:r>
    </w:p>
    <w:p w14:paraId="10ECB9D6" w14:textId="77777777" w:rsidR="00154DDF" w:rsidRDefault="00154DDF" w:rsidP="00154DDF">
      <w:pPr>
        <w:widowControl/>
        <w:autoSpaceDE/>
        <w:autoSpaceDN/>
        <w:adjustRightInd/>
        <w:rPr>
          <w:iCs/>
        </w:rPr>
      </w:pPr>
    </w:p>
    <w:p w14:paraId="64A208D4" w14:textId="77777777" w:rsidR="00154DDF" w:rsidRPr="00B75391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b/>
          <w:szCs w:val="22"/>
          <w:lang w:val="en-US"/>
        </w:rPr>
      </w:pPr>
      <w:r w:rsidRPr="00B75391">
        <w:rPr>
          <w:rFonts w:asciiTheme="majorBidi" w:eastAsia="Calibri" w:hAnsiTheme="majorBidi" w:cstheme="majorBidi"/>
          <w:b/>
          <w:szCs w:val="22"/>
          <w:lang w:val="en-US"/>
        </w:rPr>
        <w:t>Discussion:</w:t>
      </w:r>
    </w:p>
    <w:p w14:paraId="37398ECC" w14:textId="77777777" w:rsidR="00154DDF" w:rsidRDefault="00154DDF" w:rsidP="00154DDF">
      <w:pPr>
        <w:widowControl/>
        <w:autoSpaceDE/>
        <w:autoSpaceDN/>
        <w:adjustRightInd/>
        <w:rPr>
          <w:rFonts w:asciiTheme="majorBidi" w:eastAsia="Calibri" w:hAnsiTheme="majorBidi" w:cstheme="majorBidi"/>
          <w:szCs w:val="22"/>
          <w:lang w:val="en-US"/>
        </w:rPr>
      </w:pPr>
    </w:p>
    <w:p w14:paraId="36280386" w14:textId="77777777" w:rsidR="00154DDF" w:rsidRDefault="00154DDF" w:rsidP="00154DDF">
      <w:r w:rsidRPr="005F5C57">
        <w:t xml:space="preserve">ITU-R Resolution </w:t>
      </w:r>
      <w:r w:rsidRPr="005F5C57">
        <w:rPr>
          <w:b/>
        </w:rPr>
        <w:t>812 (WRC-19)</w:t>
      </w:r>
      <w:r w:rsidRPr="005F5C57">
        <w:t xml:space="preserve"> contains the preliminary agenda for the 2027 World Radiocommunication Conference (WRC-27).  Section 2.9 of “</w:t>
      </w:r>
      <w:r w:rsidRPr="005F5C57">
        <w:rPr>
          <w:i/>
        </w:rPr>
        <w:t>resolves to give the view</w:t>
      </w:r>
      <w:r w:rsidRPr="005F5C57">
        <w:t>” provides</w:t>
      </w:r>
      <w:proofErr w:type="gramStart"/>
      <w:r w:rsidRPr="005F5C57">
        <w:t>:  “</w:t>
      </w:r>
      <w:proofErr w:type="gramEnd"/>
      <w:r w:rsidRPr="005F5C57">
        <w:t xml:space="preserve">to consider possible additional spectrum allocations to the mobile service in the frequency band 1 300-1 350 MHz to facilitate the future development of mobile-service applications, in accordance with Resolution 250 (WRC-19)”.  </w:t>
      </w:r>
    </w:p>
    <w:p w14:paraId="381BF63C" w14:textId="77777777" w:rsidR="00154DDF" w:rsidRPr="005F5C57" w:rsidRDefault="00154DDF" w:rsidP="00154DDF"/>
    <w:p w14:paraId="23C22B5F" w14:textId="75B8EDDE" w:rsidR="00154DDF" w:rsidRDefault="00154DDF" w:rsidP="00154DDF">
      <w:r w:rsidRPr="005F5C57">
        <w:t xml:space="preserve">The frequency band 1300-1350 MHz is used </w:t>
      </w:r>
      <w:r>
        <w:t>by ICAO Member States</w:t>
      </w:r>
      <w:r w:rsidRPr="005F5C57">
        <w:t xml:space="preserve"> for various types of long-range radar systems that measure range, bearing, and velocity of aircraft</w:t>
      </w:r>
      <w:r>
        <w:t>, and p</w:t>
      </w:r>
      <w:r w:rsidRPr="005F5C57">
        <w:t xml:space="preserve">erform missions critical to safe and reliable air traffic control (ATC). These radar systems ensure the safe transportation of people and goods, encourage the flow of </w:t>
      </w:r>
      <w:proofErr w:type="gramStart"/>
      <w:r w:rsidRPr="005F5C57">
        <w:t>commerce</w:t>
      </w:r>
      <w:proofErr w:type="gramEnd"/>
      <w:r w:rsidRPr="005F5C57">
        <w:t xml:space="preserve"> and provide for </w:t>
      </w:r>
      <w:r w:rsidR="00B03016">
        <w:t xml:space="preserve">State </w:t>
      </w:r>
      <w:r w:rsidR="00456F1D">
        <w:t xml:space="preserve">air surveillance </w:t>
      </w:r>
      <w:r w:rsidR="00B03016">
        <w:t>requirements</w:t>
      </w:r>
      <w:r w:rsidRPr="005F5C57">
        <w:t xml:space="preserve">. Long-range radars are operated in this frequency </w:t>
      </w:r>
      <w:r w:rsidR="006A6120">
        <w:t>band</w:t>
      </w:r>
      <w:r w:rsidRPr="005F5C57">
        <w:t xml:space="preserve"> </w:t>
      </w:r>
      <w:r w:rsidR="00127804">
        <w:t>due to</w:t>
      </w:r>
      <w:r w:rsidRPr="005F5C57">
        <w:t xml:space="preserve"> </w:t>
      </w:r>
      <w:r w:rsidR="009841BB">
        <w:t>atmospheric</w:t>
      </w:r>
      <w:r w:rsidR="009841BB" w:rsidRPr="005F5C57">
        <w:t xml:space="preserve"> </w:t>
      </w:r>
      <w:r w:rsidRPr="005F5C57">
        <w:t xml:space="preserve">effects </w:t>
      </w:r>
      <w:r w:rsidR="009841BB">
        <w:t xml:space="preserve">such as </w:t>
      </w:r>
      <w:r w:rsidR="00BB74BA">
        <w:t xml:space="preserve">loss from </w:t>
      </w:r>
      <w:r w:rsidRPr="005F5C57">
        <w:t xml:space="preserve">rain and fog </w:t>
      </w:r>
      <w:r w:rsidR="00127804">
        <w:t>being</w:t>
      </w:r>
      <w:r w:rsidR="00127804" w:rsidRPr="005F5C57">
        <w:t xml:space="preserve"> </w:t>
      </w:r>
      <w:r w:rsidR="00BB74BA">
        <w:t>minimal</w:t>
      </w:r>
      <w:r w:rsidR="00336CA0">
        <w:t xml:space="preserve"> and </w:t>
      </w:r>
      <w:r w:rsidRPr="005F5C57">
        <w:t xml:space="preserve">the external background noise levels </w:t>
      </w:r>
      <w:r w:rsidR="00127804">
        <w:t>being</w:t>
      </w:r>
      <w:r w:rsidR="00127804" w:rsidRPr="005F5C57">
        <w:t xml:space="preserve"> </w:t>
      </w:r>
      <w:r w:rsidRPr="005F5C57">
        <w:t xml:space="preserve">low.  </w:t>
      </w:r>
    </w:p>
    <w:p w14:paraId="6B06B19A" w14:textId="77777777" w:rsidR="00154DDF" w:rsidRDefault="00154DDF" w:rsidP="00154DDF"/>
    <w:p w14:paraId="7AD855D5" w14:textId="20A40CEE" w:rsidR="00C23BBC" w:rsidRDefault="00C23BBC" w:rsidP="00C23BBC">
      <w:pPr>
        <w:rPr>
          <w:lang w:val="en-US" w:eastAsia="en-GB"/>
        </w:rPr>
      </w:pPr>
      <w:commentRangeStart w:id="0"/>
      <w:r w:rsidRPr="005F5C57">
        <w:t xml:space="preserve">Resolution </w:t>
      </w:r>
      <w:r w:rsidRPr="00BB59F7">
        <w:rPr>
          <w:b/>
        </w:rPr>
        <w:t>250 (WRC-19)</w:t>
      </w:r>
      <w:r w:rsidRPr="005F5C57">
        <w:t xml:space="preserve"> provides in </w:t>
      </w:r>
      <w:r w:rsidRPr="005F5C57">
        <w:rPr>
          <w:i/>
          <w:lang w:val="en-US" w:eastAsia="en-GB"/>
        </w:rPr>
        <w:t>Considering</w:t>
      </w:r>
      <w:r w:rsidRPr="005F5C57">
        <w:rPr>
          <w:i/>
          <w:iCs/>
          <w:lang w:val="en-US" w:eastAsia="en-GB"/>
        </w:rPr>
        <w:t xml:space="preserve"> g) </w:t>
      </w:r>
      <w:r w:rsidRPr="005F5C57">
        <w:rPr>
          <w:iCs/>
          <w:lang w:val="en-US" w:eastAsia="en-GB"/>
        </w:rPr>
        <w:t>“</w:t>
      </w:r>
      <w:r w:rsidRPr="005F5C57">
        <w:rPr>
          <w:lang w:val="en-US" w:eastAsia="en-GB"/>
        </w:rPr>
        <w:t xml:space="preserve">there is widespread usage of this frequency range in some countries for radar. </w:t>
      </w:r>
      <w:r>
        <w:rPr>
          <w:lang w:val="en-US" w:eastAsia="en-GB"/>
        </w:rPr>
        <w:t xml:space="preserve"> </w:t>
      </w:r>
      <w:r w:rsidRPr="005F5C57">
        <w:t xml:space="preserve">Resolution </w:t>
      </w:r>
      <w:r w:rsidRPr="00C23BBC">
        <w:rPr>
          <w:b/>
        </w:rPr>
        <w:t>250 (WRC-19)</w:t>
      </w:r>
      <w:r w:rsidRPr="005F5C57">
        <w:t xml:space="preserve"> resolves to </w:t>
      </w:r>
      <w:r w:rsidRPr="005F5C57">
        <w:rPr>
          <w:lang w:val="en-US" w:eastAsia="en-GB"/>
        </w:rPr>
        <w:t>conduct sharing and compatibility studies to ensure protection of the services to which the frequency band is allocated on a primary basis, and adjacent frequency bands as appropriate</w:t>
      </w:r>
      <w:r w:rsidRPr="005F5C57">
        <w:rPr>
          <w:i/>
          <w:iCs/>
          <w:lang w:val="en-US" w:eastAsia="en-GB"/>
        </w:rPr>
        <w:t xml:space="preserve"> </w:t>
      </w:r>
      <w:r w:rsidRPr="005F5C57">
        <w:rPr>
          <w:lang w:val="en-US" w:eastAsia="en-GB"/>
        </w:rPr>
        <w:t>for the frequency band 1 300-1 350 MHz; and to complete these studies by WRC-27.</w:t>
      </w:r>
      <w:commentRangeEnd w:id="0"/>
      <w:r w:rsidR="00141E03">
        <w:rPr>
          <w:rStyle w:val="CommentReference"/>
        </w:rPr>
        <w:commentReference w:id="0"/>
      </w:r>
    </w:p>
    <w:p w14:paraId="5861B401" w14:textId="77777777" w:rsidR="00C23BBC" w:rsidRPr="005F5C57" w:rsidRDefault="00C23BBC" w:rsidP="00154DDF"/>
    <w:p w14:paraId="37436C4C" w14:textId="5B0EDFCC" w:rsidR="00154DDF" w:rsidRPr="005F5C57" w:rsidRDefault="00154DDF" w:rsidP="00154DDF">
      <w:pPr>
        <w:pStyle w:val="2para"/>
        <w:numPr>
          <w:ilvl w:val="0"/>
          <w:numId w:val="0"/>
        </w:numPr>
        <w:jc w:val="left"/>
        <w:rPr>
          <w:szCs w:val="24"/>
        </w:rPr>
      </w:pPr>
      <w:r w:rsidRPr="005F5C57">
        <w:rPr>
          <w:szCs w:val="24"/>
        </w:rPr>
        <w:t xml:space="preserve">In </w:t>
      </w:r>
      <w:r>
        <w:rPr>
          <w:szCs w:val="24"/>
        </w:rPr>
        <w:t>one Administration</w:t>
      </w:r>
      <w:r w:rsidRPr="005F5C57">
        <w:rPr>
          <w:szCs w:val="24"/>
        </w:rPr>
        <w:t xml:space="preserve">, efforts </w:t>
      </w:r>
      <w:r w:rsidR="00987531">
        <w:rPr>
          <w:szCs w:val="24"/>
        </w:rPr>
        <w:t xml:space="preserve">have been made </w:t>
      </w:r>
      <w:r w:rsidRPr="005F5C57">
        <w:rPr>
          <w:szCs w:val="24"/>
        </w:rPr>
        <w:t xml:space="preserve">to study whether long-range primary surveillance radars </w:t>
      </w:r>
      <w:r w:rsidR="00C23BBC">
        <w:rPr>
          <w:szCs w:val="24"/>
        </w:rPr>
        <w:t>operating in the 1300 – 1350 MHz band</w:t>
      </w:r>
      <w:r w:rsidR="004B5FB7">
        <w:rPr>
          <w:szCs w:val="24"/>
        </w:rPr>
        <w:t xml:space="preserve"> </w:t>
      </w:r>
      <w:r w:rsidRPr="005F5C57">
        <w:rPr>
          <w:szCs w:val="24"/>
        </w:rPr>
        <w:t xml:space="preserve">could be replaced with </w:t>
      </w:r>
      <w:r>
        <w:rPr>
          <w:szCs w:val="24"/>
        </w:rPr>
        <w:t xml:space="preserve">cellular (IMT) </w:t>
      </w:r>
      <w:r w:rsidRPr="005F5C57">
        <w:rPr>
          <w:szCs w:val="24"/>
        </w:rPr>
        <w:t>systems</w:t>
      </w:r>
      <w:r>
        <w:rPr>
          <w:szCs w:val="24"/>
        </w:rPr>
        <w:t xml:space="preserve"> and move to another </w:t>
      </w:r>
      <w:r w:rsidRPr="005F5C57">
        <w:rPr>
          <w:szCs w:val="24"/>
        </w:rPr>
        <w:t>frequency band</w:t>
      </w:r>
      <w:r>
        <w:rPr>
          <w:szCs w:val="24"/>
        </w:rPr>
        <w:t xml:space="preserve"> or band</w:t>
      </w:r>
      <w:r w:rsidRPr="005F5C57">
        <w:rPr>
          <w:szCs w:val="24"/>
        </w:rPr>
        <w:t>s</w:t>
      </w:r>
      <w:r w:rsidR="00BB59F7">
        <w:rPr>
          <w:szCs w:val="24"/>
        </w:rPr>
        <w:t xml:space="preserve"> without reducing public safety</w:t>
      </w:r>
      <w:r w:rsidRPr="005F5C57">
        <w:rPr>
          <w:szCs w:val="24"/>
        </w:rPr>
        <w:t xml:space="preserve">.  </w:t>
      </w:r>
      <w:r>
        <w:rPr>
          <w:szCs w:val="24"/>
        </w:rPr>
        <w:t>A</w:t>
      </w:r>
      <w:r w:rsidRPr="005F5C57">
        <w:rPr>
          <w:szCs w:val="24"/>
        </w:rPr>
        <w:t>fter significant analysis</w:t>
      </w:r>
      <w:r w:rsidR="004B5FB7">
        <w:rPr>
          <w:szCs w:val="24"/>
        </w:rPr>
        <w:t xml:space="preserve"> over several years</w:t>
      </w:r>
      <w:r w:rsidRPr="005F5C57">
        <w:rPr>
          <w:szCs w:val="24"/>
        </w:rPr>
        <w:t>, it was determined that replacing the large number of radars utilizing the 1300-1350 MHz band c</w:t>
      </w:r>
      <w:r w:rsidR="004B5FB7">
        <w:rPr>
          <w:szCs w:val="24"/>
        </w:rPr>
        <w:t xml:space="preserve">annot be </w:t>
      </w:r>
      <w:r w:rsidR="00BB59F7">
        <w:rPr>
          <w:szCs w:val="24"/>
        </w:rPr>
        <w:t>completed</w:t>
      </w:r>
      <w:r w:rsidRPr="005F5C57">
        <w:rPr>
          <w:szCs w:val="24"/>
        </w:rPr>
        <w:t xml:space="preserve"> by 2024</w:t>
      </w:r>
      <w:r w:rsidR="004B5FB7">
        <w:rPr>
          <w:szCs w:val="24"/>
        </w:rPr>
        <w:t xml:space="preserve">.  </w:t>
      </w:r>
      <w:r w:rsidR="00BB59F7">
        <w:rPr>
          <w:szCs w:val="24"/>
        </w:rPr>
        <w:t xml:space="preserve">Additional studies continue.  </w:t>
      </w:r>
    </w:p>
    <w:p w14:paraId="473949E5" w14:textId="4BFA1BB3" w:rsidR="00BB59F7" w:rsidRPr="005F5C57" w:rsidRDefault="00BB59F7" w:rsidP="00C23BBC">
      <w:pPr>
        <w:pStyle w:val="2para"/>
        <w:numPr>
          <w:ilvl w:val="0"/>
          <w:numId w:val="0"/>
        </w:numPr>
        <w:autoSpaceDE w:val="0"/>
        <w:autoSpaceDN w:val="0"/>
        <w:adjustRightInd w:val="0"/>
        <w:jc w:val="left"/>
        <w:rPr>
          <w:szCs w:val="24"/>
        </w:rPr>
      </w:pPr>
      <w:r w:rsidRPr="005F5C57">
        <w:rPr>
          <w:szCs w:val="24"/>
        </w:rPr>
        <w:t xml:space="preserve">While Resolution 250 (WRC-19) supports sharing and compatibility studies, </w:t>
      </w:r>
      <w:r w:rsidR="004B5FB7">
        <w:rPr>
          <w:szCs w:val="24"/>
        </w:rPr>
        <w:t>t</w:t>
      </w:r>
      <w:r w:rsidRPr="005F5C57">
        <w:rPr>
          <w:szCs w:val="24"/>
        </w:rPr>
        <w:t>o date, no</w:t>
      </w:r>
      <w:r w:rsidR="00AD28DE">
        <w:rPr>
          <w:szCs w:val="24"/>
        </w:rPr>
        <w:t>ne of the</w:t>
      </w:r>
      <w:r w:rsidRPr="005F5C57">
        <w:rPr>
          <w:szCs w:val="24"/>
        </w:rPr>
        <w:t xml:space="preserve"> stud</w:t>
      </w:r>
      <w:r w:rsidR="00AD28DE">
        <w:rPr>
          <w:szCs w:val="24"/>
        </w:rPr>
        <w:t>ies performed to date have</w:t>
      </w:r>
      <w:r w:rsidRPr="005F5C57">
        <w:rPr>
          <w:szCs w:val="24"/>
        </w:rPr>
        <w:t xml:space="preserve"> shown the potential for compatibility</w:t>
      </w:r>
      <w:r w:rsidR="0005766D">
        <w:rPr>
          <w:szCs w:val="24"/>
        </w:rPr>
        <w:t xml:space="preserve"> with the </w:t>
      </w:r>
      <w:r w:rsidR="00132CDB">
        <w:rPr>
          <w:szCs w:val="24"/>
        </w:rPr>
        <w:t>systems</w:t>
      </w:r>
      <w:r w:rsidR="0005766D">
        <w:rPr>
          <w:szCs w:val="24"/>
        </w:rPr>
        <w:t xml:space="preserve"> operated in this  band</w:t>
      </w:r>
      <w:r w:rsidRPr="005F5C57">
        <w:rPr>
          <w:szCs w:val="24"/>
        </w:rPr>
        <w:t>.</w:t>
      </w:r>
      <w:r w:rsidR="00906DA6">
        <w:rPr>
          <w:szCs w:val="24"/>
        </w:rPr>
        <w:t xml:space="preserve">  Furthermore</w:t>
      </w:r>
      <w:r w:rsidR="003B0342">
        <w:rPr>
          <w:szCs w:val="24"/>
        </w:rPr>
        <w:t>,</w:t>
      </w:r>
      <w:r w:rsidR="00906DA6">
        <w:rPr>
          <w:szCs w:val="24"/>
        </w:rPr>
        <w:t xml:space="preserve"> studies under WRC-15 Agenda Item 1.1</w:t>
      </w:r>
      <w:r w:rsidR="00AD1F9E">
        <w:rPr>
          <w:szCs w:val="24"/>
        </w:rPr>
        <w:t xml:space="preserve"> with the same incumbent systems in the band as now, </w:t>
      </w:r>
      <w:commentRangeStart w:id="1"/>
      <w:r w:rsidR="00AD1F9E">
        <w:rPr>
          <w:szCs w:val="24"/>
        </w:rPr>
        <w:t>showed that co-frequency sharing was not possible</w:t>
      </w:r>
      <w:r w:rsidR="00EC4649">
        <w:rPr>
          <w:szCs w:val="24"/>
        </w:rPr>
        <w:t xml:space="preserve">.  </w:t>
      </w:r>
      <w:commentRangeEnd w:id="1"/>
      <w:r w:rsidR="006A68A9">
        <w:rPr>
          <w:rStyle w:val="CommentReference"/>
        </w:rPr>
        <w:commentReference w:id="1"/>
      </w:r>
      <w:proofErr w:type="gramStart"/>
      <w:r w:rsidR="00EC4649">
        <w:rPr>
          <w:szCs w:val="24"/>
        </w:rPr>
        <w:t>Therefore</w:t>
      </w:r>
      <w:proofErr w:type="gramEnd"/>
      <w:r w:rsidR="00EC4649">
        <w:rPr>
          <w:szCs w:val="24"/>
        </w:rPr>
        <w:t xml:space="preserve"> </w:t>
      </w:r>
      <w:r w:rsidR="00906DA6" w:rsidRPr="005F5C57">
        <w:rPr>
          <w:szCs w:val="24"/>
        </w:rPr>
        <w:t xml:space="preserve">there is significant concern </w:t>
      </w:r>
      <w:r w:rsidR="00FD7918">
        <w:rPr>
          <w:szCs w:val="24"/>
        </w:rPr>
        <w:t>that</w:t>
      </w:r>
      <w:r w:rsidR="00906DA6">
        <w:rPr>
          <w:szCs w:val="24"/>
        </w:rPr>
        <w:t xml:space="preserve"> a new Agenda Item to add a Mobile Service allocation to the 1300 – 1350 MHz band will harm public safety because there is no alternative radio frequency spectrum to use.  </w:t>
      </w:r>
    </w:p>
    <w:p w14:paraId="2804E501" w14:textId="77777777" w:rsidR="00154DDF" w:rsidRPr="00B75391" w:rsidRDefault="00154DDF" w:rsidP="00154DDF">
      <w:pPr>
        <w:keepNext/>
        <w:keepLines/>
        <w:rPr>
          <w:rFonts w:asciiTheme="majorBidi" w:hAnsiTheme="majorBidi" w:cstheme="majorBidi"/>
        </w:rPr>
      </w:pPr>
      <w:r w:rsidRPr="00B75391">
        <w:rPr>
          <w:rFonts w:asciiTheme="majorBidi" w:hAnsiTheme="majorBidi" w:cstheme="majorBidi"/>
          <w:b/>
        </w:rPr>
        <w:t>ICAO Position:</w:t>
      </w:r>
    </w:p>
    <w:p w14:paraId="5ED2231D" w14:textId="77777777" w:rsidR="00154DDF" w:rsidRPr="00B75391" w:rsidRDefault="00154DDF" w:rsidP="00154DDF">
      <w:pPr>
        <w:keepNext/>
        <w:keepLines/>
        <w:rPr>
          <w:rFonts w:asciiTheme="majorBidi" w:hAnsiTheme="majorBidi" w:cstheme="majorBidi"/>
          <w:b/>
        </w:rPr>
      </w:pPr>
    </w:p>
    <w:p w14:paraId="3E9A01E0" w14:textId="77777777" w:rsidR="00154DDF" w:rsidRPr="00DC0A50" w:rsidRDefault="004B5FB7" w:rsidP="00154DDF">
      <w:pPr>
        <w:keepNext/>
        <w:keepLines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shd w:val="clear" w:color="auto" w:fill="BFBFBF"/>
        <w:ind w:left="1987" w:right="1930"/>
      </w:pPr>
      <w:r>
        <w:rPr>
          <w:iCs/>
        </w:rPr>
        <w:t xml:space="preserve">Oppose an Agenda Item 10 proposal to study an allocation to the Mobile Service in the 1300 – 1350 MHz band.  </w:t>
      </w:r>
    </w:p>
    <w:p w14:paraId="3546CF42" w14:textId="77777777" w:rsidR="00154DDF" w:rsidRDefault="00154DDF" w:rsidP="00154DDF"/>
    <w:p w14:paraId="7889EB7E" w14:textId="77777777" w:rsidR="00154DDF" w:rsidRDefault="00154DDF" w:rsidP="00154DDF">
      <w:pPr>
        <w:widowControl/>
        <w:autoSpaceDE/>
        <w:autoSpaceDN/>
        <w:adjustRightInd/>
        <w:rPr>
          <w:szCs w:val="22"/>
        </w:rPr>
      </w:pPr>
    </w:p>
    <w:p w14:paraId="5E1C3CC7" w14:textId="77777777" w:rsidR="00370DF2" w:rsidRDefault="00CB75B4"/>
    <w:sectPr w:rsidR="00370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SMP" w:date="2023-02-17T08:56:00Z" w:initials="FSMP">
    <w:p w14:paraId="0ABD8DF9" w14:textId="5A870EB0" w:rsidR="00141E03" w:rsidRDefault="00141E03">
      <w:pPr>
        <w:pStyle w:val="CommentText"/>
      </w:pPr>
      <w:r>
        <w:rPr>
          <w:rStyle w:val="CommentReference"/>
        </w:rPr>
        <w:annotationRef/>
      </w:r>
      <w:r>
        <w:t>Is this needed?  Or can be combined into the first para?</w:t>
      </w:r>
    </w:p>
  </w:comment>
  <w:comment w:id="1" w:author="FSMP" w:date="2023-02-17T09:16:00Z" w:initials="FSMP">
    <w:p w14:paraId="5728365F" w14:textId="3435B7F0" w:rsidR="006A68A9" w:rsidRDefault="006A68A9">
      <w:pPr>
        <w:pStyle w:val="CommentText"/>
      </w:pPr>
      <w:r>
        <w:rPr>
          <w:rStyle w:val="CommentReference"/>
        </w:rPr>
        <w:annotationRef/>
      </w:r>
      <w:r>
        <w:t xml:space="preserve">Can we get the direct quote from the </w:t>
      </w:r>
      <w:r w:rsidR="00801FD3">
        <w:t>JTG4567 report?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BD8DF9" w15:done="0"/>
  <w15:commentEx w15:paraId="572836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BFD0" w16cex:dateUtc="2023-02-17T01:56:00Z"/>
  <w16cex:commentExtensible w16cex:durableId="2799C47F" w16cex:dateUtc="2023-02-17T0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BD8DF9" w16cid:durableId="2799BFD0"/>
  <w16cid:commentId w16cid:paraId="5728365F" w16cid:durableId="2799C4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B2FA" w14:textId="77777777" w:rsidR="00CB75B4" w:rsidRDefault="00CB75B4" w:rsidP="00154DDF">
      <w:r>
        <w:separator/>
      </w:r>
    </w:p>
  </w:endnote>
  <w:endnote w:type="continuationSeparator" w:id="0">
    <w:p w14:paraId="06B1B6DE" w14:textId="77777777" w:rsidR="00CB75B4" w:rsidRDefault="00CB75B4" w:rsidP="001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5787" w14:textId="77777777" w:rsidR="00CB75B4" w:rsidRDefault="00CB75B4" w:rsidP="00154DDF">
      <w:r>
        <w:separator/>
      </w:r>
    </w:p>
  </w:footnote>
  <w:footnote w:type="continuationSeparator" w:id="0">
    <w:p w14:paraId="6FC647F2" w14:textId="77777777" w:rsidR="00CB75B4" w:rsidRDefault="00CB75B4" w:rsidP="0015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E19"/>
    <w:multiLevelType w:val="hybridMultilevel"/>
    <w:tmpl w:val="59A0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99251025">
    <w:abstractNumId w:val="1"/>
  </w:num>
  <w:num w:numId="2" w16cid:durableId="170755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SMP">
    <w15:presenceInfo w15:providerId="None" w15:userId="FS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DF"/>
    <w:rsid w:val="0005766D"/>
    <w:rsid w:val="00127804"/>
    <w:rsid w:val="00132CDB"/>
    <w:rsid w:val="00141E03"/>
    <w:rsid w:val="00154DDF"/>
    <w:rsid w:val="00162CAD"/>
    <w:rsid w:val="00196676"/>
    <w:rsid w:val="00234D10"/>
    <w:rsid w:val="002E0579"/>
    <w:rsid w:val="00336CA0"/>
    <w:rsid w:val="003B0342"/>
    <w:rsid w:val="003B1ECE"/>
    <w:rsid w:val="00456F1D"/>
    <w:rsid w:val="00465AC1"/>
    <w:rsid w:val="004B5FB7"/>
    <w:rsid w:val="00643400"/>
    <w:rsid w:val="006A6120"/>
    <w:rsid w:val="006A68A9"/>
    <w:rsid w:val="006E4C92"/>
    <w:rsid w:val="007B1680"/>
    <w:rsid w:val="00801FD3"/>
    <w:rsid w:val="008912C5"/>
    <w:rsid w:val="00906DA6"/>
    <w:rsid w:val="009841BB"/>
    <w:rsid w:val="00987531"/>
    <w:rsid w:val="009D569C"/>
    <w:rsid w:val="00A53551"/>
    <w:rsid w:val="00A64C93"/>
    <w:rsid w:val="00AD1F9E"/>
    <w:rsid w:val="00AD28DE"/>
    <w:rsid w:val="00B03016"/>
    <w:rsid w:val="00B31CCA"/>
    <w:rsid w:val="00BB59F7"/>
    <w:rsid w:val="00BB74BA"/>
    <w:rsid w:val="00BD663B"/>
    <w:rsid w:val="00C021DA"/>
    <w:rsid w:val="00C23BBC"/>
    <w:rsid w:val="00CB75B4"/>
    <w:rsid w:val="00DA4885"/>
    <w:rsid w:val="00DB76E3"/>
    <w:rsid w:val="00DE464F"/>
    <w:rsid w:val="00EC4649"/>
    <w:rsid w:val="00F928BF"/>
    <w:rsid w:val="00FD7918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9A99"/>
  <w15:chartTrackingRefBased/>
  <w15:docId w15:val="{7268DA9E-76C0-435C-9518-08FD77C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">
    <w:name w:val="1Heading"/>
    <w:basedOn w:val="Normal"/>
    <w:next w:val="2para"/>
    <w:rsid w:val="00154DDF"/>
    <w:pPr>
      <w:widowControl/>
      <w:numPr>
        <w:numId w:val="1"/>
      </w:numPr>
      <w:autoSpaceDE/>
      <w:autoSpaceDN/>
      <w:adjustRightInd/>
      <w:spacing w:before="240" w:after="240"/>
      <w:ind w:right="2880"/>
      <w:jc w:val="both"/>
    </w:pPr>
    <w:rPr>
      <w:b/>
      <w:szCs w:val="20"/>
    </w:rPr>
  </w:style>
  <w:style w:type="paragraph" w:customStyle="1" w:styleId="2Heading">
    <w:name w:val="2Heading"/>
    <w:basedOn w:val="1Heading"/>
    <w:next w:val="3para"/>
    <w:rsid w:val="00154DDF"/>
    <w:pPr>
      <w:numPr>
        <w:ilvl w:val="1"/>
      </w:numPr>
      <w:spacing w:before="0"/>
    </w:pPr>
  </w:style>
  <w:style w:type="paragraph" w:customStyle="1" w:styleId="3para">
    <w:name w:val="3para"/>
    <w:basedOn w:val="2Heading"/>
    <w:rsid w:val="00154DDF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rsid w:val="00154DDF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rsid w:val="00154DDF"/>
    <w:pPr>
      <w:numPr>
        <w:ilvl w:val="4"/>
      </w:numPr>
    </w:pPr>
  </w:style>
  <w:style w:type="paragraph" w:customStyle="1" w:styleId="6para">
    <w:name w:val="6para"/>
    <w:basedOn w:val="3para"/>
    <w:rsid w:val="00154DDF"/>
    <w:pPr>
      <w:numPr>
        <w:ilvl w:val="5"/>
      </w:numPr>
      <w:outlineLvl w:val="5"/>
    </w:pPr>
  </w:style>
  <w:style w:type="paragraph" w:customStyle="1" w:styleId="7para">
    <w:name w:val="7para"/>
    <w:basedOn w:val="3para"/>
    <w:rsid w:val="00154DDF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rsid w:val="00154DDF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rsid w:val="00154DDF"/>
    <w:pPr>
      <w:numPr>
        <w:ilvl w:val="7"/>
      </w:numPr>
      <w:tabs>
        <w:tab w:val="left" w:pos="1440"/>
      </w:tabs>
    </w:pPr>
  </w:style>
  <w:style w:type="paragraph" w:styleId="FootnoteText">
    <w:name w:val="footnote text"/>
    <w:basedOn w:val="Normal"/>
    <w:link w:val="FootnoteTextChar"/>
    <w:rsid w:val="00154DDF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4D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154DDF"/>
    <w:rPr>
      <w:vertAlign w:val="superscript"/>
    </w:rPr>
  </w:style>
  <w:style w:type="paragraph" w:styleId="Revision">
    <w:name w:val="Revision"/>
    <w:hidden/>
    <w:uiPriority w:val="99"/>
    <w:semiHidden/>
    <w:rsid w:val="007B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8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8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0E949-3922-418C-B7C8-6087B05B21B0}">
  <ds:schemaRefs>
    <ds:schemaRef ds:uri="http://schemas.microsoft.com/office/2006/metadata/properties"/>
    <ds:schemaRef ds:uri="http://schemas.microsoft.com/office/infopath/2007/PartnerControls"/>
    <ds:schemaRef ds:uri="3a32ac1f-2b4c-47fa-adda-3523a18d37ad"/>
    <ds:schemaRef ds:uri="713d6f2d-8a98-4dfb-98ca-54a7c3d9951e"/>
  </ds:schemaRefs>
</ds:datastoreItem>
</file>

<file path=customXml/itemProps2.xml><?xml version="1.0" encoding="utf-8"?>
<ds:datastoreItem xmlns:ds="http://schemas.openxmlformats.org/officeDocument/2006/customXml" ds:itemID="{2A79BB96-80DF-40F7-8E1F-AAEF42CC5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109CC-9A14-4F71-9AD2-9118B1055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Cramer (US), Joseph</dc:creator>
  <cp:keywords/>
  <dc:description/>
  <cp:lastModifiedBy>FSMP</cp:lastModifiedBy>
  <cp:revision>3</cp:revision>
  <dcterms:created xsi:type="dcterms:W3CDTF">2023-02-17T02:41:00Z</dcterms:created>
  <dcterms:modified xsi:type="dcterms:W3CDTF">2023-02-17T08:47:00Z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0x010100B372B09A9A77C4438999FF1325BEF759</vt:lpwstr>
  </property>
</Properties>
</file>