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C83CC" w14:textId="77777777" w:rsidR="0029192F" w:rsidRPr="0029192F" w:rsidRDefault="0029192F" w:rsidP="0029192F">
      <w:pPr>
        <w:jc w:val="center"/>
        <w:rPr>
          <w:b/>
          <w:bCs/>
        </w:rPr>
      </w:pPr>
      <w:bookmarkStart w:id="0" w:name="_gjdgxs" w:colFirst="0" w:colLast="0"/>
      <w:bookmarkEnd w:id="0"/>
      <w:r w:rsidRPr="0029192F">
        <w:rPr>
          <w:b/>
          <w:bCs/>
        </w:rPr>
        <w:t>FREQUENCY SPECTRUM MANAGEMENT PANEL (FSMP)</w:t>
      </w:r>
    </w:p>
    <w:p w14:paraId="07F91815" w14:textId="77777777" w:rsidR="0029192F" w:rsidRPr="0029192F" w:rsidRDefault="0029192F" w:rsidP="0029192F">
      <w:pPr>
        <w:jc w:val="center"/>
        <w:rPr>
          <w:b/>
          <w:bCs/>
        </w:rPr>
      </w:pPr>
    </w:p>
    <w:p w14:paraId="7A1D917A" w14:textId="2A033323" w:rsidR="0029192F" w:rsidRPr="0029192F" w:rsidRDefault="00524758" w:rsidP="0029192F">
      <w:pPr>
        <w:jc w:val="center"/>
        <w:rPr>
          <w:b/>
          <w:bCs/>
        </w:rPr>
      </w:pPr>
      <w:r>
        <w:rPr>
          <w:b/>
          <w:bCs/>
        </w:rPr>
        <w:t>Eleven</w:t>
      </w:r>
      <w:r w:rsidR="0029192F" w:rsidRPr="0029192F">
        <w:rPr>
          <w:b/>
          <w:bCs/>
        </w:rPr>
        <w:t>th Working Group Meeting</w:t>
      </w:r>
    </w:p>
    <w:p w14:paraId="5B62E9D5" w14:textId="77777777" w:rsidR="0029192F" w:rsidRPr="0029192F" w:rsidRDefault="0029192F" w:rsidP="0029192F">
      <w:pPr>
        <w:jc w:val="center"/>
        <w:rPr>
          <w:b/>
          <w:bCs/>
        </w:rPr>
      </w:pPr>
    </w:p>
    <w:p w14:paraId="14145E42" w14:textId="2146ACBE" w:rsidR="00223393" w:rsidRDefault="00223393" w:rsidP="00524758">
      <w:pPr>
        <w:jc w:val="center"/>
        <w:rPr>
          <w:b/>
          <w:bCs/>
        </w:rPr>
      </w:pPr>
      <w:r>
        <w:rPr>
          <w:b/>
          <w:bCs/>
        </w:rPr>
        <w:t xml:space="preserve">Virtual Meeting, </w:t>
      </w:r>
      <w:r w:rsidR="00524758">
        <w:rPr>
          <w:b/>
          <w:bCs/>
        </w:rPr>
        <w:t>1</w:t>
      </w:r>
      <w:r>
        <w:rPr>
          <w:b/>
          <w:bCs/>
        </w:rPr>
        <w:t xml:space="preserve"> – </w:t>
      </w:r>
      <w:r w:rsidR="00524758">
        <w:rPr>
          <w:b/>
          <w:bCs/>
        </w:rPr>
        <w:t>12</w:t>
      </w:r>
      <w:r>
        <w:rPr>
          <w:b/>
          <w:bCs/>
        </w:rPr>
        <w:t xml:space="preserve"> </w:t>
      </w:r>
      <w:r w:rsidR="00524758">
        <w:rPr>
          <w:b/>
          <w:bCs/>
        </w:rPr>
        <w:t>March</w:t>
      </w:r>
      <w:r>
        <w:rPr>
          <w:b/>
          <w:bCs/>
        </w:rPr>
        <w:t xml:space="preserve"> 202</w:t>
      </w:r>
      <w:r w:rsidR="00524758">
        <w:rPr>
          <w:b/>
          <w:bCs/>
        </w:rPr>
        <w:t>1</w:t>
      </w:r>
    </w:p>
    <w:p w14:paraId="3FDF9A03" w14:textId="77777777" w:rsidR="0029192F" w:rsidRPr="0029192F" w:rsidRDefault="0029192F" w:rsidP="0029192F">
      <w:pPr>
        <w:jc w:val="center"/>
        <w:rPr>
          <w:b/>
          <w:bCs/>
        </w:rPr>
      </w:pPr>
    </w:p>
    <w:p w14:paraId="002441A1" w14:textId="77777777" w:rsidR="0029192F" w:rsidRPr="0029192F" w:rsidRDefault="0029192F" w:rsidP="0029192F">
      <w:pPr>
        <w:jc w:val="center"/>
        <w:rPr>
          <w:b/>
          <w:bCs/>
        </w:rPr>
      </w:pPr>
    </w:p>
    <w:p w14:paraId="09F67D7B" w14:textId="3971AD04" w:rsidR="0029192F" w:rsidRPr="0029192F" w:rsidRDefault="001E2302" w:rsidP="00524758">
      <w:pPr>
        <w:jc w:val="left"/>
        <w:rPr>
          <w:b/>
        </w:rPr>
      </w:pPr>
      <w:r>
        <w:rPr>
          <w:b/>
        </w:rPr>
        <w:t xml:space="preserve">Agenda Item </w:t>
      </w:r>
      <w:r w:rsidR="00524758" w:rsidRPr="00524758">
        <w:rPr>
          <w:b/>
          <w:highlight w:val="yellow"/>
        </w:rPr>
        <w:t>XX</w:t>
      </w:r>
      <w:r w:rsidR="0029192F" w:rsidRPr="0029192F">
        <w:rPr>
          <w:b/>
        </w:rPr>
        <w:t>: Wideband HF communications (WRC-23 AI 1.9)</w:t>
      </w:r>
    </w:p>
    <w:p w14:paraId="28966EF2" w14:textId="77777777" w:rsidR="002779EA" w:rsidRPr="00BA0DC6" w:rsidRDefault="002779EA">
      <w:pPr>
        <w:pBdr>
          <w:top w:val="nil"/>
          <w:left w:val="nil"/>
          <w:bottom w:val="nil"/>
          <w:right w:val="nil"/>
          <w:between w:val="nil"/>
        </w:pBdr>
        <w:tabs>
          <w:tab w:val="left" w:pos="0"/>
          <w:tab w:val="left" w:pos="1570"/>
          <w:tab w:val="left" w:pos="1857"/>
        </w:tabs>
        <w:ind w:left="1570" w:hanging="1570"/>
      </w:pPr>
      <w:bookmarkStart w:id="1" w:name="30j0zll" w:colFirst="0" w:colLast="0"/>
      <w:bookmarkEnd w:id="1"/>
    </w:p>
    <w:p w14:paraId="2E2B0F09" w14:textId="6D91F26A" w:rsidR="002779EA" w:rsidRPr="00CF552E" w:rsidRDefault="00C5216D" w:rsidP="00385ECC">
      <w:pPr>
        <w:jc w:val="center"/>
        <w:rPr>
          <w:b/>
          <w:bCs/>
        </w:rPr>
      </w:pPr>
      <w:r>
        <w:rPr>
          <w:b/>
          <w:bCs/>
        </w:rPr>
        <w:t>PRINCIPLE AND</w:t>
      </w:r>
      <w:r w:rsidR="00524758">
        <w:rPr>
          <w:b/>
          <w:bCs/>
        </w:rPr>
        <w:t xml:space="preserve"> </w:t>
      </w:r>
      <w:r w:rsidR="007070D3" w:rsidRPr="00CF552E">
        <w:rPr>
          <w:b/>
          <w:bCs/>
        </w:rPr>
        <w:t>TECHNICAL CONSIDERATIONS FOR THE WIDEBAND HF FOR AGENDA ITEM 1.9 WRC-23</w:t>
      </w:r>
    </w:p>
    <w:p w14:paraId="44EC8CEF" w14:textId="77777777" w:rsidR="002779EA" w:rsidRPr="00BA0DC6" w:rsidRDefault="002779EA">
      <w:pPr>
        <w:tabs>
          <w:tab w:val="left" w:pos="6972"/>
        </w:tabs>
        <w:jc w:val="center"/>
      </w:pPr>
    </w:p>
    <w:p w14:paraId="41E77D4C" w14:textId="4B8B615A" w:rsidR="002779EA" w:rsidRPr="00BA0DC6" w:rsidRDefault="00F0516C" w:rsidP="00385ECC">
      <w:pPr>
        <w:tabs>
          <w:tab w:val="left" w:pos="1170"/>
        </w:tabs>
        <w:jc w:val="center"/>
      </w:pPr>
      <w:r w:rsidRPr="00BA0DC6">
        <w:t>(</w:t>
      </w:r>
      <w:r w:rsidR="005E7881" w:rsidRPr="00BA0DC6">
        <w:t xml:space="preserve">Prepared </w:t>
      </w:r>
      <w:r w:rsidRPr="00BA0DC6">
        <w:t>by</w:t>
      </w:r>
      <w:bookmarkStart w:id="2" w:name="1fob9te" w:colFirst="0" w:colLast="0"/>
      <w:bookmarkEnd w:id="2"/>
      <w:r w:rsidRPr="00BA0DC6">
        <w:t xml:space="preserve"> </w:t>
      </w:r>
      <w:r w:rsidR="00385ECC">
        <w:t>Ivan MARTIN</w:t>
      </w:r>
      <w:r w:rsidR="00CA5765" w:rsidRPr="00BA0DC6">
        <w:t xml:space="preserve">, </w:t>
      </w:r>
      <w:r w:rsidR="00385ECC">
        <w:t>Thales SIX</w:t>
      </w:r>
      <w:r w:rsidRPr="00BA0DC6">
        <w:t>)</w:t>
      </w:r>
    </w:p>
    <w:p w14:paraId="68BEA998" w14:textId="77777777" w:rsidR="002779EA" w:rsidRPr="00BA0DC6" w:rsidRDefault="002779EA"/>
    <w:tbl>
      <w:tblPr>
        <w:tblW w:w="7200" w:type="dxa"/>
        <w:jc w:val="center"/>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000" w:firstRow="0" w:lastRow="0" w:firstColumn="0" w:lastColumn="0" w:noHBand="0" w:noVBand="0"/>
      </w:tblPr>
      <w:tblGrid>
        <w:gridCol w:w="7200"/>
      </w:tblGrid>
      <w:tr w:rsidR="00BA0DC6" w:rsidRPr="00BA0DC6" w14:paraId="5AC28393" w14:textId="77777777" w:rsidTr="39BA5C6C">
        <w:trPr>
          <w:trHeight w:val="480"/>
          <w:jc w:val="center"/>
        </w:trPr>
        <w:tc>
          <w:tcPr>
            <w:tcW w:w="7200" w:type="dxa"/>
            <w:vAlign w:val="center"/>
          </w:tcPr>
          <w:p w14:paraId="757D1604" w14:textId="77777777" w:rsidR="002779EA" w:rsidRPr="00BA0DC6" w:rsidRDefault="00F0516C">
            <w:pPr>
              <w:jc w:val="center"/>
            </w:pPr>
            <w:r w:rsidRPr="00BA0DC6">
              <w:rPr>
                <w:b/>
              </w:rPr>
              <w:t>SUMMARY</w:t>
            </w:r>
          </w:p>
        </w:tc>
      </w:tr>
      <w:tr w:rsidR="002779EA" w:rsidRPr="00BA0DC6" w14:paraId="7C4FE594" w14:textId="77777777">
        <w:trPr>
          <w:jc w:val="center"/>
        </w:trPr>
        <w:tc>
          <w:tcPr>
            <w:tcW w:w="7200" w:type="dxa"/>
          </w:tcPr>
          <w:p w14:paraId="486EB834" w14:textId="506370F4" w:rsidR="00C5216D" w:rsidRDefault="004D0C9A" w:rsidP="004D0C9A">
            <w:r>
              <w:t xml:space="preserve">This paper provides </w:t>
            </w:r>
            <w:r w:rsidR="00B93485" w:rsidRPr="00BA0DC6">
              <w:t xml:space="preserve">technical </w:t>
            </w:r>
            <w:r w:rsidR="0055770F" w:rsidRPr="00BA0DC6">
              <w:t>considerations</w:t>
            </w:r>
            <w:r w:rsidR="00F87403">
              <w:t xml:space="preserve"> for discussion at the eleventh FSMP meeting in preparation </w:t>
            </w:r>
            <w:r w:rsidR="00BA665A" w:rsidRPr="00BA0DC6">
              <w:t xml:space="preserve">of </w:t>
            </w:r>
            <w:r w:rsidR="00FA0267" w:rsidRPr="00BA0DC6">
              <w:t xml:space="preserve">WRC-23 Agenda Item 1.9 concerning </w:t>
            </w:r>
            <w:r w:rsidR="0074504F">
              <w:t>digital technologies for commercial aviation safety-of-life applications</w:t>
            </w:r>
            <w:r w:rsidR="00C5216D">
              <w:t xml:space="preserve"> using </w:t>
            </w:r>
            <w:proofErr w:type="spellStart"/>
            <w:r w:rsidR="00BA665A" w:rsidRPr="00BA0DC6">
              <w:t>WideBand</w:t>
            </w:r>
            <w:proofErr w:type="spellEnd"/>
            <w:r w:rsidR="00BA665A" w:rsidRPr="00BA0DC6">
              <w:t xml:space="preserve"> </w:t>
            </w:r>
            <w:r w:rsidR="00F0516C" w:rsidRPr="00BA0DC6">
              <w:t xml:space="preserve">HF </w:t>
            </w:r>
            <w:r w:rsidR="00BA665A" w:rsidRPr="00BA0DC6">
              <w:t>(WBHF)</w:t>
            </w:r>
            <w:r w:rsidR="00C5216D">
              <w:t xml:space="preserve"> systems</w:t>
            </w:r>
            <w:r w:rsidR="00F0516C" w:rsidRPr="00BA0DC6">
              <w:t>.</w:t>
            </w:r>
          </w:p>
          <w:p w14:paraId="3F38ACF4" w14:textId="6238C8D3" w:rsidR="002779EA" w:rsidRPr="00BA0DC6" w:rsidRDefault="00F87403" w:rsidP="004D0C9A">
            <w:r>
              <w:t xml:space="preserve">A feedback is expected as an output of the FSMP meeting on the </w:t>
            </w:r>
            <w:r w:rsidR="004D0C9A">
              <w:t>list of technical characteristics proposed</w:t>
            </w:r>
            <w:r w:rsidR="00FA0267" w:rsidRPr="00BA0DC6">
              <w:t xml:space="preserve"> </w:t>
            </w:r>
            <w:r>
              <w:t>in this working document.</w:t>
            </w:r>
          </w:p>
        </w:tc>
      </w:tr>
    </w:tbl>
    <w:p w14:paraId="20274FE9" w14:textId="77777777" w:rsidR="002779EA" w:rsidRPr="00BA0DC6" w:rsidRDefault="002779EA"/>
    <w:p w14:paraId="1F315BEA" w14:textId="77777777" w:rsidR="002779EA" w:rsidRPr="00BA0DC6" w:rsidRDefault="002779EA"/>
    <w:p w14:paraId="439FD150" w14:textId="5678512E" w:rsidR="002779EA" w:rsidRPr="0028307E" w:rsidRDefault="00F0516C">
      <w:pPr>
        <w:numPr>
          <w:ilvl w:val="0"/>
          <w:numId w:val="7"/>
        </w:numPr>
        <w:pBdr>
          <w:top w:val="nil"/>
          <w:left w:val="nil"/>
          <w:bottom w:val="nil"/>
          <w:right w:val="nil"/>
          <w:between w:val="nil"/>
        </w:pBdr>
        <w:spacing w:before="240" w:after="240"/>
        <w:ind w:right="2880"/>
      </w:pPr>
      <w:r w:rsidRPr="0028307E">
        <w:rPr>
          <w:b/>
        </w:rPr>
        <w:t>INTRODUCTION</w:t>
      </w:r>
    </w:p>
    <w:p w14:paraId="7EB60E5A" w14:textId="102E8014" w:rsidR="00156451" w:rsidRPr="00C078E2" w:rsidRDefault="00E5794A" w:rsidP="00C5216D">
      <w:r w:rsidRPr="00C078E2">
        <w:t>WRC-19</w:t>
      </w:r>
      <w:r w:rsidR="005B43F6" w:rsidRPr="00C078E2">
        <w:t xml:space="preserve"> resolved</w:t>
      </w:r>
      <w:r w:rsidR="00C5216D" w:rsidRPr="00C078E2">
        <w:t xml:space="preserve"> to recommend to the ITU Council that at WRC-23 the </w:t>
      </w:r>
      <w:r w:rsidR="005B43F6" w:rsidRPr="00C078E2">
        <w:t>agenda item 1.9 (AI 1.9) review Appendix 27 of the Radio Regulations and consider appropriate regulatory actions and updates based on ITU-R studies, in order to accommodate digital technologies for commercial aviation safety-of-life applications in existing HF bands allocated to the aeronautical mobile (R) service and ensure coexistence of current HF systems alongside modernized HF systems, in accordance with Resolution 429 (WRC-19);</w:t>
      </w:r>
    </w:p>
    <w:p w14:paraId="2951A0B0" w14:textId="77777777" w:rsidR="00156451" w:rsidRPr="00C078E2" w:rsidRDefault="00156451" w:rsidP="00156451"/>
    <w:p w14:paraId="3B8E3B82" w14:textId="41E2AF1E" w:rsidR="00156451" w:rsidRPr="00C078E2" w:rsidRDefault="005B43F6" w:rsidP="00C078E2">
      <w:r w:rsidRPr="00C078E2">
        <w:t>To that end, t</w:t>
      </w:r>
      <w:r w:rsidR="00156451" w:rsidRPr="00C078E2">
        <w:t xml:space="preserve">his working document proposes </w:t>
      </w:r>
      <w:r w:rsidR="00B50F53" w:rsidRPr="00C078E2">
        <w:t>a discussion on the</w:t>
      </w:r>
      <w:r w:rsidR="00156451" w:rsidRPr="00C078E2">
        <w:t xml:space="preserve"> update</w:t>
      </w:r>
      <w:r w:rsidR="00B50F53" w:rsidRPr="00C078E2">
        <w:t xml:space="preserve"> of</w:t>
      </w:r>
      <w:r w:rsidR="00156451" w:rsidRPr="00C078E2">
        <w:t xml:space="preserve"> the list of preliminary technical characteristics for Wideband (WBHF)</w:t>
      </w:r>
      <w:r w:rsidR="00B50F53" w:rsidRPr="00C078E2">
        <w:t xml:space="preserve"> system</w:t>
      </w:r>
      <w:r w:rsidR="00C5216D" w:rsidRPr="00C078E2">
        <w:t>s</w:t>
      </w:r>
      <w:r w:rsidR="00B50F53" w:rsidRPr="00C078E2">
        <w:t>. This</w:t>
      </w:r>
      <w:r w:rsidR="00156451" w:rsidRPr="00C078E2">
        <w:t xml:space="preserve"> list </w:t>
      </w:r>
      <w:r w:rsidR="00B50F53" w:rsidRPr="00C078E2">
        <w:t xml:space="preserve">of technical characteristics </w:t>
      </w:r>
      <w:r w:rsidR="00156451" w:rsidRPr="00C078E2">
        <w:t xml:space="preserve">should be </w:t>
      </w:r>
      <w:r w:rsidR="00B50F53" w:rsidRPr="00C078E2">
        <w:t xml:space="preserve">used to conduct the assessment of the potential </w:t>
      </w:r>
      <w:r w:rsidR="00C078E2" w:rsidRPr="00C078E2">
        <w:t xml:space="preserve">necessary </w:t>
      </w:r>
      <w:r w:rsidR="00B50F53" w:rsidRPr="00C078E2">
        <w:t>modification</w:t>
      </w:r>
      <w:r w:rsidR="00C078E2" w:rsidRPr="00C078E2">
        <w:t>s</w:t>
      </w:r>
      <w:r w:rsidR="00B50F53" w:rsidRPr="00C078E2">
        <w:t xml:space="preserve"> </w:t>
      </w:r>
      <w:r w:rsidR="00C078E2" w:rsidRPr="00C078E2">
        <w:t>to</w:t>
      </w:r>
      <w:r w:rsidR="00B50F53" w:rsidRPr="00C078E2">
        <w:t xml:space="preserve"> appendix 27</w:t>
      </w:r>
      <w:r w:rsidR="00C078E2">
        <w:t xml:space="preserve"> during the ITU-R study cycle</w:t>
      </w:r>
      <w:r w:rsidR="00B50F53" w:rsidRPr="00C078E2">
        <w:t>.</w:t>
      </w:r>
    </w:p>
    <w:p w14:paraId="0BE141C9" w14:textId="77777777" w:rsidR="00E5794A" w:rsidRPr="00C078E2" w:rsidRDefault="00E5794A" w:rsidP="005B43F6"/>
    <w:p w14:paraId="67D27785" w14:textId="07321B87" w:rsidR="00156451" w:rsidRPr="00C078E2" w:rsidRDefault="00156451" w:rsidP="002B6C58">
      <w:r w:rsidRPr="00C078E2">
        <w:t xml:space="preserve">These characteristics should be </w:t>
      </w:r>
      <w:r w:rsidR="00E5794A" w:rsidRPr="00C078E2">
        <w:t xml:space="preserve">completed to be </w:t>
      </w:r>
      <w:r w:rsidRPr="00C078E2">
        <w:t xml:space="preserve">representative of </w:t>
      </w:r>
      <w:r w:rsidR="00BF66F8" w:rsidRPr="00C078E2">
        <w:t xml:space="preserve">all </w:t>
      </w:r>
      <w:r w:rsidRPr="00C078E2">
        <w:t>future WBHF systems</w:t>
      </w:r>
      <w:r w:rsidR="00BF66F8" w:rsidRPr="00C078E2">
        <w:t xml:space="preserve"> envisaged</w:t>
      </w:r>
      <w:r w:rsidR="002B6C58" w:rsidRPr="00C078E2">
        <w:t>, which should</w:t>
      </w:r>
      <w:r w:rsidRPr="00C078E2">
        <w:t xml:space="preserve"> be </w:t>
      </w:r>
      <w:r w:rsidR="00E5794A" w:rsidRPr="00C078E2">
        <w:t xml:space="preserve">used </w:t>
      </w:r>
      <w:r w:rsidR="002B6C58" w:rsidRPr="00C078E2">
        <w:t xml:space="preserve">as input material </w:t>
      </w:r>
      <w:r w:rsidR="00E5794A" w:rsidRPr="00C078E2">
        <w:t>in the ITU-R studies. T</w:t>
      </w:r>
      <w:r w:rsidR="00841443" w:rsidRPr="00C078E2">
        <w:t xml:space="preserve">his list of technical </w:t>
      </w:r>
      <w:r w:rsidRPr="00C078E2">
        <w:t xml:space="preserve">characteristics </w:t>
      </w:r>
      <w:r w:rsidR="00841443" w:rsidRPr="00C078E2">
        <w:t>is proposed to be under FSMP meeting consideration and could be completed if necessary.</w:t>
      </w:r>
    </w:p>
    <w:p w14:paraId="104020E8" w14:textId="77777777" w:rsidR="00156451" w:rsidRPr="00C078E2" w:rsidRDefault="00156451" w:rsidP="00156451"/>
    <w:p w14:paraId="4F171164" w14:textId="77777777" w:rsidR="00216484" w:rsidRPr="00C078E2" w:rsidRDefault="00216484" w:rsidP="00023B48">
      <w:pPr>
        <w:ind w:left="720"/>
        <w:jc w:val="left"/>
      </w:pPr>
    </w:p>
    <w:p w14:paraId="332390F3" w14:textId="7CC2DF1F" w:rsidR="005D6DC2" w:rsidRPr="00C078E2" w:rsidRDefault="004056BD" w:rsidP="006E54D0">
      <w:pPr>
        <w:numPr>
          <w:ilvl w:val="0"/>
          <w:numId w:val="9"/>
        </w:numPr>
        <w:pBdr>
          <w:top w:val="nil"/>
          <w:left w:val="nil"/>
          <w:bottom w:val="nil"/>
          <w:right w:val="nil"/>
          <w:between w:val="nil"/>
        </w:pBdr>
        <w:tabs>
          <w:tab w:val="left" w:pos="1440"/>
        </w:tabs>
        <w:spacing w:after="240"/>
        <w:jc w:val="left"/>
        <w:rPr>
          <w:b/>
          <w:bCs/>
        </w:rPr>
      </w:pPr>
      <w:r w:rsidRPr="00C078E2">
        <w:rPr>
          <w:b/>
          <w:bCs/>
        </w:rPr>
        <w:t>O</w:t>
      </w:r>
      <w:r w:rsidR="006E54D0" w:rsidRPr="00C078E2">
        <w:rPr>
          <w:b/>
          <w:bCs/>
        </w:rPr>
        <w:t>VERVIEW OF THE WIDEBAND HF (WBHF) SYSTEMS</w:t>
      </w:r>
    </w:p>
    <w:p w14:paraId="0B9109A1" w14:textId="3DC645D0" w:rsidR="00605DD3" w:rsidRPr="00C078E2" w:rsidRDefault="00694545" w:rsidP="00694545">
      <w:pPr>
        <w:pStyle w:val="ListParagraph"/>
        <w:numPr>
          <w:ilvl w:val="1"/>
          <w:numId w:val="9"/>
        </w:numPr>
        <w:pBdr>
          <w:top w:val="nil"/>
          <w:left w:val="nil"/>
          <w:bottom w:val="nil"/>
          <w:right w:val="nil"/>
          <w:between w:val="nil"/>
        </w:pBdr>
        <w:tabs>
          <w:tab w:val="left" w:pos="1440"/>
        </w:tabs>
        <w:spacing w:after="240"/>
      </w:pPr>
      <w:r w:rsidRPr="00C078E2">
        <w:t>AI 1.9 objectives</w:t>
      </w:r>
    </w:p>
    <w:p w14:paraId="7918D0E0" w14:textId="77777777" w:rsidR="00605DD3" w:rsidRPr="00605DD3" w:rsidRDefault="00605DD3" w:rsidP="00605DD3">
      <w:pPr>
        <w:pBdr>
          <w:top w:val="nil"/>
          <w:left w:val="nil"/>
          <w:bottom w:val="nil"/>
          <w:right w:val="nil"/>
          <w:between w:val="nil"/>
        </w:pBdr>
        <w:tabs>
          <w:tab w:val="left" w:pos="1440"/>
        </w:tabs>
        <w:spacing w:after="240"/>
        <w:rPr>
          <w:highlight w:val="cyan"/>
        </w:rPr>
      </w:pPr>
      <w:r w:rsidRPr="00C078E2">
        <w:lastRenderedPageBreak/>
        <w:t>The objective of AI 1.9 is to review Appendix 27 of the Radio Regulations and consider appropriate</w:t>
      </w:r>
      <w:r>
        <w:t xml:space="preserve"> regulatory actions and updates based on ITU-R studies, in order to accommodate digital technologies for commercial aviation safety-of-life applications in existing HF bands.</w:t>
      </w:r>
    </w:p>
    <w:p w14:paraId="6E223710" w14:textId="477FD7FF" w:rsidR="00694545" w:rsidRPr="00C078E2" w:rsidRDefault="00605DD3" w:rsidP="00694545">
      <w:pPr>
        <w:pBdr>
          <w:top w:val="nil"/>
          <w:left w:val="nil"/>
          <w:bottom w:val="nil"/>
          <w:right w:val="nil"/>
          <w:between w:val="nil"/>
        </w:pBdr>
        <w:tabs>
          <w:tab w:val="left" w:pos="1440"/>
        </w:tabs>
        <w:spacing w:after="240"/>
      </w:pPr>
      <w:r>
        <w:t xml:space="preserve">Digital technologies that are mentioned in the AI 1.9 are based on new WBHF systems to </w:t>
      </w:r>
      <w:r w:rsidR="00694545" w:rsidRPr="00694545">
        <w:t>provide improved data rates</w:t>
      </w:r>
      <w:r w:rsidR="00694545">
        <w:t xml:space="preserve"> </w:t>
      </w:r>
      <w:r>
        <w:t>throughput over HF frequency band</w:t>
      </w:r>
      <w:r w:rsidR="00694545">
        <w:t xml:space="preserve"> using a </w:t>
      </w:r>
      <w:r w:rsidR="00694545" w:rsidRPr="00694545">
        <w:t>combination of multiple 3 kHz channels</w:t>
      </w:r>
      <w:r>
        <w:t>.</w:t>
      </w:r>
      <w:r w:rsidR="00694545">
        <w:t xml:space="preserve"> This combination could be </w:t>
      </w:r>
      <w:r w:rsidR="00694545" w:rsidRPr="00C078E2">
        <w:t>contiguous or non-contiguous channel aggregation</w:t>
      </w:r>
      <w:r w:rsidR="00C078E2" w:rsidRPr="00C078E2">
        <w:t>.</w:t>
      </w:r>
    </w:p>
    <w:p w14:paraId="7A71089D" w14:textId="08020910" w:rsidR="00694545" w:rsidRDefault="00694545" w:rsidP="00694545">
      <w:pPr>
        <w:pBdr>
          <w:top w:val="nil"/>
          <w:left w:val="nil"/>
          <w:bottom w:val="nil"/>
          <w:right w:val="nil"/>
          <w:between w:val="nil"/>
        </w:pBdr>
        <w:tabs>
          <w:tab w:val="left" w:pos="1440"/>
        </w:tabs>
        <w:spacing w:after="240"/>
      </w:pPr>
      <w:r w:rsidRPr="00694545">
        <w:t xml:space="preserve">It is </w:t>
      </w:r>
      <w:r>
        <w:t>considered in c)</w:t>
      </w:r>
      <w:r>
        <w:rPr>
          <w:rStyle w:val="FootnoteReference"/>
        </w:rPr>
        <w:footnoteReference w:id="2"/>
      </w:r>
      <w:proofErr w:type="gramStart"/>
      <w:r>
        <w:t xml:space="preserve">, </w:t>
      </w:r>
      <w:r w:rsidRPr="00694545">
        <w:t>that</w:t>
      </w:r>
      <w:proofErr w:type="gramEnd"/>
      <w:r w:rsidRPr="00694545">
        <w:t xml:space="preserve"> digital aeronautical HF must coexist with existing aeronautical analogue voice and</w:t>
      </w:r>
      <w:r>
        <w:t xml:space="preserve"> </w:t>
      </w:r>
      <w:r w:rsidRPr="00694545">
        <w:t>data HF systems</w:t>
      </w:r>
      <w:r>
        <w:t xml:space="preserve">. </w:t>
      </w:r>
      <w:r w:rsidR="00C078E2">
        <w:t>Additionally</w:t>
      </w:r>
      <w:r>
        <w:t xml:space="preserve"> in considering e)</w:t>
      </w:r>
      <w:r>
        <w:rPr>
          <w:rStyle w:val="FootnoteReference"/>
        </w:rPr>
        <w:footnoteReference w:id="3"/>
      </w:r>
      <w:r>
        <w:t xml:space="preserve"> that any channel aggregation needs to be performed in a manner that protects other primary services operating in band and in adjacent freque</w:t>
      </w:r>
      <w:r w:rsidR="00C078E2">
        <w:t>ncy bands.</w:t>
      </w:r>
    </w:p>
    <w:p w14:paraId="6BDCDB5B" w14:textId="4B3D04B3" w:rsidR="00C078E2" w:rsidRPr="00694545" w:rsidRDefault="00C078E2" w:rsidP="00C078E2">
      <w:pPr>
        <w:pBdr>
          <w:top w:val="nil"/>
          <w:left w:val="nil"/>
          <w:bottom w:val="nil"/>
          <w:right w:val="nil"/>
          <w:between w:val="nil"/>
        </w:pBdr>
        <w:tabs>
          <w:tab w:val="left" w:pos="1440"/>
        </w:tabs>
        <w:spacing w:after="240"/>
      </w:pPr>
      <w:r>
        <w:t>In RES 429, WRC-19 resolves to define the relevant technical characteristics and to conduct any necessary sharing and compatibility studies, taking into account noting e), with incumbent services that are allocated on a primary basis in the same or adjacent frequency bands to avoid harmful interference in accordance with recognizing e);</w:t>
      </w:r>
    </w:p>
    <w:p w14:paraId="7EEA206A" w14:textId="1487ECFF" w:rsidR="00C078E2" w:rsidRDefault="00C078E2" w:rsidP="001F0974">
      <w:pPr>
        <w:pBdr>
          <w:top w:val="nil"/>
          <w:left w:val="nil"/>
          <w:bottom w:val="nil"/>
          <w:right w:val="nil"/>
          <w:between w:val="nil"/>
        </w:pBdr>
        <w:tabs>
          <w:tab w:val="left" w:pos="1440"/>
        </w:tabs>
        <w:spacing w:after="240"/>
        <w:jc w:val="left"/>
      </w:pPr>
      <w:r w:rsidRPr="001F0974">
        <w:t xml:space="preserve">To conduct the necessary sharing and compatibility studies, relevant technical characteristics should be defined. A preliminary </w:t>
      </w:r>
      <w:r w:rsidR="001F0974" w:rsidRPr="001F0974">
        <w:t>l</w:t>
      </w:r>
      <w:r w:rsidRPr="001F0974">
        <w:t xml:space="preserve">ist of theses technical </w:t>
      </w:r>
      <w:r w:rsidR="001F0974" w:rsidRPr="001F0974">
        <w:t>characteristics is proposed for consideration in the next chapter.</w:t>
      </w:r>
    </w:p>
    <w:p w14:paraId="3D9BBB18" w14:textId="60D55CF0" w:rsidR="001F0974" w:rsidRPr="00C078E2" w:rsidRDefault="001F0974" w:rsidP="001F0974">
      <w:pPr>
        <w:pStyle w:val="ListParagraph"/>
        <w:numPr>
          <w:ilvl w:val="1"/>
          <w:numId w:val="9"/>
        </w:numPr>
        <w:pBdr>
          <w:top w:val="nil"/>
          <w:left w:val="nil"/>
          <w:bottom w:val="nil"/>
          <w:right w:val="nil"/>
          <w:between w:val="nil"/>
        </w:pBdr>
        <w:tabs>
          <w:tab w:val="left" w:pos="1440"/>
        </w:tabs>
        <w:spacing w:after="240"/>
      </w:pPr>
      <w:r>
        <w:t>WBHF system using non-contiguous channel aggregation</w:t>
      </w:r>
    </w:p>
    <w:p w14:paraId="30ACCA54" w14:textId="62FE29DC" w:rsidR="00A63EED" w:rsidRPr="001F0974" w:rsidRDefault="00A63EED" w:rsidP="00A8036F">
      <w:pPr>
        <w:pBdr>
          <w:top w:val="nil"/>
          <w:left w:val="nil"/>
          <w:bottom w:val="nil"/>
          <w:right w:val="nil"/>
          <w:between w:val="nil"/>
        </w:pBdr>
        <w:tabs>
          <w:tab w:val="left" w:pos="1440"/>
        </w:tabs>
        <w:spacing w:after="240"/>
        <w:jc w:val="left"/>
      </w:pPr>
      <w:r w:rsidRPr="001F0974">
        <w:t xml:space="preserve">To perform transmission over the HF frequency band, </w:t>
      </w:r>
      <w:r w:rsidR="00A8036F" w:rsidRPr="001F0974">
        <w:t>various</w:t>
      </w:r>
      <w:r w:rsidRPr="001F0974">
        <w:t xml:space="preserve"> </w:t>
      </w:r>
      <w:r w:rsidR="00A8036F" w:rsidRPr="001F0974">
        <w:t>WB</w:t>
      </w:r>
      <w:r w:rsidRPr="001F0974">
        <w:t>HF system</w:t>
      </w:r>
      <w:r w:rsidR="00A8036F" w:rsidRPr="001F0974">
        <w:t>s could be envisaged leading to different approaches and frequency organization</w:t>
      </w:r>
      <w:r w:rsidR="001F0974">
        <w:t xml:space="preserve"> with benefits and drawbacks.</w:t>
      </w:r>
    </w:p>
    <w:p w14:paraId="143C758E" w14:textId="3A974B67" w:rsidR="004056BD" w:rsidRDefault="00A8036F" w:rsidP="001F0974">
      <w:pPr>
        <w:pBdr>
          <w:top w:val="nil"/>
          <w:left w:val="nil"/>
          <w:bottom w:val="nil"/>
          <w:right w:val="nil"/>
          <w:between w:val="nil"/>
        </w:pBdr>
        <w:tabs>
          <w:tab w:val="left" w:pos="1440"/>
        </w:tabs>
        <w:spacing w:after="240"/>
        <w:jc w:val="left"/>
      </w:pPr>
      <w:r w:rsidRPr="001F0974">
        <w:t xml:space="preserve">First of all, it should be noted that in the </w:t>
      </w:r>
      <w:r w:rsidR="00A63EED" w:rsidRPr="001F0974">
        <w:t>RR appendix 27, the AM(R</w:t>
      </w:r>
      <w:proofErr w:type="gramStart"/>
      <w:r w:rsidR="00A63EED" w:rsidRPr="001F0974">
        <w:t>)S</w:t>
      </w:r>
      <w:proofErr w:type="gramEnd"/>
      <w:r w:rsidR="00A63EED" w:rsidRPr="001F0974">
        <w:t xml:space="preserve"> e</w:t>
      </w:r>
      <w:r w:rsidR="003E5549">
        <w:t>xclusive band is 2850 to 22000 k</w:t>
      </w:r>
      <w:r w:rsidR="00A63EED" w:rsidRPr="001F0974">
        <w:t>Hz. This band could be used for both the transmission and the reception on board aircraft</w:t>
      </w:r>
      <w:r w:rsidRPr="001F0974">
        <w:t xml:space="preserve">. </w:t>
      </w:r>
      <w:r w:rsidR="001F0974">
        <w:t>Moreover, t</w:t>
      </w:r>
      <w:r w:rsidRPr="001F0974">
        <w:t>he band is organized with a 3 kHz channel allotment.</w:t>
      </w:r>
    </w:p>
    <w:p w14:paraId="6931704E" w14:textId="0FEE2EB1" w:rsidR="00A8036F" w:rsidRDefault="00A8036F" w:rsidP="001F0974">
      <w:pPr>
        <w:pBdr>
          <w:top w:val="nil"/>
          <w:left w:val="nil"/>
          <w:bottom w:val="nil"/>
          <w:right w:val="nil"/>
          <w:between w:val="nil"/>
        </w:pBdr>
        <w:tabs>
          <w:tab w:val="left" w:pos="1440"/>
        </w:tabs>
        <w:spacing w:after="240"/>
        <w:jc w:val="left"/>
      </w:pPr>
      <w:r>
        <w:t>Based on that,</w:t>
      </w:r>
      <w:r w:rsidR="001F0974">
        <w:t xml:space="preserve"> to improve </w:t>
      </w:r>
      <w:r w:rsidR="001F0974" w:rsidRPr="001F0974">
        <w:t>data rates over HF frequency</w:t>
      </w:r>
      <w:r>
        <w:t xml:space="preserve"> four </w:t>
      </w:r>
      <w:r w:rsidR="001F0974">
        <w:t>options</w:t>
      </w:r>
      <w:r>
        <w:t xml:space="preserve"> could be </w:t>
      </w:r>
      <w:r w:rsidR="005370BC">
        <w:t>envisaged:</w:t>
      </w:r>
    </w:p>
    <w:p w14:paraId="03ECF897" w14:textId="7F1A3B68" w:rsidR="006E54D0" w:rsidRPr="004437EE" w:rsidRDefault="00A8036F" w:rsidP="001F0974">
      <w:pPr>
        <w:pStyle w:val="ListParagraph"/>
        <w:numPr>
          <w:ilvl w:val="0"/>
          <w:numId w:val="25"/>
        </w:numPr>
        <w:pBdr>
          <w:top w:val="nil"/>
          <w:left w:val="nil"/>
          <w:bottom w:val="nil"/>
          <w:right w:val="nil"/>
          <w:between w:val="nil"/>
        </w:pBdr>
        <w:tabs>
          <w:tab w:val="left" w:pos="1440"/>
        </w:tabs>
        <w:spacing w:after="240"/>
        <w:jc w:val="left"/>
      </w:pPr>
      <w:r w:rsidRPr="004437EE">
        <w:t xml:space="preserve">Using a single </w:t>
      </w:r>
      <w:r w:rsidR="001F0974" w:rsidRPr="004437EE">
        <w:t>3 kHz channel limited by the existing</w:t>
      </w:r>
      <w:r w:rsidR="004437EE" w:rsidRPr="004437EE">
        <w:t xml:space="preserve"> narrow bandwidth</w:t>
      </w:r>
    </w:p>
    <w:p w14:paraId="35096E35" w14:textId="7CF901F2" w:rsidR="006E54D0" w:rsidRPr="004437EE" w:rsidRDefault="001F0974" w:rsidP="004437EE">
      <w:pPr>
        <w:pStyle w:val="ListParagraph"/>
        <w:numPr>
          <w:ilvl w:val="0"/>
          <w:numId w:val="25"/>
        </w:numPr>
        <w:pBdr>
          <w:top w:val="nil"/>
          <w:left w:val="nil"/>
          <w:bottom w:val="nil"/>
          <w:right w:val="nil"/>
          <w:between w:val="nil"/>
        </w:pBdr>
        <w:tabs>
          <w:tab w:val="left" w:pos="1440"/>
        </w:tabs>
        <w:spacing w:after="240"/>
        <w:jc w:val="left"/>
      </w:pPr>
      <w:r w:rsidRPr="004437EE">
        <w:t xml:space="preserve">Using two single 3 kHz channel limited by </w:t>
      </w:r>
      <w:r w:rsidR="004437EE" w:rsidRPr="004437EE">
        <w:t xml:space="preserve">the existing narrow bandwidth </w:t>
      </w:r>
      <w:r w:rsidRPr="004437EE">
        <w:t>(2 x 3 kHz)</w:t>
      </w:r>
    </w:p>
    <w:p w14:paraId="45D5A751" w14:textId="25A2DD48" w:rsidR="006E54D0" w:rsidRDefault="004437EE" w:rsidP="004437EE">
      <w:pPr>
        <w:pStyle w:val="ListParagraph"/>
        <w:numPr>
          <w:ilvl w:val="0"/>
          <w:numId w:val="25"/>
        </w:numPr>
        <w:pBdr>
          <w:top w:val="nil"/>
          <w:left w:val="nil"/>
          <w:bottom w:val="nil"/>
          <w:right w:val="nil"/>
          <w:between w:val="nil"/>
        </w:pBdr>
        <w:tabs>
          <w:tab w:val="left" w:pos="1440"/>
        </w:tabs>
        <w:spacing w:after="240"/>
        <w:jc w:val="left"/>
      </w:pPr>
      <w:r w:rsidRPr="004437EE">
        <w:t>Using multiple contiguous channels configured as a single wideband channel.</w:t>
      </w:r>
    </w:p>
    <w:p w14:paraId="3080B3E1" w14:textId="1F8C9DA0" w:rsidR="006E54D0" w:rsidRPr="004437EE" w:rsidRDefault="001F2B08" w:rsidP="001F2B08">
      <w:pPr>
        <w:pStyle w:val="ListParagraph"/>
        <w:numPr>
          <w:ilvl w:val="0"/>
          <w:numId w:val="25"/>
        </w:numPr>
        <w:pBdr>
          <w:top w:val="nil"/>
          <w:left w:val="nil"/>
          <w:bottom w:val="nil"/>
          <w:right w:val="nil"/>
          <w:between w:val="nil"/>
        </w:pBdr>
        <w:tabs>
          <w:tab w:val="left" w:pos="1440"/>
        </w:tabs>
        <w:spacing w:after="240"/>
        <w:jc w:val="left"/>
      </w:pPr>
      <w:r>
        <w:t>U</w:t>
      </w:r>
      <w:r w:rsidR="004437EE" w:rsidRPr="004437EE">
        <w:t>sing multiple</w:t>
      </w:r>
      <w:r w:rsidR="004437EE">
        <w:t xml:space="preserve"> non-</w:t>
      </w:r>
      <w:r w:rsidR="004437EE" w:rsidRPr="004437EE">
        <w:t xml:space="preserve">contiguous channels </w:t>
      </w:r>
      <w:r>
        <w:t>for the m</w:t>
      </w:r>
      <w:r w:rsidRPr="001F2B08">
        <w:t xml:space="preserve">ultichannel radio equipment </w:t>
      </w:r>
      <w:r>
        <w:t xml:space="preserve">to introduce flexibility and </w:t>
      </w:r>
      <w:r w:rsidR="004437EE">
        <w:t>higher data rate</w:t>
      </w:r>
      <w:r w:rsidR="0016393C">
        <w:t>.</w:t>
      </w:r>
    </w:p>
    <w:p w14:paraId="0E17F61E" w14:textId="30A1DE63" w:rsidR="004D7560" w:rsidRDefault="0016393C" w:rsidP="0016393C">
      <w:pPr>
        <w:pBdr>
          <w:top w:val="nil"/>
          <w:left w:val="nil"/>
          <w:bottom w:val="nil"/>
          <w:right w:val="nil"/>
          <w:between w:val="nil"/>
        </w:pBdr>
        <w:tabs>
          <w:tab w:val="left" w:pos="1440"/>
        </w:tabs>
        <w:spacing w:after="240"/>
        <w:jc w:val="left"/>
      </w:pPr>
      <w:r>
        <w:t>The configuration in case of</w:t>
      </w:r>
      <w:r w:rsidR="00C078E2">
        <w:t xml:space="preserve"> N</w:t>
      </w:r>
      <w:r w:rsidR="004D7560">
        <w:t xml:space="preserve"> non-contiguous channel</w:t>
      </w:r>
      <w:r w:rsidR="00C078E2">
        <w:t>s</w:t>
      </w:r>
      <w:r>
        <w:t xml:space="preserve"> is flexible, and so,</w:t>
      </w:r>
      <w:r w:rsidR="004D7560">
        <w:t xml:space="preserve"> could be multiple </w:t>
      </w:r>
      <w:r w:rsidR="009A4D32">
        <w:t>and various. This is due to the high degree of flexibility</w:t>
      </w:r>
      <w:r w:rsidR="004D7560">
        <w:t xml:space="preserve"> </w:t>
      </w:r>
      <w:r w:rsidR="009A4D32">
        <w:t xml:space="preserve">for </w:t>
      </w:r>
      <w:r w:rsidR="004D7560">
        <w:t xml:space="preserve">channel organization. Three main option of organization could be </w:t>
      </w:r>
      <w:r>
        <w:t>summarized</w:t>
      </w:r>
      <w:r w:rsidR="009A4D32">
        <w:t>:</w:t>
      </w:r>
    </w:p>
    <w:p w14:paraId="4B090F77" w14:textId="3A67683E" w:rsidR="004D7560" w:rsidRPr="0016393C" w:rsidRDefault="004D7560" w:rsidP="009A4D32">
      <w:pPr>
        <w:pStyle w:val="ListParagraph"/>
        <w:numPr>
          <w:ilvl w:val="0"/>
          <w:numId w:val="25"/>
        </w:numPr>
        <w:pBdr>
          <w:top w:val="nil"/>
          <w:left w:val="nil"/>
          <w:bottom w:val="nil"/>
          <w:right w:val="nil"/>
          <w:between w:val="nil"/>
        </w:pBdr>
        <w:tabs>
          <w:tab w:val="left" w:pos="1440"/>
        </w:tabs>
        <w:spacing w:after="240"/>
        <w:jc w:val="left"/>
      </w:pPr>
      <w:r w:rsidRPr="0016393C">
        <w:t>Configuration using N channel</w:t>
      </w:r>
      <w:r w:rsidR="009A4D32" w:rsidRPr="0016393C">
        <w:t>s</w:t>
      </w:r>
      <w:r w:rsidRPr="0016393C">
        <w:t xml:space="preserve"> with a fix spacing of 3 kHz between each channel. In that case the bandwidth used is N x 3 kHz in one unit. In term of frequency, this configuration is equivale</w:t>
      </w:r>
      <w:r w:rsidR="0019612C" w:rsidRPr="0016393C">
        <w:t xml:space="preserve">nt to </w:t>
      </w:r>
      <w:r w:rsidRPr="0016393C">
        <w:t xml:space="preserve">WBHF system using contiguous channel. </w:t>
      </w:r>
      <w:r w:rsidR="009A4D32" w:rsidRPr="0016393C">
        <w:t>But t</w:t>
      </w:r>
      <w:r w:rsidRPr="0016393C">
        <w:t xml:space="preserve">he main difference </w:t>
      </w:r>
      <w:r w:rsidR="009A4D32" w:rsidRPr="0016393C">
        <w:t>concerns the spectrum mask characteristics which is not the same</w:t>
      </w:r>
      <w:r w:rsidR="0019612C" w:rsidRPr="0016393C">
        <w:t>.</w:t>
      </w:r>
    </w:p>
    <w:p w14:paraId="08E57CAE" w14:textId="098BCF50" w:rsidR="00F1076D" w:rsidRPr="0016393C" w:rsidRDefault="00F1076D" w:rsidP="001F2B08">
      <w:pPr>
        <w:pStyle w:val="ListParagraph"/>
        <w:numPr>
          <w:ilvl w:val="0"/>
          <w:numId w:val="25"/>
        </w:numPr>
        <w:pBdr>
          <w:top w:val="nil"/>
          <w:left w:val="nil"/>
          <w:bottom w:val="nil"/>
          <w:right w:val="nil"/>
          <w:between w:val="nil"/>
        </w:pBdr>
        <w:tabs>
          <w:tab w:val="left" w:pos="1440"/>
        </w:tabs>
        <w:spacing w:after="240"/>
        <w:jc w:val="left"/>
      </w:pPr>
      <w:r w:rsidRPr="0016393C">
        <w:lastRenderedPageBreak/>
        <w:t>Configuration using N channel</w:t>
      </w:r>
      <w:r w:rsidR="009A4D32" w:rsidRPr="0016393C">
        <w:t>s</w:t>
      </w:r>
      <w:r w:rsidRPr="0016393C">
        <w:t xml:space="preserve"> with </w:t>
      </w:r>
      <w:r w:rsidR="001F2B08" w:rsidRPr="0016393C">
        <w:t>regular</w:t>
      </w:r>
      <w:r w:rsidR="001F2B08">
        <w:t xml:space="preserve"> flexible</w:t>
      </w:r>
      <w:r w:rsidR="009A4D32" w:rsidRPr="0016393C">
        <w:t xml:space="preserve"> </w:t>
      </w:r>
      <w:r w:rsidR="001F2B08" w:rsidRPr="0016393C">
        <w:t xml:space="preserve">frequency </w:t>
      </w:r>
      <w:r w:rsidR="009A4D32" w:rsidRPr="0016393C">
        <w:t>spacing between the channels used</w:t>
      </w:r>
      <w:r w:rsidR="001F2B08">
        <w:t xml:space="preserve"> </w:t>
      </w:r>
      <w:r w:rsidR="001F2B08" w:rsidRPr="0016393C">
        <w:t>(always X kHz, X being a multiple of 3 kHz)</w:t>
      </w:r>
      <w:r w:rsidR="009A4D32" w:rsidRPr="0016393C">
        <w:t xml:space="preserve">. In this </w:t>
      </w:r>
      <w:r w:rsidR="001F2B08" w:rsidRPr="0016393C">
        <w:t>configuration,</w:t>
      </w:r>
      <w:r w:rsidR="009A4D32" w:rsidRPr="0016393C">
        <w:t xml:space="preserve"> the 3 kHz channels not used </w:t>
      </w:r>
      <w:r w:rsidR="001F2B08">
        <w:t xml:space="preserve">in the pattern of frequency organization </w:t>
      </w:r>
      <w:r w:rsidR="009A4D32" w:rsidRPr="0016393C">
        <w:t>remain available and could still be used by other HF systems.</w:t>
      </w:r>
    </w:p>
    <w:p w14:paraId="193EA70A" w14:textId="57A8FDD4" w:rsidR="009A4D32" w:rsidRDefault="009A4D32" w:rsidP="001F2B08">
      <w:pPr>
        <w:pStyle w:val="ListParagraph"/>
        <w:numPr>
          <w:ilvl w:val="0"/>
          <w:numId w:val="25"/>
        </w:numPr>
        <w:pBdr>
          <w:top w:val="nil"/>
          <w:left w:val="nil"/>
          <w:bottom w:val="nil"/>
          <w:right w:val="nil"/>
          <w:between w:val="nil"/>
        </w:pBdr>
        <w:tabs>
          <w:tab w:val="left" w:pos="1440"/>
        </w:tabs>
        <w:spacing w:after="240"/>
        <w:jc w:val="left"/>
      </w:pPr>
      <w:r w:rsidRPr="001F2B08">
        <w:t xml:space="preserve">Configuration using N channels with a </w:t>
      </w:r>
      <w:r w:rsidR="001F2B08">
        <w:t>variable</w:t>
      </w:r>
      <w:r w:rsidR="001F2B08" w:rsidRPr="001F2B08">
        <w:t xml:space="preserve"> </w:t>
      </w:r>
      <w:r w:rsidRPr="001F2B08">
        <w:t>frequency spacing (variable X kHz, X being a multiple of 3 kHz) between the channels used. In this configuration</w:t>
      </w:r>
      <w:r w:rsidR="00A8036F" w:rsidRPr="001F2B08">
        <w:t xml:space="preserve"> </w:t>
      </w:r>
      <w:r w:rsidR="001F2B08" w:rsidRPr="001F2B08">
        <w:t>also,</w:t>
      </w:r>
      <w:r w:rsidRPr="001F2B08">
        <w:t xml:space="preserve"> the 3 kHz channels not used </w:t>
      </w:r>
      <w:r w:rsidR="001F2B08">
        <w:t xml:space="preserve">in the pattern of frequency organization </w:t>
      </w:r>
      <w:r w:rsidRPr="001F2B08">
        <w:t xml:space="preserve">remain available and could </w:t>
      </w:r>
      <w:r w:rsidR="00A8036F" w:rsidRPr="001F2B08">
        <w:t>still</w:t>
      </w:r>
      <w:r w:rsidRPr="001F2B08">
        <w:t xml:space="preserve"> be used by other HF systems.</w:t>
      </w:r>
    </w:p>
    <w:p w14:paraId="23E4FB27" w14:textId="194D7BEB" w:rsidR="00BF66F8" w:rsidRPr="00613F48" w:rsidRDefault="00D856F7" w:rsidP="00D856F7">
      <w:pPr>
        <w:pBdr>
          <w:top w:val="nil"/>
          <w:left w:val="nil"/>
          <w:bottom w:val="nil"/>
          <w:right w:val="nil"/>
          <w:between w:val="nil"/>
        </w:pBdr>
        <w:tabs>
          <w:tab w:val="left" w:pos="1440"/>
        </w:tabs>
        <w:spacing w:after="240"/>
      </w:pPr>
      <w:r w:rsidRPr="00613F48">
        <w:t>WB</w:t>
      </w:r>
      <w:r w:rsidR="00BF66F8" w:rsidRPr="00613F48">
        <w:t>HF system using non-contiguous 3 kHz channels</w:t>
      </w:r>
      <w:r w:rsidRPr="00613F48">
        <w:t xml:space="preserve"> is able to use multiple modulation schemes to adjust to various type of modulation (AM, </w:t>
      </w:r>
      <w:proofErr w:type="spellStart"/>
      <w:r w:rsidRPr="00613F48">
        <w:t>nPSK</w:t>
      </w:r>
      <w:proofErr w:type="spellEnd"/>
      <w:r w:rsidRPr="00613F48">
        <w:t xml:space="preserve">, </w:t>
      </w:r>
      <w:proofErr w:type="spellStart"/>
      <w:r w:rsidRPr="00613F48">
        <w:t>nQAM</w:t>
      </w:r>
      <w:proofErr w:type="spellEnd"/>
      <w:r w:rsidRPr="00613F48">
        <w:t>, etc.) in order to improve the user data rate depending on the operational and environmental conditions.</w:t>
      </w:r>
    </w:p>
    <w:p w14:paraId="270ECBD0" w14:textId="3965A8C4" w:rsidR="004056BD" w:rsidRPr="00613F48" w:rsidRDefault="00C02F87" w:rsidP="003E5549">
      <w:pPr>
        <w:pBdr>
          <w:top w:val="nil"/>
          <w:left w:val="nil"/>
          <w:bottom w:val="nil"/>
          <w:right w:val="nil"/>
          <w:between w:val="nil"/>
        </w:pBdr>
        <w:tabs>
          <w:tab w:val="left" w:pos="1440"/>
        </w:tabs>
        <w:spacing w:after="240"/>
        <w:jc w:val="left"/>
      </w:pPr>
      <w:r w:rsidRPr="00613F48">
        <w:t xml:space="preserve">Analysis of technical </w:t>
      </w:r>
      <w:r w:rsidR="003E5549" w:rsidRPr="00613F48">
        <w:t xml:space="preserve">sharing and </w:t>
      </w:r>
      <w:r w:rsidRPr="00613F48">
        <w:t xml:space="preserve">compatibility between </w:t>
      </w:r>
      <w:r w:rsidR="004056BD" w:rsidRPr="00613F48">
        <w:t xml:space="preserve">envisaged </w:t>
      </w:r>
      <w:r w:rsidRPr="00613F48">
        <w:t>WBHF system</w:t>
      </w:r>
      <w:r w:rsidR="004056BD" w:rsidRPr="00613F48">
        <w:t xml:space="preserve">s </w:t>
      </w:r>
      <w:r w:rsidR="003E5549" w:rsidRPr="00613F48">
        <w:t xml:space="preserve">(contiguous and non-contiguous) </w:t>
      </w:r>
      <w:r w:rsidR="004056BD" w:rsidRPr="00613F48">
        <w:t xml:space="preserve">and the existing </w:t>
      </w:r>
      <w:r w:rsidRPr="00613F48">
        <w:t>use of airborne HF</w:t>
      </w:r>
      <w:r w:rsidR="004056BD" w:rsidRPr="00613F48">
        <w:t xml:space="preserve"> system (data or voice) should be </w:t>
      </w:r>
      <w:r w:rsidR="003E5549" w:rsidRPr="00613F48">
        <w:t>ensured</w:t>
      </w:r>
      <w:r w:rsidR="004056BD" w:rsidRPr="00613F48">
        <w:t>. This is the purpose of the compatibility and sharing studies of ITU-R agenda item 1.9.</w:t>
      </w:r>
    </w:p>
    <w:p w14:paraId="0E0C9854" w14:textId="77777777" w:rsidR="004056BD" w:rsidRDefault="004056BD" w:rsidP="004056BD">
      <w:pPr>
        <w:pBdr>
          <w:top w:val="nil"/>
          <w:left w:val="nil"/>
          <w:bottom w:val="nil"/>
          <w:right w:val="nil"/>
          <w:between w:val="nil"/>
        </w:pBdr>
        <w:tabs>
          <w:tab w:val="left" w:pos="1440"/>
        </w:tabs>
        <w:spacing w:after="240"/>
        <w:jc w:val="left"/>
        <w:rPr>
          <w:highlight w:val="yellow"/>
        </w:rPr>
      </w:pPr>
    </w:p>
    <w:p w14:paraId="7DF0A09C" w14:textId="7016B72D" w:rsidR="00E91AC3" w:rsidRPr="00613F48" w:rsidRDefault="006E54D0" w:rsidP="006E54D0">
      <w:pPr>
        <w:numPr>
          <w:ilvl w:val="0"/>
          <w:numId w:val="9"/>
        </w:numPr>
        <w:pBdr>
          <w:top w:val="nil"/>
          <w:left w:val="nil"/>
          <w:bottom w:val="nil"/>
          <w:right w:val="nil"/>
          <w:between w:val="nil"/>
        </w:pBdr>
        <w:tabs>
          <w:tab w:val="left" w:pos="1440"/>
        </w:tabs>
        <w:spacing w:after="240"/>
        <w:jc w:val="left"/>
        <w:rPr>
          <w:b/>
          <w:bCs/>
        </w:rPr>
      </w:pPr>
      <w:bookmarkStart w:id="3" w:name="_3znysh7" w:colFirst="0" w:colLast="0"/>
      <w:bookmarkEnd w:id="3"/>
      <w:r w:rsidRPr="00613F48">
        <w:rPr>
          <w:b/>
          <w:bCs/>
        </w:rPr>
        <w:t xml:space="preserve">PROPOSED LIST OF </w:t>
      </w:r>
      <w:r w:rsidR="003E28F7" w:rsidRPr="00613F48">
        <w:rPr>
          <w:b/>
          <w:bCs/>
        </w:rPr>
        <w:t xml:space="preserve">TECHNICAL </w:t>
      </w:r>
      <w:r w:rsidRPr="00613F48">
        <w:rPr>
          <w:b/>
          <w:bCs/>
        </w:rPr>
        <w:t>PARAMETERS NECESSARY FOR TH</w:t>
      </w:r>
      <w:r w:rsidR="003E28F7" w:rsidRPr="00613F48">
        <w:rPr>
          <w:b/>
          <w:bCs/>
        </w:rPr>
        <w:t>E WIDEBAND HF SYSTEM</w:t>
      </w:r>
      <w:r w:rsidRPr="00613F48">
        <w:rPr>
          <w:b/>
          <w:bCs/>
        </w:rPr>
        <w:t>S</w:t>
      </w:r>
    </w:p>
    <w:p w14:paraId="142F1563" w14:textId="5E404E72" w:rsidR="00841443" w:rsidRPr="00613F48" w:rsidRDefault="003E5549" w:rsidP="003E5549">
      <w:pPr>
        <w:pBdr>
          <w:top w:val="nil"/>
          <w:left w:val="nil"/>
          <w:bottom w:val="nil"/>
          <w:right w:val="nil"/>
          <w:between w:val="nil"/>
        </w:pBdr>
        <w:tabs>
          <w:tab w:val="left" w:pos="1440"/>
        </w:tabs>
        <w:spacing w:after="240"/>
        <w:jc w:val="left"/>
      </w:pPr>
      <w:r w:rsidRPr="00613F48">
        <w:t>In this chapter, a list of parameters to be used for sharing and compatibility studies is proposed.</w:t>
      </w:r>
    </w:p>
    <w:p w14:paraId="640E61A6" w14:textId="0DCEB6D9" w:rsidR="003E5549" w:rsidRPr="00613F48" w:rsidRDefault="00B506E5" w:rsidP="003E5549">
      <w:pPr>
        <w:pBdr>
          <w:top w:val="nil"/>
          <w:left w:val="nil"/>
          <w:bottom w:val="nil"/>
          <w:right w:val="nil"/>
          <w:between w:val="nil"/>
        </w:pBdr>
        <w:tabs>
          <w:tab w:val="left" w:pos="1440"/>
        </w:tabs>
        <w:spacing w:after="240"/>
        <w:jc w:val="left"/>
      </w:pPr>
      <w:r w:rsidRPr="00613F48">
        <w:t>Four</w:t>
      </w:r>
      <w:r w:rsidR="003E5549" w:rsidRPr="00613F48">
        <w:t xml:space="preserve"> main parts of characteristics are listed, including Frequency, Receiver and Transmitter.</w:t>
      </w:r>
    </w:p>
    <w:p w14:paraId="0752A80B" w14:textId="1D0CE5B5" w:rsidR="00B02887" w:rsidRPr="00613F48" w:rsidRDefault="00B02887" w:rsidP="00D465B0">
      <w:pPr>
        <w:pBdr>
          <w:top w:val="nil"/>
          <w:left w:val="nil"/>
          <w:bottom w:val="nil"/>
          <w:right w:val="nil"/>
          <w:between w:val="nil"/>
        </w:pBdr>
        <w:tabs>
          <w:tab w:val="left" w:pos="1440"/>
        </w:tabs>
        <w:spacing w:after="240"/>
        <w:jc w:val="left"/>
      </w:pPr>
      <w:r w:rsidRPr="00613F48">
        <w:t xml:space="preserve">Frequency </w:t>
      </w:r>
      <w:r w:rsidR="00935557" w:rsidRPr="00613F48">
        <w:t>characteristics:</w:t>
      </w:r>
    </w:p>
    <w:p w14:paraId="6D542FC2" w14:textId="408CDE3D" w:rsidR="00841443" w:rsidRPr="00613F48" w:rsidRDefault="00D465B0" w:rsidP="00D465B0">
      <w:pPr>
        <w:pStyle w:val="ListParagraph"/>
        <w:numPr>
          <w:ilvl w:val="0"/>
          <w:numId w:val="25"/>
        </w:numPr>
        <w:pBdr>
          <w:top w:val="nil"/>
          <w:left w:val="nil"/>
          <w:bottom w:val="nil"/>
          <w:right w:val="nil"/>
          <w:between w:val="nil"/>
        </w:pBdr>
        <w:tabs>
          <w:tab w:val="left" w:pos="1440"/>
        </w:tabs>
        <w:spacing w:after="240"/>
        <w:jc w:val="left"/>
      </w:pPr>
      <w:r w:rsidRPr="00613F48">
        <w:t xml:space="preserve">Frequency </w:t>
      </w:r>
      <w:r w:rsidR="00613F48" w:rsidRPr="00613F48">
        <w:t>band:</w:t>
      </w:r>
      <w:r w:rsidRPr="00613F48">
        <w:t xml:space="preserve"> As stated in RR appendix 27, the AM(R</w:t>
      </w:r>
      <w:proofErr w:type="gramStart"/>
      <w:r w:rsidRPr="00613F48">
        <w:t>)S</w:t>
      </w:r>
      <w:proofErr w:type="gramEnd"/>
      <w:r w:rsidRPr="00613F48">
        <w:t xml:space="preserve"> exclusive band is 2850 to 22000 </w:t>
      </w:r>
      <w:proofErr w:type="spellStart"/>
      <w:r w:rsidRPr="00613F48">
        <w:t>MHz.</w:t>
      </w:r>
      <w:proofErr w:type="spellEnd"/>
      <w:r w:rsidRPr="00613F48">
        <w:t xml:space="preserve"> This band could be used for both the transmission and the reception on board aircraft.</w:t>
      </w:r>
    </w:p>
    <w:p w14:paraId="3B940DBE" w14:textId="02F70B70" w:rsidR="00D465B0" w:rsidRPr="00613F48" w:rsidRDefault="00D465B0" w:rsidP="00935557">
      <w:pPr>
        <w:pStyle w:val="ListParagraph"/>
        <w:numPr>
          <w:ilvl w:val="0"/>
          <w:numId w:val="25"/>
        </w:numPr>
        <w:pBdr>
          <w:top w:val="nil"/>
          <w:left w:val="nil"/>
          <w:bottom w:val="nil"/>
          <w:right w:val="nil"/>
          <w:between w:val="nil"/>
        </w:pBdr>
        <w:tabs>
          <w:tab w:val="left" w:pos="1440"/>
        </w:tabs>
        <w:spacing w:after="240"/>
        <w:jc w:val="left"/>
      </w:pPr>
      <w:r w:rsidRPr="00613F48">
        <w:t xml:space="preserve">Tuning </w:t>
      </w:r>
      <w:r w:rsidR="00613F48" w:rsidRPr="00613F48">
        <w:t>range:</w:t>
      </w:r>
      <w:r w:rsidRPr="00613F48">
        <w:t xml:space="preserve"> The WBHF system</w:t>
      </w:r>
      <w:r w:rsidR="00935557" w:rsidRPr="00613F48">
        <w:t xml:space="preserve"> should be able to tune frequency as close as possible to the reference frequency (emission frequency corresponding to the channel). The smaller step of the tuning range around the reference frequency is part of the frequency accuracy.</w:t>
      </w:r>
    </w:p>
    <w:p w14:paraId="2DC3535F" w14:textId="71879BB3" w:rsidR="00935557" w:rsidRPr="00613F48" w:rsidRDefault="00935557" w:rsidP="00935557">
      <w:pPr>
        <w:pStyle w:val="ListParagraph"/>
        <w:numPr>
          <w:ilvl w:val="0"/>
          <w:numId w:val="25"/>
        </w:numPr>
        <w:pBdr>
          <w:top w:val="nil"/>
          <w:left w:val="nil"/>
          <w:bottom w:val="nil"/>
          <w:right w:val="nil"/>
          <w:between w:val="nil"/>
        </w:pBdr>
        <w:tabs>
          <w:tab w:val="left" w:pos="1440"/>
        </w:tabs>
        <w:spacing w:after="240"/>
        <w:jc w:val="left"/>
      </w:pPr>
      <w:r w:rsidRPr="00613F48">
        <w:t>Frequency stability : The radio frequency stability is part of the frequency accuracy and should be expressed in ppm (Part Per Million)</w:t>
      </w:r>
    </w:p>
    <w:p w14:paraId="42CC75BE" w14:textId="625018D7" w:rsidR="002D6889" w:rsidRPr="00613F48" w:rsidRDefault="002D6889" w:rsidP="00FA5F71">
      <w:pPr>
        <w:pStyle w:val="ListParagraph"/>
        <w:numPr>
          <w:ilvl w:val="0"/>
          <w:numId w:val="25"/>
        </w:numPr>
        <w:pBdr>
          <w:top w:val="nil"/>
          <w:left w:val="nil"/>
          <w:bottom w:val="nil"/>
          <w:right w:val="nil"/>
          <w:between w:val="nil"/>
        </w:pBdr>
        <w:tabs>
          <w:tab w:val="left" w:pos="1440"/>
        </w:tabs>
        <w:spacing w:after="240"/>
        <w:jc w:val="left"/>
      </w:pPr>
      <w:r w:rsidRPr="00613F48">
        <w:t xml:space="preserve">Necessary </w:t>
      </w:r>
      <w:r w:rsidR="00FA5F71" w:rsidRPr="00613F48">
        <w:t>bandwidth: It i</w:t>
      </w:r>
      <w:r w:rsidRPr="00613F48">
        <w:t xml:space="preserve">s the width of the frequency band which is sufficient to ensure the transmission of information at the rate and with the quality required. This necessary bandwidth could be expressed in </w:t>
      </w:r>
      <w:r w:rsidR="00FA5F71" w:rsidRPr="00613F48">
        <w:t>k</w:t>
      </w:r>
      <w:r w:rsidRPr="00613F48">
        <w:t>Hz and in the case of WBHF, to be more precise</w:t>
      </w:r>
      <w:r w:rsidR="00FA5F71" w:rsidRPr="00613F48">
        <w:t xml:space="preserve">, </w:t>
      </w:r>
      <w:proofErr w:type="gramStart"/>
      <w:r w:rsidR="00FA5F71" w:rsidRPr="00613F48">
        <w:t>The</w:t>
      </w:r>
      <w:proofErr w:type="gramEnd"/>
      <w:r w:rsidR="00FA5F71" w:rsidRPr="00613F48">
        <w:t xml:space="preserve"> table of technical characteristics could indicate the number of 3 kHz channel used (as</w:t>
      </w:r>
      <w:r w:rsidRPr="00613F48">
        <w:t xml:space="preserve"> an integer number (N) of contiguous or non-contiguous 3 kHz channels</w:t>
      </w:r>
      <w:r w:rsidR="00FA5F71" w:rsidRPr="00613F48">
        <w:t>)</w:t>
      </w:r>
      <w:r w:rsidRPr="00613F48">
        <w:t>.</w:t>
      </w:r>
    </w:p>
    <w:p w14:paraId="75926AD8" w14:textId="6E0E2809" w:rsidR="008702F7" w:rsidRPr="006B2875" w:rsidRDefault="008702F7" w:rsidP="00B506E5">
      <w:pPr>
        <w:pBdr>
          <w:top w:val="nil"/>
          <w:left w:val="nil"/>
          <w:bottom w:val="nil"/>
          <w:right w:val="nil"/>
          <w:between w:val="nil"/>
        </w:pBdr>
        <w:tabs>
          <w:tab w:val="left" w:pos="1440"/>
        </w:tabs>
        <w:spacing w:after="240"/>
        <w:jc w:val="left"/>
      </w:pPr>
      <w:r w:rsidRPr="006B2875">
        <w:t>Emission type:</w:t>
      </w:r>
    </w:p>
    <w:p w14:paraId="6CFCD7D4" w14:textId="707044C1" w:rsidR="00B506E5" w:rsidRPr="008702F7" w:rsidRDefault="008702F7" w:rsidP="008702F7">
      <w:pPr>
        <w:pStyle w:val="ListParagraph"/>
        <w:numPr>
          <w:ilvl w:val="0"/>
          <w:numId w:val="25"/>
        </w:numPr>
        <w:pBdr>
          <w:top w:val="nil"/>
          <w:left w:val="nil"/>
          <w:bottom w:val="nil"/>
          <w:right w:val="nil"/>
          <w:between w:val="nil"/>
        </w:pBdr>
        <w:tabs>
          <w:tab w:val="left" w:pos="1440"/>
        </w:tabs>
        <w:spacing w:after="240"/>
        <w:jc w:val="left"/>
      </w:pPr>
      <w:r w:rsidRPr="008702F7">
        <w:t>Duplex type : indicates if it is simplex, Half-Duplex, Full Duplex, or Broadcast</w:t>
      </w:r>
    </w:p>
    <w:p w14:paraId="07D85A0D" w14:textId="0BD4BEFF" w:rsidR="008702F7" w:rsidRDefault="008702F7" w:rsidP="008320AB">
      <w:pPr>
        <w:pStyle w:val="ListParagraph"/>
        <w:numPr>
          <w:ilvl w:val="0"/>
          <w:numId w:val="25"/>
        </w:numPr>
      </w:pPr>
      <w:r w:rsidRPr="008702F7">
        <w:t xml:space="preserve">Modulation </w:t>
      </w:r>
      <w:r w:rsidR="00613F48" w:rsidRPr="008702F7">
        <w:t>scheme:</w:t>
      </w:r>
      <w:r w:rsidRPr="008702F7">
        <w:t xml:space="preserve"> </w:t>
      </w:r>
      <w:r w:rsidR="008320AB" w:rsidRPr="008320AB">
        <w:t xml:space="preserve">The modulation scheme is a key parameter related to the variation of the carrier wave to support the data transmission. Modulation could be described as AM, </w:t>
      </w:r>
      <w:proofErr w:type="spellStart"/>
      <w:r w:rsidR="008320AB">
        <w:t>n</w:t>
      </w:r>
      <w:r w:rsidR="008320AB" w:rsidRPr="008320AB">
        <w:t>PSK</w:t>
      </w:r>
      <w:proofErr w:type="spellEnd"/>
      <w:r w:rsidR="008320AB" w:rsidRPr="008320AB">
        <w:t xml:space="preserve">, </w:t>
      </w:r>
      <w:proofErr w:type="spellStart"/>
      <w:r w:rsidR="008320AB">
        <w:t>n</w:t>
      </w:r>
      <w:r w:rsidR="008320AB" w:rsidRPr="008320AB">
        <w:t>QAM</w:t>
      </w:r>
      <w:proofErr w:type="spellEnd"/>
      <w:r w:rsidR="008320AB" w:rsidRPr="008320AB">
        <w:t>, etc. The number of state of the modulation associated with the indication of amplitude and phase is necessary to assess the data rate of the transmission.</w:t>
      </w:r>
    </w:p>
    <w:p w14:paraId="7BAFF55B" w14:textId="77777777" w:rsidR="008320AB" w:rsidRPr="008702F7" w:rsidRDefault="008320AB" w:rsidP="008320AB"/>
    <w:p w14:paraId="21AFF55C" w14:textId="2B1B3B67" w:rsidR="00B02887" w:rsidRPr="008320AB" w:rsidRDefault="00B02887" w:rsidP="00B02887">
      <w:pPr>
        <w:pBdr>
          <w:top w:val="nil"/>
          <w:left w:val="nil"/>
          <w:bottom w:val="nil"/>
          <w:right w:val="nil"/>
          <w:between w:val="nil"/>
        </w:pBdr>
        <w:tabs>
          <w:tab w:val="left" w:pos="1440"/>
        </w:tabs>
        <w:spacing w:after="240"/>
        <w:jc w:val="left"/>
      </w:pPr>
      <w:r w:rsidRPr="008320AB">
        <w:t xml:space="preserve">Receiver </w:t>
      </w:r>
      <w:r w:rsidR="00935557" w:rsidRPr="008320AB">
        <w:t>characteristics:</w:t>
      </w:r>
    </w:p>
    <w:p w14:paraId="1501550D" w14:textId="3D798467" w:rsidR="00B02887" w:rsidRPr="008320AB" w:rsidRDefault="00E8142C" w:rsidP="00B02887">
      <w:pPr>
        <w:pStyle w:val="ListParagraph"/>
        <w:numPr>
          <w:ilvl w:val="0"/>
          <w:numId w:val="26"/>
        </w:numPr>
        <w:pBdr>
          <w:top w:val="nil"/>
          <w:left w:val="nil"/>
          <w:bottom w:val="nil"/>
          <w:right w:val="nil"/>
          <w:between w:val="nil"/>
        </w:pBdr>
        <w:tabs>
          <w:tab w:val="left" w:pos="1440"/>
        </w:tabs>
        <w:spacing w:after="240"/>
        <w:jc w:val="left"/>
      </w:pPr>
      <w:r w:rsidRPr="008320AB">
        <w:lastRenderedPageBreak/>
        <w:t>Receiver bandwidth</w:t>
      </w:r>
    </w:p>
    <w:p w14:paraId="469A87A8" w14:textId="343BDD0A" w:rsidR="00E8142C" w:rsidRPr="008320AB" w:rsidRDefault="006B2875" w:rsidP="00E8142C">
      <w:pPr>
        <w:pStyle w:val="ListParagraph"/>
        <w:numPr>
          <w:ilvl w:val="0"/>
          <w:numId w:val="26"/>
        </w:numPr>
        <w:pBdr>
          <w:top w:val="nil"/>
          <w:left w:val="nil"/>
          <w:bottom w:val="nil"/>
          <w:right w:val="nil"/>
          <w:between w:val="nil"/>
        </w:pBdr>
        <w:tabs>
          <w:tab w:val="left" w:pos="1440"/>
        </w:tabs>
        <w:spacing w:after="240"/>
        <w:jc w:val="left"/>
      </w:pPr>
      <w:r w:rsidRPr="008320AB">
        <w:t>Receiver sensitivity</w:t>
      </w:r>
      <w:r w:rsidR="00E8142C" w:rsidRPr="008320AB">
        <w:t xml:space="preserve"> : </w:t>
      </w:r>
      <w:r w:rsidR="008320AB" w:rsidRPr="008320AB">
        <w:t>N</w:t>
      </w:r>
      <w:r w:rsidR="00E8142C" w:rsidRPr="008320AB">
        <w:t>oise figure of the receiver</w:t>
      </w:r>
    </w:p>
    <w:p w14:paraId="53AACAEB" w14:textId="2556B682" w:rsidR="006B2875" w:rsidRPr="008320AB" w:rsidRDefault="00E8142C" w:rsidP="00E8142C">
      <w:pPr>
        <w:pStyle w:val="ListParagraph"/>
        <w:numPr>
          <w:ilvl w:val="0"/>
          <w:numId w:val="26"/>
        </w:numPr>
        <w:pBdr>
          <w:top w:val="nil"/>
          <w:left w:val="nil"/>
          <w:bottom w:val="nil"/>
          <w:right w:val="nil"/>
          <w:between w:val="nil"/>
        </w:pBdr>
        <w:tabs>
          <w:tab w:val="left" w:pos="1440"/>
        </w:tabs>
        <w:spacing w:after="240"/>
        <w:jc w:val="left"/>
      </w:pPr>
      <w:r w:rsidRPr="008320AB">
        <w:t>Receiver filter response (including the adjacent channel rejection)</w:t>
      </w:r>
      <w:r w:rsidR="00A71AD3" w:rsidRPr="008320AB">
        <w:t>.</w:t>
      </w:r>
    </w:p>
    <w:p w14:paraId="5A378A10" w14:textId="0F79F425" w:rsidR="006B2875" w:rsidRPr="008320AB" w:rsidRDefault="00A71AD3" w:rsidP="00B02887">
      <w:pPr>
        <w:pStyle w:val="ListParagraph"/>
        <w:numPr>
          <w:ilvl w:val="0"/>
          <w:numId w:val="26"/>
        </w:numPr>
        <w:pBdr>
          <w:top w:val="nil"/>
          <w:left w:val="nil"/>
          <w:bottom w:val="nil"/>
          <w:right w:val="nil"/>
          <w:between w:val="nil"/>
        </w:pBdr>
        <w:tabs>
          <w:tab w:val="left" w:pos="1440"/>
        </w:tabs>
        <w:spacing w:after="240"/>
        <w:jc w:val="left"/>
      </w:pPr>
      <w:r w:rsidRPr="008320AB">
        <w:t>Antenna gain : Gain in dB of the receiving antenna</w:t>
      </w:r>
    </w:p>
    <w:p w14:paraId="318397F8" w14:textId="77777777" w:rsidR="0051305D" w:rsidRPr="008320AB" w:rsidRDefault="0051305D" w:rsidP="0051305D">
      <w:pPr>
        <w:pStyle w:val="ListParagraph"/>
        <w:numPr>
          <w:ilvl w:val="0"/>
          <w:numId w:val="26"/>
        </w:numPr>
        <w:pBdr>
          <w:top w:val="nil"/>
          <w:left w:val="nil"/>
          <w:bottom w:val="nil"/>
          <w:right w:val="nil"/>
          <w:between w:val="nil"/>
        </w:pBdr>
        <w:tabs>
          <w:tab w:val="left" w:pos="1440"/>
        </w:tabs>
        <w:spacing w:after="240"/>
        <w:jc w:val="left"/>
      </w:pPr>
      <w:r w:rsidRPr="008320AB">
        <w:t>Antenna pattern type : omnidirectional or directional (including pattern description)</w:t>
      </w:r>
    </w:p>
    <w:p w14:paraId="2069CFB9" w14:textId="77777777" w:rsidR="0051305D" w:rsidRPr="008320AB" w:rsidRDefault="0051305D" w:rsidP="0051305D">
      <w:pPr>
        <w:pStyle w:val="ListParagraph"/>
        <w:numPr>
          <w:ilvl w:val="0"/>
          <w:numId w:val="26"/>
        </w:numPr>
        <w:pBdr>
          <w:top w:val="nil"/>
          <w:left w:val="nil"/>
          <w:bottom w:val="nil"/>
          <w:right w:val="nil"/>
          <w:between w:val="nil"/>
        </w:pBdr>
        <w:tabs>
          <w:tab w:val="left" w:pos="1440"/>
        </w:tabs>
        <w:spacing w:after="240"/>
        <w:jc w:val="left"/>
      </w:pPr>
      <w:r w:rsidRPr="008320AB">
        <w:t>Antenna polarization : Vertical, Horizontal or circular</w:t>
      </w:r>
    </w:p>
    <w:p w14:paraId="5B20A5A1" w14:textId="473D42AB" w:rsidR="00A71AD3" w:rsidRPr="008320AB" w:rsidRDefault="00A71AD3" w:rsidP="00A71AD3">
      <w:pPr>
        <w:pStyle w:val="ListParagraph"/>
        <w:numPr>
          <w:ilvl w:val="0"/>
          <w:numId w:val="26"/>
        </w:numPr>
        <w:pBdr>
          <w:top w:val="nil"/>
          <w:left w:val="nil"/>
          <w:bottom w:val="nil"/>
          <w:right w:val="nil"/>
          <w:between w:val="nil"/>
        </w:pBdr>
        <w:tabs>
          <w:tab w:val="left" w:pos="1440"/>
        </w:tabs>
        <w:spacing w:after="240"/>
        <w:jc w:val="left"/>
      </w:pPr>
      <w:r w:rsidRPr="008320AB">
        <w:t>Cable loss : Losses in dB from the receiving antenna to the WBHF radio receiver</w:t>
      </w:r>
    </w:p>
    <w:p w14:paraId="4351755F" w14:textId="77777777" w:rsidR="00D44478" w:rsidRPr="008320AB" w:rsidRDefault="00D44478" w:rsidP="00D44478">
      <w:pPr>
        <w:pStyle w:val="ListParagraph"/>
        <w:numPr>
          <w:ilvl w:val="0"/>
          <w:numId w:val="26"/>
        </w:numPr>
        <w:pBdr>
          <w:top w:val="nil"/>
          <w:left w:val="nil"/>
          <w:bottom w:val="nil"/>
          <w:right w:val="nil"/>
          <w:between w:val="nil"/>
        </w:pBdr>
        <w:tabs>
          <w:tab w:val="left" w:pos="1440"/>
        </w:tabs>
        <w:spacing w:after="240"/>
        <w:jc w:val="left"/>
      </w:pPr>
      <w:r w:rsidRPr="008320AB">
        <w:t>Antenna height : for both the aeronautical and aircraft station</w:t>
      </w:r>
    </w:p>
    <w:p w14:paraId="5D497B1D" w14:textId="6C109A86" w:rsidR="00B02887" w:rsidRPr="008320AB" w:rsidRDefault="00B02887" w:rsidP="00B02887">
      <w:pPr>
        <w:pBdr>
          <w:top w:val="nil"/>
          <w:left w:val="nil"/>
          <w:bottom w:val="nil"/>
          <w:right w:val="nil"/>
          <w:between w:val="nil"/>
        </w:pBdr>
        <w:tabs>
          <w:tab w:val="left" w:pos="1440"/>
        </w:tabs>
        <w:spacing w:after="240"/>
        <w:jc w:val="left"/>
      </w:pPr>
      <w:r w:rsidRPr="008320AB">
        <w:t xml:space="preserve">Transmitter </w:t>
      </w:r>
      <w:r w:rsidR="002D6889" w:rsidRPr="008320AB">
        <w:t>characteristics:</w:t>
      </w:r>
    </w:p>
    <w:p w14:paraId="288728B5" w14:textId="64316F62" w:rsidR="008320AB" w:rsidRPr="008320AB" w:rsidRDefault="008320AB" w:rsidP="002A1EA0">
      <w:pPr>
        <w:pStyle w:val="ListParagraph"/>
        <w:numPr>
          <w:ilvl w:val="0"/>
          <w:numId w:val="28"/>
        </w:numPr>
        <w:pBdr>
          <w:top w:val="nil"/>
          <w:left w:val="nil"/>
          <w:bottom w:val="nil"/>
          <w:right w:val="nil"/>
          <w:between w:val="nil"/>
        </w:pBdr>
        <w:tabs>
          <w:tab w:val="left" w:pos="1440"/>
        </w:tabs>
        <w:spacing w:after="240"/>
        <w:jc w:val="left"/>
      </w:pPr>
      <w:r w:rsidRPr="008320AB">
        <w:t>Transmitter bandwidth</w:t>
      </w:r>
    </w:p>
    <w:p w14:paraId="738BAA86" w14:textId="5911B3E3" w:rsidR="002A1EA0" w:rsidRPr="008320AB" w:rsidRDefault="004D0C9A" w:rsidP="002A1EA0">
      <w:pPr>
        <w:pStyle w:val="ListParagraph"/>
        <w:numPr>
          <w:ilvl w:val="0"/>
          <w:numId w:val="28"/>
        </w:numPr>
        <w:pBdr>
          <w:top w:val="nil"/>
          <w:left w:val="nil"/>
          <w:bottom w:val="nil"/>
          <w:right w:val="nil"/>
          <w:between w:val="nil"/>
        </w:pBdr>
        <w:tabs>
          <w:tab w:val="left" w:pos="1440"/>
        </w:tabs>
        <w:spacing w:after="240"/>
        <w:jc w:val="left"/>
      </w:pPr>
      <w:r w:rsidRPr="008320AB">
        <w:t>Power: The</w:t>
      </w:r>
      <w:r w:rsidR="002A1EA0" w:rsidRPr="008320AB">
        <w:t xml:space="preserve"> purpose is to indicate the power used for the transmission. It could be expressed in PEP (Peak Envelope</w:t>
      </w:r>
      <w:r w:rsidR="00B7444E" w:rsidRPr="008320AB">
        <w:t xml:space="preserve"> P</w:t>
      </w:r>
      <w:r w:rsidR="002A1EA0" w:rsidRPr="008320AB">
        <w:t xml:space="preserve">ower) but also in </w:t>
      </w:r>
      <w:r w:rsidR="00BF66F8" w:rsidRPr="008320AB">
        <w:t>mean power</w:t>
      </w:r>
      <w:r w:rsidR="00B7444E" w:rsidRPr="008320AB">
        <w:t>, for the total and per channel</w:t>
      </w:r>
      <w:r w:rsidR="003239A4" w:rsidRPr="008320AB">
        <w:t>.</w:t>
      </w:r>
    </w:p>
    <w:p w14:paraId="5019DF0C" w14:textId="456EA680" w:rsidR="002A1EA0" w:rsidRPr="008320AB" w:rsidRDefault="002A1EA0" w:rsidP="002A1EA0">
      <w:pPr>
        <w:pStyle w:val="ListParagraph"/>
        <w:numPr>
          <w:ilvl w:val="1"/>
          <w:numId w:val="28"/>
        </w:numPr>
        <w:pBdr>
          <w:top w:val="nil"/>
          <w:left w:val="nil"/>
          <w:bottom w:val="nil"/>
          <w:right w:val="nil"/>
          <w:between w:val="nil"/>
        </w:pBdr>
        <w:tabs>
          <w:tab w:val="left" w:pos="1440"/>
        </w:tabs>
        <w:spacing w:after="240"/>
        <w:jc w:val="left"/>
      </w:pPr>
      <w:r w:rsidRPr="008320AB">
        <w:t>PEP</w:t>
      </w:r>
      <w:r w:rsidR="00B7444E" w:rsidRPr="008320AB">
        <w:t xml:space="preserve"> (total and per 3 kHz channel)</w:t>
      </w:r>
    </w:p>
    <w:p w14:paraId="3253241E" w14:textId="36C10902" w:rsidR="002A1EA0" w:rsidRPr="008320AB" w:rsidRDefault="002A1EA0" w:rsidP="003C1CE0">
      <w:pPr>
        <w:pStyle w:val="ListParagraph"/>
        <w:numPr>
          <w:ilvl w:val="1"/>
          <w:numId w:val="28"/>
        </w:numPr>
        <w:pBdr>
          <w:top w:val="nil"/>
          <w:left w:val="nil"/>
          <w:bottom w:val="nil"/>
          <w:right w:val="nil"/>
          <w:between w:val="nil"/>
        </w:pBdr>
        <w:tabs>
          <w:tab w:val="left" w:pos="1440"/>
        </w:tabs>
        <w:spacing w:after="240"/>
        <w:jc w:val="left"/>
      </w:pPr>
      <w:r w:rsidRPr="008320AB">
        <w:t>Mean</w:t>
      </w:r>
      <w:r w:rsidR="003C1CE0">
        <w:t xml:space="preserve"> effective radiated p</w:t>
      </w:r>
      <w:r w:rsidRPr="008320AB">
        <w:t>ower</w:t>
      </w:r>
      <w:r w:rsidR="00B7444E" w:rsidRPr="008320AB">
        <w:t xml:space="preserve"> (total and per 3 kHz channel)</w:t>
      </w:r>
    </w:p>
    <w:p w14:paraId="5B9E2086" w14:textId="36707222" w:rsidR="008320AB" w:rsidRDefault="002D6889" w:rsidP="008320AB">
      <w:pPr>
        <w:pStyle w:val="ListParagraph"/>
        <w:numPr>
          <w:ilvl w:val="0"/>
          <w:numId w:val="28"/>
        </w:numPr>
        <w:pBdr>
          <w:top w:val="nil"/>
          <w:left w:val="nil"/>
          <w:bottom w:val="nil"/>
          <w:right w:val="nil"/>
          <w:between w:val="nil"/>
        </w:pBdr>
        <w:tabs>
          <w:tab w:val="left" w:pos="1440"/>
        </w:tabs>
        <w:spacing w:after="240"/>
        <w:jc w:val="left"/>
      </w:pPr>
      <w:r w:rsidRPr="008320AB">
        <w:t xml:space="preserve">Spectrum mask </w:t>
      </w:r>
      <w:r w:rsidR="002A1EA0" w:rsidRPr="008320AB">
        <w:t>should describe the total spectrum occupancy, and also the shape of the spectrum versus the frequency used.</w:t>
      </w:r>
      <w:r w:rsidR="003239A4" w:rsidRPr="008320AB">
        <w:t xml:space="preserve"> The defined spectrum mask shall be fulfilled during the whole transmission period.</w:t>
      </w:r>
      <w:r w:rsidR="002A1EA0" w:rsidRPr="008320AB">
        <w:t xml:space="preserve"> Values covering adjacent channel power should be indicate</w:t>
      </w:r>
      <w:r w:rsidR="008320AB">
        <w:t xml:space="preserve">d in order to perform the </w:t>
      </w:r>
      <w:r w:rsidR="002A1EA0" w:rsidRPr="008320AB">
        <w:t>compatibility an</w:t>
      </w:r>
      <w:r w:rsidR="008320AB">
        <w:t>d sharing studies. These studies should assess the impact of the WBHF systems (the spectrum mask characteristics is a key parameter) onto the existing usage of the band mainly on the following points :</w:t>
      </w:r>
    </w:p>
    <w:p w14:paraId="5C529689" w14:textId="2D6E7E86" w:rsidR="008320AB" w:rsidRDefault="008320AB" w:rsidP="00655463">
      <w:pPr>
        <w:pStyle w:val="ListParagraph"/>
        <w:numPr>
          <w:ilvl w:val="1"/>
          <w:numId w:val="28"/>
        </w:numPr>
        <w:pBdr>
          <w:top w:val="nil"/>
          <w:left w:val="nil"/>
          <w:bottom w:val="nil"/>
          <w:right w:val="nil"/>
          <w:between w:val="nil"/>
        </w:pBdr>
        <w:tabs>
          <w:tab w:val="left" w:pos="1440"/>
        </w:tabs>
        <w:spacing w:after="240"/>
        <w:jc w:val="left"/>
      </w:pPr>
      <w:r>
        <w:t xml:space="preserve">Compatibility and sharing with existing HF system (as used in the </w:t>
      </w:r>
      <w:r w:rsidR="00655463">
        <w:t>allotment</w:t>
      </w:r>
      <w:r>
        <w:t xml:space="preserve"> of the current appendix 27)</w:t>
      </w:r>
    </w:p>
    <w:p w14:paraId="688DCBDF" w14:textId="77777777" w:rsidR="00681A49" w:rsidRDefault="00655463" w:rsidP="00681A49">
      <w:pPr>
        <w:pStyle w:val="ListParagraph"/>
        <w:numPr>
          <w:ilvl w:val="1"/>
          <w:numId w:val="28"/>
        </w:numPr>
        <w:pBdr>
          <w:top w:val="nil"/>
          <w:left w:val="nil"/>
          <w:bottom w:val="nil"/>
          <w:right w:val="nil"/>
          <w:between w:val="nil"/>
        </w:pBdr>
        <w:tabs>
          <w:tab w:val="left" w:pos="1440"/>
        </w:tabs>
        <w:spacing w:after="240"/>
        <w:jc w:val="left"/>
      </w:pPr>
      <w:r>
        <w:t>Compatibility</w:t>
      </w:r>
      <w:r w:rsidR="008320AB">
        <w:t xml:space="preserve"> with other WBHF systems</w:t>
      </w:r>
      <w:r>
        <w:t>.</w:t>
      </w:r>
    </w:p>
    <w:p w14:paraId="06EBEED8" w14:textId="793B17A8" w:rsidR="00B02887" w:rsidRPr="008320AB" w:rsidRDefault="00681A49" w:rsidP="00681A49">
      <w:pPr>
        <w:pStyle w:val="ListParagraph"/>
        <w:numPr>
          <w:ilvl w:val="1"/>
          <w:numId w:val="28"/>
        </w:numPr>
        <w:pBdr>
          <w:top w:val="nil"/>
          <w:left w:val="nil"/>
          <w:bottom w:val="nil"/>
          <w:right w:val="nil"/>
          <w:between w:val="nil"/>
        </w:pBdr>
        <w:tabs>
          <w:tab w:val="left" w:pos="1440"/>
        </w:tabs>
        <w:spacing w:after="240"/>
        <w:jc w:val="left"/>
      </w:pPr>
      <w:r>
        <w:t>S</w:t>
      </w:r>
      <w:r w:rsidRPr="00681A49">
        <w:t xml:space="preserve">tudies </w:t>
      </w:r>
      <w:r>
        <w:t xml:space="preserve">should </w:t>
      </w:r>
      <w:r w:rsidRPr="00681A49">
        <w:t>also assess the compatibility of WBHF systems with systems operating under services in adjacent frequency bands</w:t>
      </w:r>
    </w:p>
    <w:p w14:paraId="73BD9A7F" w14:textId="509BAAF2" w:rsidR="003239A4" w:rsidRPr="008320AB" w:rsidRDefault="003239A4" w:rsidP="00A63EED">
      <w:pPr>
        <w:pStyle w:val="ListParagraph"/>
        <w:numPr>
          <w:ilvl w:val="0"/>
          <w:numId w:val="28"/>
        </w:numPr>
        <w:pBdr>
          <w:top w:val="nil"/>
          <w:left w:val="nil"/>
          <w:bottom w:val="nil"/>
          <w:right w:val="nil"/>
          <w:between w:val="nil"/>
        </w:pBdr>
        <w:tabs>
          <w:tab w:val="left" w:pos="1440"/>
        </w:tabs>
        <w:spacing w:after="240"/>
        <w:jc w:val="left"/>
      </w:pPr>
      <w:r w:rsidRPr="008320AB">
        <w:t xml:space="preserve">Spurious emission </w:t>
      </w:r>
      <w:r w:rsidR="00A63EED" w:rsidRPr="008320AB">
        <w:t xml:space="preserve">should be defined in dB </w:t>
      </w:r>
      <w:r w:rsidRPr="008320AB">
        <w:t xml:space="preserve">below the peak envelope power </w:t>
      </w:r>
      <w:r w:rsidR="00A63EED" w:rsidRPr="008320AB">
        <w:t>within a specified maximum frequency deviation.</w:t>
      </w:r>
    </w:p>
    <w:p w14:paraId="464FADC2" w14:textId="298D97F9" w:rsidR="00A71AD3" w:rsidRPr="008320AB" w:rsidRDefault="00A71AD3" w:rsidP="00A71AD3">
      <w:pPr>
        <w:pStyle w:val="ListParagraph"/>
        <w:numPr>
          <w:ilvl w:val="0"/>
          <w:numId w:val="28"/>
        </w:numPr>
        <w:pBdr>
          <w:top w:val="nil"/>
          <w:left w:val="nil"/>
          <w:bottom w:val="nil"/>
          <w:right w:val="nil"/>
          <w:between w:val="nil"/>
        </w:pBdr>
        <w:tabs>
          <w:tab w:val="left" w:pos="1440"/>
        </w:tabs>
        <w:spacing w:after="240"/>
        <w:jc w:val="left"/>
      </w:pPr>
      <w:r w:rsidRPr="008320AB">
        <w:t>Antenna gain : Gain in dB of the transmitter antenna</w:t>
      </w:r>
    </w:p>
    <w:p w14:paraId="3085353A" w14:textId="1DCA0202" w:rsidR="00420D74" w:rsidRPr="008320AB" w:rsidRDefault="00420D74" w:rsidP="00420D74">
      <w:pPr>
        <w:pStyle w:val="ListParagraph"/>
        <w:numPr>
          <w:ilvl w:val="0"/>
          <w:numId w:val="28"/>
        </w:numPr>
        <w:pBdr>
          <w:top w:val="nil"/>
          <w:left w:val="nil"/>
          <w:bottom w:val="nil"/>
          <w:right w:val="nil"/>
          <w:between w:val="nil"/>
        </w:pBdr>
        <w:tabs>
          <w:tab w:val="left" w:pos="1440"/>
        </w:tabs>
        <w:spacing w:after="240"/>
        <w:jc w:val="left"/>
      </w:pPr>
      <w:r w:rsidRPr="008320AB">
        <w:t>Antenna pattern type</w:t>
      </w:r>
      <w:r w:rsidR="0051305D" w:rsidRPr="008320AB">
        <w:t xml:space="preserve"> : omnidirectional or directional (including pattern description)</w:t>
      </w:r>
    </w:p>
    <w:p w14:paraId="7CBFA821" w14:textId="79ADDB7B" w:rsidR="00420D74" w:rsidRPr="008320AB" w:rsidRDefault="00420D74" w:rsidP="00420D74">
      <w:pPr>
        <w:pStyle w:val="ListParagraph"/>
        <w:numPr>
          <w:ilvl w:val="0"/>
          <w:numId w:val="28"/>
        </w:numPr>
        <w:pBdr>
          <w:top w:val="nil"/>
          <w:left w:val="nil"/>
          <w:bottom w:val="nil"/>
          <w:right w:val="nil"/>
          <w:between w:val="nil"/>
        </w:pBdr>
        <w:tabs>
          <w:tab w:val="left" w:pos="1440"/>
        </w:tabs>
        <w:spacing w:after="240"/>
        <w:jc w:val="left"/>
      </w:pPr>
      <w:r w:rsidRPr="008320AB">
        <w:t>Antenna polarization</w:t>
      </w:r>
      <w:r w:rsidR="0051305D" w:rsidRPr="008320AB">
        <w:t xml:space="preserve"> : Vertical, Horizontal or circular</w:t>
      </w:r>
    </w:p>
    <w:p w14:paraId="380BEB12" w14:textId="17DFC299" w:rsidR="00A71AD3" w:rsidRPr="008320AB" w:rsidRDefault="00A71AD3" w:rsidP="00A71AD3">
      <w:pPr>
        <w:pStyle w:val="ListParagraph"/>
        <w:numPr>
          <w:ilvl w:val="0"/>
          <w:numId w:val="28"/>
        </w:numPr>
        <w:pBdr>
          <w:top w:val="nil"/>
          <w:left w:val="nil"/>
          <w:bottom w:val="nil"/>
          <w:right w:val="nil"/>
          <w:between w:val="nil"/>
        </w:pBdr>
        <w:tabs>
          <w:tab w:val="left" w:pos="1440"/>
        </w:tabs>
        <w:spacing w:after="240"/>
        <w:jc w:val="left"/>
      </w:pPr>
      <w:r w:rsidRPr="008320AB">
        <w:t>Cable loss : Losses in dB from the WBHF radio to the transmitter antenna</w:t>
      </w:r>
    </w:p>
    <w:p w14:paraId="1E0F26C9" w14:textId="761651E4" w:rsidR="00A71AD3" w:rsidRPr="008320AB" w:rsidRDefault="00D44478" w:rsidP="00D44478">
      <w:pPr>
        <w:pStyle w:val="ListParagraph"/>
        <w:numPr>
          <w:ilvl w:val="0"/>
          <w:numId w:val="28"/>
        </w:numPr>
        <w:pBdr>
          <w:top w:val="nil"/>
          <w:left w:val="nil"/>
          <w:bottom w:val="nil"/>
          <w:right w:val="nil"/>
          <w:between w:val="nil"/>
        </w:pBdr>
        <w:tabs>
          <w:tab w:val="left" w:pos="1440"/>
        </w:tabs>
        <w:spacing w:after="240"/>
        <w:jc w:val="left"/>
      </w:pPr>
      <w:r w:rsidRPr="008320AB">
        <w:t>Antenna height : for both the aeronautical and aircraft station</w:t>
      </w:r>
    </w:p>
    <w:p w14:paraId="034640D1" w14:textId="021CB697" w:rsidR="006B2875" w:rsidRPr="008320AB" w:rsidRDefault="006B2875" w:rsidP="006B2875">
      <w:pPr>
        <w:pBdr>
          <w:top w:val="nil"/>
          <w:left w:val="nil"/>
          <w:bottom w:val="nil"/>
          <w:right w:val="nil"/>
          <w:between w:val="nil"/>
        </w:pBdr>
        <w:tabs>
          <w:tab w:val="left" w:pos="1440"/>
        </w:tabs>
        <w:spacing w:after="240"/>
        <w:jc w:val="left"/>
      </w:pPr>
      <w:r w:rsidRPr="006B2875">
        <w:t xml:space="preserve">Sharing </w:t>
      </w:r>
      <w:r w:rsidRPr="008320AB">
        <w:t>and Compatibility considerations:</w:t>
      </w:r>
    </w:p>
    <w:p w14:paraId="25CB44D7" w14:textId="05F16C3D" w:rsidR="006B2875" w:rsidRPr="008320AB" w:rsidRDefault="006B2875" w:rsidP="006B2875">
      <w:pPr>
        <w:pStyle w:val="ListParagraph"/>
        <w:numPr>
          <w:ilvl w:val="0"/>
          <w:numId w:val="35"/>
        </w:numPr>
        <w:pBdr>
          <w:top w:val="nil"/>
          <w:left w:val="nil"/>
          <w:bottom w:val="nil"/>
          <w:right w:val="nil"/>
          <w:between w:val="nil"/>
        </w:pBdr>
        <w:tabs>
          <w:tab w:val="left" w:pos="1440"/>
        </w:tabs>
        <w:spacing w:after="240"/>
        <w:jc w:val="left"/>
        <w:rPr>
          <w:lang w:val="fr-FR"/>
        </w:rPr>
      </w:pPr>
      <w:r w:rsidRPr="008320AB">
        <w:rPr>
          <w:lang w:val="fr-FR"/>
        </w:rPr>
        <w:t xml:space="preserve">HF Propagation model : [ITU-R REC </w:t>
      </w:r>
      <w:proofErr w:type="spellStart"/>
      <w:r w:rsidRPr="008320AB">
        <w:rPr>
          <w:lang w:val="fr-FR"/>
        </w:rPr>
        <w:t>P.xxxx</w:t>
      </w:r>
      <w:proofErr w:type="spellEnd"/>
      <w:r w:rsidRPr="008320AB">
        <w:rPr>
          <w:lang w:val="fr-FR"/>
        </w:rPr>
        <w:t>]</w:t>
      </w:r>
    </w:p>
    <w:p w14:paraId="18D4D248" w14:textId="14355DFD" w:rsidR="006B2875" w:rsidRPr="008320AB" w:rsidRDefault="006B2875" w:rsidP="003C1CE0">
      <w:pPr>
        <w:pStyle w:val="ListParagraph"/>
        <w:numPr>
          <w:ilvl w:val="0"/>
          <w:numId w:val="35"/>
        </w:numPr>
        <w:pBdr>
          <w:top w:val="nil"/>
          <w:left w:val="nil"/>
          <w:bottom w:val="nil"/>
          <w:right w:val="nil"/>
          <w:between w:val="nil"/>
        </w:pBdr>
        <w:tabs>
          <w:tab w:val="left" w:pos="1440"/>
        </w:tabs>
        <w:spacing w:after="240"/>
        <w:jc w:val="left"/>
      </w:pPr>
      <w:r w:rsidRPr="008320AB">
        <w:t xml:space="preserve">Protection ratio for interference </w:t>
      </w:r>
      <w:proofErr w:type="gramStart"/>
      <w:r w:rsidRPr="008320AB">
        <w:t>range :</w:t>
      </w:r>
      <w:proofErr w:type="gramEnd"/>
      <w:r w:rsidRPr="008320AB">
        <w:t xml:space="preserve"> </w:t>
      </w:r>
      <w:r w:rsidR="00343632" w:rsidRPr="008320AB">
        <w:t>15 dB as stated in RR Appendix 27 (27/25 and 27/28)</w:t>
      </w:r>
      <w:r w:rsidR="003C1CE0">
        <w:t xml:space="preserve">. </w:t>
      </w:r>
      <w:r w:rsidR="003C1CE0" w:rsidRPr="003C1CE0">
        <w:t>The protection criteria of 15 dB (wanted station to Interfering HF station) should apply to each existing 3 kHz for assignment.</w:t>
      </w:r>
    </w:p>
    <w:p w14:paraId="2D2E0FEC" w14:textId="77777777" w:rsidR="006B2875" w:rsidRPr="008320AB" w:rsidRDefault="006B2875" w:rsidP="006B2875">
      <w:pPr>
        <w:pBdr>
          <w:top w:val="nil"/>
          <w:left w:val="nil"/>
          <w:bottom w:val="nil"/>
          <w:right w:val="nil"/>
          <w:between w:val="nil"/>
        </w:pBdr>
        <w:tabs>
          <w:tab w:val="left" w:pos="1440"/>
        </w:tabs>
        <w:spacing w:after="240"/>
        <w:jc w:val="left"/>
      </w:pPr>
    </w:p>
    <w:p w14:paraId="3255292A" w14:textId="031ABE3E" w:rsidR="00B02887" w:rsidRPr="006B2875" w:rsidRDefault="00BC266F" w:rsidP="00B02887">
      <w:pPr>
        <w:pBdr>
          <w:top w:val="nil"/>
          <w:left w:val="nil"/>
          <w:bottom w:val="nil"/>
          <w:right w:val="nil"/>
          <w:between w:val="nil"/>
        </w:pBdr>
        <w:tabs>
          <w:tab w:val="left" w:pos="1440"/>
        </w:tabs>
        <w:spacing w:after="240"/>
        <w:jc w:val="left"/>
      </w:pPr>
      <w:r w:rsidRPr="008320AB">
        <w:t>The table hereunder summarized the proposed list of technical parameters</w:t>
      </w:r>
      <w:r w:rsidR="008320AB" w:rsidRPr="008320AB">
        <w:t xml:space="preserve"> to be taken into account for WBHF systems.</w:t>
      </w:r>
    </w:p>
    <w:p w14:paraId="5C228459" w14:textId="3895C14B" w:rsidR="0054433A" w:rsidRPr="006B2875" w:rsidRDefault="0054433A" w:rsidP="0054433A">
      <w:pPr>
        <w:jc w:val="center"/>
        <w:rPr>
          <w:highlight w:val="yellow"/>
        </w:rPr>
      </w:pPr>
    </w:p>
    <w:tbl>
      <w:tblPr>
        <w:tblStyle w:val="TableGrid"/>
        <w:tblW w:w="0" w:type="auto"/>
        <w:tblLook w:val="04A0" w:firstRow="1" w:lastRow="0" w:firstColumn="1" w:lastColumn="0" w:noHBand="0" w:noVBand="1"/>
      </w:tblPr>
      <w:tblGrid>
        <w:gridCol w:w="2518"/>
        <w:gridCol w:w="2977"/>
        <w:gridCol w:w="2977"/>
        <w:gridCol w:w="878"/>
      </w:tblGrid>
      <w:tr w:rsidR="009F0404" w:rsidRPr="008320AB" w14:paraId="2C4A2A8F" w14:textId="77777777" w:rsidTr="0051305D">
        <w:tc>
          <w:tcPr>
            <w:tcW w:w="2518" w:type="dxa"/>
          </w:tcPr>
          <w:p w14:paraId="6B8B2187" w14:textId="45166B07" w:rsidR="009F0404" w:rsidRPr="008320AB" w:rsidRDefault="00526731" w:rsidP="00B250B9">
            <w:pPr>
              <w:jc w:val="center"/>
              <w:rPr>
                <w:b/>
                <w:bCs/>
              </w:rPr>
            </w:pPr>
            <w:r w:rsidRPr="008320AB">
              <w:rPr>
                <w:b/>
                <w:bCs/>
              </w:rPr>
              <w:lastRenderedPageBreak/>
              <w:t>Technical Characteristics</w:t>
            </w:r>
          </w:p>
        </w:tc>
        <w:tc>
          <w:tcPr>
            <w:tcW w:w="2977" w:type="dxa"/>
          </w:tcPr>
          <w:p w14:paraId="539233C0" w14:textId="77777777" w:rsidR="009F0404" w:rsidRPr="008320AB" w:rsidRDefault="009F0404" w:rsidP="00B250B9">
            <w:pPr>
              <w:jc w:val="center"/>
              <w:rPr>
                <w:b/>
                <w:bCs/>
              </w:rPr>
            </w:pPr>
            <w:r w:rsidRPr="008320AB">
              <w:rPr>
                <w:b/>
                <w:bCs/>
              </w:rPr>
              <w:t>Ground Station</w:t>
            </w:r>
          </w:p>
        </w:tc>
        <w:tc>
          <w:tcPr>
            <w:tcW w:w="2977" w:type="dxa"/>
          </w:tcPr>
          <w:p w14:paraId="2AD82265" w14:textId="77777777" w:rsidR="009F0404" w:rsidRPr="008320AB" w:rsidRDefault="009F0404" w:rsidP="00B250B9">
            <w:pPr>
              <w:jc w:val="center"/>
              <w:rPr>
                <w:b/>
                <w:bCs/>
              </w:rPr>
            </w:pPr>
            <w:r w:rsidRPr="008320AB">
              <w:rPr>
                <w:b/>
                <w:bCs/>
              </w:rPr>
              <w:t>Aircraft Station</w:t>
            </w:r>
          </w:p>
        </w:tc>
        <w:tc>
          <w:tcPr>
            <w:tcW w:w="878" w:type="dxa"/>
          </w:tcPr>
          <w:p w14:paraId="40AC47C5" w14:textId="77777777" w:rsidR="009F0404" w:rsidRPr="008320AB" w:rsidRDefault="009F0404" w:rsidP="00B250B9">
            <w:pPr>
              <w:jc w:val="center"/>
              <w:rPr>
                <w:b/>
                <w:bCs/>
              </w:rPr>
            </w:pPr>
            <w:r w:rsidRPr="008320AB">
              <w:rPr>
                <w:b/>
                <w:bCs/>
              </w:rPr>
              <w:t>Units</w:t>
            </w:r>
          </w:p>
        </w:tc>
      </w:tr>
      <w:tr w:rsidR="003E5549" w:rsidRPr="008320AB" w14:paraId="306E3FA0" w14:textId="77777777" w:rsidTr="0051305D">
        <w:trPr>
          <w:trHeight w:val="332"/>
        </w:trPr>
        <w:tc>
          <w:tcPr>
            <w:tcW w:w="2518" w:type="dxa"/>
          </w:tcPr>
          <w:p w14:paraId="135E4276" w14:textId="2ABCC260" w:rsidR="003E5549" w:rsidRPr="008320AB" w:rsidRDefault="003E5549" w:rsidP="003E5549">
            <w:pPr>
              <w:rPr>
                <w:b/>
                <w:bCs/>
              </w:rPr>
            </w:pPr>
            <w:r w:rsidRPr="008320AB">
              <w:rPr>
                <w:b/>
                <w:bCs/>
              </w:rPr>
              <w:t>Frequency</w:t>
            </w:r>
          </w:p>
        </w:tc>
        <w:tc>
          <w:tcPr>
            <w:tcW w:w="2977" w:type="dxa"/>
          </w:tcPr>
          <w:p w14:paraId="22286496" w14:textId="77777777" w:rsidR="003E5549" w:rsidRPr="008320AB" w:rsidRDefault="003E5549" w:rsidP="00B250B9">
            <w:pPr>
              <w:jc w:val="center"/>
            </w:pPr>
          </w:p>
        </w:tc>
        <w:tc>
          <w:tcPr>
            <w:tcW w:w="2977" w:type="dxa"/>
          </w:tcPr>
          <w:p w14:paraId="02A79F6B" w14:textId="77777777" w:rsidR="003E5549" w:rsidRPr="008320AB" w:rsidRDefault="003E5549" w:rsidP="00526731">
            <w:pPr>
              <w:jc w:val="center"/>
            </w:pPr>
          </w:p>
        </w:tc>
        <w:tc>
          <w:tcPr>
            <w:tcW w:w="878" w:type="dxa"/>
          </w:tcPr>
          <w:p w14:paraId="739B85F0" w14:textId="77777777" w:rsidR="003E5549" w:rsidRPr="008320AB" w:rsidRDefault="003E5549" w:rsidP="00B250B9">
            <w:pPr>
              <w:jc w:val="center"/>
            </w:pPr>
          </w:p>
        </w:tc>
      </w:tr>
      <w:tr w:rsidR="00526731" w:rsidRPr="008320AB" w14:paraId="32641007" w14:textId="77777777" w:rsidTr="0051305D">
        <w:trPr>
          <w:trHeight w:val="332"/>
        </w:trPr>
        <w:tc>
          <w:tcPr>
            <w:tcW w:w="2518" w:type="dxa"/>
          </w:tcPr>
          <w:p w14:paraId="587ACC47" w14:textId="4EE834B7" w:rsidR="00526731" w:rsidRPr="008320AB" w:rsidRDefault="003E5549" w:rsidP="00B250B9">
            <w:pPr>
              <w:jc w:val="center"/>
            </w:pPr>
            <w:r w:rsidRPr="008320AB">
              <w:t xml:space="preserve">Frequency band </w:t>
            </w:r>
            <w:r w:rsidRPr="008320AB">
              <w:rPr>
                <w:i/>
                <w:iCs/>
              </w:rPr>
              <w:t>(</w:t>
            </w:r>
            <w:r w:rsidR="00526731" w:rsidRPr="008320AB">
              <w:rPr>
                <w:i/>
                <w:iCs/>
              </w:rPr>
              <w:t>AM(R)S exclusive band of appendix 27</w:t>
            </w:r>
            <w:r w:rsidRPr="008320AB">
              <w:rPr>
                <w:i/>
                <w:iCs/>
              </w:rPr>
              <w:t>)</w:t>
            </w:r>
          </w:p>
        </w:tc>
        <w:tc>
          <w:tcPr>
            <w:tcW w:w="2977" w:type="dxa"/>
          </w:tcPr>
          <w:p w14:paraId="79FBB7A3" w14:textId="0ECA3CBE" w:rsidR="00526731" w:rsidRPr="008320AB" w:rsidRDefault="00526731" w:rsidP="00B250B9">
            <w:pPr>
              <w:jc w:val="center"/>
            </w:pPr>
            <w:r w:rsidRPr="008320AB">
              <w:t>2 850 to 22 000</w:t>
            </w:r>
          </w:p>
        </w:tc>
        <w:tc>
          <w:tcPr>
            <w:tcW w:w="2977" w:type="dxa"/>
          </w:tcPr>
          <w:p w14:paraId="48C0E9B1" w14:textId="7BB35D1B" w:rsidR="00526731" w:rsidRPr="008320AB" w:rsidRDefault="00526731" w:rsidP="00526731">
            <w:pPr>
              <w:jc w:val="center"/>
            </w:pPr>
            <w:r w:rsidRPr="008320AB">
              <w:t>2 850 to 22 000</w:t>
            </w:r>
          </w:p>
        </w:tc>
        <w:tc>
          <w:tcPr>
            <w:tcW w:w="878" w:type="dxa"/>
          </w:tcPr>
          <w:p w14:paraId="2BD20059" w14:textId="0C70534B" w:rsidR="00526731" w:rsidRPr="008320AB" w:rsidRDefault="00526731" w:rsidP="00B250B9">
            <w:pPr>
              <w:jc w:val="center"/>
            </w:pPr>
            <w:r w:rsidRPr="008320AB">
              <w:t>kHz</w:t>
            </w:r>
          </w:p>
        </w:tc>
      </w:tr>
      <w:tr w:rsidR="00B250B9" w:rsidRPr="008320AB" w14:paraId="6A4D5BE0" w14:textId="77777777" w:rsidTr="0051305D">
        <w:trPr>
          <w:trHeight w:val="332"/>
        </w:trPr>
        <w:tc>
          <w:tcPr>
            <w:tcW w:w="2518" w:type="dxa"/>
          </w:tcPr>
          <w:p w14:paraId="518A7830" w14:textId="73C066A5" w:rsidR="00B250B9" w:rsidRPr="008320AB" w:rsidRDefault="00FA5F71" w:rsidP="00E8001A">
            <w:pPr>
              <w:jc w:val="center"/>
            </w:pPr>
            <w:r w:rsidRPr="008320AB">
              <w:t>Tuning range</w:t>
            </w:r>
          </w:p>
        </w:tc>
        <w:tc>
          <w:tcPr>
            <w:tcW w:w="2977" w:type="dxa"/>
          </w:tcPr>
          <w:p w14:paraId="4831A047" w14:textId="77777777" w:rsidR="00B250B9" w:rsidRPr="008320AB" w:rsidRDefault="00B250B9" w:rsidP="00B250B9">
            <w:pPr>
              <w:jc w:val="center"/>
            </w:pPr>
          </w:p>
        </w:tc>
        <w:tc>
          <w:tcPr>
            <w:tcW w:w="2977" w:type="dxa"/>
          </w:tcPr>
          <w:p w14:paraId="32DEB1A4" w14:textId="77777777" w:rsidR="00B250B9" w:rsidRPr="008320AB" w:rsidRDefault="00B250B9" w:rsidP="00B250B9">
            <w:pPr>
              <w:jc w:val="center"/>
            </w:pPr>
          </w:p>
        </w:tc>
        <w:tc>
          <w:tcPr>
            <w:tcW w:w="878" w:type="dxa"/>
          </w:tcPr>
          <w:p w14:paraId="24519EFF" w14:textId="7E964F1F" w:rsidR="00B250B9" w:rsidRPr="008320AB" w:rsidRDefault="00FA5F71" w:rsidP="00B250B9">
            <w:pPr>
              <w:jc w:val="center"/>
            </w:pPr>
            <w:r w:rsidRPr="008320AB">
              <w:t>Hz</w:t>
            </w:r>
          </w:p>
        </w:tc>
      </w:tr>
      <w:tr w:rsidR="00B250B9" w:rsidRPr="008320AB" w14:paraId="7BCC70E8" w14:textId="77777777" w:rsidTr="0051305D">
        <w:trPr>
          <w:trHeight w:val="332"/>
        </w:trPr>
        <w:tc>
          <w:tcPr>
            <w:tcW w:w="2518" w:type="dxa"/>
          </w:tcPr>
          <w:p w14:paraId="1382F7B7" w14:textId="190519ED" w:rsidR="00B250B9" w:rsidRPr="008320AB" w:rsidRDefault="00FA5F71" w:rsidP="00E8001A">
            <w:pPr>
              <w:jc w:val="center"/>
            </w:pPr>
            <w:r w:rsidRPr="008320AB">
              <w:t>Frequency stability</w:t>
            </w:r>
          </w:p>
        </w:tc>
        <w:tc>
          <w:tcPr>
            <w:tcW w:w="2977" w:type="dxa"/>
          </w:tcPr>
          <w:p w14:paraId="2265E932" w14:textId="77777777" w:rsidR="00B250B9" w:rsidRPr="008320AB" w:rsidRDefault="00B250B9" w:rsidP="00B250B9">
            <w:pPr>
              <w:jc w:val="center"/>
            </w:pPr>
          </w:p>
        </w:tc>
        <w:tc>
          <w:tcPr>
            <w:tcW w:w="2977" w:type="dxa"/>
          </w:tcPr>
          <w:p w14:paraId="3AAFE21B" w14:textId="77777777" w:rsidR="00B250B9" w:rsidRPr="008320AB" w:rsidRDefault="00B250B9" w:rsidP="00B250B9">
            <w:pPr>
              <w:jc w:val="center"/>
            </w:pPr>
          </w:p>
        </w:tc>
        <w:tc>
          <w:tcPr>
            <w:tcW w:w="878" w:type="dxa"/>
          </w:tcPr>
          <w:p w14:paraId="0881EF78" w14:textId="676657AD" w:rsidR="00B250B9" w:rsidRPr="008320AB" w:rsidRDefault="00FA5F71" w:rsidP="00B250B9">
            <w:pPr>
              <w:jc w:val="center"/>
            </w:pPr>
            <w:r w:rsidRPr="008320AB">
              <w:t>ppm</w:t>
            </w:r>
          </w:p>
        </w:tc>
      </w:tr>
      <w:tr w:rsidR="00B250B9" w:rsidRPr="008320AB" w14:paraId="2ECE5C14" w14:textId="77777777" w:rsidTr="0051305D">
        <w:trPr>
          <w:trHeight w:val="332"/>
        </w:trPr>
        <w:tc>
          <w:tcPr>
            <w:tcW w:w="2518" w:type="dxa"/>
          </w:tcPr>
          <w:p w14:paraId="12D1898C" w14:textId="136ABFAB" w:rsidR="00B250B9" w:rsidRPr="008320AB" w:rsidRDefault="00FA5F71" w:rsidP="00E8001A">
            <w:pPr>
              <w:jc w:val="center"/>
            </w:pPr>
            <w:r w:rsidRPr="008320AB">
              <w:t>Necessary bandwidth</w:t>
            </w:r>
          </w:p>
        </w:tc>
        <w:tc>
          <w:tcPr>
            <w:tcW w:w="2977" w:type="dxa"/>
          </w:tcPr>
          <w:p w14:paraId="0B967344" w14:textId="77777777" w:rsidR="00B250B9" w:rsidRPr="008320AB" w:rsidRDefault="00B250B9" w:rsidP="00B250B9">
            <w:pPr>
              <w:jc w:val="center"/>
            </w:pPr>
          </w:p>
        </w:tc>
        <w:tc>
          <w:tcPr>
            <w:tcW w:w="2977" w:type="dxa"/>
          </w:tcPr>
          <w:p w14:paraId="25D09C0C" w14:textId="77777777" w:rsidR="00B250B9" w:rsidRPr="008320AB" w:rsidRDefault="00B250B9" w:rsidP="00B250B9">
            <w:pPr>
              <w:jc w:val="center"/>
            </w:pPr>
          </w:p>
        </w:tc>
        <w:tc>
          <w:tcPr>
            <w:tcW w:w="878" w:type="dxa"/>
          </w:tcPr>
          <w:p w14:paraId="4EFF2F82" w14:textId="5C3E705F" w:rsidR="00B250B9" w:rsidRPr="008320AB" w:rsidRDefault="00FA5F71" w:rsidP="00B250B9">
            <w:pPr>
              <w:jc w:val="center"/>
            </w:pPr>
            <w:r w:rsidRPr="008320AB">
              <w:t>kHz</w:t>
            </w:r>
          </w:p>
        </w:tc>
      </w:tr>
      <w:tr w:rsidR="009F0404" w:rsidRPr="008320AB" w14:paraId="3F84638C" w14:textId="77777777" w:rsidTr="0051305D">
        <w:trPr>
          <w:trHeight w:val="332"/>
        </w:trPr>
        <w:tc>
          <w:tcPr>
            <w:tcW w:w="2518" w:type="dxa"/>
          </w:tcPr>
          <w:p w14:paraId="344F6932" w14:textId="6269D542" w:rsidR="009F0404" w:rsidRPr="008320AB" w:rsidRDefault="00E8001A" w:rsidP="00FA5F71">
            <w:pPr>
              <w:jc w:val="center"/>
            </w:pPr>
            <w:r w:rsidRPr="008320AB">
              <w:t>Number of 3 kHz c</w:t>
            </w:r>
            <w:r w:rsidR="009F0404" w:rsidRPr="008320AB">
              <w:t xml:space="preserve">hannel </w:t>
            </w:r>
          </w:p>
        </w:tc>
        <w:tc>
          <w:tcPr>
            <w:tcW w:w="2977" w:type="dxa"/>
          </w:tcPr>
          <w:p w14:paraId="7F11F009" w14:textId="112742A2" w:rsidR="009F0404" w:rsidRPr="008320AB" w:rsidRDefault="00FA5F71" w:rsidP="00B250B9">
            <w:pPr>
              <w:jc w:val="center"/>
            </w:pPr>
            <w:r w:rsidRPr="008320AB">
              <w:t>From TBD up to TBD</w:t>
            </w:r>
          </w:p>
        </w:tc>
        <w:tc>
          <w:tcPr>
            <w:tcW w:w="2977" w:type="dxa"/>
          </w:tcPr>
          <w:p w14:paraId="20A61D2D" w14:textId="16C4DE9B" w:rsidR="009F0404" w:rsidRPr="008320AB" w:rsidRDefault="00FA5F71" w:rsidP="00B250B9">
            <w:pPr>
              <w:jc w:val="center"/>
            </w:pPr>
            <w:r w:rsidRPr="008320AB">
              <w:t>From TBD up to TBD</w:t>
            </w:r>
          </w:p>
        </w:tc>
        <w:tc>
          <w:tcPr>
            <w:tcW w:w="878" w:type="dxa"/>
          </w:tcPr>
          <w:p w14:paraId="1FBA0CA9" w14:textId="3E0547AC" w:rsidR="009F0404" w:rsidRPr="008320AB" w:rsidRDefault="009F0404" w:rsidP="00B250B9">
            <w:pPr>
              <w:jc w:val="center"/>
            </w:pPr>
          </w:p>
        </w:tc>
      </w:tr>
      <w:tr w:rsidR="009F0404" w:rsidRPr="008320AB" w14:paraId="41B47B7C" w14:textId="77777777" w:rsidTr="0051305D">
        <w:tc>
          <w:tcPr>
            <w:tcW w:w="2518" w:type="dxa"/>
          </w:tcPr>
          <w:p w14:paraId="54EBB585" w14:textId="77777777" w:rsidR="009F0404" w:rsidRPr="008320AB" w:rsidRDefault="009F0404" w:rsidP="008702F7">
            <w:pPr>
              <w:rPr>
                <w:b/>
                <w:bCs/>
              </w:rPr>
            </w:pPr>
            <w:r w:rsidRPr="008320AB">
              <w:rPr>
                <w:b/>
                <w:bCs/>
              </w:rPr>
              <w:t>Emission Type</w:t>
            </w:r>
          </w:p>
        </w:tc>
        <w:tc>
          <w:tcPr>
            <w:tcW w:w="2977" w:type="dxa"/>
          </w:tcPr>
          <w:p w14:paraId="719F89FA" w14:textId="5B15F8D8" w:rsidR="009F0404" w:rsidRPr="008320AB" w:rsidRDefault="009F0404" w:rsidP="00B250B9">
            <w:pPr>
              <w:jc w:val="center"/>
            </w:pPr>
          </w:p>
        </w:tc>
        <w:tc>
          <w:tcPr>
            <w:tcW w:w="2977" w:type="dxa"/>
          </w:tcPr>
          <w:p w14:paraId="107D33C9" w14:textId="74F852EE" w:rsidR="009F0404" w:rsidRPr="008320AB" w:rsidRDefault="009F0404" w:rsidP="00B250B9">
            <w:pPr>
              <w:jc w:val="center"/>
            </w:pPr>
          </w:p>
        </w:tc>
        <w:tc>
          <w:tcPr>
            <w:tcW w:w="878" w:type="dxa"/>
          </w:tcPr>
          <w:p w14:paraId="2E385227" w14:textId="0197BF8A" w:rsidR="009F0404" w:rsidRPr="008320AB" w:rsidRDefault="004D0C9A" w:rsidP="00B250B9">
            <w:pPr>
              <w:jc w:val="center"/>
            </w:pPr>
            <w:r>
              <w:t>-</w:t>
            </w:r>
          </w:p>
        </w:tc>
      </w:tr>
      <w:tr w:rsidR="009F0404" w:rsidRPr="008320AB" w14:paraId="0D146684" w14:textId="77777777" w:rsidTr="0051305D">
        <w:tc>
          <w:tcPr>
            <w:tcW w:w="2518" w:type="dxa"/>
          </w:tcPr>
          <w:p w14:paraId="43F20B4E" w14:textId="77777777" w:rsidR="009F0404" w:rsidRPr="008320AB" w:rsidRDefault="009F0404" w:rsidP="00B250B9">
            <w:pPr>
              <w:jc w:val="center"/>
            </w:pPr>
            <w:r w:rsidRPr="008320AB">
              <w:t>Duplex Type</w:t>
            </w:r>
          </w:p>
        </w:tc>
        <w:tc>
          <w:tcPr>
            <w:tcW w:w="2977" w:type="dxa"/>
          </w:tcPr>
          <w:p w14:paraId="37A87F36" w14:textId="56B2397F" w:rsidR="009F0404" w:rsidRPr="008320AB" w:rsidRDefault="006B2875" w:rsidP="00B250B9">
            <w:pPr>
              <w:jc w:val="center"/>
            </w:pPr>
            <w:r w:rsidRPr="008320AB">
              <w:t xml:space="preserve">Simplex, </w:t>
            </w:r>
            <w:r w:rsidR="009F0404" w:rsidRPr="008320AB">
              <w:t>Half-Duplex, Full Duplex, and Broadcast</w:t>
            </w:r>
          </w:p>
        </w:tc>
        <w:tc>
          <w:tcPr>
            <w:tcW w:w="2977" w:type="dxa"/>
          </w:tcPr>
          <w:p w14:paraId="56250638" w14:textId="0E54AF55" w:rsidR="009F0404" w:rsidRPr="008320AB" w:rsidRDefault="006B2875" w:rsidP="00B250B9">
            <w:pPr>
              <w:jc w:val="center"/>
            </w:pPr>
            <w:r w:rsidRPr="008320AB">
              <w:t xml:space="preserve">Simplex, </w:t>
            </w:r>
            <w:r w:rsidR="009F0404" w:rsidRPr="008320AB">
              <w:t>Half-Duplex, Full Duplex, and Broadcast</w:t>
            </w:r>
          </w:p>
        </w:tc>
        <w:tc>
          <w:tcPr>
            <w:tcW w:w="878" w:type="dxa"/>
          </w:tcPr>
          <w:p w14:paraId="656C76BF" w14:textId="359BCD9A" w:rsidR="009F0404" w:rsidRPr="008320AB" w:rsidRDefault="004D0C9A" w:rsidP="00B250B9">
            <w:pPr>
              <w:jc w:val="center"/>
            </w:pPr>
            <w:r>
              <w:t>-</w:t>
            </w:r>
          </w:p>
        </w:tc>
      </w:tr>
      <w:tr w:rsidR="009F0404" w:rsidRPr="008320AB" w14:paraId="1E289E9E" w14:textId="77777777" w:rsidTr="0051305D">
        <w:tc>
          <w:tcPr>
            <w:tcW w:w="2518" w:type="dxa"/>
          </w:tcPr>
          <w:p w14:paraId="62AD835C" w14:textId="363CC0B6" w:rsidR="009F0404" w:rsidRPr="008320AB" w:rsidRDefault="00E8001A" w:rsidP="00E8001A">
            <w:pPr>
              <w:jc w:val="center"/>
            </w:pPr>
            <w:r w:rsidRPr="008320AB">
              <w:t>Modulation scheme</w:t>
            </w:r>
          </w:p>
        </w:tc>
        <w:tc>
          <w:tcPr>
            <w:tcW w:w="2977" w:type="dxa"/>
          </w:tcPr>
          <w:p w14:paraId="35953D1C" w14:textId="50C7F461" w:rsidR="009F0404" w:rsidRPr="008320AB" w:rsidRDefault="008320AB" w:rsidP="00B250B9">
            <w:pPr>
              <w:jc w:val="center"/>
            </w:pPr>
            <w:r w:rsidRPr="008320AB">
              <w:t xml:space="preserve">AM, </w:t>
            </w:r>
            <w:proofErr w:type="spellStart"/>
            <w:r w:rsidRPr="008320AB">
              <w:t>nPSK</w:t>
            </w:r>
            <w:proofErr w:type="spellEnd"/>
            <w:r w:rsidRPr="008320AB">
              <w:t xml:space="preserve">, </w:t>
            </w:r>
            <w:proofErr w:type="spellStart"/>
            <w:r w:rsidRPr="008320AB">
              <w:t>nQAM</w:t>
            </w:r>
            <w:proofErr w:type="spellEnd"/>
          </w:p>
        </w:tc>
        <w:tc>
          <w:tcPr>
            <w:tcW w:w="2977" w:type="dxa"/>
          </w:tcPr>
          <w:p w14:paraId="39562919" w14:textId="2046F45E" w:rsidR="009F0404" w:rsidRPr="008320AB" w:rsidRDefault="008320AB" w:rsidP="00B250B9">
            <w:pPr>
              <w:jc w:val="center"/>
            </w:pPr>
            <w:r w:rsidRPr="008320AB">
              <w:t xml:space="preserve">AM, </w:t>
            </w:r>
            <w:proofErr w:type="spellStart"/>
            <w:r w:rsidRPr="008320AB">
              <w:t>nPSK</w:t>
            </w:r>
            <w:proofErr w:type="spellEnd"/>
            <w:r w:rsidRPr="008320AB">
              <w:t xml:space="preserve">, </w:t>
            </w:r>
            <w:proofErr w:type="spellStart"/>
            <w:r w:rsidRPr="008320AB">
              <w:t>nQAM</w:t>
            </w:r>
            <w:proofErr w:type="spellEnd"/>
          </w:p>
        </w:tc>
        <w:tc>
          <w:tcPr>
            <w:tcW w:w="878" w:type="dxa"/>
          </w:tcPr>
          <w:p w14:paraId="39737A53" w14:textId="352B56D4" w:rsidR="009F0404" w:rsidRPr="008320AB" w:rsidRDefault="004D0C9A" w:rsidP="00B250B9">
            <w:pPr>
              <w:jc w:val="center"/>
            </w:pPr>
            <w:r>
              <w:t>-</w:t>
            </w:r>
          </w:p>
        </w:tc>
      </w:tr>
      <w:tr w:rsidR="00526731" w:rsidRPr="008320AB" w14:paraId="2D926F84" w14:textId="77777777" w:rsidTr="0051305D">
        <w:tc>
          <w:tcPr>
            <w:tcW w:w="2518" w:type="dxa"/>
          </w:tcPr>
          <w:p w14:paraId="3D053E2C" w14:textId="65CCDF36" w:rsidR="00526731" w:rsidRPr="008320AB" w:rsidRDefault="00526731" w:rsidP="00E8001A">
            <w:pPr>
              <w:rPr>
                <w:b/>
                <w:bCs/>
              </w:rPr>
            </w:pPr>
            <w:r w:rsidRPr="008320AB">
              <w:rPr>
                <w:b/>
                <w:bCs/>
              </w:rPr>
              <w:t>Receiver characteristics</w:t>
            </w:r>
          </w:p>
        </w:tc>
        <w:tc>
          <w:tcPr>
            <w:tcW w:w="2977" w:type="dxa"/>
          </w:tcPr>
          <w:p w14:paraId="0D2EE1F3" w14:textId="77777777" w:rsidR="00526731" w:rsidRPr="008320AB" w:rsidRDefault="00526731" w:rsidP="00B250B9">
            <w:pPr>
              <w:jc w:val="center"/>
            </w:pPr>
          </w:p>
        </w:tc>
        <w:tc>
          <w:tcPr>
            <w:tcW w:w="2977" w:type="dxa"/>
          </w:tcPr>
          <w:p w14:paraId="5A9ED116" w14:textId="77777777" w:rsidR="00526731" w:rsidRPr="008320AB" w:rsidRDefault="00526731" w:rsidP="00B250B9">
            <w:pPr>
              <w:jc w:val="center"/>
            </w:pPr>
          </w:p>
        </w:tc>
        <w:tc>
          <w:tcPr>
            <w:tcW w:w="878" w:type="dxa"/>
          </w:tcPr>
          <w:p w14:paraId="19C82079" w14:textId="5AAEC5B3" w:rsidR="00526731" w:rsidRPr="008320AB" w:rsidRDefault="004D0C9A" w:rsidP="00B250B9">
            <w:pPr>
              <w:jc w:val="center"/>
            </w:pPr>
            <w:r>
              <w:t>-</w:t>
            </w:r>
          </w:p>
        </w:tc>
      </w:tr>
      <w:tr w:rsidR="0051556A" w:rsidRPr="008320AB" w14:paraId="2026FE55" w14:textId="77777777" w:rsidTr="0051305D">
        <w:tc>
          <w:tcPr>
            <w:tcW w:w="2518" w:type="dxa"/>
          </w:tcPr>
          <w:p w14:paraId="518AAF1E" w14:textId="70E6CC41" w:rsidR="0051556A" w:rsidRPr="008320AB" w:rsidRDefault="00E8142C" w:rsidP="00E8142C">
            <w:pPr>
              <w:jc w:val="center"/>
            </w:pPr>
            <w:r w:rsidRPr="008320AB">
              <w:t>Receiver bandwidth</w:t>
            </w:r>
          </w:p>
        </w:tc>
        <w:tc>
          <w:tcPr>
            <w:tcW w:w="2977" w:type="dxa"/>
          </w:tcPr>
          <w:p w14:paraId="506CDFE6" w14:textId="77777777" w:rsidR="0051556A" w:rsidRPr="008320AB" w:rsidRDefault="0051556A" w:rsidP="00B250B9">
            <w:pPr>
              <w:jc w:val="center"/>
            </w:pPr>
          </w:p>
        </w:tc>
        <w:tc>
          <w:tcPr>
            <w:tcW w:w="2977" w:type="dxa"/>
          </w:tcPr>
          <w:p w14:paraId="7BD657C3" w14:textId="77777777" w:rsidR="0051556A" w:rsidRPr="008320AB" w:rsidRDefault="0051556A" w:rsidP="00B250B9">
            <w:pPr>
              <w:jc w:val="center"/>
            </w:pPr>
          </w:p>
        </w:tc>
        <w:tc>
          <w:tcPr>
            <w:tcW w:w="878" w:type="dxa"/>
          </w:tcPr>
          <w:p w14:paraId="68F1D28B" w14:textId="747B2CAB" w:rsidR="0051556A" w:rsidRPr="008320AB" w:rsidRDefault="00E8142C" w:rsidP="00B250B9">
            <w:pPr>
              <w:jc w:val="center"/>
            </w:pPr>
            <w:r w:rsidRPr="008320AB">
              <w:t>Hz</w:t>
            </w:r>
          </w:p>
        </w:tc>
      </w:tr>
      <w:tr w:rsidR="004056BD" w:rsidRPr="008320AB" w14:paraId="7F53474D" w14:textId="77777777" w:rsidTr="0051305D">
        <w:tc>
          <w:tcPr>
            <w:tcW w:w="2518" w:type="dxa"/>
          </w:tcPr>
          <w:p w14:paraId="584CD4DF" w14:textId="1E1EBF23" w:rsidR="004056BD" w:rsidRPr="008320AB" w:rsidRDefault="00E8142C" w:rsidP="00E8142C">
            <w:pPr>
              <w:jc w:val="center"/>
            </w:pPr>
            <w:r w:rsidRPr="008320AB">
              <w:t>Noise figure</w:t>
            </w:r>
          </w:p>
        </w:tc>
        <w:tc>
          <w:tcPr>
            <w:tcW w:w="2977" w:type="dxa"/>
          </w:tcPr>
          <w:p w14:paraId="168F5A63" w14:textId="77777777" w:rsidR="004056BD" w:rsidRPr="008320AB" w:rsidRDefault="004056BD" w:rsidP="00B250B9">
            <w:pPr>
              <w:jc w:val="center"/>
            </w:pPr>
          </w:p>
        </w:tc>
        <w:tc>
          <w:tcPr>
            <w:tcW w:w="2977" w:type="dxa"/>
          </w:tcPr>
          <w:p w14:paraId="148B469C" w14:textId="77777777" w:rsidR="004056BD" w:rsidRPr="008320AB" w:rsidRDefault="004056BD" w:rsidP="00B250B9">
            <w:pPr>
              <w:jc w:val="center"/>
            </w:pPr>
          </w:p>
        </w:tc>
        <w:tc>
          <w:tcPr>
            <w:tcW w:w="878" w:type="dxa"/>
          </w:tcPr>
          <w:p w14:paraId="3E207C74" w14:textId="1C9753EB" w:rsidR="004056BD" w:rsidRPr="008320AB" w:rsidRDefault="00E8142C" w:rsidP="00B250B9">
            <w:pPr>
              <w:jc w:val="center"/>
            </w:pPr>
            <w:r w:rsidRPr="008320AB">
              <w:t>dB</w:t>
            </w:r>
          </w:p>
        </w:tc>
      </w:tr>
      <w:tr w:rsidR="004056BD" w:rsidRPr="008320AB" w14:paraId="059FE26D" w14:textId="77777777" w:rsidTr="0051305D">
        <w:tc>
          <w:tcPr>
            <w:tcW w:w="2518" w:type="dxa"/>
          </w:tcPr>
          <w:p w14:paraId="38E35B05" w14:textId="11A4ACF1" w:rsidR="004056BD" w:rsidRPr="008320AB" w:rsidRDefault="00E8142C" w:rsidP="00B250B9">
            <w:pPr>
              <w:jc w:val="center"/>
            </w:pPr>
            <w:r w:rsidRPr="008320AB">
              <w:t>Receiver filter response (including the adjacent channel rejection).</w:t>
            </w:r>
          </w:p>
        </w:tc>
        <w:tc>
          <w:tcPr>
            <w:tcW w:w="2977" w:type="dxa"/>
          </w:tcPr>
          <w:p w14:paraId="0527A703" w14:textId="77777777" w:rsidR="004056BD" w:rsidRPr="008320AB" w:rsidRDefault="004056BD" w:rsidP="00B250B9">
            <w:pPr>
              <w:jc w:val="center"/>
            </w:pPr>
          </w:p>
        </w:tc>
        <w:tc>
          <w:tcPr>
            <w:tcW w:w="2977" w:type="dxa"/>
          </w:tcPr>
          <w:p w14:paraId="5D3EC98C" w14:textId="77777777" w:rsidR="004056BD" w:rsidRPr="008320AB" w:rsidRDefault="004056BD" w:rsidP="00B250B9">
            <w:pPr>
              <w:jc w:val="center"/>
            </w:pPr>
          </w:p>
        </w:tc>
        <w:tc>
          <w:tcPr>
            <w:tcW w:w="878" w:type="dxa"/>
          </w:tcPr>
          <w:p w14:paraId="4CC6E72F" w14:textId="346D9535" w:rsidR="004056BD" w:rsidRPr="008320AB" w:rsidRDefault="00E8142C" w:rsidP="00B250B9">
            <w:pPr>
              <w:jc w:val="center"/>
            </w:pPr>
            <w:r w:rsidRPr="008320AB">
              <w:t>dB</w:t>
            </w:r>
          </w:p>
        </w:tc>
      </w:tr>
      <w:tr w:rsidR="004056BD" w:rsidRPr="008320AB" w14:paraId="7594D0FA" w14:textId="77777777" w:rsidTr="0051305D">
        <w:tc>
          <w:tcPr>
            <w:tcW w:w="2518" w:type="dxa"/>
          </w:tcPr>
          <w:p w14:paraId="174FF8DB" w14:textId="7E3A47F9" w:rsidR="004056BD" w:rsidRPr="008320AB" w:rsidRDefault="00A71AD3" w:rsidP="00B250B9">
            <w:pPr>
              <w:jc w:val="center"/>
            </w:pPr>
            <w:r w:rsidRPr="008320AB">
              <w:t>Antenna gain</w:t>
            </w:r>
          </w:p>
        </w:tc>
        <w:tc>
          <w:tcPr>
            <w:tcW w:w="2977" w:type="dxa"/>
          </w:tcPr>
          <w:p w14:paraId="720A95C3" w14:textId="77777777" w:rsidR="004056BD" w:rsidRPr="008320AB" w:rsidRDefault="004056BD" w:rsidP="00B250B9">
            <w:pPr>
              <w:jc w:val="center"/>
            </w:pPr>
          </w:p>
        </w:tc>
        <w:tc>
          <w:tcPr>
            <w:tcW w:w="2977" w:type="dxa"/>
          </w:tcPr>
          <w:p w14:paraId="1B20607D" w14:textId="77777777" w:rsidR="004056BD" w:rsidRPr="008320AB" w:rsidRDefault="004056BD" w:rsidP="00B250B9">
            <w:pPr>
              <w:jc w:val="center"/>
            </w:pPr>
          </w:p>
        </w:tc>
        <w:tc>
          <w:tcPr>
            <w:tcW w:w="878" w:type="dxa"/>
          </w:tcPr>
          <w:p w14:paraId="44225E9F" w14:textId="1ABD8A2F" w:rsidR="004056BD" w:rsidRPr="008320AB" w:rsidRDefault="00D44478" w:rsidP="00B250B9">
            <w:pPr>
              <w:jc w:val="center"/>
            </w:pPr>
            <w:r w:rsidRPr="008320AB">
              <w:t>dB</w:t>
            </w:r>
          </w:p>
        </w:tc>
      </w:tr>
      <w:tr w:rsidR="00420D74" w:rsidRPr="008320AB" w14:paraId="0BF0792A" w14:textId="77777777" w:rsidTr="0051305D">
        <w:tc>
          <w:tcPr>
            <w:tcW w:w="2518" w:type="dxa"/>
          </w:tcPr>
          <w:p w14:paraId="6EE84DE6" w14:textId="49381BE9" w:rsidR="00420D74" w:rsidRPr="008320AB" w:rsidRDefault="00420D74" w:rsidP="00420D74">
            <w:pPr>
              <w:jc w:val="center"/>
            </w:pPr>
            <w:r w:rsidRPr="008320AB">
              <w:t>Antenna pattern</w:t>
            </w:r>
          </w:p>
        </w:tc>
        <w:tc>
          <w:tcPr>
            <w:tcW w:w="2977" w:type="dxa"/>
          </w:tcPr>
          <w:p w14:paraId="61015568" w14:textId="77777777" w:rsidR="00420D74" w:rsidRPr="008320AB" w:rsidRDefault="00420D74" w:rsidP="00B250B9">
            <w:pPr>
              <w:jc w:val="center"/>
            </w:pPr>
          </w:p>
        </w:tc>
        <w:tc>
          <w:tcPr>
            <w:tcW w:w="2977" w:type="dxa"/>
          </w:tcPr>
          <w:p w14:paraId="0B366381" w14:textId="77777777" w:rsidR="00420D74" w:rsidRPr="008320AB" w:rsidRDefault="00420D74" w:rsidP="00B250B9">
            <w:pPr>
              <w:jc w:val="center"/>
            </w:pPr>
          </w:p>
        </w:tc>
        <w:tc>
          <w:tcPr>
            <w:tcW w:w="878" w:type="dxa"/>
          </w:tcPr>
          <w:p w14:paraId="409414D8" w14:textId="15EFC55A" w:rsidR="00420D74" w:rsidRPr="008320AB" w:rsidRDefault="00420D74" w:rsidP="00B250B9">
            <w:pPr>
              <w:jc w:val="center"/>
            </w:pPr>
            <w:r w:rsidRPr="008320AB">
              <w:t>-</w:t>
            </w:r>
          </w:p>
        </w:tc>
      </w:tr>
      <w:tr w:rsidR="00420D74" w:rsidRPr="008320AB" w14:paraId="034C2AFE" w14:textId="77777777" w:rsidTr="0051305D">
        <w:tc>
          <w:tcPr>
            <w:tcW w:w="2518" w:type="dxa"/>
          </w:tcPr>
          <w:p w14:paraId="34714CAB" w14:textId="4DDC427E" w:rsidR="00420D74" w:rsidRPr="008320AB" w:rsidRDefault="00420D74" w:rsidP="00B250B9">
            <w:pPr>
              <w:jc w:val="center"/>
            </w:pPr>
            <w:r w:rsidRPr="008320AB">
              <w:t>Antenna polarization</w:t>
            </w:r>
          </w:p>
        </w:tc>
        <w:tc>
          <w:tcPr>
            <w:tcW w:w="2977" w:type="dxa"/>
          </w:tcPr>
          <w:p w14:paraId="79971C8D" w14:textId="77777777" w:rsidR="00420D74" w:rsidRPr="008320AB" w:rsidRDefault="00420D74" w:rsidP="00B250B9">
            <w:pPr>
              <w:jc w:val="center"/>
            </w:pPr>
          </w:p>
        </w:tc>
        <w:tc>
          <w:tcPr>
            <w:tcW w:w="2977" w:type="dxa"/>
          </w:tcPr>
          <w:p w14:paraId="352F44A9" w14:textId="77777777" w:rsidR="00420D74" w:rsidRPr="008320AB" w:rsidRDefault="00420D74" w:rsidP="00B250B9">
            <w:pPr>
              <w:jc w:val="center"/>
            </w:pPr>
          </w:p>
        </w:tc>
        <w:tc>
          <w:tcPr>
            <w:tcW w:w="878" w:type="dxa"/>
          </w:tcPr>
          <w:p w14:paraId="7169CF8C" w14:textId="2A72BE8D" w:rsidR="00420D74" w:rsidRPr="008320AB" w:rsidRDefault="00420D74" w:rsidP="00B250B9">
            <w:pPr>
              <w:jc w:val="center"/>
            </w:pPr>
            <w:r w:rsidRPr="008320AB">
              <w:t>-</w:t>
            </w:r>
          </w:p>
        </w:tc>
      </w:tr>
      <w:tr w:rsidR="00526731" w:rsidRPr="008320AB" w14:paraId="32A8709E" w14:textId="77777777" w:rsidTr="0051305D">
        <w:tc>
          <w:tcPr>
            <w:tcW w:w="2518" w:type="dxa"/>
          </w:tcPr>
          <w:p w14:paraId="08521B09" w14:textId="7AEF5EA6" w:rsidR="00526731" w:rsidRPr="008320AB" w:rsidRDefault="00D44478" w:rsidP="00B250B9">
            <w:pPr>
              <w:jc w:val="center"/>
            </w:pPr>
            <w:r w:rsidRPr="008320AB">
              <w:t>Cable loss</w:t>
            </w:r>
          </w:p>
        </w:tc>
        <w:tc>
          <w:tcPr>
            <w:tcW w:w="2977" w:type="dxa"/>
          </w:tcPr>
          <w:p w14:paraId="50E3EE54" w14:textId="77777777" w:rsidR="00526731" w:rsidRPr="008320AB" w:rsidRDefault="00526731" w:rsidP="00B250B9">
            <w:pPr>
              <w:jc w:val="center"/>
            </w:pPr>
          </w:p>
        </w:tc>
        <w:tc>
          <w:tcPr>
            <w:tcW w:w="2977" w:type="dxa"/>
          </w:tcPr>
          <w:p w14:paraId="533ADFFC" w14:textId="77777777" w:rsidR="00526731" w:rsidRPr="008320AB" w:rsidRDefault="00526731" w:rsidP="00B250B9">
            <w:pPr>
              <w:jc w:val="center"/>
            </w:pPr>
          </w:p>
        </w:tc>
        <w:tc>
          <w:tcPr>
            <w:tcW w:w="878" w:type="dxa"/>
          </w:tcPr>
          <w:p w14:paraId="14AFADBA" w14:textId="746AFE12" w:rsidR="00526731" w:rsidRPr="008320AB" w:rsidRDefault="00D44478" w:rsidP="00B250B9">
            <w:pPr>
              <w:jc w:val="center"/>
            </w:pPr>
            <w:r w:rsidRPr="008320AB">
              <w:t>dB</w:t>
            </w:r>
          </w:p>
        </w:tc>
      </w:tr>
      <w:tr w:rsidR="00D44478" w:rsidRPr="008320AB" w14:paraId="28029055" w14:textId="77777777" w:rsidTr="0051305D">
        <w:tc>
          <w:tcPr>
            <w:tcW w:w="2518" w:type="dxa"/>
          </w:tcPr>
          <w:p w14:paraId="27997264" w14:textId="4324CE0B" w:rsidR="00D44478" w:rsidRPr="008320AB" w:rsidRDefault="00D44478" w:rsidP="00D44478">
            <w:pPr>
              <w:jc w:val="center"/>
            </w:pPr>
            <w:r w:rsidRPr="008320AB">
              <w:t>Antenna height</w:t>
            </w:r>
          </w:p>
        </w:tc>
        <w:tc>
          <w:tcPr>
            <w:tcW w:w="2977" w:type="dxa"/>
          </w:tcPr>
          <w:p w14:paraId="44C62CE9" w14:textId="77777777" w:rsidR="00D44478" w:rsidRPr="008320AB" w:rsidRDefault="00D44478" w:rsidP="00B250B9">
            <w:pPr>
              <w:jc w:val="center"/>
            </w:pPr>
          </w:p>
        </w:tc>
        <w:tc>
          <w:tcPr>
            <w:tcW w:w="2977" w:type="dxa"/>
          </w:tcPr>
          <w:p w14:paraId="01B5C489" w14:textId="77777777" w:rsidR="00D44478" w:rsidRPr="008320AB" w:rsidRDefault="00D44478" w:rsidP="00B250B9">
            <w:pPr>
              <w:jc w:val="center"/>
            </w:pPr>
          </w:p>
        </w:tc>
        <w:tc>
          <w:tcPr>
            <w:tcW w:w="878" w:type="dxa"/>
          </w:tcPr>
          <w:p w14:paraId="35415FBC" w14:textId="76016617" w:rsidR="00D44478" w:rsidRPr="008320AB" w:rsidRDefault="00D44478" w:rsidP="00B250B9">
            <w:pPr>
              <w:jc w:val="center"/>
            </w:pPr>
            <w:r w:rsidRPr="008320AB">
              <w:t>m</w:t>
            </w:r>
          </w:p>
        </w:tc>
      </w:tr>
      <w:tr w:rsidR="00E11D47" w:rsidRPr="008320AB" w14:paraId="54888D44" w14:textId="77777777" w:rsidTr="0051305D">
        <w:tc>
          <w:tcPr>
            <w:tcW w:w="2518" w:type="dxa"/>
          </w:tcPr>
          <w:p w14:paraId="083E4DB3" w14:textId="02F53225" w:rsidR="00E11D47" w:rsidRPr="008320AB" w:rsidRDefault="00526731" w:rsidP="00E8001A">
            <w:pPr>
              <w:rPr>
                <w:b/>
                <w:bCs/>
              </w:rPr>
            </w:pPr>
            <w:r w:rsidRPr="008320AB">
              <w:rPr>
                <w:b/>
                <w:bCs/>
              </w:rPr>
              <w:t>Transmitter</w:t>
            </w:r>
          </w:p>
        </w:tc>
        <w:tc>
          <w:tcPr>
            <w:tcW w:w="2977" w:type="dxa"/>
          </w:tcPr>
          <w:p w14:paraId="59377E14" w14:textId="77777777" w:rsidR="00E11D47" w:rsidRPr="008320AB" w:rsidRDefault="00E11D47" w:rsidP="00B250B9">
            <w:pPr>
              <w:jc w:val="center"/>
              <w:rPr>
                <w:b/>
                <w:bCs/>
              </w:rPr>
            </w:pPr>
          </w:p>
        </w:tc>
        <w:tc>
          <w:tcPr>
            <w:tcW w:w="2977" w:type="dxa"/>
          </w:tcPr>
          <w:p w14:paraId="40ECABFE" w14:textId="77777777" w:rsidR="00E11D47" w:rsidRPr="008320AB" w:rsidRDefault="00E11D47" w:rsidP="00B250B9">
            <w:pPr>
              <w:jc w:val="center"/>
              <w:rPr>
                <w:b/>
                <w:bCs/>
              </w:rPr>
            </w:pPr>
          </w:p>
        </w:tc>
        <w:tc>
          <w:tcPr>
            <w:tcW w:w="878" w:type="dxa"/>
          </w:tcPr>
          <w:p w14:paraId="528F0A3C" w14:textId="77777777" w:rsidR="00E11D47" w:rsidRPr="008320AB" w:rsidRDefault="00E11D47" w:rsidP="00B250B9">
            <w:pPr>
              <w:jc w:val="center"/>
              <w:rPr>
                <w:b/>
                <w:bCs/>
              </w:rPr>
            </w:pPr>
          </w:p>
        </w:tc>
      </w:tr>
      <w:tr w:rsidR="0051305D" w:rsidRPr="008320AB" w14:paraId="07B002BA" w14:textId="77777777" w:rsidTr="0051305D">
        <w:tc>
          <w:tcPr>
            <w:tcW w:w="2518" w:type="dxa"/>
          </w:tcPr>
          <w:p w14:paraId="7B34FE53" w14:textId="06655D02" w:rsidR="0051305D" w:rsidRPr="008320AB" w:rsidRDefault="0051305D" w:rsidP="00B250B9">
            <w:pPr>
              <w:jc w:val="center"/>
            </w:pPr>
            <w:r w:rsidRPr="008320AB">
              <w:t>Transmitter bandwidth</w:t>
            </w:r>
          </w:p>
        </w:tc>
        <w:tc>
          <w:tcPr>
            <w:tcW w:w="2977" w:type="dxa"/>
          </w:tcPr>
          <w:p w14:paraId="3B0DB276" w14:textId="77777777" w:rsidR="0051305D" w:rsidRPr="008320AB" w:rsidRDefault="0051305D" w:rsidP="00B250B9">
            <w:pPr>
              <w:jc w:val="center"/>
            </w:pPr>
          </w:p>
        </w:tc>
        <w:tc>
          <w:tcPr>
            <w:tcW w:w="2977" w:type="dxa"/>
          </w:tcPr>
          <w:p w14:paraId="17841988" w14:textId="77777777" w:rsidR="0051305D" w:rsidRPr="008320AB" w:rsidRDefault="0051305D" w:rsidP="00B250B9">
            <w:pPr>
              <w:jc w:val="center"/>
            </w:pPr>
          </w:p>
        </w:tc>
        <w:tc>
          <w:tcPr>
            <w:tcW w:w="878" w:type="dxa"/>
          </w:tcPr>
          <w:p w14:paraId="41D446E1" w14:textId="172F0321" w:rsidR="0051305D" w:rsidRPr="008320AB" w:rsidRDefault="004D0C9A" w:rsidP="00B250B9">
            <w:pPr>
              <w:jc w:val="center"/>
            </w:pPr>
            <w:r>
              <w:t>kHz</w:t>
            </w:r>
          </w:p>
        </w:tc>
      </w:tr>
      <w:tr w:rsidR="00BE08A2" w:rsidRPr="008320AB" w14:paraId="46A23DE1" w14:textId="77777777" w:rsidTr="0051305D">
        <w:tc>
          <w:tcPr>
            <w:tcW w:w="2518" w:type="dxa"/>
          </w:tcPr>
          <w:p w14:paraId="198AF605" w14:textId="779B90F0" w:rsidR="00BE08A2" w:rsidRPr="008320AB" w:rsidRDefault="00BE08A2" w:rsidP="00B250B9">
            <w:pPr>
              <w:jc w:val="center"/>
            </w:pPr>
            <w:r w:rsidRPr="008320AB">
              <w:t xml:space="preserve">Peak </w:t>
            </w:r>
            <w:r w:rsidR="008320AB" w:rsidRPr="008320AB">
              <w:t xml:space="preserve">Envelope </w:t>
            </w:r>
            <w:r w:rsidRPr="008320AB">
              <w:t>Power</w:t>
            </w:r>
          </w:p>
        </w:tc>
        <w:tc>
          <w:tcPr>
            <w:tcW w:w="2977" w:type="dxa"/>
          </w:tcPr>
          <w:p w14:paraId="030CE1DB" w14:textId="77777777" w:rsidR="00BE08A2" w:rsidRPr="008320AB" w:rsidRDefault="00BE08A2" w:rsidP="00B250B9">
            <w:pPr>
              <w:jc w:val="center"/>
            </w:pPr>
          </w:p>
        </w:tc>
        <w:tc>
          <w:tcPr>
            <w:tcW w:w="2977" w:type="dxa"/>
          </w:tcPr>
          <w:p w14:paraId="20413F57" w14:textId="77777777" w:rsidR="00BE08A2" w:rsidRPr="008320AB" w:rsidRDefault="00BE08A2" w:rsidP="00B250B9">
            <w:pPr>
              <w:jc w:val="center"/>
            </w:pPr>
          </w:p>
        </w:tc>
        <w:tc>
          <w:tcPr>
            <w:tcW w:w="878" w:type="dxa"/>
          </w:tcPr>
          <w:p w14:paraId="0227A99B" w14:textId="0FDA7DAA" w:rsidR="00BE08A2" w:rsidRPr="008320AB" w:rsidRDefault="004D0C9A" w:rsidP="00B250B9">
            <w:pPr>
              <w:jc w:val="center"/>
            </w:pPr>
            <w:proofErr w:type="spellStart"/>
            <w:r>
              <w:t>dBW</w:t>
            </w:r>
            <w:proofErr w:type="spellEnd"/>
          </w:p>
        </w:tc>
      </w:tr>
      <w:tr w:rsidR="00BE08A2" w:rsidRPr="008320AB" w14:paraId="3E959DA6" w14:textId="77777777" w:rsidTr="0051305D">
        <w:tc>
          <w:tcPr>
            <w:tcW w:w="2518" w:type="dxa"/>
          </w:tcPr>
          <w:p w14:paraId="72A2490F" w14:textId="0669A029" w:rsidR="00BE08A2" w:rsidRPr="008320AB" w:rsidRDefault="00E8001A" w:rsidP="00B250B9">
            <w:pPr>
              <w:jc w:val="center"/>
            </w:pPr>
            <w:r w:rsidRPr="008320AB">
              <w:t>Mean effective power</w:t>
            </w:r>
          </w:p>
        </w:tc>
        <w:tc>
          <w:tcPr>
            <w:tcW w:w="2977" w:type="dxa"/>
          </w:tcPr>
          <w:p w14:paraId="56D9C5A0" w14:textId="77777777" w:rsidR="00BE08A2" w:rsidRPr="008320AB" w:rsidRDefault="00BE08A2" w:rsidP="00B250B9">
            <w:pPr>
              <w:jc w:val="center"/>
            </w:pPr>
          </w:p>
        </w:tc>
        <w:tc>
          <w:tcPr>
            <w:tcW w:w="2977" w:type="dxa"/>
          </w:tcPr>
          <w:p w14:paraId="7B7F6AA8" w14:textId="77777777" w:rsidR="00BE08A2" w:rsidRPr="008320AB" w:rsidRDefault="00BE08A2" w:rsidP="00B250B9">
            <w:pPr>
              <w:jc w:val="center"/>
            </w:pPr>
          </w:p>
        </w:tc>
        <w:tc>
          <w:tcPr>
            <w:tcW w:w="878" w:type="dxa"/>
          </w:tcPr>
          <w:p w14:paraId="622B9F92" w14:textId="1594D39C" w:rsidR="00BE08A2" w:rsidRPr="008320AB" w:rsidRDefault="004D0C9A" w:rsidP="00B250B9">
            <w:pPr>
              <w:jc w:val="center"/>
            </w:pPr>
            <w:proofErr w:type="spellStart"/>
            <w:r>
              <w:t>dBW</w:t>
            </w:r>
            <w:proofErr w:type="spellEnd"/>
          </w:p>
        </w:tc>
      </w:tr>
      <w:tr w:rsidR="009F0404" w:rsidRPr="008320AB" w14:paraId="0624ECC1" w14:textId="77777777" w:rsidTr="0051305D">
        <w:tc>
          <w:tcPr>
            <w:tcW w:w="2518" w:type="dxa"/>
          </w:tcPr>
          <w:p w14:paraId="1759CC6C" w14:textId="395DC64A" w:rsidR="009F0404" w:rsidRPr="008320AB" w:rsidRDefault="008320AB" w:rsidP="00B250B9">
            <w:pPr>
              <w:jc w:val="center"/>
            </w:pPr>
            <w:r w:rsidRPr="008320AB">
              <w:t>Spectrum mask</w:t>
            </w:r>
          </w:p>
        </w:tc>
        <w:tc>
          <w:tcPr>
            <w:tcW w:w="2977" w:type="dxa"/>
          </w:tcPr>
          <w:p w14:paraId="6B040779" w14:textId="7E7A65B2" w:rsidR="009F0404" w:rsidRPr="008320AB" w:rsidRDefault="009F0404" w:rsidP="00B250B9">
            <w:pPr>
              <w:jc w:val="center"/>
            </w:pPr>
          </w:p>
        </w:tc>
        <w:tc>
          <w:tcPr>
            <w:tcW w:w="2977" w:type="dxa"/>
          </w:tcPr>
          <w:p w14:paraId="149FAEA9" w14:textId="5D8CD2A8" w:rsidR="009F0404" w:rsidRPr="008320AB" w:rsidRDefault="009F0404" w:rsidP="00B250B9">
            <w:pPr>
              <w:jc w:val="center"/>
            </w:pPr>
          </w:p>
        </w:tc>
        <w:tc>
          <w:tcPr>
            <w:tcW w:w="878" w:type="dxa"/>
          </w:tcPr>
          <w:p w14:paraId="4CFC4D0E" w14:textId="389C68BB" w:rsidR="009F0404" w:rsidRPr="008320AB" w:rsidRDefault="008320AB" w:rsidP="00B250B9">
            <w:pPr>
              <w:jc w:val="center"/>
            </w:pPr>
            <w:proofErr w:type="spellStart"/>
            <w:r w:rsidRPr="008320AB">
              <w:t>dBc</w:t>
            </w:r>
            <w:proofErr w:type="spellEnd"/>
          </w:p>
        </w:tc>
      </w:tr>
      <w:tr w:rsidR="008320AB" w:rsidRPr="008320AB" w14:paraId="5A091B36" w14:textId="77777777" w:rsidTr="0051305D">
        <w:tc>
          <w:tcPr>
            <w:tcW w:w="2518" w:type="dxa"/>
          </w:tcPr>
          <w:p w14:paraId="47DDC8F6" w14:textId="2A65C627" w:rsidR="008320AB" w:rsidRPr="008320AB" w:rsidRDefault="008320AB" w:rsidP="00D44478">
            <w:pPr>
              <w:jc w:val="center"/>
            </w:pPr>
            <w:r w:rsidRPr="008320AB">
              <w:t>Spurious emission</w:t>
            </w:r>
          </w:p>
        </w:tc>
        <w:tc>
          <w:tcPr>
            <w:tcW w:w="2977" w:type="dxa"/>
          </w:tcPr>
          <w:p w14:paraId="22736966" w14:textId="77777777" w:rsidR="008320AB" w:rsidRPr="008320AB" w:rsidRDefault="008320AB" w:rsidP="00B250B9">
            <w:pPr>
              <w:jc w:val="center"/>
            </w:pPr>
          </w:p>
        </w:tc>
        <w:tc>
          <w:tcPr>
            <w:tcW w:w="2977" w:type="dxa"/>
          </w:tcPr>
          <w:p w14:paraId="409F3456" w14:textId="77777777" w:rsidR="008320AB" w:rsidRPr="008320AB" w:rsidRDefault="008320AB" w:rsidP="00B250B9">
            <w:pPr>
              <w:jc w:val="center"/>
            </w:pPr>
          </w:p>
        </w:tc>
        <w:tc>
          <w:tcPr>
            <w:tcW w:w="878" w:type="dxa"/>
          </w:tcPr>
          <w:p w14:paraId="36A7AF9E" w14:textId="4C1399E8" w:rsidR="008320AB" w:rsidRPr="008320AB" w:rsidRDefault="004D0C9A" w:rsidP="00B250B9">
            <w:pPr>
              <w:jc w:val="center"/>
            </w:pPr>
            <w:proofErr w:type="spellStart"/>
            <w:r>
              <w:t>dBc</w:t>
            </w:r>
            <w:proofErr w:type="spellEnd"/>
          </w:p>
        </w:tc>
      </w:tr>
      <w:tr w:rsidR="00D44478" w:rsidRPr="008320AB" w14:paraId="47FA6808" w14:textId="77777777" w:rsidTr="0051305D">
        <w:tc>
          <w:tcPr>
            <w:tcW w:w="2518" w:type="dxa"/>
          </w:tcPr>
          <w:p w14:paraId="2DF642F5" w14:textId="4E0C8DDC" w:rsidR="00D44478" w:rsidRPr="008320AB" w:rsidRDefault="00D44478" w:rsidP="00D44478">
            <w:pPr>
              <w:jc w:val="center"/>
            </w:pPr>
            <w:r w:rsidRPr="008320AB">
              <w:t>Antenna gain</w:t>
            </w:r>
          </w:p>
        </w:tc>
        <w:tc>
          <w:tcPr>
            <w:tcW w:w="2977" w:type="dxa"/>
          </w:tcPr>
          <w:p w14:paraId="5B73757D" w14:textId="77777777" w:rsidR="00D44478" w:rsidRPr="008320AB" w:rsidRDefault="00D44478" w:rsidP="00B250B9">
            <w:pPr>
              <w:jc w:val="center"/>
            </w:pPr>
          </w:p>
        </w:tc>
        <w:tc>
          <w:tcPr>
            <w:tcW w:w="2977" w:type="dxa"/>
          </w:tcPr>
          <w:p w14:paraId="776F16FF" w14:textId="77777777" w:rsidR="00D44478" w:rsidRPr="008320AB" w:rsidRDefault="00D44478" w:rsidP="00B250B9">
            <w:pPr>
              <w:jc w:val="center"/>
            </w:pPr>
          </w:p>
        </w:tc>
        <w:tc>
          <w:tcPr>
            <w:tcW w:w="878" w:type="dxa"/>
          </w:tcPr>
          <w:p w14:paraId="7BD225A0" w14:textId="52AAFF39" w:rsidR="00D44478" w:rsidRPr="008320AB" w:rsidRDefault="00D44478" w:rsidP="00B250B9">
            <w:pPr>
              <w:jc w:val="center"/>
            </w:pPr>
            <w:r w:rsidRPr="008320AB">
              <w:t>dB</w:t>
            </w:r>
          </w:p>
        </w:tc>
      </w:tr>
      <w:tr w:rsidR="00420D74" w:rsidRPr="008320AB" w14:paraId="5C6F70E7" w14:textId="77777777" w:rsidTr="0051305D">
        <w:tc>
          <w:tcPr>
            <w:tcW w:w="2518" w:type="dxa"/>
          </w:tcPr>
          <w:p w14:paraId="0C4BD747" w14:textId="77777777" w:rsidR="00420D74" w:rsidRPr="008320AB" w:rsidRDefault="00420D74" w:rsidP="005064ED">
            <w:pPr>
              <w:jc w:val="center"/>
            </w:pPr>
            <w:r w:rsidRPr="008320AB">
              <w:t>Antenna pattern</w:t>
            </w:r>
          </w:p>
        </w:tc>
        <w:tc>
          <w:tcPr>
            <w:tcW w:w="2977" w:type="dxa"/>
          </w:tcPr>
          <w:p w14:paraId="548E84B3" w14:textId="77777777" w:rsidR="00420D74" w:rsidRPr="008320AB" w:rsidRDefault="00420D74" w:rsidP="005064ED">
            <w:pPr>
              <w:jc w:val="center"/>
            </w:pPr>
          </w:p>
        </w:tc>
        <w:tc>
          <w:tcPr>
            <w:tcW w:w="2977" w:type="dxa"/>
          </w:tcPr>
          <w:p w14:paraId="7A85B2EC" w14:textId="77777777" w:rsidR="00420D74" w:rsidRPr="008320AB" w:rsidRDefault="00420D74" w:rsidP="005064ED">
            <w:pPr>
              <w:jc w:val="center"/>
            </w:pPr>
          </w:p>
        </w:tc>
        <w:tc>
          <w:tcPr>
            <w:tcW w:w="878" w:type="dxa"/>
          </w:tcPr>
          <w:p w14:paraId="762DF726" w14:textId="77777777" w:rsidR="00420D74" w:rsidRPr="008320AB" w:rsidRDefault="00420D74" w:rsidP="005064ED">
            <w:pPr>
              <w:jc w:val="center"/>
            </w:pPr>
            <w:r w:rsidRPr="008320AB">
              <w:t>-</w:t>
            </w:r>
          </w:p>
        </w:tc>
      </w:tr>
      <w:tr w:rsidR="00420D74" w:rsidRPr="008320AB" w14:paraId="1956A63C" w14:textId="77777777" w:rsidTr="0051305D">
        <w:tc>
          <w:tcPr>
            <w:tcW w:w="2518" w:type="dxa"/>
          </w:tcPr>
          <w:p w14:paraId="3A4B30C0" w14:textId="77777777" w:rsidR="00420D74" w:rsidRPr="008320AB" w:rsidRDefault="00420D74" w:rsidP="005064ED">
            <w:pPr>
              <w:jc w:val="center"/>
            </w:pPr>
            <w:r w:rsidRPr="008320AB">
              <w:t>Antenna polarization</w:t>
            </w:r>
          </w:p>
        </w:tc>
        <w:tc>
          <w:tcPr>
            <w:tcW w:w="2977" w:type="dxa"/>
          </w:tcPr>
          <w:p w14:paraId="7199FFA0" w14:textId="77777777" w:rsidR="00420D74" w:rsidRPr="008320AB" w:rsidRDefault="00420D74" w:rsidP="005064ED">
            <w:pPr>
              <w:jc w:val="center"/>
            </w:pPr>
          </w:p>
        </w:tc>
        <w:tc>
          <w:tcPr>
            <w:tcW w:w="2977" w:type="dxa"/>
          </w:tcPr>
          <w:p w14:paraId="3BF0A113" w14:textId="77777777" w:rsidR="00420D74" w:rsidRPr="008320AB" w:rsidRDefault="00420D74" w:rsidP="005064ED">
            <w:pPr>
              <w:jc w:val="center"/>
            </w:pPr>
          </w:p>
        </w:tc>
        <w:tc>
          <w:tcPr>
            <w:tcW w:w="878" w:type="dxa"/>
          </w:tcPr>
          <w:p w14:paraId="19602ACC" w14:textId="77777777" w:rsidR="00420D74" w:rsidRPr="008320AB" w:rsidRDefault="00420D74" w:rsidP="005064ED">
            <w:pPr>
              <w:jc w:val="center"/>
            </w:pPr>
            <w:r w:rsidRPr="008320AB">
              <w:t>-</w:t>
            </w:r>
          </w:p>
        </w:tc>
      </w:tr>
      <w:tr w:rsidR="00D44478" w:rsidRPr="008320AB" w14:paraId="067E80F0" w14:textId="77777777" w:rsidTr="0051305D">
        <w:tc>
          <w:tcPr>
            <w:tcW w:w="2518" w:type="dxa"/>
          </w:tcPr>
          <w:p w14:paraId="1FB80CE9" w14:textId="36253FC7" w:rsidR="00D44478" w:rsidRPr="008320AB" w:rsidRDefault="00D44478" w:rsidP="00B250B9">
            <w:pPr>
              <w:jc w:val="center"/>
            </w:pPr>
            <w:r w:rsidRPr="008320AB">
              <w:t>Cable loss</w:t>
            </w:r>
          </w:p>
        </w:tc>
        <w:tc>
          <w:tcPr>
            <w:tcW w:w="2977" w:type="dxa"/>
          </w:tcPr>
          <w:p w14:paraId="72D40A01" w14:textId="77777777" w:rsidR="00D44478" w:rsidRPr="008320AB" w:rsidRDefault="00D44478" w:rsidP="00B250B9">
            <w:pPr>
              <w:jc w:val="center"/>
            </w:pPr>
          </w:p>
        </w:tc>
        <w:tc>
          <w:tcPr>
            <w:tcW w:w="2977" w:type="dxa"/>
          </w:tcPr>
          <w:p w14:paraId="4B90AD84" w14:textId="77777777" w:rsidR="00D44478" w:rsidRPr="008320AB" w:rsidRDefault="00D44478" w:rsidP="00B250B9">
            <w:pPr>
              <w:jc w:val="center"/>
            </w:pPr>
          </w:p>
        </w:tc>
        <w:tc>
          <w:tcPr>
            <w:tcW w:w="878" w:type="dxa"/>
          </w:tcPr>
          <w:p w14:paraId="085D8330" w14:textId="050E006F" w:rsidR="00D44478" w:rsidRPr="008320AB" w:rsidRDefault="00D44478" w:rsidP="00B250B9">
            <w:pPr>
              <w:jc w:val="center"/>
            </w:pPr>
            <w:r w:rsidRPr="008320AB">
              <w:t>dB</w:t>
            </w:r>
          </w:p>
        </w:tc>
      </w:tr>
      <w:tr w:rsidR="00D44478" w:rsidRPr="008320AB" w14:paraId="43F4C3BE" w14:textId="77777777" w:rsidTr="0051305D">
        <w:tc>
          <w:tcPr>
            <w:tcW w:w="2518" w:type="dxa"/>
          </w:tcPr>
          <w:p w14:paraId="71A589A8" w14:textId="216FE372" w:rsidR="00D44478" w:rsidRPr="008320AB" w:rsidRDefault="00D44478" w:rsidP="00B250B9">
            <w:pPr>
              <w:jc w:val="center"/>
            </w:pPr>
            <w:r w:rsidRPr="008320AB">
              <w:t>Antenna height</w:t>
            </w:r>
          </w:p>
        </w:tc>
        <w:tc>
          <w:tcPr>
            <w:tcW w:w="2977" w:type="dxa"/>
          </w:tcPr>
          <w:p w14:paraId="769EF5E7" w14:textId="77777777" w:rsidR="00D44478" w:rsidRPr="008320AB" w:rsidRDefault="00D44478" w:rsidP="00B250B9">
            <w:pPr>
              <w:jc w:val="center"/>
            </w:pPr>
          </w:p>
        </w:tc>
        <w:tc>
          <w:tcPr>
            <w:tcW w:w="2977" w:type="dxa"/>
          </w:tcPr>
          <w:p w14:paraId="4B4C9EAC" w14:textId="77777777" w:rsidR="00D44478" w:rsidRPr="008320AB" w:rsidRDefault="00D44478" w:rsidP="00B250B9">
            <w:pPr>
              <w:jc w:val="center"/>
            </w:pPr>
          </w:p>
        </w:tc>
        <w:tc>
          <w:tcPr>
            <w:tcW w:w="878" w:type="dxa"/>
          </w:tcPr>
          <w:p w14:paraId="556FFAC9" w14:textId="2EB6885A" w:rsidR="00D44478" w:rsidRPr="008320AB" w:rsidRDefault="00D44478" w:rsidP="00B250B9">
            <w:pPr>
              <w:jc w:val="center"/>
            </w:pPr>
            <w:r w:rsidRPr="008320AB">
              <w:t>m</w:t>
            </w:r>
          </w:p>
        </w:tc>
      </w:tr>
      <w:tr w:rsidR="00E8001A" w:rsidRPr="008320AB" w14:paraId="63C3FA3F" w14:textId="77777777" w:rsidTr="0051305D">
        <w:tc>
          <w:tcPr>
            <w:tcW w:w="2518" w:type="dxa"/>
          </w:tcPr>
          <w:p w14:paraId="096ACFDF" w14:textId="658221A3" w:rsidR="00E8001A" w:rsidRPr="008320AB" w:rsidRDefault="006B2875" w:rsidP="00E8001A">
            <w:pPr>
              <w:rPr>
                <w:b/>
                <w:bCs/>
              </w:rPr>
            </w:pPr>
            <w:r w:rsidRPr="008320AB">
              <w:rPr>
                <w:b/>
                <w:bCs/>
              </w:rPr>
              <w:t xml:space="preserve">Sharing and </w:t>
            </w:r>
            <w:r w:rsidR="00E8001A" w:rsidRPr="008320AB">
              <w:rPr>
                <w:b/>
                <w:bCs/>
              </w:rPr>
              <w:t>Compatibility considerations</w:t>
            </w:r>
          </w:p>
        </w:tc>
        <w:tc>
          <w:tcPr>
            <w:tcW w:w="2977" w:type="dxa"/>
          </w:tcPr>
          <w:p w14:paraId="61B5571B" w14:textId="77777777" w:rsidR="00E8001A" w:rsidRPr="008320AB" w:rsidRDefault="00E8001A" w:rsidP="00B250B9">
            <w:pPr>
              <w:jc w:val="center"/>
            </w:pPr>
          </w:p>
        </w:tc>
        <w:tc>
          <w:tcPr>
            <w:tcW w:w="2977" w:type="dxa"/>
          </w:tcPr>
          <w:p w14:paraId="04DB9063" w14:textId="77777777" w:rsidR="00E8001A" w:rsidRPr="008320AB" w:rsidRDefault="00E8001A" w:rsidP="00B250B9">
            <w:pPr>
              <w:jc w:val="center"/>
            </w:pPr>
          </w:p>
        </w:tc>
        <w:tc>
          <w:tcPr>
            <w:tcW w:w="878" w:type="dxa"/>
          </w:tcPr>
          <w:p w14:paraId="763ED6D1" w14:textId="27042722" w:rsidR="00E8001A" w:rsidRPr="008320AB" w:rsidRDefault="004D0C9A" w:rsidP="00B250B9">
            <w:pPr>
              <w:jc w:val="center"/>
            </w:pPr>
            <w:r>
              <w:t>-</w:t>
            </w:r>
          </w:p>
        </w:tc>
      </w:tr>
      <w:tr w:rsidR="009F0404" w:rsidRPr="008320AB" w14:paraId="4F474B63" w14:textId="77777777" w:rsidTr="0051305D">
        <w:tc>
          <w:tcPr>
            <w:tcW w:w="2518" w:type="dxa"/>
          </w:tcPr>
          <w:p w14:paraId="519B5359" w14:textId="7BDE6AE6" w:rsidR="009F0404" w:rsidRPr="008320AB" w:rsidRDefault="009F0404" w:rsidP="00343632">
            <w:pPr>
              <w:jc w:val="center"/>
              <w:rPr>
                <w:lang w:val="fr-FR"/>
              </w:rPr>
            </w:pPr>
            <w:r w:rsidRPr="008320AB">
              <w:rPr>
                <w:lang w:val="fr-FR"/>
              </w:rPr>
              <w:t>HF Propagation</w:t>
            </w:r>
            <w:r w:rsidR="00343632" w:rsidRPr="008320AB">
              <w:rPr>
                <w:lang w:val="fr-FR"/>
              </w:rPr>
              <w:t xml:space="preserve"> </w:t>
            </w:r>
          </w:p>
        </w:tc>
        <w:tc>
          <w:tcPr>
            <w:tcW w:w="2977" w:type="dxa"/>
          </w:tcPr>
          <w:p w14:paraId="4ED94FC1" w14:textId="4659CB0A" w:rsidR="009F0404" w:rsidRPr="008320AB" w:rsidRDefault="00343632" w:rsidP="00B250B9">
            <w:pPr>
              <w:jc w:val="center"/>
              <w:rPr>
                <w:lang w:val="pt-BR"/>
              </w:rPr>
            </w:pPr>
            <w:r w:rsidRPr="008320AB">
              <w:rPr>
                <w:lang w:val="pt-BR"/>
              </w:rPr>
              <w:t>[ITU-R REC P.xxxx]</w:t>
            </w:r>
          </w:p>
        </w:tc>
        <w:tc>
          <w:tcPr>
            <w:tcW w:w="2977" w:type="dxa"/>
          </w:tcPr>
          <w:p w14:paraId="01D57177" w14:textId="27A6D1EB" w:rsidR="009F0404" w:rsidRPr="008320AB" w:rsidRDefault="00343632" w:rsidP="00B250B9">
            <w:pPr>
              <w:jc w:val="center"/>
              <w:rPr>
                <w:lang w:val="pt-BR"/>
              </w:rPr>
            </w:pPr>
            <w:r w:rsidRPr="008320AB">
              <w:rPr>
                <w:lang w:val="pt-BR"/>
              </w:rPr>
              <w:t>[ITU-R REC P.xxxx]</w:t>
            </w:r>
          </w:p>
        </w:tc>
        <w:tc>
          <w:tcPr>
            <w:tcW w:w="878" w:type="dxa"/>
          </w:tcPr>
          <w:p w14:paraId="746E873E" w14:textId="45CFFECF" w:rsidR="009F0404" w:rsidRPr="008320AB" w:rsidRDefault="00343632" w:rsidP="00B250B9">
            <w:pPr>
              <w:jc w:val="center"/>
              <w:rPr>
                <w:lang w:val="pt-BR"/>
              </w:rPr>
            </w:pPr>
            <w:r w:rsidRPr="008320AB">
              <w:rPr>
                <w:lang w:val="pt-BR"/>
              </w:rPr>
              <w:t>-</w:t>
            </w:r>
          </w:p>
        </w:tc>
      </w:tr>
      <w:tr w:rsidR="00E8001A" w:rsidRPr="00E8001A" w14:paraId="45F1D20A" w14:textId="77777777" w:rsidTr="0051305D">
        <w:tc>
          <w:tcPr>
            <w:tcW w:w="2518" w:type="dxa"/>
          </w:tcPr>
          <w:p w14:paraId="396CD22B" w14:textId="75314DBC" w:rsidR="00E8001A" w:rsidRPr="008320AB" w:rsidRDefault="00E8001A" w:rsidP="00B250B9">
            <w:pPr>
              <w:jc w:val="center"/>
            </w:pPr>
            <w:r w:rsidRPr="008320AB">
              <w:lastRenderedPageBreak/>
              <w:t>Protection ratio for interference range</w:t>
            </w:r>
            <w:r w:rsidR="00343632" w:rsidRPr="008320AB">
              <w:rPr>
                <w:rStyle w:val="FootnoteReference"/>
              </w:rPr>
              <w:footnoteReference w:id="4"/>
            </w:r>
          </w:p>
        </w:tc>
        <w:tc>
          <w:tcPr>
            <w:tcW w:w="2977" w:type="dxa"/>
          </w:tcPr>
          <w:p w14:paraId="1EC793AA" w14:textId="3081B57E" w:rsidR="00E8001A" w:rsidRPr="008320AB" w:rsidRDefault="00E8001A" w:rsidP="00B250B9">
            <w:pPr>
              <w:jc w:val="center"/>
            </w:pPr>
            <w:r w:rsidRPr="008320AB">
              <w:t>15</w:t>
            </w:r>
          </w:p>
        </w:tc>
        <w:tc>
          <w:tcPr>
            <w:tcW w:w="2977" w:type="dxa"/>
          </w:tcPr>
          <w:p w14:paraId="6978A4A4" w14:textId="7B1C7D0F" w:rsidR="00E8001A" w:rsidRPr="008320AB" w:rsidRDefault="00E8001A" w:rsidP="00B250B9">
            <w:pPr>
              <w:jc w:val="center"/>
            </w:pPr>
            <w:r w:rsidRPr="008320AB">
              <w:t>15</w:t>
            </w:r>
          </w:p>
        </w:tc>
        <w:tc>
          <w:tcPr>
            <w:tcW w:w="878" w:type="dxa"/>
          </w:tcPr>
          <w:p w14:paraId="54511725" w14:textId="0EF6A3EF" w:rsidR="00E8001A" w:rsidRPr="008320AB" w:rsidRDefault="00E8001A" w:rsidP="00FA5F71">
            <w:pPr>
              <w:keepNext/>
              <w:jc w:val="center"/>
            </w:pPr>
            <w:r w:rsidRPr="008320AB">
              <w:t>dB</w:t>
            </w:r>
          </w:p>
        </w:tc>
      </w:tr>
    </w:tbl>
    <w:p w14:paraId="33B42A23" w14:textId="3FEC5839" w:rsidR="00FA5F71" w:rsidRDefault="00FA5F71" w:rsidP="00FA5F71">
      <w:pPr>
        <w:pStyle w:val="Caption"/>
        <w:jc w:val="center"/>
        <w:rPr>
          <w:i w:val="0"/>
          <w:iCs w:val="0"/>
          <w:color w:val="auto"/>
          <w:highlight w:val="cyan"/>
        </w:rPr>
      </w:pPr>
      <w:r>
        <w:t xml:space="preserve">Table </w:t>
      </w:r>
      <w:r>
        <w:fldChar w:fldCharType="begin"/>
      </w:r>
      <w:r>
        <w:instrText xml:space="preserve"> SEQ Table \* ARABIC </w:instrText>
      </w:r>
      <w:r>
        <w:fldChar w:fldCharType="separate"/>
      </w:r>
      <w:r>
        <w:rPr>
          <w:noProof/>
        </w:rPr>
        <w:t>1</w:t>
      </w:r>
      <w:r>
        <w:fldChar w:fldCharType="end"/>
      </w:r>
      <w:r w:rsidRPr="00FA5F71">
        <w:rPr>
          <w:noProof/>
        </w:rPr>
        <w:t xml:space="preserve"> : </w:t>
      </w:r>
      <w:r>
        <w:rPr>
          <w:noProof/>
          <w:lang w:val="fr-FR"/>
        </w:rPr>
        <w:t>WBHF technical characteristics</w:t>
      </w:r>
    </w:p>
    <w:p w14:paraId="7FFE2F1C" w14:textId="77777777" w:rsidR="00E8001A" w:rsidRPr="00E8001A" w:rsidRDefault="00E8001A" w:rsidP="00E8001A">
      <w:pPr>
        <w:pBdr>
          <w:top w:val="nil"/>
          <w:left w:val="nil"/>
          <w:bottom w:val="nil"/>
          <w:right w:val="nil"/>
          <w:between w:val="nil"/>
        </w:pBdr>
        <w:tabs>
          <w:tab w:val="left" w:pos="1440"/>
        </w:tabs>
        <w:spacing w:after="240"/>
        <w:jc w:val="left"/>
        <w:rPr>
          <w:highlight w:val="cyan"/>
        </w:rPr>
      </w:pPr>
    </w:p>
    <w:p w14:paraId="36FFDF7C" w14:textId="7E163115" w:rsidR="0006085D" w:rsidRPr="003C1CE0" w:rsidRDefault="00C5216D" w:rsidP="00C5216D">
      <w:pPr>
        <w:numPr>
          <w:ilvl w:val="0"/>
          <w:numId w:val="22"/>
        </w:numPr>
        <w:pBdr>
          <w:top w:val="nil"/>
          <w:left w:val="nil"/>
          <w:bottom w:val="nil"/>
          <w:right w:val="nil"/>
          <w:between w:val="nil"/>
        </w:pBdr>
        <w:tabs>
          <w:tab w:val="left" w:pos="1440"/>
        </w:tabs>
        <w:spacing w:after="240"/>
        <w:jc w:val="left"/>
        <w:rPr>
          <w:b/>
          <w:bCs/>
        </w:rPr>
      </w:pPr>
      <w:r w:rsidRPr="003C1CE0">
        <w:rPr>
          <w:b/>
          <w:bCs/>
        </w:rPr>
        <w:t>Availability of technical parameters at ITU-R working parties</w:t>
      </w:r>
    </w:p>
    <w:p w14:paraId="649D6D0E" w14:textId="5A4A8FA4" w:rsidR="00C5216D" w:rsidRPr="003C1CE0" w:rsidRDefault="00C5216D" w:rsidP="00E24092">
      <w:pPr>
        <w:pBdr>
          <w:top w:val="nil"/>
          <w:left w:val="nil"/>
          <w:bottom w:val="nil"/>
          <w:right w:val="nil"/>
          <w:between w:val="nil"/>
        </w:pBdr>
        <w:tabs>
          <w:tab w:val="left" w:pos="1440"/>
        </w:tabs>
        <w:spacing w:after="240"/>
        <w:jc w:val="left"/>
      </w:pPr>
      <w:r w:rsidRPr="003C1CE0">
        <w:t xml:space="preserve">Following the decisions adopted by the CPM in November 2019, </w:t>
      </w:r>
      <w:r w:rsidR="00E24092" w:rsidRPr="003C1CE0">
        <w:t>i</w:t>
      </w:r>
      <w:r w:rsidR="007817AE" w:rsidRPr="003C1CE0">
        <w:t xml:space="preserve">t should be noted that the deadline to complete the WBHF relevant technical parameters is June 2021. Noting that the next ITU-R WP5B meeting is planned </w:t>
      </w:r>
      <w:r w:rsidR="00E24092" w:rsidRPr="003C1CE0">
        <w:t>in May 2021</w:t>
      </w:r>
      <w:r w:rsidR="007817AE" w:rsidRPr="003C1CE0">
        <w:t xml:space="preserve"> from </w:t>
      </w:r>
      <w:r w:rsidR="00E24092" w:rsidRPr="003C1CE0">
        <w:t>the 10</w:t>
      </w:r>
      <w:r w:rsidR="00E24092" w:rsidRPr="003C1CE0">
        <w:rPr>
          <w:vertAlign w:val="superscript"/>
        </w:rPr>
        <w:t>th</w:t>
      </w:r>
      <w:r w:rsidR="00E24092" w:rsidRPr="003C1CE0">
        <w:t xml:space="preserve"> to 21</w:t>
      </w:r>
      <w:r w:rsidR="00E24092" w:rsidRPr="003C1CE0">
        <w:rPr>
          <w:vertAlign w:val="superscript"/>
        </w:rPr>
        <w:t>st</w:t>
      </w:r>
      <w:r w:rsidR="00E24092" w:rsidRPr="003C1CE0">
        <w:t xml:space="preserve"> and the next one in November,</w:t>
      </w:r>
      <w:r w:rsidR="007817AE" w:rsidRPr="003C1CE0">
        <w:t xml:space="preserve"> contributions from national </w:t>
      </w:r>
      <w:proofErr w:type="spellStart"/>
      <w:r w:rsidR="007817AE" w:rsidRPr="003C1CE0">
        <w:t>admistrations</w:t>
      </w:r>
      <w:proofErr w:type="spellEnd"/>
      <w:r w:rsidR="007817AE" w:rsidRPr="003C1CE0">
        <w:t xml:space="preserve"> are expected to </w:t>
      </w:r>
      <w:r w:rsidR="00E24092" w:rsidRPr="003C1CE0">
        <w:t>fulfil</w:t>
      </w:r>
      <w:r w:rsidR="007817AE" w:rsidRPr="003C1CE0">
        <w:t xml:space="preserve"> the </w:t>
      </w:r>
      <w:r w:rsidR="00E24092" w:rsidRPr="003C1CE0">
        <w:t>WBHF technical parameters at the next WP 5B meeting in May.</w:t>
      </w:r>
    </w:p>
    <w:p w14:paraId="066DAD6C" w14:textId="77777777" w:rsidR="00C5216D" w:rsidRDefault="00C5216D" w:rsidP="003E28F7">
      <w:pPr>
        <w:pBdr>
          <w:top w:val="nil"/>
          <w:left w:val="nil"/>
          <w:bottom w:val="nil"/>
          <w:right w:val="nil"/>
          <w:between w:val="nil"/>
        </w:pBdr>
        <w:tabs>
          <w:tab w:val="left" w:pos="1440"/>
        </w:tabs>
        <w:spacing w:after="240"/>
        <w:ind w:left="720" w:hanging="720"/>
        <w:jc w:val="left"/>
        <w:rPr>
          <w:highlight w:val="yellow"/>
        </w:rPr>
      </w:pPr>
    </w:p>
    <w:p w14:paraId="700B139A" w14:textId="77777777" w:rsidR="00660B51" w:rsidRPr="003C1CE0" w:rsidRDefault="00F0516C" w:rsidP="0054433A">
      <w:pPr>
        <w:numPr>
          <w:ilvl w:val="0"/>
          <w:numId w:val="21"/>
        </w:numPr>
        <w:pBdr>
          <w:top w:val="nil"/>
          <w:left w:val="nil"/>
          <w:bottom w:val="nil"/>
          <w:right w:val="nil"/>
          <w:between w:val="nil"/>
        </w:pBdr>
        <w:spacing w:before="240" w:after="240"/>
        <w:ind w:right="2880"/>
      </w:pPr>
      <w:r w:rsidRPr="003C1CE0">
        <w:rPr>
          <w:b/>
        </w:rPr>
        <w:t>ACTION BY THE MEETING</w:t>
      </w:r>
    </w:p>
    <w:p w14:paraId="72DCB9FE" w14:textId="338E160E" w:rsidR="00660B51" w:rsidRPr="003C1CE0" w:rsidRDefault="003E28F7" w:rsidP="00C14DB0">
      <w:pPr>
        <w:pBdr>
          <w:top w:val="nil"/>
          <w:left w:val="nil"/>
          <w:bottom w:val="nil"/>
          <w:right w:val="nil"/>
          <w:between w:val="nil"/>
        </w:pBdr>
        <w:spacing w:before="240" w:after="240"/>
        <w:ind w:right="2880"/>
      </w:pPr>
      <w:r w:rsidRPr="003C1CE0">
        <w:rPr>
          <w:vanish/>
        </w:rPr>
        <w:t>5.1</w:t>
      </w:r>
      <w:r w:rsidRPr="003C1CE0">
        <w:rPr>
          <w:vanish/>
        </w:rPr>
        <w:tab/>
      </w:r>
      <w:r w:rsidR="00660B51" w:rsidRPr="003C1CE0">
        <w:t>The</w:t>
      </w:r>
      <w:r w:rsidR="00F57031" w:rsidRPr="003C1CE0">
        <w:t xml:space="preserve"> FSMP</w:t>
      </w:r>
      <w:r w:rsidR="00660B51" w:rsidRPr="003C1CE0">
        <w:t xml:space="preserve"> meeting is invited to: </w:t>
      </w:r>
    </w:p>
    <w:p w14:paraId="18D82D34" w14:textId="1FCAA59C" w:rsidR="00660B51" w:rsidRPr="003C1CE0" w:rsidRDefault="00660B51" w:rsidP="003C1CE0">
      <w:pPr>
        <w:pStyle w:val="ListParagraph"/>
        <w:numPr>
          <w:ilvl w:val="2"/>
          <w:numId w:val="19"/>
        </w:numPr>
        <w:pBdr>
          <w:top w:val="nil"/>
          <w:left w:val="nil"/>
          <w:bottom w:val="nil"/>
          <w:right w:val="nil"/>
          <w:between w:val="nil"/>
        </w:pBdr>
        <w:tabs>
          <w:tab w:val="left" w:pos="1440"/>
        </w:tabs>
        <w:spacing w:after="240"/>
        <w:ind w:hanging="720"/>
        <w:jc w:val="left"/>
      </w:pPr>
      <w:r w:rsidRPr="003C1CE0">
        <w:t xml:space="preserve">Review </w:t>
      </w:r>
      <w:r w:rsidR="0074504F" w:rsidRPr="003C1CE0">
        <w:t xml:space="preserve">the information presented in this </w:t>
      </w:r>
      <w:r w:rsidR="003C1CE0">
        <w:t>working paper.</w:t>
      </w:r>
    </w:p>
    <w:p w14:paraId="65B7B160" w14:textId="51BA07A4" w:rsidR="0088122B" w:rsidRPr="003C1CE0" w:rsidRDefault="0074504F" w:rsidP="003C1CE0">
      <w:pPr>
        <w:pStyle w:val="ListParagraph"/>
        <w:numPr>
          <w:ilvl w:val="2"/>
          <w:numId w:val="19"/>
        </w:numPr>
        <w:pBdr>
          <w:top w:val="nil"/>
          <w:left w:val="nil"/>
          <w:bottom w:val="nil"/>
          <w:right w:val="nil"/>
          <w:between w:val="nil"/>
        </w:pBdr>
        <w:tabs>
          <w:tab w:val="left" w:pos="1440"/>
        </w:tabs>
        <w:spacing w:after="240"/>
        <w:ind w:hanging="720"/>
        <w:jc w:val="left"/>
      </w:pPr>
      <w:r w:rsidRPr="003C1CE0">
        <w:t xml:space="preserve">Update the list of parameters that should be useful to conduct </w:t>
      </w:r>
      <w:r w:rsidR="003C1CE0">
        <w:t xml:space="preserve">studies, both at </w:t>
      </w:r>
      <w:r w:rsidRPr="003C1CE0">
        <w:t>ITU-R working parties</w:t>
      </w:r>
      <w:r w:rsidR="003C1CE0">
        <w:t xml:space="preserve"> for </w:t>
      </w:r>
      <w:r w:rsidR="003C1CE0" w:rsidRPr="003C1CE0">
        <w:t xml:space="preserve">WRC-23 Agenda Item 1.9 </w:t>
      </w:r>
      <w:r w:rsidR="003C1CE0">
        <w:t>and at ICAO FSMP</w:t>
      </w:r>
      <w:r w:rsidRPr="003C1CE0">
        <w:t>.</w:t>
      </w:r>
    </w:p>
    <w:p w14:paraId="48E4D4B8" w14:textId="5359DB5F" w:rsidR="0088122B" w:rsidRPr="003C1CE0" w:rsidRDefault="0074504F" w:rsidP="003C1CE0">
      <w:pPr>
        <w:pStyle w:val="ListParagraph"/>
        <w:numPr>
          <w:ilvl w:val="2"/>
          <w:numId w:val="19"/>
        </w:numPr>
        <w:pBdr>
          <w:top w:val="nil"/>
          <w:left w:val="nil"/>
          <w:bottom w:val="nil"/>
          <w:right w:val="nil"/>
          <w:between w:val="nil"/>
        </w:pBdr>
        <w:tabs>
          <w:tab w:val="left" w:pos="1440"/>
        </w:tabs>
        <w:spacing w:after="240"/>
        <w:ind w:hanging="720"/>
        <w:jc w:val="left"/>
      </w:pPr>
      <w:r w:rsidRPr="003C1CE0">
        <w:t xml:space="preserve">Update and send a liaison statement </w:t>
      </w:r>
      <w:r w:rsidR="0088122B" w:rsidRPr="003C1CE0">
        <w:t>to ITU-R WP 5B</w:t>
      </w:r>
      <w:r w:rsidR="003E12C4" w:rsidRPr="003C1CE0">
        <w:t xml:space="preserve"> with </w:t>
      </w:r>
      <w:r w:rsidR="003C1CE0">
        <w:t xml:space="preserve">a proposed </w:t>
      </w:r>
      <w:r w:rsidRPr="003C1CE0">
        <w:t>list of parameters.</w:t>
      </w:r>
    </w:p>
    <w:p w14:paraId="2A9075F0" w14:textId="77777777" w:rsidR="00AD37E8" w:rsidRPr="00BA0DC6" w:rsidRDefault="00AD37E8">
      <w:pPr>
        <w:spacing w:before="600"/>
        <w:jc w:val="center"/>
      </w:pPr>
    </w:p>
    <w:p w14:paraId="7FC8F200" w14:textId="5EF89128" w:rsidR="00A608C6" w:rsidRPr="00BA0DC6" w:rsidRDefault="00F0516C" w:rsidP="00A608C6">
      <w:pPr>
        <w:spacing w:before="600"/>
        <w:jc w:val="center"/>
      </w:pPr>
      <w:r w:rsidRPr="00BA0DC6">
        <w:t>— END —</w:t>
      </w:r>
    </w:p>
    <w:p w14:paraId="42C97B1A" w14:textId="02957767" w:rsidR="0020711F" w:rsidRDefault="0020711F" w:rsidP="006E54D0"/>
    <w:p w14:paraId="1BA10FC5" w14:textId="4B45ED94" w:rsidR="003E28F7" w:rsidRPr="000A31B8" w:rsidRDefault="003E28F7" w:rsidP="000A31B8">
      <w:pPr>
        <w:spacing w:before="600"/>
        <w:jc w:val="center"/>
        <w:rPr>
          <w:b/>
          <w:bCs/>
        </w:rPr>
      </w:pPr>
    </w:p>
    <w:sectPr w:rsidR="003E28F7" w:rsidRPr="000A31B8" w:rsidSect="00296A17">
      <w:headerReference w:type="even" r:id="rId11"/>
      <w:headerReference w:type="default" r:id="rId12"/>
      <w:footerReference w:type="even" r:id="rId13"/>
      <w:footerReference w:type="default" r:id="rId14"/>
      <w:headerReference w:type="first" r:id="rId15"/>
      <w:footerReference w:type="first" r:id="rId16"/>
      <w:pgSz w:w="12242" w:h="15842"/>
      <w:pgMar w:top="1627" w:right="1247" w:bottom="1440" w:left="1247" w:header="100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F1D78" w14:textId="77777777" w:rsidR="00220708" w:rsidRDefault="00220708">
      <w:r>
        <w:separator/>
      </w:r>
    </w:p>
  </w:endnote>
  <w:endnote w:type="continuationSeparator" w:id="0">
    <w:p w14:paraId="055F99F2" w14:textId="77777777" w:rsidR="00220708" w:rsidRDefault="00220708">
      <w:r>
        <w:continuationSeparator/>
      </w:r>
    </w:p>
  </w:endnote>
  <w:endnote w:type="continuationNotice" w:id="1">
    <w:p w14:paraId="30D369B0" w14:textId="77777777" w:rsidR="00220708" w:rsidRDefault="002207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E89D" w14:textId="77777777" w:rsidR="00191C72" w:rsidRDefault="00191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94CEF" w14:textId="77777777" w:rsidR="00191C72" w:rsidRDefault="00191C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C72DA" w14:textId="77777777" w:rsidR="00191C72" w:rsidRDefault="00191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401F2" w14:textId="77777777" w:rsidR="00220708" w:rsidRDefault="00220708">
      <w:r>
        <w:separator/>
      </w:r>
    </w:p>
  </w:footnote>
  <w:footnote w:type="continuationSeparator" w:id="0">
    <w:p w14:paraId="7DCD81DF" w14:textId="77777777" w:rsidR="00220708" w:rsidRDefault="00220708">
      <w:r>
        <w:continuationSeparator/>
      </w:r>
    </w:p>
  </w:footnote>
  <w:footnote w:type="continuationNotice" w:id="1">
    <w:p w14:paraId="1B93A15B" w14:textId="77777777" w:rsidR="00220708" w:rsidRDefault="00220708"/>
  </w:footnote>
  <w:footnote w:id="2">
    <w:p w14:paraId="5A74EA8F" w14:textId="6E1AB3C5" w:rsidR="00B250B9" w:rsidRPr="00694545" w:rsidRDefault="00B250B9">
      <w:pPr>
        <w:pStyle w:val="FootnoteText"/>
      </w:pPr>
      <w:r>
        <w:rPr>
          <w:rStyle w:val="FootnoteReference"/>
        </w:rPr>
        <w:footnoteRef/>
      </w:r>
      <w:r>
        <w:t xml:space="preserve"> See RR, RES 429 (WRC-19)</w:t>
      </w:r>
    </w:p>
  </w:footnote>
  <w:footnote w:id="3">
    <w:p w14:paraId="4590F65F" w14:textId="77C675F5" w:rsidR="00B250B9" w:rsidRPr="00694545" w:rsidRDefault="00B250B9">
      <w:pPr>
        <w:pStyle w:val="FootnoteText"/>
      </w:pPr>
      <w:r>
        <w:rPr>
          <w:rStyle w:val="FootnoteReference"/>
        </w:rPr>
        <w:footnoteRef/>
      </w:r>
      <w:r>
        <w:t xml:space="preserve"> See RR, RES 429 (WRC-19)</w:t>
      </w:r>
    </w:p>
  </w:footnote>
  <w:footnote w:id="4">
    <w:p w14:paraId="7F800C3F" w14:textId="02757057" w:rsidR="00343632" w:rsidRPr="00343632" w:rsidRDefault="00343632" w:rsidP="00343632">
      <w:pPr>
        <w:pStyle w:val="FootnoteText"/>
      </w:pPr>
      <w:r>
        <w:rPr>
          <w:rStyle w:val="FootnoteReference"/>
        </w:rPr>
        <w:footnoteRef/>
      </w:r>
      <w:r>
        <w:t xml:space="preserve"> See RR Appendix 27 (27/25 and 27/28)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A1F6F" w14:textId="04CC5B97" w:rsidR="00B250B9" w:rsidRDefault="00B250B9" w:rsidP="006828EF">
    <w:pPr>
      <w:tabs>
        <w:tab w:val="center" w:pos="4876"/>
      </w:tabs>
      <w:spacing w:after="600"/>
    </w:pPr>
    <w:r w:rsidRPr="009851A4">
      <w:t>FSMP WG/</w:t>
    </w:r>
    <w:r w:rsidR="00191C72">
      <w:t>11</w:t>
    </w:r>
    <w:r w:rsidRPr="009851A4">
      <w:t xml:space="preserve"> WP/</w:t>
    </w:r>
    <w:r w:rsidR="00191C72">
      <w:t>22</w:t>
    </w:r>
    <w:bookmarkStart w:id="4" w:name="_GoBack"/>
    <w:bookmarkEnd w:id="4"/>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2566F" w14:textId="5191B905" w:rsidR="00B250B9" w:rsidRPr="009851A4" w:rsidRDefault="00B250B9" w:rsidP="006828EF">
    <w:pPr>
      <w:tabs>
        <w:tab w:val="center" w:pos="4876"/>
      </w:tabs>
      <w:spacing w:after="600"/>
    </w:pPr>
    <w:r w:rsidRPr="009851A4">
      <w:t>FSMP WG/</w:t>
    </w:r>
    <w:r w:rsidR="00191C72">
      <w:t>11</w:t>
    </w:r>
    <w:r w:rsidRPr="009851A4">
      <w:t xml:space="preserve"> WP/</w:t>
    </w:r>
    <w:r w:rsidR="00191C72">
      <w:t>22</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B250B9" w14:paraId="4AE03AFE" w14:textId="77777777" w:rsidTr="00B250B9">
      <w:trPr>
        <w:trHeight w:val="1790"/>
      </w:trPr>
      <w:tc>
        <w:tcPr>
          <w:tcW w:w="1915" w:type="dxa"/>
          <w:shd w:val="clear" w:color="auto" w:fill="FFFFFF"/>
        </w:tcPr>
        <w:p w14:paraId="1D8D4424" w14:textId="77777777" w:rsidR="00B250B9" w:rsidRDefault="00B250B9" w:rsidP="009851A4">
          <w:bookmarkStart w:id="5" w:name="logo"/>
          <w:r>
            <w:rPr>
              <w:noProof/>
              <w:lang w:val="en-CA" w:eastAsia="zh-CN"/>
            </w:rPr>
            <w:drawing>
              <wp:inline distT="0" distB="0" distL="0" distR="0" wp14:anchorId="635A9508" wp14:editId="25143EC2">
                <wp:extent cx="1085850" cy="876300"/>
                <wp:effectExtent l="0" t="0" r="0" b="0"/>
                <wp:docPr id="5"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5"/>
        </w:p>
      </w:tc>
      <w:tc>
        <w:tcPr>
          <w:tcW w:w="3895" w:type="dxa"/>
          <w:shd w:val="clear" w:color="auto" w:fill="FFFFFF"/>
          <w:tcMar>
            <w:right w:w="0" w:type="dxa"/>
          </w:tcMar>
        </w:tcPr>
        <w:p w14:paraId="4F7BE3C8" w14:textId="77777777" w:rsidR="00B250B9" w:rsidRPr="00066AB7" w:rsidRDefault="00B250B9" w:rsidP="009851A4">
          <w:pPr>
            <w:rPr>
              <w:rFonts w:ascii="Arial" w:hAnsi="Arial" w:cs="Arial"/>
            </w:rPr>
          </w:pPr>
          <w:r>
            <w:rPr>
              <w:rFonts w:ascii="Arial" w:hAnsi="Arial" w:cs="Arial"/>
              <w:noProof/>
              <w:lang w:val="en-CA" w:eastAsia="zh-CN"/>
            </w:rPr>
            <mc:AlternateContent>
              <mc:Choice Requires="wps">
                <w:drawing>
                  <wp:anchor distT="0" distB="0" distL="114300" distR="114300" simplePos="0" relativeHeight="251658240" behindDoc="0" locked="0" layoutInCell="1" allowOverlap="1" wp14:anchorId="14B84CB4" wp14:editId="7D636004">
                    <wp:simplePos x="0" y="0"/>
                    <wp:positionH relativeFrom="column">
                      <wp:posOffset>12700</wp:posOffset>
                    </wp:positionH>
                    <wp:positionV relativeFrom="paragraph">
                      <wp:posOffset>342900</wp:posOffset>
                    </wp:positionV>
                    <wp:extent cx="2400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F0181"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tHlEg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SZ6mTymYRu9nCSnugcY6/4HrDoVJiSVojsTktHUepAP0Dgn3KL0RUkaz&#10;pUJ9iRfTyTQGOC0FC4cB5uxhX0mLTiS0S/xCHYDsAWb1UbFI1nLC1re5J0Je54CXKvBBKiDnNrv2&#10;w7dFuljP1/N8lE9m61Ge1vXo/abKR7NN9m5aP9VVVWffg7QsL1rBGFdB3b03s/zvvL+9kmtXDd05&#10;lCF5ZI8pgtj7P4qOXgb7ro2w1+yys6EawVZoxwi+PZ3Q77+uI+rnA1/9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Ola0eUS&#10;AgAAKAQAAA4AAAAAAAAAAAAAAAAALgIAAGRycy9lMm9Eb2MueG1sUEsBAi0AFAAGAAgAAAAhABes&#10;0mLbAAAABwEAAA8AAAAAAAAAAAAAAAAAbAQAAGRycy9kb3ducmV2LnhtbFBLBQYAAAAABAAEAPMA&#10;AAB0BQAAAAA=&#10;"/>
                </w:pict>
              </mc:Fallback>
            </mc:AlternateContent>
          </w:r>
        </w:p>
        <w:p w14:paraId="5EDE4D2A" w14:textId="77777777" w:rsidR="00B250B9" w:rsidRPr="00066AB7" w:rsidRDefault="00B250B9" w:rsidP="009851A4">
          <w:pPr>
            <w:rPr>
              <w:rFonts w:ascii="Arial" w:hAnsi="Arial" w:cs="Arial"/>
            </w:rPr>
          </w:pPr>
          <w:r w:rsidRPr="00066AB7">
            <w:rPr>
              <w:rFonts w:ascii="Arial" w:hAnsi="Arial" w:cs="Arial"/>
            </w:rPr>
            <w:t>International Civil Aviation Organization</w:t>
          </w:r>
        </w:p>
        <w:p w14:paraId="1143387A" w14:textId="77777777" w:rsidR="00B250B9" w:rsidRPr="00066AB7" w:rsidRDefault="00B250B9" w:rsidP="009851A4">
          <w:pPr>
            <w:rPr>
              <w:rFonts w:ascii="Arial" w:hAnsi="Arial" w:cs="Arial"/>
            </w:rPr>
          </w:pPr>
        </w:p>
        <w:p w14:paraId="5ADA493B" w14:textId="77777777" w:rsidR="00B250B9" w:rsidRPr="00066AB7" w:rsidRDefault="00B250B9" w:rsidP="009851A4">
          <w:pPr>
            <w:rPr>
              <w:rFonts w:ascii="Arial" w:hAnsi="Arial" w:cs="Arial"/>
              <w:b/>
              <w:sz w:val="24"/>
            </w:rPr>
          </w:pPr>
          <w:r w:rsidRPr="00066AB7">
            <w:rPr>
              <w:rFonts w:ascii="Arial" w:hAnsi="Arial" w:cs="Arial"/>
              <w:b/>
              <w:sz w:val="24"/>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11"/>
          </w:tblGrid>
          <w:tr w:rsidR="00B250B9" w14:paraId="7E0411FE" w14:textId="77777777" w:rsidTr="00B250B9">
            <w:trPr>
              <w:jc w:val="right"/>
            </w:trPr>
            <w:tc>
              <w:tcPr>
                <w:tcW w:w="0" w:type="auto"/>
              </w:tcPr>
              <w:p w14:paraId="03383D05" w14:textId="4019CA45" w:rsidR="00B250B9" w:rsidRPr="00066AB7" w:rsidRDefault="00B250B9" w:rsidP="00191C72">
                <w:pPr>
                  <w:framePr w:hSpace="180" w:wrap="around" w:vAnchor="text" w:hAnchor="text" w:y="1"/>
                  <w:suppressOverlap/>
                  <w:jc w:val="left"/>
                </w:pPr>
                <w:bookmarkStart w:id="6" w:name="document_no"/>
                <w:r>
                  <w:t>FSMP-WG</w:t>
                </w:r>
                <w:r w:rsidRPr="00066AB7">
                  <w:t>/</w:t>
                </w:r>
                <w:r>
                  <w:t>11</w:t>
                </w:r>
                <w:r w:rsidRPr="00066AB7">
                  <w:t>WP/</w:t>
                </w:r>
                <w:bookmarkEnd w:id="6"/>
                <w:r w:rsidR="00191C72">
                  <w:t>22</w:t>
                </w:r>
              </w:p>
              <w:p w14:paraId="1F89A177" w14:textId="76988C7D" w:rsidR="00B250B9" w:rsidRPr="00066AB7" w:rsidRDefault="00B250B9" w:rsidP="00191C72">
                <w:pPr>
                  <w:framePr w:hSpace="180" w:wrap="around" w:vAnchor="text" w:hAnchor="text" w:y="1"/>
                  <w:suppressOverlap/>
                  <w:jc w:val="left"/>
                  <w:rPr>
                    <w:b/>
                  </w:rPr>
                </w:pPr>
                <w:bookmarkStart w:id="7" w:name="restricted"/>
                <w:bookmarkStart w:id="8" w:name="addendum_corrigendum_appendix"/>
                <w:bookmarkStart w:id="9" w:name="revision_no"/>
                <w:bookmarkStart w:id="10" w:name="revision_date"/>
                <w:bookmarkStart w:id="11" w:name="related_to"/>
                <w:bookmarkEnd w:id="7"/>
                <w:bookmarkEnd w:id="8"/>
                <w:bookmarkEnd w:id="9"/>
                <w:bookmarkEnd w:id="10"/>
                <w:bookmarkEnd w:id="11"/>
                <w:r>
                  <w:rPr>
                    <w:sz w:val="18"/>
                    <w:szCs w:val="18"/>
                  </w:rPr>
                  <w:t>2021-02-</w:t>
                </w:r>
                <w:bookmarkStart w:id="12" w:name="info_paper"/>
                <w:bookmarkEnd w:id="12"/>
                <w:r w:rsidR="00191C72">
                  <w:rPr>
                    <w:sz w:val="18"/>
                    <w:szCs w:val="18"/>
                  </w:rPr>
                  <w:t>24</w:t>
                </w:r>
              </w:p>
            </w:tc>
          </w:tr>
          <w:tr w:rsidR="00B250B9" w14:paraId="32CCF76E" w14:textId="77777777" w:rsidTr="00B250B9">
            <w:trPr>
              <w:jc w:val="right"/>
            </w:trPr>
            <w:tc>
              <w:tcPr>
                <w:tcW w:w="0" w:type="auto"/>
              </w:tcPr>
              <w:p w14:paraId="7D334437" w14:textId="77777777" w:rsidR="00B250B9" w:rsidRPr="00066AB7" w:rsidRDefault="00B250B9" w:rsidP="00191C72">
                <w:pPr>
                  <w:framePr w:hSpace="180" w:wrap="around" w:vAnchor="text" w:hAnchor="text" w:y="1"/>
                  <w:suppressOverlap/>
                  <w:jc w:val="left"/>
                </w:pPr>
              </w:p>
            </w:tc>
          </w:tr>
        </w:tbl>
        <w:p w14:paraId="7C3CFDC4" w14:textId="77777777" w:rsidR="00B250B9" w:rsidRPr="00066AB7" w:rsidRDefault="00B250B9" w:rsidP="009851A4">
          <w:pPr>
            <w:tabs>
              <w:tab w:val="left" w:pos="720"/>
              <w:tab w:val="left" w:pos="1440"/>
              <w:tab w:val="left" w:pos="1800"/>
              <w:tab w:val="left" w:pos="2160"/>
              <w:tab w:val="left" w:pos="2520"/>
              <w:tab w:val="left" w:pos="2880"/>
            </w:tabs>
            <w:ind w:left="4320"/>
            <w:rPr>
              <w:b/>
              <w:sz w:val="18"/>
              <w:szCs w:val="18"/>
            </w:rPr>
          </w:pPr>
        </w:p>
      </w:tc>
    </w:tr>
  </w:tbl>
  <w:p w14:paraId="1744069B" w14:textId="77777777" w:rsidR="00B250B9" w:rsidRPr="002D01A4" w:rsidRDefault="00B250B9" w:rsidP="009851A4">
    <w:pPr>
      <w:pStyle w:val="Header"/>
    </w:pPr>
  </w:p>
  <w:p w14:paraId="27BE241A" w14:textId="77777777" w:rsidR="00B250B9" w:rsidRPr="009851A4" w:rsidRDefault="00B250B9" w:rsidP="00985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00B15"/>
    <w:multiLevelType w:val="multilevel"/>
    <w:tmpl w:val="895E55FA"/>
    <w:lvl w:ilvl="0">
      <w:start w:val="1"/>
      <w:numFmt w:val="lowerRoman"/>
      <w:lvlText w:val="%1."/>
      <w:lvlJc w:val="right"/>
      <w:pPr>
        <w:ind w:left="2520" w:hanging="360"/>
      </w:pPr>
      <w:rPr>
        <w:u w:val="none"/>
      </w:rPr>
    </w:lvl>
    <w:lvl w:ilvl="1">
      <w:start w:val="1"/>
      <w:numFmt w:val="lowerRoman"/>
      <w:lvlText w:val="%2)"/>
      <w:lvlJc w:val="right"/>
      <w:pPr>
        <w:ind w:left="3240" w:hanging="360"/>
      </w:pPr>
      <w:rPr>
        <w:u w:val="none"/>
      </w:rPr>
    </w:lvl>
    <w:lvl w:ilvl="2">
      <w:start w:val="1"/>
      <w:numFmt w:val="decimal"/>
      <w:lvlText w:val="%3)"/>
      <w:lvlJc w:val="left"/>
      <w:pPr>
        <w:ind w:left="3960" w:hanging="360"/>
      </w:pPr>
      <w:rPr>
        <w:u w:val="none"/>
      </w:rPr>
    </w:lvl>
    <w:lvl w:ilvl="3">
      <w:start w:val="1"/>
      <w:numFmt w:val="lowerLetter"/>
      <w:lvlText w:val="(%4)"/>
      <w:lvlJc w:val="left"/>
      <w:pPr>
        <w:ind w:left="4680" w:hanging="360"/>
      </w:pPr>
      <w:rPr>
        <w:u w:val="none"/>
      </w:rPr>
    </w:lvl>
    <w:lvl w:ilvl="4">
      <w:start w:val="1"/>
      <w:numFmt w:val="lowerRoman"/>
      <w:lvlText w:val="(%5)"/>
      <w:lvlJc w:val="right"/>
      <w:pPr>
        <w:ind w:left="5400" w:hanging="360"/>
      </w:pPr>
      <w:rPr>
        <w:u w:val="none"/>
      </w:rPr>
    </w:lvl>
    <w:lvl w:ilvl="5">
      <w:start w:val="1"/>
      <w:numFmt w:val="decimal"/>
      <w:lvlText w:val="(%6)"/>
      <w:lvlJc w:val="left"/>
      <w:pPr>
        <w:ind w:left="6120" w:hanging="360"/>
      </w:pPr>
      <w:rPr>
        <w:u w:val="none"/>
      </w:rPr>
    </w:lvl>
    <w:lvl w:ilvl="6">
      <w:start w:val="1"/>
      <w:numFmt w:val="lowerLetter"/>
      <w:lvlText w:val="%7."/>
      <w:lvlJc w:val="left"/>
      <w:pPr>
        <w:ind w:left="6840" w:hanging="360"/>
      </w:pPr>
      <w:rPr>
        <w:u w:val="none"/>
      </w:rPr>
    </w:lvl>
    <w:lvl w:ilvl="7">
      <w:start w:val="1"/>
      <w:numFmt w:val="lowerRoman"/>
      <w:lvlText w:val="%8."/>
      <w:lvlJc w:val="right"/>
      <w:pPr>
        <w:ind w:left="7560" w:hanging="360"/>
      </w:pPr>
      <w:rPr>
        <w:u w:val="none"/>
      </w:rPr>
    </w:lvl>
    <w:lvl w:ilvl="8">
      <w:start w:val="1"/>
      <w:numFmt w:val="decimal"/>
      <w:lvlText w:val="%9."/>
      <w:lvlJc w:val="left"/>
      <w:pPr>
        <w:ind w:left="8280" w:hanging="360"/>
      </w:pPr>
      <w:rPr>
        <w:u w:val="none"/>
      </w:rPr>
    </w:lvl>
  </w:abstractNum>
  <w:abstractNum w:abstractNumId="1" w15:restartNumberingAfterBreak="0">
    <w:nsid w:val="0AB56A96"/>
    <w:multiLevelType w:val="multilevel"/>
    <w:tmpl w:val="8A601E90"/>
    <w:lvl w:ilvl="0">
      <w:start w:val="1"/>
      <w:numFmt w:val="decimal"/>
      <w:lvlText w:val="%1."/>
      <w:lvlJc w:val="left"/>
      <w:pPr>
        <w:ind w:left="720" w:hanging="720"/>
      </w:pPr>
      <w:rPr>
        <w:rFonts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 w15:restartNumberingAfterBreak="0">
    <w:nsid w:val="0BCD6436"/>
    <w:multiLevelType w:val="hybridMultilevel"/>
    <w:tmpl w:val="7AFEE258"/>
    <w:lvl w:ilvl="0" w:tplc="64E64CFE">
      <w:start w:val="3"/>
      <w:numFmt w:val="bullet"/>
      <w:lvlText w:val="•"/>
      <w:lvlJc w:val="left"/>
      <w:pPr>
        <w:ind w:left="1800" w:hanging="144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FA10A0"/>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4" w15:restartNumberingAfterBreak="0">
    <w:nsid w:val="10B93E05"/>
    <w:multiLevelType w:val="multilevel"/>
    <w:tmpl w:val="526ED07E"/>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5" w15:restartNumberingAfterBreak="0">
    <w:nsid w:val="15AD48C7"/>
    <w:multiLevelType w:val="multilevel"/>
    <w:tmpl w:val="97BC9874"/>
    <w:lvl w:ilvl="0">
      <w:start w:val="1"/>
      <w:numFmt w:val="decimal"/>
      <w:lvlText w:val="%1."/>
      <w:lvlJc w:val="left"/>
      <w:pPr>
        <w:ind w:left="720" w:hanging="720"/>
      </w:pPr>
      <w:rPr>
        <w:rFonts w:ascii="Times New Roman" w:eastAsia="Times New Roman" w:hAnsi="Times New Roman" w:cs="Times New Roman"/>
        <w:b w:val="0"/>
        <w:i w:val="0"/>
        <w:sz w:val="22"/>
        <w:szCs w:val="22"/>
      </w:rPr>
    </w:lvl>
    <w:lvl w:ilvl="1">
      <w:start w:val="1"/>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6" w15:restartNumberingAfterBreak="0">
    <w:nsid w:val="174A347C"/>
    <w:multiLevelType w:val="multilevel"/>
    <w:tmpl w:val="58AE7ACA"/>
    <w:lvl w:ilvl="0">
      <w:start w:val="3"/>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7" w15:restartNumberingAfterBreak="0">
    <w:nsid w:val="176B1D8A"/>
    <w:multiLevelType w:val="multilevel"/>
    <w:tmpl w:val="FEF83D94"/>
    <w:lvl w:ilvl="0">
      <w:start w:val="2"/>
      <w:numFmt w:val="decimal"/>
      <w:lvlText w:val="%1."/>
      <w:lvlJc w:val="left"/>
      <w:pPr>
        <w:ind w:left="720" w:hanging="720"/>
      </w:pPr>
      <w:rPr>
        <w:rFonts w:ascii="Times New Roman" w:eastAsia="Times New Roman" w:hAnsi="Times New Roman" w:cs="Times New Roman"/>
        <w:b w:val="0"/>
        <w:i w:val="0"/>
        <w:sz w:val="22"/>
        <w:szCs w:val="22"/>
      </w:rPr>
    </w:lvl>
    <w:lvl w:ilvl="1">
      <w:start w:val="2"/>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8"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E2902"/>
    <w:multiLevelType w:val="hybridMultilevel"/>
    <w:tmpl w:val="D38404BC"/>
    <w:lvl w:ilvl="0" w:tplc="0A5CB4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B61A16"/>
    <w:multiLevelType w:val="multilevel"/>
    <w:tmpl w:val="D24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D50CE8"/>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2" w15:restartNumberingAfterBreak="0">
    <w:nsid w:val="32A63EDB"/>
    <w:multiLevelType w:val="multilevel"/>
    <w:tmpl w:val="0686A37C"/>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3" w15:restartNumberingAfterBreak="0">
    <w:nsid w:val="33DC385A"/>
    <w:multiLevelType w:val="hybridMultilevel"/>
    <w:tmpl w:val="2E9EE7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E02357"/>
    <w:multiLevelType w:val="multilevel"/>
    <w:tmpl w:val="436CF4C4"/>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5" w15:restartNumberingAfterBreak="0">
    <w:nsid w:val="35A2511E"/>
    <w:multiLevelType w:val="hybridMultilevel"/>
    <w:tmpl w:val="63C4D3B0"/>
    <w:lvl w:ilvl="0" w:tplc="64E64CFE">
      <w:start w:val="3"/>
      <w:numFmt w:val="bullet"/>
      <w:lvlText w:val="•"/>
      <w:lvlJc w:val="left"/>
      <w:pPr>
        <w:ind w:left="1800" w:hanging="144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F504B5"/>
    <w:multiLevelType w:val="multilevel"/>
    <w:tmpl w:val="65ECAB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925065E"/>
    <w:multiLevelType w:val="hybridMultilevel"/>
    <w:tmpl w:val="E5FC9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A767B5"/>
    <w:multiLevelType w:val="hybridMultilevel"/>
    <w:tmpl w:val="9DAC4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4B4182"/>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0" w15:restartNumberingAfterBreak="0">
    <w:nsid w:val="42945863"/>
    <w:multiLevelType w:val="multilevel"/>
    <w:tmpl w:val="1D28F560"/>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21" w15:restartNumberingAfterBreak="0">
    <w:nsid w:val="42BE2BE0"/>
    <w:multiLevelType w:val="hybridMultilevel"/>
    <w:tmpl w:val="E15E6E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8A3779"/>
    <w:multiLevelType w:val="hybridMultilevel"/>
    <w:tmpl w:val="CC3EE1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3D66E38"/>
    <w:multiLevelType w:val="multilevel"/>
    <w:tmpl w:val="AC6C3CD2"/>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4" w15:restartNumberingAfterBreak="0">
    <w:nsid w:val="561B225A"/>
    <w:multiLevelType w:val="hybridMultilevel"/>
    <w:tmpl w:val="1994C384"/>
    <w:lvl w:ilvl="0" w:tplc="64E64CFE">
      <w:start w:val="3"/>
      <w:numFmt w:val="bullet"/>
      <w:lvlText w:val="•"/>
      <w:lvlJc w:val="left"/>
      <w:pPr>
        <w:ind w:left="1800" w:hanging="144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7BA35BB"/>
    <w:multiLevelType w:val="hybridMultilevel"/>
    <w:tmpl w:val="12B868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E9276B"/>
    <w:multiLevelType w:val="hybridMultilevel"/>
    <w:tmpl w:val="F412F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17E76BF"/>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8" w15:restartNumberingAfterBreak="0">
    <w:nsid w:val="657329E9"/>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9" w15:restartNumberingAfterBreak="0">
    <w:nsid w:val="66B870D4"/>
    <w:multiLevelType w:val="multilevel"/>
    <w:tmpl w:val="972C1DF0"/>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30" w15:restartNumberingAfterBreak="0">
    <w:nsid w:val="68C17CA6"/>
    <w:multiLevelType w:val="hybridMultilevel"/>
    <w:tmpl w:val="878C9E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B8B7837"/>
    <w:multiLevelType w:val="hybridMultilevel"/>
    <w:tmpl w:val="66A683E6"/>
    <w:lvl w:ilvl="0" w:tplc="64E64CFE">
      <w:start w:val="3"/>
      <w:numFmt w:val="bullet"/>
      <w:lvlText w:val="•"/>
      <w:lvlJc w:val="left"/>
      <w:pPr>
        <w:ind w:left="1440" w:hanging="144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73962223"/>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33" w15:restartNumberingAfterBreak="0">
    <w:nsid w:val="75063826"/>
    <w:multiLevelType w:val="multilevel"/>
    <w:tmpl w:val="A8E610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760D34A8"/>
    <w:multiLevelType w:val="multilevel"/>
    <w:tmpl w:val="A2BEEDFC"/>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num w:numId="1">
    <w:abstractNumId w:val="34"/>
  </w:num>
  <w:num w:numId="2">
    <w:abstractNumId w:val="20"/>
  </w:num>
  <w:num w:numId="3">
    <w:abstractNumId w:val="0"/>
  </w:num>
  <w:num w:numId="4">
    <w:abstractNumId w:val="27"/>
  </w:num>
  <w:num w:numId="5">
    <w:abstractNumId w:val="7"/>
  </w:num>
  <w:num w:numId="6">
    <w:abstractNumId w:val="33"/>
  </w:num>
  <w:num w:numId="7">
    <w:abstractNumId w:val="5"/>
  </w:num>
  <w:num w:numId="8">
    <w:abstractNumId w:val="26"/>
  </w:num>
  <w:num w:numId="9">
    <w:abstractNumId w:val="32"/>
  </w:num>
  <w:num w:numId="10">
    <w:abstractNumId w:val="3"/>
  </w:num>
  <w:num w:numId="11">
    <w:abstractNumId w:val="8"/>
  </w:num>
  <w:num w:numId="12">
    <w:abstractNumId w:val="9"/>
  </w:num>
  <w:num w:numId="13">
    <w:abstractNumId w:val="12"/>
  </w:num>
  <w:num w:numId="14">
    <w:abstractNumId w:val="22"/>
  </w:num>
  <w:num w:numId="15">
    <w:abstractNumId w:val="28"/>
  </w:num>
  <w:num w:numId="16">
    <w:abstractNumId w:val="11"/>
  </w:num>
  <w:num w:numId="17">
    <w:abstractNumId w:val="19"/>
  </w:num>
  <w:num w:numId="18">
    <w:abstractNumId w:val="23"/>
  </w:num>
  <w:num w:numId="19">
    <w:abstractNumId w:val="29"/>
  </w:num>
  <w:num w:numId="20">
    <w:abstractNumId w:val="4"/>
  </w:num>
  <w:num w:numId="21">
    <w:abstractNumId w:val="14"/>
  </w:num>
  <w:num w:numId="22">
    <w:abstractNumId w:val="6"/>
  </w:num>
  <w:num w:numId="23">
    <w:abstractNumId w:val="16"/>
  </w:num>
  <w:num w:numId="24">
    <w:abstractNumId w:val="10"/>
  </w:num>
  <w:num w:numId="25">
    <w:abstractNumId w:val="13"/>
  </w:num>
  <w:num w:numId="26">
    <w:abstractNumId w:val="18"/>
  </w:num>
  <w:num w:numId="27">
    <w:abstractNumId w:val="1"/>
  </w:num>
  <w:num w:numId="28">
    <w:abstractNumId w:val="21"/>
  </w:num>
  <w:num w:numId="29">
    <w:abstractNumId w:val="17"/>
  </w:num>
  <w:num w:numId="30">
    <w:abstractNumId w:val="30"/>
  </w:num>
  <w:num w:numId="31">
    <w:abstractNumId w:val="24"/>
  </w:num>
  <w:num w:numId="32">
    <w:abstractNumId w:val="31"/>
  </w:num>
  <w:num w:numId="33">
    <w:abstractNumId w:val="15"/>
  </w:num>
  <w:num w:numId="34">
    <w:abstractNumId w:val="2"/>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9EA"/>
    <w:rsid w:val="00000DAA"/>
    <w:rsid w:val="00004E1A"/>
    <w:rsid w:val="00007A82"/>
    <w:rsid w:val="00023B48"/>
    <w:rsid w:val="0003325B"/>
    <w:rsid w:val="00034424"/>
    <w:rsid w:val="0004720A"/>
    <w:rsid w:val="000472BB"/>
    <w:rsid w:val="0005010F"/>
    <w:rsid w:val="00055EEB"/>
    <w:rsid w:val="0006085D"/>
    <w:rsid w:val="000660CD"/>
    <w:rsid w:val="000679C2"/>
    <w:rsid w:val="00080EAD"/>
    <w:rsid w:val="000834E7"/>
    <w:rsid w:val="000A1045"/>
    <w:rsid w:val="000A2BCF"/>
    <w:rsid w:val="000A31B8"/>
    <w:rsid w:val="000A5779"/>
    <w:rsid w:val="000A6523"/>
    <w:rsid w:val="000A71DE"/>
    <w:rsid w:val="000C2BB0"/>
    <w:rsid w:val="000C53D9"/>
    <w:rsid w:val="000C7BB6"/>
    <w:rsid w:val="000D5160"/>
    <w:rsid w:val="000D713E"/>
    <w:rsid w:val="000E6469"/>
    <w:rsid w:val="000E6761"/>
    <w:rsid w:val="000E757B"/>
    <w:rsid w:val="000F6312"/>
    <w:rsid w:val="0010073F"/>
    <w:rsid w:val="0010432A"/>
    <w:rsid w:val="0010759A"/>
    <w:rsid w:val="0011513D"/>
    <w:rsid w:val="00122ABD"/>
    <w:rsid w:val="00123D96"/>
    <w:rsid w:val="00124484"/>
    <w:rsid w:val="001405AA"/>
    <w:rsid w:val="001429CD"/>
    <w:rsid w:val="00147B9B"/>
    <w:rsid w:val="001545A4"/>
    <w:rsid w:val="00156451"/>
    <w:rsid w:val="00157771"/>
    <w:rsid w:val="00157B77"/>
    <w:rsid w:val="001611A6"/>
    <w:rsid w:val="00161D89"/>
    <w:rsid w:val="0016393C"/>
    <w:rsid w:val="0016539F"/>
    <w:rsid w:val="00172ED1"/>
    <w:rsid w:val="00187BA4"/>
    <w:rsid w:val="00191C72"/>
    <w:rsid w:val="00193602"/>
    <w:rsid w:val="0019612C"/>
    <w:rsid w:val="001A2D26"/>
    <w:rsid w:val="001C41EF"/>
    <w:rsid w:val="001C721E"/>
    <w:rsid w:val="001E2302"/>
    <w:rsid w:val="001E2F65"/>
    <w:rsid w:val="001E57D7"/>
    <w:rsid w:val="001E6577"/>
    <w:rsid w:val="001F0974"/>
    <w:rsid w:val="001F2B08"/>
    <w:rsid w:val="001F4CC8"/>
    <w:rsid w:val="001F69AA"/>
    <w:rsid w:val="002037A3"/>
    <w:rsid w:val="0020711F"/>
    <w:rsid w:val="00216484"/>
    <w:rsid w:val="00220708"/>
    <w:rsid w:val="00220E09"/>
    <w:rsid w:val="00223393"/>
    <w:rsid w:val="00230DAF"/>
    <w:rsid w:val="00231533"/>
    <w:rsid w:val="0023767D"/>
    <w:rsid w:val="00241AE1"/>
    <w:rsid w:val="00256168"/>
    <w:rsid w:val="002633EF"/>
    <w:rsid w:val="00265569"/>
    <w:rsid w:val="002658FD"/>
    <w:rsid w:val="002726FD"/>
    <w:rsid w:val="00275885"/>
    <w:rsid w:val="002774B3"/>
    <w:rsid w:val="002779EA"/>
    <w:rsid w:val="0028307E"/>
    <w:rsid w:val="0028634A"/>
    <w:rsid w:val="0029192F"/>
    <w:rsid w:val="00296A17"/>
    <w:rsid w:val="002A1EA0"/>
    <w:rsid w:val="002A1EEB"/>
    <w:rsid w:val="002A7AE4"/>
    <w:rsid w:val="002B10A6"/>
    <w:rsid w:val="002B6613"/>
    <w:rsid w:val="002B6C58"/>
    <w:rsid w:val="002B723E"/>
    <w:rsid w:val="002D6889"/>
    <w:rsid w:val="002E099E"/>
    <w:rsid w:val="00306A0C"/>
    <w:rsid w:val="00314639"/>
    <w:rsid w:val="00322C27"/>
    <w:rsid w:val="00323348"/>
    <w:rsid w:val="003239A4"/>
    <w:rsid w:val="00324EE5"/>
    <w:rsid w:val="00328718"/>
    <w:rsid w:val="0033130E"/>
    <w:rsid w:val="00333A96"/>
    <w:rsid w:val="00343632"/>
    <w:rsid w:val="00343CAC"/>
    <w:rsid w:val="0035250B"/>
    <w:rsid w:val="00353F36"/>
    <w:rsid w:val="00354AFE"/>
    <w:rsid w:val="00371C5F"/>
    <w:rsid w:val="00377D67"/>
    <w:rsid w:val="003805D9"/>
    <w:rsid w:val="003839E3"/>
    <w:rsid w:val="00385ECC"/>
    <w:rsid w:val="00397FBA"/>
    <w:rsid w:val="003B0895"/>
    <w:rsid w:val="003B14B6"/>
    <w:rsid w:val="003B2015"/>
    <w:rsid w:val="003B3CF5"/>
    <w:rsid w:val="003B63CA"/>
    <w:rsid w:val="003C1CE0"/>
    <w:rsid w:val="003C6044"/>
    <w:rsid w:val="003C681C"/>
    <w:rsid w:val="003C7834"/>
    <w:rsid w:val="003D01F7"/>
    <w:rsid w:val="003E12C4"/>
    <w:rsid w:val="003E28F7"/>
    <w:rsid w:val="003E5549"/>
    <w:rsid w:val="003E6632"/>
    <w:rsid w:val="003F1E1C"/>
    <w:rsid w:val="003F7BC8"/>
    <w:rsid w:val="00402840"/>
    <w:rsid w:val="004041BA"/>
    <w:rsid w:val="00405063"/>
    <w:rsid w:val="004056BD"/>
    <w:rsid w:val="0041092A"/>
    <w:rsid w:val="00420D74"/>
    <w:rsid w:val="004357C4"/>
    <w:rsid w:val="00435945"/>
    <w:rsid w:val="004437EE"/>
    <w:rsid w:val="00444530"/>
    <w:rsid w:val="00444C52"/>
    <w:rsid w:val="004465D3"/>
    <w:rsid w:val="00453196"/>
    <w:rsid w:val="00475E16"/>
    <w:rsid w:val="00483A78"/>
    <w:rsid w:val="00496CA6"/>
    <w:rsid w:val="004B0B99"/>
    <w:rsid w:val="004B2ADA"/>
    <w:rsid w:val="004C7F3F"/>
    <w:rsid w:val="004D0C9A"/>
    <w:rsid w:val="004D2515"/>
    <w:rsid w:val="004D2E3A"/>
    <w:rsid w:val="004D3619"/>
    <w:rsid w:val="004D58EB"/>
    <w:rsid w:val="004D7560"/>
    <w:rsid w:val="004E59DD"/>
    <w:rsid w:val="004E7DA1"/>
    <w:rsid w:val="004F052D"/>
    <w:rsid w:val="004F0C1D"/>
    <w:rsid w:val="004F0CA2"/>
    <w:rsid w:val="004F6055"/>
    <w:rsid w:val="00501BD6"/>
    <w:rsid w:val="005039D9"/>
    <w:rsid w:val="0051305D"/>
    <w:rsid w:val="0051556A"/>
    <w:rsid w:val="00524758"/>
    <w:rsid w:val="00526731"/>
    <w:rsid w:val="00530F59"/>
    <w:rsid w:val="005318C0"/>
    <w:rsid w:val="00532404"/>
    <w:rsid w:val="00535141"/>
    <w:rsid w:val="005364D1"/>
    <w:rsid w:val="005370BC"/>
    <w:rsid w:val="00537F50"/>
    <w:rsid w:val="0054433A"/>
    <w:rsid w:val="00553FBB"/>
    <w:rsid w:val="00555838"/>
    <w:rsid w:val="0055770F"/>
    <w:rsid w:val="005654A9"/>
    <w:rsid w:val="00567283"/>
    <w:rsid w:val="00570985"/>
    <w:rsid w:val="005711A5"/>
    <w:rsid w:val="00585DFF"/>
    <w:rsid w:val="0059049B"/>
    <w:rsid w:val="005A0D6E"/>
    <w:rsid w:val="005A0DCF"/>
    <w:rsid w:val="005A45E1"/>
    <w:rsid w:val="005B1D10"/>
    <w:rsid w:val="005B43F6"/>
    <w:rsid w:val="005C0F00"/>
    <w:rsid w:val="005C391D"/>
    <w:rsid w:val="005C55E4"/>
    <w:rsid w:val="005D6DC2"/>
    <w:rsid w:val="005E7881"/>
    <w:rsid w:val="005F685D"/>
    <w:rsid w:val="00605DD3"/>
    <w:rsid w:val="0061361A"/>
    <w:rsid w:val="00613F48"/>
    <w:rsid w:val="00615659"/>
    <w:rsid w:val="00625D96"/>
    <w:rsid w:val="006342E4"/>
    <w:rsid w:val="0064519E"/>
    <w:rsid w:val="00653145"/>
    <w:rsid w:val="00655463"/>
    <w:rsid w:val="00656333"/>
    <w:rsid w:val="00660B51"/>
    <w:rsid w:val="00660DCC"/>
    <w:rsid w:val="006634B1"/>
    <w:rsid w:val="00681A49"/>
    <w:rsid w:val="006828EF"/>
    <w:rsid w:val="00694545"/>
    <w:rsid w:val="006A2675"/>
    <w:rsid w:val="006B1A1A"/>
    <w:rsid w:val="006B2875"/>
    <w:rsid w:val="006B3671"/>
    <w:rsid w:val="006C169F"/>
    <w:rsid w:val="006C548A"/>
    <w:rsid w:val="006C7201"/>
    <w:rsid w:val="006C7253"/>
    <w:rsid w:val="006D5CE2"/>
    <w:rsid w:val="006E54D0"/>
    <w:rsid w:val="006E6DE7"/>
    <w:rsid w:val="006E7463"/>
    <w:rsid w:val="006F0D09"/>
    <w:rsid w:val="006F1C75"/>
    <w:rsid w:val="0070111E"/>
    <w:rsid w:val="00701CBF"/>
    <w:rsid w:val="007070D3"/>
    <w:rsid w:val="00722303"/>
    <w:rsid w:val="00722418"/>
    <w:rsid w:val="0072303E"/>
    <w:rsid w:val="007267CA"/>
    <w:rsid w:val="00740778"/>
    <w:rsid w:val="00740F7F"/>
    <w:rsid w:val="0074384E"/>
    <w:rsid w:val="00743E8B"/>
    <w:rsid w:val="0074504F"/>
    <w:rsid w:val="00745973"/>
    <w:rsid w:val="00747E70"/>
    <w:rsid w:val="00754760"/>
    <w:rsid w:val="0075643D"/>
    <w:rsid w:val="00756FAC"/>
    <w:rsid w:val="00757682"/>
    <w:rsid w:val="00770A1C"/>
    <w:rsid w:val="00777B3D"/>
    <w:rsid w:val="007817AE"/>
    <w:rsid w:val="00787EF2"/>
    <w:rsid w:val="00794997"/>
    <w:rsid w:val="007A03E5"/>
    <w:rsid w:val="007A62DB"/>
    <w:rsid w:val="007B0B81"/>
    <w:rsid w:val="007B2955"/>
    <w:rsid w:val="007B5A77"/>
    <w:rsid w:val="007B7610"/>
    <w:rsid w:val="007C0CD9"/>
    <w:rsid w:val="007D3722"/>
    <w:rsid w:val="007D3959"/>
    <w:rsid w:val="007E7079"/>
    <w:rsid w:val="007F43E7"/>
    <w:rsid w:val="007F6562"/>
    <w:rsid w:val="008036D7"/>
    <w:rsid w:val="0080619C"/>
    <w:rsid w:val="008320AB"/>
    <w:rsid w:val="00835B8A"/>
    <w:rsid w:val="00841443"/>
    <w:rsid w:val="008465B8"/>
    <w:rsid w:val="0085086E"/>
    <w:rsid w:val="008702F7"/>
    <w:rsid w:val="00873E6A"/>
    <w:rsid w:val="0088122B"/>
    <w:rsid w:val="00886191"/>
    <w:rsid w:val="008B17E8"/>
    <w:rsid w:val="008B534B"/>
    <w:rsid w:val="008B5F82"/>
    <w:rsid w:val="008C0731"/>
    <w:rsid w:val="008C189D"/>
    <w:rsid w:val="008C5CA3"/>
    <w:rsid w:val="008C7AEA"/>
    <w:rsid w:val="008D1AEE"/>
    <w:rsid w:val="008F454A"/>
    <w:rsid w:val="008F57DE"/>
    <w:rsid w:val="0090063F"/>
    <w:rsid w:val="009015CC"/>
    <w:rsid w:val="00903FA2"/>
    <w:rsid w:val="00914BB3"/>
    <w:rsid w:val="009162C1"/>
    <w:rsid w:val="00924DCE"/>
    <w:rsid w:val="0092758A"/>
    <w:rsid w:val="00935557"/>
    <w:rsid w:val="009418C5"/>
    <w:rsid w:val="009456EC"/>
    <w:rsid w:val="00954DB2"/>
    <w:rsid w:val="009557C4"/>
    <w:rsid w:val="00974973"/>
    <w:rsid w:val="009769FF"/>
    <w:rsid w:val="0098221E"/>
    <w:rsid w:val="00984CA7"/>
    <w:rsid w:val="009851A4"/>
    <w:rsid w:val="00991E69"/>
    <w:rsid w:val="0099394E"/>
    <w:rsid w:val="009A4D32"/>
    <w:rsid w:val="009B4B75"/>
    <w:rsid w:val="009D1D2A"/>
    <w:rsid w:val="009D710A"/>
    <w:rsid w:val="009E4A05"/>
    <w:rsid w:val="009F0404"/>
    <w:rsid w:val="009F18ED"/>
    <w:rsid w:val="00A0403F"/>
    <w:rsid w:val="00A2546C"/>
    <w:rsid w:val="00A27939"/>
    <w:rsid w:val="00A30E2D"/>
    <w:rsid w:val="00A326BC"/>
    <w:rsid w:val="00A35292"/>
    <w:rsid w:val="00A35ABA"/>
    <w:rsid w:val="00A52525"/>
    <w:rsid w:val="00A55504"/>
    <w:rsid w:val="00A608C6"/>
    <w:rsid w:val="00A6324B"/>
    <w:rsid w:val="00A63EED"/>
    <w:rsid w:val="00A71AD3"/>
    <w:rsid w:val="00A8036F"/>
    <w:rsid w:val="00A85EB8"/>
    <w:rsid w:val="00A870C3"/>
    <w:rsid w:val="00A90FB2"/>
    <w:rsid w:val="00A945BD"/>
    <w:rsid w:val="00A94774"/>
    <w:rsid w:val="00A94FC9"/>
    <w:rsid w:val="00AA3069"/>
    <w:rsid w:val="00AA3644"/>
    <w:rsid w:val="00AA58F2"/>
    <w:rsid w:val="00AB19DD"/>
    <w:rsid w:val="00AB29CB"/>
    <w:rsid w:val="00AB390A"/>
    <w:rsid w:val="00AB44F9"/>
    <w:rsid w:val="00AC166F"/>
    <w:rsid w:val="00AC4657"/>
    <w:rsid w:val="00AC571B"/>
    <w:rsid w:val="00AD2184"/>
    <w:rsid w:val="00AD37E8"/>
    <w:rsid w:val="00AE46DA"/>
    <w:rsid w:val="00AE7967"/>
    <w:rsid w:val="00AF4F51"/>
    <w:rsid w:val="00B02887"/>
    <w:rsid w:val="00B036E5"/>
    <w:rsid w:val="00B03F1C"/>
    <w:rsid w:val="00B10702"/>
    <w:rsid w:val="00B1248B"/>
    <w:rsid w:val="00B23BE2"/>
    <w:rsid w:val="00B250B9"/>
    <w:rsid w:val="00B30978"/>
    <w:rsid w:val="00B339E8"/>
    <w:rsid w:val="00B41657"/>
    <w:rsid w:val="00B4221B"/>
    <w:rsid w:val="00B43AA4"/>
    <w:rsid w:val="00B447C2"/>
    <w:rsid w:val="00B506E5"/>
    <w:rsid w:val="00B50F53"/>
    <w:rsid w:val="00B52679"/>
    <w:rsid w:val="00B540F9"/>
    <w:rsid w:val="00B57A74"/>
    <w:rsid w:val="00B636B2"/>
    <w:rsid w:val="00B63F2F"/>
    <w:rsid w:val="00B64268"/>
    <w:rsid w:val="00B64FCE"/>
    <w:rsid w:val="00B67D2E"/>
    <w:rsid w:val="00B72E66"/>
    <w:rsid w:val="00B73BC3"/>
    <w:rsid w:val="00B7444E"/>
    <w:rsid w:val="00B74CC5"/>
    <w:rsid w:val="00B77CA0"/>
    <w:rsid w:val="00B859BA"/>
    <w:rsid w:val="00B90B07"/>
    <w:rsid w:val="00B917D5"/>
    <w:rsid w:val="00B93485"/>
    <w:rsid w:val="00BA07A5"/>
    <w:rsid w:val="00BA0DC6"/>
    <w:rsid w:val="00BA665A"/>
    <w:rsid w:val="00BA68B4"/>
    <w:rsid w:val="00BB05A3"/>
    <w:rsid w:val="00BC266F"/>
    <w:rsid w:val="00BD1947"/>
    <w:rsid w:val="00BD6305"/>
    <w:rsid w:val="00BE08A2"/>
    <w:rsid w:val="00BE7587"/>
    <w:rsid w:val="00BE7C72"/>
    <w:rsid w:val="00BF1031"/>
    <w:rsid w:val="00BF5787"/>
    <w:rsid w:val="00BF616C"/>
    <w:rsid w:val="00BF66F8"/>
    <w:rsid w:val="00C02F87"/>
    <w:rsid w:val="00C05CB6"/>
    <w:rsid w:val="00C078E2"/>
    <w:rsid w:val="00C12DFE"/>
    <w:rsid w:val="00C1430C"/>
    <w:rsid w:val="00C14DB0"/>
    <w:rsid w:val="00C16E2D"/>
    <w:rsid w:val="00C26488"/>
    <w:rsid w:val="00C269BD"/>
    <w:rsid w:val="00C30111"/>
    <w:rsid w:val="00C417A3"/>
    <w:rsid w:val="00C41DFA"/>
    <w:rsid w:val="00C42D47"/>
    <w:rsid w:val="00C5216D"/>
    <w:rsid w:val="00C579D4"/>
    <w:rsid w:val="00C713DD"/>
    <w:rsid w:val="00C760D7"/>
    <w:rsid w:val="00C80FE8"/>
    <w:rsid w:val="00C821C9"/>
    <w:rsid w:val="00C87860"/>
    <w:rsid w:val="00C97368"/>
    <w:rsid w:val="00CA17FD"/>
    <w:rsid w:val="00CA5765"/>
    <w:rsid w:val="00CA7942"/>
    <w:rsid w:val="00CB06A1"/>
    <w:rsid w:val="00CB1EE0"/>
    <w:rsid w:val="00CB4460"/>
    <w:rsid w:val="00CB7BC6"/>
    <w:rsid w:val="00CC083E"/>
    <w:rsid w:val="00CC0966"/>
    <w:rsid w:val="00CC24B9"/>
    <w:rsid w:val="00CC4530"/>
    <w:rsid w:val="00CD1D46"/>
    <w:rsid w:val="00CD7485"/>
    <w:rsid w:val="00CF224B"/>
    <w:rsid w:val="00CF552E"/>
    <w:rsid w:val="00D042A4"/>
    <w:rsid w:val="00D07401"/>
    <w:rsid w:val="00D11899"/>
    <w:rsid w:val="00D1446B"/>
    <w:rsid w:val="00D160E0"/>
    <w:rsid w:val="00D17C95"/>
    <w:rsid w:val="00D218D9"/>
    <w:rsid w:val="00D3310D"/>
    <w:rsid w:val="00D33461"/>
    <w:rsid w:val="00D410FE"/>
    <w:rsid w:val="00D43C0D"/>
    <w:rsid w:val="00D44478"/>
    <w:rsid w:val="00D465B0"/>
    <w:rsid w:val="00D550D7"/>
    <w:rsid w:val="00D63871"/>
    <w:rsid w:val="00D6534B"/>
    <w:rsid w:val="00D721E4"/>
    <w:rsid w:val="00D7673B"/>
    <w:rsid w:val="00D856F7"/>
    <w:rsid w:val="00D87B4D"/>
    <w:rsid w:val="00D9084C"/>
    <w:rsid w:val="00DA150E"/>
    <w:rsid w:val="00DA2FF0"/>
    <w:rsid w:val="00DA4895"/>
    <w:rsid w:val="00DB518B"/>
    <w:rsid w:val="00DC77A7"/>
    <w:rsid w:val="00DC7915"/>
    <w:rsid w:val="00DC7E9B"/>
    <w:rsid w:val="00DD0CBE"/>
    <w:rsid w:val="00DD4090"/>
    <w:rsid w:val="00DE3A85"/>
    <w:rsid w:val="00DE6416"/>
    <w:rsid w:val="00DF1C04"/>
    <w:rsid w:val="00DF6197"/>
    <w:rsid w:val="00E11D47"/>
    <w:rsid w:val="00E159E3"/>
    <w:rsid w:val="00E2252E"/>
    <w:rsid w:val="00E24092"/>
    <w:rsid w:val="00E33F01"/>
    <w:rsid w:val="00E432EC"/>
    <w:rsid w:val="00E44B04"/>
    <w:rsid w:val="00E500CB"/>
    <w:rsid w:val="00E510E0"/>
    <w:rsid w:val="00E511EF"/>
    <w:rsid w:val="00E571BE"/>
    <w:rsid w:val="00E5794A"/>
    <w:rsid w:val="00E74B9B"/>
    <w:rsid w:val="00E8001A"/>
    <w:rsid w:val="00E8142C"/>
    <w:rsid w:val="00E833FE"/>
    <w:rsid w:val="00E84892"/>
    <w:rsid w:val="00E91AC3"/>
    <w:rsid w:val="00EA31F4"/>
    <w:rsid w:val="00EA7D21"/>
    <w:rsid w:val="00EB0C92"/>
    <w:rsid w:val="00EB4CFE"/>
    <w:rsid w:val="00EB5E1D"/>
    <w:rsid w:val="00EC0D9E"/>
    <w:rsid w:val="00EC24BC"/>
    <w:rsid w:val="00EC4471"/>
    <w:rsid w:val="00ED3ACE"/>
    <w:rsid w:val="00EE2FC2"/>
    <w:rsid w:val="00EE5547"/>
    <w:rsid w:val="00EE5784"/>
    <w:rsid w:val="00EE72E2"/>
    <w:rsid w:val="00EF6583"/>
    <w:rsid w:val="00F01B89"/>
    <w:rsid w:val="00F0516C"/>
    <w:rsid w:val="00F05476"/>
    <w:rsid w:val="00F06851"/>
    <w:rsid w:val="00F1076D"/>
    <w:rsid w:val="00F1231E"/>
    <w:rsid w:val="00F13AE7"/>
    <w:rsid w:val="00F57031"/>
    <w:rsid w:val="00F7219F"/>
    <w:rsid w:val="00F845E9"/>
    <w:rsid w:val="00F87403"/>
    <w:rsid w:val="00F964F7"/>
    <w:rsid w:val="00FA0267"/>
    <w:rsid w:val="00FA21C0"/>
    <w:rsid w:val="00FA5F71"/>
    <w:rsid w:val="00FB1643"/>
    <w:rsid w:val="00FC2DA6"/>
    <w:rsid w:val="00FC5AC9"/>
    <w:rsid w:val="00FD6EE3"/>
    <w:rsid w:val="00FF401E"/>
    <w:rsid w:val="00FF5F5A"/>
    <w:rsid w:val="05308FFF"/>
    <w:rsid w:val="0A29EF77"/>
    <w:rsid w:val="0D8737AD"/>
    <w:rsid w:val="2271A1D7"/>
    <w:rsid w:val="39BA5C6C"/>
    <w:rsid w:val="418DF8AB"/>
    <w:rsid w:val="4855DEA9"/>
    <w:rsid w:val="4CC7C1AD"/>
    <w:rsid w:val="4D644D43"/>
    <w:rsid w:val="4F4A815B"/>
    <w:rsid w:val="51BFE7F9"/>
    <w:rsid w:val="63252A80"/>
    <w:rsid w:val="72BB1E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4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en-US"/>
    </w:rPr>
  </w:style>
  <w:style w:type="paragraph" w:styleId="Heading1">
    <w:name w:val="heading 1"/>
    <w:basedOn w:val="Normal"/>
    <w:next w:val="Normal"/>
    <w:pPr>
      <w:keepNext/>
      <w:jc w:val="center"/>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7BC6"/>
    <w:rPr>
      <w:rFonts w:ascii="Tahoma" w:hAnsi="Tahoma" w:cs="Tahoma"/>
      <w:sz w:val="16"/>
      <w:szCs w:val="16"/>
    </w:rPr>
  </w:style>
  <w:style w:type="character" w:customStyle="1" w:styleId="BalloonTextChar">
    <w:name w:val="Balloon Text Char"/>
    <w:basedOn w:val="DefaultParagraphFont"/>
    <w:link w:val="BalloonText"/>
    <w:uiPriority w:val="99"/>
    <w:semiHidden/>
    <w:rsid w:val="00CB7BC6"/>
    <w:rPr>
      <w:rFonts w:ascii="Tahoma" w:hAnsi="Tahoma" w:cs="Tahoma"/>
      <w:sz w:val="16"/>
      <w:szCs w:val="16"/>
    </w:rPr>
  </w:style>
  <w:style w:type="paragraph" w:styleId="Footer">
    <w:name w:val="footer"/>
    <w:basedOn w:val="Normal"/>
    <w:link w:val="FooterChar"/>
    <w:uiPriority w:val="99"/>
    <w:unhideWhenUsed/>
    <w:rsid w:val="009851A4"/>
    <w:pPr>
      <w:tabs>
        <w:tab w:val="center" w:pos="4680"/>
        <w:tab w:val="right" w:pos="9360"/>
      </w:tabs>
    </w:pPr>
  </w:style>
  <w:style w:type="character" w:customStyle="1" w:styleId="FooterChar">
    <w:name w:val="Footer Char"/>
    <w:basedOn w:val="DefaultParagraphFont"/>
    <w:link w:val="Footer"/>
    <w:uiPriority w:val="99"/>
    <w:rsid w:val="009851A4"/>
  </w:style>
  <w:style w:type="paragraph" w:styleId="Header">
    <w:name w:val="header"/>
    <w:basedOn w:val="Normal"/>
    <w:link w:val="HeaderChar"/>
    <w:unhideWhenUsed/>
    <w:rsid w:val="009851A4"/>
    <w:pPr>
      <w:tabs>
        <w:tab w:val="center" w:pos="4680"/>
        <w:tab w:val="right" w:pos="9360"/>
      </w:tabs>
    </w:pPr>
  </w:style>
  <w:style w:type="character" w:customStyle="1" w:styleId="HeaderChar">
    <w:name w:val="Header Char"/>
    <w:basedOn w:val="DefaultParagraphFont"/>
    <w:link w:val="Header"/>
    <w:rsid w:val="009851A4"/>
  </w:style>
  <w:style w:type="paragraph" w:styleId="ListParagraph">
    <w:name w:val="List Paragraph"/>
    <w:basedOn w:val="Normal"/>
    <w:uiPriority w:val="34"/>
    <w:qFormat/>
    <w:rsid w:val="00754760"/>
    <w:pPr>
      <w:ind w:left="720"/>
      <w:contextualSpacing/>
    </w:pPr>
    <w:rPr>
      <w:szCs w:val="20"/>
    </w:rPr>
  </w:style>
  <w:style w:type="character" w:styleId="CommentReference">
    <w:name w:val="annotation reference"/>
    <w:basedOn w:val="DefaultParagraphFont"/>
    <w:uiPriority w:val="99"/>
    <w:semiHidden/>
    <w:unhideWhenUsed/>
    <w:rsid w:val="001F4CC8"/>
    <w:rPr>
      <w:sz w:val="16"/>
      <w:szCs w:val="16"/>
    </w:rPr>
  </w:style>
  <w:style w:type="paragraph" w:styleId="CommentText">
    <w:name w:val="annotation text"/>
    <w:basedOn w:val="Normal"/>
    <w:link w:val="CommentTextChar"/>
    <w:uiPriority w:val="99"/>
    <w:semiHidden/>
    <w:unhideWhenUsed/>
    <w:rsid w:val="001F4CC8"/>
    <w:rPr>
      <w:sz w:val="20"/>
      <w:szCs w:val="20"/>
    </w:rPr>
  </w:style>
  <w:style w:type="character" w:customStyle="1" w:styleId="CommentTextChar">
    <w:name w:val="Comment Text Char"/>
    <w:basedOn w:val="DefaultParagraphFont"/>
    <w:link w:val="CommentText"/>
    <w:uiPriority w:val="99"/>
    <w:semiHidden/>
    <w:rsid w:val="001F4CC8"/>
    <w:rPr>
      <w:sz w:val="20"/>
      <w:szCs w:val="20"/>
    </w:rPr>
  </w:style>
  <w:style w:type="paragraph" w:styleId="CommentSubject">
    <w:name w:val="annotation subject"/>
    <w:basedOn w:val="CommentText"/>
    <w:next w:val="CommentText"/>
    <w:link w:val="CommentSubjectChar"/>
    <w:uiPriority w:val="99"/>
    <w:semiHidden/>
    <w:unhideWhenUsed/>
    <w:rsid w:val="001F4CC8"/>
    <w:rPr>
      <w:b/>
      <w:bCs/>
    </w:rPr>
  </w:style>
  <w:style w:type="character" w:customStyle="1" w:styleId="CommentSubjectChar">
    <w:name w:val="Comment Subject Char"/>
    <w:basedOn w:val="CommentTextChar"/>
    <w:link w:val="CommentSubject"/>
    <w:uiPriority w:val="99"/>
    <w:semiHidden/>
    <w:rsid w:val="001F4CC8"/>
    <w:rPr>
      <w:b/>
      <w:bCs/>
      <w:sz w:val="20"/>
      <w:szCs w:val="20"/>
    </w:rPr>
  </w:style>
  <w:style w:type="character" w:styleId="Hyperlink">
    <w:name w:val="Hyperlink"/>
    <w:basedOn w:val="DefaultParagraphFont"/>
    <w:uiPriority w:val="99"/>
    <w:unhideWhenUsed/>
    <w:rsid w:val="00A608C6"/>
    <w:rPr>
      <w:color w:val="0000FF" w:themeColor="hyperlink"/>
      <w:u w:val="single"/>
    </w:rPr>
  </w:style>
  <w:style w:type="paragraph" w:styleId="Revision">
    <w:name w:val="Revision"/>
    <w:hidden/>
    <w:uiPriority w:val="99"/>
    <w:semiHidden/>
    <w:rsid w:val="00743E8B"/>
    <w:pPr>
      <w:jc w:val="left"/>
    </w:pPr>
    <w:rPr>
      <w:lang w:val="en-US"/>
    </w:rPr>
  </w:style>
  <w:style w:type="paragraph" w:styleId="Caption">
    <w:name w:val="caption"/>
    <w:basedOn w:val="Normal"/>
    <w:next w:val="Normal"/>
    <w:uiPriority w:val="35"/>
    <w:unhideWhenUsed/>
    <w:qFormat/>
    <w:rsid w:val="007B7610"/>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A85EB8"/>
    <w:rPr>
      <w:sz w:val="20"/>
      <w:szCs w:val="20"/>
    </w:rPr>
  </w:style>
  <w:style w:type="character" w:customStyle="1" w:styleId="FootnoteTextChar">
    <w:name w:val="Footnote Text Char"/>
    <w:basedOn w:val="DefaultParagraphFont"/>
    <w:link w:val="FootnoteText"/>
    <w:uiPriority w:val="99"/>
    <w:semiHidden/>
    <w:rsid w:val="00A85EB8"/>
    <w:rPr>
      <w:sz w:val="20"/>
      <w:szCs w:val="20"/>
      <w:lang w:val="en-US"/>
    </w:rPr>
  </w:style>
  <w:style w:type="character" w:styleId="FootnoteReference">
    <w:name w:val="footnote reference"/>
    <w:basedOn w:val="DefaultParagraphFont"/>
    <w:uiPriority w:val="99"/>
    <w:semiHidden/>
    <w:unhideWhenUsed/>
    <w:rsid w:val="00A85EB8"/>
    <w:rPr>
      <w:vertAlign w:val="superscript"/>
    </w:rPr>
  </w:style>
  <w:style w:type="character" w:customStyle="1" w:styleId="normaltextrun">
    <w:name w:val="normaltextrun"/>
    <w:basedOn w:val="DefaultParagraphFont"/>
    <w:rsid w:val="00435945"/>
  </w:style>
  <w:style w:type="character" w:customStyle="1" w:styleId="eop">
    <w:name w:val="eop"/>
    <w:basedOn w:val="DefaultParagraphFont"/>
    <w:rsid w:val="00435945"/>
  </w:style>
  <w:style w:type="table" w:styleId="TableGrid">
    <w:name w:val="Table Grid"/>
    <w:basedOn w:val="TableNormal"/>
    <w:uiPriority w:val="39"/>
    <w:rsid w:val="0020711F"/>
    <w:pPr>
      <w:jc w:val="left"/>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361883">
      <w:bodyDiv w:val="1"/>
      <w:marLeft w:val="0"/>
      <w:marRight w:val="0"/>
      <w:marTop w:val="0"/>
      <w:marBottom w:val="0"/>
      <w:divBdr>
        <w:top w:val="none" w:sz="0" w:space="0" w:color="auto"/>
        <w:left w:val="none" w:sz="0" w:space="0" w:color="auto"/>
        <w:bottom w:val="none" w:sz="0" w:space="0" w:color="auto"/>
        <w:right w:val="none" w:sz="0" w:space="0" w:color="auto"/>
      </w:divBdr>
      <w:divsChild>
        <w:div w:id="1781340495">
          <w:marLeft w:val="0"/>
          <w:marRight w:val="0"/>
          <w:marTop w:val="0"/>
          <w:marBottom w:val="0"/>
          <w:divBdr>
            <w:top w:val="none" w:sz="0" w:space="0" w:color="auto"/>
            <w:left w:val="none" w:sz="0" w:space="0" w:color="auto"/>
            <w:bottom w:val="none" w:sz="0" w:space="0" w:color="auto"/>
            <w:right w:val="none" w:sz="0" w:space="0" w:color="auto"/>
          </w:divBdr>
        </w:div>
        <w:div w:id="1888179884">
          <w:marLeft w:val="0"/>
          <w:marRight w:val="0"/>
          <w:marTop w:val="0"/>
          <w:marBottom w:val="0"/>
          <w:divBdr>
            <w:top w:val="none" w:sz="0" w:space="0" w:color="auto"/>
            <w:left w:val="none" w:sz="0" w:space="0" w:color="auto"/>
            <w:bottom w:val="none" w:sz="0" w:space="0" w:color="auto"/>
            <w:right w:val="none" w:sz="0" w:space="0" w:color="auto"/>
          </w:divBdr>
        </w:div>
        <w:div w:id="957685655">
          <w:marLeft w:val="0"/>
          <w:marRight w:val="0"/>
          <w:marTop w:val="0"/>
          <w:marBottom w:val="0"/>
          <w:divBdr>
            <w:top w:val="none" w:sz="0" w:space="0" w:color="auto"/>
            <w:left w:val="none" w:sz="0" w:space="0" w:color="auto"/>
            <w:bottom w:val="none" w:sz="0" w:space="0" w:color="auto"/>
            <w:right w:val="none" w:sz="0" w:space="0" w:color="auto"/>
          </w:divBdr>
        </w:div>
        <w:div w:id="1947541255">
          <w:marLeft w:val="0"/>
          <w:marRight w:val="0"/>
          <w:marTop w:val="0"/>
          <w:marBottom w:val="0"/>
          <w:divBdr>
            <w:top w:val="none" w:sz="0" w:space="0" w:color="auto"/>
            <w:left w:val="none" w:sz="0" w:space="0" w:color="auto"/>
            <w:bottom w:val="none" w:sz="0" w:space="0" w:color="auto"/>
            <w:right w:val="none" w:sz="0" w:space="0" w:color="auto"/>
          </w:divBdr>
        </w:div>
        <w:div w:id="1447768448">
          <w:marLeft w:val="0"/>
          <w:marRight w:val="0"/>
          <w:marTop w:val="0"/>
          <w:marBottom w:val="0"/>
          <w:divBdr>
            <w:top w:val="none" w:sz="0" w:space="0" w:color="auto"/>
            <w:left w:val="none" w:sz="0" w:space="0" w:color="auto"/>
            <w:bottom w:val="none" w:sz="0" w:space="0" w:color="auto"/>
            <w:right w:val="none" w:sz="0" w:space="0" w:color="auto"/>
          </w:divBdr>
        </w:div>
      </w:divsChild>
    </w:div>
    <w:div w:id="479806424">
      <w:bodyDiv w:val="1"/>
      <w:marLeft w:val="0"/>
      <w:marRight w:val="0"/>
      <w:marTop w:val="0"/>
      <w:marBottom w:val="0"/>
      <w:divBdr>
        <w:top w:val="none" w:sz="0" w:space="0" w:color="auto"/>
        <w:left w:val="none" w:sz="0" w:space="0" w:color="auto"/>
        <w:bottom w:val="none" w:sz="0" w:space="0" w:color="auto"/>
        <w:right w:val="none" w:sz="0" w:space="0" w:color="auto"/>
      </w:divBdr>
    </w:div>
    <w:div w:id="2109613911">
      <w:bodyDiv w:val="1"/>
      <w:marLeft w:val="0"/>
      <w:marRight w:val="0"/>
      <w:marTop w:val="0"/>
      <w:marBottom w:val="0"/>
      <w:divBdr>
        <w:top w:val="none" w:sz="0" w:space="0" w:color="auto"/>
        <w:left w:val="none" w:sz="0" w:space="0" w:color="auto"/>
        <w:bottom w:val="none" w:sz="0" w:space="0" w:color="auto"/>
        <w:right w:val="none" w:sz="0" w:space="0" w:color="auto"/>
      </w:divBdr>
      <w:divsChild>
        <w:div w:id="1447967180">
          <w:marLeft w:val="0"/>
          <w:marRight w:val="0"/>
          <w:marTop w:val="0"/>
          <w:marBottom w:val="0"/>
          <w:divBdr>
            <w:top w:val="none" w:sz="0" w:space="0" w:color="auto"/>
            <w:left w:val="none" w:sz="0" w:space="0" w:color="auto"/>
            <w:bottom w:val="none" w:sz="0" w:space="0" w:color="auto"/>
            <w:right w:val="none" w:sz="0" w:space="0" w:color="auto"/>
          </w:divBdr>
        </w:div>
        <w:div w:id="1839228482">
          <w:marLeft w:val="0"/>
          <w:marRight w:val="0"/>
          <w:marTop w:val="0"/>
          <w:marBottom w:val="0"/>
          <w:divBdr>
            <w:top w:val="none" w:sz="0" w:space="0" w:color="auto"/>
            <w:left w:val="none" w:sz="0" w:space="0" w:color="auto"/>
            <w:bottom w:val="none" w:sz="0" w:space="0" w:color="auto"/>
            <w:right w:val="none" w:sz="0" w:space="0" w:color="auto"/>
          </w:divBdr>
        </w:div>
        <w:div w:id="246502904">
          <w:marLeft w:val="0"/>
          <w:marRight w:val="0"/>
          <w:marTop w:val="0"/>
          <w:marBottom w:val="0"/>
          <w:divBdr>
            <w:top w:val="none" w:sz="0" w:space="0" w:color="auto"/>
            <w:left w:val="none" w:sz="0" w:space="0" w:color="auto"/>
            <w:bottom w:val="none" w:sz="0" w:space="0" w:color="auto"/>
            <w:right w:val="none" w:sz="0" w:space="0" w:color="auto"/>
          </w:divBdr>
        </w:div>
        <w:div w:id="936862926">
          <w:marLeft w:val="0"/>
          <w:marRight w:val="0"/>
          <w:marTop w:val="0"/>
          <w:marBottom w:val="0"/>
          <w:divBdr>
            <w:top w:val="none" w:sz="0" w:space="0" w:color="auto"/>
            <w:left w:val="none" w:sz="0" w:space="0" w:color="auto"/>
            <w:bottom w:val="none" w:sz="0" w:space="0" w:color="auto"/>
            <w:right w:val="none" w:sz="0" w:space="0" w:color="auto"/>
          </w:divBdr>
        </w:div>
        <w:div w:id="13614696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DCF37-DE07-41C3-9909-77AEFC7931C4}">
  <ds:schemaRefs>
    <ds:schemaRef ds:uri="http://schemas.microsoft.com/sharepoint/v3/contenttype/forms"/>
  </ds:schemaRefs>
</ds:datastoreItem>
</file>

<file path=customXml/itemProps2.xml><?xml version="1.0" encoding="utf-8"?>
<ds:datastoreItem xmlns:ds="http://schemas.openxmlformats.org/officeDocument/2006/customXml" ds:itemID="{07D1AD56-8C53-42AA-A9D0-BE18B463B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CE11DC2-3BD6-47F5-B44D-E277AECAE6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33CB93-7095-44B3-96FD-3065ED1E1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1905</Words>
  <Characters>10270</Characters>
  <Application>Microsoft Office Word</Application>
  <DocSecurity>0</DocSecurity>
  <Lines>320</Lines>
  <Paragraphs>187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2021-02-23T20:03:00Z</dcterms:created>
  <dcterms:modified xsi:type="dcterms:W3CDTF">2021-02-24T14:21:00Z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