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08786" w14:textId="77777777" w:rsidR="00770160" w:rsidRPr="00D94FD3" w:rsidRDefault="000D26D5" w:rsidP="00725205">
      <w:pPr>
        <w:jc w:val="center"/>
        <w:rPr>
          <w:b/>
          <w:sz w:val="24"/>
          <w:szCs w:val="24"/>
        </w:rPr>
      </w:pPr>
      <w:r w:rsidRPr="00D94FD3">
        <w:rPr>
          <w:b/>
          <w:sz w:val="24"/>
          <w:szCs w:val="24"/>
          <w:lang w:val="en-US"/>
        </w:rPr>
        <w:t>FREQUENCY SPECTRUM</w:t>
      </w:r>
      <w:r w:rsidRPr="00D94FD3">
        <w:rPr>
          <w:b/>
          <w:sz w:val="24"/>
          <w:szCs w:val="24"/>
        </w:rPr>
        <w:t xml:space="preserve"> MAN</w:t>
      </w:r>
      <w:r w:rsidR="00D94FD3" w:rsidRPr="00D94FD3">
        <w:rPr>
          <w:b/>
          <w:sz w:val="24"/>
          <w:szCs w:val="24"/>
        </w:rPr>
        <w:t>AGEMENT</w:t>
      </w:r>
      <w:r w:rsidRPr="00D94FD3">
        <w:rPr>
          <w:b/>
          <w:sz w:val="24"/>
          <w:szCs w:val="24"/>
        </w:rPr>
        <w:t xml:space="preserve"> PANEL (FSMP)</w:t>
      </w:r>
    </w:p>
    <w:p w14:paraId="5B0C0069" w14:textId="77777777" w:rsidR="00770160" w:rsidRDefault="00770160">
      <w:pPr>
        <w:tabs>
          <w:tab w:val="left" w:pos="6972"/>
        </w:tabs>
        <w:jc w:val="center"/>
        <w:rPr>
          <w:b/>
        </w:rPr>
      </w:pPr>
    </w:p>
    <w:p w14:paraId="7678A916" w14:textId="37E721FA" w:rsidR="00F56F90" w:rsidRDefault="00074BAC" w:rsidP="00F56F90">
      <w:pPr>
        <w:pStyle w:val="Maintitle"/>
      </w:pPr>
      <w:r>
        <w:rPr>
          <w:lang w:val="en-US"/>
        </w:rPr>
        <w:t>Eleventh</w:t>
      </w:r>
      <w:r w:rsidR="00F56F90">
        <w:t xml:space="preserve"> Working Group meeting</w:t>
      </w:r>
    </w:p>
    <w:p w14:paraId="0DFBB53E" w14:textId="77777777" w:rsidR="00F56F90" w:rsidRDefault="00F56F90" w:rsidP="00F56F90"/>
    <w:p w14:paraId="0C64D5EE" w14:textId="16723EE1" w:rsidR="00F56F90" w:rsidRDefault="006F36AD" w:rsidP="00F56F90">
      <w:pPr>
        <w:jc w:val="center"/>
        <w:rPr>
          <w:b/>
          <w:bCs/>
          <w:szCs w:val="22"/>
        </w:rPr>
      </w:pPr>
      <w:bookmarkStart w:id="0" w:name="agenda_item"/>
      <w:bookmarkEnd w:id="0"/>
      <w:r w:rsidRPr="006F36AD">
        <w:rPr>
          <w:b/>
          <w:bCs/>
          <w:szCs w:val="22"/>
        </w:rPr>
        <w:t xml:space="preserve">Virtual Meeting, </w:t>
      </w:r>
      <w:r w:rsidR="00074BAC">
        <w:rPr>
          <w:b/>
          <w:bCs/>
          <w:szCs w:val="22"/>
        </w:rPr>
        <w:t>01</w:t>
      </w:r>
      <w:r w:rsidRPr="006F36AD">
        <w:rPr>
          <w:b/>
          <w:bCs/>
          <w:szCs w:val="22"/>
        </w:rPr>
        <w:t xml:space="preserve"> – </w:t>
      </w:r>
      <w:r w:rsidR="00074BAC">
        <w:rPr>
          <w:b/>
          <w:bCs/>
          <w:szCs w:val="22"/>
        </w:rPr>
        <w:t>12</w:t>
      </w:r>
      <w:r w:rsidRPr="006F36AD">
        <w:rPr>
          <w:b/>
          <w:bCs/>
          <w:szCs w:val="22"/>
        </w:rPr>
        <w:t xml:space="preserve"> </w:t>
      </w:r>
      <w:r w:rsidR="00074BAC">
        <w:rPr>
          <w:b/>
          <w:bCs/>
          <w:szCs w:val="22"/>
        </w:rPr>
        <w:t>March 2021</w:t>
      </w:r>
    </w:p>
    <w:p w14:paraId="136FCD1A" w14:textId="77777777" w:rsidR="00770160" w:rsidRDefault="00770160">
      <w:pPr>
        <w:tabs>
          <w:tab w:val="left" w:pos="0"/>
          <w:tab w:val="left" w:pos="1570"/>
          <w:tab w:val="left" w:pos="1857"/>
        </w:tabs>
      </w:pPr>
    </w:p>
    <w:p w14:paraId="431C166B" w14:textId="77777777" w:rsidR="00770160" w:rsidRDefault="00770160">
      <w:pPr>
        <w:tabs>
          <w:tab w:val="left" w:pos="0"/>
          <w:tab w:val="left" w:pos="1570"/>
          <w:tab w:val="left" w:pos="1857"/>
        </w:tabs>
      </w:pPr>
    </w:p>
    <w:p w14:paraId="2794D4A6" w14:textId="288BE27A" w:rsidR="00770160" w:rsidRDefault="008E1442" w:rsidP="00495B9B">
      <w:pPr>
        <w:pStyle w:val="Agendaitemtitle"/>
        <w:rPr>
          <w:lang w:val="sv-SE"/>
        </w:rPr>
      </w:pPr>
      <w:r>
        <w:rPr>
          <w:lang w:val="sv-SE"/>
        </w:rPr>
        <w:t xml:space="preserve">Agenda Item </w:t>
      </w:r>
      <w:r w:rsidR="00302448">
        <w:rPr>
          <w:lang w:val="sv-SE"/>
        </w:rPr>
        <w:t>6</w:t>
      </w:r>
      <w:r w:rsidR="00770160">
        <w:rPr>
          <w:lang w:val="sv-SE"/>
        </w:rPr>
        <w:t> :</w:t>
      </w:r>
      <w:r w:rsidR="00030A23">
        <w:rPr>
          <w:lang w:val="sv-SE"/>
        </w:rPr>
        <w:t xml:space="preserve"> </w:t>
      </w:r>
      <w:r w:rsidR="00302448" w:rsidRPr="00302448">
        <w:rPr>
          <w:lang w:val="sv-SE"/>
        </w:rPr>
        <w:t xml:space="preserve">5 GHz Band Planning </w:t>
      </w:r>
    </w:p>
    <w:p w14:paraId="13AEAC9D" w14:textId="77777777" w:rsidR="00770160" w:rsidRDefault="00770160">
      <w:pPr>
        <w:pStyle w:val="Agendaitemtitle"/>
        <w:rPr>
          <w:b w:val="0"/>
          <w:lang w:val="sv-SE"/>
        </w:rPr>
      </w:pPr>
    </w:p>
    <w:p w14:paraId="2F20C160" w14:textId="77777777" w:rsidR="00770160" w:rsidRDefault="00770160">
      <w:pPr>
        <w:tabs>
          <w:tab w:val="left" w:pos="6972"/>
        </w:tabs>
        <w:rPr>
          <w:b/>
          <w:lang w:val="sv-SE"/>
        </w:rPr>
      </w:pPr>
    </w:p>
    <w:p w14:paraId="16A75E83" w14:textId="756DE37D" w:rsidR="00770160" w:rsidRDefault="00B7272E">
      <w:pPr>
        <w:pStyle w:val="Maintitle"/>
      </w:pPr>
      <w:r>
        <w:t xml:space="preserve">Proposal for a reply liaison statement to </w:t>
      </w:r>
      <w:r w:rsidR="00F56A65">
        <w:t xml:space="preserve">ITU-R </w:t>
      </w:r>
      <w:r>
        <w:t>WP 5B on the RPAS</w:t>
      </w:r>
      <w:r w:rsidRPr="00B7272E">
        <w:t xml:space="preserve"> </w:t>
      </w:r>
      <w:r>
        <w:t>at 5 GHz</w:t>
      </w:r>
    </w:p>
    <w:p w14:paraId="2DE18AE0" w14:textId="77777777" w:rsidR="00770160" w:rsidRDefault="00770160">
      <w:pPr>
        <w:tabs>
          <w:tab w:val="left" w:pos="6972"/>
        </w:tabs>
      </w:pPr>
    </w:p>
    <w:p w14:paraId="4099918F" w14:textId="77777777" w:rsidR="00770160" w:rsidRDefault="00770160">
      <w:pPr>
        <w:tabs>
          <w:tab w:val="left" w:pos="6972"/>
        </w:tabs>
      </w:pPr>
    </w:p>
    <w:p w14:paraId="5E720126" w14:textId="77777777" w:rsidR="00770160" w:rsidRDefault="00770160">
      <w:pPr>
        <w:jc w:val="center"/>
      </w:pPr>
      <w:r>
        <w:t>(Presented by</w:t>
      </w:r>
      <w:bookmarkStart w:id="1" w:name="presented_by"/>
      <w:bookmarkEnd w:id="1"/>
      <w:r>
        <w:t xml:space="preserve"> </w:t>
      </w:r>
      <w:r w:rsidR="00E874A7">
        <w:t>Alexandre GUIGNOT</w:t>
      </w:r>
      <w:r>
        <w:t>)</w:t>
      </w:r>
    </w:p>
    <w:p w14:paraId="56A305B7" w14:textId="77777777" w:rsidR="00770160" w:rsidRDefault="00770160"/>
    <w:p w14:paraId="471F216F"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48C53D7F" w14:textId="77777777">
        <w:trPr>
          <w:cantSplit/>
          <w:trHeight w:hRule="exact" w:val="480"/>
          <w:jc w:val="center"/>
        </w:trPr>
        <w:tc>
          <w:tcPr>
            <w:tcW w:w="7200" w:type="dxa"/>
            <w:vAlign w:val="center"/>
          </w:tcPr>
          <w:p w14:paraId="10528501" w14:textId="77777777" w:rsidR="00770160" w:rsidRDefault="00770160">
            <w:pPr>
              <w:jc w:val="center"/>
              <w:rPr>
                <w:sz w:val="24"/>
                <w:lang w:val="en-US"/>
              </w:rPr>
            </w:pPr>
            <w:r>
              <w:rPr>
                <w:b/>
              </w:rPr>
              <w:t>SUMMARY</w:t>
            </w:r>
          </w:p>
        </w:tc>
      </w:tr>
      <w:tr w:rsidR="00770160" w14:paraId="350B3798" w14:textId="77777777">
        <w:trPr>
          <w:cantSplit/>
          <w:jc w:val="center"/>
        </w:trPr>
        <w:tc>
          <w:tcPr>
            <w:tcW w:w="7200" w:type="dxa"/>
          </w:tcPr>
          <w:p w14:paraId="7B5F2238" w14:textId="2E5655A1" w:rsidR="00E64997" w:rsidRDefault="00A93BF6" w:rsidP="00074BAC">
            <w:pPr>
              <w:jc w:val="left"/>
            </w:pPr>
            <w:r>
              <w:t xml:space="preserve">The </w:t>
            </w:r>
            <w:r w:rsidR="00A739D3">
              <w:t xml:space="preserve">5GHz frequency band is under consideration by ICAO </w:t>
            </w:r>
            <w:r w:rsidR="00A15DE6">
              <w:t>for the C</w:t>
            </w:r>
            <w:r w:rsidR="00E6437C">
              <w:t>2</w:t>
            </w:r>
            <w:r w:rsidR="00A15DE6">
              <w:t xml:space="preserve"> of RPAS</w:t>
            </w:r>
            <w:r w:rsidR="00F56A65">
              <w:t xml:space="preserve"> for LOS and BLOS links</w:t>
            </w:r>
            <w:r w:rsidR="00A15DE6">
              <w:t>.</w:t>
            </w:r>
          </w:p>
          <w:p w14:paraId="337516C1" w14:textId="78CA1DFB" w:rsidR="004865DA" w:rsidRDefault="004865DA" w:rsidP="00074BAC">
            <w:pPr>
              <w:jc w:val="left"/>
            </w:pPr>
            <w:r>
              <w:t xml:space="preserve">At ITU level, WP5B is informing ICAO that </w:t>
            </w:r>
            <w:r w:rsidRPr="004865DA">
              <w:t xml:space="preserve">a </w:t>
            </w:r>
            <w:hyperlink r:id="rId11" w:history="1">
              <w:r>
                <w:rPr>
                  <w:rStyle w:val="Hyperlink"/>
                </w:rPr>
                <w:t>new working document towards a preliminary draft new Recommendation ITU-R M.[CNPC_CHAR_5GHZ]</w:t>
              </w:r>
            </w:hyperlink>
            <w:r>
              <w:t xml:space="preserve"> was initiated.</w:t>
            </w:r>
          </w:p>
          <w:p w14:paraId="27F675A0" w14:textId="5BFA6FD0" w:rsidR="00D4591A" w:rsidRPr="00123C20" w:rsidRDefault="00D4591A">
            <w:pPr>
              <w:jc w:val="left"/>
            </w:pPr>
            <w:r>
              <w:t xml:space="preserve">This WP is proposing a reply liaison statement to </w:t>
            </w:r>
            <w:r w:rsidR="004865DA">
              <w:t xml:space="preserve">the </w:t>
            </w:r>
            <w:hyperlink r:id="rId12" w:history="1">
              <w:r w:rsidR="00F56A65" w:rsidRPr="004865DA">
                <w:rPr>
                  <w:rStyle w:val="Hyperlink"/>
                </w:rPr>
                <w:t xml:space="preserve">ITU-R </w:t>
              </w:r>
              <w:r w:rsidRPr="004865DA">
                <w:rPr>
                  <w:rStyle w:val="Hyperlink"/>
                </w:rPr>
                <w:t>WP 5B</w:t>
              </w:r>
              <w:r w:rsidR="004865DA" w:rsidRPr="004865DA">
                <w:rPr>
                  <w:rStyle w:val="Hyperlink"/>
                </w:rPr>
                <w:t xml:space="preserve"> Liaison Statement</w:t>
              </w:r>
            </w:hyperlink>
            <w:r>
              <w:t>.</w:t>
            </w:r>
          </w:p>
        </w:tc>
      </w:tr>
    </w:tbl>
    <w:p w14:paraId="0A608C1A" w14:textId="77777777" w:rsidR="00770160" w:rsidRDefault="00770160"/>
    <w:p w14:paraId="34EB78AB" w14:textId="77777777" w:rsidR="00770160" w:rsidRDefault="00770160"/>
    <w:p w14:paraId="48810CF1" w14:textId="77777777" w:rsidR="00770160" w:rsidRDefault="00770160" w:rsidP="00E64997">
      <w:pPr>
        <w:pStyle w:val="1Heading"/>
        <w:outlineLvl w:val="0"/>
      </w:pPr>
      <w:r>
        <w:t>INTRODUCTION</w:t>
      </w:r>
    </w:p>
    <w:p w14:paraId="0D927CC4" w14:textId="77777777" w:rsidR="004D2B60" w:rsidRDefault="00F56A65" w:rsidP="00E22059">
      <w:pPr>
        <w:spacing w:after="120"/>
        <w:rPr>
          <w:lang w:val="en-US"/>
        </w:rPr>
      </w:pPr>
      <w:r>
        <w:rPr>
          <w:lang w:val="en-US"/>
        </w:rPr>
        <w:t xml:space="preserve">ICAO is currently </w:t>
      </w:r>
      <w:r w:rsidR="00915743">
        <w:rPr>
          <w:lang w:val="en-US"/>
        </w:rPr>
        <w:t xml:space="preserve">considering proposals for the amendment </w:t>
      </w:r>
      <w:r w:rsidR="00915743" w:rsidRPr="00915743">
        <w:rPr>
          <w:lang w:val="en-US"/>
        </w:rPr>
        <w:t xml:space="preserve">of Annex 10, Volume V, first edition of Volume VI and consequential amendments to Annexes 1 and 2 </w:t>
      </w:r>
      <w:r w:rsidR="00915743">
        <w:rPr>
          <w:lang w:val="en-US"/>
        </w:rPr>
        <w:t xml:space="preserve">dealing with </w:t>
      </w:r>
      <w:r w:rsidR="00915743" w:rsidRPr="00915743">
        <w:rPr>
          <w:lang w:val="en-US"/>
        </w:rPr>
        <w:t>the Re</w:t>
      </w:r>
      <w:r w:rsidR="00915743">
        <w:rPr>
          <w:lang w:val="en-US"/>
        </w:rPr>
        <w:t xml:space="preserve">motely Piloted Aircraft Systems.  </w:t>
      </w:r>
      <w:r w:rsidR="004D2B60">
        <w:rPr>
          <w:lang w:val="en-US"/>
        </w:rPr>
        <w:t>The associated S</w:t>
      </w:r>
      <w:r>
        <w:rPr>
          <w:lang w:val="en-US"/>
        </w:rPr>
        <w:t xml:space="preserve">ARPs </w:t>
      </w:r>
      <w:r w:rsidR="004D2B60">
        <w:rPr>
          <w:lang w:val="en-US"/>
        </w:rPr>
        <w:t>are addressing satellite-based C2 link systems as well as terrestrial C2 link communication system.</w:t>
      </w:r>
    </w:p>
    <w:p w14:paraId="5BAE266C" w14:textId="77777777" w:rsidR="004D2B60" w:rsidRDefault="00A15DE6" w:rsidP="00E22059">
      <w:pPr>
        <w:spacing w:after="120"/>
        <w:rPr>
          <w:lang w:val="en-US"/>
        </w:rPr>
      </w:pPr>
      <w:r w:rsidRPr="00A15DE6">
        <w:rPr>
          <w:lang w:val="en-US"/>
        </w:rPr>
        <w:t>T</w:t>
      </w:r>
      <w:r>
        <w:rPr>
          <w:lang w:val="en-US"/>
        </w:rPr>
        <w:t xml:space="preserve">he frequency band </w:t>
      </w:r>
      <w:r w:rsidR="00026800">
        <w:rPr>
          <w:lang w:val="en-US"/>
        </w:rPr>
        <w:t>5</w:t>
      </w:r>
      <w:r w:rsidR="00FF5C8E">
        <w:rPr>
          <w:lang w:val="en-US"/>
        </w:rPr>
        <w:t> </w:t>
      </w:r>
      <w:r w:rsidR="00E46D6B">
        <w:rPr>
          <w:lang w:val="en-US"/>
        </w:rPr>
        <w:t>0</w:t>
      </w:r>
      <w:r w:rsidR="00FF5C8E">
        <w:rPr>
          <w:lang w:val="en-US"/>
        </w:rPr>
        <w:t>3</w:t>
      </w:r>
      <w:r w:rsidR="00026800">
        <w:rPr>
          <w:lang w:val="en-US"/>
        </w:rPr>
        <w:t>0 - 5 </w:t>
      </w:r>
      <w:r w:rsidR="004D2B60">
        <w:rPr>
          <w:lang w:val="en-US"/>
        </w:rPr>
        <w:t>091</w:t>
      </w:r>
      <w:r w:rsidR="00026800">
        <w:rPr>
          <w:lang w:val="en-US"/>
        </w:rPr>
        <w:t xml:space="preserve"> MHz </w:t>
      </w:r>
      <w:r w:rsidR="00FF5C8E">
        <w:rPr>
          <w:lang w:val="en-US"/>
        </w:rPr>
        <w:t xml:space="preserve">has been identified for </w:t>
      </w:r>
      <w:r w:rsidR="004D2B60">
        <w:rPr>
          <w:lang w:val="en-US"/>
        </w:rPr>
        <w:t xml:space="preserve">both line-of-sight and below line-of-sight </w:t>
      </w:r>
      <w:r w:rsidR="00FF5C8E">
        <w:rPr>
          <w:lang w:val="en-US"/>
        </w:rPr>
        <w:t>C2 link</w:t>
      </w:r>
      <w:r w:rsidR="004D2B60">
        <w:rPr>
          <w:lang w:val="en-US"/>
        </w:rPr>
        <w:t>s.</w:t>
      </w:r>
    </w:p>
    <w:p w14:paraId="029E730B" w14:textId="4304DFEA" w:rsidR="00A15DE6" w:rsidRPr="00A15DE6" w:rsidRDefault="00026800" w:rsidP="00E22059">
      <w:pPr>
        <w:spacing w:after="120"/>
        <w:rPr>
          <w:lang w:val="en-US"/>
        </w:rPr>
      </w:pPr>
      <w:r>
        <w:rPr>
          <w:lang w:val="en-US"/>
        </w:rPr>
        <w:t xml:space="preserve">  </w:t>
      </w:r>
    </w:p>
    <w:p w14:paraId="7AD919B5" w14:textId="3A5E1FBD" w:rsidR="00BF3EEE" w:rsidRDefault="004D2B60" w:rsidP="00E64997">
      <w:pPr>
        <w:pStyle w:val="1Heading"/>
        <w:outlineLvl w:val="0"/>
      </w:pPr>
      <w:r>
        <w:t>PROPOSAL</w:t>
      </w:r>
    </w:p>
    <w:p w14:paraId="320C40E4" w14:textId="1FFABA0F" w:rsidR="004D2B60" w:rsidRPr="004D2B60" w:rsidRDefault="004D2B60" w:rsidP="004D2B60">
      <w:pPr>
        <w:spacing w:after="120"/>
        <w:rPr>
          <w:lang w:val="en-US"/>
        </w:rPr>
      </w:pPr>
      <w:r w:rsidRPr="004D2B60">
        <w:rPr>
          <w:lang w:val="en-US"/>
        </w:rPr>
        <w:t xml:space="preserve">This WP is proposing to provide </w:t>
      </w:r>
      <w:r w:rsidR="003F1323">
        <w:rPr>
          <w:lang w:val="en-US"/>
        </w:rPr>
        <w:t xml:space="preserve">an answer </w:t>
      </w:r>
      <w:r w:rsidRPr="004D2B60">
        <w:rPr>
          <w:lang w:val="en-US"/>
        </w:rPr>
        <w:t xml:space="preserve">to ITU-R WP 5B </w:t>
      </w:r>
      <w:r w:rsidR="003F1323">
        <w:rPr>
          <w:lang w:val="en-US"/>
        </w:rPr>
        <w:t xml:space="preserve">on </w:t>
      </w:r>
      <w:r w:rsidRPr="004D2B60">
        <w:rPr>
          <w:lang w:val="en-US"/>
        </w:rPr>
        <w:t>the status of the developments of the SARPs.</w:t>
      </w:r>
    </w:p>
    <w:p w14:paraId="3FAA1B80" w14:textId="31A06D28" w:rsidR="004D2B60" w:rsidRPr="004D2B60" w:rsidRDefault="004D2B60" w:rsidP="004D2B60">
      <w:pPr>
        <w:spacing w:after="120"/>
        <w:rPr>
          <w:lang w:val="en-US"/>
        </w:rPr>
      </w:pPr>
      <w:r w:rsidRPr="004D2B60">
        <w:rPr>
          <w:lang w:val="en-US"/>
        </w:rPr>
        <w:t xml:space="preserve">The generic and technology-neutral C2 Link SARPs, which are the first of two planned C2 Link </w:t>
      </w:r>
      <w:r w:rsidR="004865DA" w:rsidRPr="004D2B60">
        <w:rPr>
          <w:lang w:val="en-US"/>
        </w:rPr>
        <w:t>deliverables,</w:t>
      </w:r>
      <w:r w:rsidRPr="004D2B60">
        <w:rPr>
          <w:lang w:val="en-US"/>
        </w:rPr>
        <w:t xml:space="preserve"> has been sent by the Air Navigation Commission and the Council </w:t>
      </w:r>
      <w:r>
        <w:rPr>
          <w:lang w:val="en-US"/>
        </w:rPr>
        <w:t>for comments</w:t>
      </w:r>
      <w:r w:rsidRPr="004D2B60">
        <w:rPr>
          <w:lang w:val="en-US"/>
        </w:rPr>
        <w:t xml:space="preserve">. The RPASP is currently </w:t>
      </w:r>
      <w:r w:rsidRPr="004D2B60">
        <w:rPr>
          <w:lang w:val="en-US"/>
        </w:rPr>
        <w:lastRenderedPageBreak/>
        <w:t>working on the second and more detailed package containing technology-specific SARPs with a projected delivery date of 2022.</w:t>
      </w:r>
    </w:p>
    <w:p w14:paraId="4F3758F6" w14:textId="72887544" w:rsidR="00CA0E7A" w:rsidRDefault="004D2B60" w:rsidP="004D2B60">
      <w:pPr>
        <w:spacing w:after="120"/>
        <w:rPr>
          <w:lang w:val="en-US"/>
        </w:rPr>
      </w:pPr>
      <w:r w:rsidRPr="004D2B60">
        <w:rPr>
          <w:lang w:val="en-US"/>
        </w:rPr>
        <w:t>This first package is necessary to provide stakeholders, including regulators, manufacturers and operators, with a framework enabling them to plan for the introduction of the C2 Link. Some additional sections and chapters identified in the proposed new Volume VI are marked “to be developed”. The SARPs for these sections and chapters will be included in the second package of amendments and will focus on technology-specific solutions for the C2 Link. Several technologies have already been identified and placeholders have been inserted for them.</w:t>
      </w:r>
    </w:p>
    <w:p w14:paraId="3F130679" w14:textId="7FF18918" w:rsidR="009C536A" w:rsidRPr="00CA0E7A" w:rsidRDefault="004865DA">
      <w:pPr>
        <w:spacing w:after="120"/>
      </w:pPr>
      <w:r w:rsidRPr="004865DA">
        <w:rPr>
          <w:lang w:val="en-US"/>
        </w:rPr>
        <w:t>Attached to this document an annex is provided as a proposed basis for a response to WP5B</w:t>
      </w:r>
      <w:r>
        <w:rPr>
          <w:lang w:val="en-US"/>
        </w:rPr>
        <w:t xml:space="preserve"> with </w:t>
      </w:r>
      <w:r w:rsidR="00932478">
        <w:rPr>
          <w:lang w:val="en-US"/>
        </w:rPr>
        <w:t>Satellite</w:t>
      </w:r>
      <w:r w:rsidR="009C536A">
        <w:rPr>
          <w:lang w:val="en-US"/>
        </w:rPr>
        <w:t xml:space="preserve"> characteristics under study</w:t>
      </w:r>
      <w:r>
        <w:rPr>
          <w:lang w:val="en-US"/>
        </w:rPr>
        <w:t>.</w:t>
      </w:r>
    </w:p>
    <w:p w14:paraId="195CB6B4" w14:textId="77777777" w:rsidR="00770160" w:rsidRDefault="00770160" w:rsidP="00E64997">
      <w:pPr>
        <w:pStyle w:val="1Heading"/>
        <w:outlineLvl w:val="0"/>
      </w:pPr>
      <w:r>
        <w:t>ACTION BY THE MEETING</w:t>
      </w:r>
    </w:p>
    <w:p w14:paraId="14D9C8FF" w14:textId="77777777" w:rsidR="00770160" w:rsidRDefault="00E64997" w:rsidP="00E64997">
      <w:pPr>
        <w:pStyle w:val="2para"/>
        <w:numPr>
          <w:ilvl w:val="0"/>
          <w:numId w:val="0"/>
        </w:numPr>
        <w:outlineLvl w:val="9"/>
      </w:pPr>
      <w:r>
        <w:tab/>
      </w:r>
      <w:r w:rsidR="00770160">
        <w:t>The meeting is invited to:</w:t>
      </w:r>
    </w:p>
    <w:p w14:paraId="02009B8F" w14:textId="77777777" w:rsidR="00770160" w:rsidRDefault="00770160">
      <w:pPr>
        <w:pStyle w:val="Listabc"/>
      </w:pPr>
      <w:r>
        <w:rPr>
          <w:lang w:val="en-GB"/>
        </w:rPr>
        <w:t>n</w:t>
      </w:r>
      <w:r>
        <w:t>ote and review the contents of this working paper;</w:t>
      </w:r>
    </w:p>
    <w:p w14:paraId="6C5C63E9" w14:textId="2786FBD8" w:rsidR="00602DE9" w:rsidRDefault="00026800">
      <w:pPr>
        <w:pStyle w:val="Listabc"/>
      </w:pPr>
      <w:r>
        <w:t>agree on the reply liaison statement to WP 5B</w:t>
      </w:r>
      <w:r w:rsidR="00CA0E7A">
        <w:t>.</w:t>
      </w:r>
    </w:p>
    <w:p w14:paraId="2F71CCDF" w14:textId="77777777" w:rsidR="00A12CBA" w:rsidRDefault="00770160">
      <w:pPr>
        <w:spacing w:before="600"/>
        <w:jc w:val="center"/>
      </w:pPr>
      <w:r>
        <w:t>— END —</w:t>
      </w:r>
    </w:p>
    <w:p w14:paraId="0661530C" w14:textId="77777777" w:rsidR="000C2681" w:rsidRDefault="000C2681">
      <w:pPr>
        <w:spacing w:before="600"/>
        <w:jc w:val="center"/>
      </w:pPr>
    </w:p>
    <w:p w14:paraId="5EBBA290" w14:textId="5F5858C9" w:rsidR="000C2681" w:rsidRDefault="000C2681">
      <w:pPr>
        <w:jc w:val="left"/>
      </w:pPr>
      <w:r>
        <w:br w:type="page"/>
      </w:r>
    </w:p>
    <w:p w14:paraId="5B52F521" w14:textId="67A2B8CB" w:rsidR="000C2681" w:rsidRDefault="009C536A" w:rsidP="00AE4B8F">
      <w:pPr>
        <w:pStyle w:val="Title"/>
        <w:jc w:val="center"/>
        <w:outlineLvl w:val="0"/>
      </w:pPr>
      <w:r>
        <w:lastRenderedPageBreak/>
        <w:t>ANNEX</w:t>
      </w:r>
    </w:p>
    <w:p w14:paraId="797B2C9B" w14:textId="534E0171" w:rsidR="004865DA" w:rsidRDefault="004865DA" w:rsidP="004865DA">
      <w:pPr>
        <w:pStyle w:val="1Heading"/>
        <w:ind w:left="720"/>
        <w:outlineLvl w:val="0"/>
      </w:pPr>
      <w:r>
        <w:t xml:space="preserve">Elements for a liaison to WP5B on </w:t>
      </w:r>
      <w:r w:rsidRPr="004865DA">
        <w:t>the RPAS at 5 GHz</w:t>
      </w:r>
    </w:p>
    <w:p w14:paraId="2D606802" w14:textId="77777777" w:rsidR="00932478" w:rsidRDefault="004865DA" w:rsidP="004865DA">
      <w:pPr>
        <w:tabs>
          <w:tab w:val="left" w:pos="1134"/>
          <w:tab w:val="left" w:pos="1588"/>
          <w:tab w:val="left" w:pos="1985"/>
        </w:tabs>
        <w:overflowPunct w:val="0"/>
        <w:autoSpaceDE w:val="0"/>
        <w:autoSpaceDN w:val="0"/>
        <w:adjustRightInd w:val="0"/>
        <w:spacing w:before="120"/>
        <w:jc w:val="left"/>
        <w:textAlignment w:val="baseline"/>
        <w:rPr>
          <w:sz w:val="24"/>
          <w:szCs w:val="24"/>
        </w:rPr>
      </w:pPr>
      <w:r>
        <w:rPr>
          <w:sz w:val="24"/>
          <w:szCs w:val="24"/>
        </w:rPr>
        <w:t>ICAO would like to thank</w:t>
      </w:r>
      <w:r w:rsidRPr="00692AE1">
        <w:rPr>
          <w:sz w:val="24"/>
          <w:szCs w:val="24"/>
        </w:rPr>
        <w:t xml:space="preserve"> </w:t>
      </w:r>
      <w:r>
        <w:rPr>
          <w:sz w:val="24"/>
          <w:szCs w:val="24"/>
        </w:rPr>
        <w:t>ITU-R WP 5B</w:t>
      </w:r>
      <w:r w:rsidRPr="00692AE1">
        <w:rPr>
          <w:sz w:val="24"/>
          <w:szCs w:val="24"/>
        </w:rPr>
        <w:t xml:space="preserve"> for its liaison statement </w:t>
      </w:r>
      <w:r>
        <w:rPr>
          <w:sz w:val="24"/>
          <w:szCs w:val="24"/>
        </w:rPr>
        <w:t xml:space="preserve">related to </w:t>
      </w:r>
      <w:r w:rsidR="00932478" w:rsidRPr="00932478">
        <w:rPr>
          <w:sz w:val="24"/>
          <w:szCs w:val="24"/>
        </w:rPr>
        <w:t>UAS CNPC links in the band 5 030-5 091 MHz</w:t>
      </w:r>
      <w:r w:rsidR="00932478">
        <w:rPr>
          <w:sz w:val="24"/>
          <w:szCs w:val="24"/>
        </w:rPr>
        <w:t>. ICAO reviewed the provided material by WP 5B and would like to provide the following comments and information</w:t>
      </w:r>
      <w:r w:rsidR="00932478" w:rsidRPr="00692AE1">
        <w:rPr>
          <w:sz w:val="24"/>
          <w:szCs w:val="24"/>
        </w:rPr>
        <w:t>.</w:t>
      </w:r>
    </w:p>
    <w:p w14:paraId="173C2357" w14:textId="6682D23E" w:rsidR="004865DA" w:rsidRPr="00692AE1" w:rsidRDefault="004865DA" w:rsidP="004865DA">
      <w:pPr>
        <w:tabs>
          <w:tab w:val="left" w:pos="1134"/>
          <w:tab w:val="left" w:pos="1588"/>
          <w:tab w:val="left" w:pos="1985"/>
        </w:tabs>
        <w:overflowPunct w:val="0"/>
        <w:autoSpaceDE w:val="0"/>
        <w:autoSpaceDN w:val="0"/>
        <w:adjustRightInd w:val="0"/>
        <w:spacing w:before="120"/>
        <w:jc w:val="left"/>
        <w:textAlignment w:val="baseline"/>
        <w:rPr>
          <w:sz w:val="24"/>
          <w:szCs w:val="24"/>
        </w:rPr>
      </w:pPr>
      <w:r w:rsidRPr="00692AE1">
        <w:rPr>
          <w:sz w:val="24"/>
          <w:szCs w:val="24"/>
        </w:rPr>
        <w:t xml:space="preserve"> </w:t>
      </w:r>
    </w:p>
    <w:p w14:paraId="729A29C9" w14:textId="2920F9F1" w:rsidR="004865DA" w:rsidRDefault="00932478" w:rsidP="00AE4B8F">
      <w:pPr>
        <w:tabs>
          <w:tab w:val="left" w:pos="1134"/>
          <w:tab w:val="left" w:pos="1588"/>
          <w:tab w:val="left" w:pos="1985"/>
        </w:tabs>
        <w:overflowPunct w:val="0"/>
        <w:autoSpaceDE w:val="0"/>
        <w:autoSpaceDN w:val="0"/>
        <w:adjustRightInd w:val="0"/>
        <w:spacing w:before="120"/>
        <w:jc w:val="left"/>
        <w:textAlignment w:val="baseline"/>
        <w:rPr>
          <w:sz w:val="24"/>
          <w:szCs w:val="24"/>
        </w:rPr>
      </w:pPr>
      <w:r w:rsidRPr="00AE4B8F">
        <w:rPr>
          <w:sz w:val="24"/>
          <w:szCs w:val="24"/>
        </w:rPr>
        <w:t>ICAO is currently considering proposals for the amendment of Annex 10, Volume V, first edition of Volume VI and consequential amendments to Annexes 1 and 2 dealing with the Remotely Piloted Aircraft Systems.  The associated SARPs are addressing satellite-based C2 link systems as well as terrestrial C2 link communication system.</w:t>
      </w:r>
      <w:r>
        <w:rPr>
          <w:sz w:val="24"/>
          <w:szCs w:val="24"/>
        </w:rPr>
        <w:t xml:space="preserve"> In this regard, t</w:t>
      </w:r>
      <w:r w:rsidRPr="00AE4B8F">
        <w:rPr>
          <w:sz w:val="24"/>
          <w:szCs w:val="24"/>
        </w:rPr>
        <w:t>he frequency band 5 030 - 5 091 MHz has been identified for both line-of-sight and below line-of-sight C2 links.</w:t>
      </w:r>
    </w:p>
    <w:p w14:paraId="71214F9D" w14:textId="77777777" w:rsidR="00932478" w:rsidRDefault="00932478" w:rsidP="00AE4B8F">
      <w:pPr>
        <w:tabs>
          <w:tab w:val="left" w:pos="1134"/>
          <w:tab w:val="left" w:pos="1588"/>
          <w:tab w:val="left" w:pos="1985"/>
        </w:tabs>
        <w:overflowPunct w:val="0"/>
        <w:autoSpaceDE w:val="0"/>
        <w:autoSpaceDN w:val="0"/>
        <w:adjustRightInd w:val="0"/>
        <w:spacing w:before="120"/>
        <w:jc w:val="left"/>
        <w:textAlignment w:val="baseline"/>
        <w:rPr>
          <w:sz w:val="24"/>
          <w:szCs w:val="24"/>
        </w:rPr>
      </w:pPr>
    </w:p>
    <w:p w14:paraId="7903CE6C" w14:textId="63797F70" w:rsidR="00932478" w:rsidRDefault="00932478" w:rsidP="00AE4B8F">
      <w:pPr>
        <w:tabs>
          <w:tab w:val="left" w:pos="1134"/>
          <w:tab w:val="left" w:pos="1588"/>
          <w:tab w:val="left" w:pos="1985"/>
        </w:tabs>
        <w:overflowPunct w:val="0"/>
        <w:autoSpaceDE w:val="0"/>
        <w:autoSpaceDN w:val="0"/>
        <w:adjustRightInd w:val="0"/>
        <w:spacing w:before="120"/>
        <w:jc w:val="left"/>
        <w:textAlignment w:val="baseline"/>
        <w:rPr>
          <w:sz w:val="24"/>
          <w:szCs w:val="24"/>
        </w:rPr>
      </w:pPr>
      <w:r w:rsidRPr="00932478">
        <w:rPr>
          <w:sz w:val="24"/>
          <w:szCs w:val="24"/>
        </w:rPr>
        <w:t>The generic and technology-neutral C2 Link SARPs, which are the first of two planned C2 Link deliverables, has been sent by the Air Navigation Commission and the Council for comments. The RPASP is currently working on the second and more detailed package containing technology-specific SARPs with a projected delivery date of 2022.</w:t>
      </w:r>
    </w:p>
    <w:p w14:paraId="471AD1E4" w14:textId="53921834" w:rsidR="00932478" w:rsidRDefault="00932478" w:rsidP="00AE4B8F">
      <w:pPr>
        <w:tabs>
          <w:tab w:val="left" w:pos="1134"/>
          <w:tab w:val="left" w:pos="1588"/>
          <w:tab w:val="left" w:pos="1985"/>
        </w:tabs>
        <w:overflowPunct w:val="0"/>
        <w:autoSpaceDE w:val="0"/>
        <w:autoSpaceDN w:val="0"/>
        <w:adjustRightInd w:val="0"/>
        <w:spacing w:before="120"/>
        <w:jc w:val="left"/>
        <w:textAlignment w:val="baseline"/>
        <w:rPr>
          <w:sz w:val="24"/>
          <w:szCs w:val="24"/>
        </w:rPr>
      </w:pPr>
    </w:p>
    <w:p w14:paraId="42F32D88" w14:textId="62635192" w:rsidR="00932478" w:rsidRDefault="00E11091" w:rsidP="00AE4B8F">
      <w:pPr>
        <w:tabs>
          <w:tab w:val="left" w:pos="1134"/>
          <w:tab w:val="left" w:pos="1588"/>
          <w:tab w:val="left" w:pos="1985"/>
        </w:tabs>
        <w:overflowPunct w:val="0"/>
        <w:autoSpaceDE w:val="0"/>
        <w:autoSpaceDN w:val="0"/>
        <w:adjustRightInd w:val="0"/>
        <w:spacing w:before="120"/>
        <w:jc w:val="left"/>
        <w:textAlignment w:val="baseline"/>
        <w:rPr>
          <w:sz w:val="24"/>
          <w:szCs w:val="24"/>
        </w:rPr>
      </w:pPr>
      <w:r>
        <w:rPr>
          <w:sz w:val="24"/>
          <w:szCs w:val="24"/>
        </w:rPr>
        <w:t xml:space="preserve">ICAO noted the invitation </w:t>
      </w:r>
      <w:r w:rsidRPr="00E11091">
        <w:rPr>
          <w:sz w:val="24"/>
          <w:szCs w:val="24"/>
        </w:rPr>
        <w:t>to provide the technical performance criteria contained in its official documentation on this topic</w:t>
      </w:r>
      <w:r>
        <w:rPr>
          <w:sz w:val="24"/>
          <w:szCs w:val="24"/>
        </w:rPr>
        <w:t xml:space="preserve">. </w:t>
      </w:r>
      <w:r w:rsidRPr="00E11091">
        <w:rPr>
          <w:sz w:val="24"/>
          <w:szCs w:val="24"/>
        </w:rPr>
        <w:t>While more work is ongoing</w:t>
      </w:r>
      <w:r>
        <w:rPr>
          <w:sz w:val="24"/>
          <w:szCs w:val="24"/>
        </w:rPr>
        <w:t>,</w:t>
      </w:r>
      <w:r w:rsidRPr="00E11091">
        <w:rPr>
          <w:sz w:val="24"/>
          <w:szCs w:val="24"/>
        </w:rPr>
        <w:t xml:space="preserve"> ICAO </w:t>
      </w:r>
      <w:r>
        <w:rPr>
          <w:sz w:val="24"/>
          <w:szCs w:val="24"/>
        </w:rPr>
        <w:t>can provide S</w:t>
      </w:r>
      <w:r w:rsidR="00932478">
        <w:rPr>
          <w:sz w:val="24"/>
          <w:szCs w:val="24"/>
        </w:rPr>
        <w:t>atellite characteristics currently under studies in the Annex of this reply liaison statement.</w:t>
      </w:r>
    </w:p>
    <w:p w14:paraId="6C097C51" w14:textId="77777777" w:rsidR="00932478" w:rsidRDefault="00932478" w:rsidP="00AE4B8F">
      <w:pPr>
        <w:tabs>
          <w:tab w:val="left" w:pos="1134"/>
          <w:tab w:val="left" w:pos="1588"/>
          <w:tab w:val="left" w:pos="1985"/>
        </w:tabs>
        <w:overflowPunct w:val="0"/>
        <w:autoSpaceDE w:val="0"/>
        <w:autoSpaceDN w:val="0"/>
        <w:adjustRightInd w:val="0"/>
        <w:spacing w:before="120"/>
        <w:jc w:val="left"/>
        <w:textAlignment w:val="baseline"/>
        <w:rPr>
          <w:sz w:val="24"/>
          <w:szCs w:val="24"/>
        </w:rPr>
      </w:pPr>
    </w:p>
    <w:p w14:paraId="667940D7" w14:textId="77777777" w:rsidR="00932478" w:rsidRPr="00AE4B8F" w:rsidRDefault="00932478" w:rsidP="00AE4B8F">
      <w:pPr>
        <w:tabs>
          <w:tab w:val="left" w:pos="1134"/>
          <w:tab w:val="left" w:pos="1588"/>
          <w:tab w:val="left" w:pos="1985"/>
        </w:tabs>
        <w:overflowPunct w:val="0"/>
        <w:autoSpaceDE w:val="0"/>
        <w:autoSpaceDN w:val="0"/>
        <w:adjustRightInd w:val="0"/>
        <w:spacing w:before="120"/>
        <w:jc w:val="left"/>
        <w:textAlignment w:val="baseline"/>
        <w:rPr>
          <w:sz w:val="24"/>
          <w:szCs w:val="24"/>
        </w:rPr>
      </w:pPr>
      <w:r w:rsidRPr="00AE4B8F">
        <w:rPr>
          <w:sz w:val="24"/>
          <w:szCs w:val="24"/>
        </w:rPr>
        <w:t>ICAO looks forward to continued fruitful cooperation with ITU-R WP 5B regarding this work.</w:t>
      </w:r>
    </w:p>
    <w:p w14:paraId="0285034D" w14:textId="77777777" w:rsidR="009C536A" w:rsidRPr="00AE4B8F" w:rsidRDefault="009C536A" w:rsidP="00AE4B8F">
      <w:pPr>
        <w:keepNext/>
        <w:keepLines/>
        <w:tabs>
          <w:tab w:val="left" w:pos="1134"/>
          <w:tab w:val="left" w:pos="1871"/>
          <w:tab w:val="left" w:pos="2268"/>
        </w:tabs>
        <w:spacing w:after="120"/>
        <w:ind w:left="1134" w:hanging="1134"/>
        <w:jc w:val="center"/>
        <w:outlineLvl w:val="0"/>
        <w:rPr>
          <w:b/>
          <w:sz w:val="28"/>
        </w:rPr>
      </w:pPr>
    </w:p>
    <w:p w14:paraId="1BBB4906" w14:textId="77777777" w:rsidR="00932478" w:rsidRDefault="00932478">
      <w:pPr>
        <w:jc w:val="left"/>
        <w:rPr>
          <w:b/>
          <w:sz w:val="28"/>
          <w:lang w:val="en-US"/>
        </w:rPr>
      </w:pPr>
      <w:r>
        <w:rPr>
          <w:b/>
          <w:sz w:val="28"/>
          <w:lang w:val="en-US"/>
        </w:rPr>
        <w:br w:type="page"/>
      </w:r>
    </w:p>
    <w:p w14:paraId="7C4918D7" w14:textId="544FFD75" w:rsidR="009C536A" w:rsidRDefault="00932478" w:rsidP="00AE4B8F">
      <w:pPr>
        <w:keepNext/>
        <w:keepLines/>
        <w:tabs>
          <w:tab w:val="left" w:pos="1134"/>
          <w:tab w:val="left" w:pos="1871"/>
          <w:tab w:val="left" w:pos="2268"/>
        </w:tabs>
        <w:spacing w:after="120"/>
        <w:ind w:left="1134" w:hanging="1134"/>
        <w:jc w:val="center"/>
        <w:outlineLvl w:val="0"/>
        <w:rPr>
          <w:b/>
          <w:sz w:val="28"/>
          <w:lang w:val="en-US"/>
        </w:rPr>
      </w:pPr>
      <w:r>
        <w:rPr>
          <w:b/>
          <w:sz w:val="28"/>
          <w:lang w:val="en-US"/>
        </w:rPr>
        <w:lastRenderedPageBreak/>
        <w:t xml:space="preserve">Annex of LS: </w:t>
      </w:r>
      <w:r w:rsidR="009C536A">
        <w:rPr>
          <w:b/>
          <w:sz w:val="28"/>
          <w:lang w:val="en-US"/>
        </w:rPr>
        <w:t>UA and CS Satellite Link Characteristics</w:t>
      </w:r>
    </w:p>
    <w:p w14:paraId="1B4AF794" w14:textId="77777777" w:rsidR="009C536A" w:rsidRDefault="009C536A" w:rsidP="009C536A">
      <w:pPr>
        <w:keepNext/>
        <w:keepLines/>
        <w:tabs>
          <w:tab w:val="left" w:pos="1134"/>
          <w:tab w:val="left" w:pos="1871"/>
          <w:tab w:val="left" w:pos="2268"/>
        </w:tabs>
        <w:spacing w:after="120"/>
        <w:ind w:left="1134" w:hanging="1134"/>
        <w:outlineLvl w:val="0"/>
        <w:rPr>
          <w:b/>
          <w:sz w:val="28"/>
          <w:lang w:val="en-US"/>
        </w:rPr>
      </w:pPr>
    </w:p>
    <w:p w14:paraId="2608ABD4" w14:textId="77777777" w:rsidR="009C536A" w:rsidRDefault="009C536A" w:rsidP="009C536A">
      <w:pPr>
        <w:tabs>
          <w:tab w:val="left" w:pos="1134"/>
          <w:tab w:val="left" w:pos="1871"/>
          <w:tab w:val="left" w:pos="2268"/>
        </w:tabs>
        <w:jc w:val="center"/>
        <w:rPr>
          <w:rFonts w:eastAsia="MS Mincho"/>
          <w:sz w:val="20"/>
          <w:szCs w:val="16"/>
          <w:lang w:val="en-US"/>
        </w:rPr>
      </w:pPr>
      <w:r>
        <w:rPr>
          <w:rFonts w:eastAsia="MS Mincho"/>
          <w:sz w:val="20"/>
          <w:szCs w:val="16"/>
          <w:lang w:val="en-US"/>
        </w:rPr>
        <w:t>TABLE 1</w:t>
      </w:r>
    </w:p>
    <w:p w14:paraId="35B4AD4C" w14:textId="63B98FCE" w:rsidR="009C536A" w:rsidRDefault="009C536A" w:rsidP="009C536A">
      <w:pPr>
        <w:tabs>
          <w:tab w:val="left" w:pos="1134"/>
          <w:tab w:val="left" w:pos="1871"/>
          <w:tab w:val="left" w:pos="2268"/>
        </w:tabs>
        <w:jc w:val="center"/>
        <w:rPr>
          <w:rFonts w:eastAsia="MS Mincho"/>
          <w:b/>
          <w:bCs/>
          <w:szCs w:val="22"/>
          <w:lang w:val="en-US"/>
        </w:rPr>
      </w:pPr>
      <w:r>
        <w:rPr>
          <w:rFonts w:eastAsia="MS Mincho"/>
          <w:b/>
          <w:bCs/>
          <w:lang w:val="en-US"/>
        </w:rPr>
        <w:t xml:space="preserve">Transmission </w:t>
      </w:r>
      <w:r w:rsidR="00AE4B8F">
        <w:rPr>
          <w:rFonts w:eastAsia="MS Mincho"/>
          <w:b/>
          <w:bCs/>
          <w:lang w:val="en-US"/>
        </w:rPr>
        <w:t>and</w:t>
      </w:r>
      <w:r>
        <w:rPr>
          <w:rFonts w:eastAsia="MS Mincho"/>
          <w:b/>
          <w:bCs/>
          <w:lang w:val="en-US"/>
        </w:rPr>
        <w:t xml:space="preserve"> Reception Characteristics</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40"/>
        <w:gridCol w:w="3223"/>
        <w:gridCol w:w="3217"/>
      </w:tblGrid>
      <w:tr w:rsidR="009C536A" w14:paraId="76AECA93"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tcPr>
          <w:p w14:paraId="6F6908CF" w14:textId="77777777" w:rsidR="009C536A" w:rsidRDefault="009C536A">
            <w:pPr>
              <w:widowControl w:val="0"/>
              <w:tabs>
                <w:tab w:val="left" w:pos="1134"/>
                <w:tab w:val="left" w:pos="1871"/>
                <w:tab w:val="left" w:pos="2268"/>
              </w:tabs>
              <w:spacing w:line="276" w:lineRule="auto"/>
              <w:ind w:left="-15"/>
              <w:jc w:val="center"/>
              <w:outlineLvl w:val="0"/>
              <w:rPr>
                <w:rFonts w:ascii="CG Times" w:eastAsia="MS Mincho" w:hAnsi="CG Times"/>
                <w:b/>
                <w:sz w:val="20"/>
                <w:szCs w:val="22"/>
                <w:lang w:val="en-US"/>
              </w:rPr>
            </w:pPr>
          </w:p>
        </w:tc>
        <w:tc>
          <w:tcPr>
            <w:tcW w:w="940" w:type="dxa"/>
            <w:tcBorders>
              <w:top w:val="single" w:sz="4" w:space="0" w:color="auto"/>
              <w:left w:val="single" w:sz="4" w:space="0" w:color="auto"/>
              <w:bottom w:val="single" w:sz="4" w:space="0" w:color="auto"/>
              <w:right w:val="single" w:sz="4" w:space="0" w:color="auto"/>
            </w:tcBorders>
            <w:vAlign w:val="center"/>
            <w:hideMark/>
          </w:tcPr>
          <w:p w14:paraId="2B83E2FD"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
                <w:sz w:val="20"/>
                <w:szCs w:val="22"/>
                <w:lang w:val="en-US"/>
              </w:rPr>
            </w:pPr>
            <w:r>
              <w:rPr>
                <w:rFonts w:ascii="CG Times" w:eastAsia="MS Mincho" w:hAnsi="CG Times"/>
                <w:b/>
                <w:sz w:val="20"/>
                <w:lang w:val="en-US"/>
              </w:rPr>
              <w:t>Units</w:t>
            </w:r>
          </w:p>
        </w:tc>
        <w:tc>
          <w:tcPr>
            <w:tcW w:w="3223" w:type="dxa"/>
            <w:tcBorders>
              <w:top w:val="single" w:sz="4" w:space="0" w:color="auto"/>
              <w:left w:val="single" w:sz="4" w:space="0" w:color="auto"/>
              <w:bottom w:val="single" w:sz="4" w:space="0" w:color="auto"/>
              <w:right w:val="single" w:sz="4" w:space="0" w:color="auto"/>
            </w:tcBorders>
            <w:vAlign w:val="center"/>
            <w:hideMark/>
          </w:tcPr>
          <w:p w14:paraId="7DA7CC10"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
                <w:sz w:val="20"/>
                <w:szCs w:val="22"/>
                <w:lang w:val="en-US"/>
              </w:rPr>
            </w:pPr>
            <w:r>
              <w:rPr>
                <w:rFonts w:ascii="CG Times" w:eastAsia="MS Mincho" w:hAnsi="CG Times"/>
                <w:b/>
                <w:sz w:val="20"/>
                <w:lang w:val="en-US"/>
              </w:rPr>
              <w:t>CNPC Link System Airborne Radios</w:t>
            </w:r>
          </w:p>
        </w:tc>
        <w:tc>
          <w:tcPr>
            <w:tcW w:w="3217" w:type="dxa"/>
            <w:tcBorders>
              <w:top w:val="single" w:sz="4" w:space="0" w:color="auto"/>
              <w:left w:val="single" w:sz="4" w:space="0" w:color="auto"/>
              <w:bottom w:val="single" w:sz="4" w:space="0" w:color="auto"/>
              <w:right w:val="single" w:sz="4" w:space="0" w:color="auto"/>
            </w:tcBorders>
            <w:vAlign w:val="center"/>
            <w:hideMark/>
          </w:tcPr>
          <w:p w14:paraId="294C7EF2"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
                <w:sz w:val="20"/>
                <w:szCs w:val="22"/>
                <w:lang w:val="en-US"/>
              </w:rPr>
            </w:pPr>
            <w:r>
              <w:rPr>
                <w:rFonts w:ascii="CG Times" w:eastAsia="MS Mincho" w:hAnsi="CG Times"/>
                <w:b/>
                <w:sz w:val="20"/>
                <w:lang w:val="en-US"/>
              </w:rPr>
              <w:t>CNPC Link System Satellite Radios</w:t>
            </w:r>
          </w:p>
        </w:tc>
      </w:tr>
      <w:tr w:rsidR="009C536A" w14:paraId="7B155A85"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2A9E603E"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
                <w:sz w:val="20"/>
                <w:szCs w:val="22"/>
                <w:lang w:val="en-US"/>
              </w:rPr>
            </w:pPr>
            <w:r>
              <w:rPr>
                <w:rFonts w:ascii="CG Times" w:eastAsia="MS Mincho" w:hAnsi="CG Times"/>
                <w:bCs/>
                <w:sz w:val="20"/>
                <w:lang w:val="en-US"/>
              </w:rPr>
              <w:t>Frequency of Operation</w:t>
            </w:r>
          </w:p>
        </w:tc>
        <w:tc>
          <w:tcPr>
            <w:tcW w:w="940" w:type="dxa"/>
            <w:tcBorders>
              <w:top w:val="single" w:sz="4" w:space="0" w:color="auto"/>
              <w:left w:val="single" w:sz="4" w:space="0" w:color="auto"/>
              <w:bottom w:val="single" w:sz="4" w:space="0" w:color="auto"/>
              <w:right w:val="single" w:sz="4" w:space="0" w:color="auto"/>
            </w:tcBorders>
            <w:vAlign w:val="center"/>
            <w:hideMark/>
          </w:tcPr>
          <w:p w14:paraId="18DEE14C"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MHz</w:t>
            </w:r>
          </w:p>
        </w:tc>
        <w:tc>
          <w:tcPr>
            <w:tcW w:w="3223" w:type="dxa"/>
            <w:tcBorders>
              <w:top w:val="single" w:sz="4" w:space="0" w:color="auto"/>
              <w:left w:val="single" w:sz="4" w:space="0" w:color="auto"/>
              <w:bottom w:val="single" w:sz="4" w:space="0" w:color="auto"/>
              <w:right w:val="single" w:sz="4" w:space="0" w:color="auto"/>
            </w:tcBorders>
            <w:vAlign w:val="center"/>
            <w:hideMark/>
          </w:tcPr>
          <w:p w14:paraId="3975F1FB"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5 030 to 5 091</w:t>
            </w:r>
          </w:p>
        </w:tc>
        <w:tc>
          <w:tcPr>
            <w:tcW w:w="3217" w:type="dxa"/>
            <w:tcBorders>
              <w:top w:val="single" w:sz="4" w:space="0" w:color="auto"/>
              <w:left w:val="single" w:sz="4" w:space="0" w:color="auto"/>
              <w:bottom w:val="single" w:sz="4" w:space="0" w:color="auto"/>
              <w:right w:val="single" w:sz="4" w:space="0" w:color="auto"/>
            </w:tcBorders>
            <w:vAlign w:val="center"/>
            <w:hideMark/>
          </w:tcPr>
          <w:p w14:paraId="7CD10E0F"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5 030 to 5 091</w:t>
            </w:r>
          </w:p>
        </w:tc>
      </w:tr>
      <w:tr w:rsidR="009C536A" w14:paraId="6D0E9B9F"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7D3E90EE"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Baseband Signal</w:t>
            </w:r>
          </w:p>
        </w:tc>
        <w:tc>
          <w:tcPr>
            <w:tcW w:w="940" w:type="dxa"/>
            <w:tcBorders>
              <w:top w:val="single" w:sz="4" w:space="0" w:color="auto"/>
              <w:left w:val="single" w:sz="4" w:space="0" w:color="auto"/>
              <w:bottom w:val="single" w:sz="4" w:space="0" w:color="auto"/>
              <w:right w:val="single" w:sz="4" w:space="0" w:color="auto"/>
            </w:tcBorders>
            <w:vAlign w:val="center"/>
          </w:tcPr>
          <w:p w14:paraId="644AFAF6"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
                <w:sz w:val="20"/>
                <w:szCs w:val="22"/>
                <w:lang w:val="en-US"/>
              </w:rPr>
            </w:pPr>
          </w:p>
        </w:tc>
        <w:tc>
          <w:tcPr>
            <w:tcW w:w="3223" w:type="dxa"/>
            <w:tcBorders>
              <w:top w:val="single" w:sz="4" w:space="0" w:color="auto"/>
              <w:left w:val="single" w:sz="4" w:space="0" w:color="auto"/>
              <w:bottom w:val="single" w:sz="4" w:space="0" w:color="auto"/>
              <w:right w:val="single" w:sz="4" w:space="0" w:color="auto"/>
            </w:tcBorders>
            <w:vAlign w:val="center"/>
            <w:hideMark/>
          </w:tcPr>
          <w:p w14:paraId="2B8A9CFD"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Data</w:t>
            </w:r>
          </w:p>
        </w:tc>
        <w:tc>
          <w:tcPr>
            <w:tcW w:w="3217" w:type="dxa"/>
            <w:tcBorders>
              <w:top w:val="single" w:sz="4" w:space="0" w:color="auto"/>
              <w:left w:val="single" w:sz="4" w:space="0" w:color="auto"/>
              <w:bottom w:val="single" w:sz="4" w:space="0" w:color="auto"/>
              <w:right w:val="single" w:sz="4" w:space="0" w:color="auto"/>
            </w:tcBorders>
            <w:vAlign w:val="center"/>
            <w:hideMark/>
          </w:tcPr>
          <w:p w14:paraId="7FB565C8"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Data</w:t>
            </w:r>
          </w:p>
        </w:tc>
      </w:tr>
      <w:tr w:rsidR="009C536A" w14:paraId="363C4507"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6475073D"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User Data Rates</w:t>
            </w:r>
          </w:p>
        </w:tc>
        <w:tc>
          <w:tcPr>
            <w:tcW w:w="940" w:type="dxa"/>
            <w:tcBorders>
              <w:top w:val="single" w:sz="4" w:space="0" w:color="auto"/>
              <w:left w:val="single" w:sz="4" w:space="0" w:color="auto"/>
              <w:bottom w:val="single" w:sz="4" w:space="0" w:color="auto"/>
              <w:right w:val="single" w:sz="4" w:space="0" w:color="auto"/>
            </w:tcBorders>
            <w:vAlign w:val="center"/>
            <w:hideMark/>
          </w:tcPr>
          <w:p w14:paraId="78A39F53"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kbps</w:t>
            </w:r>
          </w:p>
        </w:tc>
        <w:tc>
          <w:tcPr>
            <w:tcW w:w="3223" w:type="dxa"/>
            <w:tcBorders>
              <w:top w:val="single" w:sz="4" w:space="0" w:color="auto"/>
              <w:left w:val="single" w:sz="4" w:space="0" w:color="auto"/>
              <w:bottom w:val="single" w:sz="4" w:space="0" w:color="auto"/>
              <w:right w:val="single" w:sz="4" w:space="0" w:color="auto"/>
            </w:tcBorders>
            <w:vAlign w:val="center"/>
            <w:hideMark/>
          </w:tcPr>
          <w:p w14:paraId="38243022"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 xml:space="preserve">10.5 to 31.1 </w:t>
            </w:r>
          </w:p>
        </w:tc>
        <w:tc>
          <w:tcPr>
            <w:tcW w:w="3217" w:type="dxa"/>
            <w:tcBorders>
              <w:top w:val="single" w:sz="4" w:space="0" w:color="auto"/>
              <w:left w:val="single" w:sz="4" w:space="0" w:color="auto"/>
              <w:bottom w:val="single" w:sz="4" w:space="0" w:color="auto"/>
              <w:right w:val="single" w:sz="4" w:space="0" w:color="auto"/>
            </w:tcBorders>
            <w:vAlign w:val="center"/>
            <w:hideMark/>
          </w:tcPr>
          <w:p w14:paraId="5F57614A"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 xml:space="preserve">1180 </w:t>
            </w:r>
          </w:p>
        </w:tc>
      </w:tr>
      <w:tr w:rsidR="009C536A" w14:paraId="0C8717AC"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4130DBA9"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Duplexing</w:t>
            </w:r>
          </w:p>
        </w:tc>
        <w:tc>
          <w:tcPr>
            <w:tcW w:w="940" w:type="dxa"/>
            <w:tcBorders>
              <w:top w:val="single" w:sz="4" w:space="0" w:color="auto"/>
              <w:left w:val="single" w:sz="4" w:space="0" w:color="auto"/>
              <w:bottom w:val="single" w:sz="4" w:space="0" w:color="auto"/>
              <w:right w:val="single" w:sz="4" w:space="0" w:color="auto"/>
            </w:tcBorders>
            <w:vAlign w:val="center"/>
          </w:tcPr>
          <w:p w14:paraId="0A67AC21"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
                <w:sz w:val="20"/>
                <w:szCs w:val="22"/>
                <w:lang w:val="en-US"/>
              </w:rPr>
            </w:pPr>
          </w:p>
        </w:tc>
        <w:tc>
          <w:tcPr>
            <w:tcW w:w="3223" w:type="dxa"/>
            <w:tcBorders>
              <w:top w:val="single" w:sz="4" w:space="0" w:color="auto"/>
              <w:left w:val="single" w:sz="4" w:space="0" w:color="auto"/>
              <w:bottom w:val="single" w:sz="4" w:space="0" w:color="auto"/>
              <w:right w:val="single" w:sz="4" w:space="0" w:color="auto"/>
            </w:tcBorders>
            <w:vAlign w:val="center"/>
            <w:hideMark/>
          </w:tcPr>
          <w:p w14:paraId="46431746" w14:textId="77777777" w:rsidR="009C536A" w:rsidRDefault="009C536A">
            <w:pPr>
              <w:widowControl w:val="0"/>
              <w:tabs>
                <w:tab w:val="left" w:pos="1134"/>
                <w:tab w:val="left" w:pos="1871"/>
                <w:tab w:val="left" w:pos="2268"/>
              </w:tabs>
              <w:jc w:val="center"/>
              <w:outlineLvl w:val="0"/>
              <w:rPr>
                <w:rFonts w:ascii="CG Times" w:eastAsia="MS Mincho" w:hAnsi="CG Times"/>
                <w:bCs/>
                <w:sz w:val="20"/>
                <w:szCs w:val="22"/>
                <w:lang w:val="en-US"/>
              </w:rPr>
            </w:pPr>
            <w:r>
              <w:rPr>
                <w:rFonts w:ascii="CG Times" w:eastAsia="MS Mincho" w:hAnsi="CG Times"/>
                <w:bCs/>
                <w:sz w:val="20"/>
                <w:lang w:val="en-US"/>
              </w:rPr>
              <w:t>Frequency Division Duplexing</w:t>
            </w:r>
          </w:p>
          <w:p w14:paraId="16E0B57E"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Frequency Division Multiple Access</w:t>
            </w:r>
          </w:p>
        </w:tc>
        <w:tc>
          <w:tcPr>
            <w:tcW w:w="3217" w:type="dxa"/>
            <w:tcBorders>
              <w:top w:val="single" w:sz="4" w:space="0" w:color="auto"/>
              <w:left w:val="single" w:sz="4" w:space="0" w:color="auto"/>
              <w:bottom w:val="single" w:sz="4" w:space="0" w:color="auto"/>
              <w:right w:val="single" w:sz="4" w:space="0" w:color="auto"/>
            </w:tcBorders>
            <w:vAlign w:val="center"/>
            <w:hideMark/>
          </w:tcPr>
          <w:p w14:paraId="459F6D2D" w14:textId="77777777" w:rsidR="009C536A" w:rsidRDefault="009C536A">
            <w:pPr>
              <w:widowControl w:val="0"/>
              <w:tabs>
                <w:tab w:val="left" w:pos="1134"/>
                <w:tab w:val="left" w:pos="1871"/>
                <w:tab w:val="left" w:pos="2268"/>
              </w:tabs>
              <w:jc w:val="center"/>
              <w:outlineLvl w:val="0"/>
              <w:rPr>
                <w:rFonts w:ascii="CG Times" w:eastAsia="MS Mincho" w:hAnsi="CG Times"/>
                <w:bCs/>
                <w:sz w:val="20"/>
                <w:szCs w:val="22"/>
                <w:lang w:val="en-US"/>
              </w:rPr>
            </w:pPr>
            <w:r>
              <w:rPr>
                <w:rFonts w:ascii="CG Times" w:eastAsia="MS Mincho" w:hAnsi="CG Times"/>
                <w:bCs/>
                <w:sz w:val="20"/>
                <w:lang w:val="en-US"/>
              </w:rPr>
              <w:t>Frequency Division Duplexing</w:t>
            </w:r>
          </w:p>
          <w:p w14:paraId="102C3F5A"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Time Division Multiple Access</w:t>
            </w:r>
          </w:p>
        </w:tc>
      </w:tr>
      <w:tr w:rsidR="009C536A" w14:paraId="545CB320"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35A3C8E6"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Modulation</w:t>
            </w:r>
          </w:p>
        </w:tc>
        <w:tc>
          <w:tcPr>
            <w:tcW w:w="940" w:type="dxa"/>
            <w:tcBorders>
              <w:top w:val="single" w:sz="4" w:space="0" w:color="auto"/>
              <w:left w:val="single" w:sz="4" w:space="0" w:color="auto"/>
              <w:bottom w:val="single" w:sz="4" w:space="0" w:color="auto"/>
              <w:right w:val="single" w:sz="4" w:space="0" w:color="auto"/>
            </w:tcBorders>
            <w:vAlign w:val="center"/>
          </w:tcPr>
          <w:p w14:paraId="675EE7DC"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
                <w:sz w:val="20"/>
                <w:szCs w:val="22"/>
                <w:lang w:val="en-US"/>
              </w:rPr>
            </w:pPr>
          </w:p>
        </w:tc>
        <w:tc>
          <w:tcPr>
            <w:tcW w:w="3223" w:type="dxa"/>
            <w:tcBorders>
              <w:top w:val="single" w:sz="4" w:space="0" w:color="auto"/>
              <w:left w:val="single" w:sz="4" w:space="0" w:color="auto"/>
              <w:bottom w:val="single" w:sz="4" w:space="0" w:color="auto"/>
              <w:right w:val="single" w:sz="4" w:space="0" w:color="auto"/>
            </w:tcBorders>
            <w:vAlign w:val="center"/>
            <w:hideMark/>
          </w:tcPr>
          <w:p w14:paraId="3EF1C7A0"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Continuous Phase Modulation (CMP)</w:t>
            </w:r>
          </w:p>
        </w:tc>
        <w:tc>
          <w:tcPr>
            <w:tcW w:w="3217" w:type="dxa"/>
            <w:tcBorders>
              <w:top w:val="single" w:sz="4" w:space="0" w:color="auto"/>
              <w:left w:val="single" w:sz="4" w:space="0" w:color="auto"/>
              <w:bottom w:val="single" w:sz="4" w:space="0" w:color="auto"/>
              <w:right w:val="single" w:sz="4" w:space="0" w:color="auto"/>
            </w:tcBorders>
            <w:vAlign w:val="center"/>
            <w:hideMark/>
          </w:tcPr>
          <w:p w14:paraId="5C8423C2"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Continuous Phase Modulation (CPM)</w:t>
            </w:r>
          </w:p>
        </w:tc>
      </w:tr>
      <w:tr w:rsidR="009C536A" w14:paraId="40D840A0"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0350B0D0"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Modulation Alphabet Size</w:t>
            </w:r>
          </w:p>
        </w:tc>
        <w:tc>
          <w:tcPr>
            <w:tcW w:w="940" w:type="dxa"/>
            <w:tcBorders>
              <w:top w:val="single" w:sz="4" w:space="0" w:color="auto"/>
              <w:left w:val="single" w:sz="4" w:space="0" w:color="auto"/>
              <w:bottom w:val="single" w:sz="4" w:space="0" w:color="auto"/>
              <w:right w:val="single" w:sz="4" w:space="0" w:color="auto"/>
            </w:tcBorders>
            <w:vAlign w:val="center"/>
          </w:tcPr>
          <w:p w14:paraId="499BDB67"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
                <w:sz w:val="20"/>
                <w:szCs w:val="22"/>
                <w:lang w:val="en-US"/>
              </w:rPr>
            </w:pPr>
          </w:p>
        </w:tc>
        <w:tc>
          <w:tcPr>
            <w:tcW w:w="3223" w:type="dxa"/>
            <w:tcBorders>
              <w:top w:val="single" w:sz="4" w:space="0" w:color="auto"/>
              <w:left w:val="single" w:sz="4" w:space="0" w:color="auto"/>
              <w:bottom w:val="single" w:sz="4" w:space="0" w:color="auto"/>
              <w:right w:val="single" w:sz="4" w:space="0" w:color="auto"/>
            </w:tcBorders>
            <w:vAlign w:val="center"/>
            <w:hideMark/>
          </w:tcPr>
          <w:p w14:paraId="7B3CCEF7"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M=2</w:t>
            </w:r>
          </w:p>
        </w:tc>
        <w:tc>
          <w:tcPr>
            <w:tcW w:w="3217" w:type="dxa"/>
            <w:tcBorders>
              <w:top w:val="single" w:sz="4" w:space="0" w:color="auto"/>
              <w:left w:val="single" w:sz="4" w:space="0" w:color="auto"/>
              <w:bottom w:val="single" w:sz="4" w:space="0" w:color="auto"/>
              <w:right w:val="single" w:sz="4" w:space="0" w:color="auto"/>
            </w:tcBorders>
            <w:vAlign w:val="center"/>
            <w:hideMark/>
          </w:tcPr>
          <w:p w14:paraId="66DCD4B0"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M=4</w:t>
            </w:r>
          </w:p>
        </w:tc>
      </w:tr>
      <w:tr w:rsidR="009C536A" w14:paraId="765B38AD"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4334080D"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Symbol Rates</w:t>
            </w:r>
          </w:p>
        </w:tc>
        <w:tc>
          <w:tcPr>
            <w:tcW w:w="940" w:type="dxa"/>
            <w:tcBorders>
              <w:top w:val="single" w:sz="4" w:space="0" w:color="auto"/>
              <w:left w:val="single" w:sz="4" w:space="0" w:color="auto"/>
              <w:bottom w:val="single" w:sz="4" w:space="0" w:color="auto"/>
              <w:right w:val="single" w:sz="4" w:space="0" w:color="auto"/>
            </w:tcBorders>
            <w:vAlign w:val="center"/>
            <w:hideMark/>
          </w:tcPr>
          <w:p w14:paraId="3E25B0F7"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ksps</w:t>
            </w:r>
          </w:p>
        </w:tc>
        <w:tc>
          <w:tcPr>
            <w:tcW w:w="3223" w:type="dxa"/>
            <w:tcBorders>
              <w:top w:val="single" w:sz="4" w:space="0" w:color="auto"/>
              <w:left w:val="single" w:sz="4" w:space="0" w:color="auto"/>
              <w:bottom w:val="single" w:sz="4" w:space="0" w:color="auto"/>
              <w:right w:val="single" w:sz="4" w:space="0" w:color="auto"/>
            </w:tcBorders>
            <w:vAlign w:val="center"/>
            <w:hideMark/>
          </w:tcPr>
          <w:p w14:paraId="4702D031"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10.5 to 31.1</w:t>
            </w:r>
          </w:p>
        </w:tc>
        <w:tc>
          <w:tcPr>
            <w:tcW w:w="3217" w:type="dxa"/>
            <w:tcBorders>
              <w:top w:val="single" w:sz="4" w:space="0" w:color="auto"/>
              <w:left w:val="single" w:sz="4" w:space="0" w:color="auto"/>
              <w:bottom w:val="single" w:sz="4" w:space="0" w:color="auto"/>
              <w:right w:val="single" w:sz="4" w:space="0" w:color="auto"/>
            </w:tcBorders>
            <w:vAlign w:val="center"/>
            <w:hideMark/>
          </w:tcPr>
          <w:p w14:paraId="51F9C72F"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589.45</w:t>
            </w:r>
          </w:p>
        </w:tc>
      </w:tr>
      <w:tr w:rsidR="009C536A" w14:paraId="7C0C0CE4"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249A468D"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Occupied Bandwidth, C</w:t>
            </w:r>
          </w:p>
        </w:tc>
        <w:tc>
          <w:tcPr>
            <w:tcW w:w="940" w:type="dxa"/>
            <w:tcBorders>
              <w:top w:val="single" w:sz="4" w:space="0" w:color="auto"/>
              <w:left w:val="single" w:sz="4" w:space="0" w:color="auto"/>
              <w:bottom w:val="single" w:sz="4" w:space="0" w:color="auto"/>
              <w:right w:val="single" w:sz="4" w:space="0" w:color="auto"/>
            </w:tcBorders>
            <w:vAlign w:val="center"/>
            <w:hideMark/>
          </w:tcPr>
          <w:p w14:paraId="4D9152E2"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kHz</w:t>
            </w:r>
          </w:p>
        </w:tc>
        <w:tc>
          <w:tcPr>
            <w:tcW w:w="3223" w:type="dxa"/>
            <w:tcBorders>
              <w:top w:val="single" w:sz="4" w:space="0" w:color="auto"/>
              <w:left w:val="single" w:sz="4" w:space="0" w:color="auto"/>
              <w:bottom w:val="single" w:sz="4" w:space="0" w:color="auto"/>
              <w:right w:val="single" w:sz="4" w:space="0" w:color="auto"/>
            </w:tcBorders>
            <w:vAlign w:val="center"/>
            <w:hideMark/>
          </w:tcPr>
          <w:p w14:paraId="5B2582C3"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57 to 160</w:t>
            </w:r>
          </w:p>
        </w:tc>
        <w:tc>
          <w:tcPr>
            <w:tcW w:w="3217" w:type="dxa"/>
            <w:tcBorders>
              <w:top w:val="single" w:sz="4" w:space="0" w:color="auto"/>
              <w:left w:val="single" w:sz="4" w:space="0" w:color="auto"/>
              <w:bottom w:val="single" w:sz="4" w:space="0" w:color="auto"/>
              <w:right w:val="single" w:sz="4" w:space="0" w:color="auto"/>
            </w:tcBorders>
            <w:vAlign w:val="center"/>
            <w:hideMark/>
          </w:tcPr>
          <w:p w14:paraId="49166ACD"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800</w:t>
            </w:r>
          </w:p>
        </w:tc>
      </w:tr>
      <w:tr w:rsidR="009C536A" w14:paraId="23DC5D6D"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75577F89"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Antenna Gain</w:t>
            </w:r>
          </w:p>
        </w:tc>
        <w:tc>
          <w:tcPr>
            <w:tcW w:w="940" w:type="dxa"/>
            <w:tcBorders>
              <w:top w:val="single" w:sz="4" w:space="0" w:color="auto"/>
              <w:left w:val="single" w:sz="4" w:space="0" w:color="auto"/>
              <w:bottom w:val="single" w:sz="4" w:space="0" w:color="auto"/>
              <w:right w:val="single" w:sz="4" w:space="0" w:color="auto"/>
            </w:tcBorders>
            <w:vAlign w:val="center"/>
            <w:hideMark/>
          </w:tcPr>
          <w:p w14:paraId="38C49C96"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dBi</w:t>
            </w:r>
          </w:p>
        </w:tc>
        <w:tc>
          <w:tcPr>
            <w:tcW w:w="3223" w:type="dxa"/>
            <w:tcBorders>
              <w:top w:val="single" w:sz="4" w:space="0" w:color="auto"/>
              <w:left w:val="single" w:sz="4" w:space="0" w:color="auto"/>
              <w:bottom w:val="single" w:sz="4" w:space="0" w:color="auto"/>
              <w:right w:val="single" w:sz="4" w:space="0" w:color="auto"/>
            </w:tcBorders>
            <w:vAlign w:val="center"/>
            <w:hideMark/>
          </w:tcPr>
          <w:p w14:paraId="69B7FD08"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5</w:t>
            </w:r>
          </w:p>
        </w:tc>
        <w:tc>
          <w:tcPr>
            <w:tcW w:w="3217" w:type="dxa"/>
            <w:tcBorders>
              <w:top w:val="single" w:sz="4" w:space="0" w:color="auto"/>
              <w:left w:val="single" w:sz="4" w:space="0" w:color="auto"/>
              <w:bottom w:val="single" w:sz="4" w:space="0" w:color="auto"/>
              <w:right w:val="single" w:sz="4" w:space="0" w:color="auto"/>
            </w:tcBorders>
            <w:vAlign w:val="center"/>
            <w:hideMark/>
          </w:tcPr>
          <w:p w14:paraId="5273143E"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33.5</w:t>
            </w:r>
          </w:p>
        </w:tc>
      </w:tr>
      <w:tr w:rsidR="009C536A" w14:paraId="2EF0C23A"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57F8DC56"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Cable Loss</w:t>
            </w:r>
          </w:p>
        </w:tc>
        <w:tc>
          <w:tcPr>
            <w:tcW w:w="940" w:type="dxa"/>
            <w:tcBorders>
              <w:top w:val="single" w:sz="4" w:space="0" w:color="auto"/>
              <w:left w:val="single" w:sz="4" w:space="0" w:color="auto"/>
              <w:bottom w:val="single" w:sz="4" w:space="0" w:color="auto"/>
              <w:right w:val="single" w:sz="4" w:space="0" w:color="auto"/>
            </w:tcBorders>
            <w:vAlign w:val="center"/>
            <w:hideMark/>
          </w:tcPr>
          <w:p w14:paraId="0129C2DC"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dB</w:t>
            </w:r>
          </w:p>
        </w:tc>
        <w:tc>
          <w:tcPr>
            <w:tcW w:w="3223" w:type="dxa"/>
            <w:tcBorders>
              <w:top w:val="single" w:sz="4" w:space="0" w:color="auto"/>
              <w:left w:val="single" w:sz="4" w:space="0" w:color="auto"/>
              <w:bottom w:val="single" w:sz="4" w:space="0" w:color="auto"/>
              <w:right w:val="single" w:sz="4" w:space="0" w:color="auto"/>
            </w:tcBorders>
            <w:vAlign w:val="center"/>
            <w:hideMark/>
          </w:tcPr>
          <w:p w14:paraId="3A252FD0"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1</w:t>
            </w:r>
          </w:p>
        </w:tc>
        <w:tc>
          <w:tcPr>
            <w:tcW w:w="3217" w:type="dxa"/>
            <w:tcBorders>
              <w:top w:val="single" w:sz="4" w:space="0" w:color="auto"/>
              <w:left w:val="single" w:sz="4" w:space="0" w:color="auto"/>
              <w:bottom w:val="single" w:sz="4" w:space="0" w:color="auto"/>
              <w:right w:val="single" w:sz="4" w:space="0" w:color="auto"/>
            </w:tcBorders>
            <w:vAlign w:val="center"/>
            <w:hideMark/>
          </w:tcPr>
          <w:p w14:paraId="3FA819C0"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0</w:t>
            </w:r>
          </w:p>
        </w:tc>
      </w:tr>
      <w:tr w:rsidR="009C536A" w14:paraId="7C97CD54"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6557FEFD"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Antenna Pattern</w:t>
            </w:r>
          </w:p>
        </w:tc>
        <w:tc>
          <w:tcPr>
            <w:tcW w:w="940" w:type="dxa"/>
            <w:tcBorders>
              <w:top w:val="single" w:sz="4" w:space="0" w:color="auto"/>
              <w:left w:val="single" w:sz="4" w:space="0" w:color="auto"/>
              <w:bottom w:val="single" w:sz="4" w:space="0" w:color="auto"/>
              <w:right w:val="single" w:sz="4" w:space="0" w:color="auto"/>
            </w:tcBorders>
            <w:vAlign w:val="center"/>
          </w:tcPr>
          <w:p w14:paraId="7BDE1A88"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p>
        </w:tc>
        <w:tc>
          <w:tcPr>
            <w:tcW w:w="3223" w:type="dxa"/>
            <w:tcBorders>
              <w:top w:val="single" w:sz="4" w:space="0" w:color="auto"/>
              <w:left w:val="single" w:sz="4" w:space="0" w:color="auto"/>
              <w:bottom w:val="single" w:sz="4" w:space="0" w:color="auto"/>
              <w:right w:val="single" w:sz="4" w:space="0" w:color="auto"/>
            </w:tcBorders>
            <w:vAlign w:val="center"/>
            <w:hideMark/>
          </w:tcPr>
          <w:p w14:paraId="12ACBF75" w14:textId="77777777" w:rsidR="009C536A" w:rsidRDefault="009C536A">
            <w:pPr>
              <w:widowControl w:val="0"/>
              <w:tabs>
                <w:tab w:val="left" w:pos="1134"/>
                <w:tab w:val="left" w:pos="1871"/>
                <w:tab w:val="left" w:pos="2268"/>
              </w:tabs>
              <w:jc w:val="center"/>
              <w:outlineLvl w:val="0"/>
              <w:rPr>
                <w:rFonts w:ascii="CG Times" w:eastAsia="MS Mincho" w:hAnsi="CG Times"/>
                <w:bCs/>
                <w:sz w:val="20"/>
                <w:szCs w:val="22"/>
                <w:lang w:val="en-US"/>
              </w:rPr>
            </w:pPr>
            <w:r>
              <w:rPr>
                <w:rFonts w:ascii="CG Times" w:eastAsia="MS Mincho" w:hAnsi="CG Times"/>
                <w:bCs/>
                <w:sz w:val="20"/>
                <w:lang w:val="en-US"/>
              </w:rPr>
              <w:t>Constant azimuth</w:t>
            </w:r>
          </w:p>
          <w:p w14:paraId="08399C49"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Constant elevation</w:t>
            </w:r>
          </w:p>
        </w:tc>
        <w:tc>
          <w:tcPr>
            <w:tcW w:w="3217" w:type="dxa"/>
            <w:tcBorders>
              <w:top w:val="single" w:sz="4" w:space="0" w:color="auto"/>
              <w:left w:val="single" w:sz="4" w:space="0" w:color="auto"/>
              <w:bottom w:val="single" w:sz="4" w:space="0" w:color="auto"/>
              <w:right w:val="single" w:sz="4" w:space="0" w:color="auto"/>
            </w:tcBorders>
            <w:vAlign w:val="center"/>
            <w:hideMark/>
          </w:tcPr>
          <w:p w14:paraId="252D5983" w14:textId="77777777" w:rsidR="009C536A" w:rsidRDefault="009C536A">
            <w:pPr>
              <w:widowControl w:val="0"/>
              <w:tabs>
                <w:tab w:val="left" w:pos="1134"/>
                <w:tab w:val="left" w:pos="1871"/>
                <w:tab w:val="left" w:pos="2268"/>
              </w:tabs>
              <w:jc w:val="center"/>
              <w:outlineLvl w:val="0"/>
              <w:rPr>
                <w:rFonts w:ascii="CG Times" w:eastAsia="MS Mincho" w:hAnsi="CG Times"/>
                <w:bCs/>
                <w:sz w:val="20"/>
                <w:szCs w:val="22"/>
                <w:lang w:val="en-US"/>
              </w:rPr>
            </w:pPr>
            <w:r>
              <w:rPr>
                <w:rFonts w:ascii="CG Times" w:eastAsia="MS Mincho" w:hAnsi="CG Times"/>
                <w:bCs/>
                <w:sz w:val="20"/>
                <w:lang w:val="en-US"/>
              </w:rPr>
              <w:t>Constant in one spot beam (SB)</w:t>
            </w:r>
          </w:p>
          <w:p w14:paraId="57CFCAE2" w14:textId="77777777" w:rsidR="009C536A" w:rsidRDefault="009C536A">
            <w:pPr>
              <w:widowControl w:val="0"/>
              <w:tabs>
                <w:tab w:val="left" w:pos="1134"/>
                <w:tab w:val="left" w:pos="1871"/>
                <w:tab w:val="left" w:pos="2268"/>
              </w:tabs>
              <w:jc w:val="center"/>
              <w:outlineLvl w:val="0"/>
              <w:rPr>
                <w:rFonts w:ascii="CG Times" w:eastAsia="MS Mincho" w:hAnsi="CG Times"/>
                <w:bCs/>
                <w:sz w:val="20"/>
                <w:lang w:val="en-US"/>
              </w:rPr>
            </w:pPr>
            <w:r>
              <w:rPr>
                <w:rFonts w:ascii="CG Times" w:eastAsia="MS Mincho" w:hAnsi="CG Times"/>
                <w:bCs/>
                <w:sz w:val="20"/>
                <w:lang w:val="en-US"/>
              </w:rPr>
              <w:t>-3 dB in adjacent SB</w:t>
            </w:r>
          </w:p>
          <w:p w14:paraId="59A72734"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-17 dB in non-adjacent SB</w:t>
            </w:r>
          </w:p>
        </w:tc>
      </w:tr>
      <w:tr w:rsidR="009C536A" w14:paraId="585EDC99"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66AD0EBE"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Antenna Polarization</w:t>
            </w:r>
          </w:p>
        </w:tc>
        <w:tc>
          <w:tcPr>
            <w:tcW w:w="940" w:type="dxa"/>
            <w:tcBorders>
              <w:top w:val="single" w:sz="4" w:space="0" w:color="auto"/>
              <w:left w:val="single" w:sz="4" w:space="0" w:color="auto"/>
              <w:bottom w:val="single" w:sz="4" w:space="0" w:color="auto"/>
              <w:right w:val="single" w:sz="4" w:space="0" w:color="auto"/>
            </w:tcBorders>
            <w:vAlign w:val="center"/>
          </w:tcPr>
          <w:p w14:paraId="181B7959"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p>
        </w:tc>
        <w:tc>
          <w:tcPr>
            <w:tcW w:w="3223" w:type="dxa"/>
            <w:tcBorders>
              <w:top w:val="single" w:sz="4" w:space="0" w:color="auto"/>
              <w:left w:val="single" w:sz="4" w:space="0" w:color="auto"/>
              <w:bottom w:val="single" w:sz="4" w:space="0" w:color="auto"/>
              <w:right w:val="single" w:sz="4" w:space="0" w:color="auto"/>
            </w:tcBorders>
            <w:vAlign w:val="center"/>
            <w:hideMark/>
          </w:tcPr>
          <w:p w14:paraId="710B1B81"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Circular</w:t>
            </w:r>
          </w:p>
        </w:tc>
        <w:tc>
          <w:tcPr>
            <w:tcW w:w="3217" w:type="dxa"/>
            <w:tcBorders>
              <w:top w:val="single" w:sz="4" w:space="0" w:color="auto"/>
              <w:left w:val="single" w:sz="4" w:space="0" w:color="auto"/>
              <w:bottom w:val="single" w:sz="4" w:space="0" w:color="auto"/>
              <w:right w:val="single" w:sz="4" w:space="0" w:color="auto"/>
            </w:tcBorders>
            <w:vAlign w:val="center"/>
            <w:hideMark/>
          </w:tcPr>
          <w:p w14:paraId="522B0B57"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Circular</w:t>
            </w:r>
          </w:p>
        </w:tc>
      </w:tr>
      <w:tr w:rsidR="009C536A" w14:paraId="27D2EDD8"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4A41CB2C"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Transmitter Conducted Power</w:t>
            </w:r>
          </w:p>
        </w:tc>
        <w:tc>
          <w:tcPr>
            <w:tcW w:w="940" w:type="dxa"/>
            <w:tcBorders>
              <w:top w:val="single" w:sz="4" w:space="0" w:color="auto"/>
              <w:left w:val="single" w:sz="4" w:space="0" w:color="auto"/>
              <w:bottom w:val="single" w:sz="4" w:space="0" w:color="auto"/>
              <w:right w:val="single" w:sz="4" w:space="0" w:color="auto"/>
            </w:tcBorders>
            <w:vAlign w:val="center"/>
            <w:hideMark/>
          </w:tcPr>
          <w:p w14:paraId="591C3EE9"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dBm</w:t>
            </w:r>
          </w:p>
        </w:tc>
        <w:tc>
          <w:tcPr>
            <w:tcW w:w="3223" w:type="dxa"/>
            <w:tcBorders>
              <w:top w:val="single" w:sz="4" w:space="0" w:color="auto"/>
              <w:left w:val="single" w:sz="4" w:space="0" w:color="auto"/>
              <w:bottom w:val="single" w:sz="4" w:space="0" w:color="auto"/>
              <w:right w:val="single" w:sz="4" w:space="0" w:color="auto"/>
            </w:tcBorders>
            <w:vAlign w:val="center"/>
            <w:hideMark/>
          </w:tcPr>
          <w:p w14:paraId="2BA64803"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44</w:t>
            </w:r>
          </w:p>
        </w:tc>
        <w:tc>
          <w:tcPr>
            <w:tcW w:w="3217" w:type="dxa"/>
            <w:tcBorders>
              <w:top w:val="single" w:sz="4" w:space="0" w:color="auto"/>
              <w:left w:val="single" w:sz="4" w:space="0" w:color="auto"/>
              <w:bottom w:val="single" w:sz="4" w:space="0" w:color="auto"/>
              <w:right w:val="single" w:sz="4" w:space="0" w:color="auto"/>
            </w:tcBorders>
            <w:vAlign w:val="center"/>
            <w:hideMark/>
          </w:tcPr>
          <w:p w14:paraId="25256CFD"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50.5</w:t>
            </w:r>
          </w:p>
        </w:tc>
      </w:tr>
      <w:tr w:rsidR="009C536A" w14:paraId="63E106F8"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61FB3954"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Transmitter In Band Emission Limits</w:t>
            </w:r>
          </w:p>
        </w:tc>
        <w:tc>
          <w:tcPr>
            <w:tcW w:w="940" w:type="dxa"/>
            <w:tcBorders>
              <w:top w:val="single" w:sz="4" w:space="0" w:color="auto"/>
              <w:left w:val="single" w:sz="4" w:space="0" w:color="auto"/>
              <w:bottom w:val="single" w:sz="4" w:space="0" w:color="auto"/>
              <w:right w:val="single" w:sz="4" w:space="0" w:color="auto"/>
            </w:tcBorders>
            <w:vAlign w:val="center"/>
            <w:hideMark/>
          </w:tcPr>
          <w:p w14:paraId="7DD33EC0"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dBc</w:t>
            </w:r>
          </w:p>
        </w:tc>
        <w:tc>
          <w:tcPr>
            <w:tcW w:w="3223" w:type="dxa"/>
            <w:tcBorders>
              <w:top w:val="single" w:sz="4" w:space="0" w:color="auto"/>
              <w:left w:val="single" w:sz="4" w:space="0" w:color="auto"/>
              <w:bottom w:val="single" w:sz="4" w:space="0" w:color="auto"/>
              <w:right w:val="single" w:sz="4" w:space="0" w:color="auto"/>
            </w:tcBorders>
            <w:vAlign w:val="center"/>
          </w:tcPr>
          <w:p w14:paraId="2C1B59E4" w14:textId="77777777" w:rsidR="009C536A" w:rsidRDefault="009C536A">
            <w:pPr>
              <w:widowControl w:val="0"/>
              <w:tabs>
                <w:tab w:val="left" w:pos="1134"/>
                <w:tab w:val="left" w:pos="1871"/>
                <w:tab w:val="left" w:pos="2268"/>
              </w:tabs>
              <w:jc w:val="center"/>
              <w:outlineLvl w:val="0"/>
              <w:rPr>
                <w:rFonts w:ascii="CG Times" w:eastAsia="MS Mincho" w:hAnsi="CG Times"/>
                <w:bCs/>
                <w:sz w:val="20"/>
                <w:szCs w:val="22"/>
                <w:lang w:val="en-US"/>
              </w:rPr>
            </w:pPr>
            <w:r>
              <w:rPr>
                <w:rFonts w:ascii="CG Times" w:eastAsia="MS Mincho" w:hAnsi="CG Times"/>
                <w:bCs/>
                <w:sz w:val="20"/>
                <w:lang w:val="en-US"/>
              </w:rPr>
              <w:t>-72 dBc at 500 kHz frequency offset</w:t>
            </w:r>
          </w:p>
          <w:p w14:paraId="30544956"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p>
        </w:tc>
        <w:tc>
          <w:tcPr>
            <w:tcW w:w="3217" w:type="dxa"/>
            <w:tcBorders>
              <w:top w:val="single" w:sz="4" w:space="0" w:color="auto"/>
              <w:left w:val="single" w:sz="4" w:space="0" w:color="auto"/>
              <w:bottom w:val="single" w:sz="4" w:space="0" w:color="auto"/>
              <w:right w:val="single" w:sz="4" w:space="0" w:color="auto"/>
            </w:tcBorders>
            <w:vAlign w:val="center"/>
            <w:hideMark/>
          </w:tcPr>
          <w:p w14:paraId="2C8E22FD"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-72 dBc at 3.1 MHz frequency offset</w:t>
            </w:r>
          </w:p>
        </w:tc>
      </w:tr>
      <w:tr w:rsidR="009C536A" w14:paraId="25AE0C33"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4AD547BD"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Receiver Noise Figure</w:t>
            </w:r>
          </w:p>
        </w:tc>
        <w:tc>
          <w:tcPr>
            <w:tcW w:w="940" w:type="dxa"/>
            <w:tcBorders>
              <w:top w:val="single" w:sz="4" w:space="0" w:color="auto"/>
              <w:left w:val="single" w:sz="4" w:space="0" w:color="auto"/>
              <w:bottom w:val="single" w:sz="4" w:space="0" w:color="auto"/>
              <w:right w:val="single" w:sz="4" w:space="0" w:color="auto"/>
            </w:tcBorders>
            <w:vAlign w:val="center"/>
            <w:hideMark/>
          </w:tcPr>
          <w:p w14:paraId="732DE9DC"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dB</w:t>
            </w:r>
          </w:p>
        </w:tc>
        <w:tc>
          <w:tcPr>
            <w:tcW w:w="3223" w:type="dxa"/>
            <w:tcBorders>
              <w:top w:val="single" w:sz="4" w:space="0" w:color="auto"/>
              <w:left w:val="single" w:sz="4" w:space="0" w:color="auto"/>
              <w:bottom w:val="single" w:sz="4" w:space="0" w:color="auto"/>
              <w:right w:val="single" w:sz="4" w:space="0" w:color="auto"/>
            </w:tcBorders>
            <w:vAlign w:val="center"/>
            <w:hideMark/>
          </w:tcPr>
          <w:p w14:paraId="437192B6"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2</w:t>
            </w:r>
          </w:p>
        </w:tc>
        <w:tc>
          <w:tcPr>
            <w:tcW w:w="3217" w:type="dxa"/>
            <w:tcBorders>
              <w:top w:val="single" w:sz="4" w:space="0" w:color="auto"/>
              <w:left w:val="single" w:sz="4" w:space="0" w:color="auto"/>
              <w:bottom w:val="single" w:sz="4" w:space="0" w:color="auto"/>
              <w:right w:val="single" w:sz="4" w:space="0" w:color="auto"/>
            </w:tcBorders>
            <w:vAlign w:val="center"/>
            <w:hideMark/>
          </w:tcPr>
          <w:p w14:paraId="77161845"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0</w:t>
            </w:r>
          </w:p>
        </w:tc>
      </w:tr>
      <w:tr w:rsidR="009C536A" w14:paraId="6D7DC6EB"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2116C131"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Receiver In Band Rejection – except the operating channel</w:t>
            </w:r>
          </w:p>
        </w:tc>
        <w:tc>
          <w:tcPr>
            <w:tcW w:w="940" w:type="dxa"/>
            <w:tcBorders>
              <w:top w:val="single" w:sz="4" w:space="0" w:color="auto"/>
              <w:left w:val="single" w:sz="4" w:space="0" w:color="auto"/>
              <w:bottom w:val="single" w:sz="4" w:space="0" w:color="auto"/>
              <w:right w:val="single" w:sz="4" w:space="0" w:color="auto"/>
            </w:tcBorders>
            <w:vAlign w:val="center"/>
            <w:hideMark/>
          </w:tcPr>
          <w:p w14:paraId="00FE4547"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dB</w:t>
            </w:r>
          </w:p>
        </w:tc>
        <w:tc>
          <w:tcPr>
            <w:tcW w:w="3223" w:type="dxa"/>
            <w:tcBorders>
              <w:top w:val="single" w:sz="4" w:space="0" w:color="auto"/>
              <w:left w:val="single" w:sz="4" w:space="0" w:color="auto"/>
              <w:bottom w:val="single" w:sz="4" w:space="0" w:color="auto"/>
              <w:right w:val="single" w:sz="4" w:space="0" w:color="auto"/>
            </w:tcBorders>
            <w:vAlign w:val="center"/>
            <w:hideMark/>
          </w:tcPr>
          <w:p w14:paraId="35B46B6B"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-74 dB at 2.0 MHz offset</w:t>
            </w:r>
          </w:p>
        </w:tc>
        <w:tc>
          <w:tcPr>
            <w:tcW w:w="3217" w:type="dxa"/>
            <w:tcBorders>
              <w:top w:val="single" w:sz="4" w:space="0" w:color="auto"/>
              <w:left w:val="single" w:sz="4" w:space="0" w:color="auto"/>
              <w:bottom w:val="single" w:sz="4" w:space="0" w:color="auto"/>
              <w:right w:val="single" w:sz="4" w:space="0" w:color="auto"/>
            </w:tcBorders>
            <w:vAlign w:val="center"/>
            <w:hideMark/>
          </w:tcPr>
          <w:p w14:paraId="6589AB4E"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-74 dB at 2.0 MHz offset</w:t>
            </w:r>
          </w:p>
        </w:tc>
      </w:tr>
      <w:tr w:rsidR="009C536A" w14:paraId="3666B1BA" w14:textId="77777777" w:rsidTr="009C536A">
        <w:trPr>
          <w:trHeight w:val="454"/>
        </w:trPr>
        <w:tc>
          <w:tcPr>
            <w:tcW w:w="2250" w:type="dxa"/>
            <w:tcBorders>
              <w:top w:val="single" w:sz="4" w:space="0" w:color="auto"/>
              <w:left w:val="single" w:sz="4" w:space="0" w:color="auto"/>
              <w:bottom w:val="single" w:sz="4" w:space="0" w:color="auto"/>
              <w:right w:val="single" w:sz="4" w:space="0" w:color="auto"/>
            </w:tcBorders>
            <w:vAlign w:val="center"/>
            <w:hideMark/>
          </w:tcPr>
          <w:p w14:paraId="0D4521AE"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Protection Criteria I/N*</w:t>
            </w:r>
          </w:p>
        </w:tc>
        <w:tc>
          <w:tcPr>
            <w:tcW w:w="940" w:type="dxa"/>
            <w:tcBorders>
              <w:top w:val="single" w:sz="4" w:space="0" w:color="auto"/>
              <w:left w:val="single" w:sz="4" w:space="0" w:color="auto"/>
              <w:bottom w:val="single" w:sz="4" w:space="0" w:color="auto"/>
              <w:right w:val="single" w:sz="4" w:space="0" w:color="auto"/>
            </w:tcBorders>
            <w:vAlign w:val="center"/>
            <w:hideMark/>
          </w:tcPr>
          <w:p w14:paraId="3029D0E0"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dB</w:t>
            </w:r>
          </w:p>
        </w:tc>
        <w:tc>
          <w:tcPr>
            <w:tcW w:w="3223" w:type="dxa"/>
            <w:tcBorders>
              <w:top w:val="single" w:sz="4" w:space="0" w:color="auto"/>
              <w:left w:val="single" w:sz="4" w:space="0" w:color="auto"/>
              <w:bottom w:val="single" w:sz="4" w:space="0" w:color="auto"/>
              <w:right w:val="single" w:sz="4" w:space="0" w:color="auto"/>
            </w:tcBorders>
            <w:vAlign w:val="center"/>
            <w:hideMark/>
          </w:tcPr>
          <w:p w14:paraId="4F3EF1D9"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- 6 dB</w:t>
            </w:r>
          </w:p>
        </w:tc>
        <w:tc>
          <w:tcPr>
            <w:tcW w:w="3217" w:type="dxa"/>
            <w:tcBorders>
              <w:top w:val="single" w:sz="4" w:space="0" w:color="auto"/>
              <w:left w:val="single" w:sz="4" w:space="0" w:color="auto"/>
              <w:bottom w:val="single" w:sz="4" w:space="0" w:color="auto"/>
              <w:right w:val="single" w:sz="4" w:space="0" w:color="auto"/>
            </w:tcBorders>
            <w:vAlign w:val="center"/>
            <w:hideMark/>
          </w:tcPr>
          <w:p w14:paraId="3CD0EED2" w14:textId="77777777" w:rsidR="009C536A" w:rsidRDefault="009C536A">
            <w:pPr>
              <w:widowControl w:val="0"/>
              <w:tabs>
                <w:tab w:val="left" w:pos="1134"/>
                <w:tab w:val="left" w:pos="1871"/>
                <w:tab w:val="left" w:pos="2268"/>
              </w:tabs>
              <w:spacing w:line="276" w:lineRule="auto"/>
              <w:jc w:val="center"/>
              <w:outlineLvl w:val="0"/>
              <w:rPr>
                <w:rFonts w:ascii="CG Times" w:eastAsia="MS Mincho" w:hAnsi="CG Times"/>
                <w:bCs/>
                <w:sz w:val="20"/>
                <w:szCs w:val="22"/>
                <w:lang w:val="en-US"/>
              </w:rPr>
            </w:pPr>
            <w:r>
              <w:rPr>
                <w:rFonts w:ascii="CG Times" w:eastAsia="MS Mincho" w:hAnsi="CG Times"/>
                <w:bCs/>
                <w:sz w:val="20"/>
                <w:lang w:val="en-US"/>
              </w:rPr>
              <w:t>- 6 dB</w:t>
            </w:r>
          </w:p>
        </w:tc>
      </w:tr>
    </w:tbl>
    <w:p w14:paraId="1CBCF255" w14:textId="173D2855" w:rsidR="009C536A" w:rsidRDefault="009C536A" w:rsidP="009C536A">
      <w:pPr>
        <w:tabs>
          <w:tab w:val="left" w:pos="1134"/>
          <w:tab w:val="left" w:pos="1871"/>
          <w:tab w:val="left" w:pos="2268"/>
        </w:tabs>
        <w:ind w:left="90" w:right="-360"/>
        <w:rPr>
          <w:rFonts w:ascii="Calibri" w:eastAsia="MS Mincho" w:hAnsi="Calibri"/>
          <w:szCs w:val="22"/>
          <w:lang w:val="en-US"/>
        </w:rPr>
      </w:pPr>
      <w:r>
        <w:rPr>
          <w:rFonts w:eastAsia="MS Mincho"/>
          <w:lang w:val="en-US"/>
        </w:rPr>
        <w:t xml:space="preserve">* Compatibility/sharing analyses could consider an aeronautical safety margin as recommended by ICAO. Values from </w:t>
      </w:r>
      <w:r w:rsidR="00A35433">
        <w:rPr>
          <w:rFonts w:eastAsia="MS Mincho"/>
          <w:lang w:val="en-US"/>
        </w:rPr>
        <w:t>6</w:t>
      </w:r>
      <w:r>
        <w:rPr>
          <w:rFonts w:eastAsia="MS Mincho"/>
          <w:lang w:val="en-US"/>
        </w:rPr>
        <w:t xml:space="preserve"> to 10 dB are recommended.</w:t>
      </w:r>
    </w:p>
    <w:p w14:paraId="17A95E7A" w14:textId="77777777" w:rsidR="009C536A" w:rsidRDefault="009C536A" w:rsidP="009C536A">
      <w:pPr>
        <w:tabs>
          <w:tab w:val="left" w:pos="1134"/>
          <w:tab w:val="left" w:pos="1871"/>
          <w:tab w:val="left" w:pos="2268"/>
        </w:tabs>
        <w:rPr>
          <w:rFonts w:eastAsia="MS Mincho"/>
          <w:lang w:val="en-US"/>
        </w:rPr>
      </w:pPr>
    </w:p>
    <w:p w14:paraId="579A3F9E" w14:textId="77777777" w:rsidR="009C536A" w:rsidRDefault="009C536A" w:rsidP="009C536A">
      <w:pPr>
        <w:tabs>
          <w:tab w:val="left" w:pos="1134"/>
          <w:tab w:val="left" w:pos="1871"/>
          <w:tab w:val="left" w:pos="2268"/>
        </w:tabs>
        <w:rPr>
          <w:rFonts w:eastAsia="MS Mincho"/>
          <w:lang w:val="en-US"/>
        </w:rPr>
      </w:pPr>
    </w:p>
    <w:p w14:paraId="53876D4F" w14:textId="77777777" w:rsidR="009C536A" w:rsidRDefault="009C536A" w:rsidP="009C536A">
      <w:pPr>
        <w:tabs>
          <w:tab w:val="left" w:pos="1134"/>
          <w:tab w:val="left" w:pos="1871"/>
          <w:tab w:val="left" w:pos="2268"/>
        </w:tabs>
        <w:rPr>
          <w:rFonts w:eastAsia="MS Mincho"/>
          <w:lang w:val="en-US"/>
        </w:rPr>
      </w:pPr>
    </w:p>
    <w:p w14:paraId="0D795288" w14:textId="77777777" w:rsidR="009C536A" w:rsidRDefault="009C536A" w:rsidP="009C536A">
      <w:pPr>
        <w:tabs>
          <w:tab w:val="left" w:pos="1134"/>
          <w:tab w:val="left" w:pos="1871"/>
          <w:tab w:val="left" w:pos="2268"/>
        </w:tabs>
        <w:jc w:val="center"/>
        <w:rPr>
          <w:rFonts w:eastAsia="MS Mincho"/>
          <w:sz w:val="20"/>
          <w:szCs w:val="16"/>
          <w:lang w:val="en-US"/>
        </w:rPr>
      </w:pPr>
      <w:r>
        <w:rPr>
          <w:rFonts w:eastAsia="MS Mincho"/>
          <w:sz w:val="20"/>
          <w:szCs w:val="16"/>
          <w:lang w:val="en-US"/>
        </w:rPr>
        <w:t>TABLE 2</w:t>
      </w:r>
    </w:p>
    <w:p w14:paraId="025FF54A" w14:textId="77777777" w:rsidR="009C536A" w:rsidRDefault="009C536A" w:rsidP="009C536A">
      <w:pPr>
        <w:tabs>
          <w:tab w:val="left" w:pos="1134"/>
          <w:tab w:val="left" w:pos="1871"/>
          <w:tab w:val="left" w:pos="2268"/>
        </w:tabs>
        <w:jc w:val="center"/>
        <w:rPr>
          <w:rFonts w:eastAsia="MS Mincho"/>
          <w:b/>
          <w:bCs/>
          <w:szCs w:val="22"/>
          <w:lang w:val="en-US"/>
        </w:rPr>
      </w:pPr>
      <w:r>
        <w:rPr>
          <w:rFonts w:eastAsia="MS Mincho"/>
          <w:b/>
          <w:bCs/>
          <w:lang w:val="en-US"/>
        </w:rPr>
        <w:t>Airborne Transmitter In Band Emission Limits</w:t>
      </w:r>
    </w:p>
    <w:tbl>
      <w:tblPr>
        <w:tblW w:w="6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tblGrid>
      <w:tr w:rsidR="009C536A" w14:paraId="6E94E9A4"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3651CF1B" w14:textId="77777777" w:rsidR="009C536A" w:rsidRDefault="009C536A">
            <w:pPr>
              <w:tabs>
                <w:tab w:val="left" w:pos="1134"/>
                <w:tab w:val="left" w:pos="1871"/>
                <w:tab w:val="left" w:pos="2268"/>
              </w:tabs>
              <w:spacing w:line="276" w:lineRule="auto"/>
              <w:ind w:left="-30"/>
              <w:jc w:val="center"/>
              <w:rPr>
                <w:rFonts w:ascii="CG Times" w:eastAsia="MS Mincho" w:hAnsi="CG Times"/>
                <w:b/>
                <w:bCs/>
                <w:sz w:val="20"/>
                <w:szCs w:val="16"/>
                <w:lang w:val="en-US"/>
              </w:rPr>
            </w:pPr>
            <w:r>
              <w:rPr>
                <w:rFonts w:ascii="CG Times" w:eastAsia="MS Mincho" w:hAnsi="CG Times"/>
                <w:b/>
                <w:bCs/>
                <w:sz w:val="20"/>
                <w:szCs w:val="16"/>
                <w:lang w:val="en-US"/>
              </w:rPr>
              <w:lastRenderedPageBreak/>
              <w:t>Offset from Carrier Frequency</w:t>
            </w:r>
          </w:p>
        </w:tc>
        <w:tc>
          <w:tcPr>
            <w:tcW w:w="3210" w:type="dxa"/>
            <w:tcBorders>
              <w:top w:val="single" w:sz="4" w:space="0" w:color="auto"/>
              <w:left w:val="single" w:sz="4" w:space="0" w:color="auto"/>
              <w:bottom w:val="single" w:sz="4" w:space="0" w:color="auto"/>
              <w:right w:val="single" w:sz="4" w:space="0" w:color="auto"/>
            </w:tcBorders>
            <w:vAlign w:val="center"/>
            <w:hideMark/>
          </w:tcPr>
          <w:p w14:paraId="7B8313A0" w14:textId="77777777" w:rsidR="009C536A" w:rsidRDefault="009C536A">
            <w:pPr>
              <w:tabs>
                <w:tab w:val="left" w:pos="1134"/>
                <w:tab w:val="left" w:pos="1871"/>
                <w:tab w:val="left" w:pos="2268"/>
              </w:tabs>
              <w:spacing w:line="276" w:lineRule="auto"/>
              <w:jc w:val="center"/>
              <w:rPr>
                <w:rFonts w:ascii="CG Times" w:eastAsia="MS Mincho" w:hAnsi="CG Times"/>
                <w:b/>
                <w:bCs/>
                <w:sz w:val="20"/>
                <w:szCs w:val="16"/>
                <w:lang w:val="en-US"/>
              </w:rPr>
            </w:pPr>
            <w:r>
              <w:rPr>
                <w:rFonts w:ascii="CG Times" w:eastAsia="MS Mincho" w:hAnsi="CG Times"/>
                <w:b/>
                <w:bCs/>
                <w:sz w:val="20"/>
                <w:szCs w:val="16"/>
                <w:lang w:val="en-US"/>
              </w:rPr>
              <w:t>dBc</w:t>
            </w:r>
          </w:p>
        </w:tc>
      </w:tr>
      <w:tr w:rsidR="009C536A" w14:paraId="4201BC66"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61D436FB"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&lt; Channel Width ÷ 2</w:t>
            </w:r>
          </w:p>
        </w:tc>
        <w:tc>
          <w:tcPr>
            <w:tcW w:w="3210" w:type="dxa"/>
            <w:tcBorders>
              <w:top w:val="single" w:sz="4" w:space="0" w:color="auto"/>
              <w:left w:val="single" w:sz="4" w:space="0" w:color="auto"/>
              <w:bottom w:val="single" w:sz="4" w:space="0" w:color="auto"/>
              <w:right w:val="single" w:sz="4" w:space="0" w:color="auto"/>
            </w:tcBorders>
            <w:vAlign w:val="center"/>
            <w:hideMark/>
          </w:tcPr>
          <w:p w14:paraId="254E2582"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0</w:t>
            </w:r>
          </w:p>
        </w:tc>
      </w:tr>
      <w:tr w:rsidR="009C536A" w14:paraId="6581F7C6"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57A57C88"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1.5 x Channel Width</w:t>
            </w:r>
          </w:p>
        </w:tc>
        <w:tc>
          <w:tcPr>
            <w:tcW w:w="3210" w:type="dxa"/>
            <w:tcBorders>
              <w:top w:val="single" w:sz="4" w:space="0" w:color="auto"/>
              <w:left w:val="single" w:sz="4" w:space="0" w:color="auto"/>
              <w:bottom w:val="single" w:sz="4" w:space="0" w:color="auto"/>
              <w:right w:val="single" w:sz="4" w:space="0" w:color="auto"/>
            </w:tcBorders>
            <w:vAlign w:val="center"/>
            <w:hideMark/>
          </w:tcPr>
          <w:p w14:paraId="02A74154"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 xml:space="preserve">-50 </w:t>
            </w:r>
          </w:p>
        </w:tc>
      </w:tr>
      <w:tr w:rsidR="009C536A" w14:paraId="7FBFD446"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460B52FB"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&gt; 500 kHz</w:t>
            </w:r>
          </w:p>
        </w:tc>
        <w:tc>
          <w:tcPr>
            <w:tcW w:w="3210" w:type="dxa"/>
            <w:tcBorders>
              <w:top w:val="single" w:sz="4" w:space="0" w:color="auto"/>
              <w:left w:val="single" w:sz="4" w:space="0" w:color="auto"/>
              <w:bottom w:val="single" w:sz="4" w:space="0" w:color="auto"/>
              <w:right w:val="single" w:sz="4" w:space="0" w:color="auto"/>
            </w:tcBorders>
            <w:vAlign w:val="center"/>
            <w:hideMark/>
          </w:tcPr>
          <w:p w14:paraId="3B7B2ED1"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-72</w:t>
            </w:r>
          </w:p>
        </w:tc>
      </w:tr>
    </w:tbl>
    <w:p w14:paraId="7D3F8526" w14:textId="77777777" w:rsidR="009C536A" w:rsidRDefault="009C536A" w:rsidP="009C536A">
      <w:pPr>
        <w:tabs>
          <w:tab w:val="left" w:pos="1134"/>
          <w:tab w:val="left" w:pos="1871"/>
          <w:tab w:val="left" w:pos="2268"/>
        </w:tabs>
        <w:rPr>
          <w:rFonts w:ascii="Calibri" w:eastAsia="MS Mincho" w:hAnsi="Calibri"/>
          <w:szCs w:val="22"/>
          <w:lang w:val="en-US"/>
        </w:rPr>
      </w:pPr>
    </w:p>
    <w:p w14:paraId="08E40F99" w14:textId="77777777" w:rsidR="009C536A" w:rsidRDefault="009C536A" w:rsidP="009C536A">
      <w:pPr>
        <w:tabs>
          <w:tab w:val="left" w:pos="1134"/>
          <w:tab w:val="left" w:pos="1871"/>
          <w:tab w:val="left" w:pos="2268"/>
        </w:tabs>
        <w:jc w:val="center"/>
        <w:rPr>
          <w:rFonts w:eastAsia="MS Mincho"/>
          <w:sz w:val="20"/>
          <w:szCs w:val="16"/>
          <w:lang w:val="en-US"/>
        </w:rPr>
      </w:pPr>
      <w:r>
        <w:rPr>
          <w:rFonts w:eastAsia="MS Mincho"/>
          <w:sz w:val="20"/>
          <w:szCs w:val="16"/>
          <w:lang w:val="en-US"/>
        </w:rPr>
        <w:t>TABLE 3</w:t>
      </w:r>
    </w:p>
    <w:p w14:paraId="30371FBF" w14:textId="77777777" w:rsidR="009C536A" w:rsidRDefault="009C536A" w:rsidP="009C536A">
      <w:pPr>
        <w:tabs>
          <w:tab w:val="left" w:pos="1134"/>
          <w:tab w:val="left" w:pos="1871"/>
          <w:tab w:val="left" w:pos="2268"/>
        </w:tabs>
        <w:jc w:val="center"/>
        <w:rPr>
          <w:rFonts w:eastAsia="MS Mincho"/>
          <w:b/>
          <w:bCs/>
          <w:szCs w:val="22"/>
          <w:lang w:val="en-US"/>
        </w:rPr>
      </w:pPr>
      <w:r>
        <w:rPr>
          <w:rFonts w:eastAsia="MS Mincho"/>
          <w:b/>
          <w:bCs/>
          <w:lang w:val="en-US"/>
        </w:rPr>
        <w:t>Satellite Transmitter In Band Emission Limits</w:t>
      </w:r>
    </w:p>
    <w:tbl>
      <w:tblPr>
        <w:tblW w:w="6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tblGrid>
      <w:tr w:rsidR="009C536A" w14:paraId="0DCA3787"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4DC9C0F2" w14:textId="77777777" w:rsidR="009C536A" w:rsidRDefault="009C536A">
            <w:pPr>
              <w:tabs>
                <w:tab w:val="left" w:pos="1134"/>
                <w:tab w:val="left" w:pos="1871"/>
                <w:tab w:val="left" w:pos="2268"/>
              </w:tabs>
              <w:spacing w:line="276" w:lineRule="auto"/>
              <w:ind w:left="-30"/>
              <w:jc w:val="center"/>
              <w:rPr>
                <w:rFonts w:ascii="CG Times" w:eastAsia="MS Mincho" w:hAnsi="CG Times"/>
                <w:b/>
                <w:bCs/>
                <w:sz w:val="20"/>
                <w:szCs w:val="16"/>
                <w:lang w:val="en-US"/>
              </w:rPr>
            </w:pPr>
            <w:r>
              <w:rPr>
                <w:rFonts w:ascii="CG Times" w:eastAsia="MS Mincho" w:hAnsi="CG Times"/>
                <w:b/>
                <w:bCs/>
                <w:sz w:val="20"/>
                <w:szCs w:val="16"/>
                <w:lang w:val="en-US"/>
              </w:rPr>
              <w:t>Offset from Carrier Frequency</w:t>
            </w:r>
          </w:p>
        </w:tc>
        <w:tc>
          <w:tcPr>
            <w:tcW w:w="3210" w:type="dxa"/>
            <w:tcBorders>
              <w:top w:val="single" w:sz="4" w:space="0" w:color="auto"/>
              <w:left w:val="single" w:sz="4" w:space="0" w:color="auto"/>
              <w:bottom w:val="single" w:sz="4" w:space="0" w:color="auto"/>
              <w:right w:val="single" w:sz="4" w:space="0" w:color="auto"/>
            </w:tcBorders>
            <w:vAlign w:val="center"/>
            <w:hideMark/>
          </w:tcPr>
          <w:p w14:paraId="4FFBE698" w14:textId="77777777" w:rsidR="009C536A" w:rsidRDefault="009C536A">
            <w:pPr>
              <w:tabs>
                <w:tab w:val="left" w:pos="1134"/>
                <w:tab w:val="left" w:pos="1871"/>
                <w:tab w:val="left" w:pos="2268"/>
              </w:tabs>
              <w:spacing w:line="276" w:lineRule="auto"/>
              <w:jc w:val="center"/>
              <w:rPr>
                <w:rFonts w:ascii="CG Times" w:eastAsia="MS Mincho" w:hAnsi="CG Times"/>
                <w:b/>
                <w:bCs/>
                <w:sz w:val="20"/>
                <w:szCs w:val="16"/>
                <w:lang w:val="en-US"/>
              </w:rPr>
            </w:pPr>
            <w:r>
              <w:rPr>
                <w:rFonts w:ascii="CG Times" w:eastAsia="MS Mincho" w:hAnsi="CG Times"/>
                <w:b/>
                <w:bCs/>
                <w:sz w:val="20"/>
                <w:szCs w:val="16"/>
                <w:lang w:val="en-US"/>
              </w:rPr>
              <w:t>dBc</w:t>
            </w:r>
          </w:p>
        </w:tc>
      </w:tr>
      <w:tr w:rsidR="009C536A" w14:paraId="01F045CF"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21C0F582"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&lt; Channel Width ÷ 2</w:t>
            </w:r>
          </w:p>
        </w:tc>
        <w:tc>
          <w:tcPr>
            <w:tcW w:w="3210" w:type="dxa"/>
            <w:tcBorders>
              <w:top w:val="single" w:sz="4" w:space="0" w:color="auto"/>
              <w:left w:val="single" w:sz="4" w:space="0" w:color="auto"/>
              <w:bottom w:val="single" w:sz="4" w:space="0" w:color="auto"/>
              <w:right w:val="single" w:sz="4" w:space="0" w:color="auto"/>
            </w:tcBorders>
            <w:vAlign w:val="center"/>
            <w:hideMark/>
          </w:tcPr>
          <w:p w14:paraId="0297504D"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0</w:t>
            </w:r>
          </w:p>
        </w:tc>
      </w:tr>
      <w:tr w:rsidR="009C536A" w14:paraId="0933EC9C"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79B2D3A4"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&gt; Channel Width ÷ 2</w:t>
            </w:r>
          </w:p>
        </w:tc>
        <w:tc>
          <w:tcPr>
            <w:tcW w:w="3210" w:type="dxa"/>
            <w:tcBorders>
              <w:top w:val="single" w:sz="4" w:space="0" w:color="auto"/>
              <w:left w:val="single" w:sz="4" w:space="0" w:color="auto"/>
              <w:bottom w:val="single" w:sz="4" w:space="0" w:color="auto"/>
              <w:right w:val="single" w:sz="4" w:space="0" w:color="auto"/>
            </w:tcBorders>
            <w:vAlign w:val="center"/>
            <w:hideMark/>
          </w:tcPr>
          <w:p w14:paraId="5C6E2951"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-50</w:t>
            </w:r>
          </w:p>
        </w:tc>
      </w:tr>
      <w:tr w:rsidR="009C536A" w14:paraId="022502EA"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2808CA88"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&gt; 4 x Channel Width</w:t>
            </w:r>
          </w:p>
        </w:tc>
        <w:tc>
          <w:tcPr>
            <w:tcW w:w="3210" w:type="dxa"/>
            <w:tcBorders>
              <w:top w:val="single" w:sz="4" w:space="0" w:color="auto"/>
              <w:left w:val="single" w:sz="4" w:space="0" w:color="auto"/>
              <w:bottom w:val="single" w:sz="4" w:space="0" w:color="auto"/>
              <w:right w:val="single" w:sz="4" w:space="0" w:color="auto"/>
            </w:tcBorders>
            <w:vAlign w:val="center"/>
            <w:hideMark/>
          </w:tcPr>
          <w:p w14:paraId="744E7D2C"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 xml:space="preserve">-72 </w:t>
            </w:r>
          </w:p>
        </w:tc>
      </w:tr>
    </w:tbl>
    <w:p w14:paraId="60ED7D48" w14:textId="77777777" w:rsidR="009C536A" w:rsidRDefault="009C536A" w:rsidP="009C536A">
      <w:pPr>
        <w:tabs>
          <w:tab w:val="left" w:pos="1134"/>
          <w:tab w:val="left" w:pos="1871"/>
          <w:tab w:val="left" w:pos="2268"/>
        </w:tabs>
        <w:jc w:val="center"/>
        <w:rPr>
          <w:rFonts w:ascii="Calibri" w:eastAsia="MS Mincho" w:hAnsi="Calibri"/>
          <w:sz w:val="20"/>
          <w:szCs w:val="16"/>
          <w:lang w:val="en-US"/>
        </w:rPr>
      </w:pPr>
    </w:p>
    <w:p w14:paraId="11EC2ECB" w14:textId="77777777" w:rsidR="009C536A" w:rsidRDefault="009C536A" w:rsidP="009C536A">
      <w:pPr>
        <w:tabs>
          <w:tab w:val="left" w:pos="1134"/>
          <w:tab w:val="left" w:pos="1871"/>
          <w:tab w:val="left" w:pos="2268"/>
        </w:tabs>
        <w:jc w:val="center"/>
        <w:rPr>
          <w:rFonts w:eastAsia="MS Mincho"/>
          <w:sz w:val="20"/>
          <w:szCs w:val="16"/>
          <w:lang w:val="en-US"/>
        </w:rPr>
      </w:pPr>
      <w:r>
        <w:rPr>
          <w:rFonts w:eastAsia="MS Mincho"/>
          <w:sz w:val="20"/>
          <w:szCs w:val="16"/>
          <w:lang w:val="en-US"/>
        </w:rPr>
        <w:t>TABLE 4</w:t>
      </w:r>
    </w:p>
    <w:p w14:paraId="2CCBE0FD" w14:textId="77777777" w:rsidR="009C536A" w:rsidRDefault="009C536A" w:rsidP="009C536A">
      <w:pPr>
        <w:tabs>
          <w:tab w:val="left" w:pos="1134"/>
          <w:tab w:val="left" w:pos="1871"/>
          <w:tab w:val="left" w:pos="2268"/>
        </w:tabs>
        <w:jc w:val="center"/>
        <w:rPr>
          <w:rFonts w:eastAsia="MS Mincho"/>
          <w:b/>
          <w:bCs/>
          <w:szCs w:val="22"/>
          <w:lang w:val="en-US"/>
        </w:rPr>
      </w:pPr>
      <w:r>
        <w:rPr>
          <w:rFonts w:eastAsia="MS Mincho"/>
          <w:b/>
          <w:bCs/>
          <w:lang w:val="en-US"/>
        </w:rPr>
        <w:t>Airborne Receiver Selectivity Limits</w:t>
      </w:r>
    </w:p>
    <w:tbl>
      <w:tblPr>
        <w:tblW w:w="6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tblGrid>
      <w:tr w:rsidR="009C536A" w14:paraId="64851D8C"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24830914" w14:textId="77777777" w:rsidR="009C536A" w:rsidRDefault="009C536A">
            <w:pPr>
              <w:tabs>
                <w:tab w:val="left" w:pos="1134"/>
                <w:tab w:val="left" w:pos="1871"/>
                <w:tab w:val="left" w:pos="2268"/>
              </w:tabs>
              <w:spacing w:line="276" w:lineRule="auto"/>
              <w:ind w:left="-30"/>
              <w:jc w:val="center"/>
              <w:rPr>
                <w:rFonts w:ascii="CG Times" w:eastAsia="MS Mincho" w:hAnsi="CG Times"/>
                <w:b/>
                <w:bCs/>
                <w:sz w:val="20"/>
                <w:szCs w:val="16"/>
                <w:lang w:val="en-US"/>
              </w:rPr>
            </w:pPr>
            <w:r>
              <w:rPr>
                <w:rFonts w:ascii="CG Times" w:eastAsia="MS Mincho" w:hAnsi="CG Times"/>
                <w:b/>
                <w:bCs/>
                <w:sz w:val="20"/>
                <w:szCs w:val="16"/>
                <w:lang w:val="en-US"/>
              </w:rPr>
              <w:t>Offset from Carrier Frequency</w:t>
            </w:r>
          </w:p>
        </w:tc>
        <w:tc>
          <w:tcPr>
            <w:tcW w:w="3210" w:type="dxa"/>
            <w:tcBorders>
              <w:top w:val="single" w:sz="4" w:space="0" w:color="auto"/>
              <w:left w:val="single" w:sz="4" w:space="0" w:color="auto"/>
              <w:bottom w:val="single" w:sz="4" w:space="0" w:color="auto"/>
              <w:right w:val="single" w:sz="4" w:space="0" w:color="auto"/>
            </w:tcBorders>
            <w:vAlign w:val="center"/>
            <w:hideMark/>
          </w:tcPr>
          <w:p w14:paraId="51FFFC76" w14:textId="77777777" w:rsidR="009C536A" w:rsidRDefault="009C536A">
            <w:pPr>
              <w:tabs>
                <w:tab w:val="left" w:pos="1134"/>
                <w:tab w:val="left" w:pos="1871"/>
                <w:tab w:val="left" w:pos="2268"/>
              </w:tabs>
              <w:spacing w:line="276" w:lineRule="auto"/>
              <w:jc w:val="center"/>
              <w:rPr>
                <w:rFonts w:ascii="CG Times" w:eastAsia="MS Mincho" w:hAnsi="CG Times"/>
                <w:b/>
                <w:bCs/>
                <w:sz w:val="20"/>
                <w:szCs w:val="16"/>
                <w:lang w:val="en-US"/>
              </w:rPr>
            </w:pPr>
            <w:r>
              <w:rPr>
                <w:rFonts w:ascii="CG Times" w:eastAsia="MS Mincho" w:hAnsi="CG Times"/>
                <w:b/>
                <w:bCs/>
                <w:sz w:val="20"/>
                <w:szCs w:val="16"/>
                <w:lang w:val="en-US"/>
              </w:rPr>
              <w:t>dB</w:t>
            </w:r>
          </w:p>
        </w:tc>
      </w:tr>
      <w:tr w:rsidR="009C536A" w14:paraId="57500310"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61CB662A"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&lt; Channel Width ÷ 2</w:t>
            </w:r>
          </w:p>
        </w:tc>
        <w:tc>
          <w:tcPr>
            <w:tcW w:w="3210" w:type="dxa"/>
            <w:tcBorders>
              <w:top w:val="single" w:sz="4" w:space="0" w:color="auto"/>
              <w:left w:val="single" w:sz="4" w:space="0" w:color="auto"/>
              <w:bottom w:val="single" w:sz="4" w:space="0" w:color="auto"/>
              <w:right w:val="single" w:sz="4" w:space="0" w:color="auto"/>
            </w:tcBorders>
            <w:vAlign w:val="center"/>
            <w:hideMark/>
          </w:tcPr>
          <w:p w14:paraId="531B3F16"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0</w:t>
            </w:r>
          </w:p>
        </w:tc>
      </w:tr>
      <w:tr w:rsidR="009C536A" w14:paraId="573EB025"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33924F03"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&gt; Channel Width ÷ 2</w:t>
            </w:r>
          </w:p>
        </w:tc>
        <w:tc>
          <w:tcPr>
            <w:tcW w:w="3210" w:type="dxa"/>
            <w:tcBorders>
              <w:top w:val="single" w:sz="4" w:space="0" w:color="auto"/>
              <w:left w:val="single" w:sz="4" w:space="0" w:color="auto"/>
              <w:bottom w:val="single" w:sz="4" w:space="0" w:color="auto"/>
              <w:right w:val="single" w:sz="4" w:space="0" w:color="auto"/>
            </w:tcBorders>
            <w:vAlign w:val="center"/>
            <w:hideMark/>
          </w:tcPr>
          <w:p w14:paraId="0EEDE389"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-32</w:t>
            </w:r>
          </w:p>
        </w:tc>
      </w:tr>
      <w:tr w:rsidR="009C536A" w14:paraId="073C2928"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1AF8702F"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1.5 x Channel Width</w:t>
            </w:r>
          </w:p>
        </w:tc>
        <w:tc>
          <w:tcPr>
            <w:tcW w:w="3210" w:type="dxa"/>
            <w:tcBorders>
              <w:top w:val="single" w:sz="4" w:space="0" w:color="auto"/>
              <w:left w:val="single" w:sz="4" w:space="0" w:color="auto"/>
              <w:bottom w:val="single" w:sz="4" w:space="0" w:color="auto"/>
              <w:right w:val="single" w:sz="4" w:space="0" w:color="auto"/>
            </w:tcBorders>
            <w:vAlign w:val="center"/>
            <w:hideMark/>
          </w:tcPr>
          <w:p w14:paraId="47F46E66"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-52</w:t>
            </w:r>
          </w:p>
        </w:tc>
      </w:tr>
      <w:tr w:rsidR="009C536A" w14:paraId="7A3B9C12"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2A039ECD"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500 kHz</w:t>
            </w:r>
          </w:p>
        </w:tc>
        <w:tc>
          <w:tcPr>
            <w:tcW w:w="3210" w:type="dxa"/>
            <w:tcBorders>
              <w:top w:val="single" w:sz="4" w:space="0" w:color="auto"/>
              <w:left w:val="single" w:sz="4" w:space="0" w:color="auto"/>
              <w:bottom w:val="single" w:sz="4" w:space="0" w:color="auto"/>
              <w:right w:val="single" w:sz="4" w:space="0" w:color="auto"/>
            </w:tcBorders>
            <w:vAlign w:val="center"/>
            <w:hideMark/>
          </w:tcPr>
          <w:p w14:paraId="67EFEBF2"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-68</w:t>
            </w:r>
          </w:p>
        </w:tc>
      </w:tr>
      <w:tr w:rsidR="009C536A" w14:paraId="747B6820"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5BDF53BA"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&gt; 2.0 MHz</w:t>
            </w:r>
          </w:p>
        </w:tc>
        <w:tc>
          <w:tcPr>
            <w:tcW w:w="3210" w:type="dxa"/>
            <w:tcBorders>
              <w:top w:val="single" w:sz="4" w:space="0" w:color="auto"/>
              <w:left w:val="single" w:sz="4" w:space="0" w:color="auto"/>
              <w:bottom w:val="single" w:sz="4" w:space="0" w:color="auto"/>
              <w:right w:val="single" w:sz="4" w:space="0" w:color="auto"/>
            </w:tcBorders>
            <w:vAlign w:val="center"/>
            <w:hideMark/>
          </w:tcPr>
          <w:p w14:paraId="219BE3B5"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-74</w:t>
            </w:r>
          </w:p>
        </w:tc>
      </w:tr>
    </w:tbl>
    <w:p w14:paraId="3D567781" w14:textId="77777777" w:rsidR="009C536A" w:rsidRDefault="009C536A" w:rsidP="009C536A">
      <w:pPr>
        <w:rPr>
          <w:rFonts w:ascii="Calibri" w:eastAsia="Calibri" w:hAnsi="Calibri"/>
          <w:szCs w:val="22"/>
          <w:lang w:val="en-US"/>
        </w:rPr>
      </w:pPr>
    </w:p>
    <w:p w14:paraId="39336EA6" w14:textId="77777777" w:rsidR="009C536A" w:rsidRDefault="009C536A" w:rsidP="009C536A">
      <w:pPr>
        <w:tabs>
          <w:tab w:val="left" w:pos="1134"/>
          <w:tab w:val="left" w:pos="1871"/>
          <w:tab w:val="left" w:pos="2268"/>
        </w:tabs>
        <w:jc w:val="center"/>
        <w:rPr>
          <w:rFonts w:eastAsia="MS Mincho"/>
          <w:sz w:val="20"/>
          <w:szCs w:val="16"/>
          <w:lang w:val="en-US"/>
        </w:rPr>
      </w:pPr>
      <w:r>
        <w:rPr>
          <w:rFonts w:eastAsia="MS Mincho"/>
          <w:sz w:val="20"/>
          <w:szCs w:val="16"/>
          <w:lang w:val="en-US"/>
        </w:rPr>
        <w:t>TABLE 4</w:t>
      </w:r>
    </w:p>
    <w:p w14:paraId="0528A788" w14:textId="77777777" w:rsidR="009C536A" w:rsidRDefault="009C536A" w:rsidP="009C536A">
      <w:pPr>
        <w:tabs>
          <w:tab w:val="left" w:pos="1134"/>
          <w:tab w:val="left" w:pos="1871"/>
          <w:tab w:val="left" w:pos="2268"/>
        </w:tabs>
        <w:jc w:val="center"/>
        <w:rPr>
          <w:rFonts w:eastAsia="MS Mincho"/>
          <w:b/>
          <w:bCs/>
          <w:szCs w:val="22"/>
          <w:lang w:val="en-US"/>
        </w:rPr>
      </w:pPr>
      <w:r>
        <w:rPr>
          <w:rFonts w:eastAsia="MS Mincho"/>
          <w:b/>
          <w:bCs/>
          <w:lang w:val="en-US"/>
        </w:rPr>
        <w:t>Satellite Receiver Selectivity Limits</w:t>
      </w:r>
    </w:p>
    <w:tbl>
      <w:tblPr>
        <w:tblW w:w="6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tblGrid>
      <w:tr w:rsidR="009C536A" w14:paraId="28CC8D02"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03AFBBFD" w14:textId="77777777" w:rsidR="009C536A" w:rsidRDefault="009C536A">
            <w:pPr>
              <w:tabs>
                <w:tab w:val="left" w:pos="1134"/>
                <w:tab w:val="left" w:pos="1871"/>
                <w:tab w:val="left" w:pos="2268"/>
              </w:tabs>
              <w:spacing w:line="276" w:lineRule="auto"/>
              <w:ind w:left="-30"/>
              <w:jc w:val="center"/>
              <w:rPr>
                <w:rFonts w:ascii="CG Times" w:eastAsia="MS Mincho" w:hAnsi="CG Times"/>
                <w:b/>
                <w:bCs/>
                <w:sz w:val="20"/>
                <w:szCs w:val="16"/>
                <w:lang w:val="en-US"/>
              </w:rPr>
            </w:pPr>
            <w:r>
              <w:rPr>
                <w:rFonts w:ascii="CG Times" w:eastAsia="MS Mincho" w:hAnsi="CG Times"/>
                <w:b/>
                <w:bCs/>
                <w:sz w:val="20"/>
                <w:szCs w:val="16"/>
                <w:lang w:val="en-US"/>
              </w:rPr>
              <w:t>Offset from Carrier Frequency</w:t>
            </w:r>
          </w:p>
        </w:tc>
        <w:tc>
          <w:tcPr>
            <w:tcW w:w="3210" w:type="dxa"/>
            <w:tcBorders>
              <w:top w:val="single" w:sz="4" w:space="0" w:color="auto"/>
              <w:left w:val="single" w:sz="4" w:space="0" w:color="auto"/>
              <w:bottom w:val="single" w:sz="4" w:space="0" w:color="auto"/>
              <w:right w:val="single" w:sz="4" w:space="0" w:color="auto"/>
            </w:tcBorders>
            <w:vAlign w:val="center"/>
            <w:hideMark/>
          </w:tcPr>
          <w:p w14:paraId="07CB9981" w14:textId="77777777" w:rsidR="009C536A" w:rsidRDefault="009C536A">
            <w:pPr>
              <w:tabs>
                <w:tab w:val="left" w:pos="1134"/>
                <w:tab w:val="left" w:pos="1871"/>
                <w:tab w:val="left" w:pos="2268"/>
              </w:tabs>
              <w:spacing w:line="276" w:lineRule="auto"/>
              <w:jc w:val="center"/>
              <w:rPr>
                <w:rFonts w:ascii="CG Times" w:eastAsia="MS Mincho" w:hAnsi="CG Times"/>
                <w:b/>
                <w:bCs/>
                <w:sz w:val="20"/>
                <w:szCs w:val="16"/>
                <w:lang w:val="en-US"/>
              </w:rPr>
            </w:pPr>
            <w:r>
              <w:rPr>
                <w:rFonts w:ascii="CG Times" w:eastAsia="MS Mincho" w:hAnsi="CG Times"/>
                <w:b/>
                <w:bCs/>
                <w:sz w:val="20"/>
                <w:szCs w:val="16"/>
                <w:lang w:val="en-US"/>
              </w:rPr>
              <w:t>dB</w:t>
            </w:r>
          </w:p>
        </w:tc>
      </w:tr>
      <w:tr w:rsidR="009C536A" w14:paraId="70D0FA18"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4A4A4078"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&lt; Channel Width ÷ 2</w:t>
            </w:r>
          </w:p>
        </w:tc>
        <w:tc>
          <w:tcPr>
            <w:tcW w:w="3210" w:type="dxa"/>
            <w:tcBorders>
              <w:top w:val="single" w:sz="4" w:space="0" w:color="auto"/>
              <w:left w:val="single" w:sz="4" w:space="0" w:color="auto"/>
              <w:bottom w:val="single" w:sz="4" w:space="0" w:color="auto"/>
              <w:right w:val="single" w:sz="4" w:space="0" w:color="auto"/>
            </w:tcBorders>
            <w:vAlign w:val="center"/>
            <w:hideMark/>
          </w:tcPr>
          <w:p w14:paraId="1D982505"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0</w:t>
            </w:r>
          </w:p>
        </w:tc>
      </w:tr>
      <w:tr w:rsidR="009C536A" w14:paraId="2A2F53F1"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1C175D49"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&gt; Channel Width ÷ 2</w:t>
            </w:r>
          </w:p>
        </w:tc>
        <w:tc>
          <w:tcPr>
            <w:tcW w:w="3210" w:type="dxa"/>
            <w:tcBorders>
              <w:top w:val="single" w:sz="4" w:space="0" w:color="auto"/>
              <w:left w:val="single" w:sz="4" w:space="0" w:color="auto"/>
              <w:bottom w:val="single" w:sz="4" w:space="0" w:color="auto"/>
              <w:right w:val="single" w:sz="4" w:space="0" w:color="auto"/>
            </w:tcBorders>
            <w:vAlign w:val="center"/>
            <w:hideMark/>
          </w:tcPr>
          <w:p w14:paraId="47628905"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-32</w:t>
            </w:r>
          </w:p>
        </w:tc>
      </w:tr>
      <w:tr w:rsidR="009C536A" w14:paraId="37E48809" w14:textId="77777777" w:rsidTr="009C536A">
        <w:trPr>
          <w:trHeight w:val="34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14:paraId="74B41732"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&gt; 2.0 MHz</w:t>
            </w:r>
          </w:p>
        </w:tc>
        <w:tc>
          <w:tcPr>
            <w:tcW w:w="3210" w:type="dxa"/>
            <w:tcBorders>
              <w:top w:val="single" w:sz="4" w:space="0" w:color="auto"/>
              <w:left w:val="single" w:sz="4" w:space="0" w:color="auto"/>
              <w:bottom w:val="single" w:sz="4" w:space="0" w:color="auto"/>
              <w:right w:val="single" w:sz="4" w:space="0" w:color="auto"/>
            </w:tcBorders>
            <w:vAlign w:val="center"/>
            <w:hideMark/>
          </w:tcPr>
          <w:p w14:paraId="3BEAC06A" w14:textId="77777777" w:rsidR="009C536A" w:rsidRDefault="009C536A">
            <w:pPr>
              <w:tabs>
                <w:tab w:val="left" w:pos="1134"/>
                <w:tab w:val="left" w:pos="1871"/>
                <w:tab w:val="left" w:pos="2268"/>
              </w:tabs>
              <w:spacing w:line="276" w:lineRule="auto"/>
              <w:jc w:val="center"/>
              <w:rPr>
                <w:rFonts w:ascii="CG Times" w:eastAsia="MS Mincho" w:hAnsi="CG Times"/>
                <w:sz w:val="20"/>
                <w:szCs w:val="16"/>
                <w:lang w:val="en-US"/>
              </w:rPr>
            </w:pPr>
            <w:r>
              <w:rPr>
                <w:rFonts w:ascii="CG Times" w:eastAsia="MS Mincho" w:hAnsi="CG Times"/>
                <w:sz w:val="20"/>
                <w:szCs w:val="16"/>
                <w:lang w:val="en-US"/>
              </w:rPr>
              <w:t>-74</w:t>
            </w:r>
          </w:p>
        </w:tc>
      </w:tr>
    </w:tbl>
    <w:p w14:paraId="6898297F" w14:textId="77777777" w:rsidR="009C536A" w:rsidRDefault="009C536A">
      <w:pPr>
        <w:spacing w:before="600"/>
        <w:jc w:val="center"/>
      </w:pPr>
    </w:p>
    <w:sectPr w:rsidR="009C536A">
      <w:headerReference w:type="even" r:id="rId13"/>
      <w:headerReference w:type="default" r:id="rId14"/>
      <w:footerReference w:type="even" r:id="rId15"/>
      <w:footerReference w:type="default" r:id="rId16"/>
      <w:headerReference w:type="first" r:id="rId17"/>
      <w:footerReference w:type="first" r:id="rId18"/>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DBC34" w14:textId="77777777" w:rsidR="004F4028" w:rsidRDefault="004F4028">
      <w:r>
        <w:separator/>
      </w:r>
    </w:p>
  </w:endnote>
  <w:endnote w:type="continuationSeparator" w:id="0">
    <w:p w14:paraId="06FAA63E" w14:textId="77777777" w:rsidR="004F4028" w:rsidRDefault="004F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C2FF5" w14:textId="77777777" w:rsidR="0063003F" w:rsidRDefault="00630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729DF" w14:textId="77777777" w:rsidR="0063003F" w:rsidRDefault="00630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62F89" w14:textId="2203B039"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63003F">
      <w:rPr>
        <w:noProof/>
        <w:sz w:val="18"/>
        <w:lang w:val="fr-FR"/>
      </w:rPr>
      <w:t>5</w:t>
    </w:r>
    <w:r>
      <w:rPr>
        <w:sz w:val="18"/>
        <w:lang w:val="en-US"/>
      </w:rPr>
      <w:fldChar w:fldCharType="end"/>
    </w:r>
    <w:r>
      <w:rPr>
        <w:sz w:val="18"/>
        <w:lang w:val="fr-FR"/>
      </w:rPr>
      <w:t xml:space="preserve"> pages)</w:t>
    </w:r>
  </w:p>
  <w:p w14:paraId="6EEA7FD8" w14:textId="590B6282" w:rsidR="00770160" w:rsidRPr="00A15DE6" w:rsidRDefault="00770160">
    <w:pPr>
      <w:pStyle w:val="Footer"/>
      <w:rPr>
        <w:noProof/>
        <w:sz w:val="18"/>
        <w:lang w:val="fr-FR"/>
      </w:rPr>
    </w:pPr>
    <w:r>
      <w:rPr>
        <w:sz w:val="18"/>
        <w:lang w:val="en-US"/>
      </w:rPr>
      <w:fldChar w:fldCharType="begin"/>
    </w:r>
    <w:r w:rsidRPr="00074BAC">
      <w:rPr>
        <w:sz w:val="18"/>
        <w:lang w:val="fr-FR"/>
      </w:rPr>
      <w:instrText xml:space="preserve"> FILENAME  \* MERGEFORMAT </w:instrText>
    </w:r>
    <w:r>
      <w:rPr>
        <w:sz w:val="18"/>
        <w:lang w:val="en-US"/>
      </w:rPr>
      <w:fldChar w:fldCharType="separate"/>
    </w:r>
    <w:r w:rsidR="0063003F">
      <w:rPr>
        <w:noProof/>
        <w:sz w:val="18"/>
        <w:lang w:val="fr-FR"/>
      </w:rPr>
      <w:t>FSMP-WG11-WP18_5GHz_Aeronautical rev 2.1.docx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72572" w14:textId="77777777" w:rsidR="004F4028" w:rsidRDefault="004F4028">
      <w:r>
        <w:separator/>
      </w:r>
    </w:p>
  </w:footnote>
  <w:footnote w:type="continuationSeparator" w:id="0">
    <w:p w14:paraId="174C0674" w14:textId="77777777" w:rsidR="004F4028" w:rsidRDefault="004F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5A10A" w14:textId="6669B6A5" w:rsidR="00770160" w:rsidRDefault="000D26D5" w:rsidP="0063003F">
    <w:pPr>
      <w:tabs>
        <w:tab w:val="center" w:pos="4876"/>
      </w:tabs>
      <w:spacing w:after="600"/>
    </w:pPr>
    <w:r>
      <w:t>FS</w:t>
    </w:r>
    <w:r w:rsidR="00725205">
      <w:t>MP</w:t>
    </w:r>
    <w:r w:rsidR="007E6A06">
      <w:t>-WG</w:t>
    </w:r>
    <w:r w:rsidR="00770160">
      <w:t>/</w:t>
    </w:r>
    <w:r w:rsidR="00B36011">
      <w:t>1</w:t>
    </w:r>
    <w:r w:rsidR="00777495">
      <w:t>1</w:t>
    </w:r>
    <w:r w:rsidR="007E6A06">
      <w:t xml:space="preserve"> </w:t>
    </w:r>
    <w:r w:rsidR="00770160">
      <w:t>WP/</w:t>
    </w:r>
    <w:r w:rsidR="0063003F">
      <w:t>18</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63003F">
      <w:rPr>
        <w:rStyle w:val="PageNumber"/>
        <w:noProof/>
      </w:rPr>
      <w:t>4</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0CB9C" w14:textId="686E5731" w:rsidR="00770160" w:rsidRDefault="00770160" w:rsidP="0063003F">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63003F">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B36011">
      <w:t>1</w:t>
    </w:r>
    <w:r w:rsidR="00777495">
      <w:t>1</w:t>
    </w:r>
    <w:r w:rsidR="007E6A06">
      <w:t xml:space="preserve"> </w:t>
    </w:r>
    <w:r>
      <w:t>WP/</w:t>
    </w:r>
    <w:r w:rsidR="0063003F">
      <w:t>18</w:t>
    </w: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4CAB6A95" w14:textId="77777777" w:rsidTr="00664C07">
      <w:trPr>
        <w:trHeight w:val="1790"/>
      </w:trPr>
      <w:tc>
        <w:tcPr>
          <w:tcW w:w="1915" w:type="dxa"/>
          <w:shd w:val="clear" w:color="auto" w:fill="FFFFFF"/>
        </w:tcPr>
        <w:p w14:paraId="320A0F94" w14:textId="77777777" w:rsidR="00920C27" w:rsidRDefault="00254FC0" w:rsidP="00664C07">
          <w:bookmarkStart w:id="3" w:name="logo"/>
          <w:r>
            <w:rPr>
              <w:noProof/>
              <w:lang w:val="en-CA" w:eastAsia="zh-CN"/>
            </w:rPr>
            <w:drawing>
              <wp:inline distT="0" distB="0" distL="0" distR="0" wp14:anchorId="756FAAD2" wp14:editId="57F93180">
                <wp:extent cx="1089025" cy="874395"/>
                <wp:effectExtent l="0" t="0" r="0" b="1905"/>
                <wp:docPr id="3"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025" cy="874395"/>
                        </a:xfrm>
                        <a:prstGeom prst="rect">
                          <a:avLst/>
                        </a:prstGeom>
                        <a:noFill/>
                        <a:ln>
                          <a:noFill/>
                        </a:ln>
                      </pic:spPr>
                    </pic:pic>
                  </a:graphicData>
                </a:graphic>
              </wp:inline>
            </w:drawing>
          </w:r>
          <w:bookmarkEnd w:id="3"/>
        </w:p>
      </w:tc>
      <w:tc>
        <w:tcPr>
          <w:tcW w:w="3895" w:type="dxa"/>
          <w:shd w:val="clear" w:color="auto" w:fill="FFFFFF"/>
          <w:tcMar>
            <w:right w:w="0" w:type="dxa"/>
          </w:tcMar>
        </w:tcPr>
        <w:p w14:paraId="47046CF8" w14:textId="77777777" w:rsidR="00920C27" w:rsidRPr="00066AB7" w:rsidRDefault="00254FC0" w:rsidP="00664C07">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59776" behindDoc="0" locked="0" layoutInCell="1" allowOverlap="1" wp14:anchorId="0DECD50B" wp14:editId="51B5BCCB">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5A996" id="Line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0FD53585"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0172F77A" w14:textId="77777777" w:rsidR="00920C27" w:rsidRPr="00066AB7" w:rsidRDefault="00920C27" w:rsidP="00664C07">
          <w:pPr>
            <w:rPr>
              <w:rFonts w:ascii="Arial" w:hAnsi="Arial" w:cs="Arial"/>
              <w:szCs w:val="22"/>
            </w:rPr>
          </w:pPr>
        </w:p>
        <w:p w14:paraId="328CB3BA"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76609161" w14:textId="77777777" w:rsidTr="00664C07">
            <w:trPr>
              <w:jc w:val="right"/>
            </w:trPr>
            <w:tc>
              <w:tcPr>
                <w:tcW w:w="0" w:type="auto"/>
              </w:tcPr>
              <w:p w14:paraId="5AD7A715" w14:textId="214EAF13" w:rsidR="00920C27" w:rsidRPr="00066AB7" w:rsidRDefault="000D26D5" w:rsidP="0063003F">
                <w:pPr>
                  <w:framePr w:hSpace="180" w:wrap="around" w:vAnchor="text" w:hAnchor="text" w:y="1"/>
                  <w:suppressOverlap/>
                  <w:jc w:val="left"/>
                  <w:rPr>
                    <w:szCs w:val="22"/>
                  </w:rPr>
                </w:pPr>
                <w:bookmarkStart w:id="4" w:name="document_no"/>
                <w:r>
                  <w:rPr>
                    <w:szCs w:val="22"/>
                  </w:rPr>
                  <w:t>FS</w:t>
                </w:r>
                <w:r w:rsidR="00725205">
                  <w:rPr>
                    <w:szCs w:val="22"/>
                  </w:rPr>
                  <w:t>MP</w:t>
                </w:r>
                <w:r w:rsidR="007E6A06">
                  <w:rPr>
                    <w:szCs w:val="22"/>
                  </w:rPr>
                  <w:t>-WG</w:t>
                </w:r>
                <w:r w:rsidR="00920C27" w:rsidRPr="00066AB7">
                  <w:rPr>
                    <w:szCs w:val="22"/>
                  </w:rPr>
                  <w:t>/</w:t>
                </w:r>
                <w:r w:rsidR="00074BAC">
                  <w:rPr>
                    <w:szCs w:val="22"/>
                  </w:rPr>
                  <w:t>11</w:t>
                </w:r>
                <w:r w:rsidR="007E6A06">
                  <w:rPr>
                    <w:szCs w:val="22"/>
                  </w:rPr>
                  <w:t xml:space="preserve"> </w:t>
                </w:r>
                <w:r w:rsidR="00920C27" w:rsidRPr="00066AB7">
                  <w:rPr>
                    <w:szCs w:val="22"/>
                  </w:rPr>
                  <w:t>WP/</w:t>
                </w:r>
                <w:bookmarkEnd w:id="4"/>
                <w:r w:rsidR="0063003F">
                  <w:rPr>
                    <w:szCs w:val="22"/>
                  </w:rPr>
                  <w:t>18</w:t>
                </w:r>
              </w:p>
              <w:p w14:paraId="1E31C508" w14:textId="3DFE3282" w:rsidR="00920C27" w:rsidRPr="00B36011" w:rsidRDefault="00074BAC" w:rsidP="0063003F">
                <w:pPr>
                  <w:framePr w:hSpace="180" w:wrap="around" w:vAnchor="text" w:hAnchor="text" w:y="1"/>
                  <w:suppressOverlap/>
                  <w:jc w:val="left"/>
                  <w:rPr>
                    <w:bCs/>
                  </w:rPr>
                </w:pPr>
                <w:bookmarkStart w:id="5" w:name="restricted"/>
                <w:bookmarkStart w:id="6" w:name="addendum_corrigendum_appendix"/>
                <w:bookmarkStart w:id="7" w:name="revision_no"/>
                <w:bookmarkStart w:id="8" w:name="revision_date"/>
                <w:bookmarkStart w:id="9" w:name="related_to"/>
                <w:bookmarkStart w:id="10" w:name="info_paper"/>
                <w:bookmarkEnd w:id="5"/>
                <w:bookmarkEnd w:id="6"/>
                <w:bookmarkEnd w:id="7"/>
                <w:bookmarkEnd w:id="8"/>
                <w:bookmarkEnd w:id="9"/>
                <w:bookmarkEnd w:id="10"/>
                <w:r>
                  <w:rPr>
                    <w:bCs/>
                  </w:rPr>
                  <w:t>2021-</w:t>
                </w:r>
                <w:r w:rsidR="0063003F">
                  <w:rPr>
                    <w:bCs/>
                  </w:rPr>
                  <w:t>02-23</w:t>
                </w:r>
              </w:p>
            </w:tc>
          </w:tr>
          <w:tr w:rsidR="00920C27" w14:paraId="75452AF4" w14:textId="77777777" w:rsidTr="00664C07">
            <w:trPr>
              <w:jc w:val="right"/>
            </w:trPr>
            <w:tc>
              <w:tcPr>
                <w:tcW w:w="0" w:type="auto"/>
              </w:tcPr>
              <w:p w14:paraId="71B62F65" w14:textId="77777777" w:rsidR="00920C27" w:rsidRPr="00066AB7" w:rsidRDefault="00920C27" w:rsidP="0063003F">
                <w:pPr>
                  <w:framePr w:hSpace="180" w:wrap="around" w:vAnchor="text" w:hAnchor="text" w:y="1"/>
                  <w:suppressOverlap/>
                  <w:jc w:val="left"/>
                  <w:rPr>
                    <w:szCs w:val="22"/>
                  </w:rPr>
                </w:pPr>
              </w:p>
            </w:tc>
          </w:tr>
        </w:tbl>
        <w:p w14:paraId="798DB6D1"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6724BD4E" w14:textId="77777777" w:rsidR="00770160" w:rsidRDefault="00A12CBA">
    <w:pPr>
      <w:pStyle w:val="3para"/>
      <w:numPr>
        <w:ilvl w:val="0"/>
        <w:numId w:val="0"/>
      </w:numPr>
      <w:tabs>
        <w:tab w:val="left" w:pos="6480"/>
      </w:tabs>
      <w:spacing w:after="0"/>
      <w:outlineLvl w:val="9"/>
    </w:pPr>
    <w:r>
      <w:tab/>
      <w:t>ATMRPP-WG/WHL/4</w:t>
    </w:r>
    <w:r w:rsidR="00770160">
      <w:t>-WP/</w:t>
    </w:r>
  </w:p>
  <w:p w14:paraId="077F37C0" w14:textId="77777777" w:rsidR="00770160" w:rsidRDefault="00A12CBA">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8D63DB"/>
    <w:multiLevelType w:val="hybridMultilevel"/>
    <w:tmpl w:val="31F8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938E2"/>
    <w:multiLevelType w:val="hybridMultilevel"/>
    <w:tmpl w:val="D2301A18"/>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4"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5" w15:restartNumberingAfterBreak="0">
    <w:nsid w:val="5DCF18D3"/>
    <w:multiLevelType w:val="hybridMultilevel"/>
    <w:tmpl w:val="1D30F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7" w15:restartNumberingAfterBreak="0">
    <w:nsid w:val="69AF392D"/>
    <w:multiLevelType w:val="hybridMultilevel"/>
    <w:tmpl w:val="2ED4E3E6"/>
    <w:lvl w:ilvl="0" w:tplc="040C0001">
      <w:start w:val="1"/>
      <w:numFmt w:val="bullet"/>
      <w:lvlText w:val=""/>
      <w:lvlJc w:val="left"/>
      <w:pPr>
        <w:ind w:left="1440" w:hanging="360"/>
      </w:pPr>
      <w:rPr>
        <w:rFonts w:ascii="Symbol" w:hAnsi="Symbol" w:hint="default"/>
      </w:rPr>
    </w:lvl>
    <w:lvl w:ilvl="1" w:tplc="A928CC76">
      <w:numFmt w:val="bullet"/>
      <w:lvlText w:val="•"/>
      <w:lvlJc w:val="left"/>
      <w:pPr>
        <w:ind w:left="2160" w:hanging="360"/>
      </w:pPr>
      <w:rPr>
        <w:rFonts w:ascii="Times New Roman" w:eastAsia="Times New Roman" w:hAnsi="Times New Roman" w:cs="Times New Roman"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7B98538A"/>
    <w:multiLevelType w:val="hybridMultilevel"/>
    <w:tmpl w:val="4F2E19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4"/>
  </w:num>
  <w:num w:numId="9">
    <w:abstractNumId w:val="4"/>
  </w:num>
  <w:num w:numId="10">
    <w:abstractNumId w:val="4"/>
  </w:num>
  <w:num w:numId="11">
    <w:abstractNumId w:val="4"/>
  </w:num>
  <w:num w:numId="12">
    <w:abstractNumId w:val="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26800"/>
    <w:rsid w:val="000273D2"/>
    <w:rsid w:val="00030A23"/>
    <w:rsid w:val="00036ABA"/>
    <w:rsid w:val="00074BAC"/>
    <w:rsid w:val="000871A9"/>
    <w:rsid w:val="000C2681"/>
    <w:rsid w:val="000D26D5"/>
    <w:rsid w:val="000E218A"/>
    <w:rsid w:val="000E78EA"/>
    <w:rsid w:val="00106FF7"/>
    <w:rsid w:val="00123C20"/>
    <w:rsid w:val="001471A4"/>
    <w:rsid w:val="0018016C"/>
    <w:rsid w:val="00181D6B"/>
    <w:rsid w:val="00196709"/>
    <w:rsid w:val="001A0084"/>
    <w:rsid w:val="001A549F"/>
    <w:rsid w:val="001F69EF"/>
    <w:rsid w:val="00203964"/>
    <w:rsid w:val="00240598"/>
    <w:rsid w:val="00242057"/>
    <w:rsid w:val="00247545"/>
    <w:rsid w:val="00252149"/>
    <w:rsid w:val="00254FC0"/>
    <w:rsid w:val="002E5A18"/>
    <w:rsid w:val="00302448"/>
    <w:rsid w:val="00323450"/>
    <w:rsid w:val="00352DFE"/>
    <w:rsid w:val="00356308"/>
    <w:rsid w:val="00360EF3"/>
    <w:rsid w:val="00366FBE"/>
    <w:rsid w:val="0037215C"/>
    <w:rsid w:val="00385981"/>
    <w:rsid w:val="003B1B26"/>
    <w:rsid w:val="003D181B"/>
    <w:rsid w:val="003D7FD8"/>
    <w:rsid w:val="003F1323"/>
    <w:rsid w:val="004015B9"/>
    <w:rsid w:val="00423C6F"/>
    <w:rsid w:val="0043470F"/>
    <w:rsid w:val="004367DF"/>
    <w:rsid w:val="004735BC"/>
    <w:rsid w:val="004763D2"/>
    <w:rsid w:val="004800FE"/>
    <w:rsid w:val="004865DA"/>
    <w:rsid w:val="0049280E"/>
    <w:rsid w:val="00495B9B"/>
    <w:rsid w:val="004C7632"/>
    <w:rsid w:val="004D2B60"/>
    <w:rsid w:val="004E7BCB"/>
    <w:rsid w:val="004F4028"/>
    <w:rsid w:val="00505F6E"/>
    <w:rsid w:val="005358A9"/>
    <w:rsid w:val="005706FD"/>
    <w:rsid w:val="005C6A2A"/>
    <w:rsid w:val="00602DE9"/>
    <w:rsid w:val="00625E2A"/>
    <w:rsid w:val="006262E7"/>
    <w:rsid w:val="0063003F"/>
    <w:rsid w:val="0063675E"/>
    <w:rsid w:val="00664C07"/>
    <w:rsid w:val="006A4020"/>
    <w:rsid w:val="006A559B"/>
    <w:rsid w:val="006C220A"/>
    <w:rsid w:val="006F36AD"/>
    <w:rsid w:val="00703547"/>
    <w:rsid w:val="0071222B"/>
    <w:rsid w:val="00725205"/>
    <w:rsid w:val="00753D7E"/>
    <w:rsid w:val="00760654"/>
    <w:rsid w:val="00764379"/>
    <w:rsid w:val="00770160"/>
    <w:rsid w:val="00777495"/>
    <w:rsid w:val="007C1C98"/>
    <w:rsid w:val="007E2C9F"/>
    <w:rsid w:val="007E56DC"/>
    <w:rsid w:val="007E6A06"/>
    <w:rsid w:val="008105EF"/>
    <w:rsid w:val="008463A9"/>
    <w:rsid w:val="00860FB4"/>
    <w:rsid w:val="008B54C4"/>
    <w:rsid w:val="008E1442"/>
    <w:rsid w:val="0090204A"/>
    <w:rsid w:val="009050DE"/>
    <w:rsid w:val="00915743"/>
    <w:rsid w:val="00920C27"/>
    <w:rsid w:val="00932478"/>
    <w:rsid w:val="00957024"/>
    <w:rsid w:val="009602EE"/>
    <w:rsid w:val="00962ED4"/>
    <w:rsid w:val="00971A87"/>
    <w:rsid w:val="00996919"/>
    <w:rsid w:val="009C536A"/>
    <w:rsid w:val="009D25E9"/>
    <w:rsid w:val="009F121F"/>
    <w:rsid w:val="00A03CFF"/>
    <w:rsid w:val="00A12CBA"/>
    <w:rsid w:val="00A15DE6"/>
    <w:rsid w:val="00A232A8"/>
    <w:rsid w:val="00A35433"/>
    <w:rsid w:val="00A55E34"/>
    <w:rsid w:val="00A664DF"/>
    <w:rsid w:val="00A739D3"/>
    <w:rsid w:val="00A86CA6"/>
    <w:rsid w:val="00A93BF6"/>
    <w:rsid w:val="00A971EC"/>
    <w:rsid w:val="00AE4B8F"/>
    <w:rsid w:val="00AF71A2"/>
    <w:rsid w:val="00B01A2B"/>
    <w:rsid w:val="00B12FC5"/>
    <w:rsid w:val="00B33A62"/>
    <w:rsid w:val="00B36011"/>
    <w:rsid w:val="00B7272E"/>
    <w:rsid w:val="00B76EC7"/>
    <w:rsid w:val="00BA1D99"/>
    <w:rsid w:val="00BD0ED1"/>
    <w:rsid w:val="00BE1887"/>
    <w:rsid w:val="00BF3EEE"/>
    <w:rsid w:val="00C2608A"/>
    <w:rsid w:val="00C632B2"/>
    <w:rsid w:val="00C97B1F"/>
    <w:rsid w:val="00CA0E7A"/>
    <w:rsid w:val="00CE1078"/>
    <w:rsid w:val="00CE60B3"/>
    <w:rsid w:val="00CF72A2"/>
    <w:rsid w:val="00D1646C"/>
    <w:rsid w:val="00D16675"/>
    <w:rsid w:val="00D22255"/>
    <w:rsid w:val="00D35FBA"/>
    <w:rsid w:val="00D4591A"/>
    <w:rsid w:val="00D501AD"/>
    <w:rsid w:val="00D537A2"/>
    <w:rsid w:val="00D8375B"/>
    <w:rsid w:val="00D94FD3"/>
    <w:rsid w:val="00DB2781"/>
    <w:rsid w:val="00DB6660"/>
    <w:rsid w:val="00DC6BA1"/>
    <w:rsid w:val="00DD5213"/>
    <w:rsid w:val="00DE3503"/>
    <w:rsid w:val="00DE5EBD"/>
    <w:rsid w:val="00DF76D3"/>
    <w:rsid w:val="00E11091"/>
    <w:rsid w:val="00E22059"/>
    <w:rsid w:val="00E4683E"/>
    <w:rsid w:val="00E46D6B"/>
    <w:rsid w:val="00E6437C"/>
    <w:rsid w:val="00E64997"/>
    <w:rsid w:val="00E77340"/>
    <w:rsid w:val="00E874A7"/>
    <w:rsid w:val="00EA3043"/>
    <w:rsid w:val="00EA32B8"/>
    <w:rsid w:val="00EB790E"/>
    <w:rsid w:val="00EC5431"/>
    <w:rsid w:val="00EF6465"/>
    <w:rsid w:val="00F0451E"/>
    <w:rsid w:val="00F11941"/>
    <w:rsid w:val="00F14A7B"/>
    <w:rsid w:val="00F56A65"/>
    <w:rsid w:val="00F56F90"/>
    <w:rsid w:val="00F80665"/>
    <w:rsid w:val="00F975FD"/>
    <w:rsid w:val="00FB314E"/>
    <w:rsid w:val="00FF1252"/>
    <w:rsid w:val="00FF44B9"/>
    <w:rsid w:val="00FF5C8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D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tabs>
        <w:tab w:val="num" w:pos="720"/>
      </w:tabs>
      <w:spacing w:before="0"/>
      <w:ind w:left="720" w:hanging="720"/>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pPr>
      <w:numPr>
        <w:ilvl w:val="1"/>
      </w:numPr>
      <w:tabs>
        <w:tab w:val="num" w:pos="720"/>
        <w:tab w:val="left" w:pos="144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B01A2B"/>
    <w:rPr>
      <w:rFonts w:ascii="Tahoma" w:hAnsi="Tahoma" w:cs="Tahoma"/>
      <w:sz w:val="16"/>
      <w:szCs w:val="16"/>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B01A2B"/>
    <w:rPr>
      <w:rFonts w:ascii="Tahoma" w:hAnsi="Tahoma" w:cs="Tahoma"/>
      <w:sz w:val="16"/>
      <w:szCs w:val="16"/>
      <w:lang w:val="en-GB" w:eastAsia="en-US"/>
    </w:rPr>
  </w:style>
  <w:style w:type="character" w:styleId="Hyperlink">
    <w:name w:val="Hyperlink"/>
    <w:rsid w:val="00123C20"/>
    <w:rPr>
      <w:color w:val="0000FF"/>
      <w:u w:val="single"/>
    </w:rPr>
  </w:style>
  <w:style w:type="character" w:styleId="CommentReference">
    <w:name w:val="annotation reference"/>
    <w:uiPriority w:val="99"/>
    <w:rsid w:val="00F0451E"/>
    <w:rPr>
      <w:sz w:val="16"/>
      <w:szCs w:val="16"/>
    </w:rPr>
  </w:style>
  <w:style w:type="paragraph" w:styleId="CommentText">
    <w:name w:val="annotation text"/>
    <w:basedOn w:val="Normal"/>
    <w:link w:val="CommentTextChar"/>
    <w:rsid w:val="00F0451E"/>
    <w:rPr>
      <w:sz w:val="20"/>
    </w:rPr>
  </w:style>
  <w:style w:type="character" w:customStyle="1" w:styleId="CommentTextChar">
    <w:name w:val="Comment Text Char"/>
    <w:link w:val="CommentText"/>
    <w:rsid w:val="00F0451E"/>
    <w:rPr>
      <w:lang w:val="en-GB" w:eastAsia="en-US"/>
    </w:rPr>
  </w:style>
  <w:style w:type="paragraph" w:styleId="CommentSubject">
    <w:name w:val="annotation subject"/>
    <w:basedOn w:val="CommentText"/>
    <w:next w:val="CommentText"/>
    <w:link w:val="CommentSubjectChar"/>
    <w:rsid w:val="00F0451E"/>
    <w:rPr>
      <w:b/>
      <w:bCs/>
    </w:rPr>
  </w:style>
  <w:style w:type="character" w:customStyle="1" w:styleId="CommentSubjectChar">
    <w:name w:val="Comment Subject Char"/>
    <w:link w:val="CommentSubject"/>
    <w:rsid w:val="00F0451E"/>
    <w:rPr>
      <w:b/>
      <w:bCs/>
      <w:lang w:val="en-GB" w:eastAsia="en-US"/>
    </w:rPr>
  </w:style>
  <w:style w:type="character" w:customStyle="1" w:styleId="ECCParagraph">
    <w:name w:val="ECC Paragraph"/>
    <w:basedOn w:val="DefaultParagraphFont"/>
    <w:uiPriority w:val="1"/>
    <w:qFormat/>
    <w:rsid w:val="00EC5431"/>
    <w:rPr>
      <w:rFonts w:ascii="Arial" w:hAnsi="Arial"/>
      <w:noProof w:val="0"/>
      <w:sz w:val="20"/>
      <w:bdr w:val="none" w:sz="0" w:space="0" w:color="auto"/>
      <w:lang w:val="en-GB"/>
    </w:rPr>
  </w:style>
  <w:style w:type="paragraph" w:styleId="ListParagraph">
    <w:name w:val="List Paragraph"/>
    <w:basedOn w:val="Normal"/>
    <w:uiPriority w:val="34"/>
    <w:qFormat/>
    <w:rsid w:val="00EC5431"/>
    <w:pPr>
      <w:spacing w:before="240" w:after="60"/>
      <w:ind w:left="720"/>
      <w:contextualSpacing/>
    </w:pPr>
    <w:rPr>
      <w:rFonts w:ascii="Arial" w:eastAsia="Calibri" w:hAnsi="Arial"/>
      <w:sz w:val="20"/>
      <w:szCs w:val="22"/>
    </w:rPr>
  </w:style>
  <w:style w:type="paragraph" w:styleId="Title">
    <w:name w:val="Title"/>
    <w:basedOn w:val="Normal"/>
    <w:next w:val="Normal"/>
    <w:link w:val="TitleChar"/>
    <w:qFormat/>
    <w:rsid w:val="004865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865DA"/>
    <w:rPr>
      <w:rFonts w:asciiTheme="majorHAnsi" w:eastAsiaTheme="majorEastAsia" w:hAnsiTheme="majorHAnsi" w:cstheme="majorBidi"/>
      <w:color w:val="17365D" w:themeColor="text2" w:themeShade="BF"/>
      <w:spacing w:val="5"/>
      <w:kern w:val="28"/>
      <w:sz w:val="52"/>
      <w:szCs w:val="5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973887">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96610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dms_ties/itu-r/md/19/wp5b/c/R19-WP5B-C-0225!N42!MSW-E.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dms_ties/itu-r/md/19/wp5b/c/R19-WP5B-C-0225!N22!MSW-E.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E5C6-E572-43EA-9990-48D1C6C94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3F9BF2-F3DF-4DF9-B7F4-D4B1FE92D6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68CE0E-60E1-4244-9201-74D65A99E766}">
  <ds:schemaRefs>
    <ds:schemaRef ds:uri="http://schemas.microsoft.com/sharepoint/v3/contenttype/forms"/>
  </ds:schemaRefs>
</ds:datastoreItem>
</file>

<file path=customXml/itemProps4.xml><?xml version="1.0" encoding="utf-8"?>
<ds:datastoreItem xmlns:ds="http://schemas.openxmlformats.org/officeDocument/2006/customXml" ds:itemID="{AB8E2220-B9CB-4DD1-A73B-3CB718C10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996</Words>
  <Characters>4985</Characters>
  <Application>Microsoft Office Word</Application>
  <DocSecurity>0</DocSecurity>
  <Lines>237</Lines>
  <Paragraphs>181</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5800</CharactersWithSpaces>
  <SharedDoc>false</SharedDoc>
  <HLinks>
    <vt:vector size="12" baseType="variant">
      <vt:variant>
        <vt:i4>6160426</vt:i4>
      </vt:variant>
      <vt:variant>
        <vt:i4>3</vt:i4>
      </vt:variant>
      <vt:variant>
        <vt:i4>0</vt:i4>
      </vt:variant>
      <vt:variant>
        <vt:i4>5</vt:i4>
      </vt:variant>
      <vt:variant>
        <vt:lpwstr>https://www.itu.int/dms_pub/itu-r/md/16/wrc19/c/R16-WRC19-C-0011!A24-A18!MSW-E.docx</vt:lpwstr>
      </vt:variant>
      <vt:variant>
        <vt:lpwstr/>
      </vt:variant>
      <vt:variant>
        <vt:i4>6160426</vt:i4>
      </vt:variant>
      <vt:variant>
        <vt:i4>0</vt:i4>
      </vt:variant>
      <vt:variant>
        <vt:i4>0</vt:i4>
      </vt:variant>
      <vt:variant>
        <vt:i4>5</vt:i4>
      </vt:variant>
      <vt:variant>
        <vt:lpwstr>https://www.itu.int/dms_pub/itu-r/md/16/wrc19/c/R16-WRC19-C-0011!A24-A18!MSW-E.docx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2021-02-18T11:01:00Z</dcterms:created>
  <dcterms:modified xsi:type="dcterms:W3CDTF">2021-02-23T15:19:00Z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