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53FF406A" w14:textId="77777777" w:rsidR="00275A29" w:rsidRDefault="00275A29" w:rsidP="00275A29">
      <w:pPr>
        <w:pStyle w:val="Maintitle"/>
      </w:pPr>
      <w:r>
        <w:t>Eleventh Working Group meeting</w:t>
      </w:r>
    </w:p>
    <w:p w14:paraId="025715C0" w14:textId="77777777" w:rsidR="00275A29" w:rsidRDefault="00275A29" w:rsidP="00275A29"/>
    <w:p w14:paraId="61EA2829" w14:textId="77777777" w:rsidR="00275A29" w:rsidRDefault="00275A29" w:rsidP="00275A29">
      <w:pPr>
        <w:jc w:val="center"/>
        <w:rPr>
          <w:b/>
          <w:bCs/>
        </w:rPr>
      </w:pPr>
      <w:bookmarkStart w:id="0" w:name="agenda_item"/>
      <w:bookmarkEnd w:id="0"/>
      <w:r>
        <w:rPr>
          <w:b/>
          <w:bCs/>
        </w:rPr>
        <w:t>Web Meeting, 1 – 12 March 2021</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2EAC67E5" w14:textId="77777777" w:rsidR="002A19ED" w:rsidRDefault="002A19ED" w:rsidP="002A19ED">
      <w:pPr>
        <w:kinsoku w:val="0"/>
        <w:overflowPunct w:val="0"/>
        <w:autoSpaceDE w:val="0"/>
        <w:autoSpaceDN w:val="0"/>
        <w:adjustRightInd w:val="0"/>
        <w:spacing w:line="237" w:lineRule="exact"/>
        <w:rPr>
          <w:rFonts w:eastAsia="Calibri"/>
          <w:bCs/>
        </w:rPr>
      </w:pPr>
      <w:bookmarkStart w:id="1" w:name="30j0zll" w:colFirst="0" w:colLast="0"/>
      <w:bookmarkEnd w:id="1"/>
      <w:r>
        <w:rPr>
          <w:b/>
        </w:rPr>
        <w:t>Agenda Item 5</w:t>
      </w:r>
      <w:r w:rsidRPr="0029192F">
        <w:rPr>
          <w:b/>
        </w:rPr>
        <w:t>:</w:t>
      </w:r>
      <w:r>
        <w:rPr>
          <w:b/>
        </w:rPr>
        <w:tab/>
      </w:r>
      <w:r w:rsidRPr="00373594">
        <w:rPr>
          <w:rFonts w:eastAsia="Calibri"/>
          <w:b/>
        </w:rPr>
        <w:t>Development of (planned) Material for ITU-R Studies on:</w:t>
      </w:r>
    </w:p>
    <w:p w14:paraId="7001733A" w14:textId="77777777" w:rsidR="002A19ED" w:rsidRDefault="002A19ED" w:rsidP="002A19ED">
      <w:pPr>
        <w:kinsoku w:val="0"/>
        <w:overflowPunct w:val="0"/>
        <w:autoSpaceDE w:val="0"/>
        <w:autoSpaceDN w:val="0"/>
        <w:adjustRightInd w:val="0"/>
        <w:spacing w:line="237" w:lineRule="exact"/>
        <w:ind w:left="3060" w:hanging="900"/>
        <w:rPr>
          <w:rFonts w:eastAsia="Calibri"/>
          <w:bCs/>
        </w:rPr>
      </w:pPr>
      <w:r>
        <w:rPr>
          <w:rFonts w:eastAsia="Calibri"/>
          <w:bCs/>
        </w:rPr>
        <w:t>c)</w:t>
      </w:r>
      <w:r>
        <w:rPr>
          <w:rFonts w:eastAsia="Calibri"/>
          <w:bCs/>
        </w:rPr>
        <w:tab/>
        <w:t>WRC-23 AI1.8 FSS for UAS</w:t>
      </w: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p>
    <w:p w14:paraId="5B9E9294" w14:textId="321A8A24" w:rsidR="009E6FA0" w:rsidRDefault="009E6FA0" w:rsidP="009E6FA0">
      <w:pPr>
        <w:pStyle w:val="Maintitle"/>
      </w:pPr>
      <w:r>
        <w:t>Reply Liaison Statement from ITU-R WP5B</w:t>
      </w:r>
    </w:p>
    <w:p w14:paraId="6D6A2203" w14:textId="77777777" w:rsidR="009E6FA0" w:rsidRDefault="009E6FA0" w:rsidP="009E6FA0">
      <w:pPr>
        <w:pStyle w:val="Maintitle"/>
      </w:pPr>
      <w:r>
        <w:t>on</w:t>
      </w:r>
    </w:p>
    <w:p w14:paraId="1BA7BCA9" w14:textId="3AFA5BF2" w:rsidR="009E6FA0" w:rsidRDefault="009E6FA0" w:rsidP="009E6FA0">
      <w:pPr>
        <w:pStyle w:val="Maintitle"/>
      </w:pPr>
      <w:r>
        <w:rPr>
          <w:lang w:val="en-US" w:eastAsia="zh-CN"/>
        </w:rPr>
        <w:t xml:space="preserve">WRC-23 Agenda Item </w:t>
      </w:r>
      <w:r w:rsidR="0017192E">
        <w:rPr>
          <w:lang w:val="en-US" w:eastAsia="zh-CN"/>
        </w:rPr>
        <w:t>1.8</w:t>
      </w:r>
    </w:p>
    <w:p w14:paraId="0CFD64B5" w14:textId="77777777" w:rsidR="009E6FA0" w:rsidRDefault="009E6FA0" w:rsidP="009E6FA0">
      <w:pPr>
        <w:tabs>
          <w:tab w:val="left" w:pos="6972"/>
        </w:tabs>
      </w:pPr>
    </w:p>
    <w:p w14:paraId="700D27E7" w14:textId="77777777" w:rsidR="009E6FA0" w:rsidRDefault="009E6FA0" w:rsidP="009E6FA0">
      <w:pPr>
        <w:tabs>
          <w:tab w:val="left" w:pos="6972"/>
        </w:tabs>
      </w:pPr>
    </w:p>
    <w:p w14:paraId="43C0B2F1" w14:textId="7A03D18F" w:rsidR="009E6FA0" w:rsidRDefault="009E6FA0" w:rsidP="009E6FA0">
      <w:pPr>
        <w:jc w:val="center"/>
      </w:pPr>
      <w:r>
        <w:t>(Presented by</w:t>
      </w:r>
      <w:bookmarkStart w:id="2" w:name="presented_by"/>
      <w:bookmarkEnd w:id="2"/>
      <w:r>
        <w:t xml:space="preserve"> </w:t>
      </w:r>
      <w:r w:rsidR="00612E76">
        <w:t>the Secretary</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0CFE65C5" w14:textId="3834DE78" w:rsidR="009E6FA0" w:rsidRDefault="009E6FA0" w:rsidP="002D1506">
            <w:r>
              <w:t xml:space="preserve">Attached is a reply liaison statement from ITU-R WP5B on WRC-23 Agenda Item </w:t>
            </w:r>
            <w:r w:rsidR="0017192E">
              <w:t>1.8</w:t>
            </w:r>
            <w:r>
              <w:t>.</w:t>
            </w:r>
          </w:p>
          <w:p w14:paraId="1692F18A" w14:textId="77777777" w:rsidR="009E6FA0" w:rsidRDefault="009E6FA0" w:rsidP="002D1506"/>
          <w:p w14:paraId="1E48ECBD" w14:textId="7DFF01F0" w:rsidR="009E6FA0" w:rsidRDefault="009E6FA0" w:rsidP="002D1506">
            <w:r>
              <w:t>Action:  FSMP WG/1</w:t>
            </w:r>
            <w:r w:rsidR="00275A29">
              <w:t>1</w:t>
            </w:r>
            <w:r>
              <w:t xml:space="preserve"> is invited to review the attached liaison statement and take action as appropriate.</w:t>
            </w:r>
          </w:p>
        </w:tc>
      </w:tr>
    </w:tbl>
    <w:p w14:paraId="42C4BA17" w14:textId="77777777" w:rsidR="009E6FA0" w:rsidRDefault="009E6FA0" w:rsidP="009E6FA0"/>
    <w:p w14:paraId="1023EF95" w14:textId="77777777" w:rsidR="009E6FA0" w:rsidRDefault="009E6FA0" w:rsidP="009E6FA0">
      <w:pPr>
        <w:spacing w:before="600"/>
        <w:jc w:val="center"/>
      </w:pPr>
      <w:r w:rsidRPr="00DC752E">
        <w:t>______________</w:t>
      </w:r>
    </w:p>
    <w:p w14:paraId="508B8EB5" w14:textId="77777777" w:rsidR="0017192E" w:rsidRDefault="00612E76">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7192E" w:rsidRPr="00691E47" w14:paraId="1DB23E81" w14:textId="77777777" w:rsidTr="00876A8A">
        <w:trPr>
          <w:cantSplit/>
        </w:trPr>
        <w:tc>
          <w:tcPr>
            <w:tcW w:w="6487" w:type="dxa"/>
            <w:vAlign w:val="center"/>
          </w:tcPr>
          <w:p w14:paraId="0E9C6865" w14:textId="77777777" w:rsidR="0017192E" w:rsidRPr="00691E47" w:rsidRDefault="0017192E" w:rsidP="009F6520">
            <w:pPr>
              <w:shd w:val="solid" w:color="FFFFFF" w:fill="FFFFFF"/>
              <w:rPr>
                <w:rFonts w:ascii="Verdana" w:hAnsi="Verdana" w:cs="Times New Roman Bold"/>
                <w:b/>
                <w:bCs/>
                <w:sz w:val="26"/>
                <w:szCs w:val="26"/>
              </w:rPr>
            </w:pPr>
            <w:r w:rsidRPr="00691E47">
              <w:rPr>
                <w:rFonts w:ascii="Verdana" w:hAnsi="Verdana" w:cs="Times New Roman Bold"/>
                <w:b/>
                <w:bCs/>
                <w:sz w:val="26"/>
                <w:szCs w:val="26"/>
              </w:rPr>
              <w:lastRenderedPageBreak/>
              <w:t>Radiocommunication Study Groups</w:t>
            </w:r>
          </w:p>
        </w:tc>
        <w:tc>
          <w:tcPr>
            <w:tcW w:w="3402" w:type="dxa"/>
          </w:tcPr>
          <w:p w14:paraId="215D91E2" w14:textId="77777777" w:rsidR="0017192E" w:rsidRPr="00691E47" w:rsidRDefault="0017192E" w:rsidP="00185CB6">
            <w:pPr>
              <w:shd w:val="solid" w:color="FFFFFF" w:fill="FFFFFF"/>
              <w:spacing w:line="240" w:lineRule="atLeast"/>
            </w:pPr>
            <w:bookmarkStart w:id="3" w:name="ditulogo"/>
            <w:bookmarkEnd w:id="3"/>
            <w:r w:rsidRPr="00691E47">
              <w:rPr>
                <w:noProof/>
              </w:rPr>
              <w:drawing>
                <wp:inline distT="0" distB="0" distL="0" distR="0" wp14:anchorId="1C0ACE4D" wp14:editId="659922CF">
                  <wp:extent cx="765175" cy="765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7192E" w:rsidRPr="00691E47" w14:paraId="2C3BC44A" w14:textId="77777777" w:rsidTr="00876A8A">
        <w:trPr>
          <w:cantSplit/>
        </w:trPr>
        <w:tc>
          <w:tcPr>
            <w:tcW w:w="6487" w:type="dxa"/>
            <w:tcBorders>
              <w:bottom w:val="single" w:sz="12" w:space="0" w:color="auto"/>
            </w:tcBorders>
          </w:tcPr>
          <w:p w14:paraId="5A14A591" w14:textId="77777777" w:rsidR="0017192E" w:rsidRPr="00691E47" w:rsidRDefault="0017192E" w:rsidP="00A5173C">
            <w:pPr>
              <w:shd w:val="solid" w:color="FFFFFF" w:fill="FFFFFF"/>
              <w:spacing w:after="48"/>
              <w:rPr>
                <w:rFonts w:ascii="Verdana" w:hAnsi="Verdana" w:cs="Times New Roman Bold"/>
                <w:b/>
              </w:rPr>
            </w:pPr>
          </w:p>
        </w:tc>
        <w:tc>
          <w:tcPr>
            <w:tcW w:w="3402" w:type="dxa"/>
            <w:tcBorders>
              <w:bottom w:val="single" w:sz="12" w:space="0" w:color="auto"/>
            </w:tcBorders>
          </w:tcPr>
          <w:p w14:paraId="6520892F" w14:textId="77777777" w:rsidR="0017192E" w:rsidRPr="00691E47" w:rsidRDefault="0017192E" w:rsidP="00A5173C">
            <w:pPr>
              <w:shd w:val="solid" w:color="FFFFFF" w:fill="FFFFFF"/>
              <w:spacing w:after="48" w:line="240" w:lineRule="atLeast"/>
            </w:pPr>
          </w:p>
        </w:tc>
      </w:tr>
      <w:tr w:rsidR="0017192E" w:rsidRPr="00691E47" w14:paraId="5CE2A48B" w14:textId="77777777" w:rsidTr="00B80C76">
        <w:trPr>
          <w:cantSplit/>
          <w:trHeight w:val="154"/>
        </w:trPr>
        <w:tc>
          <w:tcPr>
            <w:tcW w:w="6487" w:type="dxa"/>
            <w:tcBorders>
              <w:top w:val="single" w:sz="12" w:space="0" w:color="auto"/>
            </w:tcBorders>
          </w:tcPr>
          <w:p w14:paraId="0BE61A29" w14:textId="77777777" w:rsidR="0017192E" w:rsidRPr="00691E47" w:rsidRDefault="0017192E" w:rsidP="00A5173C">
            <w:pPr>
              <w:shd w:val="solid" w:color="FFFFFF" w:fill="FFFFFF"/>
              <w:spacing w:after="48"/>
              <w:rPr>
                <w:rFonts w:ascii="Verdana" w:hAnsi="Verdana" w:cs="Times New Roman Bold"/>
                <w:bCs/>
              </w:rPr>
            </w:pPr>
          </w:p>
        </w:tc>
        <w:tc>
          <w:tcPr>
            <w:tcW w:w="3402" w:type="dxa"/>
            <w:tcBorders>
              <w:top w:val="single" w:sz="12" w:space="0" w:color="auto"/>
            </w:tcBorders>
          </w:tcPr>
          <w:p w14:paraId="1586511E" w14:textId="77777777" w:rsidR="0017192E" w:rsidRPr="00691E47" w:rsidRDefault="0017192E" w:rsidP="00A5173C">
            <w:pPr>
              <w:shd w:val="solid" w:color="FFFFFF" w:fill="FFFFFF"/>
              <w:spacing w:after="48" w:line="240" w:lineRule="atLeast"/>
            </w:pPr>
          </w:p>
        </w:tc>
      </w:tr>
      <w:tr w:rsidR="0017192E" w:rsidRPr="00691E47" w14:paraId="08D7D847" w14:textId="77777777" w:rsidTr="00876A8A">
        <w:trPr>
          <w:cantSplit/>
        </w:trPr>
        <w:tc>
          <w:tcPr>
            <w:tcW w:w="6487" w:type="dxa"/>
            <w:vMerge w:val="restart"/>
          </w:tcPr>
          <w:p w14:paraId="7DCF4E9F" w14:textId="77777777" w:rsidR="0017192E" w:rsidRPr="00B80C76" w:rsidRDefault="0017192E" w:rsidP="00185CB6">
            <w:pPr>
              <w:shd w:val="solid" w:color="FFFFFF" w:fill="FFFFFF"/>
              <w:spacing w:after="240"/>
              <w:ind w:left="1134" w:hanging="1134"/>
              <w:rPr>
                <w:rFonts w:ascii="Verdana" w:hAnsi="Verdana"/>
                <w:bCs/>
                <w:sz w:val="20"/>
                <w:lang w:val="fr-FR"/>
              </w:rPr>
            </w:pPr>
            <w:bookmarkStart w:id="4" w:name="recibido"/>
            <w:bookmarkStart w:id="5" w:name="dnum" w:colFirst="1" w:colLast="1"/>
            <w:bookmarkEnd w:id="4"/>
            <w:r w:rsidRPr="003D240F">
              <w:rPr>
                <w:rFonts w:ascii="Verdana" w:hAnsi="Verdana"/>
                <w:sz w:val="20"/>
                <w:lang w:val="fr-FR"/>
              </w:rPr>
              <w:t>Source:</w:t>
            </w:r>
            <w:r w:rsidRPr="003D240F">
              <w:rPr>
                <w:rFonts w:ascii="Verdana" w:hAnsi="Verdana"/>
                <w:sz w:val="20"/>
                <w:lang w:val="fr-FR"/>
              </w:rPr>
              <w:tab/>
            </w:r>
            <w:r>
              <w:rPr>
                <w:rFonts w:ascii="Verdana" w:hAnsi="Verdana"/>
                <w:sz w:val="20"/>
                <w:lang w:val="fr-FR"/>
              </w:rPr>
              <w:t xml:space="preserve">Document </w:t>
            </w:r>
            <w:r w:rsidRPr="00B80C76">
              <w:rPr>
                <w:rFonts w:ascii="Verdana" w:hAnsi="Verdana"/>
                <w:bCs/>
                <w:sz w:val="20"/>
                <w:lang w:val="fr-FR" w:eastAsia="zh-CN"/>
              </w:rPr>
              <w:t>5B/TEMP/50</w:t>
            </w:r>
          </w:p>
          <w:p w14:paraId="150819B5" w14:textId="77777777" w:rsidR="0017192E" w:rsidRPr="003D240F" w:rsidRDefault="0017192E" w:rsidP="00185CB6">
            <w:pPr>
              <w:shd w:val="solid" w:color="FFFFFF" w:fill="FFFFFF"/>
              <w:spacing w:after="240"/>
              <w:ind w:left="1134" w:hanging="1134"/>
              <w:rPr>
                <w:rFonts w:ascii="Verdana" w:hAnsi="Verdana"/>
                <w:sz w:val="20"/>
                <w:lang w:val="fr-FR"/>
              </w:rPr>
            </w:pPr>
            <w:proofErr w:type="spellStart"/>
            <w:r w:rsidRPr="003D240F">
              <w:rPr>
                <w:rFonts w:ascii="Verdana" w:hAnsi="Verdana"/>
                <w:sz w:val="20"/>
                <w:lang w:val="fr-FR"/>
              </w:rPr>
              <w:t>Subject</w:t>
            </w:r>
            <w:proofErr w:type="spellEnd"/>
            <w:r w:rsidRPr="003D240F">
              <w:rPr>
                <w:rFonts w:ascii="Verdana" w:hAnsi="Verdana"/>
                <w:sz w:val="20"/>
                <w:lang w:val="fr-FR"/>
              </w:rPr>
              <w:t>:</w:t>
            </w:r>
            <w:r w:rsidRPr="003D240F">
              <w:rPr>
                <w:rFonts w:ascii="Verdana" w:hAnsi="Verdana"/>
                <w:sz w:val="20"/>
                <w:lang w:val="fr-FR"/>
              </w:rPr>
              <w:tab/>
              <w:t>WRC-23 agenda item 1.8</w:t>
            </w:r>
          </w:p>
        </w:tc>
        <w:tc>
          <w:tcPr>
            <w:tcW w:w="3402" w:type="dxa"/>
          </w:tcPr>
          <w:p w14:paraId="72CEF69D" w14:textId="77777777" w:rsidR="0017192E" w:rsidRPr="00691E47" w:rsidRDefault="0017192E" w:rsidP="00A5173C">
            <w:pPr>
              <w:shd w:val="solid" w:color="FFFFFF" w:fill="FFFFFF"/>
              <w:spacing w:line="240" w:lineRule="atLeast"/>
              <w:rPr>
                <w:rFonts w:ascii="Verdana" w:hAnsi="Verdana"/>
                <w:sz w:val="20"/>
                <w:lang w:eastAsia="zh-CN"/>
              </w:rPr>
            </w:pPr>
          </w:p>
        </w:tc>
      </w:tr>
      <w:tr w:rsidR="0017192E" w:rsidRPr="00691E47" w14:paraId="1CBDFE7F" w14:textId="77777777" w:rsidTr="00876A8A">
        <w:trPr>
          <w:cantSplit/>
        </w:trPr>
        <w:tc>
          <w:tcPr>
            <w:tcW w:w="6487" w:type="dxa"/>
            <w:vMerge/>
          </w:tcPr>
          <w:p w14:paraId="5B90DD5B" w14:textId="77777777" w:rsidR="0017192E" w:rsidRPr="00691E47" w:rsidRDefault="0017192E" w:rsidP="00A5173C">
            <w:pPr>
              <w:spacing w:before="60"/>
              <w:jc w:val="center"/>
              <w:rPr>
                <w:b/>
                <w:smallCaps/>
                <w:sz w:val="32"/>
                <w:lang w:eastAsia="zh-CN"/>
              </w:rPr>
            </w:pPr>
            <w:bookmarkStart w:id="6" w:name="ddate" w:colFirst="1" w:colLast="1"/>
            <w:bookmarkEnd w:id="5"/>
          </w:p>
        </w:tc>
        <w:tc>
          <w:tcPr>
            <w:tcW w:w="3402" w:type="dxa"/>
          </w:tcPr>
          <w:p w14:paraId="5F88C36C" w14:textId="77777777" w:rsidR="0017192E" w:rsidRPr="00691E47" w:rsidRDefault="0017192E" w:rsidP="00A5173C">
            <w:pPr>
              <w:shd w:val="solid" w:color="FFFFFF" w:fill="FFFFFF"/>
              <w:spacing w:line="240" w:lineRule="atLeast"/>
              <w:rPr>
                <w:rFonts w:ascii="Verdana" w:hAnsi="Verdana"/>
                <w:sz w:val="20"/>
                <w:lang w:eastAsia="zh-CN"/>
              </w:rPr>
            </w:pPr>
            <w:r>
              <w:rPr>
                <w:rFonts w:ascii="Verdana" w:hAnsi="Verdana"/>
                <w:b/>
                <w:sz w:val="20"/>
                <w:lang w:eastAsia="zh-CN"/>
              </w:rPr>
              <w:t>20</w:t>
            </w:r>
            <w:r w:rsidRPr="00691E47">
              <w:rPr>
                <w:rFonts w:ascii="Verdana" w:hAnsi="Verdana"/>
                <w:b/>
                <w:sz w:val="20"/>
                <w:lang w:eastAsia="zh-CN"/>
              </w:rPr>
              <w:t xml:space="preserve"> November 2020</w:t>
            </w:r>
          </w:p>
        </w:tc>
      </w:tr>
      <w:tr w:rsidR="0017192E" w:rsidRPr="00691E47" w14:paraId="0BA1A64C" w14:textId="77777777" w:rsidTr="00876A8A">
        <w:trPr>
          <w:cantSplit/>
        </w:trPr>
        <w:tc>
          <w:tcPr>
            <w:tcW w:w="6487" w:type="dxa"/>
            <w:vMerge/>
          </w:tcPr>
          <w:p w14:paraId="3FD91611" w14:textId="77777777" w:rsidR="0017192E" w:rsidRPr="00691E47" w:rsidRDefault="0017192E" w:rsidP="00A5173C">
            <w:pPr>
              <w:spacing w:before="60"/>
              <w:jc w:val="center"/>
              <w:rPr>
                <w:b/>
                <w:smallCaps/>
                <w:sz w:val="32"/>
                <w:lang w:eastAsia="zh-CN"/>
              </w:rPr>
            </w:pPr>
            <w:bookmarkStart w:id="7" w:name="dorlang" w:colFirst="1" w:colLast="1"/>
            <w:bookmarkEnd w:id="6"/>
          </w:p>
        </w:tc>
        <w:tc>
          <w:tcPr>
            <w:tcW w:w="3402" w:type="dxa"/>
          </w:tcPr>
          <w:p w14:paraId="06307268" w14:textId="77777777" w:rsidR="0017192E" w:rsidRPr="00691E47" w:rsidRDefault="0017192E" w:rsidP="00A5173C">
            <w:pPr>
              <w:shd w:val="solid" w:color="FFFFFF" w:fill="FFFFFF"/>
              <w:spacing w:line="240" w:lineRule="atLeast"/>
              <w:rPr>
                <w:rFonts w:ascii="Verdana" w:eastAsia="SimSun" w:hAnsi="Verdana"/>
                <w:sz w:val="20"/>
                <w:lang w:eastAsia="zh-CN"/>
              </w:rPr>
            </w:pPr>
            <w:r w:rsidRPr="00691E47">
              <w:rPr>
                <w:rFonts w:ascii="Verdana" w:eastAsia="SimSun" w:hAnsi="Verdana"/>
                <w:b/>
                <w:sz w:val="20"/>
                <w:lang w:eastAsia="zh-CN"/>
              </w:rPr>
              <w:t>English only</w:t>
            </w:r>
          </w:p>
        </w:tc>
      </w:tr>
      <w:tr w:rsidR="0017192E" w:rsidRPr="00691E47" w14:paraId="5BCA769C" w14:textId="77777777" w:rsidTr="00D046A7">
        <w:trPr>
          <w:cantSplit/>
        </w:trPr>
        <w:tc>
          <w:tcPr>
            <w:tcW w:w="9889" w:type="dxa"/>
            <w:gridSpan w:val="2"/>
          </w:tcPr>
          <w:p w14:paraId="53757305" w14:textId="77777777" w:rsidR="0017192E" w:rsidRPr="00691E47" w:rsidRDefault="0017192E" w:rsidP="00F03A8D">
            <w:pPr>
              <w:pStyle w:val="Source"/>
              <w:spacing w:before="600"/>
              <w:rPr>
                <w:lang w:eastAsia="zh-CN"/>
              </w:rPr>
            </w:pPr>
            <w:bookmarkStart w:id="8" w:name="dsource" w:colFirst="0" w:colLast="0"/>
            <w:bookmarkEnd w:id="7"/>
            <w:r>
              <w:rPr>
                <w:lang w:eastAsia="zh-CN"/>
              </w:rPr>
              <w:t>Working Party 5B</w:t>
            </w:r>
          </w:p>
        </w:tc>
      </w:tr>
      <w:tr w:rsidR="0017192E" w:rsidRPr="00691E47" w14:paraId="6D05AABE" w14:textId="77777777" w:rsidTr="00D046A7">
        <w:trPr>
          <w:cantSplit/>
        </w:trPr>
        <w:tc>
          <w:tcPr>
            <w:tcW w:w="9889" w:type="dxa"/>
            <w:gridSpan w:val="2"/>
          </w:tcPr>
          <w:p w14:paraId="013518D1" w14:textId="77777777" w:rsidR="0017192E" w:rsidRPr="00691E47" w:rsidRDefault="0017192E" w:rsidP="00A5173C">
            <w:pPr>
              <w:pStyle w:val="Title1"/>
              <w:rPr>
                <w:lang w:eastAsia="zh-CN"/>
              </w:rPr>
            </w:pPr>
            <w:bookmarkStart w:id="9" w:name="drec" w:colFirst="0" w:colLast="0"/>
            <w:bookmarkEnd w:id="8"/>
            <w:r w:rsidRPr="00691E47">
              <w:rPr>
                <w:lang w:eastAsia="zh-CN"/>
              </w:rPr>
              <w:t>INITIAL reply to ICAO</w:t>
            </w:r>
            <w:r w:rsidRPr="00691E47" w:rsidDel="00F66E39">
              <w:rPr>
                <w:lang w:eastAsia="zh-CN"/>
              </w:rPr>
              <w:t xml:space="preserve"> </w:t>
            </w:r>
            <w:r w:rsidRPr="00691E47">
              <w:rPr>
                <w:lang w:eastAsia="zh-CN"/>
              </w:rPr>
              <w:t>Liaison statement</w:t>
            </w:r>
          </w:p>
        </w:tc>
      </w:tr>
      <w:tr w:rsidR="0017192E" w:rsidRPr="00691E47" w14:paraId="3C875A96" w14:textId="77777777" w:rsidTr="00D046A7">
        <w:trPr>
          <w:cantSplit/>
        </w:trPr>
        <w:tc>
          <w:tcPr>
            <w:tcW w:w="9889" w:type="dxa"/>
            <w:gridSpan w:val="2"/>
          </w:tcPr>
          <w:p w14:paraId="0D742A4C" w14:textId="77777777" w:rsidR="0017192E" w:rsidRPr="00691E47" w:rsidRDefault="0017192E" w:rsidP="00A5173C">
            <w:pPr>
              <w:pStyle w:val="Title1"/>
              <w:rPr>
                <w:lang w:eastAsia="zh-CN"/>
              </w:rPr>
            </w:pPr>
            <w:bookmarkStart w:id="10" w:name="dtitle1" w:colFirst="0" w:colLast="0"/>
            <w:bookmarkEnd w:id="9"/>
            <w:r w:rsidRPr="00691E47">
              <w:rPr>
                <w:b/>
                <w:caps w:val="0"/>
              </w:rPr>
              <w:t>WRC-23 agenda item 1.8</w:t>
            </w:r>
          </w:p>
        </w:tc>
      </w:tr>
    </w:tbl>
    <w:p w14:paraId="2FAAF014" w14:textId="77777777" w:rsidR="0017192E" w:rsidRPr="0017192E" w:rsidRDefault="0017192E" w:rsidP="0017192E">
      <w:pPr>
        <w:spacing w:before="120"/>
        <w:rPr>
          <w:rFonts w:eastAsia="SimSun"/>
          <w:sz w:val="24"/>
          <w:szCs w:val="24"/>
        </w:rPr>
      </w:pPr>
      <w:bookmarkStart w:id="11" w:name="dbreak"/>
      <w:bookmarkEnd w:id="10"/>
      <w:bookmarkEnd w:id="11"/>
      <w:r w:rsidRPr="0017192E">
        <w:rPr>
          <w:rFonts w:eastAsia="SimSun"/>
          <w:sz w:val="24"/>
          <w:szCs w:val="24"/>
        </w:rPr>
        <w:t xml:space="preserve">ITU-R Working Party (WP) 5B thanks ICAO for the information provided in the liaison statements contained in Doc. </w:t>
      </w:r>
      <w:hyperlink r:id="rId12" w:history="1">
        <w:r w:rsidRPr="0017192E">
          <w:rPr>
            <w:rStyle w:val="Hyperlink"/>
            <w:rFonts w:eastAsia="SimSun"/>
            <w:spacing w:val="-3"/>
            <w:sz w:val="24"/>
            <w:szCs w:val="24"/>
          </w:rPr>
          <w:t>5B/30</w:t>
        </w:r>
      </w:hyperlink>
      <w:r w:rsidRPr="0017192E">
        <w:rPr>
          <w:rFonts w:eastAsia="SimSun"/>
          <w:sz w:val="24"/>
          <w:szCs w:val="24"/>
        </w:rPr>
        <w:t xml:space="preserve"> and </w:t>
      </w:r>
      <w:hyperlink r:id="rId13" w:history="1">
        <w:r w:rsidRPr="0017192E">
          <w:rPr>
            <w:rStyle w:val="Hyperlink"/>
            <w:rFonts w:eastAsia="SimSun"/>
            <w:sz w:val="24"/>
            <w:szCs w:val="24"/>
          </w:rPr>
          <w:t>5B/191</w:t>
        </w:r>
      </w:hyperlink>
      <w:r w:rsidRPr="0017192E">
        <w:rPr>
          <w:rFonts w:eastAsia="SimSun"/>
          <w:sz w:val="24"/>
          <w:szCs w:val="24"/>
        </w:rPr>
        <w:t xml:space="preserve">, relating to ICAO’s responsibilities and understanding of Resolution </w:t>
      </w:r>
      <w:r w:rsidRPr="0017192E">
        <w:rPr>
          <w:rFonts w:eastAsia="SimSun"/>
          <w:b/>
          <w:bCs/>
          <w:sz w:val="24"/>
          <w:szCs w:val="24"/>
        </w:rPr>
        <w:t>155 (Rev.WRC</w:t>
      </w:r>
      <w:r w:rsidRPr="0017192E">
        <w:rPr>
          <w:rFonts w:eastAsia="SimSun"/>
          <w:b/>
          <w:bCs/>
          <w:sz w:val="24"/>
          <w:szCs w:val="24"/>
        </w:rPr>
        <w:noBreakHyphen/>
        <w:t>19)</w:t>
      </w:r>
      <w:r w:rsidRPr="0017192E">
        <w:rPr>
          <w:rFonts w:eastAsia="SimSun"/>
          <w:sz w:val="24"/>
          <w:szCs w:val="24"/>
        </w:rPr>
        <w:t xml:space="preserve">. </w:t>
      </w:r>
    </w:p>
    <w:p w14:paraId="4BC902F6" w14:textId="77777777" w:rsidR="0017192E" w:rsidRPr="0017192E" w:rsidRDefault="0017192E" w:rsidP="0017192E">
      <w:pPr>
        <w:spacing w:before="120"/>
        <w:rPr>
          <w:rFonts w:eastAsia="SimSun"/>
          <w:sz w:val="24"/>
          <w:szCs w:val="24"/>
        </w:rPr>
      </w:pPr>
      <w:r w:rsidRPr="0017192E">
        <w:rPr>
          <w:rFonts w:eastAsia="SimSun"/>
          <w:sz w:val="24"/>
          <w:szCs w:val="24"/>
        </w:rPr>
        <w:t xml:space="preserve">Initial replies to the questions raised by ICAO in Doc. </w:t>
      </w:r>
      <w:hyperlink r:id="rId14" w:history="1">
        <w:r w:rsidRPr="0017192E">
          <w:rPr>
            <w:rStyle w:val="Hyperlink"/>
            <w:rFonts w:eastAsia="SimSun"/>
            <w:sz w:val="24"/>
            <w:szCs w:val="24"/>
          </w:rPr>
          <w:t>5B/30</w:t>
        </w:r>
      </w:hyperlink>
      <w:r w:rsidRPr="0017192E">
        <w:rPr>
          <w:rFonts w:eastAsia="SimSun"/>
          <w:sz w:val="24"/>
          <w:szCs w:val="24"/>
        </w:rPr>
        <w:t xml:space="preserve"> are contained in the attachment to this document below each question. In this connection, please find in the attached text, initial views of WP 5B on questions raised in Doc. </w:t>
      </w:r>
      <w:hyperlink r:id="rId15" w:history="1">
        <w:r w:rsidRPr="0017192E">
          <w:rPr>
            <w:rStyle w:val="Hyperlink"/>
            <w:rFonts w:eastAsia="SimSun"/>
            <w:sz w:val="24"/>
            <w:szCs w:val="24"/>
          </w:rPr>
          <w:t>5B/30</w:t>
        </w:r>
      </w:hyperlink>
      <w:r w:rsidRPr="0017192E">
        <w:rPr>
          <w:rFonts w:eastAsia="SimSun"/>
          <w:sz w:val="24"/>
          <w:szCs w:val="24"/>
        </w:rPr>
        <w:t xml:space="preserve"> including some clarifications </w:t>
      </w:r>
      <w:proofErr w:type="gramStart"/>
      <w:r w:rsidRPr="0017192E">
        <w:rPr>
          <w:rFonts w:eastAsia="SimSun"/>
          <w:sz w:val="24"/>
          <w:szCs w:val="24"/>
        </w:rPr>
        <w:t>that  are</w:t>
      </w:r>
      <w:proofErr w:type="gramEnd"/>
      <w:r w:rsidRPr="0017192E">
        <w:rPr>
          <w:rFonts w:eastAsia="SimSun"/>
          <w:sz w:val="24"/>
          <w:szCs w:val="24"/>
        </w:rPr>
        <w:t xml:space="preserve"> provided by WP 5B at this early stage of the studies on the raised questions. These replies attempt to answer to some of the inconsistencies and apparent contradictions in Resolution </w:t>
      </w:r>
      <w:r w:rsidRPr="0017192E">
        <w:rPr>
          <w:rFonts w:eastAsia="SimSun"/>
          <w:b/>
          <w:sz w:val="24"/>
          <w:szCs w:val="24"/>
        </w:rPr>
        <w:t>155 (Rev.WRC</w:t>
      </w:r>
      <w:r w:rsidRPr="0017192E">
        <w:rPr>
          <w:rFonts w:eastAsia="SimSun"/>
          <w:b/>
          <w:sz w:val="24"/>
          <w:szCs w:val="24"/>
        </w:rPr>
        <w:noBreakHyphen/>
        <w:t>19)</w:t>
      </w:r>
      <w:r w:rsidRPr="0017192E">
        <w:rPr>
          <w:rFonts w:eastAsia="SimSun"/>
          <w:bCs/>
          <w:sz w:val="24"/>
          <w:szCs w:val="24"/>
        </w:rPr>
        <w:t>. These</w:t>
      </w:r>
      <w:r w:rsidRPr="0017192E">
        <w:rPr>
          <w:rFonts w:eastAsia="SimSun"/>
          <w:sz w:val="24"/>
          <w:szCs w:val="24"/>
        </w:rPr>
        <w:t xml:space="preserve"> are currently being studied by WP 5B and will be answered once the results of studies are available.</w:t>
      </w:r>
    </w:p>
    <w:p w14:paraId="79836D15" w14:textId="77777777" w:rsidR="0017192E" w:rsidRPr="0017192E" w:rsidRDefault="0017192E" w:rsidP="0017192E">
      <w:pPr>
        <w:spacing w:before="120"/>
        <w:rPr>
          <w:rFonts w:eastAsia="SimSun"/>
          <w:sz w:val="24"/>
          <w:szCs w:val="24"/>
        </w:rPr>
      </w:pPr>
      <w:r w:rsidRPr="0017192E">
        <w:rPr>
          <w:rFonts w:eastAsia="SimSun"/>
          <w:sz w:val="24"/>
          <w:szCs w:val="24"/>
        </w:rPr>
        <w:t>In respect of ICAO Doc. 5B/</w:t>
      </w:r>
      <w:hyperlink r:id="rId16" w:history="1">
        <w:r w:rsidRPr="0017192E">
          <w:rPr>
            <w:rStyle w:val="Hyperlink"/>
            <w:rFonts w:eastAsia="SimSun"/>
            <w:sz w:val="24"/>
            <w:szCs w:val="24"/>
          </w:rPr>
          <w:t>191</w:t>
        </w:r>
      </w:hyperlink>
      <w:r w:rsidRPr="0017192E">
        <w:rPr>
          <w:rFonts w:eastAsia="SimSun"/>
          <w:sz w:val="24"/>
          <w:szCs w:val="24"/>
        </w:rPr>
        <w:t>, WP 5B also, while acknowledging the concerns raised by ICAO, has noted that some of the issues raised in this document are partially and/or totally overlapping with those contained in Doc. 5B/</w:t>
      </w:r>
      <w:hyperlink r:id="rId17" w:history="1">
        <w:r w:rsidRPr="0017192E">
          <w:rPr>
            <w:rFonts w:eastAsia="SimSun"/>
            <w:sz w:val="24"/>
            <w:szCs w:val="24"/>
          </w:rPr>
          <w:t>30</w:t>
        </w:r>
      </w:hyperlink>
      <w:r w:rsidRPr="0017192E">
        <w:rPr>
          <w:rFonts w:eastAsia="SimSun"/>
          <w:sz w:val="24"/>
          <w:szCs w:val="24"/>
        </w:rPr>
        <w:t>. WP 5B intends to:</w:t>
      </w:r>
    </w:p>
    <w:p w14:paraId="41FCB70A" w14:textId="77777777" w:rsidR="0017192E" w:rsidRPr="0017192E" w:rsidRDefault="0017192E" w:rsidP="0017192E">
      <w:pPr>
        <w:pStyle w:val="enumlev1"/>
        <w:spacing w:before="120"/>
        <w:rPr>
          <w:rFonts w:eastAsia="SimSun"/>
          <w:szCs w:val="24"/>
        </w:rPr>
      </w:pPr>
      <w:r w:rsidRPr="0017192E">
        <w:rPr>
          <w:rFonts w:eastAsia="SimSun"/>
          <w:szCs w:val="24"/>
        </w:rPr>
        <w:t xml:space="preserve">a) </w:t>
      </w:r>
      <w:r w:rsidRPr="0017192E">
        <w:rPr>
          <w:rFonts w:eastAsia="SimSun"/>
          <w:szCs w:val="24"/>
        </w:rPr>
        <w:tab/>
        <w:t>further explore the issues raised in Doc. 5B/</w:t>
      </w:r>
      <w:hyperlink r:id="rId18" w:history="1">
        <w:r w:rsidRPr="0017192E">
          <w:rPr>
            <w:rFonts w:eastAsia="SimSun"/>
            <w:szCs w:val="24"/>
          </w:rPr>
          <w:t>30</w:t>
        </w:r>
      </w:hyperlink>
      <w:r w:rsidRPr="0017192E">
        <w:rPr>
          <w:rFonts w:eastAsia="SimSun"/>
          <w:szCs w:val="24"/>
        </w:rPr>
        <w:t xml:space="preserve"> and,</w:t>
      </w:r>
    </w:p>
    <w:p w14:paraId="1706D094" w14:textId="77777777" w:rsidR="0017192E" w:rsidRPr="0017192E" w:rsidRDefault="0017192E" w:rsidP="0017192E">
      <w:pPr>
        <w:pStyle w:val="enumlev1"/>
        <w:spacing w:before="120"/>
        <w:rPr>
          <w:rFonts w:eastAsia="SimSun"/>
          <w:szCs w:val="24"/>
          <w:lang w:val="en-US"/>
        </w:rPr>
      </w:pPr>
      <w:r w:rsidRPr="0017192E">
        <w:rPr>
          <w:rFonts w:eastAsia="SimSun"/>
          <w:szCs w:val="24"/>
        </w:rPr>
        <w:t xml:space="preserve">b) </w:t>
      </w:r>
      <w:r w:rsidRPr="0017192E">
        <w:rPr>
          <w:rFonts w:eastAsia="SimSun"/>
          <w:szCs w:val="24"/>
        </w:rPr>
        <w:tab/>
        <w:t>to examine issues raised in Doc. 5B/</w:t>
      </w:r>
      <w:hyperlink r:id="rId19" w:history="1">
        <w:r w:rsidRPr="0017192E">
          <w:rPr>
            <w:rFonts w:eastAsia="SimSun"/>
            <w:szCs w:val="24"/>
          </w:rPr>
          <w:t>191</w:t>
        </w:r>
      </w:hyperlink>
      <w:r w:rsidRPr="0017192E">
        <w:rPr>
          <w:rFonts w:eastAsia="SimSun"/>
          <w:szCs w:val="24"/>
        </w:rPr>
        <w:t xml:space="preserve"> at its next meetings once considering the future updating of Resolution </w:t>
      </w:r>
      <w:r w:rsidRPr="0017192E">
        <w:rPr>
          <w:rFonts w:eastAsia="SimSun"/>
          <w:b/>
          <w:bCs/>
          <w:szCs w:val="24"/>
        </w:rPr>
        <w:t>155(Rev.WRC-19)</w:t>
      </w:r>
      <w:r w:rsidRPr="0017192E">
        <w:rPr>
          <w:rFonts w:eastAsia="SimSun"/>
          <w:szCs w:val="24"/>
        </w:rPr>
        <w:t xml:space="preserve"> or a new version of that Resolution are examined</w:t>
      </w:r>
      <w:r w:rsidRPr="0017192E">
        <w:rPr>
          <w:rFonts w:eastAsia="SimSun"/>
          <w:szCs w:val="24"/>
          <w:lang w:val="en-US"/>
        </w:rPr>
        <w:t>.</w:t>
      </w:r>
    </w:p>
    <w:p w14:paraId="7B7C7E5A" w14:textId="77777777" w:rsidR="0017192E" w:rsidRPr="0017192E" w:rsidRDefault="0017192E" w:rsidP="0017192E">
      <w:pPr>
        <w:spacing w:before="120"/>
        <w:rPr>
          <w:sz w:val="24"/>
          <w:szCs w:val="24"/>
          <w:lang w:eastAsia="zh-CN"/>
        </w:rPr>
      </w:pPr>
      <w:r w:rsidRPr="0017192E">
        <w:rPr>
          <w:rFonts w:eastAsia="SimSun"/>
          <w:sz w:val="24"/>
          <w:szCs w:val="24"/>
        </w:rPr>
        <w:t>WP</w:t>
      </w:r>
      <w:r w:rsidRPr="0017192E">
        <w:rPr>
          <w:sz w:val="24"/>
          <w:szCs w:val="24"/>
          <w:lang w:eastAsia="zh-CN"/>
        </w:rPr>
        <w:t> 5B will keep ICAO informed on the progress of the studies under WRC-23 agenda item 1.8 and provide additional clarifications and responses subsequently.</w:t>
      </w:r>
    </w:p>
    <w:p w14:paraId="7208328F" w14:textId="77777777" w:rsidR="0017192E" w:rsidRPr="0017192E" w:rsidRDefault="0017192E" w:rsidP="0017192E">
      <w:pPr>
        <w:spacing w:before="120"/>
        <w:rPr>
          <w:sz w:val="24"/>
          <w:szCs w:val="24"/>
        </w:rPr>
      </w:pPr>
      <w:r w:rsidRPr="0017192E">
        <w:rPr>
          <w:rFonts w:eastAsia="SimSun"/>
          <w:sz w:val="24"/>
          <w:szCs w:val="24"/>
        </w:rPr>
        <w:t>WP</w:t>
      </w:r>
      <w:r w:rsidRPr="0017192E">
        <w:rPr>
          <w:sz w:val="24"/>
          <w:szCs w:val="24"/>
          <w:lang w:eastAsia="zh-CN"/>
        </w:rPr>
        <w:t> 5B looks forward to continued collaboration with ICAO on dealing with WRC-23 agenda item 1.8</w:t>
      </w:r>
      <w:r w:rsidRPr="0017192E">
        <w:rPr>
          <w:sz w:val="24"/>
          <w:szCs w:val="24"/>
        </w:rPr>
        <w:t xml:space="preserve"> and requests that ICAO also keep WP 5B informed on the technical and operational considerations of ICAO on the matter including relevant content of the SARPs as they are developed.</w:t>
      </w:r>
    </w:p>
    <w:p w14:paraId="3F889F7F" w14:textId="77777777" w:rsidR="0017192E" w:rsidRPr="0017192E" w:rsidRDefault="0017192E" w:rsidP="0017192E">
      <w:pPr>
        <w:spacing w:before="120" w:after="360"/>
        <w:rPr>
          <w:sz w:val="24"/>
          <w:szCs w:val="24"/>
        </w:rPr>
      </w:pPr>
      <w:r w:rsidRPr="0017192E">
        <w:rPr>
          <w:sz w:val="24"/>
          <w:szCs w:val="24"/>
        </w:rPr>
        <w:t>Next meeting WP 5B is scheduled from 3 to 14 May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7"/>
      </w:tblGrid>
      <w:tr w:rsidR="0017192E" w:rsidRPr="0017192E" w14:paraId="3858CA20" w14:textId="77777777" w:rsidTr="003D240F">
        <w:tc>
          <w:tcPr>
            <w:tcW w:w="2122" w:type="dxa"/>
          </w:tcPr>
          <w:p w14:paraId="775B953D" w14:textId="77777777" w:rsidR="0017192E" w:rsidRPr="0017192E" w:rsidRDefault="0017192E" w:rsidP="0017192E">
            <w:pPr>
              <w:spacing w:before="120"/>
              <w:rPr>
                <w:rFonts w:ascii="Times New Roman" w:hAnsi="Times New Roman" w:cs="Times New Roman"/>
                <w:sz w:val="24"/>
                <w:szCs w:val="24"/>
              </w:rPr>
            </w:pPr>
            <w:r w:rsidRPr="0017192E">
              <w:rPr>
                <w:rFonts w:ascii="Times New Roman" w:hAnsi="Times New Roman" w:cs="Times New Roman"/>
                <w:b/>
                <w:bCs/>
                <w:sz w:val="24"/>
                <w:szCs w:val="24"/>
              </w:rPr>
              <w:t>Status:</w:t>
            </w:r>
          </w:p>
        </w:tc>
        <w:tc>
          <w:tcPr>
            <w:tcW w:w="7507" w:type="dxa"/>
          </w:tcPr>
          <w:p w14:paraId="0F7937A7" w14:textId="77777777" w:rsidR="0017192E" w:rsidRPr="0017192E" w:rsidRDefault="0017192E" w:rsidP="0017192E">
            <w:pPr>
              <w:spacing w:before="120"/>
              <w:rPr>
                <w:rFonts w:ascii="Times New Roman" w:hAnsi="Times New Roman" w:cs="Times New Roman"/>
                <w:sz w:val="24"/>
                <w:szCs w:val="24"/>
              </w:rPr>
            </w:pPr>
            <w:r w:rsidRPr="0017192E">
              <w:rPr>
                <w:rFonts w:ascii="Times New Roman" w:hAnsi="Times New Roman" w:cs="Times New Roman"/>
                <w:sz w:val="24"/>
                <w:szCs w:val="24"/>
              </w:rPr>
              <w:t>For information and action as appropriate</w:t>
            </w:r>
          </w:p>
        </w:tc>
      </w:tr>
      <w:tr w:rsidR="0017192E" w:rsidRPr="0017192E" w14:paraId="62646618" w14:textId="77777777" w:rsidTr="003D240F">
        <w:tc>
          <w:tcPr>
            <w:tcW w:w="2122" w:type="dxa"/>
          </w:tcPr>
          <w:p w14:paraId="414EF9E7" w14:textId="77777777" w:rsidR="0017192E" w:rsidRPr="0017192E" w:rsidRDefault="0017192E" w:rsidP="0017192E">
            <w:pPr>
              <w:spacing w:before="120"/>
              <w:rPr>
                <w:rFonts w:ascii="Times New Roman" w:hAnsi="Times New Roman" w:cs="Times New Roman"/>
                <w:b/>
                <w:bCs/>
                <w:sz w:val="24"/>
                <w:szCs w:val="24"/>
              </w:rPr>
            </w:pPr>
            <w:proofErr w:type="gramStart"/>
            <w:r w:rsidRPr="0017192E">
              <w:rPr>
                <w:rFonts w:ascii="Times New Roman" w:hAnsi="Times New Roman" w:cs="Times New Roman"/>
                <w:b/>
                <w:bCs/>
                <w:sz w:val="24"/>
                <w:szCs w:val="24"/>
                <w:lang w:val="fr-FR"/>
              </w:rPr>
              <w:t>Contact:</w:t>
            </w:r>
            <w:proofErr w:type="gramEnd"/>
          </w:p>
        </w:tc>
        <w:tc>
          <w:tcPr>
            <w:tcW w:w="7507" w:type="dxa"/>
          </w:tcPr>
          <w:p w14:paraId="0DD5E950" w14:textId="77777777" w:rsidR="0017192E" w:rsidRPr="0017192E" w:rsidRDefault="0017192E" w:rsidP="0017192E">
            <w:pPr>
              <w:spacing w:before="120"/>
              <w:rPr>
                <w:rFonts w:ascii="Times New Roman" w:hAnsi="Times New Roman" w:cs="Times New Roman"/>
                <w:sz w:val="24"/>
                <w:szCs w:val="24"/>
                <w:lang w:val="fr-FR"/>
              </w:rPr>
            </w:pPr>
            <w:r w:rsidRPr="0017192E">
              <w:rPr>
                <w:rFonts w:ascii="Times New Roman" w:hAnsi="Times New Roman" w:cs="Times New Roman"/>
                <w:sz w:val="24"/>
                <w:szCs w:val="24"/>
                <w:lang w:val="fr-FR"/>
              </w:rPr>
              <w:t>Loftur Jonasson</w:t>
            </w:r>
            <w:r w:rsidRPr="0017192E">
              <w:rPr>
                <w:rFonts w:ascii="Times New Roman" w:hAnsi="Times New Roman" w:cs="Times New Roman"/>
                <w:sz w:val="24"/>
                <w:szCs w:val="24"/>
                <w:lang w:val="fr-FR"/>
              </w:rPr>
              <w:tab/>
            </w:r>
            <w:r w:rsidRPr="0017192E">
              <w:rPr>
                <w:rFonts w:ascii="Times New Roman" w:hAnsi="Times New Roman" w:cs="Times New Roman"/>
                <w:sz w:val="24"/>
                <w:szCs w:val="24"/>
                <w:lang w:val="fr-FR"/>
              </w:rPr>
              <w:tab/>
            </w:r>
            <w:proofErr w:type="gramStart"/>
            <w:r w:rsidRPr="0017192E">
              <w:rPr>
                <w:rFonts w:ascii="Times New Roman" w:hAnsi="Times New Roman" w:cs="Times New Roman"/>
                <w:b/>
                <w:bCs/>
                <w:sz w:val="24"/>
                <w:szCs w:val="24"/>
                <w:lang w:val="fr-FR"/>
              </w:rPr>
              <w:t>E-mail:</w:t>
            </w:r>
            <w:proofErr w:type="gramEnd"/>
            <w:r w:rsidRPr="0017192E">
              <w:rPr>
                <w:rFonts w:ascii="Times New Roman" w:hAnsi="Times New Roman" w:cs="Times New Roman"/>
                <w:b/>
                <w:bCs/>
                <w:sz w:val="24"/>
                <w:szCs w:val="24"/>
                <w:lang w:val="fr-FR"/>
              </w:rPr>
              <w:t xml:space="preserve"> </w:t>
            </w:r>
            <w:hyperlink r:id="rId20" w:history="1">
              <w:r w:rsidRPr="0017192E">
                <w:rPr>
                  <w:rStyle w:val="Hyperlink"/>
                  <w:rFonts w:ascii="Times New Roman" w:hAnsi="Times New Roman" w:cs="Times New Roman"/>
                  <w:sz w:val="24"/>
                  <w:szCs w:val="24"/>
                  <w:lang w:val="fr-FR"/>
                </w:rPr>
                <w:t>LJonasson@icao.int</w:t>
              </w:r>
            </w:hyperlink>
          </w:p>
        </w:tc>
      </w:tr>
    </w:tbl>
    <w:p w14:paraId="40ADA439" w14:textId="77777777" w:rsidR="0017192E" w:rsidRPr="0017192E" w:rsidRDefault="0017192E" w:rsidP="0017192E">
      <w:pPr>
        <w:spacing w:before="120"/>
        <w:rPr>
          <w:sz w:val="24"/>
          <w:szCs w:val="24"/>
        </w:rPr>
      </w:pPr>
      <w:r w:rsidRPr="0017192E">
        <w:rPr>
          <w:b/>
          <w:bCs/>
          <w:sz w:val="24"/>
          <w:szCs w:val="24"/>
        </w:rPr>
        <w:t>Attachment:</w:t>
      </w:r>
      <w:r w:rsidRPr="0017192E">
        <w:rPr>
          <w:b/>
          <w:bCs/>
          <w:sz w:val="24"/>
          <w:szCs w:val="24"/>
        </w:rPr>
        <w:tab/>
      </w:r>
      <w:r w:rsidRPr="0017192E">
        <w:rPr>
          <w:sz w:val="24"/>
          <w:szCs w:val="24"/>
        </w:rPr>
        <w:t xml:space="preserve"> 1</w:t>
      </w:r>
    </w:p>
    <w:p w14:paraId="6082020F" w14:textId="77777777" w:rsidR="0017192E" w:rsidRPr="0017192E" w:rsidRDefault="0017192E" w:rsidP="0017192E">
      <w:pPr>
        <w:pStyle w:val="AnnexNo"/>
        <w:spacing w:before="120"/>
        <w:rPr>
          <w:sz w:val="24"/>
          <w:szCs w:val="24"/>
        </w:rPr>
      </w:pPr>
      <w:r w:rsidRPr="0017192E">
        <w:rPr>
          <w:sz w:val="24"/>
          <w:szCs w:val="24"/>
        </w:rPr>
        <w:lastRenderedPageBreak/>
        <w:t>ATTACHMENT</w:t>
      </w:r>
    </w:p>
    <w:p w14:paraId="7695F41B" w14:textId="77777777" w:rsidR="0017192E" w:rsidRPr="0017192E" w:rsidRDefault="0017192E" w:rsidP="0017192E">
      <w:pPr>
        <w:pStyle w:val="Title4"/>
        <w:spacing w:before="120"/>
        <w:rPr>
          <w:sz w:val="24"/>
          <w:szCs w:val="24"/>
        </w:rPr>
      </w:pPr>
      <w:r w:rsidRPr="0017192E">
        <w:rPr>
          <w:sz w:val="24"/>
          <w:szCs w:val="24"/>
        </w:rPr>
        <w:t>Working Party 5B</w:t>
      </w:r>
    </w:p>
    <w:p w14:paraId="71C296E8" w14:textId="77777777" w:rsidR="0017192E" w:rsidRPr="0017192E" w:rsidRDefault="0017192E" w:rsidP="0017192E">
      <w:pPr>
        <w:pStyle w:val="Title1"/>
        <w:spacing w:before="120"/>
        <w:rPr>
          <w:sz w:val="24"/>
          <w:szCs w:val="24"/>
        </w:rPr>
      </w:pPr>
      <w:r w:rsidRPr="0017192E">
        <w:rPr>
          <w:sz w:val="24"/>
          <w:szCs w:val="24"/>
        </w:rPr>
        <w:t>DRAFT REPLY LIAISON STATEMENT TO ICAO</w:t>
      </w:r>
    </w:p>
    <w:p w14:paraId="51244016" w14:textId="77777777" w:rsidR="0017192E" w:rsidRPr="0017192E" w:rsidRDefault="0017192E" w:rsidP="0017192E">
      <w:pPr>
        <w:pStyle w:val="Title4"/>
        <w:spacing w:before="120"/>
        <w:rPr>
          <w:sz w:val="24"/>
          <w:szCs w:val="24"/>
        </w:rPr>
      </w:pPr>
      <w:r w:rsidRPr="0017192E">
        <w:rPr>
          <w:sz w:val="24"/>
          <w:szCs w:val="24"/>
        </w:rPr>
        <w:t xml:space="preserve">Initial reply on the questions raised by ICAO in Document </w:t>
      </w:r>
      <w:hyperlink r:id="rId21" w:history="1">
        <w:r w:rsidRPr="0017192E">
          <w:rPr>
            <w:rStyle w:val="Hyperlink"/>
            <w:sz w:val="24"/>
            <w:szCs w:val="24"/>
          </w:rPr>
          <w:t>5B/30</w:t>
        </w:r>
      </w:hyperlink>
    </w:p>
    <w:p w14:paraId="76BB64EE" w14:textId="77777777" w:rsidR="0017192E" w:rsidRPr="0017192E" w:rsidRDefault="0017192E" w:rsidP="0017192E">
      <w:pPr>
        <w:pStyle w:val="Normalaftertitle"/>
        <w:spacing w:before="120"/>
        <w:rPr>
          <w:szCs w:val="24"/>
        </w:rPr>
      </w:pPr>
      <w:r w:rsidRPr="0017192E">
        <w:rPr>
          <w:szCs w:val="24"/>
        </w:rPr>
        <w:t xml:space="preserve">Working Party (WP) 5B concurs with the difficulties enumerated and inconsistencies raised by ICAO in regard with several </w:t>
      </w:r>
      <w:r w:rsidRPr="0017192E">
        <w:rPr>
          <w:i/>
          <w:iCs/>
          <w:szCs w:val="24"/>
        </w:rPr>
        <w:t>resolves</w:t>
      </w:r>
      <w:r w:rsidRPr="0017192E">
        <w:rPr>
          <w:szCs w:val="24"/>
        </w:rPr>
        <w:t xml:space="preserve"> of Resolution </w:t>
      </w:r>
      <w:r w:rsidRPr="0017192E">
        <w:rPr>
          <w:b/>
          <w:szCs w:val="24"/>
        </w:rPr>
        <w:t xml:space="preserve">155(Rev.WRC-19) </w:t>
      </w:r>
      <w:r w:rsidRPr="0017192E">
        <w:rPr>
          <w:szCs w:val="24"/>
        </w:rPr>
        <w:t xml:space="preserve">and wishes to indicate that there are no definitive answers to these questions at this early stage of the studies regarding the Resolution mentioned above (see covering page of the liaison statement). </w:t>
      </w:r>
    </w:p>
    <w:p w14:paraId="0E1BEF9B" w14:textId="77777777" w:rsidR="0017192E" w:rsidRPr="0017192E" w:rsidRDefault="0017192E" w:rsidP="0017192E">
      <w:pPr>
        <w:pStyle w:val="Headingb"/>
        <w:spacing w:before="120"/>
        <w:rPr>
          <w:rFonts w:ascii="Times New Roman" w:hAnsi="Times New Roman" w:cs="Times New Roman"/>
          <w:szCs w:val="24"/>
          <w:lang w:val="en-GB"/>
        </w:rPr>
      </w:pPr>
      <w:r w:rsidRPr="0017192E">
        <w:rPr>
          <w:rFonts w:ascii="Times New Roman" w:hAnsi="Times New Roman" w:cs="Times New Roman"/>
          <w:szCs w:val="24"/>
          <w:lang w:val="en-GB"/>
        </w:rPr>
        <w:t>Question 1</w:t>
      </w:r>
    </w:p>
    <w:p w14:paraId="60C3CB93" w14:textId="77777777" w:rsidR="0017192E" w:rsidRPr="0017192E" w:rsidRDefault="0017192E" w:rsidP="0017192E">
      <w:pPr>
        <w:spacing w:before="120"/>
        <w:rPr>
          <w:sz w:val="24"/>
          <w:szCs w:val="24"/>
        </w:rPr>
      </w:pPr>
      <w:r w:rsidRPr="0017192E">
        <w:rPr>
          <w:sz w:val="24"/>
          <w:szCs w:val="24"/>
        </w:rPr>
        <w:t xml:space="preserve">ICAO notes the use of the FSS by aviation for non-safety applications was handled by ITU-R during WRC-19 agenda item 1.5. The resulting Resolution </w:t>
      </w:r>
      <w:r w:rsidRPr="0017192E">
        <w:rPr>
          <w:b/>
          <w:bCs/>
          <w:sz w:val="24"/>
          <w:szCs w:val="24"/>
        </w:rPr>
        <w:t>169 (WRC-19)</w:t>
      </w:r>
      <w:r w:rsidRPr="0017192E">
        <w:rPr>
          <w:sz w:val="24"/>
          <w:szCs w:val="24"/>
        </w:rPr>
        <w:t xml:space="preserve"> included several </w:t>
      </w:r>
      <w:r w:rsidRPr="0017192E">
        <w:rPr>
          <w:i/>
          <w:iCs/>
          <w:sz w:val="24"/>
          <w:szCs w:val="24"/>
        </w:rPr>
        <w:t>resolves</w:t>
      </w:r>
      <w:r w:rsidRPr="0017192E">
        <w:rPr>
          <w:sz w:val="24"/>
          <w:szCs w:val="24"/>
        </w:rPr>
        <w:t xml:space="preserve"> regarding the use of the frequency bands 17.7-19.7 GHz and 27.5-29.5 GHz by Earth Stations </w:t>
      </w:r>
      <w:proofErr w:type="gramStart"/>
      <w:r w:rsidRPr="0017192E">
        <w:rPr>
          <w:sz w:val="24"/>
          <w:szCs w:val="24"/>
        </w:rPr>
        <w:t>In</w:t>
      </w:r>
      <w:proofErr w:type="gramEnd"/>
      <w:r w:rsidRPr="0017192E">
        <w:rPr>
          <w:sz w:val="24"/>
          <w:szCs w:val="24"/>
        </w:rPr>
        <w:t xml:space="preserve"> Motion (ESIM) communicating with geostationary space stations in the FSS were of particular interest:</w:t>
      </w:r>
    </w:p>
    <w:p w14:paraId="52659E11" w14:textId="77777777" w:rsidR="0017192E" w:rsidRPr="0017192E" w:rsidRDefault="0017192E" w:rsidP="0017192E">
      <w:pPr>
        <w:pStyle w:val="Call"/>
        <w:spacing w:before="120"/>
        <w:ind w:right="567"/>
        <w:rPr>
          <w:szCs w:val="24"/>
        </w:rPr>
      </w:pPr>
      <w:r w:rsidRPr="0017192E">
        <w:rPr>
          <w:szCs w:val="24"/>
        </w:rPr>
        <w:t>resolves</w:t>
      </w:r>
    </w:p>
    <w:p w14:paraId="1F6DDFF3" w14:textId="77777777" w:rsidR="0017192E" w:rsidRPr="0017192E" w:rsidRDefault="0017192E" w:rsidP="0017192E">
      <w:pPr>
        <w:spacing w:before="120"/>
        <w:ind w:left="1134" w:right="567"/>
        <w:rPr>
          <w:i/>
          <w:iCs/>
          <w:sz w:val="24"/>
          <w:szCs w:val="24"/>
        </w:rPr>
      </w:pPr>
      <w:r w:rsidRPr="0017192E">
        <w:rPr>
          <w:i/>
          <w:iCs/>
          <w:sz w:val="24"/>
          <w:szCs w:val="24"/>
        </w:rPr>
        <w:t>2</w:t>
      </w:r>
      <w:r w:rsidRPr="0017192E">
        <w:rPr>
          <w:i/>
          <w:iCs/>
          <w:sz w:val="24"/>
          <w:szCs w:val="24"/>
        </w:rPr>
        <w:tab/>
        <w:t xml:space="preserve">that ESIMs shall not be used or relied upon for safety-of-life </w:t>
      </w:r>
      <w:proofErr w:type="gramStart"/>
      <w:r w:rsidRPr="0017192E">
        <w:rPr>
          <w:i/>
          <w:iCs/>
          <w:sz w:val="24"/>
          <w:szCs w:val="24"/>
        </w:rPr>
        <w:t>applications;</w:t>
      </w:r>
      <w:proofErr w:type="gramEnd"/>
    </w:p>
    <w:p w14:paraId="553524B9" w14:textId="77777777" w:rsidR="0017192E" w:rsidRPr="0017192E" w:rsidRDefault="0017192E" w:rsidP="0017192E">
      <w:pPr>
        <w:spacing w:before="120"/>
        <w:ind w:left="1134" w:right="567"/>
        <w:rPr>
          <w:i/>
          <w:iCs/>
          <w:sz w:val="24"/>
          <w:szCs w:val="24"/>
        </w:rPr>
      </w:pPr>
      <w:r w:rsidRPr="0017192E">
        <w:rPr>
          <w:i/>
          <w:iCs/>
          <w:sz w:val="24"/>
          <w:szCs w:val="24"/>
        </w:rPr>
        <w:t>6</w:t>
      </w:r>
      <w:r w:rsidRPr="0017192E">
        <w:rPr>
          <w:i/>
          <w:iCs/>
          <w:sz w:val="24"/>
          <w:szCs w:val="24"/>
        </w:rPr>
        <w:tab/>
        <w:t>that the application of this Resolution does not provide regulatory status to ESIMs different from that derived from the GSO FSS network with which they communicate taking into account the provisions referred to in this Resolution (see </w:t>
      </w:r>
      <w:r w:rsidRPr="0017192E">
        <w:rPr>
          <w:sz w:val="24"/>
          <w:szCs w:val="24"/>
        </w:rPr>
        <w:t>recognizing</w:t>
      </w:r>
      <w:r w:rsidRPr="0017192E">
        <w:rPr>
          <w:i/>
          <w:iCs/>
          <w:sz w:val="24"/>
          <w:szCs w:val="24"/>
        </w:rPr>
        <w:t xml:space="preserve"> b) above).</w:t>
      </w:r>
    </w:p>
    <w:p w14:paraId="72CEB6EE" w14:textId="77777777" w:rsidR="0017192E" w:rsidRPr="0017192E" w:rsidRDefault="0017192E" w:rsidP="0017192E">
      <w:pPr>
        <w:spacing w:before="120"/>
        <w:rPr>
          <w:sz w:val="24"/>
          <w:szCs w:val="24"/>
        </w:rPr>
      </w:pPr>
      <w:r w:rsidRPr="0017192E">
        <w:rPr>
          <w:sz w:val="24"/>
          <w:szCs w:val="24"/>
        </w:rPr>
        <w:t xml:space="preserve">ICAO also noted the results of the Resolution </w:t>
      </w:r>
      <w:r w:rsidRPr="0017192E">
        <w:rPr>
          <w:b/>
          <w:bCs/>
          <w:sz w:val="24"/>
          <w:szCs w:val="24"/>
        </w:rPr>
        <w:t>156 (WRC-15)</w:t>
      </w:r>
      <w:r w:rsidRPr="0017192E">
        <w:rPr>
          <w:sz w:val="24"/>
          <w:szCs w:val="24"/>
        </w:rPr>
        <w:t xml:space="preserve">. One of the </w:t>
      </w:r>
      <w:r w:rsidRPr="0017192E">
        <w:rPr>
          <w:i/>
          <w:iCs/>
          <w:sz w:val="24"/>
          <w:szCs w:val="24"/>
        </w:rPr>
        <w:t>resolves</w:t>
      </w:r>
      <w:r w:rsidRPr="0017192E">
        <w:rPr>
          <w:sz w:val="24"/>
          <w:szCs w:val="24"/>
        </w:rPr>
        <w:t xml:space="preserve"> from this Resolution </w:t>
      </w:r>
      <w:r w:rsidRPr="0017192E">
        <w:rPr>
          <w:b/>
          <w:bCs/>
          <w:sz w:val="24"/>
          <w:szCs w:val="24"/>
        </w:rPr>
        <w:t xml:space="preserve">156 (WRC-15) </w:t>
      </w:r>
      <w:r w:rsidRPr="0017192E">
        <w:rPr>
          <w:sz w:val="24"/>
          <w:szCs w:val="24"/>
        </w:rPr>
        <w:t>is the following:</w:t>
      </w:r>
    </w:p>
    <w:p w14:paraId="7F4CAD9C" w14:textId="77777777" w:rsidR="0017192E" w:rsidRPr="0017192E" w:rsidRDefault="0017192E" w:rsidP="0017192E">
      <w:pPr>
        <w:spacing w:before="120"/>
        <w:ind w:left="1134" w:right="567"/>
        <w:rPr>
          <w:i/>
          <w:iCs/>
          <w:sz w:val="24"/>
          <w:szCs w:val="24"/>
        </w:rPr>
      </w:pPr>
      <w:r w:rsidRPr="0017192E">
        <w:rPr>
          <w:i/>
          <w:iCs/>
          <w:sz w:val="24"/>
          <w:szCs w:val="24"/>
        </w:rPr>
        <w:t>1.7)</w:t>
      </w:r>
      <w:r w:rsidRPr="0017192E">
        <w:rPr>
          <w:i/>
          <w:iCs/>
          <w:sz w:val="24"/>
          <w:szCs w:val="24"/>
        </w:rPr>
        <w:tab/>
        <w:t xml:space="preserve">that these earth stations </w:t>
      </w:r>
      <w:proofErr w:type="gramStart"/>
      <w:r w:rsidRPr="0017192E">
        <w:rPr>
          <w:i/>
          <w:iCs/>
          <w:sz w:val="24"/>
          <w:szCs w:val="24"/>
        </w:rPr>
        <w:t>not be</w:t>
      </w:r>
      <w:proofErr w:type="gramEnd"/>
      <w:r w:rsidRPr="0017192E">
        <w:rPr>
          <w:i/>
          <w:iCs/>
          <w:sz w:val="24"/>
          <w:szCs w:val="24"/>
        </w:rPr>
        <w:t xml:space="preserve"> used or relied upon for safety-of-life applications.</w:t>
      </w:r>
    </w:p>
    <w:p w14:paraId="3BAD4244" w14:textId="77777777" w:rsidR="0017192E" w:rsidRPr="0017192E" w:rsidRDefault="0017192E" w:rsidP="0017192E">
      <w:pPr>
        <w:spacing w:before="120"/>
        <w:rPr>
          <w:sz w:val="24"/>
          <w:szCs w:val="24"/>
        </w:rPr>
      </w:pPr>
      <w:r w:rsidRPr="0017192E">
        <w:rPr>
          <w:sz w:val="24"/>
          <w:szCs w:val="24"/>
        </w:rPr>
        <w:t xml:space="preserve">ICAO notes that, unlike ESIM, RPAS C2 Links under the Resolution </w:t>
      </w:r>
      <w:r w:rsidRPr="0017192E">
        <w:rPr>
          <w:b/>
          <w:bCs/>
          <w:sz w:val="24"/>
          <w:szCs w:val="24"/>
        </w:rPr>
        <w:t>155 (Rev.WRC-19)</w:t>
      </w:r>
      <w:r w:rsidRPr="0017192E">
        <w:rPr>
          <w:sz w:val="24"/>
          <w:szCs w:val="24"/>
        </w:rPr>
        <w:t xml:space="preserve"> are intended to be a safety of life application. However, some members of ICAO believe that Resolution </w:t>
      </w:r>
      <w:r w:rsidRPr="0017192E">
        <w:rPr>
          <w:b/>
          <w:bCs/>
          <w:sz w:val="24"/>
          <w:szCs w:val="24"/>
        </w:rPr>
        <w:t>155 (Rev.WRC-19)</w:t>
      </w:r>
      <w:r w:rsidRPr="0017192E">
        <w:rPr>
          <w:sz w:val="24"/>
          <w:szCs w:val="24"/>
        </w:rPr>
        <w:t xml:space="preserve"> currently does not give any regulatory status to the RPAS:</w:t>
      </w:r>
    </w:p>
    <w:p w14:paraId="00D409A4" w14:textId="77777777" w:rsidR="0017192E" w:rsidRPr="0017192E" w:rsidRDefault="0017192E" w:rsidP="0017192E">
      <w:pPr>
        <w:pStyle w:val="enumlev1"/>
        <w:spacing w:before="120"/>
        <w:rPr>
          <w:szCs w:val="24"/>
        </w:rPr>
      </w:pPr>
      <w:r w:rsidRPr="0017192E">
        <w:rPr>
          <w:szCs w:val="24"/>
        </w:rPr>
        <w:tab/>
        <w:t>ICAO requests some clarification from ITU-R regarding the regulatory status of the command and non-payload communication of RPAS which is important for this safety of life application.</w:t>
      </w:r>
    </w:p>
    <w:p w14:paraId="6182915F" w14:textId="77777777" w:rsidR="0017192E" w:rsidRPr="0017192E" w:rsidRDefault="0017192E" w:rsidP="0017192E">
      <w:pPr>
        <w:pStyle w:val="Headingi"/>
        <w:spacing w:before="120"/>
        <w:rPr>
          <w:szCs w:val="24"/>
        </w:rPr>
      </w:pPr>
      <w:r w:rsidRPr="0017192E">
        <w:rPr>
          <w:szCs w:val="24"/>
        </w:rPr>
        <w:t>Answer</w:t>
      </w:r>
    </w:p>
    <w:p w14:paraId="690FDD93" w14:textId="77777777" w:rsidR="0017192E" w:rsidRPr="0017192E" w:rsidRDefault="0017192E" w:rsidP="0017192E">
      <w:pPr>
        <w:spacing w:before="120"/>
        <w:rPr>
          <w:sz w:val="24"/>
          <w:szCs w:val="24"/>
        </w:rPr>
      </w:pPr>
      <w:r w:rsidRPr="0017192E">
        <w:rPr>
          <w:sz w:val="24"/>
          <w:szCs w:val="24"/>
        </w:rPr>
        <w:t>Generally speaking, any Resolution of WRC needs to be examined within the context and principles as well as the objectives on which that Resolution was based and agreed.</w:t>
      </w:r>
    </w:p>
    <w:p w14:paraId="20B44392" w14:textId="77777777" w:rsidR="0017192E" w:rsidRPr="0017192E" w:rsidRDefault="0017192E" w:rsidP="0017192E">
      <w:pPr>
        <w:spacing w:before="120"/>
        <w:rPr>
          <w:sz w:val="24"/>
          <w:szCs w:val="24"/>
        </w:rPr>
      </w:pPr>
      <w:r w:rsidRPr="0017192E">
        <w:rPr>
          <w:sz w:val="24"/>
          <w:szCs w:val="24"/>
        </w:rPr>
        <w:t xml:space="preserve">Taking into account that technical, operational and regulatory principles applied to aircraft ESIM are almost applicable to UA CNPC earth stations except that aircraft ESIM shall not be used for safety of life purposes and its frequency ranges are, to greater extent, different from those used / intended to be used by UA CNPC earth stations. The ongoing studies of the case by WP 5B will certainly take into account those elements contained in Resolution </w:t>
      </w:r>
      <w:r w:rsidRPr="0017192E">
        <w:rPr>
          <w:b/>
          <w:sz w:val="24"/>
          <w:szCs w:val="24"/>
        </w:rPr>
        <w:t>169 (WRC-19)</w:t>
      </w:r>
      <w:r w:rsidRPr="0017192E">
        <w:rPr>
          <w:bCs/>
          <w:sz w:val="24"/>
          <w:szCs w:val="24"/>
        </w:rPr>
        <w:t xml:space="preserve">, </w:t>
      </w:r>
      <w:r w:rsidRPr="0017192E">
        <w:rPr>
          <w:sz w:val="24"/>
          <w:szCs w:val="24"/>
        </w:rPr>
        <w:t xml:space="preserve">which are equally applicable to UA CNPC earth stations as currently contained in Resolution </w:t>
      </w:r>
      <w:r w:rsidRPr="0017192E">
        <w:rPr>
          <w:b/>
          <w:sz w:val="24"/>
          <w:szCs w:val="24"/>
        </w:rPr>
        <w:t>155 (Rev.WRC</w:t>
      </w:r>
      <w:r w:rsidRPr="0017192E">
        <w:rPr>
          <w:b/>
          <w:sz w:val="24"/>
          <w:szCs w:val="24"/>
        </w:rPr>
        <w:noBreakHyphen/>
        <w:t>19)</w:t>
      </w:r>
      <w:r w:rsidRPr="0017192E">
        <w:rPr>
          <w:sz w:val="24"/>
          <w:szCs w:val="24"/>
        </w:rPr>
        <w:t>.</w:t>
      </w:r>
    </w:p>
    <w:p w14:paraId="3E90F27C" w14:textId="77777777" w:rsidR="0017192E" w:rsidRPr="0017192E" w:rsidRDefault="0017192E" w:rsidP="0017192E">
      <w:pPr>
        <w:spacing w:before="120"/>
        <w:rPr>
          <w:sz w:val="24"/>
          <w:szCs w:val="24"/>
        </w:rPr>
      </w:pPr>
      <w:r w:rsidRPr="0017192E">
        <w:rPr>
          <w:spacing w:val="-2"/>
          <w:sz w:val="24"/>
          <w:szCs w:val="24"/>
        </w:rPr>
        <w:lastRenderedPageBreak/>
        <w:t xml:space="preserve">To this effect, due to major similarities between ESIM aircraft referred to in Resolution </w:t>
      </w:r>
      <w:r w:rsidRPr="0017192E">
        <w:rPr>
          <w:b/>
          <w:spacing w:val="-2"/>
          <w:sz w:val="24"/>
          <w:szCs w:val="24"/>
        </w:rPr>
        <w:t>169 (WRC-19)</w:t>
      </w:r>
      <w:r w:rsidRPr="0017192E">
        <w:rPr>
          <w:sz w:val="24"/>
          <w:szCs w:val="24"/>
        </w:rPr>
        <w:t xml:space="preserve"> and UAS CNPC referred to in Resolution </w:t>
      </w:r>
      <w:r w:rsidRPr="0017192E">
        <w:rPr>
          <w:b/>
          <w:sz w:val="24"/>
          <w:szCs w:val="24"/>
        </w:rPr>
        <w:t>155 (Rev WRC-19)</w:t>
      </w:r>
      <w:r w:rsidRPr="0017192E">
        <w:rPr>
          <w:sz w:val="24"/>
          <w:szCs w:val="24"/>
        </w:rPr>
        <w:t xml:space="preserve">, Working Party 5B in examining the matter will take into account the principles embodied in Resolution </w:t>
      </w:r>
      <w:r w:rsidRPr="0017192E">
        <w:rPr>
          <w:b/>
          <w:sz w:val="24"/>
          <w:szCs w:val="24"/>
        </w:rPr>
        <w:t>169 (WRC-19)</w:t>
      </w:r>
      <w:r w:rsidRPr="0017192E">
        <w:rPr>
          <w:sz w:val="24"/>
          <w:szCs w:val="24"/>
        </w:rPr>
        <w:t xml:space="preserve"> together with the concept of relevant and applicable provisions of that Resolution and use those principles and concept of those relevant provision in future revision of Resolution </w:t>
      </w:r>
      <w:r w:rsidRPr="0017192E">
        <w:rPr>
          <w:b/>
          <w:sz w:val="24"/>
          <w:szCs w:val="24"/>
        </w:rPr>
        <w:t>155 (Rev WRC-19)</w:t>
      </w:r>
      <w:r w:rsidRPr="0017192E">
        <w:rPr>
          <w:sz w:val="24"/>
          <w:szCs w:val="24"/>
        </w:rPr>
        <w:t xml:space="preserve"> where applicable. </w:t>
      </w:r>
    </w:p>
    <w:p w14:paraId="59B34C99" w14:textId="77777777" w:rsidR="0017192E" w:rsidRPr="0017192E" w:rsidRDefault="0017192E" w:rsidP="0017192E">
      <w:pPr>
        <w:spacing w:before="120"/>
        <w:rPr>
          <w:b/>
          <w:sz w:val="24"/>
          <w:szCs w:val="24"/>
        </w:rPr>
      </w:pPr>
      <w:r w:rsidRPr="0017192E">
        <w:rPr>
          <w:sz w:val="24"/>
          <w:szCs w:val="24"/>
        </w:rPr>
        <w:t xml:space="preserve">As mentioned above, every effort should be made to avoid any possible misinterpretation on the requirement of safety of life of UAS CNPC link application under Resolution </w:t>
      </w:r>
      <w:r w:rsidRPr="0017192E">
        <w:rPr>
          <w:b/>
          <w:sz w:val="24"/>
          <w:szCs w:val="24"/>
        </w:rPr>
        <w:t xml:space="preserve">155 (Rev.WRC-19) </w:t>
      </w:r>
      <w:r w:rsidRPr="0017192E">
        <w:rPr>
          <w:sz w:val="24"/>
          <w:szCs w:val="24"/>
        </w:rPr>
        <w:t>compared to the other applications that do not have requirements to safety of life in the Resolution </w:t>
      </w:r>
      <w:r w:rsidRPr="0017192E">
        <w:rPr>
          <w:b/>
          <w:sz w:val="24"/>
          <w:szCs w:val="24"/>
        </w:rPr>
        <w:t>169 (WRC-19)</w:t>
      </w:r>
      <w:r w:rsidRPr="0017192E">
        <w:rPr>
          <w:sz w:val="24"/>
          <w:szCs w:val="24"/>
        </w:rPr>
        <w:t>.</w:t>
      </w:r>
    </w:p>
    <w:p w14:paraId="4E8E6358" w14:textId="77777777" w:rsidR="0017192E" w:rsidRPr="0017192E" w:rsidRDefault="0017192E" w:rsidP="0017192E">
      <w:pPr>
        <w:spacing w:before="120"/>
        <w:rPr>
          <w:sz w:val="24"/>
          <w:szCs w:val="24"/>
        </w:rPr>
      </w:pPr>
      <w:r w:rsidRPr="0017192E">
        <w:rPr>
          <w:sz w:val="24"/>
          <w:szCs w:val="24"/>
        </w:rPr>
        <w:t xml:space="preserve">However, the principles to protect the space and terrestrial services from ESIM and those from UA CNPC earth stations can be comparable, noting that the Resolution </w:t>
      </w:r>
      <w:r w:rsidRPr="0017192E">
        <w:rPr>
          <w:b/>
          <w:sz w:val="24"/>
          <w:szCs w:val="24"/>
        </w:rPr>
        <w:t>169 (WRC-19)</w:t>
      </w:r>
      <w:r w:rsidRPr="0017192E">
        <w:rPr>
          <w:sz w:val="24"/>
          <w:szCs w:val="24"/>
        </w:rPr>
        <w:t xml:space="preserve"> relative to ESIM is the latest conclusions reached by World Radiocommunication Conference 2019 on many aspects which are equally applicable to UAS CNPC operations after a very extensive discussions and difficult negotiations. </w:t>
      </w:r>
    </w:p>
    <w:p w14:paraId="47861809" w14:textId="77777777" w:rsidR="0017192E" w:rsidRPr="0017192E" w:rsidRDefault="0017192E" w:rsidP="0017192E">
      <w:pPr>
        <w:spacing w:before="120"/>
        <w:rPr>
          <w:rStyle w:val="fontstyle0"/>
          <w:sz w:val="24"/>
          <w:szCs w:val="24"/>
        </w:rPr>
      </w:pPr>
      <w:r w:rsidRPr="0017192E">
        <w:rPr>
          <w:rStyle w:val="fontstyle0"/>
          <w:sz w:val="24"/>
          <w:szCs w:val="24"/>
        </w:rPr>
        <w:t>WP 5B intends:</w:t>
      </w:r>
    </w:p>
    <w:p w14:paraId="7E54EEC7" w14:textId="77777777" w:rsidR="0017192E" w:rsidRPr="0017192E" w:rsidRDefault="0017192E" w:rsidP="0017192E">
      <w:pPr>
        <w:pStyle w:val="enumlev1"/>
        <w:spacing w:before="120"/>
        <w:jc w:val="both"/>
        <w:rPr>
          <w:rStyle w:val="fontstyle0"/>
          <w:szCs w:val="24"/>
        </w:rPr>
      </w:pPr>
      <w:r w:rsidRPr="0017192E">
        <w:rPr>
          <w:rStyle w:val="fontstyle0"/>
          <w:szCs w:val="24"/>
        </w:rPr>
        <w:t>–</w:t>
      </w:r>
      <w:r w:rsidRPr="0017192E">
        <w:rPr>
          <w:rStyle w:val="fontstyle0"/>
          <w:szCs w:val="24"/>
        </w:rPr>
        <w:tab/>
        <w:t xml:space="preserve">to carefully study the provisions of Resolution </w:t>
      </w:r>
      <w:r w:rsidRPr="0017192E">
        <w:rPr>
          <w:rStyle w:val="fontstyle0"/>
          <w:b/>
          <w:szCs w:val="24"/>
        </w:rPr>
        <w:t>169 (WRC-19)</w:t>
      </w:r>
      <w:r w:rsidRPr="0017192E">
        <w:rPr>
          <w:rStyle w:val="fontstyle0"/>
          <w:szCs w:val="24"/>
        </w:rPr>
        <w:t xml:space="preserve"> and,</w:t>
      </w:r>
    </w:p>
    <w:p w14:paraId="1B593C82" w14:textId="77777777" w:rsidR="0017192E" w:rsidRPr="0017192E" w:rsidRDefault="0017192E" w:rsidP="0017192E">
      <w:pPr>
        <w:pStyle w:val="enumlev1"/>
        <w:spacing w:before="120"/>
        <w:rPr>
          <w:rStyle w:val="fontstyle0"/>
          <w:szCs w:val="24"/>
        </w:rPr>
      </w:pPr>
      <w:r w:rsidRPr="0017192E">
        <w:rPr>
          <w:rStyle w:val="fontstyle0"/>
          <w:szCs w:val="24"/>
        </w:rPr>
        <w:t>–</w:t>
      </w:r>
      <w:r w:rsidRPr="0017192E">
        <w:rPr>
          <w:rStyle w:val="fontstyle0"/>
          <w:szCs w:val="24"/>
        </w:rPr>
        <w:tab/>
        <w:t xml:space="preserve">to agree for each </w:t>
      </w:r>
      <w:r w:rsidRPr="0017192E">
        <w:rPr>
          <w:rStyle w:val="fontstyle0"/>
          <w:i/>
          <w:szCs w:val="24"/>
        </w:rPr>
        <w:t>resolves</w:t>
      </w:r>
      <w:r w:rsidRPr="0017192E">
        <w:rPr>
          <w:rStyle w:val="fontstyle0"/>
          <w:szCs w:val="24"/>
        </w:rPr>
        <w:t xml:space="preserve"> of Resolution </w:t>
      </w:r>
      <w:r w:rsidRPr="0017192E">
        <w:rPr>
          <w:rStyle w:val="fontstyle0"/>
          <w:b/>
          <w:szCs w:val="24"/>
        </w:rPr>
        <w:t>169 (WRC-19)</w:t>
      </w:r>
      <w:r w:rsidRPr="0017192E">
        <w:rPr>
          <w:rStyle w:val="fontstyle0"/>
          <w:szCs w:val="24"/>
        </w:rPr>
        <w:t xml:space="preserve"> if it would be relevant to UAS CNPC to be taken into account in Resolution </w:t>
      </w:r>
      <w:r w:rsidRPr="0017192E">
        <w:rPr>
          <w:rStyle w:val="fontstyle0"/>
          <w:b/>
          <w:szCs w:val="24"/>
        </w:rPr>
        <w:t>155 (Rev.WRC-19)</w:t>
      </w:r>
      <w:r w:rsidRPr="0017192E">
        <w:rPr>
          <w:rStyle w:val="fontstyle0"/>
          <w:szCs w:val="24"/>
        </w:rPr>
        <w:t xml:space="preserve">, from a technical, operational, and regulatory </w:t>
      </w:r>
      <w:proofErr w:type="gramStart"/>
      <w:r w:rsidRPr="0017192E">
        <w:rPr>
          <w:rStyle w:val="fontstyle0"/>
          <w:szCs w:val="24"/>
        </w:rPr>
        <w:t>view point</w:t>
      </w:r>
      <w:proofErr w:type="gramEnd"/>
      <w:r w:rsidRPr="0017192E">
        <w:rPr>
          <w:rStyle w:val="fontstyle0"/>
          <w:szCs w:val="24"/>
        </w:rPr>
        <w:t>.</w:t>
      </w:r>
    </w:p>
    <w:p w14:paraId="49731693" w14:textId="77777777" w:rsidR="0017192E" w:rsidRPr="0017192E" w:rsidRDefault="0017192E" w:rsidP="0017192E">
      <w:pPr>
        <w:pStyle w:val="Headingb"/>
        <w:spacing w:before="120"/>
        <w:rPr>
          <w:rFonts w:ascii="Times New Roman" w:hAnsi="Times New Roman" w:cs="Times New Roman"/>
          <w:szCs w:val="24"/>
          <w:lang w:val="en-GB"/>
        </w:rPr>
      </w:pPr>
      <w:r w:rsidRPr="0017192E">
        <w:rPr>
          <w:rFonts w:ascii="Times New Roman" w:hAnsi="Times New Roman" w:cs="Times New Roman"/>
          <w:szCs w:val="24"/>
          <w:lang w:val="en-GB"/>
        </w:rPr>
        <w:t>Question 2</w:t>
      </w:r>
    </w:p>
    <w:p w14:paraId="5F35ECF4" w14:textId="77777777" w:rsidR="0017192E" w:rsidRPr="0017192E" w:rsidRDefault="0017192E" w:rsidP="0017192E">
      <w:pPr>
        <w:keepNext/>
        <w:keepLines/>
        <w:spacing w:before="120"/>
        <w:rPr>
          <w:sz w:val="24"/>
          <w:szCs w:val="24"/>
        </w:rPr>
      </w:pPr>
      <w:r w:rsidRPr="0017192E">
        <w:rPr>
          <w:sz w:val="24"/>
          <w:szCs w:val="24"/>
        </w:rPr>
        <w:t xml:space="preserve">For the application of the </w:t>
      </w:r>
      <w:r w:rsidRPr="0017192E">
        <w:rPr>
          <w:i/>
          <w:iCs/>
          <w:sz w:val="24"/>
          <w:szCs w:val="24"/>
        </w:rPr>
        <w:t>resolves</w:t>
      </w:r>
      <w:r w:rsidRPr="0017192E">
        <w:rPr>
          <w:sz w:val="24"/>
          <w:szCs w:val="24"/>
        </w:rPr>
        <w:t xml:space="preserve"> 7 of the Resolution </w:t>
      </w:r>
      <w:r w:rsidRPr="0017192E">
        <w:rPr>
          <w:b/>
          <w:bCs/>
          <w:sz w:val="24"/>
          <w:szCs w:val="24"/>
        </w:rPr>
        <w:t>155 (Rev.WRC-19)</w:t>
      </w:r>
      <w:r w:rsidRPr="0017192E">
        <w:rPr>
          <w:sz w:val="24"/>
          <w:szCs w:val="24"/>
        </w:rPr>
        <w:t>, ICAO understands that there will be a need for an administration to ask the level of interference from another administration. Since this could impact safe operation of RPAS, which is ICAO’s responsibility:</w:t>
      </w:r>
    </w:p>
    <w:p w14:paraId="32D02788" w14:textId="77777777" w:rsidR="0017192E" w:rsidRPr="0017192E" w:rsidRDefault="0017192E" w:rsidP="0017192E">
      <w:pPr>
        <w:pStyle w:val="enumlev1"/>
        <w:spacing w:before="120"/>
        <w:rPr>
          <w:szCs w:val="24"/>
        </w:rPr>
      </w:pPr>
      <w:r w:rsidRPr="0017192E">
        <w:rPr>
          <w:szCs w:val="24"/>
        </w:rPr>
        <w:tab/>
        <w:t>ICAO requests some clarification from ITU-R regarding the process that will be employed and how the ICAO can use that information in the ongoing management of aviation safety.</w:t>
      </w:r>
    </w:p>
    <w:p w14:paraId="76894C8B" w14:textId="77777777" w:rsidR="0017192E" w:rsidRPr="0017192E" w:rsidRDefault="0017192E" w:rsidP="0017192E">
      <w:pPr>
        <w:pStyle w:val="Headingi"/>
        <w:spacing w:before="120"/>
        <w:rPr>
          <w:szCs w:val="24"/>
        </w:rPr>
      </w:pPr>
      <w:r w:rsidRPr="0017192E">
        <w:rPr>
          <w:szCs w:val="24"/>
        </w:rPr>
        <w:t>Answer</w:t>
      </w:r>
    </w:p>
    <w:p w14:paraId="0C4A5CEC" w14:textId="77777777" w:rsidR="0017192E" w:rsidRPr="0017192E" w:rsidRDefault="0017192E" w:rsidP="0017192E">
      <w:pPr>
        <w:spacing w:before="120"/>
        <w:rPr>
          <w:sz w:val="24"/>
          <w:szCs w:val="24"/>
        </w:rPr>
      </w:pPr>
      <w:r w:rsidRPr="0017192E">
        <w:rPr>
          <w:sz w:val="24"/>
          <w:szCs w:val="24"/>
        </w:rPr>
        <w:t xml:space="preserve">In regard to the use of satellite networks used for commercial applications operating under FSS or MSS…), the principle of using commercial FSS for UAS CNPC is to avoid any request to review coordination agreements with other types of satellite service reached between administrations. </w:t>
      </w:r>
    </w:p>
    <w:p w14:paraId="1BDB76EB" w14:textId="77777777" w:rsidR="0017192E" w:rsidRPr="0017192E" w:rsidRDefault="0017192E" w:rsidP="0017192E">
      <w:pPr>
        <w:spacing w:before="120"/>
        <w:rPr>
          <w:sz w:val="24"/>
          <w:szCs w:val="24"/>
        </w:rPr>
      </w:pPr>
      <w:r w:rsidRPr="0017192E">
        <w:rPr>
          <w:sz w:val="24"/>
          <w:szCs w:val="24"/>
        </w:rPr>
        <w:t xml:space="preserve">WP 5B intends to consider the following modifications of the Resolution </w:t>
      </w:r>
      <w:r w:rsidRPr="0017192E">
        <w:rPr>
          <w:b/>
          <w:bCs/>
          <w:sz w:val="24"/>
          <w:szCs w:val="24"/>
        </w:rPr>
        <w:t>155 (Rev.WRC-19)</w:t>
      </w:r>
      <w:r w:rsidRPr="0017192E">
        <w:rPr>
          <w:bCs/>
          <w:sz w:val="24"/>
          <w:szCs w:val="24"/>
        </w:rPr>
        <w:t>,</w:t>
      </w:r>
      <w:r w:rsidRPr="0017192E">
        <w:rPr>
          <w:b/>
          <w:bCs/>
          <w:sz w:val="24"/>
          <w:szCs w:val="24"/>
        </w:rPr>
        <w:t xml:space="preserve"> </w:t>
      </w:r>
      <w:r w:rsidRPr="0017192E">
        <w:rPr>
          <w:bCs/>
          <w:sz w:val="24"/>
          <w:szCs w:val="24"/>
        </w:rPr>
        <w:t>taking into account contributions received,</w:t>
      </w:r>
      <w:r w:rsidRPr="0017192E">
        <w:rPr>
          <w:b/>
          <w:bCs/>
          <w:sz w:val="24"/>
          <w:szCs w:val="24"/>
        </w:rPr>
        <w:t xml:space="preserve"> </w:t>
      </w:r>
      <w:r w:rsidRPr="0017192E">
        <w:rPr>
          <w:sz w:val="24"/>
          <w:szCs w:val="24"/>
        </w:rPr>
        <w:t xml:space="preserve">with a view to </w:t>
      </w:r>
      <w:proofErr w:type="gramStart"/>
      <w:r w:rsidRPr="0017192E">
        <w:rPr>
          <w:sz w:val="24"/>
          <w:szCs w:val="24"/>
        </w:rPr>
        <w:t>respond  to</w:t>
      </w:r>
      <w:proofErr w:type="gramEnd"/>
      <w:r w:rsidRPr="0017192E">
        <w:rPr>
          <w:sz w:val="24"/>
          <w:szCs w:val="24"/>
        </w:rPr>
        <w:t xml:space="preserve">  the question from ICAO:</w:t>
      </w:r>
    </w:p>
    <w:p w14:paraId="4D6DDD27" w14:textId="77777777" w:rsidR="0017192E" w:rsidRPr="0017192E" w:rsidRDefault="0017192E" w:rsidP="0017192E">
      <w:pPr>
        <w:spacing w:before="120"/>
        <w:ind w:left="1134" w:right="567"/>
        <w:rPr>
          <w:sz w:val="24"/>
          <w:szCs w:val="24"/>
        </w:rPr>
      </w:pPr>
      <w:r w:rsidRPr="0017192E">
        <w:rPr>
          <w:sz w:val="24"/>
          <w:szCs w:val="24"/>
        </w:rPr>
        <w:t>“5</w:t>
      </w:r>
      <w:r w:rsidRPr="0017192E">
        <w:rPr>
          <w:sz w:val="24"/>
          <w:szCs w:val="24"/>
        </w:rPr>
        <w:tab/>
        <w:t>that earth stations of UAS CNPC links shall operate within the recorded technical characteristics and operational parameters of the associated GSO FSS satellite network(s) with which it communicate , including specific or typical earth stations of those the GSO FSS network(s) as recorded in the MIFR under the conditions mentioned in the Resolution and comply with the coordination agreements between the notifying administrations  in accordance with relevant provisions of the Radio Regulations”</w:t>
      </w:r>
    </w:p>
    <w:p w14:paraId="0AC9FB76" w14:textId="77777777" w:rsidR="0017192E" w:rsidRPr="0017192E" w:rsidRDefault="0017192E" w:rsidP="0017192E">
      <w:pPr>
        <w:spacing w:before="120"/>
        <w:rPr>
          <w:sz w:val="24"/>
          <w:szCs w:val="24"/>
        </w:rPr>
      </w:pPr>
      <w:r w:rsidRPr="0017192E">
        <w:rPr>
          <w:sz w:val="24"/>
          <w:szCs w:val="24"/>
        </w:rPr>
        <w:lastRenderedPageBreak/>
        <w:t>This arrangement would preclude the use of making reference to “more interference” and would also solve the difficulties for the notifying administrations responsible for involved FSS networks share the results of their bilateral coordination’s for assignments envisaged for the UAS CNPC links and the case of the not predictable or accidental nature interference, due to unintentional misuse of FSS (cross-polarisation interference, hardware problem, human error, etc ...) resulting from its heavy use for commercial applications.</w:t>
      </w:r>
    </w:p>
    <w:p w14:paraId="01C08CA0" w14:textId="77777777" w:rsidR="0017192E" w:rsidRPr="0017192E" w:rsidRDefault="0017192E" w:rsidP="0017192E">
      <w:pPr>
        <w:spacing w:before="120"/>
        <w:rPr>
          <w:sz w:val="24"/>
          <w:szCs w:val="24"/>
        </w:rPr>
      </w:pPr>
      <w:r w:rsidRPr="0017192E">
        <w:rPr>
          <w:sz w:val="24"/>
          <w:szCs w:val="24"/>
        </w:rPr>
        <w:t>In other words, the safety of life aspect of UAS CNPC should not be used as a pretext to require additional coordination agreement between notifying administrations of the FSS than those already accomplished, provided that UAS CNPC characteristics remain within the envelope of the typical and/or specific earth stations of the FSS network with which the UA CNPC earth stations will communicate.</w:t>
      </w:r>
    </w:p>
    <w:p w14:paraId="52DF96CA" w14:textId="77777777" w:rsidR="0017192E" w:rsidRPr="0017192E" w:rsidRDefault="0017192E" w:rsidP="0017192E">
      <w:pPr>
        <w:spacing w:before="120"/>
        <w:rPr>
          <w:sz w:val="24"/>
          <w:szCs w:val="24"/>
        </w:rPr>
      </w:pPr>
      <w:r w:rsidRPr="0017192E">
        <w:rPr>
          <w:sz w:val="24"/>
          <w:szCs w:val="24"/>
        </w:rPr>
        <w:t xml:space="preserve">To this effect the principle agreed by WRC-19 and the associated course of action contained in Resolution </w:t>
      </w:r>
      <w:r w:rsidRPr="0017192E">
        <w:rPr>
          <w:b/>
          <w:sz w:val="24"/>
          <w:szCs w:val="24"/>
        </w:rPr>
        <w:t>169(WRC-19)</w:t>
      </w:r>
      <w:r w:rsidRPr="0017192E">
        <w:rPr>
          <w:sz w:val="24"/>
          <w:szCs w:val="24"/>
        </w:rPr>
        <w:t xml:space="preserve"> would be considered in dealing with UAS CNPC in order to enable WP 5B to take appropriate decision in this regard. </w:t>
      </w:r>
    </w:p>
    <w:p w14:paraId="66A893DB" w14:textId="77777777" w:rsidR="0017192E" w:rsidRPr="0017192E" w:rsidRDefault="0017192E" w:rsidP="0017192E">
      <w:pPr>
        <w:pStyle w:val="Headingb"/>
        <w:spacing w:before="120"/>
        <w:rPr>
          <w:rFonts w:ascii="Times New Roman" w:hAnsi="Times New Roman" w:cs="Times New Roman"/>
          <w:szCs w:val="24"/>
          <w:lang w:val="en-GB"/>
        </w:rPr>
      </w:pPr>
      <w:r w:rsidRPr="0017192E">
        <w:rPr>
          <w:rFonts w:ascii="Times New Roman" w:hAnsi="Times New Roman" w:cs="Times New Roman"/>
          <w:szCs w:val="24"/>
          <w:lang w:val="en-GB"/>
        </w:rPr>
        <w:t>Question 3</w:t>
      </w:r>
    </w:p>
    <w:p w14:paraId="6C3D2C8C" w14:textId="77777777" w:rsidR="0017192E" w:rsidRPr="0017192E" w:rsidRDefault="0017192E" w:rsidP="0017192E">
      <w:pPr>
        <w:spacing w:before="120"/>
        <w:rPr>
          <w:sz w:val="24"/>
          <w:szCs w:val="24"/>
        </w:rPr>
      </w:pPr>
      <w:r w:rsidRPr="0017192E">
        <w:rPr>
          <w:sz w:val="24"/>
          <w:szCs w:val="24"/>
        </w:rPr>
        <w:t xml:space="preserve">ICAO notes that there seems to be an inconsistency between the </w:t>
      </w:r>
      <w:r w:rsidRPr="0017192E">
        <w:rPr>
          <w:i/>
          <w:iCs/>
          <w:sz w:val="24"/>
          <w:szCs w:val="24"/>
        </w:rPr>
        <w:t>resolves</w:t>
      </w:r>
      <w:r w:rsidRPr="0017192E">
        <w:rPr>
          <w:sz w:val="24"/>
          <w:szCs w:val="24"/>
        </w:rPr>
        <w:t xml:space="preserve"> 13 (second and third bullets) and </w:t>
      </w:r>
      <w:r w:rsidRPr="0017192E">
        <w:rPr>
          <w:i/>
          <w:iCs/>
          <w:sz w:val="24"/>
          <w:szCs w:val="24"/>
        </w:rPr>
        <w:t>resolves</w:t>
      </w:r>
      <w:r w:rsidRPr="0017192E">
        <w:rPr>
          <w:sz w:val="24"/>
          <w:szCs w:val="24"/>
        </w:rPr>
        <w:t xml:space="preserve"> 11 as well as 12. On the one hand, </w:t>
      </w:r>
      <w:r w:rsidRPr="0017192E">
        <w:rPr>
          <w:i/>
          <w:iCs/>
          <w:sz w:val="24"/>
          <w:szCs w:val="24"/>
        </w:rPr>
        <w:t>resolves</w:t>
      </w:r>
      <w:r w:rsidRPr="0017192E">
        <w:rPr>
          <w:sz w:val="24"/>
          <w:szCs w:val="24"/>
        </w:rPr>
        <w:t xml:space="preserve"> 13 allows administrations to take required measures consistent with RR Article </w:t>
      </w:r>
      <w:r w:rsidRPr="0017192E">
        <w:rPr>
          <w:b/>
          <w:bCs/>
          <w:sz w:val="24"/>
          <w:szCs w:val="24"/>
        </w:rPr>
        <w:t>4.10</w:t>
      </w:r>
      <w:r w:rsidRPr="0017192E">
        <w:rPr>
          <w:sz w:val="24"/>
          <w:szCs w:val="24"/>
        </w:rPr>
        <w:t xml:space="preserve">. Indeed, this is the expectation from </w:t>
      </w:r>
      <w:proofErr w:type="gramStart"/>
      <w:r w:rsidRPr="0017192E">
        <w:rPr>
          <w:sz w:val="24"/>
          <w:szCs w:val="24"/>
        </w:rPr>
        <w:t>ICAO</w:t>
      </w:r>
      <w:proofErr w:type="gramEnd"/>
      <w:r w:rsidRPr="0017192E">
        <w:rPr>
          <w:sz w:val="24"/>
          <w:szCs w:val="24"/>
        </w:rPr>
        <w:t xml:space="preserve"> and it was already addressed within the first package of SARPs. But on the other hand, based on what is written in </w:t>
      </w:r>
      <w:r w:rsidRPr="0017192E">
        <w:rPr>
          <w:i/>
          <w:iCs/>
          <w:sz w:val="24"/>
          <w:szCs w:val="24"/>
        </w:rPr>
        <w:t>resolves</w:t>
      </w:r>
      <w:r w:rsidRPr="0017192E">
        <w:rPr>
          <w:sz w:val="24"/>
          <w:szCs w:val="24"/>
        </w:rPr>
        <w:t xml:space="preserve"> 11 and 12, RPA shall be designed to be able to accept interference caused by terrestrial services without complaint under RR Article </w:t>
      </w:r>
      <w:r w:rsidRPr="0017192E">
        <w:rPr>
          <w:b/>
          <w:bCs/>
          <w:sz w:val="24"/>
          <w:szCs w:val="24"/>
        </w:rPr>
        <w:t>15</w:t>
      </w:r>
      <w:r w:rsidRPr="0017192E">
        <w:rPr>
          <w:sz w:val="24"/>
          <w:szCs w:val="24"/>
        </w:rPr>
        <w:t xml:space="preserve"> and from satellite networks resulting from application of RR Articles </w:t>
      </w:r>
      <w:r w:rsidRPr="0017192E">
        <w:rPr>
          <w:b/>
          <w:bCs/>
          <w:sz w:val="24"/>
          <w:szCs w:val="24"/>
        </w:rPr>
        <w:t>9</w:t>
      </w:r>
      <w:r w:rsidRPr="0017192E">
        <w:rPr>
          <w:sz w:val="24"/>
          <w:szCs w:val="24"/>
        </w:rPr>
        <w:t xml:space="preserve"> and </w:t>
      </w:r>
      <w:r w:rsidRPr="0017192E">
        <w:rPr>
          <w:b/>
          <w:bCs/>
          <w:sz w:val="24"/>
          <w:szCs w:val="24"/>
        </w:rPr>
        <w:t>11</w:t>
      </w:r>
      <w:r w:rsidRPr="0017192E">
        <w:rPr>
          <w:sz w:val="24"/>
          <w:szCs w:val="24"/>
        </w:rPr>
        <w:t>:</w:t>
      </w:r>
    </w:p>
    <w:p w14:paraId="01E2D799" w14:textId="77777777" w:rsidR="0017192E" w:rsidRPr="0017192E" w:rsidRDefault="0017192E" w:rsidP="0017192E">
      <w:pPr>
        <w:pStyle w:val="enumlev1"/>
        <w:spacing w:before="120"/>
        <w:rPr>
          <w:szCs w:val="24"/>
        </w:rPr>
      </w:pPr>
      <w:r w:rsidRPr="0017192E">
        <w:rPr>
          <w:szCs w:val="24"/>
        </w:rPr>
        <w:tab/>
        <w:t xml:space="preserve">ICAO requests some clarification from ITU-R regarding these apparently contradictory </w:t>
      </w:r>
      <w:r w:rsidRPr="0017192E">
        <w:rPr>
          <w:i/>
          <w:iCs/>
          <w:szCs w:val="24"/>
        </w:rPr>
        <w:t>resolves</w:t>
      </w:r>
      <w:r w:rsidRPr="0017192E">
        <w:rPr>
          <w:szCs w:val="24"/>
        </w:rPr>
        <w:t>.</w:t>
      </w:r>
    </w:p>
    <w:p w14:paraId="7675A8E0" w14:textId="77777777" w:rsidR="0017192E" w:rsidRPr="0017192E" w:rsidRDefault="0017192E" w:rsidP="0017192E">
      <w:pPr>
        <w:pStyle w:val="Headingi"/>
        <w:spacing w:before="120"/>
        <w:rPr>
          <w:szCs w:val="24"/>
        </w:rPr>
      </w:pPr>
      <w:r w:rsidRPr="0017192E">
        <w:rPr>
          <w:szCs w:val="24"/>
        </w:rPr>
        <w:t>Answer</w:t>
      </w:r>
    </w:p>
    <w:p w14:paraId="1ADC7E3C" w14:textId="77777777" w:rsidR="0017192E" w:rsidRPr="0017192E" w:rsidRDefault="0017192E" w:rsidP="0017192E">
      <w:pPr>
        <w:spacing w:before="120"/>
        <w:rPr>
          <w:sz w:val="24"/>
          <w:szCs w:val="24"/>
        </w:rPr>
      </w:pPr>
      <w:r w:rsidRPr="0017192E">
        <w:rPr>
          <w:sz w:val="24"/>
          <w:szCs w:val="24"/>
        </w:rPr>
        <w:t>From ITU-R perspective, the general principle decided during WRC-15 is that UA CNPC links would use existing assignments intended for current FSS application and then that the potential use of FSS for UAS CNPC links in particular its safety of life status should not have any impact on:</w:t>
      </w:r>
    </w:p>
    <w:p w14:paraId="17E37AB9" w14:textId="77777777" w:rsidR="0017192E" w:rsidRPr="0017192E" w:rsidRDefault="0017192E" w:rsidP="0017192E">
      <w:pPr>
        <w:pStyle w:val="enumlev1"/>
        <w:spacing w:before="120"/>
        <w:rPr>
          <w:szCs w:val="24"/>
        </w:rPr>
      </w:pPr>
      <w:r w:rsidRPr="0017192E">
        <w:rPr>
          <w:szCs w:val="24"/>
        </w:rPr>
        <w:t>–</w:t>
      </w:r>
      <w:r w:rsidRPr="0017192E">
        <w:rPr>
          <w:szCs w:val="24"/>
        </w:rPr>
        <w:tab/>
        <w:t>the incumbent terrestrial services including their current use and their future developments,</w:t>
      </w:r>
    </w:p>
    <w:p w14:paraId="0CE7C428" w14:textId="77777777" w:rsidR="0017192E" w:rsidRPr="0017192E" w:rsidRDefault="0017192E" w:rsidP="0017192E">
      <w:pPr>
        <w:pStyle w:val="enumlev1"/>
        <w:spacing w:before="120"/>
        <w:rPr>
          <w:szCs w:val="24"/>
        </w:rPr>
      </w:pPr>
      <w:r w:rsidRPr="0017192E">
        <w:rPr>
          <w:szCs w:val="24"/>
        </w:rPr>
        <w:t>–</w:t>
      </w:r>
      <w:r w:rsidRPr="0017192E">
        <w:rPr>
          <w:szCs w:val="24"/>
        </w:rPr>
        <w:tab/>
        <w:t>the existing and future bilateral agreements between notifying administrations of commercial GSO FSS during the satellite coordination processes. The reason of such proposal is to avoid that safety of life to be used as an argument to ask additional protection than the FSS threshold agreed during coordination process between notifying administrations.</w:t>
      </w:r>
    </w:p>
    <w:p w14:paraId="325CE7CE" w14:textId="77777777" w:rsidR="0017192E" w:rsidRPr="0017192E" w:rsidRDefault="0017192E" w:rsidP="0017192E">
      <w:pPr>
        <w:spacing w:before="120"/>
        <w:rPr>
          <w:sz w:val="24"/>
          <w:szCs w:val="24"/>
        </w:rPr>
      </w:pPr>
      <w:r w:rsidRPr="0017192E">
        <w:rPr>
          <w:sz w:val="24"/>
          <w:szCs w:val="24"/>
        </w:rPr>
        <w:t xml:space="preserve">Additionally, the UA CNPC earth station technical characteristics and operational parameters should remain within the envelope of the typical and/or specific earth stations of the FSS network with which the UA CNPC earth stations will communicate. Compliance with the latter is a matter which would be dealt with in the future updates of the Resolution </w:t>
      </w:r>
      <w:r w:rsidRPr="0017192E">
        <w:rPr>
          <w:b/>
          <w:sz w:val="24"/>
          <w:szCs w:val="24"/>
        </w:rPr>
        <w:t xml:space="preserve">155 </w:t>
      </w:r>
      <w:r w:rsidRPr="0017192E">
        <w:rPr>
          <w:b/>
          <w:bCs/>
          <w:sz w:val="24"/>
          <w:szCs w:val="24"/>
        </w:rPr>
        <w:t>(Rev.WRC-19)</w:t>
      </w:r>
      <w:r w:rsidRPr="0017192E">
        <w:rPr>
          <w:sz w:val="24"/>
          <w:szCs w:val="24"/>
        </w:rPr>
        <w:t xml:space="preserve"> </w:t>
      </w:r>
    </w:p>
    <w:p w14:paraId="3135A94C" w14:textId="77777777" w:rsidR="0017192E" w:rsidRPr="0017192E" w:rsidRDefault="0017192E" w:rsidP="0017192E">
      <w:pPr>
        <w:spacing w:before="120"/>
        <w:rPr>
          <w:sz w:val="24"/>
          <w:szCs w:val="24"/>
        </w:rPr>
      </w:pPr>
      <w:r w:rsidRPr="0017192E">
        <w:rPr>
          <w:sz w:val="24"/>
          <w:szCs w:val="24"/>
        </w:rPr>
        <w:lastRenderedPageBreak/>
        <w:t xml:space="preserve">Defining both how to ensure the safety of flight operation of UA CNPC under FSS precluding any upgrade of the status from commercial to safety, is of the scope of the responsibility of ICAO in order to ensure the proper application of RR No. </w:t>
      </w:r>
      <w:r w:rsidRPr="0017192E">
        <w:rPr>
          <w:b/>
          <w:bCs/>
          <w:sz w:val="24"/>
          <w:szCs w:val="24"/>
        </w:rPr>
        <w:t>4.10</w:t>
      </w:r>
      <w:r w:rsidRPr="0017192E">
        <w:rPr>
          <w:sz w:val="24"/>
          <w:szCs w:val="24"/>
        </w:rPr>
        <w:t>.</w:t>
      </w:r>
    </w:p>
    <w:p w14:paraId="72AC8BD1" w14:textId="77777777" w:rsidR="0017192E" w:rsidRPr="0017192E" w:rsidRDefault="0017192E" w:rsidP="0017192E">
      <w:pPr>
        <w:spacing w:before="120"/>
        <w:rPr>
          <w:sz w:val="24"/>
          <w:szCs w:val="24"/>
        </w:rPr>
      </w:pPr>
      <w:r w:rsidRPr="0017192E">
        <w:rPr>
          <w:sz w:val="24"/>
          <w:szCs w:val="24"/>
        </w:rPr>
        <w:t xml:space="preserve">The issue of how to apply RR No. </w:t>
      </w:r>
      <w:r w:rsidRPr="0017192E">
        <w:rPr>
          <w:b/>
          <w:bCs/>
          <w:sz w:val="24"/>
          <w:szCs w:val="24"/>
        </w:rPr>
        <w:t>4.10</w:t>
      </w:r>
      <w:r w:rsidRPr="0017192E">
        <w:rPr>
          <w:sz w:val="24"/>
          <w:szCs w:val="24"/>
        </w:rPr>
        <w:t xml:space="preserve"> needs careful consideration as it is not an easy topic in relation:</w:t>
      </w:r>
    </w:p>
    <w:p w14:paraId="607CCE81" w14:textId="77777777" w:rsidR="0017192E" w:rsidRPr="0017192E" w:rsidRDefault="0017192E" w:rsidP="0017192E">
      <w:pPr>
        <w:pStyle w:val="enumlev1"/>
        <w:spacing w:before="120"/>
        <w:ind w:left="0" w:firstLine="0"/>
        <w:rPr>
          <w:szCs w:val="24"/>
        </w:rPr>
      </w:pPr>
      <w:r w:rsidRPr="0017192E">
        <w:rPr>
          <w:szCs w:val="24"/>
        </w:rPr>
        <w:t>–</w:t>
      </w:r>
      <w:r w:rsidRPr="0017192E">
        <w:rPr>
          <w:szCs w:val="24"/>
        </w:rPr>
        <w:tab/>
        <w:t>to non-safety of life FSS satellite links in regards with the coordination procedure and,</w:t>
      </w:r>
    </w:p>
    <w:p w14:paraId="2F0B1530" w14:textId="77777777" w:rsidR="0017192E" w:rsidRPr="0017192E" w:rsidRDefault="0017192E" w:rsidP="0017192E">
      <w:pPr>
        <w:pStyle w:val="enumlev1"/>
        <w:spacing w:before="120"/>
        <w:rPr>
          <w:szCs w:val="24"/>
        </w:rPr>
      </w:pPr>
      <w:r w:rsidRPr="0017192E">
        <w:rPr>
          <w:szCs w:val="24"/>
        </w:rPr>
        <w:t>–</w:t>
      </w:r>
      <w:r w:rsidRPr="0017192E">
        <w:rPr>
          <w:szCs w:val="24"/>
        </w:rPr>
        <w:tab/>
        <w:t>with the terrestrial service for which no coordination mechanism is available nor possible.</w:t>
      </w:r>
    </w:p>
    <w:p w14:paraId="5738A29C" w14:textId="77777777" w:rsidR="0017192E" w:rsidRPr="0017192E" w:rsidRDefault="0017192E" w:rsidP="0017192E">
      <w:pPr>
        <w:spacing w:before="120"/>
        <w:rPr>
          <w:sz w:val="24"/>
          <w:szCs w:val="24"/>
        </w:rPr>
      </w:pPr>
      <w:r w:rsidRPr="0017192E">
        <w:rPr>
          <w:sz w:val="24"/>
          <w:szCs w:val="24"/>
        </w:rPr>
        <w:t xml:space="preserve">Consequently, </w:t>
      </w:r>
      <w:r w:rsidRPr="0017192E">
        <w:rPr>
          <w:i/>
          <w:sz w:val="24"/>
          <w:szCs w:val="24"/>
        </w:rPr>
        <w:t>resolves</w:t>
      </w:r>
      <w:r w:rsidRPr="0017192E">
        <w:rPr>
          <w:sz w:val="24"/>
          <w:szCs w:val="24"/>
        </w:rPr>
        <w:t xml:space="preserve"> 11 and 12 of the </w:t>
      </w:r>
      <w:bookmarkStart w:id="12" w:name="_Hlk54168412"/>
      <w:r w:rsidRPr="0017192E">
        <w:rPr>
          <w:sz w:val="24"/>
          <w:szCs w:val="24"/>
        </w:rPr>
        <w:t xml:space="preserve">Resolution </w:t>
      </w:r>
      <w:r w:rsidRPr="0017192E">
        <w:rPr>
          <w:b/>
          <w:sz w:val="24"/>
          <w:szCs w:val="24"/>
        </w:rPr>
        <w:t>155 (Rev.WRC-19)</w:t>
      </w:r>
      <w:r w:rsidRPr="0017192E">
        <w:rPr>
          <w:sz w:val="24"/>
          <w:szCs w:val="24"/>
        </w:rPr>
        <w:t xml:space="preserve"> </w:t>
      </w:r>
      <w:bookmarkEnd w:id="12"/>
      <w:r w:rsidRPr="0017192E">
        <w:rPr>
          <w:sz w:val="24"/>
          <w:szCs w:val="24"/>
        </w:rPr>
        <w:t>ensure that the communication for UAS CNPC under FSS would operate in accordance with RR No</w:t>
      </w:r>
      <w:r w:rsidRPr="0017192E">
        <w:rPr>
          <w:b/>
          <w:bCs/>
          <w:sz w:val="24"/>
          <w:szCs w:val="24"/>
        </w:rPr>
        <w:t>. 4.10</w:t>
      </w:r>
      <w:r w:rsidRPr="0017192E">
        <w:rPr>
          <w:sz w:val="24"/>
          <w:szCs w:val="24"/>
        </w:rPr>
        <w:t xml:space="preserve"> by </w:t>
      </w:r>
      <w:proofErr w:type="gramStart"/>
      <w:r w:rsidRPr="0017192E">
        <w:rPr>
          <w:sz w:val="24"/>
          <w:szCs w:val="24"/>
        </w:rPr>
        <w:t>achieving  the</w:t>
      </w:r>
      <w:proofErr w:type="gramEnd"/>
      <w:r w:rsidRPr="0017192E">
        <w:rPr>
          <w:sz w:val="24"/>
          <w:szCs w:val="24"/>
        </w:rPr>
        <w:t xml:space="preserve"> fact that the design of the UA CNPC earth station to cope with any such  interferences. The third bullet of </w:t>
      </w:r>
      <w:r w:rsidRPr="0017192E">
        <w:rPr>
          <w:i/>
          <w:iCs/>
          <w:sz w:val="24"/>
          <w:szCs w:val="24"/>
        </w:rPr>
        <w:t>resolves</w:t>
      </w:r>
      <w:r w:rsidRPr="0017192E">
        <w:rPr>
          <w:sz w:val="24"/>
          <w:szCs w:val="24"/>
        </w:rPr>
        <w:t xml:space="preserve"> 13 covers cases </w:t>
      </w:r>
      <w:proofErr w:type="gramStart"/>
      <w:r w:rsidRPr="0017192E">
        <w:rPr>
          <w:sz w:val="24"/>
          <w:szCs w:val="24"/>
        </w:rPr>
        <w:t>were</w:t>
      </w:r>
      <w:proofErr w:type="gramEnd"/>
      <w:r w:rsidRPr="0017192E">
        <w:rPr>
          <w:sz w:val="24"/>
          <w:szCs w:val="24"/>
        </w:rPr>
        <w:t xml:space="preserve"> interference occur under unforeseeable circumstances (e.g. failure of equipment).</w:t>
      </w:r>
    </w:p>
    <w:p w14:paraId="32C32226" w14:textId="77777777" w:rsidR="0017192E" w:rsidRPr="0017192E" w:rsidRDefault="0017192E" w:rsidP="0017192E">
      <w:pPr>
        <w:spacing w:before="120"/>
        <w:rPr>
          <w:sz w:val="24"/>
          <w:szCs w:val="24"/>
        </w:rPr>
      </w:pPr>
      <w:r w:rsidRPr="0017192E">
        <w:rPr>
          <w:sz w:val="24"/>
          <w:szCs w:val="24"/>
        </w:rPr>
        <w:t>The issue of responsibilities of various key entities such as:</w:t>
      </w:r>
    </w:p>
    <w:p w14:paraId="0301DFBA" w14:textId="77777777" w:rsidR="0017192E" w:rsidRPr="0017192E" w:rsidRDefault="0017192E" w:rsidP="0017192E">
      <w:pPr>
        <w:pStyle w:val="enumlev1"/>
        <w:spacing w:before="120"/>
        <w:rPr>
          <w:szCs w:val="24"/>
        </w:rPr>
      </w:pPr>
      <w:r w:rsidRPr="0017192E">
        <w:rPr>
          <w:szCs w:val="24"/>
        </w:rPr>
        <w:t>–</w:t>
      </w:r>
      <w:r w:rsidRPr="0017192E">
        <w:rPr>
          <w:szCs w:val="24"/>
        </w:rPr>
        <w:tab/>
        <w:t>Notifying administration of UAS CNPC,</w:t>
      </w:r>
    </w:p>
    <w:p w14:paraId="79F0A6D4" w14:textId="77777777" w:rsidR="0017192E" w:rsidRPr="0017192E" w:rsidRDefault="0017192E" w:rsidP="0017192E">
      <w:pPr>
        <w:pStyle w:val="enumlev1"/>
        <w:spacing w:before="120"/>
        <w:rPr>
          <w:szCs w:val="24"/>
        </w:rPr>
      </w:pPr>
      <w:r w:rsidRPr="0017192E">
        <w:rPr>
          <w:szCs w:val="24"/>
        </w:rPr>
        <w:t>–</w:t>
      </w:r>
      <w:r w:rsidRPr="0017192E">
        <w:rPr>
          <w:szCs w:val="24"/>
        </w:rPr>
        <w:tab/>
        <w:t>Operating entity/agency of the UA CNPC earth station,</w:t>
      </w:r>
    </w:p>
    <w:p w14:paraId="203CFF11" w14:textId="77777777" w:rsidR="0017192E" w:rsidRPr="0017192E" w:rsidRDefault="0017192E" w:rsidP="0017192E">
      <w:pPr>
        <w:pStyle w:val="enumlev1"/>
        <w:spacing w:before="120"/>
        <w:rPr>
          <w:szCs w:val="24"/>
        </w:rPr>
      </w:pPr>
      <w:r w:rsidRPr="0017192E">
        <w:rPr>
          <w:szCs w:val="24"/>
        </w:rPr>
        <w:t>–</w:t>
      </w:r>
      <w:r w:rsidRPr="0017192E">
        <w:rPr>
          <w:szCs w:val="24"/>
        </w:rPr>
        <w:tab/>
        <w:t>Administrations of the air space territory in which the UA flies,</w:t>
      </w:r>
    </w:p>
    <w:p w14:paraId="5F11F6E1" w14:textId="77777777" w:rsidR="0017192E" w:rsidRPr="0017192E" w:rsidRDefault="0017192E" w:rsidP="0017192E">
      <w:pPr>
        <w:spacing w:before="120"/>
        <w:rPr>
          <w:sz w:val="24"/>
          <w:szCs w:val="24"/>
        </w:rPr>
      </w:pPr>
      <w:r w:rsidRPr="0017192E">
        <w:rPr>
          <w:sz w:val="24"/>
          <w:szCs w:val="24"/>
        </w:rPr>
        <w:t>is a matter to be carefully examined, addressed and agreed upon in future updating of Resolution 155 (Rev. WRC-19) or in a new Resolution [A.I. 1.8 (WRC-23)].</w:t>
      </w:r>
    </w:p>
    <w:p w14:paraId="4F390F6C" w14:textId="77777777" w:rsidR="0017192E" w:rsidRPr="0017192E" w:rsidRDefault="0017192E" w:rsidP="0017192E">
      <w:pPr>
        <w:spacing w:before="120"/>
        <w:rPr>
          <w:sz w:val="24"/>
          <w:szCs w:val="24"/>
        </w:rPr>
      </w:pPr>
      <w:r w:rsidRPr="0017192E">
        <w:rPr>
          <w:sz w:val="24"/>
          <w:szCs w:val="24"/>
        </w:rPr>
        <w:t xml:space="preserve">The administrations responsible for the UA CNPC earth station need to provide sufficient evidence to ICAO that conditions in </w:t>
      </w:r>
      <w:r w:rsidRPr="0017192E">
        <w:rPr>
          <w:i/>
          <w:sz w:val="24"/>
          <w:szCs w:val="24"/>
        </w:rPr>
        <w:t>resolves</w:t>
      </w:r>
      <w:r w:rsidRPr="0017192E">
        <w:rPr>
          <w:sz w:val="24"/>
          <w:szCs w:val="24"/>
        </w:rPr>
        <w:t xml:space="preserve"> 11 and 12 are fully met. Then the way how the </w:t>
      </w:r>
      <w:bookmarkStart w:id="13" w:name="_Hlk54168159"/>
      <w:r w:rsidRPr="0017192E">
        <w:rPr>
          <w:sz w:val="24"/>
          <w:szCs w:val="24"/>
        </w:rPr>
        <w:t xml:space="preserve">UAS CNPC </w:t>
      </w:r>
      <w:bookmarkEnd w:id="13"/>
      <w:r w:rsidRPr="0017192E">
        <w:rPr>
          <w:sz w:val="24"/>
          <w:szCs w:val="24"/>
        </w:rPr>
        <w:t xml:space="preserve">designer will manage to avoid that the received interference by the UA CNPC earth stations would reach a level which would be considered as harmful interference would require examination and approval from the notifying administration of the UA CNPC earth stations in close collaboration with ICAO in form of a commitment submitted to the Bureau at the time of notification of the assignments relating to the UA CNPC earth station .The latter requirements would be included by WP 5B in the future updating of Resolution </w:t>
      </w:r>
      <w:r w:rsidRPr="0017192E">
        <w:rPr>
          <w:b/>
          <w:sz w:val="24"/>
          <w:szCs w:val="24"/>
        </w:rPr>
        <w:t>155 (Rev.WRC-19)</w:t>
      </w:r>
      <w:r w:rsidRPr="0017192E">
        <w:rPr>
          <w:sz w:val="24"/>
          <w:szCs w:val="24"/>
        </w:rPr>
        <w:t>.</w:t>
      </w:r>
    </w:p>
    <w:p w14:paraId="5B117B79" w14:textId="77777777" w:rsidR="0017192E" w:rsidRPr="0017192E" w:rsidRDefault="0017192E" w:rsidP="0017192E">
      <w:pPr>
        <w:pStyle w:val="Headingb"/>
        <w:spacing w:before="120"/>
        <w:rPr>
          <w:rFonts w:ascii="Times New Roman" w:hAnsi="Times New Roman" w:cs="Times New Roman"/>
          <w:szCs w:val="24"/>
          <w:lang w:val="en-GB"/>
        </w:rPr>
      </w:pPr>
      <w:r w:rsidRPr="0017192E">
        <w:rPr>
          <w:rFonts w:ascii="Times New Roman" w:hAnsi="Times New Roman" w:cs="Times New Roman"/>
          <w:szCs w:val="24"/>
          <w:lang w:val="en-GB"/>
        </w:rPr>
        <w:t>Question 4</w:t>
      </w:r>
    </w:p>
    <w:p w14:paraId="48BAB79C" w14:textId="77777777" w:rsidR="0017192E" w:rsidRPr="0017192E" w:rsidRDefault="0017192E" w:rsidP="0017192E">
      <w:pPr>
        <w:spacing w:before="120"/>
        <w:rPr>
          <w:sz w:val="24"/>
          <w:szCs w:val="24"/>
        </w:rPr>
      </w:pPr>
      <w:r w:rsidRPr="0017192E">
        <w:rPr>
          <w:sz w:val="24"/>
          <w:szCs w:val="24"/>
        </w:rPr>
        <w:t xml:space="preserve">ICAO notes that there also seems to be another inconsistency with the </w:t>
      </w:r>
      <w:r w:rsidRPr="0017192E">
        <w:rPr>
          <w:i/>
          <w:iCs/>
          <w:sz w:val="24"/>
          <w:szCs w:val="24"/>
        </w:rPr>
        <w:t>resolves</w:t>
      </w:r>
      <w:r w:rsidRPr="0017192E">
        <w:rPr>
          <w:sz w:val="24"/>
          <w:szCs w:val="24"/>
        </w:rPr>
        <w:t xml:space="preserve"> 13 (second and third bullets) and, in this case, </w:t>
      </w:r>
      <w:r w:rsidRPr="0017192E">
        <w:rPr>
          <w:i/>
          <w:iCs/>
          <w:sz w:val="24"/>
          <w:szCs w:val="24"/>
        </w:rPr>
        <w:t>resolves</w:t>
      </w:r>
      <w:r w:rsidRPr="0017192E">
        <w:rPr>
          <w:sz w:val="24"/>
          <w:szCs w:val="24"/>
        </w:rPr>
        <w:t xml:space="preserve"> 14, which, based on the similarity of the text used in </w:t>
      </w:r>
      <w:r w:rsidRPr="0017192E">
        <w:rPr>
          <w:i/>
          <w:iCs/>
          <w:sz w:val="24"/>
          <w:szCs w:val="24"/>
        </w:rPr>
        <w:t>resolves</w:t>
      </w:r>
      <w:r w:rsidRPr="0017192E">
        <w:rPr>
          <w:sz w:val="24"/>
          <w:szCs w:val="24"/>
        </w:rPr>
        <w:t xml:space="preserve"> 14 and the definition of a secondary service in Article 5.28 (specifically 5.43), is considered by some members of ICAO to give a secondary status to the RPAS. It is of the utmost importance to ensure that command and non-payload communication of RPAS are not of a secondary status for this safety of life application.</w:t>
      </w:r>
    </w:p>
    <w:p w14:paraId="3E22AFAB" w14:textId="77777777" w:rsidR="0017192E" w:rsidRPr="0017192E" w:rsidRDefault="0017192E" w:rsidP="0017192E">
      <w:pPr>
        <w:spacing w:before="120"/>
        <w:rPr>
          <w:sz w:val="24"/>
          <w:szCs w:val="24"/>
        </w:rPr>
      </w:pPr>
      <w:r w:rsidRPr="0017192E">
        <w:rPr>
          <w:sz w:val="24"/>
          <w:szCs w:val="24"/>
        </w:rPr>
        <w:t xml:space="preserve">ICAO requests some clarification from ITU-R regarding these apparently contradictory </w:t>
      </w:r>
      <w:r w:rsidRPr="0017192E">
        <w:rPr>
          <w:i/>
          <w:iCs/>
          <w:sz w:val="24"/>
          <w:szCs w:val="24"/>
        </w:rPr>
        <w:t>resolves</w:t>
      </w:r>
      <w:r w:rsidRPr="0017192E">
        <w:rPr>
          <w:sz w:val="24"/>
          <w:szCs w:val="24"/>
        </w:rPr>
        <w:t>.</w:t>
      </w:r>
    </w:p>
    <w:p w14:paraId="53B9FE59" w14:textId="77777777" w:rsidR="0017192E" w:rsidRPr="0017192E" w:rsidRDefault="0017192E" w:rsidP="0017192E">
      <w:pPr>
        <w:pStyle w:val="Headingi"/>
        <w:spacing w:before="120"/>
        <w:rPr>
          <w:szCs w:val="24"/>
        </w:rPr>
      </w:pPr>
      <w:r w:rsidRPr="0017192E">
        <w:rPr>
          <w:szCs w:val="24"/>
        </w:rPr>
        <w:t>Answer</w:t>
      </w:r>
    </w:p>
    <w:p w14:paraId="215F8443" w14:textId="77777777" w:rsidR="0017192E" w:rsidRPr="0017192E" w:rsidRDefault="0017192E" w:rsidP="0017192E">
      <w:pPr>
        <w:spacing w:before="120"/>
        <w:rPr>
          <w:sz w:val="24"/>
          <w:szCs w:val="24"/>
        </w:rPr>
      </w:pPr>
      <w:r w:rsidRPr="0017192E">
        <w:rPr>
          <w:sz w:val="24"/>
          <w:szCs w:val="24"/>
        </w:rPr>
        <w:t>The UA CNPC is intended to operate as part of the GSO FSS which has a primary status in the frequency bands under consideration.</w:t>
      </w:r>
    </w:p>
    <w:p w14:paraId="6861AF57" w14:textId="77777777" w:rsidR="0017192E" w:rsidRPr="0017192E" w:rsidRDefault="0017192E" w:rsidP="0017192E">
      <w:pPr>
        <w:spacing w:before="120"/>
        <w:rPr>
          <w:sz w:val="24"/>
          <w:szCs w:val="24"/>
        </w:rPr>
      </w:pPr>
      <w:r w:rsidRPr="0017192E">
        <w:rPr>
          <w:i/>
          <w:iCs/>
          <w:sz w:val="24"/>
          <w:szCs w:val="24"/>
        </w:rPr>
        <w:lastRenderedPageBreak/>
        <w:t>Resolves</w:t>
      </w:r>
      <w:r w:rsidRPr="0017192E">
        <w:rPr>
          <w:sz w:val="24"/>
          <w:szCs w:val="24"/>
        </w:rPr>
        <w:t xml:space="preserve"> 14 states that “UA CNPC earth stations shall not cause harmful interference to terrestrial services of other administrations”. According to RR No. </w:t>
      </w:r>
      <w:r w:rsidRPr="0017192E">
        <w:rPr>
          <w:b/>
          <w:bCs/>
          <w:sz w:val="24"/>
          <w:szCs w:val="24"/>
        </w:rPr>
        <w:t>5.43</w:t>
      </w:r>
      <w:r w:rsidRPr="0017192E">
        <w:rPr>
          <w:sz w:val="24"/>
          <w:szCs w:val="24"/>
        </w:rPr>
        <w:t xml:space="preserve">, UA CNPC earth stations shall not claim protection from harmful interference from stations of these services. </w:t>
      </w:r>
    </w:p>
    <w:p w14:paraId="069094DF" w14:textId="77777777" w:rsidR="0017192E" w:rsidRPr="0017192E" w:rsidRDefault="0017192E" w:rsidP="0017192E">
      <w:pPr>
        <w:spacing w:before="120"/>
        <w:rPr>
          <w:sz w:val="24"/>
          <w:szCs w:val="24"/>
        </w:rPr>
      </w:pPr>
      <w:r w:rsidRPr="0017192E">
        <w:rPr>
          <w:sz w:val="24"/>
          <w:szCs w:val="24"/>
        </w:rPr>
        <w:t xml:space="preserve">It is worth to mention that terrestrial services refer to in </w:t>
      </w:r>
      <w:r w:rsidRPr="0017192E">
        <w:rPr>
          <w:i/>
          <w:iCs/>
          <w:sz w:val="24"/>
          <w:szCs w:val="24"/>
        </w:rPr>
        <w:t>Resolves</w:t>
      </w:r>
      <w:r w:rsidRPr="0017192E">
        <w:rPr>
          <w:sz w:val="24"/>
          <w:szCs w:val="24"/>
        </w:rPr>
        <w:t xml:space="preserve"> 14 of Res. 155 (Rev. WRC-19) are those to which the band is allocated in the body of Table of Frequency Allocations or in the footnotes thereto. </w:t>
      </w:r>
    </w:p>
    <w:p w14:paraId="73ABD094" w14:textId="77777777" w:rsidR="0017192E" w:rsidRPr="0017192E" w:rsidRDefault="0017192E" w:rsidP="0017192E">
      <w:pPr>
        <w:spacing w:before="120"/>
        <w:rPr>
          <w:sz w:val="24"/>
          <w:szCs w:val="24"/>
        </w:rPr>
      </w:pPr>
      <w:r w:rsidRPr="0017192E">
        <w:rPr>
          <w:sz w:val="24"/>
          <w:szCs w:val="24"/>
        </w:rPr>
        <w:t xml:space="preserve">It is </w:t>
      </w:r>
      <w:proofErr w:type="gramStart"/>
      <w:r w:rsidRPr="0017192E">
        <w:rPr>
          <w:sz w:val="24"/>
          <w:szCs w:val="24"/>
        </w:rPr>
        <w:t>recognised  that</w:t>
      </w:r>
      <w:proofErr w:type="gramEnd"/>
      <w:r w:rsidRPr="0017192E">
        <w:rPr>
          <w:sz w:val="24"/>
          <w:szCs w:val="24"/>
        </w:rPr>
        <w:t xml:space="preserve"> there is no coordination mechanism CNPC to coordinate with  terrestrial services to either protect them from any interference which would likely caused to them nor to prevent them causing harmful interference to assignments pertaining to UA CNPC earth stations. The above could possibly be managed as follows:</w:t>
      </w:r>
    </w:p>
    <w:p w14:paraId="216DA5FE" w14:textId="77777777" w:rsidR="0017192E" w:rsidRPr="0017192E" w:rsidRDefault="0017192E" w:rsidP="0017192E">
      <w:pPr>
        <w:pStyle w:val="enumlev1"/>
        <w:spacing w:before="120"/>
        <w:rPr>
          <w:b/>
          <w:i/>
          <w:szCs w:val="24"/>
          <w:u w:val="single"/>
        </w:rPr>
      </w:pPr>
      <w:r w:rsidRPr="0017192E">
        <w:rPr>
          <w:szCs w:val="24"/>
        </w:rPr>
        <w:t>–</w:t>
      </w:r>
      <w:r w:rsidRPr="0017192E">
        <w:rPr>
          <w:szCs w:val="24"/>
        </w:rPr>
        <w:tab/>
        <w:t xml:space="preserve">For the protection of the terrestrial service, the </w:t>
      </w:r>
      <w:proofErr w:type="spellStart"/>
      <w:r w:rsidRPr="0017192E">
        <w:rPr>
          <w:szCs w:val="24"/>
        </w:rPr>
        <w:t>pfd</w:t>
      </w:r>
      <w:proofErr w:type="spellEnd"/>
      <w:r w:rsidRPr="0017192E">
        <w:rPr>
          <w:szCs w:val="24"/>
        </w:rPr>
        <w:t xml:space="preserve"> mask once verified and validated should be considered as the only possible and available means to protect terrestrial services.</w:t>
      </w:r>
    </w:p>
    <w:p w14:paraId="0685CE3B" w14:textId="77777777" w:rsidR="0017192E" w:rsidRPr="0017192E" w:rsidRDefault="0017192E" w:rsidP="0017192E">
      <w:pPr>
        <w:pStyle w:val="enumlev1"/>
        <w:spacing w:before="120"/>
        <w:rPr>
          <w:b/>
          <w:i/>
          <w:szCs w:val="24"/>
          <w:u w:val="single"/>
        </w:rPr>
      </w:pPr>
      <w:r w:rsidRPr="0017192E">
        <w:rPr>
          <w:szCs w:val="24"/>
        </w:rPr>
        <w:t>–</w:t>
      </w:r>
      <w:r w:rsidRPr="0017192E">
        <w:rPr>
          <w:szCs w:val="24"/>
        </w:rPr>
        <w:tab/>
        <w:t xml:space="preserve">For the protection of the assignments to UA CNPC earth stations, the harmful interference has to be managed and/or mitigated or avoided by the administration responsible of the operation of the UA CNPC earth station and to that effect necessary commitment needs to be submitted by the notifying administration when Appendix 4 is submitted to the Radiocommunication Bureau for </w:t>
      </w:r>
      <w:bookmarkStart w:id="14" w:name="_Hlk54168921"/>
      <w:r w:rsidRPr="0017192E">
        <w:rPr>
          <w:szCs w:val="24"/>
        </w:rPr>
        <w:t>UA CNPC</w:t>
      </w:r>
      <w:bookmarkEnd w:id="14"/>
      <w:r w:rsidRPr="0017192E">
        <w:rPr>
          <w:szCs w:val="24"/>
        </w:rPr>
        <w:t xml:space="preserve"> earth stations under Article </w:t>
      </w:r>
      <w:r w:rsidRPr="0017192E">
        <w:rPr>
          <w:b/>
          <w:bCs/>
          <w:szCs w:val="24"/>
        </w:rPr>
        <w:t>11</w:t>
      </w:r>
      <w:r w:rsidRPr="0017192E">
        <w:rPr>
          <w:szCs w:val="24"/>
        </w:rPr>
        <w:t xml:space="preserve"> of the Radio Regulations.</w:t>
      </w:r>
    </w:p>
    <w:p w14:paraId="56454F73" w14:textId="77777777" w:rsidR="0017192E" w:rsidRPr="0017192E" w:rsidRDefault="0017192E" w:rsidP="0017192E">
      <w:pPr>
        <w:pStyle w:val="Headingb"/>
        <w:spacing w:before="120"/>
        <w:rPr>
          <w:rFonts w:ascii="Times New Roman" w:hAnsi="Times New Roman" w:cs="Times New Roman"/>
          <w:szCs w:val="24"/>
          <w:lang w:val="en-GB"/>
        </w:rPr>
      </w:pPr>
      <w:r w:rsidRPr="0017192E">
        <w:rPr>
          <w:rFonts w:ascii="Times New Roman" w:hAnsi="Times New Roman" w:cs="Times New Roman"/>
          <w:szCs w:val="24"/>
          <w:lang w:val="en-GB"/>
        </w:rPr>
        <w:t>Question 5</w:t>
      </w:r>
    </w:p>
    <w:p w14:paraId="3C05DA73" w14:textId="77777777" w:rsidR="0017192E" w:rsidRPr="0017192E" w:rsidRDefault="0017192E" w:rsidP="0017192E">
      <w:pPr>
        <w:spacing w:before="120"/>
        <w:rPr>
          <w:sz w:val="24"/>
          <w:szCs w:val="24"/>
        </w:rPr>
      </w:pPr>
      <w:r w:rsidRPr="0017192E">
        <w:rPr>
          <w:sz w:val="24"/>
          <w:szCs w:val="24"/>
        </w:rPr>
        <w:t xml:space="preserve">ICAO notes that </w:t>
      </w:r>
      <w:proofErr w:type="gramStart"/>
      <w:r w:rsidRPr="0017192E">
        <w:rPr>
          <w:i/>
          <w:iCs/>
          <w:sz w:val="24"/>
          <w:szCs w:val="24"/>
        </w:rPr>
        <w:t>resolves</w:t>
      </w:r>
      <w:proofErr w:type="gramEnd"/>
      <w:r w:rsidRPr="0017192E">
        <w:rPr>
          <w:sz w:val="24"/>
          <w:szCs w:val="24"/>
        </w:rPr>
        <w:t xml:space="preserve"> 15 is addressing the protection of the FS. However, none of the other </w:t>
      </w:r>
      <w:r w:rsidRPr="0017192E">
        <w:rPr>
          <w:i/>
          <w:iCs/>
          <w:sz w:val="24"/>
          <w:szCs w:val="24"/>
        </w:rPr>
        <w:t>resolves</w:t>
      </w:r>
      <w:r w:rsidRPr="0017192E">
        <w:rPr>
          <w:sz w:val="24"/>
          <w:szCs w:val="24"/>
        </w:rPr>
        <w:t xml:space="preserve"> in Resolution </w:t>
      </w:r>
      <w:r w:rsidRPr="0017192E">
        <w:rPr>
          <w:b/>
          <w:bCs/>
          <w:sz w:val="24"/>
          <w:szCs w:val="24"/>
        </w:rPr>
        <w:t>155 (Rev.WRC-19)</w:t>
      </w:r>
      <w:r w:rsidRPr="0017192E">
        <w:rPr>
          <w:sz w:val="24"/>
          <w:szCs w:val="24"/>
        </w:rPr>
        <w:t xml:space="preserve"> are addressing the protection of other terrestrial services, that share the same frequency allocations, such as the mobile service.</w:t>
      </w:r>
    </w:p>
    <w:p w14:paraId="479A484A" w14:textId="77777777" w:rsidR="0017192E" w:rsidRPr="0017192E" w:rsidRDefault="0017192E" w:rsidP="0017192E">
      <w:pPr>
        <w:pStyle w:val="enumlev1"/>
        <w:tabs>
          <w:tab w:val="clear" w:pos="1134"/>
          <w:tab w:val="clear" w:pos="1871"/>
          <w:tab w:val="clear" w:pos="2608"/>
          <w:tab w:val="clear" w:pos="3345"/>
        </w:tabs>
        <w:spacing w:before="120"/>
        <w:ind w:left="0" w:firstLine="0"/>
        <w:rPr>
          <w:szCs w:val="24"/>
        </w:rPr>
      </w:pPr>
      <w:r w:rsidRPr="0017192E">
        <w:rPr>
          <w:szCs w:val="24"/>
        </w:rPr>
        <w:t>ICAO requests some clarification regarding the other terrestrial services since adding other services may introduce other protection requirements that could have an effect on the link budget analysis being performed by ICAO during the development of its second package of SARPs.</w:t>
      </w:r>
    </w:p>
    <w:p w14:paraId="04D428E9" w14:textId="77777777" w:rsidR="0017192E" w:rsidRPr="0017192E" w:rsidRDefault="0017192E" w:rsidP="0017192E">
      <w:pPr>
        <w:pStyle w:val="Headingi"/>
        <w:tabs>
          <w:tab w:val="clear" w:pos="1134"/>
          <w:tab w:val="left" w:pos="1170"/>
        </w:tabs>
        <w:spacing w:before="120"/>
        <w:rPr>
          <w:szCs w:val="24"/>
        </w:rPr>
      </w:pPr>
      <w:r w:rsidRPr="0017192E">
        <w:rPr>
          <w:szCs w:val="24"/>
        </w:rPr>
        <w:t>Answer</w:t>
      </w:r>
    </w:p>
    <w:p w14:paraId="5A3226F1" w14:textId="77777777" w:rsidR="0017192E" w:rsidRPr="0017192E" w:rsidRDefault="0017192E" w:rsidP="0017192E">
      <w:pPr>
        <w:spacing w:before="120"/>
        <w:rPr>
          <w:bCs/>
          <w:sz w:val="24"/>
          <w:szCs w:val="24"/>
        </w:rPr>
      </w:pPr>
      <w:r w:rsidRPr="0017192E">
        <w:rPr>
          <w:sz w:val="24"/>
          <w:szCs w:val="24"/>
        </w:rPr>
        <w:t>There are limited technical parameters for the mobile service at this stage to conduct the sharing and compatibility studies in order to establish technical conditions that would protect this service</w:t>
      </w:r>
      <w:r w:rsidRPr="0017192E">
        <w:rPr>
          <w:bCs/>
          <w:sz w:val="24"/>
          <w:szCs w:val="24"/>
        </w:rPr>
        <w:t>.</w:t>
      </w:r>
    </w:p>
    <w:p w14:paraId="510CE383" w14:textId="77777777" w:rsidR="0017192E" w:rsidRPr="0017192E" w:rsidRDefault="0017192E" w:rsidP="0017192E">
      <w:pPr>
        <w:spacing w:before="120"/>
        <w:rPr>
          <w:bCs/>
          <w:sz w:val="24"/>
          <w:szCs w:val="24"/>
        </w:rPr>
      </w:pPr>
      <w:r w:rsidRPr="0017192E">
        <w:rPr>
          <w:bCs/>
          <w:sz w:val="24"/>
          <w:szCs w:val="24"/>
        </w:rPr>
        <w:t xml:space="preserve">In </w:t>
      </w:r>
      <w:r w:rsidRPr="0017192E">
        <w:rPr>
          <w:sz w:val="24"/>
          <w:szCs w:val="24"/>
        </w:rPr>
        <w:t>case</w:t>
      </w:r>
      <w:r w:rsidRPr="0017192E">
        <w:rPr>
          <w:bCs/>
          <w:sz w:val="24"/>
          <w:szCs w:val="24"/>
        </w:rPr>
        <w:t xml:space="preserve"> harmful interference would be </w:t>
      </w:r>
      <w:proofErr w:type="gramStart"/>
      <w:r w:rsidRPr="0017192E">
        <w:rPr>
          <w:bCs/>
          <w:sz w:val="24"/>
          <w:szCs w:val="24"/>
        </w:rPr>
        <w:t>reported,  t</w:t>
      </w:r>
      <w:r w:rsidRPr="0017192E">
        <w:rPr>
          <w:sz w:val="24"/>
          <w:szCs w:val="24"/>
        </w:rPr>
        <w:t>he</w:t>
      </w:r>
      <w:proofErr w:type="gramEnd"/>
      <w:r w:rsidRPr="0017192E">
        <w:rPr>
          <w:sz w:val="24"/>
          <w:szCs w:val="24"/>
        </w:rPr>
        <w:t xml:space="preserve"> administration operating </w:t>
      </w:r>
      <w:r w:rsidRPr="0017192E">
        <w:rPr>
          <w:bCs/>
          <w:sz w:val="24"/>
          <w:szCs w:val="24"/>
        </w:rPr>
        <w:t>UA CNPC</w:t>
      </w:r>
      <w:r w:rsidRPr="0017192E">
        <w:rPr>
          <w:sz w:val="24"/>
          <w:szCs w:val="24"/>
        </w:rPr>
        <w:t xml:space="preserve"> earth stations would be obliged to immediately  address the difficulty, </w:t>
      </w:r>
      <w:r w:rsidRPr="0017192E">
        <w:rPr>
          <w:bCs/>
          <w:sz w:val="24"/>
          <w:szCs w:val="24"/>
        </w:rPr>
        <w:t xml:space="preserve">recognizing that the operation and technical characteristics of the UA CNPC  earth stations is under the full responsibility of the notifying administration and also that ICAO need to have some visibility into the operational limits to be ensured that the </w:t>
      </w:r>
      <w:proofErr w:type="spellStart"/>
      <w:r w:rsidRPr="0017192E">
        <w:rPr>
          <w:bCs/>
          <w:sz w:val="24"/>
          <w:szCs w:val="24"/>
        </w:rPr>
        <w:t>pfd</w:t>
      </w:r>
      <w:proofErr w:type="spellEnd"/>
      <w:r w:rsidRPr="0017192E">
        <w:rPr>
          <w:bCs/>
          <w:sz w:val="24"/>
          <w:szCs w:val="24"/>
        </w:rPr>
        <w:t xml:space="preserve"> limits are observed with the above-mentioned conditions. Consequently, the accuracy of the </w:t>
      </w:r>
      <w:proofErr w:type="spellStart"/>
      <w:r w:rsidRPr="0017192E">
        <w:rPr>
          <w:bCs/>
          <w:sz w:val="24"/>
          <w:szCs w:val="24"/>
        </w:rPr>
        <w:t>pfd</w:t>
      </w:r>
      <w:proofErr w:type="spellEnd"/>
      <w:r w:rsidRPr="0017192E">
        <w:rPr>
          <w:bCs/>
          <w:sz w:val="24"/>
          <w:szCs w:val="24"/>
        </w:rPr>
        <w:t xml:space="preserve"> limits </w:t>
      </w:r>
      <w:proofErr w:type="gramStart"/>
      <w:r w:rsidRPr="0017192E">
        <w:rPr>
          <w:bCs/>
          <w:sz w:val="24"/>
          <w:szCs w:val="24"/>
        </w:rPr>
        <w:t>are</w:t>
      </w:r>
      <w:proofErr w:type="gramEnd"/>
      <w:r w:rsidRPr="0017192E">
        <w:rPr>
          <w:bCs/>
          <w:sz w:val="24"/>
          <w:szCs w:val="24"/>
        </w:rPr>
        <w:t xml:space="preserve"> very important to have the confidence that such </w:t>
      </w:r>
      <w:proofErr w:type="spellStart"/>
      <w:r w:rsidRPr="0017192E">
        <w:rPr>
          <w:bCs/>
          <w:sz w:val="24"/>
          <w:szCs w:val="24"/>
        </w:rPr>
        <w:t>pfd</w:t>
      </w:r>
      <w:proofErr w:type="spellEnd"/>
      <w:r w:rsidRPr="0017192E">
        <w:rPr>
          <w:bCs/>
          <w:sz w:val="24"/>
          <w:szCs w:val="24"/>
        </w:rPr>
        <w:t xml:space="preserve"> limits would protect the terrestrial services. The </w:t>
      </w:r>
      <w:proofErr w:type="spellStart"/>
      <w:r w:rsidRPr="0017192E">
        <w:rPr>
          <w:bCs/>
          <w:sz w:val="24"/>
          <w:szCs w:val="24"/>
        </w:rPr>
        <w:t>pfd</w:t>
      </w:r>
      <w:proofErr w:type="spellEnd"/>
      <w:r w:rsidRPr="0017192E">
        <w:rPr>
          <w:bCs/>
          <w:sz w:val="24"/>
          <w:szCs w:val="24"/>
        </w:rPr>
        <w:t xml:space="preserve"> mask agreed to be reflected in RR during WRC-19 was based on limited number of available FS characteristics (combination of antenna gain and elevation). If mobile service station characteristics </w:t>
      </w:r>
      <w:proofErr w:type="gramStart"/>
      <w:r w:rsidRPr="0017192E">
        <w:rPr>
          <w:bCs/>
          <w:sz w:val="24"/>
          <w:szCs w:val="24"/>
        </w:rPr>
        <w:t>or  other</w:t>
      </w:r>
      <w:proofErr w:type="gramEnd"/>
      <w:r w:rsidRPr="0017192E">
        <w:rPr>
          <w:bCs/>
          <w:sz w:val="24"/>
          <w:szCs w:val="24"/>
        </w:rPr>
        <w:t xml:space="preserve"> fixed service station characteristics are available before June 2021, they  should be considered in a possible update of the calculation, as appropriate.</w:t>
      </w:r>
    </w:p>
    <w:p w14:paraId="7680EB02" w14:textId="77777777" w:rsidR="0017192E" w:rsidRPr="0017192E" w:rsidRDefault="0017192E" w:rsidP="0017192E">
      <w:pPr>
        <w:spacing w:before="120"/>
        <w:rPr>
          <w:bCs/>
          <w:sz w:val="24"/>
          <w:szCs w:val="24"/>
        </w:rPr>
      </w:pPr>
      <w:r w:rsidRPr="0017192E">
        <w:rPr>
          <w:bCs/>
          <w:sz w:val="24"/>
          <w:szCs w:val="24"/>
        </w:rPr>
        <w:lastRenderedPageBreak/>
        <w:t xml:space="preserve">It is worth to mention that the Radiocommunication Bureau has recently published Administrative Circular </w:t>
      </w:r>
      <w:hyperlink r:id="rId22" w:history="1">
        <w:r w:rsidRPr="0017192E">
          <w:rPr>
            <w:rStyle w:val="Hyperlink"/>
            <w:bCs/>
            <w:sz w:val="24"/>
            <w:szCs w:val="24"/>
          </w:rPr>
          <w:t>CACE/955</w:t>
        </w:r>
      </w:hyperlink>
      <w:r w:rsidRPr="0017192E">
        <w:rPr>
          <w:bCs/>
          <w:sz w:val="24"/>
          <w:szCs w:val="24"/>
        </w:rPr>
        <w:t xml:space="preserve"> dated 18 September 2020 in which membership is encouraged to provide technical </w:t>
      </w:r>
      <w:proofErr w:type="gramStart"/>
      <w:r w:rsidRPr="0017192E">
        <w:rPr>
          <w:bCs/>
          <w:sz w:val="24"/>
          <w:szCs w:val="24"/>
        </w:rPr>
        <w:t>characteristics ,</w:t>
      </w:r>
      <w:proofErr w:type="gramEnd"/>
      <w:r w:rsidRPr="0017192E">
        <w:rPr>
          <w:bCs/>
          <w:sz w:val="24"/>
          <w:szCs w:val="24"/>
        </w:rPr>
        <w:t xml:space="preserve"> operational parameters and protection criteria of services subject to WRC</w:t>
      </w:r>
      <w:r w:rsidRPr="0017192E">
        <w:rPr>
          <w:bCs/>
          <w:sz w:val="24"/>
          <w:szCs w:val="24"/>
        </w:rPr>
        <w:noBreakHyphen/>
        <w:t xml:space="preserve">23 agenda item which also include agenda item 1.8. Once the Bureau receive such information it should convey that to WP 5B together with those data elements that are already recorded in the Master International Frequency Register (MIFR) or under process to be recorded therein. WP 5B will take that information into account for the protection of incumbent services including mobile service. </w:t>
      </w:r>
    </w:p>
    <w:p w14:paraId="4AC4A470" w14:textId="77777777" w:rsidR="0017192E" w:rsidRPr="0017192E" w:rsidRDefault="0017192E" w:rsidP="0017192E">
      <w:pPr>
        <w:pStyle w:val="Headingb"/>
        <w:spacing w:before="120"/>
        <w:rPr>
          <w:rFonts w:ascii="Times New Roman" w:hAnsi="Times New Roman" w:cs="Times New Roman"/>
          <w:szCs w:val="24"/>
          <w:lang w:val="en-GB"/>
        </w:rPr>
      </w:pPr>
      <w:r w:rsidRPr="0017192E">
        <w:rPr>
          <w:rFonts w:ascii="Times New Roman" w:hAnsi="Times New Roman" w:cs="Times New Roman"/>
          <w:szCs w:val="24"/>
          <w:lang w:val="en-GB"/>
        </w:rPr>
        <w:t>Question 6</w:t>
      </w:r>
    </w:p>
    <w:p w14:paraId="74E52823" w14:textId="77777777" w:rsidR="0017192E" w:rsidRPr="0017192E" w:rsidRDefault="0017192E" w:rsidP="0017192E">
      <w:pPr>
        <w:spacing w:before="120"/>
        <w:rPr>
          <w:sz w:val="24"/>
          <w:szCs w:val="24"/>
        </w:rPr>
      </w:pPr>
      <w:r w:rsidRPr="0017192E">
        <w:rPr>
          <w:sz w:val="24"/>
          <w:szCs w:val="24"/>
        </w:rPr>
        <w:t xml:space="preserve">ICAO notes that, regarding </w:t>
      </w:r>
      <w:r w:rsidRPr="0017192E">
        <w:rPr>
          <w:i/>
          <w:iCs/>
          <w:sz w:val="24"/>
          <w:szCs w:val="24"/>
        </w:rPr>
        <w:t>resolves</w:t>
      </w:r>
      <w:r w:rsidRPr="0017192E">
        <w:rPr>
          <w:sz w:val="24"/>
          <w:szCs w:val="24"/>
        </w:rPr>
        <w:t xml:space="preserve"> 16 of Resolution </w:t>
      </w:r>
      <w:r w:rsidRPr="0017192E">
        <w:rPr>
          <w:b/>
          <w:bCs/>
          <w:sz w:val="24"/>
          <w:szCs w:val="24"/>
        </w:rPr>
        <w:t>155 (Rev.WRC-19)</w:t>
      </w:r>
      <w:r w:rsidRPr="0017192E">
        <w:rPr>
          <w:sz w:val="24"/>
          <w:szCs w:val="24"/>
        </w:rPr>
        <w:t xml:space="preserve">, there are two examples of </w:t>
      </w:r>
      <w:proofErr w:type="spellStart"/>
      <w:r w:rsidRPr="0017192E">
        <w:rPr>
          <w:sz w:val="24"/>
          <w:szCs w:val="24"/>
        </w:rPr>
        <w:t>pfd</w:t>
      </w:r>
      <w:proofErr w:type="spellEnd"/>
      <w:r w:rsidRPr="0017192E">
        <w:rPr>
          <w:sz w:val="24"/>
          <w:szCs w:val="24"/>
        </w:rPr>
        <w:t xml:space="preserve"> masks for the protection of the FS:</w:t>
      </w:r>
    </w:p>
    <w:p w14:paraId="1641C38C" w14:textId="77777777" w:rsidR="0017192E" w:rsidRPr="0017192E" w:rsidRDefault="0017192E" w:rsidP="0017192E">
      <w:pPr>
        <w:pStyle w:val="enumlev1"/>
        <w:spacing w:before="120"/>
        <w:rPr>
          <w:szCs w:val="24"/>
        </w:rPr>
      </w:pPr>
      <w:r w:rsidRPr="0017192E">
        <w:rPr>
          <w:szCs w:val="24"/>
        </w:rPr>
        <w:tab/>
        <w:t xml:space="preserve">ICAO requests some clarification from ITU-R on which </w:t>
      </w:r>
      <w:proofErr w:type="spellStart"/>
      <w:r w:rsidRPr="0017192E">
        <w:rPr>
          <w:szCs w:val="24"/>
        </w:rPr>
        <w:t>pfd</w:t>
      </w:r>
      <w:proofErr w:type="spellEnd"/>
      <w:r w:rsidRPr="0017192E">
        <w:rPr>
          <w:szCs w:val="24"/>
        </w:rPr>
        <w:t xml:space="preserve"> mask ICAO should employ in its link budget analysis.</w:t>
      </w:r>
    </w:p>
    <w:p w14:paraId="73F79D02" w14:textId="77777777" w:rsidR="0017192E" w:rsidRPr="0017192E" w:rsidRDefault="0017192E" w:rsidP="0017192E">
      <w:pPr>
        <w:pStyle w:val="Headingi"/>
        <w:spacing w:before="120"/>
        <w:rPr>
          <w:szCs w:val="24"/>
        </w:rPr>
      </w:pPr>
      <w:r w:rsidRPr="0017192E">
        <w:rPr>
          <w:szCs w:val="24"/>
        </w:rPr>
        <w:t>Answer</w:t>
      </w:r>
    </w:p>
    <w:p w14:paraId="7D4F5D0B" w14:textId="77777777" w:rsidR="0017192E" w:rsidRPr="0017192E" w:rsidRDefault="0017192E" w:rsidP="0017192E">
      <w:pPr>
        <w:spacing w:before="120"/>
        <w:rPr>
          <w:sz w:val="24"/>
          <w:szCs w:val="24"/>
        </w:rPr>
      </w:pPr>
      <w:r w:rsidRPr="0017192E">
        <w:rPr>
          <w:sz w:val="24"/>
          <w:szCs w:val="24"/>
        </w:rPr>
        <w:t xml:space="preserve">Please see also WP5B response to Question 5 above which also discusses </w:t>
      </w:r>
      <w:proofErr w:type="spellStart"/>
      <w:r w:rsidRPr="0017192E">
        <w:rPr>
          <w:sz w:val="24"/>
          <w:szCs w:val="24"/>
        </w:rPr>
        <w:t>pfd</w:t>
      </w:r>
      <w:proofErr w:type="spellEnd"/>
      <w:r w:rsidRPr="0017192E">
        <w:rPr>
          <w:sz w:val="24"/>
          <w:szCs w:val="24"/>
        </w:rPr>
        <w:t xml:space="preserve"> masks.</w:t>
      </w:r>
    </w:p>
    <w:p w14:paraId="68B170FF" w14:textId="77777777" w:rsidR="0017192E" w:rsidRPr="0017192E" w:rsidRDefault="0017192E" w:rsidP="0017192E">
      <w:pPr>
        <w:spacing w:before="120"/>
        <w:rPr>
          <w:bCs/>
          <w:sz w:val="24"/>
          <w:szCs w:val="24"/>
        </w:rPr>
      </w:pPr>
      <w:r w:rsidRPr="0017192E">
        <w:rPr>
          <w:sz w:val="24"/>
          <w:szCs w:val="24"/>
        </w:rPr>
        <w:t xml:space="preserve">No agreement was reached during WRC-15 on the </w:t>
      </w:r>
      <w:proofErr w:type="spellStart"/>
      <w:r w:rsidRPr="0017192E">
        <w:rPr>
          <w:sz w:val="24"/>
          <w:szCs w:val="24"/>
        </w:rPr>
        <w:t>pfd</w:t>
      </w:r>
      <w:proofErr w:type="spellEnd"/>
      <w:r w:rsidRPr="0017192E">
        <w:rPr>
          <w:sz w:val="24"/>
          <w:szCs w:val="24"/>
        </w:rPr>
        <w:t xml:space="preserve"> mask to apply and then the mask in Recommendation ITU-R M.1643 (example from WRC-15) to protect the fixed service from UA CNPC earth station emissions was retained</w:t>
      </w:r>
      <w:r w:rsidRPr="0017192E">
        <w:rPr>
          <w:bCs/>
          <w:sz w:val="24"/>
          <w:szCs w:val="24"/>
        </w:rPr>
        <w:t>. For WRC-19, further works were considered during the study cycle on this matter and a second example was added providing a more accurate mask.</w:t>
      </w:r>
    </w:p>
    <w:p w14:paraId="7A48C62B" w14:textId="77777777" w:rsidR="0017192E" w:rsidRPr="0017192E" w:rsidRDefault="0017192E" w:rsidP="0017192E">
      <w:pPr>
        <w:spacing w:before="120"/>
        <w:rPr>
          <w:sz w:val="24"/>
          <w:szCs w:val="24"/>
        </w:rPr>
      </w:pPr>
      <w:r w:rsidRPr="0017192E">
        <w:rPr>
          <w:bCs/>
          <w:i/>
          <w:iCs/>
          <w:sz w:val="24"/>
          <w:szCs w:val="24"/>
        </w:rPr>
        <w:t>Resolves</w:t>
      </w:r>
      <w:r w:rsidRPr="0017192E">
        <w:rPr>
          <w:bCs/>
          <w:sz w:val="24"/>
          <w:szCs w:val="24"/>
        </w:rPr>
        <w:t xml:space="preserve"> 16 states that </w:t>
      </w:r>
      <w:r w:rsidRPr="0017192E">
        <w:rPr>
          <w:sz w:val="24"/>
          <w:szCs w:val="24"/>
        </w:rPr>
        <w:t xml:space="preserve">the </w:t>
      </w:r>
      <w:proofErr w:type="spellStart"/>
      <w:r w:rsidRPr="0017192E">
        <w:rPr>
          <w:sz w:val="24"/>
          <w:szCs w:val="24"/>
        </w:rPr>
        <w:t>pfd</w:t>
      </w:r>
      <w:proofErr w:type="spellEnd"/>
      <w:r w:rsidRPr="0017192E">
        <w:rPr>
          <w:sz w:val="24"/>
          <w:szCs w:val="24"/>
        </w:rPr>
        <w:t xml:space="preserve"> hard limits provided in Annex 2 shall be reviewed by WP 5B before WRC-23 and, if necessary, revised by WRC</w:t>
      </w:r>
      <w:r w:rsidRPr="0017192E">
        <w:rPr>
          <w:sz w:val="24"/>
          <w:szCs w:val="24"/>
        </w:rPr>
        <w:noBreakHyphen/>
        <w:t>23 and also has the following footnote attached to it: “WRC</w:t>
      </w:r>
      <w:r w:rsidRPr="0017192E">
        <w:rPr>
          <w:sz w:val="24"/>
          <w:szCs w:val="24"/>
        </w:rPr>
        <w:noBreakHyphen/>
        <w:t xml:space="preserve">19 received a proposal from one regional organization regarding protection of the fixed service using a revised </w:t>
      </w:r>
      <w:proofErr w:type="spellStart"/>
      <w:r w:rsidRPr="0017192E">
        <w:rPr>
          <w:sz w:val="24"/>
          <w:szCs w:val="24"/>
        </w:rPr>
        <w:t>pfd</w:t>
      </w:r>
      <w:proofErr w:type="spellEnd"/>
      <w:r w:rsidRPr="0017192E">
        <w:rPr>
          <w:sz w:val="24"/>
          <w:szCs w:val="24"/>
        </w:rPr>
        <w:t xml:space="preserve"> mask as contained in Annex 2 section</w:t>
      </w:r>
      <w:r w:rsidRPr="0017192E">
        <w:rPr>
          <w:i/>
          <w:sz w:val="24"/>
          <w:szCs w:val="24"/>
        </w:rPr>
        <w:t> </w:t>
      </w:r>
      <w:r w:rsidRPr="0017192E">
        <w:rPr>
          <w:sz w:val="24"/>
          <w:szCs w:val="24"/>
        </w:rPr>
        <w:t>b). ITU</w:t>
      </w:r>
      <w:r w:rsidRPr="0017192E">
        <w:rPr>
          <w:sz w:val="24"/>
          <w:szCs w:val="24"/>
        </w:rPr>
        <w:noBreakHyphen/>
        <w:t>R is invited, in continuing its study on the implementation of this Resolution, to consider this mask and take necessary action as appropriate.”</w:t>
      </w:r>
    </w:p>
    <w:p w14:paraId="54E7502A" w14:textId="77777777" w:rsidR="0017192E" w:rsidRPr="0017192E" w:rsidRDefault="0017192E" w:rsidP="0017192E">
      <w:pPr>
        <w:spacing w:before="120"/>
        <w:rPr>
          <w:sz w:val="24"/>
          <w:szCs w:val="24"/>
        </w:rPr>
      </w:pPr>
      <w:r w:rsidRPr="0017192E">
        <w:rPr>
          <w:sz w:val="24"/>
          <w:szCs w:val="24"/>
        </w:rPr>
        <w:t xml:space="preserve">Consequently, there currently is no definitive conclusion on the </w:t>
      </w:r>
      <w:proofErr w:type="spellStart"/>
      <w:r w:rsidRPr="0017192E">
        <w:rPr>
          <w:sz w:val="24"/>
          <w:szCs w:val="24"/>
        </w:rPr>
        <w:t>pfd</w:t>
      </w:r>
      <w:proofErr w:type="spellEnd"/>
      <w:r w:rsidRPr="0017192E">
        <w:rPr>
          <w:sz w:val="24"/>
          <w:szCs w:val="24"/>
        </w:rPr>
        <w:t xml:space="preserve"> mask to be applied by ICAO at this stage. However, there is guidance for ITU-R to continue the studies on the </w:t>
      </w:r>
      <w:proofErr w:type="spellStart"/>
      <w:r w:rsidRPr="0017192E">
        <w:rPr>
          <w:sz w:val="24"/>
          <w:szCs w:val="24"/>
        </w:rPr>
        <w:t>pfd</w:t>
      </w:r>
      <w:proofErr w:type="spellEnd"/>
      <w:r w:rsidRPr="0017192E">
        <w:rPr>
          <w:sz w:val="24"/>
          <w:szCs w:val="24"/>
        </w:rPr>
        <w:t xml:space="preserve"> mask received during WRC-</w:t>
      </w:r>
      <w:proofErr w:type="gramStart"/>
      <w:r w:rsidRPr="0017192E">
        <w:rPr>
          <w:sz w:val="24"/>
          <w:szCs w:val="24"/>
        </w:rPr>
        <w:t>19.Contributions</w:t>
      </w:r>
      <w:proofErr w:type="gramEnd"/>
      <w:r w:rsidRPr="0017192E">
        <w:rPr>
          <w:sz w:val="24"/>
          <w:szCs w:val="24"/>
        </w:rPr>
        <w:t xml:space="preserve"> on this topic is expected received by WP 5B which will subsequently consider </w:t>
      </w:r>
      <w:proofErr w:type="spellStart"/>
      <w:r w:rsidRPr="0017192E">
        <w:rPr>
          <w:sz w:val="24"/>
          <w:szCs w:val="24"/>
        </w:rPr>
        <w:t>these.The</w:t>
      </w:r>
      <w:proofErr w:type="spellEnd"/>
      <w:r w:rsidRPr="0017192E">
        <w:rPr>
          <w:sz w:val="24"/>
          <w:szCs w:val="24"/>
        </w:rPr>
        <w:t xml:space="preserve"> conclusions of WP 5B which will be communicated to ICAO once available.</w:t>
      </w:r>
    </w:p>
    <w:p w14:paraId="48FB2E81" w14:textId="77777777" w:rsidR="0017192E" w:rsidRPr="0017192E" w:rsidRDefault="0017192E" w:rsidP="0017192E">
      <w:pPr>
        <w:spacing w:before="120"/>
        <w:rPr>
          <w:sz w:val="24"/>
          <w:szCs w:val="24"/>
        </w:rPr>
      </w:pPr>
      <w:r w:rsidRPr="0017192E">
        <w:rPr>
          <w:sz w:val="24"/>
          <w:szCs w:val="24"/>
        </w:rPr>
        <w:t xml:space="preserve">It is worth to be mentioned that the preliminary draft new report containing the technical analysis, contained in Document </w:t>
      </w:r>
      <w:hyperlink r:id="rId23" w:history="1">
        <w:r w:rsidRPr="0017192E">
          <w:rPr>
            <w:rStyle w:val="Hyperlink"/>
            <w:sz w:val="24"/>
            <w:szCs w:val="24"/>
          </w:rPr>
          <w:t>5B/712 (Annex 7)</w:t>
        </w:r>
      </w:hyperlink>
      <w:r w:rsidRPr="0017192E">
        <w:rPr>
          <w:sz w:val="24"/>
          <w:szCs w:val="24"/>
        </w:rPr>
        <w:t xml:space="preserve"> “Review of power flux-density limits in accordance with </w:t>
      </w:r>
      <w:r w:rsidRPr="0017192E">
        <w:rPr>
          <w:i/>
          <w:iCs/>
          <w:sz w:val="24"/>
          <w:szCs w:val="24"/>
        </w:rPr>
        <w:t>resolves</w:t>
      </w:r>
      <w:r w:rsidRPr="0017192E">
        <w:rPr>
          <w:sz w:val="24"/>
          <w:szCs w:val="24"/>
        </w:rPr>
        <w:t xml:space="preserve"> 16 of Resolution </w:t>
      </w:r>
      <w:r w:rsidRPr="0017192E">
        <w:rPr>
          <w:b/>
          <w:bCs/>
          <w:sz w:val="24"/>
          <w:szCs w:val="24"/>
        </w:rPr>
        <w:t>155 (WRC-15)</w:t>
      </w:r>
      <w:r w:rsidRPr="0017192E">
        <w:rPr>
          <w:sz w:val="24"/>
          <w:szCs w:val="24"/>
        </w:rPr>
        <w:t xml:space="preserve">” will need to be further reviewed, finalized and agreed to be able to conclude on the </w:t>
      </w:r>
      <w:proofErr w:type="spellStart"/>
      <w:r w:rsidRPr="0017192E">
        <w:rPr>
          <w:sz w:val="24"/>
          <w:szCs w:val="24"/>
        </w:rPr>
        <w:t>pfd</w:t>
      </w:r>
      <w:proofErr w:type="spellEnd"/>
      <w:r w:rsidRPr="0017192E">
        <w:rPr>
          <w:sz w:val="24"/>
          <w:szCs w:val="24"/>
        </w:rPr>
        <w:t xml:space="preserve"> mask for the implementation phase .</w:t>
      </w:r>
    </w:p>
    <w:p w14:paraId="6733DD22" w14:textId="77777777" w:rsidR="0017192E" w:rsidRPr="0017192E" w:rsidRDefault="0017192E" w:rsidP="0017192E">
      <w:pPr>
        <w:pStyle w:val="Headingb"/>
        <w:spacing w:before="120"/>
        <w:rPr>
          <w:rFonts w:ascii="Times New Roman" w:hAnsi="Times New Roman" w:cs="Times New Roman"/>
          <w:szCs w:val="24"/>
          <w:lang w:val="en-GB"/>
        </w:rPr>
      </w:pPr>
      <w:r w:rsidRPr="0017192E">
        <w:rPr>
          <w:rFonts w:ascii="Times New Roman" w:hAnsi="Times New Roman" w:cs="Times New Roman"/>
          <w:szCs w:val="24"/>
          <w:lang w:val="en-GB"/>
        </w:rPr>
        <w:t>Question 7</w:t>
      </w:r>
    </w:p>
    <w:p w14:paraId="4BB74C20" w14:textId="77777777" w:rsidR="0017192E" w:rsidRPr="0017192E" w:rsidRDefault="0017192E" w:rsidP="0017192E">
      <w:pPr>
        <w:spacing w:before="120"/>
        <w:rPr>
          <w:sz w:val="24"/>
          <w:szCs w:val="24"/>
        </w:rPr>
      </w:pPr>
      <w:r w:rsidRPr="0017192E">
        <w:rPr>
          <w:sz w:val="24"/>
          <w:szCs w:val="24"/>
        </w:rPr>
        <w:t>Any question from ITU-R is welcome on the work progress provided in this liaison statement.</w:t>
      </w:r>
    </w:p>
    <w:p w14:paraId="51F03B3F" w14:textId="77777777" w:rsidR="0017192E" w:rsidRPr="0017192E" w:rsidRDefault="0017192E" w:rsidP="0017192E">
      <w:pPr>
        <w:pStyle w:val="Headingi"/>
        <w:spacing w:before="120"/>
        <w:rPr>
          <w:szCs w:val="24"/>
        </w:rPr>
      </w:pPr>
      <w:r w:rsidRPr="0017192E">
        <w:rPr>
          <w:szCs w:val="24"/>
        </w:rPr>
        <w:t>Answer</w:t>
      </w:r>
    </w:p>
    <w:p w14:paraId="081DAEA4" w14:textId="77777777" w:rsidR="0017192E" w:rsidRPr="0017192E" w:rsidRDefault="0017192E" w:rsidP="0017192E">
      <w:pPr>
        <w:spacing w:before="120"/>
        <w:rPr>
          <w:sz w:val="24"/>
          <w:szCs w:val="24"/>
        </w:rPr>
      </w:pPr>
      <w:r w:rsidRPr="0017192E">
        <w:rPr>
          <w:sz w:val="24"/>
          <w:szCs w:val="24"/>
        </w:rPr>
        <w:t xml:space="preserve">Considering that the administrations  notifying UAS CNPC links, supported by administrations responsible for operation of UA CNPC earth stations, where the latter  and ICAO have the joint responsibility to ensure that safe operation of the flight, WP 5B would like to invite ICAO to share their technical and regulatory activity progress on this matter and the way ICAO plans to implement </w:t>
      </w:r>
      <w:r w:rsidRPr="0017192E">
        <w:rPr>
          <w:sz w:val="24"/>
          <w:szCs w:val="24"/>
        </w:rPr>
        <w:lastRenderedPageBreak/>
        <w:t xml:space="preserve">Resolution </w:t>
      </w:r>
      <w:r w:rsidRPr="0017192E">
        <w:rPr>
          <w:b/>
          <w:sz w:val="24"/>
          <w:szCs w:val="24"/>
        </w:rPr>
        <w:t xml:space="preserve">155 (WRC-19) </w:t>
      </w:r>
      <w:r w:rsidRPr="0017192E">
        <w:rPr>
          <w:sz w:val="24"/>
          <w:szCs w:val="24"/>
        </w:rPr>
        <w:t>once reviewed by ITU-R and revised as necessary by WRC-23,</w:t>
      </w:r>
      <w:r w:rsidRPr="0017192E">
        <w:rPr>
          <w:bCs/>
          <w:sz w:val="24"/>
          <w:szCs w:val="24"/>
        </w:rPr>
        <w:t xml:space="preserve"> </w:t>
      </w:r>
      <w:r w:rsidRPr="0017192E">
        <w:rPr>
          <w:sz w:val="24"/>
          <w:szCs w:val="24"/>
        </w:rPr>
        <w:t xml:space="preserve">in particular how each of its </w:t>
      </w:r>
      <w:r w:rsidRPr="0017192E">
        <w:rPr>
          <w:bCs/>
          <w:i/>
          <w:iCs/>
          <w:sz w:val="24"/>
          <w:szCs w:val="24"/>
        </w:rPr>
        <w:t>resolves</w:t>
      </w:r>
      <w:r w:rsidRPr="0017192E">
        <w:rPr>
          <w:b/>
          <w:sz w:val="24"/>
          <w:szCs w:val="24"/>
        </w:rPr>
        <w:t xml:space="preserve"> </w:t>
      </w:r>
      <w:r w:rsidRPr="0017192E">
        <w:rPr>
          <w:sz w:val="24"/>
          <w:szCs w:val="24"/>
        </w:rPr>
        <w:t>are considered by ICAO.</w:t>
      </w:r>
    </w:p>
    <w:p w14:paraId="75C17961" w14:textId="77777777" w:rsidR="0017192E" w:rsidRPr="0017192E" w:rsidRDefault="0017192E" w:rsidP="0017192E">
      <w:pPr>
        <w:spacing w:before="120"/>
        <w:rPr>
          <w:sz w:val="24"/>
          <w:szCs w:val="24"/>
        </w:rPr>
      </w:pPr>
      <w:r w:rsidRPr="0017192E">
        <w:rPr>
          <w:sz w:val="24"/>
          <w:szCs w:val="24"/>
        </w:rPr>
        <w:t xml:space="preserve">The detailed information on how the above answers will be pursued and implemented would be dealt with during the studies in preparation for WRC-23 agenda item 1.8 on the revision of Resolution </w:t>
      </w:r>
      <w:r w:rsidRPr="0017192E">
        <w:rPr>
          <w:b/>
          <w:sz w:val="24"/>
          <w:szCs w:val="24"/>
        </w:rPr>
        <w:t>155 (Rev.WRC-19)</w:t>
      </w:r>
      <w:r w:rsidRPr="0017192E">
        <w:rPr>
          <w:sz w:val="24"/>
          <w:szCs w:val="24"/>
        </w:rPr>
        <w:t xml:space="preserve"> at later stage. </w:t>
      </w:r>
    </w:p>
    <w:p w14:paraId="1A5A7A19" w14:textId="77777777" w:rsidR="0017192E" w:rsidRPr="0017192E" w:rsidRDefault="0017192E" w:rsidP="0017192E">
      <w:pPr>
        <w:spacing w:before="120"/>
        <w:jc w:val="center"/>
        <w:rPr>
          <w:sz w:val="24"/>
          <w:szCs w:val="24"/>
        </w:rPr>
      </w:pPr>
      <w:r w:rsidRPr="0017192E">
        <w:rPr>
          <w:sz w:val="24"/>
          <w:szCs w:val="24"/>
        </w:rPr>
        <w:t>______________</w:t>
      </w:r>
    </w:p>
    <w:p w14:paraId="784D5BE0" w14:textId="5F47621B" w:rsidR="00612E76" w:rsidRPr="0017192E" w:rsidRDefault="00612E76" w:rsidP="0017192E">
      <w:pPr>
        <w:spacing w:before="120"/>
        <w:rPr>
          <w:sz w:val="24"/>
          <w:szCs w:val="24"/>
        </w:rPr>
      </w:pPr>
    </w:p>
    <w:sectPr w:rsidR="00612E76" w:rsidRPr="0017192E" w:rsidSect="00296A17">
      <w:headerReference w:type="even" r:id="rId24"/>
      <w:headerReference w:type="default" r:id="rId25"/>
      <w:headerReference w:type="first" r:id="rId26"/>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7BEAE" w14:textId="77777777" w:rsidR="003665BF" w:rsidRDefault="003665BF">
      <w:r>
        <w:separator/>
      </w:r>
    </w:p>
  </w:endnote>
  <w:endnote w:type="continuationSeparator" w:id="0">
    <w:p w14:paraId="570D5E55" w14:textId="77777777" w:rsidR="003665BF" w:rsidRDefault="003665BF">
      <w:r>
        <w:continuationSeparator/>
      </w:r>
    </w:p>
  </w:endnote>
  <w:endnote w:type="continuationNotice" w:id="1">
    <w:p w14:paraId="1A68C756" w14:textId="77777777" w:rsidR="003665BF" w:rsidRDefault="00366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C0485" w14:textId="77777777" w:rsidR="003665BF" w:rsidRDefault="003665BF">
      <w:r>
        <w:separator/>
      </w:r>
    </w:p>
  </w:footnote>
  <w:footnote w:type="continuationSeparator" w:id="0">
    <w:p w14:paraId="6DCEC376" w14:textId="77777777" w:rsidR="003665BF" w:rsidRDefault="003665BF">
      <w:r>
        <w:continuationSeparator/>
      </w:r>
    </w:p>
  </w:footnote>
  <w:footnote w:type="continuationNotice" w:id="1">
    <w:p w14:paraId="58C5E89A" w14:textId="77777777" w:rsidR="003665BF" w:rsidRDefault="00366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15" w:name="logo"/>
          <w:r>
            <w:rPr>
              <w:noProof/>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5"/>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6993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14:paraId="7E0411FE" w14:textId="77777777" w:rsidTr="008D7BB5">
            <w:trPr>
              <w:jc w:val="right"/>
            </w:trPr>
            <w:tc>
              <w:tcPr>
                <w:tcW w:w="0" w:type="auto"/>
              </w:tcPr>
              <w:p w14:paraId="03383D05" w14:textId="5037FD08" w:rsidR="009851A4" w:rsidRPr="00066AB7" w:rsidRDefault="009851A4" w:rsidP="002A19ED">
                <w:pPr>
                  <w:framePr w:hSpace="180" w:wrap="around" w:vAnchor="text" w:hAnchor="text" w:y="1"/>
                  <w:suppressOverlap/>
                  <w:jc w:val="left"/>
                </w:pPr>
                <w:bookmarkStart w:id="16" w:name="document_no"/>
                <w:r>
                  <w:t>FSMP-WG</w:t>
                </w:r>
                <w:r w:rsidRPr="00066AB7">
                  <w:t>/</w:t>
                </w:r>
                <w:r w:rsidR="00C41DFA">
                  <w:t>1</w:t>
                </w:r>
                <w:r w:rsidR="00275A29">
                  <w:t>1</w:t>
                </w:r>
                <w:r w:rsidR="00C41DFA">
                  <w:t xml:space="preserve"> </w:t>
                </w:r>
                <w:r w:rsidRPr="00066AB7">
                  <w:t>WP/</w:t>
                </w:r>
                <w:bookmarkEnd w:id="16"/>
                <w:r w:rsidR="00223393">
                  <w:t>0</w:t>
                </w:r>
                <w:r w:rsidR="0017192E">
                  <w:t>5</w:t>
                </w:r>
              </w:p>
              <w:p w14:paraId="1F89A177" w14:textId="0B6F5668" w:rsidR="009851A4" w:rsidRPr="00066AB7" w:rsidRDefault="00C41DFA" w:rsidP="002A19ED">
                <w:pPr>
                  <w:framePr w:hSpace="180" w:wrap="around" w:vAnchor="text" w:hAnchor="text" w:y="1"/>
                  <w:suppressOverlap/>
                  <w:jc w:val="left"/>
                  <w:rPr>
                    <w:b/>
                  </w:rPr>
                </w:pPr>
                <w:bookmarkStart w:id="17" w:name="restricted"/>
                <w:bookmarkStart w:id="18" w:name="addendum_corrigendum_appendix"/>
                <w:bookmarkStart w:id="19" w:name="revision_no"/>
                <w:bookmarkStart w:id="20" w:name="revision_date"/>
                <w:bookmarkStart w:id="21" w:name="related_to"/>
                <w:bookmarkEnd w:id="17"/>
                <w:bookmarkEnd w:id="18"/>
                <w:bookmarkEnd w:id="19"/>
                <w:bookmarkEnd w:id="20"/>
                <w:bookmarkEnd w:id="21"/>
                <w:r>
                  <w:rPr>
                    <w:sz w:val="18"/>
                    <w:szCs w:val="18"/>
                  </w:rPr>
                  <w:t>202</w:t>
                </w:r>
                <w:r w:rsidR="00275A29">
                  <w:rPr>
                    <w:sz w:val="18"/>
                    <w:szCs w:val="18"/>
                  </w:rPr>
                  <w:t>1</w:t>
                </w:r>
                <w:r w:rsidR="009851A4">
                  <w:rPr>
                    <w:sz w:val="18"/>
                    <w:szCs w:val="18"/>
                  </w:rPr>
                  <w:t>-</w:t>
                </w:r>
                <w:r w:rsidR="00275A29">
                  <w:rPr>
                    <w:sz w:val="18"/>
                    <w:szCs w:val="18"/>
                  </w:rPr>
                  <w:t>01</w:t>
                </w:r>
                <w:r w:rsidR="00EE72E2">
                  <w:rPr>
                    <w:sz w:val="18"/>
                    <w:szCs w:val="18"/>
                  </w:rPr>
                  <w:t>-</w:t>
                </w:r>
                <w:bookmarkStart w:id="22" w:name="info_paper"/>
                <w:bookmarkEnd w:id="22"/>
                <w:r w:rsidR="00275A29">
                  <w:rPr>
                    <w:sz w:val="18"/>
                    <w:szCs w:val="18"/>
                  </w:rPr>
                  <w:t>18</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2A19ED">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4"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5"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6"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0"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4"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5"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7"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9"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3"/>
  </w:num>
  <w:num w:numId="2">
    <w:abstractNumId w:val="14"/>
  </w:num>
  <w:num w:numId="3">
    <w:abstractNumId w:val="0"/>
  </w:num>
  <w:num w:numId="4">
    <w:abstractNumId w:val="18"/>
  </w:num>
  <w:num w:numId="5">
    <w:abstractNumId w:val="5"/>
  </w:num>
  <w:num w:numId="6">
    <w:abstractNumId w:val="22"/>
  </w:num>
  <w:num w:numId="7">
    <w:abstractNumId w:val="3"/>
  </w:num>
  <w:num w:numId="8">
    <w:abstractNumId w:val="17"/>
  </w:num>
  <w:num w:numId="9">
    <w:abstractNumId w:val="21"/>
  </w:num>
  <w:num w:numId="10">
    <w:abstractNumId w:val="1"/>
  </w:num>
  <w:num w:numId="11">
    <w:abstractNumId w:val="6"/>
  </w:num>
  <w:num w:numId="12">
    <w:abstractNumId w:val="7"/>
  </w:num>
  <w:num w:numId="13">
    <w:abstractNumId w:val="10"/>
  </w:num>
  <w:num w:numId="14">
    <w:abstractNumId w:val="15"/>
  </w:num>
  <w:num w:numId="15">
    <w:abstractNumId w:val="19"/>
  </w:num>
  <w:num w:numId="16">
    <w:abstractNumId w:val="9"/>
  </w:num>
  <w:num w:numId="17">
    <w:abstractNumId w:val="13"/>
  </w:num>
  <w:num w:numId="18">
    <w:abstractNumId w:val="16"/>
  </w:num>
  <w:num w:numId="19">
    <w:abstractNumId w:val="20"/>
  </w:num>
  <w:num w:numId="20">
    <w:abstractNumId w:val="2"/>
  </w:num>
  <w:num w:numId="21">
    <w:abstractNumId w:val="11"/>
  </w:num>
  <w:num w:numId="22">
    <w:abstractNumId w:val="4"/>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4E1A"/>
    <w:rsid w:val="00007A82"/>
    <w:rsid w:val="00023B48"/>
    <w:rsid w:val="0003325B"/>
    <w:rsid w:val="00034424"/>
    <w:rsid w:val="0004720A"/>
    <w:rsid w:val="000472BB"/>
    <w:rsid w:val="0005010F"/>
    <w:rsid w:val="0006085D"/>
    <w:rsid w:val="000660CD"/>
    <w:rsid w:val="000679C2"/>
    <w:rsid w:val="00080EAD"/>
    <w:rsid w:val="000834E7"/>
    <w:rsid w:val="000A1045"/>
    <w:rsid w:val="000A2BCF"/>
    <w:rsid w:val="000A31B8"/>
    <w:rsid w:val="000A5779"/>
    <w:rsid w:val="000A6523"/>
    <w:rsid w:val="000A71DE"/>
    <w:rsid w:val="000C2BB0"/>
    <w:rsid w:val="000C53D9"/>
    <w:rsid w:val="000C7BB6"/>
    <w:rsid w:val="000D5160"/>
    <w:rsid w:val="000D713E"/>
    <w:rsid w:val="000E6469"/>
    <w:rsid w:val="000E6761"/>
    <w:rsid w:val="000E757B"/>
    <w:rsid w:val="000F6312"/>
    <w:rsid w:val="0010073F"/>
    <w:rsid w:val="0010432A"/>
    <w:rsid w:val="0010759A"/>
    <w:rsid w:val="0011513D"/>
    <w:rsid w:val="00122ABD"/>
    <w:rsid w:val="00123D96"/>
    <w:rsid w:val="00124484"/>
    <w:rsid w:val="001405AA"/>
    <w:rsid w:val="001429CD"/>
    <w:rsid w:val="00147B9B"/>
    <w:rsid w:val="001545A4"/>
    <w:rsid w:val="00157771"/>
    <w:rsid w:val="00157B77"/>
    <w:rsid w:val="001611A6"/>
    <w:rsid w:val="00161D89"/>
    <w:rsid w:val="0016539F"/>
    <w:rsid w:val="0017192E"/>
    <w:rsid w:val="00172ED1"/>
    <w:rsid w:val="00187BA4"/>
    <w:rsid w:val="00193602"/>
    <w:rsid w:val="001A2D26"/>
    <w:rsid w:val="001C41EF"/>
    <w:rsid w:val="001C721E"/>
    <w:rsid w:val="001D59F6"/>
    <w:rsid w:val="001E2302"/>
    <w:rsid w:val="001E2F65"/>
    <w:rsid w:val="001E57D7"/>
    <w:rsid w:val="001E6577"/>
    <w:rsid w:val="001F4CC8"/>
    <w:rsid w:val="001F69AA"/>
    <w:rsid w:val="002037A3"/>
    <w:rsid w:val="0020711F"/>
    <w:rsid w:val="00216484"/>
    <w:rsid w:val="00220E09"/>
    <w:rsid w:val="00223393"/>
    <w:rsid w:val="00230DAF"/>
    <w:rsid w:val="00231533"/>
    <w:rsid w:val="0023767D"/>
    <w:rsid w:val="00241AE1"/>
    <w:rsid w:val="00256168"/>
    <w:rsid w:val="002633EF"/>
    <w:rsid w:val="00265569"/>
    <w:rsid w:val="002658FD"/>
    <w:rsid w:val="002726FD"/>
    <w:rsid w:val="00275885"/>
    <w:rsid w:val="00275A29"/>
    <w:rsid w:val="002774B3"/>
    <w:rsid w:val="002779EA"/>
    <w:rsid w:val="0028634A"/>
    <w:rsid w:val="0029192F"/>
    <w:rsid w:val="00296A17"/>
    <w:rsid w:val="002A19ED"/>
    <w:rsid w:val="002A1EEB"/>
    <w:rsid w:val="002A7AE4"/>
    <w:rsid w:val="002B10A6"/>
    <w:rsid w:val="002B6613"/>
    <w:rsid w:val="002B723E"/>
    <w:rsid w:val="002E099E"/>
    <w:rsid w:val="00306A0C"/>
    <w:rsid w:val="00314639"/>
    <w:rsid w:val="00323348"/>
    <w:rsid w:val="00324EE5"/>
    <w:rsid w:val="00328718"/>
    <w:rsid w:val="0033130E"/>
    <w:rsid w:val="00333A96"/>
    <w:rsid w:val="00343CAC"/>
    <w:rsid w:val="0035250B"/>
    <w:rsid w:val="00353F36"/>
    <w:rsid w:val="00354AFE"/>
    <w:rsid w:val="003665BF"/>
    <w:rsid w:val="00371C5F"/>
    <w:rsid w:val="00377D67"/>
    <w:rsid w:val="003805D9"/>
    <w:rsid w:val="003839E3"/>
    <w:rsid w:val="00397FBA"/>
    <w:rsid w:val="003A7AB4"/>
    <w:rsid w:val="003B0895"/>
    <w:rsid w:val="003B14B6"/>
    <w:rsid w:val="003B2015"/>
    <w:rsid w:val="003B3CF5"/>
    <w:rsid w:val="003B63CA"/>
    <w:rsid w:val="003C6044"/>
    <w:rsid w:val="003C681C"/>
    <w:rsid w:val="003C7834"/>
    <w:rsid w:val="003D01F7"/>
    <w:rsid w:val="003E12C4"/>
    <w:rsid w:val="003E28F7"/>
    <w:rsid w:val="003E6632"/>
    <w:rsid w:val="003F1E1C"/>
    <w:rsid w:val="003F7BC8"/>
    <w:rsid w:val="00402840"/>
    <w:rsid w:val="004041BA"/>
    <w:rsid w:val="00405063"/>
    <w:rsid w:val="0041092A"/>
    <w:rsid w:val="004357C4"/>
    <w:rsid w:val="00435945"/>
    <w:rsid w:val="00444530"/>
    <w:rsid w:val="00444C52"/>
    <w:rsid w:val="004465D3"/>
    <w:rsid w:val="00453196"/>
    <w:rsid w:val="00475E16"/>
    <w:rsid w:val="00483A78"/>
    <w:rsid w:val="00496CA6"/>
    <w:rsid w:val="004B2ADA"/>
    <w:rsid w:val="004C7F3F"/>
    <w:rsid w:val="004D2515"/>
    <w:rsid w:val="004D2E3A"/>
    <w:rsid w:val="004D3619"/>
    <w:rsid w:val="004E59DD"/>
    <w:rsid w:val="004E7DA1"/>
    <w:rsid w:val="004F052D"/>
    <w:rsid w:val="004F0C1D"/>
    <w:rsid w:val="004F0CA2"/>
    <w:rsid w:val="004F6055"/>
    <w:rsid w:val="004F7FBC"/>
    <w:rsid w:val="005039D9"/>
    <w:rsid w:val="00530F59"/>
    <w:rsid w:val="005318C0"/>
    <w:rsid w:val="00532404"/>
    <w:rsid w:val="00535141"/>
    <w:rsid w:val="005364D1"/>
    <w:rsid w:val="00537F50"/>
    <w:rsid w:val="0054433A"/>
    <w:rsid w:val="00553FBB"/>
    <w:rsid w:val="00555838"/>
    <w:rsid w:val="0055770F"/>
    <w:rsid w:val="005654A9"/>
    <w:rsid w:val="00567283"/>
    <w:rsid w:val="00570985"/>
    <w:rsid w:val="005711A5"/>
    <w:rsid w:val="00585DFF"/>
    <w:rsid w:val="0059049B"/>
    <w:rsid w:val="00595E22"/>
    <w:rsid w:val="005A0D6E"/>
    <w:rsid w:val="005A0DCF"/>
    <w:rsid w:val="005A45E1"/>
    <w:rsid w:val="005B1D10"/>
    <w:rsid w:val="005C0F00"/>
    <w:rsid w:val="005C391D"/>
    <w:rsid w:val="005C55E4"/>
    <w:rsid w:val="005D6DC2"/>
    <w:rsid w:val="005E7881"/>
    <w:rsid w:val="005F685D"/>
    <w:rsid w:val="00612E76"/>
    <w:rsid w:val="00615659"/>
    <w:rsid w:val="00625D96"/>
    <w:rsid w:val="006342E4"/>
    <w:rsid w:val="0064519E"/>
    <w:rsid w:val="00653145"/>
    <w:rsid w:val="00656333"/>
    <w:rsid w:val="00660B51"/>
    <w:rsid w:val="00660DCC"/>
    <w:rsid w:val="006634B1"/>
    <w:rsid w:val="006828EF"/>
    <w:rsid w:val="006A2675"/>
    <w:rsid w:val="006B1A1A"/>
    <w:rsid w:val="006B3671"/>
    <w:rsid w:val="006C169F"/>
    <w:rsid w:val="006C548A"/>
    <w:rsid w:val="006C7201"/>
    <w:rsid w:val="006C7253"/>
    <w:rsid w:val="006D5CE2"/>
    <w:rsid w:val="006E6DE7"/>
    <w:rsid w:val="006E7463"/>
    <w:rsid w:val="006F0D09"/>
    <w:rsid w:val="006F1C75"/>
    <w:rsid w:val="0070111E"/>
    <w:rsid w:val="00701CBF"/>
    <w:rsid w:val="007070D3"/>
    <w:rsid w:val="00722303"/>
    <w:rsid w:val="00722418"/>
    <w:rsid w:val="007267CA"/>
    <w:rsid w:val="00740778"/>
    <w:rsid w:val="00740F7F"/>
    <w:rsid w:val="0074384E"/>
    <w:rsid w:val="00743E8B"/>
    <w:rsid w:val="00745973"/>
    <w:rsid w:val="00747E70"/>
    <w:rsid w:val="00754760"/>
    <w:rsid w:val="00756FAC"/>
    <w:rsid w:val="00757682"/>
    <w:rsid w:val="00770A1C"/>
    <w:rsid w:val="00777B3D"/>
    <w:rsid w:val="00787EF2"/>
    <w:rsid w:val="00794997"/>
    <w:rsid w:val="007A03E5"/>
    <w:rsid w:val="007A62DB"/>
    <w:rsid w:val="007B0B81"/>
    <w:rsid w:val="007B2955"/>
    <w:rsid w:val="007B5A77"/>
    <w:rsid w:val="007B7610"/>
    <w:rsid w:val="007D3959"/>
    <w:rsid w:val="007E7079"/>
    <w:rsid w:val="007F43E7"/>
    <w:rsid w:val="007F6562"/>
    <w:rsid w:val="008036D7"/>
    <w:rsid w:val="00803C59"/>
    <w:rsid w:val="0080619C"/>
    <w:rsid w:val="00835B8A"/>
    <w:rsid w:val="008465B8"/>
    <w:rsid w:val="0085086E"/>
    <w:rsid w:val="00873E6A"/>
    <w:rsid w:val="0088122B"/>
    <w:rsid w:val="00886191"/>
    <w:rsid w:val="008B17E8"/>
    <w:rsid w:val="008B534B"/>
    <w:rsid w:val="008C0731"/>
    <w:rsid w:val="008C189D"/>
    <w:rsid w:val="008C5CA3"/>
    <w:rsid w:val="008C7AEA"/>
    <w:rsid w:val="008D1AEE"/>
    <w:rsid w:val="008F454A"/>
    <w:rsid w:val="008F57DE"/>
    <w:rsid w:val="0090063F"/>
    <w:rsid w:val="009015CC"/>
    <w:rsid w:val="00903FA2"/>
    <w:rsid w:val="00914BB3"/>
    <w:rsid w:val="009162C1"/>
    <w:rsid w:val="00924DCE"/>
    <w:rsid w:val="0092758A"/>
    <w:rsid w:val="009418C5"/>
    <w:rsid w:val="009456EC"/>
    <w:rsid w:val="00954DB2"/>
    <w:rsid w:val="009557C4"/>
    <w:rsid w:val="00974973"/>
    <w:rsid w:val="009769FF"/>
    <w:rsid w:val="0098221E"/>
    <w:rsid w:val="00984CA7"/>
    <w:rsid w:val="009851A4"/>
    <w:rsid w:val="00991E69"/>
    <w:rsid w:val="0099394E"/>
    <w:rsid w:val="009B4B75"/>
    <w:rsid w:val="009D1D2A"/>
    <w:rsid w:val="009D710A"/>
    <w:rsid w:val="009E4A05"/>
    <w:rsid w:val="009E6FA0"/>
    <w:rsid w:val="009F0404"/>
    <w:rsid w:val="009F18ED"/>
    <w:rsid w:val="00A0403F"/>
    <w:rsid w:val="00A2546C"/>
    <w:rsid w:val="00A27939"/>
    <w:rsid w:val="00A30E2D"/>
    <w:rsid w:val="00A326BC"/>
    <w:rsid w:val="00A35292"/>
    <w:rsid w:val="00A35ABA"/>
    <w:rsid w:val="00A454E6"/>
    <w:rsid w:val="00A52525"/>
    <w:rsid w:val="00A55504"/>
    <w:rsid w:val="00A608C6"/>
    <w:rsid w:val="00A6324B"/>
    <w:rsid w:val="00A85EB8"/>
    <w:rsid w:val="00A870C3"/>
    <w:rsid w:val="00A90FB2"/>
    <w:rsid w:val="00A945BD"/>
    <w:rsid w:val="00A94774"/>
    <w:rsid w:val="00A94FC9"/>
    <w:rsid w:val="00AA3069"/>
    <w:rsid w:val="00AA3644"/>
    <w:rsid w:val="00AA58F2"/>
    <w:rsid w:val="00AB19DD"/>
    <w:rsid w:val="00AB29CB"/>
    <w:rsid w:val="00AB390A"/>
    <w:rsid w:val="00AB44F9"/>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4747C"/>
    <w:rsid w:val="00B52679"/>
    <w:rsid w:val="00B540F9"/>
    <w:rsid w:val="00B57A74"/>
    <w:rsid w:val="00B636B2"/>
    <w:rsid w:val="00B63F2F"/>
    <w:rsid w:val="00B64268"/>
    <w:rsid w:val="00B64FCE"/>
    <w:rsid w:val="00B67D2E"/>
    <w:rsid w:val="00B72E66"/>
    <w:rsid w:val="00B73BC3"/>
    <w:rsid w:val="00B74CC5"/>
    <w:rsid w:val="00B77CA0"/>
    <w:rsid w:val="00B859BA"/>
    <w:rsid w:val="00B90B07"/>
    <w:rsid w:val="00B917D5"/>
    <w:rsid w:val="00B93485"/>
    <w:rsid w:val="00BA07A5"/>
    <w:rsid w:val="00BA0DC6"/>
    <w:rsid w:val="00BA665A"/>
    <w:rsid w:val="00BA68B4"/>
    <w:rsid w:val="00BB05A3"/>
    <w:rsid w:val="00BD1947"/>
    <w:rsid w:val="00BD6305"/>
    <w:rsid w:val="00BE7587"/>
    <w:rsid w:val="00BE7C72"/>
    <w:rsid w:val="00BF1031"/>
    <w:rsid w:val="00BF5787"/>
    <w:rsid w:val="00BF616C"/>
    <w:rsid w:val="00C02F87"/>
    <w:rsid w:val="00C05CB6"/>
    <w:rsid w:val="00C12DFE"/>
    <w:rsid w:val="00C1430C"/>
    <w:rsid w:val="00C14DB0"/>
    <w:rsid w:val="00C16E2D"/>
    <w:rsid w:val="00C26488"/>
    <w:rsid w:val="00C269BD"/>
    <w:rsid w:val="00C30111"/>
    <w:rsid w:val="00C417A3"/>
    <w:rsid w:val="00C41DFA"/>
    <w:rsid w:val="00C42D47"/>
    <w:rsid w:val="00C579D4"/>
    <w:rsid w:val="00C713DD"/>
    <w:rsid w:val="00C760D7"/>
    <w:rsid w:val="00C80FE8"/>
    <w:rsid w:val="00C821C9"/>
    <w:rsid w:val="00C97368"/>
    <w:rsid w:val="00CA17FD"/>
    <w:rsid w:val="00CA5765"/>
    <w:rsid w:val="00CA7942"/>
    <w:rsid w:val="00CB06A1"/>
    <w:rsid w:val="00CB4460"/>
    <w:rsid w:val="00CB7BC6"/>
    <w:rsid w:val="00CC083E"/>
    <w:rsid w:val="00CC0966"/>
    <w:rsid w:val="00CC24B9"/>
    <w:rsid w:val="00CC4530"/>
    <w:rsid w:val="00CD1D46"/>
    <w:rsid w:val="00CD7485"/>
    <w:rsid w:val="00CF224B"/>
    <w:rsid w:val="00CF552E"/>
    <w:rsid w:val="00D042A4"/>
    <w:rsid w:val="00D07401"/>
    <w:rsid w:val="00D11899"/>
    <w:rsid w:val="00D1446B"/>
    <w:rsid w:val="00D160E0"/>
    <w:rsid w:val="00D17C95"/>
    <w:rsid w:val="00D218D9"/>
    <w:rsid w:val="00D3310D"/>
    <w:rsid w:val="00D33461"/>
    <w:rsid w:val="00D410FE"/>
    <w:rsid w:val="00D43C0D"/>
    <w:rsid w:val="00D550D7"/>
    <w:rsid w:val="00D63871"/>
    <w:rsid w:val="00D721E4"/>
    <w:rsid w:val="00D7673B"/>
    <w:rsid w:val="00D87B4D"/>
    <w:rsid w:val="00D9084C"/>
    <w:rsid w:val="00DA150E"/>
    <w:rsid w:val="00DA2FF0"/>
    <w:rsid w:val="00DA4895"/>
    <w:rsid w:val="00DB518B"/>
    <w:rsid w:val="00DC77A7"/>
    <w:rsid w:val="00DC7E9B"/>
    <w:rsid w:val="00DD0CBE"/>
    <w:rsid w:val="00DD4090"/>
    <w:rsid w:val="00DE3A85"/>
    <w:rsid w:val="00DE6416"/>
    <w:rsid w:val="00DF1C04"/>
    <w:rsid w:val="00DF6197"/>
    <w:rsid w:val="00E159E3"/>
    <w:rsid w:val="00E2252E"/>
    <w:rsid w:val="00E253B1"/>
    <w:rsid w:val="00E33F01"/>
    <w:rsid w:val="00E432EC"/>
    <w:rsid w:val="00E44B04"/>
    <w:rsid w:val="00E500CB"/>
    <w:rsid w:val="00E510E0"/>
    <w:rsid w:val="00E511EF"/>
    <w:rsid w:val="00E571BE"/>
    <w:rsid w:val="00E65721"/>
    <w:rsid w:val="00E74B9B"/>
    <w:rsid w:val="00E833FE"/>
    <w:rsid w:val="00E84892"/>
    <w:rsid w:val="00E91AC3"/>
    <w:rsid w:val="00EA31F4"/>
    <w:rsid w:val="00EA7D21"/>
    <w:rsid w:val="00EB0C92"/>
    <w:rsid w:val="00EB4CFE"/>
    <w:rsid w:val="00EB5E1D"/>
    <w:rsid w:val="00EC0D9E"/>
    <w:rsid w:val="00EC24BC"/>
    <w:rsid w:val="00EC4471"/>
    <w:rsid w:val="00ED3ACE"/>
    <w:rsid w:val="00EE2FC2"/>
    <w:rsid w:val="00EE5547"/>
    <w:rsid w:val="00EE5784"/>
    <w:rsid w:val="00EE72E2"/>
    <w:rsid w:val="00EF6583"/>
    <w:rsid w:val="00F0516C"/>
    <w:rsid w:val="00F05476"/>
    <w:rsid w:val="00F06851"/>
    <w:rsid w:val="00F1231E"/>
    <w:rsid w:val="00F7219F"/>
    <w:rsid w:val="00F845E9"/>
    <w:rsid w:val="00F964F7"/>
    <w:rsid w:val="00FA0267"/>
    <w:rsid w:val="00FA21C0"/>
    <w:rsid w:val="00FB1643"/>
    <w:rsid w:val="00FC2DA6"/>
    <w:rsid w:val="00FC5AC9"/>
    <w:rsid w:val="00FD6EE3"/>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uiPriority w:val="99"/>
    <w:semiHidden/>
    <w:unhideWhenUsed/>
    <w:rsid w:val="001F4CC8"/>
    <w:rPr>
      <w:sz w:val="16"/>
      <w:szCs w:val="16"/>
    </w:rPr>
  </w:style>
  <w:style w:type="paragraph" w:styleId="CommentText">
    <w:name w:val="annotation text"/>
    <w:basedOn w:val="Normal"/>
    <w:link w:val="CommentTextChar"/>
    <w:uiPriority w:val="99"/>
    <w:semiHidden/>
    <w:unhideWhenUsed/>
    <w:rsid w:val="001F4CC8"/>
    <w:rPr>
      <w:sz w:val="20"/>
      <w:szCs w:val="20"/>
    </w:rPr>
  </w:style>
  <w:style w:type="character" w:customStyle="1" w:styleId="CommentTextChar">
    <w:name w:val="Comment Text Char"/>
    <w:basedOn w:val="DefaultParagraphFont"/>
    <w:link w:val="CommentText"/>
    <w:uiPriority w:val="99"/>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iPriority w:val="99"/>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B4747C"/>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paragraph" w:customStyle="1" w:styleId="Agendaitem">
    <w:name w:val="Agenda_item"/>
    <w:basedOn w:val="Normal"/>
    <w:next w:val="Normal"/>
    <w:qFormat/>
    <w:rsid w:val="00B4747C"/>
    <w:pPr>
      <w:tabs>
        <w:tab w:val="left" w:pos="1134"/>
        <w:tab w:val="left" w:pos="1871"/>
        <w:tab w:val="left" w:pos="2268"/>
      </w:tabs>
      <w:spacing w:before="240"/>
      <w:jc w:val="center"/>
    </w:pPr>
    <w:rPr>
      <w:sz w:val="28"/>
      <w:szCs w:val="20"/>
      <w:lang w:val="en-GB"/>
    </w:rPr>
  </w:style>
  <w:style w:type="character" w:customStyle="1" w:styleId="bumpedfont15">
    <w:name w:val="bumpedfont15"/>
    <w:basedOn w:val="DefaultParagraphFont"/>
    <w:rsid w:val="00B4747C"/>
  </w:style>
  <w:style w:type="paragraph" w:customStyle="1" w:styleId="Call">
    <w:name w:val="Call"/>
    <w:basedOn w:val="Normal"/>
    <w:next w:val="Normal"/>
    <w:rsid w:val="0017192E"/>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szCs w:val="20"/>
      <w:lang w:val="en-GB"/>
    </w:rPr>
  </w:style>
  <w:style w:type="paragraph" w:customStyle="1" w:styleId="Headingi">
    <w:name w:val="Heading_i"/>
    <w:basedOn w:val="Normal"/>
    <w:next w:val="Normal"/>
    <w:qFormat/>
    <w:rsid w:val="0017192E"/>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lang w:val="en-GB"/>
    </w:rPr>
  </w:style>
  <w:style w:type="paragraph" w:customStyle="1" w:styleId="Headingb">
    <w:name w:val="Heading_b"/>
    <w:basedOn w:val="Normal"/>
    <w:next w:val="Normal"/>
    <w:qFormat/>
    <w:rsid w:val="0017192E"/>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val="fr-CH"/>
    </w:rPr>
  </w:style>
  <w:style w:type="paragraph" w:customStyle="1" w:styleId="AnnexNo">
    <w:name w:val="Annex_No"/>
    <w:basedOn w:val="Normal"/>
    <w:next w:val="Normal"/>
    <w:rsid w:val="0017192E"/>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rPr>
  </w:style>
  <w:style w:type="character" w:customStyle="1" w:styleId="fontstyle0">
    <w:name w:val="fontstyle0"/>
    <w:basedOn w:val="DefaultParagraphFont"/>
    <w:rsid w:val="00171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19-WP5B-C-0191/en" TargetMode="External"/><Relationship Id="rId18" Type="http://schemas.openxmlformats.org/officeDocument/2006/relationships/hyperlink" Target="https://www.itu.int/md/R19-WP5B-C-0030/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tu.int/md/meetingdoc.asp?lang=en&amp;parent=R19-WP5B-C-0030" TargetMode="External"/><Relationship Id="rId7" Type="http://schemas.openxmlformats.org/officeDocument/2006/relationships/settings" Target="settings.xml"/><Relationship Id="rId12" Type="http://schemas.openxmlformats.org/officeDocument/2006/relationships/hyperlink" Target="https://www.itu.int/md/R19-WP5B-C-0030/en" TargetMode="External"/><Relationship Id="rId17" Type="http://schemas.openxmlformats.org/officeDocument/2006/relationships/hyperlink" Target="https://www.itu.int/md/R19-WP5B-C-0030/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u.int/md/R19-WP5B-C-0191/en" TargetMode="External"/><Relationship Id="rId20" Type="http://schemas.openxmlformats.org/officeDocument/2006/relationships/hyperlink" Target="mailto:LJonasson@icao.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md/R19-WP5B-C-0030/en" TargetMode="External"/><Relationship Id="rId23" Type="http://schemas.openxmlformats.org/officeDocument/2006/relationships/hyperlink" Target="https://www.itu.int/dms_ties/itu-r/md/15/wp5b/c/R15-WP5B-C-0712!N07!MSW-E.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md/R19-WP5B-C-019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9-WP5B-C-0030/en" TargetMode="External"/><Relationship Id="rId22" Type="http://schemas.openxmlformats.org/officeDocument/2006/relationships/hyperlink" Target="https://www.itu.int/md/R00-CACE-CIR-0955/en"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2.xml><?xml version="1.0" encoding="utf-8"?>
<ds:datastoreItem xmlns:ds="http://schemas.openxmlformats.org/officeDocument/2006/customXml" ds:itemID="{7142CA85-8C1B-4D69-99B9-6EBE89843144}">
  <ds:schemaRefs>
    <ds:schemaRef ds:uri="http://schemas.openxmlformats.org/officeDocument/2006/bibliography"/>
  </ds:schemaRefs>
</ds:datastoreItem>
</file>

<file path=customXml/itemProps3.xml><?xml version="1.0" encoding="utf-8"?>
<ds:datastoreItem xmlns:ds="http://schemas.openxmlformats.org/officeDocument/2006/customXml" ds:itemID="{BEE62B7A-014B-4BBC-81E9-60AA89A597E3}"/>
</file>

<file path=customXml/itemProps4.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3215</Words>
  <Characters>18331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2021-01-18T20:32:00Z</dcterms:created>
  <dcterms:modified xsi:type="dcterms:W3CDTF">2021-01-18T20:57:00Z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