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7777777" w:rsidR="00275A29" w:rsidRDefault="00275A29" w:rsidP="00275A29">
      <w:pPr>
        <w:pStyle w:val="Maintitle"/>
      </w:pPr>
      <w:r>
        <w:t>Eleventh Working Group meeting</w:t>
      </w:r>
    </w:p>
    <w:p w14:paraId="025715C0" w14:textId="77777777" w:rsidR="00275A29" w:rsidRDefault="00275A29" w:rsidP="00275A29"/>
    <w:p w14:paraId="61EA2829" w14:textId="77777777" w:rsidR="00275A29" w:rsidRDefault="00275A29" w:rsidP="00275A29">
      <w:pPr>
        <w:jc w:val="center"/>
        <w:rPr>
          <w:b/>
          <w:bCs/>
        </w:rPr>
      </w:pPr>
      <w:bookmarkStart w:id="0" w:name="agenda_item"/>
      <w:bookmarkEnd w:id="0"/>
      <w:r>
        <w:rPr>
          <w:b/>
          <w:bCs/>
        </w:rPr>
        <w:t>Web Meeting, 1 – 12 March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01DD9DC" w14:textId="77777777" w:rsidR="00503A18" w:rsidRDefault="00503A18" w:rsidP="00503A18">
      <w:pPr>
        <w:kinsoku w:val="0"/>
        <w:overflowPunct w:val="0"/>
        <w:autoSpaceDE w:val="0"/>
        <w:autoSpaceDN w:val="0"/>
        <w:adjustRightInd w:val="0"/>
        <w:spacing w:line="237" w:lineRule="exact"/>
        <w:rPr>
          <w:rFonts w:eastAsia="Calibri"/>
          <w:bCs/>
        </w:rPr>
      </w:pPr>
      <w:bookmarkStart w:id="1" w:name="30j0zll" w:colFirst="0" w:colLast="0"/>
      <w:bookmarkEnd w:id="1"/>
      <w:r>
        <w:rPr>
          <w:b/>
        </w:rPr>
        <w:t>Agenda Item 5</w:t>
      </w:r>
      <w:r w:rsidRPr="0029192F">
        <w:rPr>
          <w:b/>
        </w:rPr>
        <w:t>:</w:t>
      </w:r>
      <w:r>
        <w:rPr>
          <w:b/>
        </w:rPr>
        <w:tab/>
      </w:r>
      <w:r w:rsidRPr="00373594">
        <w:rPr>
          <w:rFonts w:eastAsia="Calibri"/>
          <w:b/>
        </w:rPr>
        <w:t>Development of (planned) Material for ITU-R Studies on:</w:t>
      </w:r>
    </w:p>
    <w:p w14:paraId="4B0C5F53" w14:textId="77777777" w:rsidR="00503A18" w:rsidRDefault="00503A18" w:rsidP="00503A18">
      <w:pPr>
        <w:kinsoku w:val="0"/>
        <w:overflowPunct w:val="0"/>
        <w:autoSpaceDE w:val="0"/>
        <w:autoSpaceDN w:val="0"/>
        <w:adjustRightInd w:val="0"/>
        <w:spacing w:line="237" w:lineRule="exact"/>
        <w:ind w:left="3060" w:hanging="900"/>
        <w:rPr>
          <w:rFonts w:eastAsia="Calibri"/>
          <w:bCs/>
        </w:rPr>
      </w:pPr>
      <w:r>
        <w:rPr>
          <w:rFonts w:eastAsia="Calibri"/>
          <w:bCs/>
        </w:rPr>
        <w:t>g)</w:t>
      </w:r>
      <w:r>
        <w:rPr>
          <w:rFonts w:eastAsia="Calibri"/>
          <w:bCs/>
        </w:rPr>
        <w:tab/>
        <w:t>Other</w:t>
      </w: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p>
    <w:p w14:paraId="5B9E9294" w14:textId="321A8A24" w:rsidR="009E6FA0" w:rsidRDefault="009E6FA0" w:rsidP="009E6FA0">
      <w:pPr>
        <w:pStyle w:val="Maintitle"/>
      </w:pPr>
      <w:r>
        <w:t>Reply Liaison Statement from ITU-R WP5B</w:t>
      </w:r>
    </w:p>
    <w:p w14:paraId="6D6A2203" w14:textId="77777777" w:rsidR="009E6FA0" w:rsidRDefault="009E6FA0" w:rsidP="009E6FA0">
      <w:pPr>
        <w:pStyle w:val="Maintitle"/>
      </w:pPr>
      <w:r>
        <w:t>on</w:t>
      </w:r>
    </w:p>
    <w:p w14:paraId="1BA7BCA9" w14:textId="5E8B3059" w:rsidR="009E6FA0" w:rsidRDefault="009E6FA0" w:rsidP="009E6FA0">
      <w:pPr>
        <w:pStyle w:val="Maintitle"/>
      </w:pPr>
      <w:r>
        <w:rPr>
          <w:lang w:val="en-US" w:eastAsia="zh-CN"/>
        </w:rPr>
        <w:t xml:space="preserve">WRC-23 Agenda Item </w:t>
      </w:r>
      <w:r w:rsidR="00B4747C">
        <w:rPr>
          <w:lang w:val="en-US" w:eastAsia="zh-CN"/>
        </w:rPr>
        <w:t>9.1, topic a)</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A03D18F" w:rsidR="009E6FA0" w:rsidRDefault="009E6FA0" w:rsidP="009E6FA0">
      <w:pPr>
        <w:jc w:val="center"/>
      </w:pPr>
      <w:r>
        <w:t>(Presented by</w:t>
      </w:r>
      <w:bookmarkStart w:id="2" w:name="presented_by"/>
      <w:bookmarkEnd w:id="2"/>
      <w:r>
        <w:t xml:space="preserve"> </w:t>
      </w:r>
      <w:r w:rsidR="00612E76">
        <w:t>the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2515DAE9" w:rsidR="009E6FA0" w:rsidRDefault="009E6FA0" w:rsidP="002D1506">
            <w:r>
              <w:t xml:space="preserve">Attached is a reply liaison statement from ITU-R WP5B on WRC-23 Agenda Item </w:t>
            </w:r>
            <w:r w:rsidR="00B4747C">
              <w:t>9.1, topic a)</w:t>
            </w:r>
            <w:r>
              <w:t>.</w:t>
            </w:r>
          </w:p>
          <w:p w14:paraId="1692F18A" w14:textId="77777777" w:rsidR="009E6FA0" w:rsidRDefault="009E6FA0" w:rsidP="002D1506"/>
          <w:p w14:paraId="1E48ECBD" w14:textId="7DFF01F0" w:rsidR="009E6FA0" w:rsidRDefault="009E6FA0" w:rsidP="002D1506">
            <w:r>
              <w:t>Action:  FSMP WG/1</w:t>
            </w:r>
            <w:r w:rsidR="00275A29">
              <w:t>1</w:t>
            </w:r>
            <w:r>
              <w:t xml:space="preserve"> is invited to review the attached liaison statement 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B4747C" w:rsidRPr="00DC2CEB" w14:paraId="62164CBC" w14:textId="77777777" w:rsidTr="00417D4F">
        <w:trPr>
          <w:cantSplit/>
        </w:trPr>
        <w:tc>
          <w:tcPr>
            <w:tcW w:w="6487" w:type="dxa"/>
            <w:vMerge w:val="restart"/>
          </w:tcPr>
          <w:p w14:paraId="0D922BF1" w14:textId="77777777" w:rsidR="00B4747C" w:rsidRPr="00A805F1" w:rsidRDefault="00B4747C" w:rsidP="00417D4F">
            <w:pPr>
              <w:shd w:val="solid" w:color="FFFFFF" w:fill="FFFFFF"/>
              <w:spacing w:after="240"/>
              <w:ind w:left="1134" w:hanging="1134"/>
              <w:rPr>
                <w:rFonts w:ascii="Verdana" w:hAnsi="Verdana"/>
                <w:sz w:val="20"/>
                <w:lang w:val="fr-FR"/>
              </w:rPr>
            </w:pPr>
            <w:bookmarkStart w:id="4" w:name="recibido"/>
            <w:bookmarkStart w:id="5" w:name="dnum" w:colFirst="1" w:colLast="1"/>
            <w:bookmarkEnd w:id="4"/>
            <w:proofErr w:type="gramStart"/>
            <w:r w:rsidRPr="00A805F1">
              <w:rPr>
                <w:rFonts w:ascii="Verdana" w:hAnsi="Verdana"/>
                <w:sz w:val="20"/>
                <w:lang w:val="fr-FR"/>
              </w:rPr>
              <w:t>Source:</w:t>
            </w:r>
            <w:proofErr w:type="gramEnd"/>
            <w:r w:rsidRPr="00A805F1">
              <w:rPr>
                <w:rFonts w:ascii="Verdana" w:hAnsi="Verdana"/>
                <w:sz w:val="20"/>
                <w:lang w:val="fr-FR"/>
              </w:rPr>
              <w:tab/>
              <w:t xml:space="preserve">Document </w:t>
            </w:r>
            <w:r w:rsidRPr="00A805F1">
              <w:rPr>
                <w:rFonts w:ascii="Verdana" w:hAnsi="Verdana"/>
                <w:sz w:val="20"/>
                <w:lang w:val="fr-FR" w:eastAsia="zh-CN"/>
              </w:rPr>
              <w:t>5B/TEMP/38(Rev.1)</w:t>
            </w:r>
          </w:p>
          <w:p w14:paraId="3BAC7F8A" w14:textId="77777777" w:rsidR="00B4747C" w:rsidRPr="009B41BB" w:rsidRDefault="00B4747C" w:rsidP="00417D4F">
            <w:pPr>
              <w:shd w:val="solid" w:color="FFFFFF" w:fill="FFFFFF"/>
              <w:spacing w:after="240"/>
              <w:ind w:left="1134" w:hanging="1134"/>
              <w:rPr>
                <w:rFonts w:ascii="Verdana" w:hAnsi="Verdana"/>
                <w:sz w:val="20"/>
              </w:rPr>
            </w:pPr>
            <w:r w:rsidRPr="009B41BB">
              <w:rPr>
                <w:rFonts w:ascii="Verdana" w:hAnsi="Verdana"/>
                <w:sz w:val="20"/>
              </w:rPr>
              <w:t>Subject:</w:t>
            </w:r>
            <w:r w:rsidRPr="009B41BB">
              <w:rPr>
                <w:rFonts w:ascii="Verdana" w:hAnsi="Verdana"/>
                <w:sz w:val="20"/>
              </w:rPr>
              <w:tab/>
              <w:t>WRC-23 agenda item 9.1, topic a)</w:t>
            </w:r>
            <w:r w:rsidRPr="009B41BB">
              <w:rPr>
                <w:rFonts w:ascii="Verdana" w:hAnsi="Verdana"/>
                <w:sz w:val="20"/>
              </w:rPr>
              <w:br/>
              <w:t xml:space="preserve">Resolution </w:t>
            </w:r>
            <w:r w:rsidRPr="009B41BB">
              <w:rPr>
                <w:rFonts w:ascii="Verdana" w:hAnsi="Verdana"/>
                <w:b/>
                <w:bCs/>
                <w:sz w:val="20"/>
              </w:rPr>
              <w:t>657 (Rev.WRC-19)</w:t>
            </w:r>
          </w:p>
        </w:tc>
        <w:tc>
          <w:tcPr>
            <w:tcW w:w="3402" w:type="dxa"/>
          </w:tcPr>
          <w:p w14:paraId="63A59371" w14:textId="77777777" w:rsidR="00B4747C" w:rsidRPr="002E3C95" w:rsidRDefault="00B4747C" w:rsidP="00417D4F">
            <w:pPr>
              <w:shd w:val="solid" w:color="FFFFFF" w:fill="FFFFFF"/>
              <w:spacing w:line="240" w:lineRule="atLeast"/>
              <w:rPr>
                <w:rFonts w:ascii="Verdana" w:hAnsi="Verdana"/>
                <w:sz w:val="20"/>
                <w:lang w:eastAsia="zh-CN"/>
              </w:rPr>
            </w:pPr>
          </w:p>
        </w:tc>
      </w:tr>
      <w:tr w:rsidR="00B4747C" w:rsidRPr="009B41BB" w14:paraId="34B6E91F" w14:textId="77777777" w:rsidTr="00417D4F">
        <w:trPr>
          <w:cantSplit/>
        </w:trPr>
        <w:tc>
          <w:tcPr>
            <w:tcW w:w="6487" w:type="dxa"/>
            <w:vMerge/>
          </w:tcPr>
          <w:p w14:paraId="0C8ABDB7" w14:textId="77777777" w:rsidR="00B4747C" w:rsidRPr="002E3C95" w:rsidRDefault="00B4747C" w:rsidP="00417D4F">
            <w:pPr>
              <w:spacing w:before="60"/>
              <w:jc w:val="center"/>
              <w:rPr>
                <w:b/>
                <w:smallCaps/>
                <w:sz w:val="32"/>
                <w:lang w:eastAsia="zh-CN"/>
              </w:rPr>
            </w:pPr>
            <w:bookmarkStart w:id="6" w:name="ddate" w:colFirst="1" w:colLast="1"/>
            <w:bookmarkEnd w:id="5"/>
          </w:p>
        </w:tc>
        <w:tc>
          <w:tcPr>
            <w:tcW w:w="3402" w:type="dxa"/>
          </w:tcPr>
          <w:p w14:paraId="419CBACC" w14:textId="77777777" w:rsidR="00B4747C" w:rsidRPr="009B41BB" w:rsidRDefault="00B4747C" w:rsidP="00417D4F">
            <w:pPr>
              <w:shd w:val="solid" w:color="FFFFFF" w:fill="FFFFFF"/>
              <w:spacing w:line="240" w:lineRule="atLeast"/>
              <w:rPr>
                <w:rFonts w:ascii="Verdana" w:hAnsi="Verdana"/>
                <w:sz w:val="20"/>
                <w:lang w:eastAsia="zh-CN"/>
              </w:rPr>
            </w:pPr>
            <w:r>
              <w:rPr>
                <w:rFonts w:ascii="Verdana" w:hAnsi="Verdana"/>
                <w:b/>
                <w:sz w:val="20"/>
                <w:lang w:eastAsia="zh-CN"/>
              </w:rPr>
              <w:t>20</w:t>
            </w:r>
            <w:r w:rsidRPr="009B41BB">
              <w:rPr>
                <w:rFonts w:ascii="Verdana" w:hAnsi="Verdana"/>
                <w:b/>
                <w:sz w:val="20"/>
                <w:lang w:eastAsia="zh-CN"/>
              </w:rPr>
              <w:t xml:space="preserve"> November 2020</w:t>
            </w:r>
          </w:p>
        </w:tc>
      </w:tr>
      <w:tr w:rsidR="00B4747C" w:rsidRPr="009B41BB" w14:paraId="728FF0F9" w14:textId="77777777" w:rsidTr="00417D4F">
        <w:trPr>
          <w:cantSplit/>
        </w:trPr>
        <w:tc>
          <w:tcPr>
            <w:tcW w:w="6487" w:type="dxa"/>
            <w:vMerge/>
          </w:tcPr>
          <w:p w14:paraId="681A08E6" w14:textId="77777777" w:rsidR="00B4747C" w:rsidRPr="009B41BB" w:rsidRDefault="00B4747C" w:rsidP="00417D4F">
            <w:pPr>
              <w:spacing w:before="60"/>
              <w:jc w:val="center"/>
              <w:rPr>
                <w:b/>
                <w:smallCaps/>
                <w:sz w:val="32"/>
                <w:lang w:eastAsia="zh-CN"/>
              </w:rPr>
            </w:pPr>
            <w:bookmarkStart w:id="7" w:name="dorlang" w:colFirst="1" w:colLast="1"/>
            <w:bookmarkEnd w:id="6"/>
          </w:p>
        </w:tc>
        <w:tc>
          <w:tcPr>
            <w:tcW w:w="3402" w:type="dxa"/>
          </w:tcPr>
          <w:p w14:paraId="49D45A10" w14:textId="77777777" w:rsidR="00B4747C" w:rsidRPr="009B41BB" w:rsidRDefault="00B4747C" w:rsidP="00417D4F">
            <w:pPr>
              <w:shd w:val="solid" w:color="FFFFFF" w:fill="FFFFFF"/>
              <w:spacing w:line="240" w:lineRule="atLeast"/>
              <w:rPr>
                <w:rFonts w:ascii="Verdana" w:eastAsia="SimSun" w:hAnsi="Verdana"/>
                <w:sz w:val="20"/>
                <w:lang w:eastAsia="zh-CN"/>
              </w:rPr>
            </w:pPr>
            <w:r w:rsidRPr="009B41BB">
              <w:rPr>
                <w:rFonts w:ascii="Verdana" w:eastAsia="SimSun" w:hAnsi="Verdana"/>
                <w:b/>
                <w:sz w:val="20"/>
                <w:lang w:eastAsia="zh-CN"/>
              </w:rPr>
              <w:t>English only</w:t>
            </w:r>
          </w:p>
        </w:tc>
      </w:tr>
      <w:tr w:rsidR="00B4747C" w:rsidRPr="009B41BB" w14:paraId="3C60DB0E" w14:textId="77777777" w:rsidTr="00417D4F">
        <w:trPr>
          <w:cantSplit/>
        </w:trPr>
        <w:tc>
          <w:tcPr>
            <w:tcW w:w="9889" w:type="dxa"/>
            <w:gridSpan w:val="2"/>
          </w:tcPr>
          <w:p w14:paraId="171C8682" w14:textId="77777777" w:rsidR="00B4747C" w:rsidRPr="009B41BB" w:rsidRDefault="00B4747C" w:rsidP="00417D4F">
            <w:pPr>
              <w:pStyle w:val="Source"/>
              <w:rPr>
                <w:lang w:eastAsia="zh-CN"/>
              </w:rPr>
            </w:pPr>
            <w:bookmarkStart w:id="8" w:name="dsource" w:colFirst="0" w:colLast="0"/>
            <w:bookmarkEnd w:id="7"/>
            <w:r w:rsidRPr="009B41BB">
              <w:rPr>
                <w:szCs w:val="28"/>
              </w:rPr>
              <w:t xml:space="preserve">Working Party </w:t>
            </w:r>
            <w:r>
              <w:rPr>
                <w:lang w:eastAsia="zh-CN"/>
              </w:rPr>
              <w:t>5B</w:t>
            </w:r>
          </w:p>
        </w:tc>
      </w:tr>
      <w:tr w:rsidR="00B4747C" w:rsidRPr="009B41BB" w14:paraId="7511A09B" w14:textId="77777777" w:rsidTr="00417D4F">
        <w:trPr>
          <w:cantSplit/>
        </w:trPr>
        <w:tc>
          <w:tcPr>
            <w:tcW w:w="9889" w:type="dxa"/>
            <w:gridSpan w:val="2"/>
          </w:tcPr>
          <w:p w14:paraId="6AC079E8" w14:textId="77777777" w:rsidR="00B4747C" w:rsidRPr="009B41BB" w:rsidRDefault="00B4747C" w:rsidP="00417D4F">
            <w:pPr>
              <w:pStyle w:val="Title1"/>
              <w:rPr>
                <w:lang w:eastAsia="zh-CN"/>
              </w:rPr>
            </w:pPr>
            <w:bookmarkStart w:id="9" w:name="drec" w:colFirst="0" w:colLast="0"/>
            <w:bookmarkStart w:id="10" w:name="_Hlk56787311"/>
            <w:bookmarkEnd w:id="8"/>
            <w:r w:rsidRPr="009B41BB">
              <w:rPr>
                <w:lang w:eastAsia="zh-CN"/>
              </w:rPr>
              <w:t xml:space="preserve">REPLY Liaison statement </w:t>
            </w:r>
            <w:r w:rsidRPr="009B41BB">
              <w:t>TO WORKING Party 7C CONCERNING wrc-23 agenda item 9.1, Topic a</w:t>
            </w:r>
            <w:r w:rsidRPr="002E3C95">
              <w:t>) WITH A COPY TO ICAO FOR POSSIBLE ACTION</w:t>
            </w:r>
          </w:p>
        </w:tc>
      </w:tr>
      <w:tr w:rsidR="00B4747C" w:rsidRPr="009B41BB" w14:paraId="22E267AF" w14:textId="77777777" w:rsidTr="00417D4F">
        <w:trPr>
          <w:cantSplit/>
        </w:trPr>
        <w:tc>
          <w:tcPr>
            <w:tcW w:w="9889" w:type="dxa"/>
            <w:gridSpan w:val="2"/>
          </w:tcPr>
          <w:p w14:paraId="404B46A8" w14:textId="77777777" w:rsidR="00B4747C" w:rsidRPr="009B41BB" w:rsidRDefault="00B4747C" w:rsidP="00417D4F">
            <w:pPr>
              <w:pStyle w:val="Title4"/>
              <w:rPr>
                <w:lang w:eastAsia="zh-CN"/>
              </w:rPr>
            </w:pPr>
            <w:bookmarkStart w:id="11" w:name="dtitle1" w:colFirst="0" w:colLast="0"/>
            <w:bookmarkEnd w:id="9"/>
            <w:r w:rsidRPr="009B41BB">
              <w:rPr>
                <w:lang w:eastAsia="zh-CN"/>
              </w:rPr>
              <w:t>Information f</w:t>
            </w:r>
            <w:r w:rsidRPr="009B41BB">
              <w:rPr>
                <w:szCs w:val="28"/>
              </w:rPr>
              <w:t>or</w:t>
            </w:r>
            <w:r w:rsidRPr="009B41BB">
              <w:rPr>
                <w:lang w:eastAsia="zh-CN"/>
              </w:rPr>
              <w:t xml:space="preserve"> studies on WRC-23 agenda item 9.1, topic a)</w:t>
            </w:r>
          </w:p>
        </w:tc>
      </w:tr>
    </w:tbl>
    <w:p w14:paraId="62B07771" w14:textId="77777777" w:rsidR="00B4747C" w:rsidRPr="00B4747C" w:rsidRDefault="00B4747C" w:rsidP="00B4747C">
      <w:pPr>
        <w:pStyle w:val="Normalaftertitle"/>
        <w:spacing w:before="120"/>
        <w:rPr>
          <w:szCs w:val="24"/>
        </w:rPr>
      </w:pPr>
      <w:bookmarkStart w:id="12" w:name="dbreak"/>
      <w:bookmarkEnd w:id="10"/>
      <w:bookmarkEnd w:id="11"/>
      <w:bookmarkEnd w:id="12"/>
      <w:r w:rsidRPr="00B4747C">
        <w:rPr>
          <w:szCs w:val="24"/>
        </w:rPr>
        <w:t>Working Party (WP) 5B thanks WP 7C for its liaison statement contained in Document </w:t>
      </w:r>
      <w:hyperlink r:id="rId12" w:history="1">
        <w:r w:rsidRPr="00B4747C">
          <w:rPr>
            <w:rStyle w:val="Hyperlink"/>
            <w:szCs w:val="24"/>
          </w:rPr>
          <w:t>5B/128</w:t>
        </w:r>
      </w:hyperlink>
      <w:r w:rsidRPr="00B4747C">
        <w:rPr>
          <w:szCs w:val="24"/>
        </w:rPr>
        <w:t xml:space="preserve">. WP 5B observes that WP 7C seeks information on the technical and operational characteristics in relation to WRC-23 agenda item 9.1, topic a) (space weather sensors). </w:t>
      </w:r>
    </w:p>
    <w:p w14:paraId="26E32635" w14:textId="77777777" w:rsidR="00B4747C" w:rsidRPr="00B4747C" w:rsidRDefault="00B4747C" w:rsidP="00B4747C">
      <w:pPr>
        <w:pStyle w:val="Agendaitem"/>
        <w:spacing w:before="120"/>
        <w:jc w:val="left"/>
        <w:rPr>
          <w:sz w:val="24"/>
          <w:szCs w:val="24"/>
          <w:lang w:val="en-US"/>
        </w:rPr>
      </w:pPr>
      <w:r w:rsidRPr="00B4747C">
        <w:rPr>
          <w:spacing w:val="-3"/>
          <w:sz w:val="24"/>
          <w:szCs w:val="24"/>
        </w:rPr>
        <w:t xml:space="preserve">WP 5B is responsible for the </w:t>
      </w:r>
      <w:r w:rsidRPr="00B4747C">
        <w:rPr>
          <w:sz w:val="24"/>
          <w:szCs w:val="24"/>
          <w:lang w:val="en-US"/>
        </w:rPr>
        <w:t>maritime mobile service including the Global Maritime Distress and Safety System (GMDSS); the aeronautical mobile service and the radiodetermination service.</w:t>
      </w:r>
    </w:p>
    <w:p w14:paraId="733D9844" w14:textId="77777777" w:rsidR="00B4747C" w:rsidRPr="00B4747C" w:rsidRDefault="00B4747C" w:rsidP="00B4747C">
      <w:pPr>
        <w:spacing w:before="120"/>
        <w:rPr>
          <w:sz w:val="24"/>
          <w:szCs w:val="24"/>
        </w:rPr>
      </w:pPr>
      <w:r w:rsidRPr="00B4747C">
        <w:rPr>
          <w:sz w:val="24"/>
          <w:szCs w:val="24"/>
        </w:rPr>
        <w:t>For the radiodetermination service, which includes radiolocation and radionavigation service, the following Recommendations may need to be considered as appropriate:</w:t>
      </w:r>
    </w:p>
    <w:p w14:paraId="1D0760D1" w14:textId="77777777" w:rsidR="00B4747C" w:rsidRPr="00B4747C" w:rsidRDefault="00B4747C" w:rsidP="00B4747C">
      <w:pPr>
        <w:spacing w:before="120"/>
        <w:rPr>
          <w:sz w:val="24"/>
          <w:szCs w:val="24"/>
          <w:u w:val="single"/>
        </w:rPr>
      </w:pPr>
      <w:r w:rsidRPr="00B4747C">
        <w:rPr>
          <w:sz w:val="24"/>
          <w:szCs w:val="24"/>
          <w:u w:val="single"/>
        </w:rPr>
        <w:t xml:space="preserve">ITU-R Recommendations </w:t>
      </w:r>
    </w:p>
    <w:p w14:paraId="3F19EBFF"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3" w:history="1">
        <w:r w:rsidRPr="00B4747C">
          <w:rPr>
            <w:rStyle w:val="Hyperlink"/>
            <w:sz w:val="24"/>
            <w:szCs w:val="24"/>
            <w:shd w:val="clear" w:color="auto" w:fill="FFFFFF"/>
          </w:rPr>
          <w:t>M.1226</w:t>
        </w:r>
      </w:hyperlink>
      <w:r w:rsidRPr="00B4747C">
        <w:rPr>
          <w:color w:val="000000"/>
          <w:sz w:val="24"/>
          <w:szCs w:val="24"/>
          <w:shd w:val="clear" w:color="auto" w:fill="FFFFFF"/>
        </w:rPr>
        <w:t xml:space="preserve"> - Technical and operational characteristics of wind profiler radars in bands in the vicinity of 50 MHz  </w:t>
      </w:r>
    </w:p>
    <w:p w14:paraId="607F66B5"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4" w:history="1">
        <w:r w:rsidRPr="00B4747C">
          <w:rPr>
            <w:rStyle w:val="Hyperlink"/>
            <w:sz w:val="24"/>
            <w:szCs w:val="24"/>
            <w:shd w:val="clear" w:color="auto" w:fill="FFFFFF"/>
          </w:rPr>
          <w:t>M.1461</w:t>
        </w:r>
      </w:hyperlink>
      <w:r w:rsidRPr="00B4747C">
        <w:rPr>
          <w:color w:val="000000"/>
          <w:sz w:val="24"/>
          <w:szCs w:val="24"/>
          <w:shd w:val="clear" w:color="auto" w:fill="FFFFFF"/>
        </w:rPr>
        <w:t xml:space="preserve"> - Procedures for determining the potential for interference between radars operating in the radiodetermination service and systems in other services</w:t>
      </w:r>
    </w:p>
    <w:p w14:paraId="12941C20"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5" w:history="1">
        <w:r w:rsidRPr="00B4747C">
          <w:rPr>
            <w:rStyle w:val="Hyperlink"/>
            <w:sz w:val="24"/>
            <w:szCs w:val="24"/>
            <w:shd w:val="clear" w:color="auto" w:fill="FFFFFF"/>
          </w:rPr>
          <w:t>M.1464</w:t>
        </w:r>
      </w:hyperlink>
      <w:r w:rsidRPr="00B4747C">
        <w:rPr>
          <w:color w:val="000000"/>
          <w:sz w:val="24"/>
          <w:szCs w:val="24"/>
          <w:shd w:val="clear" w:color="auto" w:fill="FFFFFF"/>
        </w:rPr>
        <w:t xml:space="preserve"> - Characteristics of radiolocation radars, and characteristics and protection criteria for sharing studies for aeronautical radionavigation and meteorological radars in the radiodetermination service operating in the frequency band 2 700-2 900 MHz </w:t>
      </w:r>
    </w:p>
    <w:p w14:paraId="5707C074"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6" w:history="1">
        <w:r w:rsidRPr="00B4747C">
          <w:rPr>
            <w:rStyle w:val="Hyperlink"/>
            <w:sz w:val="24"/>
            <w:szCs w:val="24"/>
            <w:shd w:val="clear" w:color="auto" w:fill="FFFFFF"/>
          </w:rPr>
          <w:t>M.1730</w:t>
        </w:r>
      </w:hyperlink>
      <w:r w:rsidRPr="00B4747C">
        <w:rPr>
          <w:color w:val="000000"/>
          <w:sz w:val="24"/>
          <w:szCs w:val="24"/>
          <w:shd w:val="clear" w:color="auto" w:fill="FFFFFF"/>
        </w:rPr>
        <w:t xml:space="preserve"> - Characteristics of and protection criteria for the radiolocation service in the frequency band 15.4-17.3 GHz  </w:t>
      </w:r>
    </w:p>
    <w:p w14:paraId="5F6F1142"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7" w:history="1">
        <w:r w:rsidRPr="00B4747C">
          <w:rPr>
            <w:rStyle w:val="Hyperlink"/>
            <w:sz w:val="24"/>
            <w:szCs w:val="24"/>
            <w:shd w:val="clear" w:color="auto" w:fill="FFFFFF"/>
          </w:rPr>
          <w:t>M.1796</w:t>
        </w:r>
      </w:hyperlink>
      <w:r w:rsidRPr="00B4747C">
        <w:rPr>
          <w:color w:val="000000"/>
          <w:sz w:val="24"/>
          <w:szCs w:val="24"/>
          <w:shd w:val="clear" w:color="auto" w:fill="FFFFFF"/>
        </w:rPr>
        <w:t xml:space="preserve"> - Characteristics of and protection criteria for terrestrial radars operating in the radiodetermination service in the frequency band 8 500-10 680 MHz</w:t>
      </w:r>
    </w:p>
    <w:p w14:paraId="42F5F921"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8" w:history="1">
        <w:r w:rsidRPr="00B4747C">
          <w:rPr>
            <w:rStyle w:val="Hyperlink"/>
            <w:sz w:val="24"/>
            <w:szCs w:val="24"/>
            <w:shd w:val="clear" w:color="auto" w:fill="FFFFFF"/>
          </w:rPr>
          <w:t>M.1802</w:t>
        </w:r>
      </w:hyperlink>
      <w:r w:rsidRPr="00B4747C">
        <w:rPr>
          <w:color w:val="000000"/>
          <w:sz w:val="24"/>
          <w:szCs w:val="24"/>
          <w:shd w:val="clear" w:color="auto" w:fill="FFFFFF"/>
        </w:rPr>
        <w:t xml:space="preserve"> - Characteristics and protection criteria for radars operating in the radiolocation service in the frequency band 30-300 MHz </w:t>
      </w:r>
    </w:p>
    <w:p w14:paraId="71632CE5"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19" w:history="1">
        <w:r w:rsidRPr="00B4747C">
          <w:rPr>
            <w:rStyle w:val="Hyperlink"/>
            <w:sz w:val="24"/>
            <w:szCs w:val="24"/>
            <w:shd w:val="clear" w:color="auto" w:fill="FFFFFF"/>
          </w:rPr>
          <w:t>M.1849</w:t>
        </w:r>
      </w:hyperlink>
      <w:r w:rsidRPr="00B4747C">
        <w:rPr>
          <w:color w:val="000000"/>
          <w:sz w:val="24"/>
          <w:szCs w:val="24"/>
          <w:shd w:val="clear" w:color="auto" w:fill="FFFFFF"/>
        </w:rPr>
        <w:t xml:space="preserve"> - Technical and operational aspects of ground-based meteorological radars</w:t>
      </w:r>
    </w:p>
    <w:p w14:paraId="04BE3918"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lastRenderedPageBreak/>
        <w:t xml:space="preserve">ITU-R </w:t>
      </w:r>
      <w:hyperlink r:id="rId20" w:history="1">
        <w:r w:rsidRPr="00B4747C">
          <w:rPr>
            <w:rStyle w:val="Hyperlink"/>
            <w:sz w:val="24"/>
            <w:szCs w:val="24"/>
            <w:shd w:val="clear" w:color="auto" w:fill="FFFFFF"/>
          </w:rPr>
          <w:t>M.1851</w:t>
        </w:r>
      </w:hyperlink>
      <w:r w:rsidRPr="00B4747C">
        <w:rPr>
          <w:color w:val="000000"/>
          <w:sz w:val="24"/>
          <w:szCs w:val="24"/>
          <w:shd w:val="clear" w:color="auto" w:fill="FFFFFF"/>
        </w:rPr>
        <w:t xml:space="preserve"> - Mathematical models for radiodetermination radar systems antenna patterns for use in interference analyses</w:t>
      </w:r>
    </w:p>
    <w:p w14:paraId="10A0F06A" w14:textId="77777777" w:rsidR="00B4747C" w:rsidRPr="00B4747C" w:rsidRDefault="00B4747C" w:rsidP="00B4747C">
      <w:pPr>
        <w:spacing w:before="120"/>
        <w:rPr>
          <w:color w:val="000000"/>
          <w:sz w:val="24"/>
          <w:szCs w:val="24"/>
          <w:shd w:val="clear" w:color="auto" w:fill="FFFFFF"/>
        </w:rPr>
      </w:pPr>
      <w:r w:rsidRPr="00B4747C">
        <w:rPr>
          <w:rStyle w:val="Hyperlink"/>
          <w:sz w:val="24"/>
          <w:szCs w:val="24"/>
          <w:shd w:val="clear" w:color="auto" w:fill="FFFFFF"/>
        </w:rPr>
        <w:t xml:space="preserve">ITU-R </w:t>
      </w:r>
      <w:hyperlink r:id="rId21" w:history="1">
        <w:r w:rsidRPr="00B4747C">
          <w:rPr>
            <w:rStyle w:val="Hyperlink"/>
            <w:sz w:val="24"/>
            <w:szCs w:val="24"/>
            <w:shd w:val="clear" w:color="auto" w:fill="FFFFFF"/>
          </w:rPr>
          <w:t>M.1874</w:t>
        </w:r>
      </w:hyperlink>
      <w:r w:rsidRPr="00B4747C">
        <w:rPr>
          <w:color w:val="000000"/>
          <w:sz w:val="24"/>
          <w:szCs w:val="24"/>
          <w:shd w:val="clear" w:color="auto" w:fill="FFFFFF"/>
        </w:rPr>
        <w:t xml:space="preserve"> - Technical and operational characteristics of oceanographic radars operating in sub-bands within the frequency range 3-50 MHz</w:t>
      </w:r>
    </w:p>
    <w:p w14:paraId="0933C9CF" w14:textId="77777777" w:rsidR="00B4747C" w:rsidRPr="00B4747C" w:rsidRDefault="00B4747C" w:rsidP="00B4747C">
      <w:pPr>
        <w:spacing w:before="120"/>
        <w:rPr>
          <w:sz w:val="24"/>
          <w:szCs w:val="24"/>
        </w:rPr>
      </w:pPr>
      <w:r w:rsidRPr="00B4747C">
        <w:rPr>
          <w:sz w:val="24"/>
          <w:szCs w:val="24"/>
        </w:rPr>
        <w:t xml:space="preserve">For the maritime mobile </w:t>
      </w:r>
      <w:proofErr w:type="gramStart"/>
      <w:r w:rsidRPr="00B4747C">
        <w:rPr>
          <w:sz w:val="24"/>
          <w:szCs w:val="24"/>
        </w:rPr>
        <w:t>service</w:t>
      </w:r>
      <w:proofErr w:type="gramEnd"/>
      <w:r w:rsidRPr="00B4747C">
        <w:rPr>
          <w:sz w:val="24"/>
          <w:szCs w:val="24"/>
        </w:rPr>
        <w:t xml:space="preserve"> the following Reports and Recommendations should be taken into account:</w:t>
      </w:r>
    </w:p>
    <w:p w14:paraId="22D1BFA0" w14:textId="77777777" w:rsidR="00B4747C" w:rsidRPr="00B4747C" w:rsidRDefault="00B4747C" w:rsidP="00B4747C">
      <w:pPr>
        <w:spacing w:before="120"/>
        <w:rPr>
          <w:sz w:val="24"/>
          <w:szCs w:val="24"/>
        </w:rPr>
      </w:pPr>
      <w:r w:rsidRPr="00B4747C">
        <w:rPr>
          <w:sz w:val="24"/>
          <w:szCs w:val="24"/>
          <w:u w:val="single"/>
        </w:rPr>
        <w:t xml:space="preserve">ITU-R Recommendations </w:t>
      </w:r>
    </w:p>
    <w:p w14:paraId="63B12428"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2" w:history="1">
        <w:r w:rsidRPr="00B4747C">
          <w:rPr>
            <w:rStyle w:val="Hyperlink"/>
            <w:sz w:val="24"/>
            <w:szCs w:val="24"/>
          </w:rPr>
          <w:t>M.476</w:t>
        </w:r>
      </w:hyperlink>
      <w:r w:rsidRPr="00B4747C">
        <w:rPr>
          <w:sz w:val="24"/>
          <w:szCs w:val="24"/>
        </w:rPr>
        <w:t xml:space="preserve"> - Direct-printing telegraph equipment in the maritime mobile service  </w:t>
      </w:r>
    </w:p>
    <w:p w14:paraId="1DC4F3DE"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3" w:history="1">
        <w:r w:rsidRPr="00B4747C">
          <w:rPr>
            <w:rStyle w:val="Hyperlink"/>
            <w:sz w:val="24"/>
            <w:szCs w:val="24"/>
          </w:rPr>
          <w:t>M.493</w:t>
        </w:r>
      </w:hyperlink>
      <w:r w:rsidRPr="00B4747C">
        <w:rPr>
          <w:sz w:val="24"/>
          <w:szCs w:val="24"/>
        </w:rPr>
        <w:t xml:space="preserve"> - Digital selective-calling system for use in the maritime mobile service  </w:t>
      </w:r>
    </w:p>
    <w:p w14:paraId="27CC3D41"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4" w:history="1">
        <w:r w:rsidRPr="00B4747C">
          <w:rPr>
            <w:rStyle w:val="Hyperlink"/>
            <w:sz w:val="24"/>
            <w:szCs w:val="24"/>
          </w:rPr>
          <w:t>M.540</w:t>
        </w:r>
      </w:hyperlink>
      <w:r w:rsidRPr="00B4747C">
        <w:rPr>
          <w:sz w:val="24"/>
          <w:szCs w:val="24"/>
        </w:rPr>
        <w:t xml:space="preserve"> -Operational and technical characteristics for an automated direct-printing telegraph </w:t>
      </w:r>
      <w:r w:rsidRPr="00B4747C">
        <w:rPr>
          <w:spacing w:val="-2"/>
          <w:sz w:val="24"/>
          <w:szCs w:val="24"/>
        </w:rPr>
        <w:t>system for promulgation of navigational and meteorological warnings and urgent information to ships</w:t>
      </w:r>
      <w:r w:rsidRPr="00B4747C">
        <w:rPr>
          <w:sz w:val="24"/>
          <w:szCs w:val="24"/>
        </w:rPr>
        <w:t xml:space="preserve"> </w:t>
      </w:r>
    </w:p>
    <w:p w14:paraId="6156A387"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5" w:history="1">
        <w:r w:rsidRPr="00B4747C">
          <w:rPr>
            <w:rStyle w:val="Hyperlink"/>
            <w:sz w:val="24"/>
            <w:szCs w:val="24"/>
          </w:rPr>
          <w:t>M.586</w:t>
        </w:r>
      </w:hyperlink>
      <w:r w:rsidRPr="00B4747C">
        <w:rPr>
          <w:sz w:val="24"/>
          <w:szCs w:val="24"/>
        </w:rPr>
        <w:t xml:space="preserve"> -Automated VHF/UHF maritime mobile telephone system</w:t>
      </w:r>
    </w:p>
    <w:p w14:paraId="53CC65BB"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6" w:history="1">
        <w:r w:rsidRPr="00B4747C">
          <w:rPr>
            <w:rStyle w:val="Hyperlink"/>
            <w:sz w:val="24"/>
            <w:szCs w:val="24"/>
          </w:rPr>
          <w:t>M.625</w:t>
        </w:r>
      </w:hyperlink>
      <w:r w:rsidRPr="00B4747C">
        <w:rPr>
          <w:sz w:val="24"/>
          <w:szCs w:val="24"/>
        </w:rPr>
        <w:t xml:space="preserve"> - Direct-printing telegraph equipment employing automatic identification in the maritime mobile service  </w:t>
      </w:r>
    </w:p>
    <w:p w14:paraId="6367A227"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7" w:history="1">
        <w:r w:rsidRPr="00B4747C">
          <w:rPr>
            <w:rStyle w:val="Hyperlink"/>
            <w:sz w:val="24"/>
            <w:szCs w:val="24"/>
          </w:rPr>
          <w:t>M.627</w:t>
        </w:r>
      </w:hyperlink>
      <w:r w:rsidRPr="00B4747C">
        <w:rPr>
          <w:sz w:val="24"/>
          <w:szCs w:val="24"/>
        </w:rPr>
        <w:t xml:space="preserve"> - Technical characteristics for HF maritime radio equipment using narrow-band phase-shift keying (NBPSK) telegraphy  </w:t>
      </w:r>
    </w:p>
    <w:p w14:paraId="19C4AF9A"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8" w:history="1">
        <w:r w:rsidRPr="00B4747C">
          <w:rPr>
            <w:rStyle w:val="Hyperlink"/>
            <w:sz w:val="24"/>
            <w:szCs w:val="24"/>
          </w:rPr>
          <w:t>M.688</w:t>
        </w:r>
      </w:hyperlink>
      <w:r w:rsidRPr="00B4747C">
        <w:rPr>
          <w:sz w:val="24"/>
          <w:szCs w:val="24"/>
        </w:rPr>
        <w:t xml:space="preserve"> - Technical characteristics for a high frequency direct-printing telegraph system for promulgation of high seas and NAVTEX-type maritime safety information  </w:t>
      </w:r>
    </w:p>
    <w:p w14:paraId="29915CF8"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29" w:history="1">
        <w:r w:rsidRPr="00B4747C">
          <w:rPr>
            <w:rStyle w:val="Hyperlink"/>
            <w:sz w:val="24"/>
            <w:szCs w:val="24"/>
          </w:rPr>
          <w:t>M.689</w:t>
        </w:r>
      </w:hyperlink>
      <w:r w:rsidRPr="00B4747C">
        <w:rPr>
          <w:sz w:val="24"/>
          <w:szCs w:val="24"/>
        </w:rPr>
        <w:t xml:space="preserve"> - International maritime VHF radiotelephone system with automatic facilities based on DSC signaling format  </w:t>
      </w:r>
    </w:p>
    <w:p w14:paraId="48A86E82"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0" w:history="1">
        <w:r w:rsidRPr="00B4747C">
          <w:rPr>
            <w:rStyle w:val="Hyperlink"/>
            <w:sz w:val="24"/>
            <w:szCs w:val="24"/>
          </w:rPr>
          <w:t>M.690</w:t>
        </w:r>
      </w:hyperlink>
      <w:r w:rsidRPr="00B4747C">
        <w:rPr>
          <w:sz w:val="24"/>
          <w:szCs w:val="24"/>
        </w:rPr>
        <w:t xml:space="preserve"> - Technical characteristics of emergency position-indicating radio beacons (EPIRBs) operating on the carrier frequencies of 121.5 MHz and 243 MHz  </w:t>
      </w:r>
    </w:p>
    <w:p w14:paraId="00A457F5"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1" w:history="1">
        <w:r w:rsidRPr="00B4747C">
          <w:rPr>
            <w:rStyle w:val="Hyperlink"/>
            <w:sz w:val="24"/>
            <w:szCs w:val="24"/>
          </w:rPr>
          <w:t>M.693</w:t>
        </w:r>
      </w:hyperlink>
      <w:r w:rsidRPr="00B4747C">
        <w:rPr>
          <w:sz w:val="24"/>
          <w:szCs w:val="24"/>
        </w:rPr>
        <w:t xml:space="preserve"> - Technical characteristics of VHF emergency position-indicating radio beacons using digital selective calling  </w:t>
      </w:r>
    </w:p>
    <w:p w14:paraId="3BCF069B"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2" w:history="1">
        <w:r w:rsidRPr="00B4747C">
          <w:rPr>
            <w:rStyle w:val="Hyperlink"/>
            <w:sz w:val="24"/>
            <w:szCs w:val="24"/>
          </w:rPr>
          <w:t>M.1081</w:t>
        </w:r>
      </w:hyperlink>
      <w:r w:rsidRPr="00B4747C">
        <w:rPr>
          <w:sz w:val="24"/>
          <w:szCs w:val="24"/>
        </w:rPr>
        <w:t xml:space="preserve"> - Automatic HF facsimile and data system for maritime mobile users  </w:t>
      </w:r>
    </w:p>
    <w:p w14:paraId="103D2F6C"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3" w:history="1">
        <w:r w:rsidRPr="00B4747C">
          <w:rPr>
            <w:rStyle w:val="Hyperlink"/>
            <w:sz w:val="24"/>
            <w:szCs w:val="24"/>
          </w:rPr>
          <w:t>M.1084</w:t>
        </w:r>
      </w:hyperlink>
      <w:r w:rsidRPr="00B4747C">
        <w:rPr>
          <w:sz w:val="24"/>
          <w:szCs w:val="24"/>
        </w:rPr>
        <w:t xml:space="preserve"> - Interim solutions for improved efficiency in the use of the band 156-174 MHz by stations in the maritime mobile service  </w:t>
      </w:r>
    </w:p>
    <w:p w14:paraId="1650E946"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4" w:history="1">
        <w:r w:rsidRPr="00B4747C">
          <w:rPr>
            <w:rStyle w:val="Hyperlink"/>
            <w:sz w:val="24"/>
            <w:szCs w:val="24"/>
          </w:rPr>
          <w:t>M.1173</w:t>
        </w:r>
      </w:hyperlink>
      <w:r w:rsidRPr="00B4747C">
        <w:rPr>
          <w:sz w:val="24"/>
          <w:szCs w:val="24"/>
        </w:rPr>
        <w:t xml:space="preserve"> - Technical characteristics of single-sideband transmitters used in the maritime mobile service for radiotelephony in the bands between 1 606.5 kHz (1 605 kHz Region 2) and 4 000 kHz and between 4 000 kHz and 27 500 kHz  </w:t>
      </w:r>
    </w:p>
    <w:p w14:paraId="3911EE42"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5" w:history="1">
        <w:r w:rsidRPr="00B4747C">
          <w:rPr>
            <w:rStyle w:val="Hyperlink"/>
            <w:sz w:val="24"/>
            <w:szCs w:val="24"/>
          </w:rPr>
          <w:t>M.1312</w:t>
        </w:r>
      </w:hyperlink>
      <w:r w:rsidRPr="00B4747C">
        <w:rPr>
          <w:sz w:val="24"/>
          <w:szCs w:val="24"/>
        </w:rPr>
        <w:t xml:space="preserve"> -A long-term solution for improved efficiency in the use of the band 156-174 MHz by stations in the maritime mobile service  </w:t>
      </w:r>
    </w:p>
    <w:p w14:paraId="7FEE2CEB"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6" w:history="1">
        <w:r w:rsidRPr="00B4747C">
          <w:rPr>
            <w:rStyle w:val="Hyperlink"/>
            <w:sz w:val="24"/>
            <w:szCs w:val="24"/>
          </w:rPr>
          <w:t>M.1371</w:t>
        </w:r>
      </w:hyperlink>
      <w:r w:rsidRPr="00B4747C">
        <w:rPr>
          <w:sz w:val="24"/>
          <w:szCs w:val="24"/>
        </w:rPr>
        <w:t xml:space="preserve">- Technical characteristics for an automatic identification system using time-division multiple access in the VHF maritime mobile band  </w:t>
      </w:r>
    </w:p>
    <w:p w14:paraId="6F3E367E"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7" w:history="1">
        <w:r w:rsidRPr="00B4747C">
          <w:rPr>
            <w:rStyle w:val="Hyperlink"/>
            <w:sz w:val="24"/>
            <w:szCs w:val="24"/>
          </w:rPr>
          <w:t>M.1467</w:t>
        </w:r>
      </w:hyperlink>
      <w:r w:rsidRPr="00B4747C">
        <w:rPr>
          <w:sz w:val="24"/>
          <w:szCs w:val="24"/>
        </w:rPr>
        <w:t xml:space="preserve"> - Prediction of sea area A2 and NAVTEX ranges and protection of the A2 global maritime distress and safety system distress watch channel </w:t>
      </w:r>
    </w:p>
    <w:p w14:paraId="40BD7B2E" w14:textId="77777777" w:rsidR="00B4747C" w:rsidRPr="00B4747C" w:rsidRDefault="00B4747C" w:rsidP="00B4747C">
      <w:pPr>
        <w:spacing w:before="120"/>
        <w:rPr>
          <w:sz w:val="24"/>
          <w:szCs w:val="24"/>
        </w:rPr>
      </w:pPr>
      <w:r w:rsidRPr="00B4747C">
        <w:rPr>
          <w:rStyle w:val="Hyperlink"/>
          <w:sz w:val="24"/>
          <w:szCs w:val="24"/>
          <w:shd w:val="clear" w:color="auto" w:fill="FFFFFF"/>
        </w:rPr>
        <w:lastRenderedPageBreak/>
        <w:t xml:space="preserve">ITU-R </w:t>
      </w:r>
      <w:hyperlink r:id="rId38" w:history="1">
        <w:r w:rsidRPr="00B4747C">
          <w:rPr>
            <w:rStyle w:val="Hyperlink"/>
            <w:sz w:val="24"/>
            <w:szCs w:val="24"/>
          </w:rPr>
          <w:t>M.1798</w:t>
        </w:r>
      </w:hyperlink>
      <w:r w:rsidRPr="00B4747C">
        <w:rPr>
          <w:sz w:val="24"/>
          <w:szCs w:val="24"/>
        </w:rPr>
        <w:t xml:space="preserve"> - Characteristics of HF radio equipment for the exchange of digital data and electronic mail in the maritime mobile service  </w:t>
      </w:r>
    </w:p>
    <w:p w14:paraId="402B73D8"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39" w:history="1">
        <w:r w:rsidRPr="00B4747C">
          <w:rPr>
            <w:rStyle w:val="Hyperlink"/>
            <w:sz w:val="24"/>
            <w:szCs w:val="24"/>
          </w:rPr>
          <w:t>M.2010</w:t>
        </w:r>
      </w:hyperlink>
      <w:r w:rsidRPr="00B4747C">
        <w:rPr>
          <w:sz w:val="24"/>
          <w:szCs w:val="24"/>
        </w:rPr>
        <w:t xml:space="preserve"> - Characteristics of a digital system, named Navigational Data for broadcasting maritime safety and security related information from shore-to-ship in the 500 kHz band</w:t>
      </w:r>
    </w:p>
    <w:p w14:paraId="5E080108"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0" w:history="1">
        <w:r w:rsidRPr="00B4747C">
          <w:rPr>
            <w:rStyle w:val="Hyperlink"/>
            <w:sz w:val="24"/>
            <w:szCs w:val="24"/>
          </w:rPr>
          <w:t>M.2082</w:t>
        </w:r>
      </w:hyperlink>
      <w:r w:rsidRPr="00B4747C">
        <w:rPr>
          <w:sz w:val="24"/>
          <w:szCs w:val="24"/>
        </w:rPr>
        <w:t xml:space="preserve"> - Modifications of Appendix 17 of the Radio Regulations (Frequencies and channeling arrangements in the high-frequency bands for the maritime mobile service) for a possible solution of agenda item 1.13 (Resolution </w:t>
      </w:r>
      <w:r w:rsidRPr="00B4747C">
        <w:rPr>
          <w:b/>
          <w:bCs/>
          <w:sz w:val="24"/>
          <w:szCs w:val="24"/>
        </w:rPr>
        <w:t>351 (WRC-03)</w:t>
      </w:r>
      <w:r w:rsidRPr="00B4747C">
        <w:rPr>
          <w:sz w:val="24"/>
          <w:szCs w:val="24"/>
        </w:rPr>
        <w:t xml:space="preserve">) </w:t>
      </w:r>
    </w:p>
    <w:p w14:paraId="741C6865"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1" w:history="1">
        <w:r w:rsidRPr="00B4747C">
          <w:rPr>
            <w:rStyle w:val="Hyperlink"/>
            <w:sz w:val="24"/>
            <w:szCs w:val="24"/>
          </w:rPr>
          <w:t>M.2092</w:t>
        </w:r>
      </w:hyperlink>
      <w:r w:rsidRPr="00B4747C">
        <w:rPr>
          <w:sz w:val="24"/>
          <w:szCs w:val="24"/>
        </w:rPr>
        <w:t xml:space="preserve"> - Technical characteristics for a VHF data exchange system in the VHF maritime mobile band  </w:t>
      </w:r>
    </w:p>
    <w:p w14:paraId="00DDD864" w14:textId="77777777" w:rsidR="00B4747C" w:rsidRPr="00B4747C" w:rsidRDefault="00B4747C" w:rsidP="00B4747C">
      <w:pPr>
        <w:spacing w:before="120"/>
        <w:rPr>
          <w:sz w:val="24"/>
          <w:szCs w:val="24"/>
          <w:u w:val="single"/>
        </w:rPr>
      </w:pPr>
      <w:r w:rsidRPr="00B4747C">
        <w:rPr>
          <w:sz w:val="24"/>
          <w:szCs w:val="24"/>
          <w:u w:val="single"/>
        </w:rPr>
        <w:t>ITU-R Reports</w:t>
      </w:r>
    </w:p>
    <w:p w14:paraId="59C324CE"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2" w:history="1">
        <w:r w:rsidRPr="00B4747C">
          <w:rPr>
            <w:rStyle w:val="Hyperlink"/>
            <w:sz w:val="24"/>
            <w:szCs w:val="24"/>
          </w:rPr>
          <w:t>M.2010</w:t>
        </w:r>
      </w:hyperlink>
      <w:r w:rsidRPr="00B4747C">
        <w:rPr>
          <w:sz w:val="24"/>
          <w:szCs w:val="24"/>
        </w:rPr>
        <w:t xml:space="preserve"> - Improved efficiency in the use of the band 156-174 MHz by stations in the maritime mobile service  </w:t>
      </w:r>
    </w:p>
    <w:p w14:paraId="2E67E0AF"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3" w:history="1">
        <w:r w:rsidRPr="00B4747C">
          <w:rPr>
            <w:rStyle w:val="Hyperlink"/>
            <w:sz w:val="24"/>
            <w:szCs w:val="24"/>
          </w:rPr>
          <w:t>M.2027</w:t>
        </w:r>
      </w:hyperlink>
      <w:r w:rsidRPr="00B4747C">
        <w:rPr>
          <w:sz w:val="24"/>
          <w:szCs w:val="24"/>
        </w:rPr>
        <w:t xml:space="preserve"> - Engineering guidance for operators to upgrade </w:t>
      </w:r>
      <w:proofErr w:type="gramStart"/>
      <w:r w:rsidRPr="00B4747C">
        <w:rPr>
          <w:sz w:val="24"/>
          <w:szCs w:val="24"/>
        </w:rPr>
        <w:t>shore based</w:t>
      </w:r>
      <w:proofErr w:type="gramEnd"/>
      <w:r w:rsidRPr="00B4747C">
        <w:rPr>
          <w:sz w:val="24"/>
          <w:szCs w:val="24"/>
        </w:rPr>
        <w:t xml:space="preserve"> facilities to operate the global maritime distress and safety system in the A1, A2 and A3/A4 sea areas  </w:t>
      </w:r>
    </w:p>
    <w:p w14:paraId="62236374"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4" w:history="1">
        <w:r w:rsidRPr="00B4747C">
          <w:rPr>
            <w:rStyle w:val="Hyperlink"/>
            <w:sz w:val="24"/>
            <w:szCs w:val="24"/>
          </w:rPr>
          <w:t>M.2084</w:t>
        </w:r>
      </w:hyperlink>
      <w:r w:rsidRPr="00B4747C">
        <w:rPr>
          <w:sz w:val="24"/>
          <w:szCs w:val="24"/>
        </w:rPr>
        <w:t xml:space="preserve"> - Satellite detection of automatic identification system messages  </w:t>
      </w:r>
    </w:p>
    <w:p w14:paraId="02AB36BB"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5" w:history="1">
        <w:r w:rsidRPr="00B4747C">
          <w:rPr>
            <w:rStyle w:val="Hyperlink"/>
            <w:sz w:val="24"/>
            <w:szCs w:val="24"/>
          </w:rPr>
          <w:t>M.2122</w:t>
        </w:r>
      </w:hyperlink>
      <w:r w:rsidRPr="00B4747C">
        <w:rPr>
          <w:sz w:val="24"/>
          <w:szCs w:val="24"/>
        </w:rPr>
        <w:t xml:space="preserve"> - EMC assessment of shore-based electronic navigation (</w:t>
      </w:r>
      <w:proofErr w:type="spellStart"/>
      <w:r w:rsidRPr="00B4747C">
        <w:rPr>
          <w:sz w:val="24"/>
          <w:szCs w:val="24"/>
        </w:rPr>
        <w:t>eNAV</w:t>
      </w:r>
      <w:proofErr w:type="spellEnd"/>
      <w:r w:rsidRPr="00B4747C">
        <w:rPr>
          <w:sz w:val="24"/>
          <w:szCs w:val="24"/>
        </w:rPr>
        <w:t xml:space="preserve">) infrastructure and new draft Standards for data exchange in the VHF maritime mobile band (156-174 MHz)  </w:t>
      </w:r>
    </w:p>
    <w:p w14:paraId="7D5F5263"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6" w:history="1">
        <w:r w:rsidRPr="00B4747C">
          <w:rPr>
            <w:rStyle w:val="Hyperlink"/>
            <w:sz w:val="24"/>
            <w:szCs w:val="24"/>
          </w:rPr>
          <w:t>M.2123</w:t>
        </w:r>
      </w:hyperlink>
      <w:r w:rsidRPr="00B4747C">
        <w:rPr>
          <w:sz w:val="24"/>
          <w:szCs w:val="24"/>
        </w:rPr>
        <w:t xml:space="preserve"> -Long range detection of automatic identification system (AIS) messages under various tropospheric propagation conditions  </w:t>
      </w:r>
    </w:p>
    <w:p w14:paraId="4CE8917C"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7" w:history="1">
        <w:r w:rsidRPr="00B4747C">
          <w:rPr>
            <w:rStyle w:val="Hyperlink"/>
            <w:sz w:val="24"/>
            <w:szCs w:val="24"/>
          </w:rPr>
          <w:t>M.2127</w:t>
        </w:r>
      </w:hyperlink>
      <w:r w:rsidRPr="00B4747C">
        <w:rPr>
          <w:sz w:val="24"/>
          <w:szCs w:val="24"/>
        </w:rPr>
        <w:t xml:space="preserve"> - Example of maritime wideband VHF data system  </w:t>
      </w:r>
    </w:p>
    <w:p w14:paraId="112213A6"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8" w:history="1">
        <w:r w:rsidRPr="00B4747C">
          <w:rPr>
            <w:rStyle w:val="Hyperlink"/>
            <w:sz w:val="24"/>
            <w:szCs w:val="24"/>
          </w:rPr>
          <w:t>M.2169</w:t>
        </w:r>
      </w:hyperlink>
      <w:r w:rsidRPr="00B4747C">
        <w:rPr>
          <w:sz w:val="24"/>
          <w:szCs w:val="24"/>
        </w:rPr>
        <w:t xml:space="preserve"> - Improved satellite detection of AIS </w:t>
      </w:r>
    </w:p>
    <w:p w14:paraId="6358735C"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49" w:history="1">
        <w:r w:rsidRPr="00B4747C">
          <w:rPr>
            <w:rStyle w:val="Hyperlink"/>
            <w:sz w:val="24"/>
            <w:szCs w:val="24"/>
          </w:rPr>
          <w:t>M.2231</w:t>
        </w:r>
      </w:hyperlink>
      <w:r w:rsidRPr="00B4747C">
        <w:rPr>
          <w:sz w:val="24"/>
          <w:szCs w:val="24"/>
        </w:rPr>
        <w:t xml:space="preserve"> - Use of Appendix 18 to the Radio Regulations for the maritime mobile service  </w:t>
      </w:r>
    </w:p>
    <w:p w14:paraId="534E8921"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0" w:history="1">
        <w:r w:rsidRPr="00B4747C">
          <w:rPr>
            <w:rStyle w:val="Hyperlink"/>
            <w:sz w:val="24"/>
            <w:szCs w:val="24"/>
          </w:rPr>
          <w:t>M.2287</w:t>
        </w:r>
      </w:hyperlink>
      <w:r w:rsidRPr="00B4747C">
        <w:rPr>
          <w:sz w:val="24"/>
          <w:szCs w:val="24"/>
        </w:rPr>
        <w:t xml:space="preserve"> - Automatic identification system VHHF data link loading  </w:t>
      </w:r>
    </w:p>
    <w:p w14:paraId="06EFA8BC"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1" w:history="1">
        <w:r w:rsidRPr="00B4747C">
          <w:rPr>
            <w:rStyle w:val="Hyperlink"/>
            <w:sz w:val="24"/>
            <w:szCs w:val="24"/>
          </w:rPr>
          <w:t>M.2317</w:t>
        </w:r>
      </w:hyperlink>
      <w:r w:rsidRPr="00B4747C">
        <w:rPr>
          <w:sz w:val="24"/>
          <w:szCs w:val="24"/>
        </w:rPr>
        <w:t xml:space="preserve"> - VHF data exchange system channel sounding campaign  </w:t>
      </w:r>
    </w:p>
    <w:p w14:paraId="3328DD6F"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2" w:history="1">
        <w:r w:rsidRPr="00B4747C">
          <w:rPr>
            <w:rStyle w:val="Hyperlink"/>
            <w:sz w:val="24"/>
            <w:szCs w:val="24"/>
          </w:rPr>
          <w:t>M.2371</w:t>
        </w:r>
      </w:hyperlink>
      <w:r w:rsidRPr="00B4747C">
        <w:rPr>
          <w:sz w:val="24"/>
          <w:szCs w:val="24"/>
        </w:rPr>
        <w:t xml:space="preserve"> - Selection of the channel plan for a VHF data exchange system  </w:t>
      </w:r>
    </w:p>
    <w:p w14:paraId="41C3BA73"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3" w:history="1">
        <w:r w:rsidRPr="00B4747C">
          <w:rPr>
            <w:rStyle w:val="Hyperlink"/>
            <w:sz w:val="24"/>
            <w:szCs w:val="24"/>
          </w:rPr>
          <w:t>M.2372</w:t>
        </w:r>
      </w:hyperlink>
      <w:r w:rsidRPr="00B4747C">
        <w:rPr>
          <w:sz w:val="24"/>
          <w:szCs w:val="24"/>
        </w:rPr>
        <w:t xml:space="preserve"> - Technical assessment of RR Appendix </w:t>
      </w:r>
      <w:r w:rsidRPr="00B4747C">
        <w:rPr>
          <w:b/>
          <w:bCs/>
          <w:sz w:val="24"/>
          <w:szCs w:val="24"/>
        </w:rPr>
        <w:t>18</w:t>
      </w:r>
      <w:r w:rsidRPr="00B4747C">
        <w:rPr>
          <w:sz w:val="24"/>
          <w:szCs w:val="24"/>
        </w:rPr>
        <w:t xml:space="preserve"> - Channel usage to protect automatic identification system channels and also protect any additional channels that may be allocated to support automatic identification system technology applications  </w:t>
      </w:r>
    </w:p>
    <w:p w14:paraId="0CD4A06D"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4" w:history="1">
        <w:r w:rsidRPr="00B4747C">
          <w:rPr>
            <w:rStyle w:val="Hyperlink"/>
            <w:sz w:val="24"/>
            <w:szCs w:val="24"/>
          </w:rPr>
          <w:t>M.2435</w:t>
        </w:r>
      </w:hyperlink>
      <w:r w:rsidRPr="00B4747C">
        <w:rPr>
          <w:sz w:val="24"/>
          <w:szCs w:val="24"/>
        </w:rPr>
        <w:t xml:space="preserve"> -Technical studies on the satellite component of the VHF data exchange system  </w:t>
      </w:r>
    </w:p>
    <w:p w14:paraId="541B367C" w14:textId="77777777" w:rsidR="00B4747C" w:rsidRPr="00B4747C" w:rsidRDefault="00B4747C" w:rsidP="00B4747C">
      <w:pPr>
        <w:spacing w:before="120"/>
        <w:rPr>
          <w:sz w:val="24"/>
          <w:szCs w:val="24"/>
        </w:rPr>
      </w:pPr>
      <w:r w:rsidRPr="00B4747C">
        <w:rPr>
          <w:rStyle w:val="Hyperlink"/>
          <w:sz w:val="24"/>
          <w:szCs w:val="24"/>
          <w:shd w:val="clear" w:color="auto" w:fill="FFFFFF"/>
        </w:rPr>
        <w:t xml:space="preserve">ITU-R </w:t>
      </w:r>
      <w:hyperlink r:id="rId55" w:history="1">
        <w:r w:rsidRPr="00B4747C">
          <w:rPr>
            <w:rStyle w:val="Hyperlink"/>
            <w:sz w:val="24"/>
            <w:szCs w:val="24"/>
          </w:rPr>
          <w:t>M.2443</w:t>
        </w:r>
      </w:hyperlink>
      <w:r w:rsidRPr="00B4747C">
        <w:rPr>
          <w:sz w:val="24"/>
          <w:szCs w:val="24"/>
        </w:rPr>
        <w:t xml:space="preserve"> - NAVDAT Guidelines  </w:t>
      </w:r>
    </w:p>
    <w:p w14:paraId="3306186D" w14:textId="77777777" w:rsidR="00B4747C" w:rsidRPr="00B4747C" w:rsidRDefault="00B4747C" w:rsidP="00B4747C">
      <w:pPr>
        <w:spacing w:before="120"/>
        <w:rPr>
          <w:sz w:val="24"/>
          <w:szCs w:val="24"/>
        </w:rPr>
      </w:pPr>
      <w:r w:rsidRPr="00B4747C">
        <w:rPr>
          <w:sz w:val="24"/>
          <w:szCs w:val="24"/>
        </w:rPr>
        <w:t xml:space="preserve">For the aeronautical mobile service, no ITU-R Reports or Recommendations are available for the frequency bands identified by WP 7C. ICAO is also copied on this liaison statement who may then </w:t>
      </w:r>
      <w:r w:rsidRPr="00B4747C">
        <w:rPr>
          <w:rStyle w:val="bumpedfont15"/>
          <w:sz w:val="24"/>
          <w:szCs w:val="24"/>
        </w:rPr>
        <w:t>provide additional information to WP 5B and WP 7C, if information becomes available.</w:t>
      </w:r>
    </w:p>
    <w:p w14:paraId="0BE3DE39" w14:textId="77777777" w:rsidR="00B4747C" w:rsidRPr="00B4747C" w:rsidRDefault="00B4747C" w:rsidP="00B4747C">
      <w:pPr>
        <w:spacing w:before="120"/>
        <w:rPr>
          <w:sz w:val="24"/>
          <w:szCs w:val="24"/>
          <w:lang w:eastAsia="zh-CN"/>
        </w:rPr>
      </w:pPr>
      <w:r w:rsidRPr="00B4747C">
        <w:rPr>
          <w:sz w:val="24"/>
          <w:szCs w:val="24"/>
          <w:lang w:eastAsia="zh-CN"/>
        </w:rPr>
        <w:t xml:space="preserve">WP 5B would like to mention that it has considered the Administrative Circular </w:t>
      </w:r>
      <w:hyperlink r:id="rId56" w:history="1">
        <w:r w:rsidRPr="00B4747C">
          <w:rPr>
            <w:rStyle w:val="Hyperlink"/>
            <w:sz w:val="24"/>
            <w:szCs w:val="24"/>
            <w:lang w:eastAsia="zh-CN"/>
          </w:rPr>
          <w:t>CACE/955</w:t>
        </w:r>
      </w:hyperlink>
      <w:r w:rsidRPr="00B4747C">
        <w:rPr>
          <w:sz w:val="24"/>
          <w:szCs w:val="24"/>
          <w:lang w:eastAsia="zh-CN"/>
        </w:rPr>
        <w:t xml:space="preserve"> dated 18 September 2020 which encourages administrations to provide their contributions on technical characteristics, operational parameters and protection criteria for services to support the work on </w:t>
      </w:r>
      <w:r w:rsidRPr="00B4747C">
        <w:rPr>
          <w:sz w:val="24"/>
          <w:szCs w:val="24"/>
          <w:lang w:eastAsia="zh-CN"/>
        </w:rPr>
        <w:lastRenderedPageBreak/>
        <w:t>relevant WRC-23 agenda items to the contributing Working Parties dealing with these services. WP 5B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t>
      </w:r>
    </w:p>
    <w:p w14:paraId="3FD0F544" w14:textId="77777777" w:rsidR="00B4747C" w:rsidRPr="00B4747C" w:rsidRDefault="00B4747C" w:rsidP="00B4747C">
      <w:pPr>
        <w:spacing w:before="120" w:after="360"/>
        <w:rPr>
          <w:sz w:val="24"/>
          <w:szCs w:val="24"/>
        </w:rPr>
      </w:pPr>
      <w:r w:rsidRPr="00B4747C">
        <w:rPr>
          <w:sz w:val="24"/>
          <w:szCs w:val="24"/>
          <w:lang w:eastAsia="zh-CN"/>
        </w:rPr>
        <w:t>WP 5B kindly requests WP 7C to be kept informed on the progress of the compatibility and sharing studies under WRC-23 agenda item 9.1, topic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4"/>
      </w:tblGrid>
      <w:tr w:rsidR="00B4747C" w:rsidRPr="00B4747C" w14:paraId="0A15B7DA" w14:textId="77777777" w:rsidTr="00417D4F">
        <w:tc>
          <w:tcPr>
            <w:tcW w:w="5000" w:type="pct"/>
            <w:gridSpan w:val="2"/>
          </w:tcPr>
          <w:p w14:paraId="4E5E1342" w14:textId="77777777" w:rsidR="00B4747C" w:rsidRPr="00B4747C" w:rsidRDefault="00B4747C" w:rsidP="00B4747C">
            <w:pPr>
              <w:keepNext/>
              <w:keepLines/>
              <w:spacing w:before="120"/>
              <w:rPr>
                <w:rFonts w:ascii="Times New Roman" w:hAnsi="Times New Roman" w:cs="Times New Roman"/>
                <w:b/>
                <w:sz w:val="24"/>
                <w:szCs w:val="24"/>
              </w:rPr>
            </w:pPr>
            <w:r w:rsidRPr="00B4747C">
              <w:rPr>
                <w:rFonts w:ascii="Times New Roman" w:hAnsi="Times New Roman" w:cs="Times New Roman"/>
                <w:b/>
                <w:sz w:val="24"/>
                <w:szCs w:val="24"/>
              </w:rPr>
              <w:t>Status:</w:t>
            </w:r>
            <w:r w:rsidRPr="00B4747C">
              <w:rPr>
                <w:rFonts w:ascii="Times New Roman" w:hAnsi="Times New Roman" w:cs="Times New Roman"/>
                <w:sz w:val="24"/>
                <w:szCs w:val="24"/>
              </w:rPr>
              <w:t xml:space="preserve"> </w:t>
            </w:r>
            <w:r w:rsidRPr="00B4747C">
              <w:rPr>
                <w:rFonts w:ascii="Times New Roman" w:hAnsi="Times New Roman" w:cs="Times New Roman"/>
                <w:sz w:val="24"/>
                <w:szCs w:val="24"/>
              </w:rPr>
              <w:tab/>
              <w:t>For information and action as needed</w:t>
            </w:r>
            <w:hyperlink r:id="rId57" w:history="1"/>
          </w:p>
        </w:tc>
      </w:tr>
      <w:tr w:rsidR="00B4747C" w:rsidRPr="00B4747C" w14:paraId="5B574F42" w14:textId="77777777" w:rsidTr="00417D4F">
        <w:tc>
          <w:tcPr>
            <w:tcW w:w="2500" w:type="pct"/>
          </w:tcPr>
          <w:p w14:paraId="7E3AD6BF" w14:textId="77777777" w:rsidR="00B4747C" w:rsidRPr="00B4747C" w:rsidRDefault="00B4747C" w:rsidP="00B4747C">
            <w:pPr>
              <w:keepNext/>
              <w:keepLines/>
              <w:spacing w:before="120"/>
              <w:rPr>
                <w:rFonts w:ascii="Times New Roman" w:hAnsi="Times New Roman" w:cs="Times New Roman"/>
                <w:b/>
                <w:sz w:val="24"/>
                <w:szCs w:val="24"/>
              </w:rPr>
            </w:pPr>
            <w:r w:rsidRPr="00B4747C">
              <w:rPr>
                <w:rFonts w:ascii="Times New Roman" w:hAnsi="Times New Roman" w:cs="Times New Roman"/>
                <w:b/>
                <w:sz w:val="24"/>
                <w:szCs w:val="24"/>
              </w:rPr>
              <w:t>Contact:</w:t>
            </w:r>
            <w:r w:rsidRPr="00B4747C">
              <w:rPr>
                <w:rFonts w:ascii="Times New Roman" w:hAnsi="Times New Roman" w:cs="Times New Roman"/>
                <w:sz w:val="24"/>
                <w:szCs w:val="24"/>
              </w:rPr>
              <w:tab/>
              <w:t>Mr. David Franc</w:t>
            </w:r>
          </w:p>
        </w:tc>
        <w:tc>
          <w:tcPr>
            <w:tcW w:w="2500" w:type="pct"/>
          </w:tcPr>
          <w:p w14:paraId="324D5233" w14:textId="77777777" w:rsidR="00B4747C" w:rsidRPr="00B4747C" w:rsidRDefault="00B4747C" w:rsidP="00B4747C">
            <w:pPr>
              <w:keepNext/>
              <w:keepLines/>
              <w:spacing w:before="120"/>
              <w:rPr>
                <w:rFonts w:ascii="Times New Roman" w:hAnsi="Times New Roman" w:cs="Times New Roman"/>
                <w:b/>
                <w:sz w:val="24"/>
                <w:szCs w:val="24"/>
              </w:rPr>
            </w:pPr>
            <w:r w:rsidRPr="00B4747C">
              <w:rPr>
                <w:rFonts w:ascii="Times New Roman" w:hAnsi="Times New Roman" w:cs="Times New Roman"/>
                <w:b/>
                <w:sz w:val="24"/>
                <w:szCs w:val="24"/>
              </w:rPr>
              <w:t>E-mail:</w:t>
            </w:r>
            <w:r w:rsidRPr="00B4747C">
              <w:rPr>
                <w:rFonts w:ascii="Times New Roman" w:hAnsi="Times New Roman" w:cs="Times New Roman"/>
                <w:b/>
                <w:sz w:val="24"/>
                <w:szCs w:val="24"/>
              </w:rPr>
              <w:tab/>
            </w:r>
            <w:hyperlink r:id="rId58" w:history="1">
              <w:r w:rsidRPr="00B4747C">
                <w:rPr>
                  <w:rStyle w:val="Hyperlink"/>
                  <w:rFonts w:ascii="Times New Roman" w:hAnsi="Times New Roman" w:cs="Times New Roman"/>
                  <w:sz w:val="24"/>
                  <w:szCs w:val="24"/>
                </w:rPr>
                <w:t>David.Franc@noaa.gov</w:t>
              </w:r>
            </w:hyperlink>
            <w:r w:rsidRPr="00B4747C">
              <w:rPr>
                <w:rFonts w:ascii="Times New Roman" w:hAnsi="Times New Roman" w:cs="Times New Roman"/>
                <w:sz w:val="24"/>
                <w:szCs w:val="24"/>
              </w:rPr>
              <w:t xml:space="preserve"> </w:t>
            </w:r>
          </w:p>
        </w:tc>
      </w:tr>
    </w:tbl>
    <w:p w14:paraId="3F8883EC" w14:textId="77777777" w:rsidR="00B4747C" w:rsidRPr="00B4747C" w:rsidRDefault="00B4747C" w:rsidP="00B4747C">
      <w:pPr>
        <w:keepNext/>
        <w:keepLines/>
        <w:spacing w:before="120"/>
        <w:jc w:val="center"/>
        <w:rPr>
          <w:sz w:val="24"/>
          <w:szCs w:val="24"/>
        </w:rPr>
      </w:pPr>
      <w:r w:rsidRPr="00B4747C">
        <w:rPr>
          <w:sz w:val="24"/>
          <w:szCs w:val="24"/>
        </w:rPr>
        <w:t>______________</w:t>
      </w:r>
    </w:p>
    <w:p w14:paraId="5DB34395" w14:textId="77777777" w:rsidR="009E6FA0" w:rsidRDefault="009E6FA0">
      <w:pPr>
        <w:pBdr>
          <w:top w:val="nil"/>
          <w:left w:val="nil"/>
          <w:bottom w:val="nil"/>
          <w:right w:val="nil"/>
          <w:between w:val="nil"/>
        </w:pBdr>
        <w:tabs>
          <w:tab w:val="left" w:pos="0"/>
          <w:tab w:val="left" w:pos="1570"/>
          <w:tab w:val="left" w:pos="1857"/>
        </w:tabs>
        <w:ind w:left="1570" w:hanging="1570"/>
      </w:pPr>
    </w:p>
    <w:sectPr w:rsidR="009E6FA0" w:rsidSect="00296A17">
      <w:headerReference w:type="even" r:id="rId59"/>
      <w:headerReference w:type="default" r:id="rId60"/>
      <w:footerReference w:type="even" r:id="rId61"/>
      <w:footerReference w:type="default" r:id="rId62"/>
      <w:headerReference w:type="first" r:id="rId63"/>
      <w:footerReference w:type="first" r:id="rId64"/>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86B53" w14:textId="77777777" w:rsidR="00005D6F" w:rsidRDefault="00005D6F">
      <w:r>
        <w:separator/>
      </w:r>
    </w:p>
  </w:endnote>
  <w:endnote w:type="continuationSeparator" w:id="0">
    <w:p w14:paraId="6ED5915F" w14:textId="77777777" w:rsidR="00005D6F" w:rsidRDefault="00005D6F">
      <w:r>
        <w:continuationSeparator/>
      </w:r>
    </w:p>
  </w:endnote>
  <w:endnote w:type="continuationNotice" w:id="1">
    <w:p w14:paraId="5D43FF29" w14:textId="77777777" w:rsidR="00005D6F" w:rsidRDefault="00005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0440A" w14:textId="77777777" w:rsidR="00B4747C" w:rsidRDefault="00B4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BF663" w14:textId="77777777" w:rsidR="00B4747C" w:rsidRDefault="00B4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0604" w14:textId="77777777" w:rsidR="00B4747C" w:rsidRDefault="00B4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B979E" w14:textId="77777777" w:rsidR="00005D6F" w:rsidRDefault="00005D6F">
      <w:r>
        <w:separator/>
      </w:r>
    </w:p>
  </w:footnote>
  <w:footnote w:type="continuationSeparator" w:id="0">
    <w:p w14:paraId="40F49916" w14:textId="77777777" w:rsidR="00005D6F" w:rsidRDefault="00005D6F">
      <w:r>
        <w:continuationSeparator/>
      </w:r>
    </w:p>
  </w:footnote>
  <w:footnote w:type="continuationNotice" w:id="1">
    <w:p w14:paraId="1301DE1D" w14:textId="77777777" w:rsidR="00005D6F" w:rsidRDefault="00005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3"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3"/>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25D7C5F9" w:rsidR="009851A4" w:rsidRPr="00066AB7" w:rsidRDefault="009851A4" w:rsidP="00503A18">
                <w:pPr>
                  <w:framePr w:hSpace="180" w:wrap="around" w:vAnchor="text" w:hAnchor="text" w:y="1"/>
                  <w:suppressOverlap/>
                  <w:jc w:val="left"/>
                </w:pPr>
                <w:bookmarkStart w:id="14" w:name="document_no"/>
                <w:r>
                  <w:t>FSMP-WG</w:t>
                </w:r>
                <w:r w:rsidRPr="00066AB7">
                  <w:t>/</w:t>
                </w:r>
                <w:r w:rsidR="00C41DFA">
                  <w:t>1</w:t>
                </w:r>
                <w:r w:rsidR="00275A29">
                  <w:t>1</w:t>
                </w:r>
                <w:r w:rsidR="00C41DFA">
                  <w:t xml:space="preserve"> </w:t>
                </w:r>
                <w:r w:rsidRPr="00066AB7">
                  <w:t>WP/</w:t>
                </w:r>
                <w:bookmarkEnd w:id="14"/>
                <w:r w:rsidR="00223393">
                  <w:t>0</w:t>
                </w:r>
                <w:r w:rsidR="00B4747C">
                  <w:t>3</w:t>
                </w:r>
              </w:p>
              <w:p w14:paraId="1F89A177" w14:textId="0B6F5668" w:rsidR="009851A4" w:rsidRPr="00066AB7" w:rsidRDefault="00C41DFA" w:rsidP="00503A18">
                <w:pPr>
                  <w:framePr w:hSpace="180" w:wrap="around" w:vAnchor="text" w:hAnchor="text" w:y="1"/>
                  <w:suppressOverlap/>
                  <w:jc w:val="left"/>
                  <w:rPr>
                    <w:b/>
                  </w:rPr>
                </w:pPr>
                <w:bookmarkStart w:id="15" w:name="restricted"/>
                <w:bookmarkStart w:id="16" w:name="addendum_corrigendum_appendix"/>
                <w:bookmarkStart w:id="17" w:name="revision_no"/>
                <w:bookmarkStart w:id="18" w:name="revision_date"/>
                <w:bookmarkStart w:id="19" w:name="related_to"/>
                <w:bookmarkEnd w:id="15"/>
                <w:bookmarkEnd w:id="16"/>
                <w:bookmarkEnd w:id="17"/>
                <w:bookmarkEnd w:id="18"/>
                <w:bookmarkEnd w:id="19"/>
                <w:r>
                  <w:rPr>
                    <w:sz w:val="18"/>
                    <w:szCs w:val="18"/>
                  </w:rPr>
                  <w:t>202</w:t>
                </w:r>
                <w:r w:rsidR="00275A29">
                  <w:rPr>
                    <w:sz w:val="18"/>
                    <w:szCs w:val="18"/>
                  </w:rPr>
                  <w:t>1</w:t>
                </w:r>
                <w:r w:rsidR="009851A4">
                  <w:rPr>
                    <w:sz w:val="18"/>
                    <w:szCs w:val="18"/>
                  </w:rPr>
                  <w:t>-</w:t>
                </w:r>
                <w:r w:rsidR="00275A29">
                  <w:rPr>
                    <w:sz w:val="18"/>
                    <w:szCs w:val="18"/>
                  </w:rPr>
                  <w:t>01</w:t>
                </w:r>
                <w:r w:rsidR="00EE72E2">
                  <w:rPr>
                    <w:sz w:val="18"/>
                    <w:szCs w:val="18"/>
                  </w:rPr>
                  <w:t>-</w:t>
                </w:r>
                <w:bookmarkStart w:id="20" w:name="info_paper"/>
                <w:bookmarkEnd w:id="20"/>
                <w:r w:rsidR="00275A29">
                  <w:rPr>
                    <w:sz w:val="18"/>
                    <w:szCs w:val="18"/>
                  </w:rPr>
                  <w:t>18</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503A18">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4"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6"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0"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5"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9"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3"/>
  </w:num>
  <w:num w:numId="2">
    <w:abstractNumId w:val="14"/>
  </w:num>
  <w:num w:numId="3">
    <w:abstractNumId w:val="0"/>
  </w:num>
  <w:num w:numId="4">
    <w:abstractNumId w:val="18"/>
  </w:num>
  <w:num w:numId="5">
    <w:abstractNumId w:val="5"/>
  </w:num>
  <w:num w:numId="6">
    <w:abstractNumId w:val="22"/>
  </w:num>
  <w:num w:numId="7">
    <w:abstractNumId w:val="3"/>
  </w:num>
  <w:num w:numId="8">
    <w:abstractNumId w:val="17"/>
  </w:num>
  <w:num w:numId="9">
    <w:abstractNumId w:val="21"/>
  </w:num>
  <w:num w:numId="10">
    <w:abstractNumId w:val="1"/>
  </w:num>
  <w:num w:numId="11">
    <w:abstractNumId w:val="6"/>
  </w:num>
  <w:num w:numId="12">
    <w:abstractNumId w:val="7"/>
  </w:num>
  <w:num w:numId="13">
    <w:abstractNumId w:val="10"/>
  </w:num>
  <w:num w:numId="14">
    <w:abstractNumId w:val="15"/>
  </w:num>
  <w:num w:numId="15">
    <w:abstractNumId w:val="19"/>
  </w:num>
  <w:num w:numId="16">
    <w:abstractNumId w:val="9"/>
  </w:num>
  <w:num w:numId="17">
    <w:abstractNumId w:val="13"/>
  </w:num>
  <w:num w:numId="18">
    <w:abstractNumId w:val="16"/>
  </w:num>
  <w:num w:numId="19">
    <w:abstractNumId w:val="20"/>
  </w:num>
  <w:num w:numId="20">
    <w:abstractNumId w:val="2"/>
  </w:num>
  <w:num w:numId="21">
    <w:abstractNumId w:val="11"/>
  </w:num>
  <w:num w:numId="22">
    <w:abstractNumId w:val="4"/>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5D6F"/>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23348"/>
    <w:rsid w:val="00324EE5"/>
    <w:rsid w:val="00328718"/>
    <w:rsid w:val="0033130E"/>
    <w:rsid w:val="00333A96"/>
    <w:rsid w:val="00343CAC"/>
    <w:rsid w:val="0035250B"/>
    <w:rsid w:val="00353F36"/>
    <w:rsid w:val="00354AFE"/>
    <w:rsid w:val="00371C5F"/>
    <w:rsid w:val="00377D67"/>
    <w:rsid w:val="003805D9"/>
    <w:rsid w:val="003839E3"/>
    <w:rsid w:val="00397FBA"/>
    <w:rsid w:val="003B0895"/>
    <w:rsid w:val="003B14B6"/>
    <w:rsid w:val="003B2015"/>
    <w:rsid w:val="003B3CF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4530"/>
    <w:rsid w:val="00444C52"/>
    <w:rsid w:val="004465D3"/>
    <w:rsid w:val="00453196"/>
    <w:rsid w:val="00475E16"/>
    <w:rsid w:val="00483A78"/>
    <w:rsid w:val="00496CA6"/>
    <w:rsid w:val="004B2ADA"/>
    <w:rsid w:val="004C7F3F"/>
    <w:rsid w:val="004D2515"/>
    <w:rsid w:val="004D2E3A"/>
    <w:rsid w:val="004D3619"/>
    <w:rsid w:val="004E59DD"/>
    <w:rsid w:val="004E7DA1"/>
    <w:rsid w:val="004F052D"/>
    <w:rsid w:val="004F0C1D"/>
    <w:rsid w:val="004F0CA2"/>
    <w:rsid w:val="004F6055"/>
    <w:rsid w:val="005039D9"/>
    <w:rsid w:val="00503A18"/>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B17E8"/>
    <w:rsid w:val="008B534B"/>
    <w:rsid w:val="008C0731"/>
    <w:rsid w:val="008C189D"/>
    <w:rsid w:val="008C5CA3"/>
    <w:rsid w:val="008C7AEA"/>
    <w:rsid w:val="008D1AEE"/>
    <w:rsid w:val="008F454A"/>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4747C"/>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3310D"/>
    <w:rsid w:val="00D33461"/>
    <w:rsid w:val="00D410FE"/>
    <w:rsid w:val="00D43C0D"/>
    <w:rsid w:val="00D550D7"/>
    <w:rsid w:val="00D63871"/>
    <w:rsid w:val="00D721E4"/>
    <w:rsid w:val="00D7673B"/>
    <w:rsid w:val="00D87B4D"/>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65721"/>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964F7"/>
    <w:rsid w:val="00FA0267"/>
    <w:rsid w:val="00FA21C0"/>
    <w:rsid w:val="00FB1643"/>
    <w:rsid w:val="00FC2DA6"/>
    <w:rsid w:val="00FC5AC9"/>
    <w:rsid w:val="00FD6EE3"/>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iPriority w:val="99"/>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uiPriority w:val="59"/>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B4747C"/>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Agendaitem">
    <w:name w:val="Agenda_item"/>
    <w:basedOn w:val="Normal"/>
    <w:next w:val="Normal"/>
    <w:qFormat/>
    <w:rsid w:val="00B4747C"/>
    <w:pPr>
      <w:tabs>
        <w:tab w:val="left" w:pos="1134"/>
        <w:tab w:val="left" w:pos="1871"/>
        <w:tab w:val="left" w:pos="2268"/>
      </w:tabs>
      <w:spacing w:before="240"/>
      <w:jc w:val="center"/>
    </w:pPr>
    <w:rPr>
      <w:sz w:val="28"/>
      <w:szCs w:val="20"/>
      <w:lang w:val="en-GB"/>
    </w:rPr>
  </w:style>
  <w:style w:type="character" w:customStyle="1" w:styleId="bumpedfont15">
    <w:name w:val="bumpedfont15"/>
    <w:basedOn w:val="DefaultParagraphFont"/>
    <w:rsid w:val="00B4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M/recommendation.asp?lang=en&amp;parent=R-REC-M.625" TargetMode="External"/><Relationship Id="rId21" Type="http://schemas.openxmlformats.org/officeDocument/2006/relationships/hyperlink" Target="https://www.itu.int/rec/R-REC-M/recommendation.asp?lang=en&amp;parent=R-REC-M.1874" TargetMode="External"/><Relationship Id="rId34" Type="http://schemas.openxmlformats.org/officeDocument/2006/relationships/hyperlink" Target="https://www.itu.int/rec/R-REC-M/recommendation.asp?lang=en&amp;parent=R-REC-M.1173" TargetMode="External"/><Relationship Id="rId42" Type="http://schemas.openxmlformats.org/officeDocument/2006/relationships/hyperlink" Target="https://www.itu.int/pub/R-REP-M/publications.aspx?lang=en&amp;parent=R-REP-M.2010" TargetMode="External"/><Relationship Id="rId47" Type="http://schemas.openxmlformats.org/officeDocument/2006/relationships/hyperlink" Target="https://www.itu.int/pub/R-REP-M/publications.aspx?lang=en&amp;parent=R-REP-M.2127" TargetMode="External"/><Relationship Id="rId50" Type="http://schemas.openxmlformats.org/officeDocument/2006/relationships/hyperlink" Target="https://www.itu.int/pub/R-REP-M/publications.aspx?lang=en&amp;parent=R-REP-M.2287" TargetMode="External"/><Relationship Id="rId55" Type="http://schemas.openxmlformats.org/officeDocument/2006/relationships/hyperlink" Target="https://www.itu.int/pub/R-REP-M/publications.aspx?lang=en&amp;parent=R-REP-M.2443"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R-REC-M/recommendation.asp?lang=en&amp;parent=R-REC-M.1730" TargetMode="External"/><Relationship Id="rId29" Type="http://schemas.openxmlformats.org/officeDocument/2006/relationships/hyperlink" Target="https://www.itu.int/rec/R-REC-M/recommendation.asp?lang=en&amp;parent=R-REC-M.689" TargetMode="External"/><Relationship Id="rId11" Type="http://schemas.openxmlformats.org/officeDocument/2006/relationships/image" Target="media/image1.png"/><Relationship Id="rId24" Type="http://schemas.openxmlformats.org/officeDocument/2006/relationships/hyperlink" Target="https://www.itu.int/rec/R-REC-M/recommendation.asp?lang=en&amp;parent=R-REC-M.540" TargetMode="External"/><Relationship Id="rId32" Type="http://schemas.openxmlformats.org/officeDocument/2006/relationships/hyperlink" Target="https://www.itu.int/rec/R-REC-M/recommendation.asp?lang=en&amp;parent=R-REC-M.1081" TargetMode="External"/><Relationship Id="rId37" Type="http://schemas.openxmlformats.org/officeDocument/2006/relationships/hyperlink" Target="https://www.itu.int/rec/R-REC-M/recommendation.asp?lang=en&amp;parent=R-REC-M.1467" TargetMode="External"/><Relationship Id="rId40" Type="http://schemas.openxmlformats.org/officeDocument/2006/relationships/hyperlink" Target="https://www.itu.int/rec/R-REC-M/recommendation.asp?lang=en&amp;parent=R-REC-M.2082" TargetMode="External"/><Relationship Id="rId45" Type="http://schemas.openxmlformats.org/officeDocument/2006/relationships/hyperlink" Target="https://www.itu.int/pub/R-REP-M/publications.aspx?lang=en&amp;parent=R-REP-M.2122" TargetMode="External"/><Relationship Id="rId53" Type="http://schemas.openxmlformats.org/officeDocument/2006/relationships/hyperlink" Target="https://www.itu.int/pub/R-REP-M/publications.aspx?lang=en&amp;parent=R-REP-M.2372" TargetMode="External"/><Relationship Id="rId58" Type="http://schemas.openxmlformats.org/officeDocument/2006/relationships/hyperlink" Target="mailto:David.Franc@noaa.gov"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itu.int/rec/R-REC-M/recommendation.asp?lang=en&amp;parent=R-REC-M.1849" TargetMode="External"/><Relationship Id="rId14" Type="http://schemas.openxmlformats.org/officeDocument/2006/relationships/hyperlink" Target="https://www.itu.int/rec/R-REC-M/recommendation.asp?lang=en&amp;parent=R-REC-M.1461" TargetMode="External"/><Relationship Id="rId22" Type="http://schemas.openxmlformats.org/officeDocument/2006/relationships/hyperlink" Target="https://www.itu.int/rec/R-REC-M/recommendation.asp?lang=en&amp;parent=R-REC-M.476" TargetMode="External"/><Relationship Id="rId27" Type="http://schemas.openxmlformats.org/officeDocument/2006/relationships/hyperlink" Target="https://www.itu.int/rec/R-REC-M/recommendation.asp?lang=en&amp;parent=R-REC-M.627" TargetMode="External"/><Relationship Id="rId30" Type="http://schemas.openxmlformats.org/officeDocument/2006/relationships/hyperlink" Target="https://www.itu.int/rec/R-REC-M/recommendation.asp?lang=en&amp;parent=R-REC-M.690" TargetMode="External"/><Relationship Id="rId35" Type="http://schemas.openxmlformats.org/officeDocument/2006/relationships/hyperlink" Target="https://www.itu.int/rec/R-REC-M/recommendation.asp?lang=en&amp;parent=R-REC-M.1312" TargetMode="External"/><Relationship Id="rId43" Type="http://schemas.openxmlformats.org/officeDocument/2006/relationships/hyperlink" Target="https://www.itu.int/pub/R-REP-M/publications.aspx?lang=en&amp;parent=R-REP-M.2027" TargetMode="External"/><Relationship Id="rId48" Type="http://schemas.openxmlformats.org/officeDocument/2006/relationships/hyperlink" Target="https://www.itu.int/pub/R-REP-M/publications.aspx?lang=en&amp;parent=R-REP-M.2169" TargetMode="External"/><Relationship Id="rId56" Type="http://schemas.openxmlformats.org/officeDocument/2006/relationships/hyperlink" Target="https://www.itu.int/md/R00-CACE-CIR-0955/en"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itu.int/pub/R-REP-M/publications.aspx?lang=en&amp;parent=R-REP-M.2317" TargetMode="External"/><Relationship Id="rId3" Type="http://schemas.openxmlformats.org/officeDocument/2006/relationships/customXml" Target="../customXml/item3.xml"/><Relationship Id="rId12" Type="http://schemas.openxmlformats.org/officeDocument/2006/relationships/hyperlink" Target="https://www.itu.int/md/R19-WP5B-C-0128/en" TargetMode="External"/><Relationship Id="rId17" Type="http://schemas.openxmlformats.org/officeDocument/2006/relationships/hyperlink" Target="https://www.itu.int/rec/R-REC-M/recommendation.asp?lang=en&amp;parent=R-REC-M.1796" TargetMode="External"/><Relationship Id="rId25" Type="http://schemas.openxmlformats.org/officeDocument/2006/relationships/hyperlink" Target="https://www.itu.int/rec/R-REC-M/recommendation.asp?lang=en&amp;parent=R-REC-M.586" TargetMode="External"/><Relationship Id="rId33" Type="http://schemas.openxmlformats.org/officeDocument/2006/relationships/hyperlink" Target="https://www.itu.int/rec/R-REC-M/recommendation.asp?lang=en&amp;parent=R-REC-M.1084" TargetMode="External"/><Relationship Id="rId38" Type="http://schemas.openxmlformats.org/officeDocument/2006/relationships/hyperlink" Target="https://www.itu.int/rec/R-REC-M/recommendation.asp?lang=en&amp;parent=R-REC-M.1798" TargetMode="External"/><Relationship Id="rId46" Type="http://schemas.openxmlformats.org/officeDocument/2006/relationships/hyperlink" Target="https://www.itu.int/pub/R-REP-M/publications.aspx?lang=en&amp;parent=R-REP-M.2123" TargetMode="External"/><Relationship Id="rId59" Type="http://schemas.openxmlformats.org/officeDocument/2006/relationships/header" Target="header1.xml"/><Relationship Id="rId20" Type="http://schemas.openxmlformats.org/officeDocument/2006/relationships/hyperlink" Target="https://www.itu.int/rec/R-REC-M/recommendation.asp?lang=en&amp;parent=R-REC-M.1851" TargetMode="External"/><Relationship Id="rId41" Type="http://schemas.openxmlformats.org/officeDocument/2006/relationships/hyperlink" Target="https://www.itu.int/rec/R-REC-M/recommendation.asp?lang=en&amp;parent=R-REC-M.2092" TargetMode="External"/><Relationship Id="rId54" Type="http://schemas.openxmlformats.org/officeDocument/2006/relationships/hyperlink" Target="https://www.itu.int/pub/R-REP-M/publications.aspx?lang=en&amp;parent=R-REP-M.2435"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rec/R-REC-M/recommendation.asp?lang=en&amp;parent=R-REC-M.1464" TargetMode="External"/><Relationship Id="rId23" Type="http://schemas.openxmlformats.org/officeDocument/2006/relationships/hyperlink" Target="https://www.itu.int/rec/R-REC-M/recommendation.asp?lang=en&amp;parent=R-REC-M.493" TargetMode="External"/><Relationship Id="rId28" Type="http://schemas.openxmlformats.org/officeDocument/2006/relationships/hyperlink" Target="https://www.itu.int/rec/R-REC-M/recommendation.asp?lang=en&amp;parent=R-REC-M.688" TargetMode="External"/><Relationship Id="rId36" Type="http://schemas.openxmlformats.org/officeDocument/2006/relationships/hyperlink" Target="https://www.itu.int/rec/R-REC-M/recommendation.asp?lang=en&amp;parent=R-REC-M.1371" TargetMode="External"/><Relationship Id="rId49" Type="http://schemas.openxmlformats.org/officeDocument/2006/relationships/hyperlink" Target="https://www.itu.int/pub/R-REP-M/publications.aspx?lang=en&amp;parent=R-REP-M.2231" TargetMode="External"/><Relationship Id="rId57" Type="http://schemas.openxmlformats.org/officeDocument/2006/relationships/hyperlink" Target="mailto:" TargetMode="External"/><Relationship Id="rId10" Type="http://schemas.openxmlformats.org/officeDocument/2006/relationships/endnotes" Target="endnotes.xml"/><Relationship Id="rId31" Type="http://schemas.openxmlformats.org/officeDocument/2006/relationships/hyperlink" Target="https://www.itu.int/rec/R-REC-M/recommendation.asp?lang=en&amp;parent=R-REC-M.693" TargetMode="External"/><Relationship Id="rId44" Type="http://schemas.openxmlformats.org/officeDocument/2006/relationships/hyperlink" Target="https://www.itu.int/pub/R-REP-M/publications.aspx?lang=en&amp;parent=R-REP-M.2084" TargetMode="External"/><Relationship Id="rId52" Type="http://schemas.openxmlformats.org/officeDocument/2006/relationships/hyperlink" Target="https://www.itu.int/pub/R-REP-M/publications.aspx?lang=en&amp;parent=R-REP-M.2371"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rec/R-REC-M/recommendation.asp?lang=en&amp;parent=R-REC-M.1226" TargetMode="External"/><Relationship Id="rId18" Type="http://schemas.openxmlformats.org/officeDocument/2006/relationships/hyperlink" Target="https://www.itu.int/rec/R-REC-M/recommendation.asp?lang=en&amp;parent=R-REC-M.1802" TargetMode="External"/><Relationship Id="rId39" Type="http://schemas.openxmlformats.org/officeDocument/2006/relationships/hyperlink" Target="https://www.itu.int/rec/R-REC-M/recommendation.asp?lang=en&amp;parent=R-REC-M.20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2.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05FE92-9AE3-4AEC-8F1A-5FB9B9C722F9}"/>
</file>

<file path=customXml/itemProps4.xml><?xml version="1.0" encoding="utf-8"?>
<ds:datastoreItem xmlns:ds="http://schemas.openxmlformats.org/officeDocument/2006/customXml" ds:itemID="{7142CA85-8C1B-4D69-99B9-6EBE8984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2020-08-07T12:05:00Z</dcterms:created>
  <dcterms:modified xsi:type="dcterms:W3CDTF">2021-01-18T20:54:00Z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