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265F50" w:rsidRPr="00A3755D" w14:paraId="2085C641" w14:textId="77777777" w:rsidTr="2B5A4590">
        <w:trPr>
          <w:cantSplit/>
          <w:trHeight w:val="1560"/>
        </w:trPr>
        <w:tc>
          <w:tcPr>
            <w:tcW w:w="4820" w:type="dxa"/>
            <w:gridSpan w:val="2"/>
            <w:tcBorders>
              <w:top w:val="nil"/>
              <w:left w:val="nil"/>
              <w:bottom w:val="nil"/>
              <w:right w:val="nil"/>
            </w:tcBorders>
            <w:vAlign w:val="center"/>
          </w:tcPr>
          <w:p w14:paraId="12E7937E" w14:textId="79F0218B" w:rsidR="00265F50" w:rsidRPr="00265F50" w:rsidRDefault="00265F50" w:rsidP="00DD5136">
            <w:pPr>
              <w:pStyle w:val="ECCLetterHead"/>
            </w:pPr>
            <w:r w:rsidRPr="00265F50">
              <w:rPr>
                <w:noProof/>
                <w:lang w:val="fr-FR" w:eastAsia="fr-FR"/>
              </w:rPr>
              <w:drawing>
                <wp:inline distT="0" distB="0" distL="0" distR="0" wp14:anchorId="40AAA9EB" wp14:editId="6E4581F9">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p>
        </w:tc>
        <w:tc>
          <w:tcPr>
            <w:tcW w:w="4961" w:type="dxa"/>
            <w:tcBorders>
              <w:top w:val="nil"/>
              <w:left w:val="nil"/>
              <w:bottom w:val="nil"/>
              <w:right w:val="nil"/>
            </w:tcBorders>
          </w:tcPr>
          <w:p w14:paraId="5911F235" w14:textId="52F7941C" w:rsidR="00265F50" w:rsidRPr="00265F50" w:rsidRDefault="002E3124" w:rsidP="2B5A4590">
            <w:pPr>
              <w:pStyle w:val="ECCLetterHead"/>
              <w:jc w:val="right"/>
            </w:pPr>
            <w:r>
              <w:t>ECC PT1(20)xyz</w:t>
            </w:r>
          </w:p>
        </w:tc>
      </w:tr>
      <w:tr w:rsidR="00F11542" w:rsidRPr="00A3755D" w14:paraId="4F672DAE" w14:textId="77777777" w:rsidTr="2B5A4590">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47136DC6" w14:textId="338616C5" w:rsidR="00F11542" w:rsidRPr="0011705C" w:rsidRDefault="002E3124" w:rsidP="00DD5136">
            <w:pPr>
              <w:pStyle w:val="ECCLetterHead"/>
            </w:pPr>
            <w:r>
              <w:t>ECC PT1 #66</w:t>
            </w:r>
          </w:p>
        </w:tc>
      </w:tr>
      <w:tr w:rsidR="00F11542" w:rsidRPr="00A3755D" w14:paraId="563A76CA" w14:textId="77777777" w:rsidTr="2B5A4590">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44504381" w14:textId="721ED163" w:rsidR="00F11542" w:rsidRPr="0011705C" w:rsidRDefault="002E3124" w:rsidP="00265F50">
            <w:pPr>
              <w:pStyle w:val="ECCLetterHead"/>
            </w:pPr>
            <w:r>
              <w:t>Web meeting</w:t>
            </w:r>
            <w:r w:rsidR="00F11542" w:rsidRPr="00265F50">
              <w:t xml:space="preserve">, </w:t>
            </w:r>
            <w:r>
              <w:t>1-3 and 9-11 September 2020</w:t>
            </w:r>
          </w:p>
        </w:tc>
      </w:tr>
      <w:tr w:rsidR="00F11542" w:rsidRPr="00A3755D" w14:paraId="4B0D1AF6" w14:textId="77777777" w:rsidTr="2B5A4590">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14:paraId="1BEC15CD" w14:textId="77777777" w:rsidR="00F11542" w:rsidRPr="00A3755D" w:rsidRDefault="00F11542" w:rsidP="00263FFB">
            <w:pPr>
              <w:pStyle w:val="ECCLetterHead"/>
            </w:pPr>
          </w:p>
        </w:tc>
      </w:tr>
      <w:tr w:rsidR="00263FFB" w:rsidRPr="00A3755D" w14:paraId="7893EA43" w14:textId="77777777" w:rsidTr="2B5A4590">
        <w:tblPrEx>
          <w:tblCellMar>
            <w:left w:w="108" w:type="dxa"/>
            <w:right w:w="108" w:type="dxa"/>
          </w:tblCellMar>
        </w:tblPrEx>
        <w:trPr>
          <w:cantSplit/>
          <w:trHeight w:val="405"/>
        </w:trPr>
        <w:tc>
          <w:tcPr>
            <w:tcW w:w="1819" w:type="dxa"/>
            <w:tcBorders>
              <w:top w:val="nil"/>
              <w:left w:val="nil"/>
              <w:bottom w:val="nil"/>
              <w:right w:val="nil"/>
            </w:tcBorders>
            <w:vAlign w:val="center"/>
          </w:tcPr>
          <w:p w14:paraId="50D01FC4" w14:textId="77777777" w:rsidR="00263FFB" w:rsidRPr="00263FFB" w:rsidRDefault="00263FFB" w:rsidP="00263FFB">
            <w:pPr>
              <w:pStyle w:val="ECCLetterHead"/>
            </w:pPr>
            <w:r w:rsidRPr="00A3755D">
              <w:t xml:space="preserve">Date issued: </w:t>
            </w:r>
          </w:p>
        </w:tc>
        <w:tc>
          <w:tcPr>
            <w:tcW w:w="7962" w:type="dxa"/>
            <w:gridSpan w:val="2"/>
            <w:tcBorders>
              <w:top w:val="nil"/>
              <w:left w:val="nil"/>
              <w:bottom w:val="nil"/>
              <w:right w:val="nil"/>
            </w:tcBorders>
            <w:vAlign w:val="center"/>
          </w:tcPr>
          <w:p w14:paraId="5B5F7838" w14:textId="13BAA5AA" w:rsidR="00263FFB" w:rsidRPr="00263FFB" w:rsidRDefault="00060E20" w:rsidP="00263FFB">
            <w:pPr>
              <w:pStyle w:val="ECCLetterHead"/>
            </w:pPr>
            <w:r>
              <w:t>TBD</w:t>
            </w:r>
          </w:p>
        </w:tc>
      </w:tr>
      <w:tr w:rsidR="00263FFB" w:rsidRPr="00A3755D" w14:paraId="610BD899" w14:textId="77777777" w:rsidTr="2B5A4590">
        <w:tblPrEx>
          <w:tblCellMar>
            <w:left w:w="108" w:type="dxa"/>
            <w:right w:w="108" w:type="dxa"/>
          </w:tblCellMar>
        </w:tblPrEx>
        <w:trPr>
          <w:cantSplit/>
          <w:trHeight w:val="405"/>
        </w:trPr>
        <w:tc>
          <w:tcPr>
            <w:tcW w:w="1819" w:type="dxa"/>
            <w:tcBorders>
              <w:top w:val="nil"/>
              <w:left w:val="nil"/>
              <w:bottom w:val="nil"/>
              <w:right w:val="nil"/>
            </w:tcBorders>
            <w:vAlign w:val="center"/>
          </w:tcPr>
          <w:p w14:paraId="5D8EF816" w14:textId="77777777" w:rsidR="00263FFB" w:rsidRPr="00263FFB" w:rsidRDefault="00263FFB" w:rsidP="00263FFB">
            <w:pPr>
              <w:pStyle w:val="ECCLetterHead"/>
            </w:pPr>
            <w:r w:rsidRPr="00A3755D">
              <w:t xml:space="preserve">Source: </w:t>
            </w:r>
          </w:p>
        </w:tc>
        <w:tc>
          <w:tcPr>
            <w:tcW w:w="7962" w:type="dxa"/>
            <w:gridSpan w:val="2"/>
            <w:tcBorders>
              <w:top w:val="nil"/>
              <w:left w:val="nil"/>
              <w:bottom w:val="nil"/>
              <w:right w:val="nil"/>
            </w:tcBorders>
            <w:vAlign w:val="center"/>
          </w:tcPr>
          <w:p w14:paraId="50D045A0" w14:textId="08C7C0E9" w:rsidR="00263FFB" w:rsidRPr="00263FFB" w:rsidRDefault="00060E20" w:rsidP="00263FFB">
            <w:pPr>
              <w:pStyle w:val="ECCLetterHead"/>
            </w:pPr>
            <w:r>
              <w:t>ICAO</w:t>
            </w:r>
          </w:p>
        </w:tc>
      </w:tr>
      <w:tr w:rsidR="00263FFB" w:rsidRPr="00A3755D" w14:paraId="31AEFAF8" w14:textId="77777777" w:rsidTr="2B5A4590">
        <w:tblPrEx>
          <w:tblCellMar>
            <w:left w:w="108" w:type="dxa"/>
            <w:right w:w="108" w:type="dxa"/>
          </w:tblCellMar>
        </w:tblPrEx>
        <w:trPr>
          <w:cantSplit/>
          <w:trHeight w:val="405"/>
        </w:trPr>
        <w:tc>
          <w:tcPr>
            <w:tcW w:w="1819" w:type="dxa"/>
            <w:tcBorders>
              <w:top w:val="nil"/>
              <w:left w:val="nil"/>
              <w:bottom w:val="nil"/>
              <w:right w:val="nil"/>
            </w:tcBorders>
            <w:vAlign w:val="center"/>
          </w:tcPr>
          <w:p w14:paraId="1E815EBE" w14:textId="77777777" w:rsidR="00263FFB" w:rsidRPr="00263FFB" w:rsidRDefault="00263FFB" w:rsidP="00263FFB">
            <w:pPr>
              <w:pStyle w:val="ECCLetterHead"/>
            </w:pPr>
            <w:r w:rsidRPr="00A3755D">
              <w:t xml:space="preserve">Subject: </w:t>
            </w:r>
          </w:p>
        </w:tc>
        <w:tc>
          <w:tcPr>
            <w:tcW w:w="7962" w:type="dxa"/>
            <w:gridSpan w:val="2"/>
            <w:tcBorders>
              <w:top w:val="nil"/>
              <w:left w:val="nil"/>
              <w:bottom w:val="nil"/>
              <w:right w:val="nil"/>
            </w:tcBorders>
            <w:vAlign w:val="center"/>
          </w:tcPr>
          <w:p w14:paraId="641C6DD9" w14:textId="32492577" w:rsidR="00263FFB" w:rsidRPr="00263FFB" w:rsidRDefault="00060E20" w:rsidP="00263FFB">
            <w:pPr>
              <w:pStyle w:val="ECCLetterHead"/>
            </w:pPr>
            <w:r w:rsidRPr="00060E20">
              <w:t>5G emissions and Radio Altimeters in the frequency band 4200 – 4400 MHz</w:t>
            </w:r>
          </w:p>
        </w:tc>
      </w:tr>
      <w:tr w:rsidR="00263FFB" w:rsidRPr="00A3755D" w14:paraId="1E7D321D" w14:textId="77777777" w:rsidTr="2B5A4590">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14:paraId="20DECD78" w14:textId="77777777" w:rsidR="00263FFB" w:rsidRPr="00263FFB" w:rsidRDefault="00263FFB" w:rsidP="00263FFB">
            <w:pPr>
              <w:pStyle w:val="ECCTabletext"/>
            </w:pPr>
            <w:r w:rsidRPr="00263FFB">
              <w:rPr>
                <w:noProof/>
                <w:lang w:val="fr-FR" w:eastAsia="fr-FR"/>
              </w:rPr>
              <mc:AlternateContent>
                <mc:Choice Requires="wps">
                  <w:drawing>
                    <wp:anchor distT="0" distB="0" distL="114300" distR="114300" simplePos="0" relativeHeight="251662336" behindDoc="0" locked="1" layoutInCell="0" allowOverlap="1" wp14:anchorId="7B9812FB" wp14:editId="141D2C2F">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2F0CC951" w14:textId="77777777" w:rsidR="00EF1DAB" w:rsidRPr="00F45561" w:rsidRDefault="00EF1DAB"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" o:allowincell="f">
                      <v:textbox inset="1.2mm,.8mm,1mm,2mm">
                        <w:txbxContent>
                          <w:p w14:paraId="2F0CC951" w14:textId="77777777" w:rsidR="00EF1DAB" w:rsidRPr="00F45561" w:rsidRDefault="00EF1DAB" w:rsidP="00F45561">
                            <w:pPr>
                              <w:pStyle w:val="ECCTabletext"/>
                              <w:jc w:val="center"/>
                              <w:rPr>
                                <w:lang w:val="de-DE"/>
                              </w:rPr>
                            </w:pPr>
                            <w:r>
                              <w:rPr>
                                <w:lang w:val="de-DE"/>
                              </w:rPr>
                              <w:t>N</w:t>
                            </w:r>
                          </w:p>
                        </w:txbxContent>
                      </v:textbox>
                      <w10:anchorlock/>
                    </v:shape>
                  </w:pict>
                </mc:Fallback>
              </mc:AlternateContent>
            </w:r>
            <w:r w:rsidRPr="00263FFB">
              <w:t>Group membership required to read? (Y/N)</w:t>
            </w:r>
          </w:p>
        </w:tc>
      </w:tr>
      <w:tr w:rsidR="00263FFB" w:rsidRPr="00A3755D" w14:paraId="4EB50F1F" w14:textId="77777777" w:rsidTr="2B5A4590">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14:paraId="43F83AE2" w14:textId="77777777" w:rsidR="00263FFB" w:rsidRPr="00F32DEC" w:rsidRDefault="00263FFB" w:rsidP="00263FFB">
            <w:pPr>
              <w:rPr>
                <w:rStyle w:val="ECCParagraph"/>
              </w:rPr>
            </w:pPr>
          </w:p>
          <w:p w14:paraId="24F7BA5C" w14:textId="77777777" w:rsidR="00263FFB" w:rsidRPr="00A3755D" w:rsidRDefault="00263FFB" w:rsidP="00263FFB"/>
        </w:tc>
      </w:tr>
      <w:tr w:rsidR="00263FFB" w:rsidRPr="00A3755D" w14:paraId="346A4B22" w14:textId="77777777" w:rsidTr="2B5A4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14:paraId="1311FED7" w14:textId="77777777" w:rsidR="00263FFB" w:rsidRPr="00263FFB" w:rsidRDefault="00263FFB" w:rsidP="00263FFB">
            <w:pPr>
              <w:pStyle w:val="ECCLetterHead"/>
            </w:pPr>
            <w:r w:rsidRPr="00A3755D">
              <w:t xml:space="preserve">Summary: </w:t>
            </w:r>
          </w:p>
        </w:tc>
      </w:tr>
      <w:tr w:rsidR="00263FFB" w:rsidRPr="00A3755D" w14:paraId="6E5E5CE9" w14:textId="77777777" w:rsidTr="2B5A4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781" w:type="dxa"/>
            <w:gridSpan w:val="3"/>
            <w:tcBorders>
              <w:top w:val="nil"/>
              <w:left w:val="single" w:sz="6" w:space="0" w:color="C00000"/>
              <w:bottom w:val="single" w:sz="6" w:space="0" w:color="C00000"/>
              <w:right w:val="single" w:sz="6" w:space="0" w:color="C00000"/>
            </w:tcBorders>
          </w:tcPr>
          <w:p w14:paraId="2D69D70B" w14:textId="1AEEEE5F" w:rsidR="00060E20" w:rsidRDefault="00060E20" w:rsidP="00060E20">
            <w:pPr>
              <w:pStyle w:val="ECCTabletext"/>
            </w:pPr>
            <w:r>
              <w:t xml:space="preserve">During the last ECC meeting, ICAO raised its concerns about </w:t>
            </w:r>
            <w:r w:rsidRPr="00060E20">
              <w:t>the issue of potential interference to aeronautical Radio Altimeters operating in the 4200 - 4400 MHz frequency band, caused by IMT systems currently operating or planned to operate in the frequency band 3400 - 3800 MHz. This issue is raising concerns within aviation due to the possible large impact which could occur to the operation of aeronautical Radio Altimeters, systems which provide a function critical to the safety of aircraft.</w:t>
            </w:r>
          </w:p>
          <w:p w14:paraId="49486AA0" w14:textId="77777777" w:rsidR="00060E20" w:rsidRDefault="00060E20" w:rsidP="00060E20">
            <w:pPr>
              <w:pStyle w:val="ECCTabletext"/>
            </w:pPr>
            <w:r>
              <w:t>One can read in the ECC minutes:</w:t>
            </w:r>
          </w:p>
          <w:p w14:paraId="08CE66E0" w14:textId="506B8E8C" w:rsidR="00060E20" w:rsidRPr="00060E20" w:rsidRDefault="00060E20" w:rsidP="00060E20">
            <w:pPr>
              <w:pStyle w:val="ECCTabletext"/>
              <w:rPr>
                <w:i/>
              </w:rPr>
            </w:pPr>
            <w:r w:rsidRPr="00060E20">
              <w:rPr>
                <w:i/>
              </w:rPr>
              <w:t xml:space="preserve">Document </w:t>
            </w:r>
            <w:hyperlink r:id="rId10" w:history="1">
              <w:r w:rsidRPr="00060E20">
                <w:rPr>
                  <w:rStyle w:val="Lienhypertexte"/>
                  <w:i/>
                </w:rPr>
                <w:t>ECC(20)INFO 06</w:t>
              </w:r>
            </w:hyperlink>
            <w:r w:rsidRPr="00060E20">
              <w:rPr>
                <w:i/>
              </w:rPr>
              <w:t xml:space="preserve"> from ICAO was introduced by France. This highlighted concerns about potential interference from 5G MFCN unwanted emissions to Radio Altimeters in the frequency band 4200 – 4400 MHz. It was generally considered that this issue should be looked at in ECC PT1 to see if any action is needed.</w:t>
            </w:r>
          </w:p>
          <w:p w14:paraId="714D662E" w14:textId="77777777" w:rsidR="00060E20" w:rsidRPr="00060E20" w:rsidRDefault="00060E20" w:rsidP="00060E20">
            <w:pPr>
              <w:pStyle w:val="ECCTabletext"/>
              <w:rPr>
                <w:i/>
              </w:rPr>
            </w:pPr>
            <w:r w:rsidRPr="00060E20">
              <w:rPr>
                <w:i/>
              </w:rPr>
              <w:t>It was noted that ICAO was not able to find all the information about channel bandwidth of MFCN systems in 3400-3800 MHz and has assumed that the limit in block edge mask in ECC Decision (11)06 and Decision (EU) 2019/235 applies in the 4200 – 4400 MHz band. Participants noted that depending on the channel bandwidth of the MFCN system, the lower spurious emission limits in ERC Recommendation 74-01 may apply. It was also noted that it could be useful for ICAO to provide further information on radio altimeter characteristics and usage scenarios.</w:t>
            </w:r>
          </w:p>
          <w:p w14:paraId="6CD126B3" w14:textId="39231CC5" w:rsidR="00263FFB" w:rsidRPr="00060E20" w:rsidRDefault="00060E20" w:rsidP="00060E20">
            <w:pPr>
              <w:pStyle w:val="ECCTabletext"/>
              <w:rPr>
                <w:i/>
              </w:rPr>
            </w:pPr>
            <w:r w:rsidRPr="00060E20">
              <w:rPr>
                <w:i/>
              </w:rPr>
              <w:t>ICAO w</w:t>
            </w:r>
            <w:r>
              <w:rPr>
                <w:i/>
              </w:rPr>
              <w:t>as</w:t>
            </w:r>
            <w:r w:rsidRPr="00060E20">
              <w:rPr>
                <w:i/>
              </w:rPr>
              <w:t xml:space="preserve"> invited to contribute to the next ECC PT1 on this issue; ECC PT1 should then consider if there is an issue and report back to ECC. It was suggested that it could be beneficial to update the ECC(20)INFO 06 with complete information.</w:t>
            </w:r>
          </w:p>
          <w:p w14:paraId="2EC68894" w14:textId="4F54F134" w:rsidR="002F70E6" w:rsidRDefault="00060E20" w:rsidP="00263FFB">
            <w:pPr>
              <w:pStyle w:val="ECCTabletext"/>
            </w:pPr>
            <w:r>
              <w:t>In accordance with the guidance of ECC, ICAO would like to bring to the attention of ECC PT1 the following material:</w:t>
            </w:r>
          </w:p>
          <w:p w14:paraId="08B62EA9" w14:textId="70B0E57D" w:rsidR="00060E20" w:rsidRDefault="00060E20" w:rsidP="00060E20">
            <w:pPr>
              <w:pStyle w:val="ECCTabletext"/>
              <w:numPr>
                <w:ilvl w:val="0"/>
                <w:numId w:val="10"/>
              </w:numPr>
            </w:pPr>
            <w:r>
              <w:t>Information on radio altimeter characteristics and its application (based on the ITU-R M.2059),</w:t>
            </w:r>
          </w:p>
          <w:p w14:paraId="4D60F049" w14:textId="6D682284" w:rsidR="00060E20" w:rsidRDefault="00060E20" w:rsidP="00060E20">
            <w:pPr>
              <w:pStyle w:val="ECCTabletext"/>
              <w:numPr>
                <w:ilvl w:val="0"/>
                <w:numId w:val="10"/>
              </w:numPr>
            </w:pPr>
            <w:r>
              <w:t>Usage scenarios to consider for assessing the impact of 5G unwanted emissions to the Radioaltimeters operating in the frequency band 4200-4400 MHz.</w:t>
            </w:r>
          </w:p>
          <w:p w14:paraId="117270CF" w14:textId="77777777" w:rsidR="002F70E6" w:rsidRPr="00263FFB" w:rsidRDefault="002F70E6" w:rsidP="00263FFB">
            <w:pPr>
              <w:pStyle w:val="ECCTabletext"/>
            </w:pPr>
          </w:p>
        </w:tc>
      </w:tr>
      <w:tr w:rsidR="00263FFB" w:rsidRPr="00A3755D" w14:paraId="0A2084F3" w14:textId="77777777" w:rsidTr="2B5A4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351F3AD3" w14:textId="77777777" w:rsidR="00263FFB" w:rsidRPr="00263FFB" w:rsidRDefault="00263FFB" w:rsidP="00263FFB">
            <w:pPr>
              <w:pStyle w:val="ECCLetterHead"/>
            </w:pPr>
            <w:r w:rsidRPr="00A3755D">
              <w:t>Proposal:</w:t>
            </w:r>
          </w:p>
        </w:tc>
      </w:tr>
      <w:tr w:rsidR="00263FFB" w:rsidRPr="00A3755D" w14:paraId="55455C93" w14:textId="77777777" w:rsidTr="2B5A4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2"/>
        </w:trPr>
        <w:tc>
          <w:tcPr>
            <w:tcW w:w="9781" w:type="dxa"/>
            <w:gridSpan w:val="3"/>
            <w:tcBorders>
              <w:top w:val="nil"/>
              <w:left w:val="single" w:sz="6" w:space="0" w:color="C00000"/>
              <w:bottom w:val="single" w:sz="6" w:space="0" w:color="C00000"/>
              <w:right w:val="single" w:sz="6" w:space="0" w:color="C00000"/>
            </w:tcBorders>
          </w:tcPr>
          <w:p w14:paraId="1C991F05" w14:textId="77777777" w:rsidR="00263FFB" w:rsidRDefault="007E1A57" w:rsidP="00263FFB">
            <w:pPr>
              <w:pStyle w:val="ECCTabletext"/>
            </w:pPr>
            <w:r>
              <w:t xml:space="preserve">invites </w:t>
            </w:r>
            <w:r w:rsidR="00DD5136">
              <w:t>Group</w:t>
            </w:r>
            <w:r w:rsidR="00265F50">
              <w:t xml:space="preserve"> to</w:t>
            </w:r>
          </w:p>
          <w:p w14:paraId="3947B3E5" w14:textId="5127A0E4" w:rsidR="00265F50" w:rsidRDefault="0050665F" w:rsidP="0050665F">
            <w:pPr>
              <w:pStyle w:val="ECCBulletsLv2"/>
            </w:pPr>
            <w:r>
              <w:t xml:space="preserve">Assess the impact of </w:t>
            </w:r>
            <w:r w:rsidRPr="0050665F">
              <w:t>5G unwanted emissions to the Radioaltimeters operating in the frequency band 4200-4400 MHz</w:t>
            </w:r>
            <w:r>
              <w:t>.</w:t>
            </w:r>
          </w:p>
          <w:p w14:paraId="0ECD310F" w14:textId="77777777" w:rsidR="002F70E6" w:rsidRDefault="002F70E6" w:rsidP="002F70E6">
            <w:pPr>
              <w:pStyle w:val="ECCBulletsLv2"/>
              <w:numPr>
                <w:ilvl w:val="0"/>
                <w:numId w:val="0"/>
              </w:numPr>
              <w:ind w:left="680" w:hanging="340"/>
            </w:pPr>
          </w:p>
          <w:p w14:paraId="70DFD042" w14:textId="77777777" w:rsidR="002F70E6" w:rsidRPr="00263FFB" w:rsidRDefault="002F70E6" w:rsidP="002F70E6">
            <w:pPr>
              <w:pStyle w:val="ECCBulletsLv2"/>
              <w:numPr>
                <w:ilvl w:val="0"/>
                <w:numId w:val="0"/>
              </w:numPr>
              <w:ind w:left="680" w:hanging="340"/>
            </w:pPr>
          </w:p>
        </w:tc>
      </w:tr>
      <w:tr w:rsidR="00263FFB" w:rsidRPr="00A3755D" w14:paraId="73D06F6E" w14:textId="77777777" w:rsidTr="2B5A4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60FD631E" w14:textId="77777777" w:rsidR="00263FFB" w:rsidRPr="00263FFB" w:rsidRDefault="00263FFB" w:rsidP="00263FFB">
            <w:pPr>
              <w:pStyle w:val="ECCLetterHead"/>
            </w:pPr>
            <w:r w:rsidRPr="00A3755D">
              <w:lastRenderedPageBreak/>
              <w:t>Background:</w:t>
            </w:r>
          </w:p>
        </w:tc>
      </w:tr>
      <w:tr w:rsidR="00265F50" w:rsidRPr="00A3755D" w14:paraId="6DA4B9F9" w14:textId="77777777" w:rsidTr="2B5A4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8"/>
        </w:trPr>
        <w:tc>
          <w:tcPr>
            <w:tcW w:w="9781" w:type="dxa"/>
            <w:gridSpan w:val="3"/>
            <w:tcBorders>
              <w:top w:val="nil"/>
              <w:left w:val="single" w:sz="6" w:space="0" w:color="C00000"/>
              <w:bottom w:val="single" w:sz="6" w:space="0" w:color="C00000"/>
              <w:right w:val="single" w:sz="6" w:space="0" w:color="C00000"/>
            </w:tcBorders>
          </w:tcPr>
          <w:p w14:paraId="1E4FC0A1" w14:textId="153844E7" w:rsidR="00265F50" w:rsidRDefault="00060E20" w:rsidP="00265F50">
            <w:pPr>
              <w:pStyle w:val="ECCTabletext"/>
            </w:pPr>
            <w:r>
              <w:t>None</w:t>
            </w:r>
          </w:p>
          <w:p w14:paraId="749DA917" w14:textId="77777777" w:rsidR="002F70E6" w:rsidRDefault="002F70E6" w:rsidP="00265F50">
            <w:pPr>
              <w:pStyle w:val="ECCTabletext"/>
            </w:pPr>
          </w:p>
          <w:p w14:paraId="5F6CD7EE" w14:textId="77777777" w:rsidR="002F70E6" w:rsidRPr="00265F50" w:rsidRDefault="002F70E6" w:rsidP="00265F50">
            <w:pPr>
              <w:pStyle w:val="ECCTabletext"/>
            </w:pPr>
          </w:p>
        </w:tc>
      </w:tr>
    </w:tbl>
    <w:p w14:paraId="637F709A" w14:textId="77777777" w:rsidR="001B0583" w:rsidRDefault="001B0583" w:rsidP="001B0583">
      <w:pPr>
        <w:pStyle w:val="ECCTablenote"/>
        <w:rPr>
          <w:rStyle w:val="ECCParagraph"/>
        </w:rPr>
      </w:pPr>
    </w:p>
    <w:p w14:paraId="2B0FBA8F" w14:textId="77777777" w:rsidR="00231A0F" w:rsidRDefault="00231A0F">
      <w:pPr>
        <w:rPr>
          <w:rStyle w:val="ECCParagraph"/>
          <w:rFonts w:eastAsia="Times New Roman"/>
          <w:szCs w:val="16"/>
        </w:rPr>
      </w:pPr>
      <w:r>
        <w:rPr>
          <w:rStyle w:val="ECCParagraph"/>
        </w:rPr>
        <w:br w:type="page"/>
      </w:r>
    </w:p>
    <w:p w14:paraId="1574C808" w14:textId="1C09158B" w:rsidR="00C32C20" w:rsidRDefault="002166EA" w:rsidP="00231A0F">
      <w:pPr>
        <w:pStyle w:val="Titre1"/>
        <w:rPr>
          <w:rStyle w:val="ECCParagraph"/>
        </w:rPr>
      </w:pPr>
      <w:r>
        <w:rPr>
          <w:rStyle w:val="ECCParagraph"/>
        </w:rPr>
        <w:lastRenderedPageBreak/>
        <w:t>Introduction</w:t>
      </w:r>
    </w:p>
    <w:p w14:paraId="7F8A40B8" w14:textId="47C3525E" w:rsidR="002166EA" w:rsidRPr="002166EA" w:rsidRDefault="002166EA" w:rsidP="002166EA">
      <w:pPr>
        <w:spacing w:after="240"/>
        <w:rPr>
          <w:rFonts w:cs="Arial"/>
          <w:szCs w:val="20"/>
          <w:lang w:val="en-US"/>
        </w:rPr>
      </w:pPr>
      <w:r w:rsidRPr="002166EA">
        <w:rPr>
          <w:rFonts w:cs="Arial"/>
          <w:szCs w:val="20"/>
          <w:lang w:val="en-US"/>
        </w:rPr>
        <w:t>During the last ECC meeting, ICAO informed ECC about the issue of potential interference to aeronautical Radio Altimeters operating in the 4200 - 4400 MHz frequency band, caused by IMT systems currently operating or planned to operate in the frequency band 3400 - 3800 MHz in Europe.</w:t>
      </w:r>
    </w:p>
    <w:p w14:paraId="75E1C089" w14:textId="77777777" w:rsidR="002166EA" w:rsidRPr="002166EA" w:rsidRDefault="002166EA" w:rsidP="002166EA">
      <w:pPr>
        <w:spacing w:after="240"/>
        <w:rPr>
          <w:rFonts w:cs="Arial"/>
          <w:szCs w:val="20"/>
          <w:lang w:val="en-US"/>
        </w:rPr>
      </w:pPr>
      <w:r w:rsidRPr="002166EA">
        <w:rPr>
          <w:rFonts w:cs="Arial"/>
          <w:szCs w:val="20"/>
          <w:lang w:val="en-US"/>
        </w:rPr>
        <w:t xml:space="preserve">The main issue is the fact that there is no specific limit of unwanted emissions from IMT base stations within the frequency band 4200-4400 MHz. The only available information is contained within the </w:t>
      </w:r>
      <w:hyperlink r:id="rId11" w:history="1">
        <w:r w:rsidRPr="002166EA">
          <w:rPr>
            <w:rFonts w:cs="Arial"/>
            <w:color w:val="0000FF"/>
            <w:szCs w:val="20"/>
            <w:u w:val="single"/>
            <w:lang w:val="en-US"/>
          </w:rPr>
          <w:t>European Commission implementing Decision (EU) 2019/235</w:t>
        </w:r>
      </w:hyperlink>
      <w:r w:rsidRPr="002166EA">
        <w:rPr>
          <w:rFonts w:cs="Arial"/>
          <w:szCs w:val="20"/>
        </w:rPr>
        <w:t xml:space="preserve"> </w:t>
      </w:r>
      <w:r w:rsidRPr="002166EA">
        <w:rPr>
          <w:rFonts w:eastAsia="Times New Roman" w:cs="Arial"/>
          <w:szCs w:val="20"/>
          <w:lang w:val="en-US"/>
        </w:rPr>
        <w:t xml:space="preserve">of 24 January 2019 on amending Decision 2008/411/EC as regards an update of relevant technical conditions applicable to the 3 400 - 3 800 MHz frequency band </w:t>
      </w:r>
      <w:r w:rsidRPr="002166EA">
        <w:rPr>
          <w:rFonts w:cs="Arial"/>
          <w:szCs w:val="20"/>
        </w:rPr>
        <w:t xml:space="preserve">defines the </w:t>
      </w:r>
      <w:r w:rsidRPr="002166EA">
        <w:rPr>
          <w:rFonts w:eastAsia="Times New Roman" w:cs="Arial"/>
          <w:szCs w:val="20"/>
          <w:lang w:val="en-US"/>
        </w:rPr>
        <w:t xml:space="preserve">baseline power limits </w:t>
      </w:r>
      <w:r w:rsidRPr="002166EA">
        <w:rPr>
          <w:rFonts w:cs="Arial"/>
          <w:szCs w:val="20"/>
        </w:rPr>
        <w:t>below 3400 MHz and above 3800 MHz.</w:t>
      </w:r>
    </w:p>
    <w:p w14:paraId="70A444F9" w14:textId="77777777" w:rsidR="002166EA" w:rsidRPr="002166EA" w:rsidRDefault="002166EA" w:rsidP="002166EA">
      <w:pPr>
        <w:spacing w:after="240"/>
        <w:rPr>
          <w:rFonts w:cs="Arial"/>
          <w:szCs w:val="20"/>
        </w:rPr>
      </w:pPr>
      <w:r w:rsidRPr="002166EA">
        <w:rPr>
          <w:rFonts w:cs="Arial"/>
          <w:szCs w:val="20"/>
        </w:rPr>
        <w:t>In the absence of other information, this Decision suggests that within the frequency band 4200 - 4400 MHz the EIRP limit per antenna is defined as -2dBm/5MHz (-9dBm/MHz) for non-active antennas systems (non-AAS) and the total radiated power (TRP) limit per cell is defined as -14dBm/5MHz (-21dBm/MHz) for active antenna systems (AAS). When using AAS with an assumed maximum antenna gain of 26 dBi, the EIRP limit would reach +5 dBm/MHz.</w:t>
      </w:r>
    </w:p>
    <w:p w14:paraId="68F6F260" w14:textId="77777777" w:rsidR="002166EA" w:rsidRDefault="002166EA" w:rsidP="002166EA">
      <w:pPr>
        <w:spacing w:after="240"/>
        <w:jc w:val="center"/>
        <w:rPr>
          <w:lang w:val="en-US"/>
        </w:rPr>
      </w:pPr>
      <w:r>
        <w:rPr>
          <w:rFonts w:eastAsia="Times New Roman"/>
          <w:noProof/>
          <w:lang w:val="fr-FR" w:eastAsia="fr-FR"/>
        </w:rPr>
        <w:drawing>
          <wp:inline distT="0" distB="0" distL="0" distR="0" wp14:anchorId="0A7E73AA" wp14:editId="3027E9F8">
            <wp:extent cx="5201118" cy="2262505"/>
            <wp:effectExtent l="0" t="0" r="0" b="444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207810" cy="2265416"/>
                    </a:xfrm>
                    <a:prstGeom prst="rect">
                      <a:avLst/>
                    </a:prstGeom>
                    <a:noFill/>
                    <a:ln>
                      <a:noFill/>
                    </a:ln>
                  </pic:spPr>
                </pic:pic>
              </a:graphicData>
            </a:graphic>
          </wp:inline>
        </w:drawing>
      </w:r>
      <w:r w:rsidRPr="00265290">
        <w:rPr>
          <w:rFonts w:ascii="Times New Roman" w:eastAsia="Times New Roman" w:hAnsi="Times New Roman"/>
          <w:sz w:val="24"/>
          <w:szCs w:val="24"/>
          <w:lang w:val="en-CA"/>
        </w:rPr>
        <w:fldChar w:fldCharType="begin"/>
      </w:r>
      <w:r>
        <w:rPr>
          <w:rFonts w:ascii="Times New Roman" w:eastAsia="Times New Roman" w:hAnsi="Times New Roman"/>
          <w:sz w:val="24"/>
          <w:szCs w:val="24"/>
          <w:lang w:val="en-CA"/>
        </w:rPr>
        <w:instrText xml:space="preserve"> INCLUDEPICTURE "C:\\var\\folders\\gg\\2ckz7pw53bj6sshft20pph500000gn\\T\\com.microsoft.Word\\WebArchiveCopyPasteTempFiles\\cidpart1.6C5F66F8.0BE75ADD@aviation-civile.gouv.fr" \* MERGEFORMAT </w:instrText>
      </w:r>
      <w:r w:rsidRPr="00265290">
        <w:rPr>
          <w:rFonts w:ascii="Times New Roman" w:eastAsia="Times New Roman" w:hAnsi="Times New Roman"/>
          <w:sz w:val="24"/>
          <w:szCs w:val="24"/>
          <w:lang w:val="en-CA"/>
        </w:rPr>
        <w:fldChar w:fldCharType="end"/>
      </w:r>
    </w:p>
    <w:p w14:paraId="64BD38B2" w14:textId="77777777" w:rsidR="002166EA" w:rsidRPr="002166EA" w:rsidRDefault="002166EA" w:rsidP="002166EA">
      <w:pPr>
        <w:spacing w:after="240"/>
        <w:rPr>
          <w:rFonts w:cs="Arial"/>
          <w:szCs w:val="20"/>
        </w:rPr>
      </w:pPr>
      <w:r w:rsidRPr="002166EA">
        <w:rPr>
          <w:rFonts w:cs="Arial"/>
          <w:szCs w:val="20"/>
        </w:rPr>
        <w:t xml:space="preserve">Preliminary studies using the operational and technical characteristics contained in </w:t>
      </w:r>
      <w:hyperlink r:id="rId14" w:history="1">
        <w:r w:rsidRPr="002166EA">
          <w:rPr>
            <w:rFonts w:cs="Arial"/>
            <w:szCs w:val="20"/>
          </w:rPr>
          <w:t>ITU-R Recommendation M.2059</w:t>
        </w:r>
      </w:hyperlink>
      <w:r w:rsidRPr="002166EA">
        <w:rPr>
          <w:rFonts w:cs="Arial"/>
          <w:szCs w:val="20"/>
        </w:rPr>
        <w:t xml:space="preserve"> show that with the out-of-band emission limits above being applied:</w:t>
      </w:r>
    </w:p>
    <w:p w14:paraId="4A34ED1D" w14:textId="77777777" w:rsidR="002166EA" w:rsidRPr="002166EA" w:rsidRDefault="002166EA" w:rsidP="002166EA">
      <w:pPr>
        <w:pStyle w:val="Paragraphedeliste"/>
        <w:numPr>
          <w:ilvl w:val="0"/>
          <w:numId w:val="11"/>
        </w:numPr>
        <w:spacing w:after="240"/>
        <w:rPr>
          <w:rFonts w:cs="Arial"/>
          <w:szCs w:val="20"/>
        </w:rPr>
      </w:pPr>
      <w:r w:rsidRPr="002166EA">
        <w:rPr>
          <w:rFonts w:cs="Arial"/>
          <w:szCs w:val="20"/>
        </w:rPr>
        <w:t>For an AAS, a separation distance of more than 27 km is required (applying a 6dB safety margin, for informational purposes: more than 13 km without any safety margin being applied); and</w:t>
      </w:r>
    </w:p>
    <w:p w14:paraId="6B795350" w14:textId="77777777" w:rsidR="002166EA" w:rsidRPr="002166EA" w:rsidRDefault="002166EA" w:rsidP="002166EA">
      <w:pPr>
        <w:pStyle w:val="Paragraphedeliste"/>
        <w:numPr>
          <w:ilvl w:val="0"/>
          <w:numId w:val="11"/>
        </w:numPr>
        <w:spacing w:after="240"/>
        <w:rPr>
          <w:rFonts w:cs="Arial"/>
          <w:szCs w:val="20"/>
        </w:rPr>
      </w:pPr>
      <w:r w:rsidRPr="002166EA">
        <w:rPr>
          <w:rFonts w:cs="Arial"/>
          <w:szCs w:val="20"/>
        </w:rPr>
        <w:t>For a non-AAS, more than 5.5 km (applying a 6dB safety margin, for informational purposes: more than 2.7 km without any safety margin being applied).</w:t>
      </w:r>
    </w:p>
    <w:p w14:paraId="287E25D7" w14:textId="126A6B3E" w:rsidR="002166EA" w:rsidRDefault="002166EA" w:rsidP="002166EA">
      <w:pPr>
        <w:spacing w:after="240"/>
        <w:rPr>
          <w:rFonts w:cs="Arial"/>
          <w:szCs w:val="20"/>
        </w:rPr>
      </w:pPr>
      <w:r w:rsidRPr="002166EA">
        <w:rPr>
          <w:rFonts w:cs="Arial"/>
          <w:szCs w:val="20"/>
        </w:rPr>
        <w:t xml:space="preserve">One will find </w:t>
      </w:r>
      <w:r>
        <w:rPr>
          <w:rFonts w:cs="Arial"/>
          <w:szCs w:val="20"/>
        </w:rPr>
        <w:t>below</w:t>
      </w:r>
      <w:r w:rsidRPr="002166EA">
        <w:rPr>
          <w:rFonts w:cs="Arial"/>
          <w:szCs w:val="20"/>
        </w:rPr>
        <w:t xml:space="preserve"> the original </w:t>
      </w:r>
      <w:r>
        <w:rPr>
          <w:rFonts w:cs="Arial"/>
          <w:szCs w:val="20"/>
        </w:rPr>
        <w:t>liaison statement sent to ECC.</w:t>
      </w:r>
    </w:p>
    <w:bookmarkStart w:id="0" w:name="_MON_1658238520"/>
    <w:bookmarkEnd w:id="0"/>
    <w:p w14:paraId="02E1258E" w14:textId="77777777" w:rsidR="002166EA" w:rsidRDefault="002166EA" w:rsidP="002166EA">
      <w:pPr>
        <w:spacing w:after="240"/>
        <w:jc w:val="center"/>
        <w:rPr>
          <w:rFonts w:cs="Arial"/>
          <w:szCs w:val="20"/>
        </w:rPr>
      </w:pPr>
      <w:r>
        <w:rPr>
          <w:rFonts w:cs="Arial"/>
          <w:szCs w:val="20"/>
        </w:rPr>
        <w:object w:dxaOrig="1528" w:dyaOrig="961" w14:anchorId="7F94C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8pt" o:ole="">
            <v:imagedata r:id="rId15" o:title=""/>
          </v:shape>
          <o:OLEObject Type="Embed" ProgID="Word.Document.12" ShapeID="_x0000_i1025" DrawAspect="Icon" ObjectID="_1658584634" r:id="rId16">
            <o:FieldCodes>\s</o:FieldCodes>
          </o:OLEObject>
        </w:object>
      </w:r>
    </w:p>
    <w:p w14:paraId="0A1BA591" w14:textId="2B87CDBB" w:rsidR="002166EA" w:rsidRPr="002166EA" w:rsidRDefault="002166EA" w:rsidP="002166EA">
      <w:pPr>
        <w:spacing w:after="240"/>
        <w:jc w:val="left"/>
        <w:rPr>
          <w:rFonts w:cs="Arial"/>
          <w:szCs w:val="20"/>
        </w:rPr>
      </w:pPr>
      <w:r>
        <w:rPr>
          <w:rFonts w:cs="Arial"/>
          <w:szCs w:val="20"/>
        </w:rPr>
        <w:t xml:space="preserve">In response to this liaison statement, </w:t>
      </w:r>
      <w:r w:rsidRPr="002166EA">
        <w:rPr>
          <w:rFonts w:cs="Arial"/>
          <w:szCs w:val="20"/>
        </w:rPr>
        <w:t>ICAO was invited to contribute to the next ECC PT1 on this issue; ECC PT1 should then consider if there is an issue and report back to ECC. It was suggested that it could be beneficial to update the ECC(20)INFO 06 with complete information.</w:t>
      </w:r>
      <w:r>
        <w:rPr>
          <w:rFonts w:cs="Arial"/>
          <w:szCs w:val="20"/>
        </w:rPr>
        <w:t xml:space="preserve"> This document can be considered as the update.</w:t>
      </w:r>
    </w:p>
    <w:p w14:paraId="4BE3A663" w14:textId="77777777" w:rsidR="00D1101B" w:rsidRDefault="00D1101B" w:rsidP="00231A0F">
      <w:pPr>
        <w:pStyle w:val="ECCTablenote"/>
        <w:keepNext/>
        <w:rPr>
          <w:rStyle w:val="ECCParagraph"/>
        </w:rPr>
      </w:pPr>
    </w:p>
    <w:p w14:paraId="5A0C5B85" w14:textId="3256AB82" w:rsidR="002166EA" w:rsidRDefault="002166EA" w:rsidP="002166EA">
      <w:pPr>
        <w:pStyle w:val="Titre1"/>
        <w:rPr>
          <w:rStyle w:val="ECCParagraph"/>
        </w:rPr>
      </w:pPr>
      <w:r w:rsidRPr="002166EA">
        <w:rPr>
          <w:rStyle w:val="ECCParagraph"/>
        </w:rPr>
        <w:tab/>
        <w:t>Information on radio altimeter characteristics</w:t>
      </w:r>
      <w:r>
        <w:rPr>
          <w:rStyle w:val="ECCParagraph"/>
        </w:rPr>
        <w:t xml:space="preserve"> (based on ITU-R M.2059)</w:t>
      </w:r>
    </w:p>
    <w:p w14:paraId="13EC5913" w14:textId="3B6F58CD" w:rsidR="002166EA" w:rsidRDefault="002166EA" w:rsidP="002166EA">
      <w:r>
        <w:t xml:space="preserve">All technical characteristics for radioaltimeters operating within the frequency band 4200-4400 MHz could be find within the </w:t>
      </w:r>
      <w:hyperlink r:id="rId17" w:history="1">
        <w:r w:rsidR="00EF1DAB" w:rsidRPr="00EF1DAB">
          <w:rPr>
            <w:rStyle w:val="Lienhypertexte"/>
          </w:rPr>
          <w:t>Recommendation ITU-R M.2059</w:t>
        </w:r>
      </w:hyperlink>
      <w:r w:rsidR="00EF1DAB">
        <w:t>.</w:t>
      </w:r>
      <w:r w:rsidR="007F5023">
        <w:t xml:space="preserve"> In particular the Table 1 &amp; and Table 2 give the technical parameters of each Radioaltimeters type.</w:t>
      </w:r>
    </w:p>
    <w:p w14:paraId="453F128E" w14:textId="79E35786" w:rsidR="00EF1DAB" w:rsidRDefault="00EF1DAB" w:rsidP="002166EA">
      <w:r>
        <w:t>Radioaltimeters are operating within the frequency band 4200-4400 MHz under the aeronautical radionavigation service (ARNS).</w:t>
      </w:r>
    </w:p>
    <w:p w14:paraId="21A1A1F3" w14:textId="5960DA36" w:rsidR="00EF1DAB" w:rsidRDefault="00EF1DAB" w:rsidP="002166EA">
      <w:r w:rsidRPr="00EF1DAB">
        <w:t>The basic function of a radio altimeter is to provide accurate height measurements above the Earth surface with a high degree of accuracy and integrity during the approach, landing, and climb phases of aircraft operation representing a wide variety of reflectivity. Such information is used for many purposes  and  the  high  degree  of  accuracy  and  integrity  of  those  measurements  must  be  achieved  regardless of the Earth surface, such as during final approach and flare guidance in the last stages of automated approach to land. It is also used to determine the particular altitude in which the aircraft can  safely  land  and  as  an  input  to  the  terrain  awareness  warning  system  (TAWS),  which  gives  a  “pull  up”  warning  at  a  predetermined  altitude  and  closure  rate;  and  as  an  input  to  the  collision  avoidance  equipment  and  weather  radar  (predictive  wind  shear  system),  auto-throttle  (navigation),  and flight controls (autopilot). Radio altimeter systems are designed to operate for the entire life of the aircraft in which they are installed.  The  installed  life  can  exceed  30  years,  resulting  in  a  wide  range  of  equipment  age,  performance and tolerance.</w:t>
      </w:r>
    </w:p>
    <w:p w14:paraId="0CEC568C" w14:textId="4B2AF6D9" w:rsidR="00EF1DAB" w:rsidRDefault="00EF1DAB" w:rsidP="002166EA">
      <w:r>
        <w:t>It is important to note that there</w:t>
      </w:r>
      <w:r w:rsidR="007F5023">
        <w:t xml:space="preserve"> are two types </w:t>
      </w:r>
      <w:r w:rsidR="001D4F8E">
        <w:t xml:space="preserve">of radar waveform modulation methods for </w:t>
      </w:r>
      <w:r w:rsidR="007F5023">
        <w:t>Radioaltimers:</w:t>
      </w:r>
    </w:p>
    <w:p w14:paraId="2ACDDAB3" w14:textId="5F6FC94E" w:rsidR="007F5023" w:rsidRDefault="001D4F8E" w:rsidP="007F5023">
      <w:pPr>
        <w:pStyle w:val="Paragraphedeliste"/>
        <w:numPr>
          <w:ilvl w:val="0"/>
          <w:numId w:val="12"/>
        </w:numPr>
      </w:pPr>
      <w:r>
        <w:t xml:space="preserve">Continuous wave of LFMCW (Linear Frequency Modulation Continuous Wave) or </w:t>
      </w:r>
      <w:r w:rsidR="007F5023">
        <w:t>FMCW Radioaltimers (Frequency Modulated Carrier Wave);</w:t>
      </w:r>
    </w:p>
    <w:p w14:paraId="2F56F21D" w14:textId="08805689" w:rsidR="007F5023" w:rsidRDefault="007F5023" w:rsidP="007F5023">
      <w:pPr>
        <w:pStyle w:val="Paragraphedeliste"/>
        <w:numPr>
          <w:ilvl w:val="0"/>
          <w:numId w:val="12"/>
        </w:numPr>
      </w:pPr>
      <w:r>
        <w:t xml:space="preserve">And pulsed </w:t>
      </w:r>
      <w:r w:rsidR="001D4F8E">
        <w:t>modulation</w:t>
      </w:r>
      <w:r>
        <w:t>.</w:t>
      </w:r>
    </w:p>
    <w:p w14:paraId="13108CEE" w14:textId="50AE175A" w:rsidR="00EF1DAB" w:rsidRDefault="00EF1DAB" w:rsidP="00EF1DAB">
      <w:pPr>
        <w:pStyle w:val="Titre2"/>
        <w:rPr>
          <w:rStyle w:val="ECCParagraph"/>
        </w:rPr>
      </w:pPr>
      <w:r>
        <w:rPr>
          <w:rStyle w:val="ECCParagraph"/>
        </w:rPr>
        <w:t>FMCW Radioaltimeters</w:t>
      </w:r>
    </w:p>
    <w:p w14:paraId="63AED71F" w14:textId="38D38450" w:rsidR="00EF1DAB" w:rsidRDefault="007F5023" w:rsidP="00EF1DAB">
      <w:r w:rsidRPr="007F5023">
        <w:t>FMCW radio altimeters operate by a Tx/Rx working in conjunction with separate transmit/receive antennas. Operation requires a signal from the transmit antenna to be directed to the ground. When the  signal  hits  the  ground  it  is  reflected  back  to  the  receive  antenna.  The  system  then  performs  a  time  calculation  to  determine  the  distance  between  the  aircraft  and  ground,  as  the  altitude  of  the  aircraft  is  proportional  to  the  time  required  for  the  transmitted  signal  to  make  the  round  trip.</w:t>
      </w:r>
    </w:p>
    <w:p w14:paraId="6D0DAE1C" w14:textId="4A0B5950" w:rsidR="007F5023" w:rsidRDefault="007F5023" w:rsidP="00EF1DAB">
      <w:r>
        <w:rPr>
          <w:noProof/>
          <w:lang w:val="fr-FR" w:eastAsia="fr-FR"/>
        </w:rPr>
        <w:drawing>
          <wp:inline distT="0" distB="0" distL="0" distR="0" wp14:anchorId="306E31F9" wp14:editId="0E7FE41E">
            <wp:extent cx="5972810" cy="2576830"/>
            <wp:effectExtent l="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72810" cy="2576830"/>
                    </a:xfrm>
                    <a:prstGeom prst="rect">
                      <a:avLst/>
                    </a:prstGeom>
                  </pic:spPr>
                </pic:pic>
              </a:graphicData>
            </a:graphic>
          </wp:inline>
        </w:drawing>
      </w:r>
    </w:p>
    <w:p w14:paraId="5B5F1163" w14:textId="59261746" w:rsidR="007F5023" w:rsidRPr="00EF1DAB" w:rsidRDefault="007F5023" w:rsidP="00EF1DAB">
      <w:r>
        <w:lastRenderedPageBreak/>
        <w:t>It is important to note that FMCW Radioaltimeters have not a fixed frequency. One can find the chirp bandwidth of each FMCW radioaltimeters type.</w:t>
      </w:r>
    </w:p>
    <w:p w14:paraId="64AE523D" w14:textId="41C2A7DE" w:rsidR="00EF1DAB" w:rsidRDefault="00EF1DAB" w:rsidP="00EF1DAB">
      <w:pPr>
        <w:pStyle w:val="Titre2"/>
        <w:rPr>
          <w:rStyle w:val="ECCParagraph"/>
        </w:rPr>
      </w:pPr>
      <w:r>
        <w:rPr>
          <w:rStyle w:val="ECCParagraph"/>
        </w:rPr>
        <w:t>Pulsed RadioAltimeters</w:t>
      </w:r>
    </w:p>
    <w:p w14:paraId="23AAB3BA" w14:textId="4FD53E91" w:rsidR="00EF1DAB" w:rsidRDefault="007F5023" w:rsidP="00EF1DAB">
      <w:r w:rsidRPr="007F5023">
        <w:t>The  pulsed-type  radio  altimeter  uses  a  pulse  of  radio-frequency  energy  transmitted  towards  the  earth to measure the absolute height above the terrain immediately underneath the aircraft. The time difference between the transmitted pulse and the received pulse is measured. Where the velocity of propagations  of  electrometric  energy  is  known  and  is  a  constant,  the  time  is  proportional  to  the  height of the aircraft.</w:t>
      </w:r>
    </w:p>
    <w:p w14:paraId="149C65E1" w14:textId="5E196832" w:rsidR="007F5023" w:rsidRDefault="007F5023" w:rsidP="00EF1DAB">
      <w:r>
        <w:t>One can note that pulsed Radioaltimeters are emitting at a fixed frequency (generally 4300 MHz). However the emission bandwidth could vary (see for example D4 from ITU-R M.2059).</w:t>
      </w:r>
    </w:p>
    <w:p w14:paraId="151E5BB0" w14:textId="70E2D32B" w:rsidR="00674AB2" w:rsidRDefault="00674AB2" w:rsidP="00674AB2">
      <w:pPr>
        <w:pStyle w:val="Titre2"/>
        <w:rPr>
          <w:rStyle w:val="ECCParagraph"/>
        </w:rPr>
      </w:pPr>
      <w:r>
        <w:rPr>
          <w:rStyle w:val="ECCParagraph"/>
        </w:rPr>
        <w:t>Antenna Patern</w:t>
      </w:r>
      <w:r w:rsidR="007E3F5F">
        <w:rPr>
          <w:rStyle w:val="ECCParagraph"/>
        </w:rPr>
        <w:t xml:space="preserve"> for</w:t>
      </w:r>
      <w:r>
        <w:rPr>
          <w:rStyle w:val="ECCParagraph"/>
        </w:rPr>
        <w:t xml:space="preserve"> RADIOALTIMETERS</w:t>
      </w:r>
    </w:p>
    <w:p w14:paraId="2C2A1FE2" w14:textId="3457240B" w:rsidR="00674AB2" w:rsidRDefault="00674AB2" w:rsidP="00674AB2">
      <w:r>
        <w:t>There is no antenna pattern defined within the recommendation ITU-R M.2059.</w:t>
      </w:r>
      <w:r w:rsidR="00E51F31">
        <w:t xml:space="preserve"> However, within the </w:t>
      </w:r>
      <w:hyperlink r:id="rId19" w:history="1">
        <w:r w:rsidR="00E51F31" w:rsidRPr="00E51F31">
          <w:rPr>
            <w:rStyle w:val="Lienhypertexte"/>
          </w:rPr>
          <w:t>ITU-R Report M.2319</w:t>
        </w:r>
      </w:hyperlink>
      <w:r w:rsidR="00E51F31">
        <w:t>, the antenna pattern is well defined.</w:t>
      </w:r>
    </w:p>
    <w:p w14:paraId="7D525B33" w14:textId="2EF65AA1" w:rsidR="00E51F31" w:rsidRDefault="00E51F31" w:rsidP="00674AB2">
      <w:r>
        <w:t>ICAO recommends using the antenna pattern formula available in the Report ITU-R M.2319 (§A-3.1.1) when performing compatibility studies:</w:t>
      </w:r>
    </w:p>
    <w:p w14:paraId="4ED8EA7D" w14:textId="2A89F494" w:rsidR="00E51F31" w:rsidRDefault="00E51F31" w:rsidP="00E51F31">
      <w:pPr>
        <w:jc w:val="center"/>
      </w:pPr>
      <w:r>
        <w:rPr>
          <w:noProof/>
          <w:lang w:val="fr-FR" w:eastAsia="fr-FR"/>
        </w:rPr>
        <w:drawing>
          <wp:inline distT="0" distB="0" distL="0" distR="0" wp14:anchorId="6F76EBD0" wp14:editId="40417749">
            <wp:extent cx="2232660" cy="358140"/>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32660" cy="358140"/>
                    </a:xfrm>
                    <a:prstGeom prst="rect">
                      <a:avLst/>
                    </a:prstGeom>
                  </pic:spPr>
                </pic:pic>
              </a:graphicData>
            </a:graphic>
          </wp:inline>
        </w:drawing>
      </w:r>
      <w:r>
        <w:t>.</w:t>
      </w:r>
    </w:p>
    <w:p w14:paraId="48CBFF93" w14:textId="3FBE58E7" w:rsidR="007E3F5F" w:rsidRDefault="007E3F5F" w:rsidP="007E3F5F">
      <w:pPr>
        <w:pStyle w:val="Paragraphedeliste"/>
      </w:pPr>
      <w:r>
        <w:t xml:space="preserve">One can note that this formula is only valid for </w:t>
      </w:r>
      <w:r>
        <w:rPr>
          <w:rFonts w:cs="Arial"/>
        </w:rPr>
        <w:t>Φ</w:t>
      </w:r>
      <w:r>
        <w:t>&lt;90°.</w:t>
      </w:r>
    </w:p>
    <w:p w14:paraId="729F73CC" w14:textId="460CF15F" w:rsidR="002166EA" w:rsidRDefault="002166EA" w:rsidP="00231A0F">
      <w:pPr>
        <w:pStyle w:val="Titre1"/>
        <w:rPr>
          <w:rStyle w:val="ECCParagraph"/>
        </w:rPr>
      </w:pPr>
      <w:r>
        <w:rPr>
          <w:rStyle w:val="ECCParagraph"/>
        </w:rPr>
        <w:t>Interference threshold to be considered for RadioAltimeters</w:t>
      </w:r>
    </w:p>
    <w:p w14:paraId="771F445F" w14:textId="121BF28C" w:rsidR="00BE1698" w:rsidRDefault="00BE1698" w:rsidP="00BE1698">
      <w:pPr>
        <w:pStyle w:val="Titre2"/>
        <w:rPr>
          <w:rStyle w:val="ECCParagraph"/>
        </w:rPr>
      </w:pPr>
      <w:r>
        <w:rPr>
          <w:rStyle w:val="ECCParagraph"/>
        </w:rPr>
        <w:t>Protection CRITERIA</w:t>
      </w:r>
    </w:p>
    <w:p w14:paraId="26B27CE8" w14:textId="77777777" w:rsidR="00BE1698" w:rsidRDefault="00BE1698" w:rsidP="00BE1698">
      <w:r>
        <w:t>This ITU recommendation gives three primary electromagnetic interference coupling mechanisms between radio altimeters and interfering signals from other transmitters which are receiver overload, desensitization, and false altitude generation.</w:t>
      </w:r>
    </w:p>
    <w:p w14:paraId="286E851C" w14:textId="77777777" w:rsidR="00BE1698" w:rsidRDefault="00BE1698" w:rsidP="00BE1698">
      <w:r>
        <w:t>Any compatibility analysis between radio altimeters and other systems must utilize protection criteria for the maximum acceptable degradation for a radio altimeter.</w:t>
      </w:r>
    </w:p>
    <w:p w14:paraId="32F538D2" w14:textId="77777777" w:rsidR="00BE1698" w:rsidRDefault="00BE1698" w:rsidP="00BE1698">
      <w:r>
        <w:t>Those three criteria are defined as followed:</w:t>
      </w:r>
    </w:p>
    <w:p w14:paraId="0491AC3B" w14:textId="77777777" w:rsidR="00BE1698" w:rsidRDefault="00BE1698" w:rsidP="00BE1698">
      <w:pPr>
        <w:numPr>
          <w:ilvl w:val="0"/>
          <w:numId w:val="13"/>
        </w:numPr>
        <w:spacing w:before="0" w:after="0"/>
      </w:pPr>
      <w:r w:rsidRPr="00BD070C">
        <w:t>Receiver front-end overload</w:t>
      </w:r>
      <w:r>
        <w:t xml:space="preserve"> where the value depends on each radio altimeters type</w:t>
      </w:r>
    </w:p>
    <w:p w14:paraId="6389020A" w14:textId="77777777" w:rsidR="00BE1698" w:rsidRDefault="00BE1698" w:rsidP="00BE1698">
      <w:pPr>
        <w:numPr>
          <w:ilvl w:val="0"/>
          <w:numId w:val="13"/>
        </w:numPr>
        <w:spacing w:before="0" w:after="0"/>
      </w:pPr>
      <w:r w:rsidRPr="00BD070C">
        <w:t>Receiver desensitization</w:t>
      </w:r>
      <w:r>
        <w:t xml:space="preserve"> which is the common I/N protection criteria of -6dB,</w:t>
      </w:r>
    </w:p>
    <w:p w14:paraId="1A2012BA" w14:textId="77777777" w:rsidR="00BE1698" w:rsidRDefault="00BE1698" w:rsidP="00BE1698">
      <w:pPr>
        <w:numPr>
          <w:ilvl w:val="0"/>
          <w:numId w:val="13"/>
        </w:numPr>
        <w:spacing w:before="0" w:after="0"/>
      </w:pPr>
      <w:r>
        <w:t>And the</w:t>
      </w:r>
      <w:r w:rsidRPr="00BD070C">
        <w:t xml:space="preserve"> False altitude reports</w:t>
      </w:r>
      <w:r>
        <w:t xml:space="preserve"> which is defined by -143 dBm/100 Hz (–143 dBm considering 100 Hz detector bandwidth following the instantaneous altimeter LO</w:t>
      </w:r>
      <w:r>
        <w:rPr>
          <w:rStyle w:val="Appelnotedebasdep"/>
        </w:rPr>
        <w:footnoteReference w:id="2"/>
      </w:r>
      <w:r>
        <w:t xml:space="preserve"> frequency).</w:t>
      </w:r>
    </w:p>
    <w:p w14:paraId="54EC8E4D" w14:textId="16E9D284" w:rsidR="00BE1698" w:rsidRDefault="0080526D" w:rsidP="00BE1698">
      <w:r>
        <w:t>As we will focus only within the frequency band 4200-4400 MHz, only the false altitude reports and the receiver desensitization are applicable.</w:t>
      </w:r>
    </w:p>
    <w:p w14:paraId="173F97B0" w14:textId="20F970A6" w:rsidR="0080526D" w:rsidRDefault="0080526D" w:rsidP="0080526D">
      <w:pPr>
        <w:pStyle w:val="Titre2"/>
        <w:spacing w:after="120"/>
        <w:rPr>
          <w:rStyle w:val="ECCParagraph"/>
        </w:rPr>
      </w:pPr>
      <w:r>
        <w:rPr>
          <w:rStyle w:val="ECCParagraph"/>
        </w:rPr>
        <w:lastRenderedPageBreak/>
        <w:t>Receiver desensitization</w:t>
      </w:r>
    </w:p>
    <w:p w14:paraId="4DF5E2D7" w14:textId="77777777" w:rsidR="0080526D" w:rsidRDefault="0080526D" w:rsidP="0080526D">
      <w:pPr>
        <w:spacing w:before="120" w:after="0"/>
      </w:pPr>
      <w:r w:rsidRPr="00D0568D">
        <w:t xml:space="preserve">According to ITU-R Recommendation M.2059 Receiver Desensitization </w:t>
      </w:r>
      <w:r w:rsidRPr="00D0568D">
        <w:rPr>
          <w:i/>
          <w:iCs/>
        </w:rPr>
        <w:t>I</w:t>
      </w:r>
      <w:r w:rsidRPr="00D0568D">
        <w:rPr>
          <w:i/>
          <w:iCs/>
          <w:vertAlign w:val="subscript"/>
        </w:rPr>
        <w:t>T,RF</w:t>
      </w:r>
      <w:r w:rsidRPr="00D0568D">
        <w:t xml:space="preserve"> at the receiver input</w:t>
      </w:r>
      <w:r w:rsidRPr="00D0568D">
        <w:rPr>
          <w:i/>
          <w:iCs/>
        </w:rPr>
        <w:t xml:space="preserve"> </w:t>
      </w:r>
      <w:r w:rsidRPr="00D0568D">
        <w:t>is given by:</w:t>
      </w:r>
    </w:p>
    <w:p w14:paraId="6D0C2FC3" w14:textId="5EB21239" w:rsidR="0080526D" w:rsidRPr="00FE29F7" w:rsidRDefault="0080526D" w:rsidP="0080526D">
      <w:pPr>
        <w:spacing w:before="120" w:after="0"/>
        <w:jc w:val="center"/>
      </w:pPr>
      <w:r>
        <w:rPr>
          <w:noProof/>
          <w:lang w:val="fr-FR" w:eastAsia="fr-FR"/>
        </w:rPr>
        <w:drawing>
          <wp:inline distT="0" distB="0" distL="0" distR="0" wp14:anchorId="4901325D" wp14:editId="5191BAA4">
            <wp:extent cx="1508760" cy="25146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08760" cy="251460"/>
                    </a:xfrm>
                    <a:prstGeom prst="rect">
                      <a:avLst/>
                    </a:prstGeom>
                    <a:noFill/>
                    <a:ln>
                      <a:noFill/>
                    </a:ln>
                  </pic:spPr>
                </pic:pic>
              </a:graphicData>
            </a:graphic>
          </wp:inline>
        </w:drawing>
      </w:r>
    </w:p>
    <w:p w14:paraId="07914DFE" w14:textId="77777777" w:rsidR="0080526D" w:rsidRPr="00D0568D" w:rsidRDefault="0080526D" w:rsidP="0080526D">
      <w:pPr>
        <w:tabs>
          <w:tab w:val="left" w:pos="1440"/>
        </w:tabs>
        <w:spacing w:before="120" w:after="0"/>
        <w:rPr>
          <w:szCs w:val="18"/>
        </w:rPr>
      </w:pPr>
      <w:r w:rsidRPr="00D0568D">
        <w:rPr>
          <w:szCs w:val="18"/>
        </w:rPr>
        <w:tab/>
        <w:t>Where:</w:t>
      </w:r>
    </w:p>
    <w:p w14:paraId="6C69D061" w14:textId="77777777" w:rsidR="0080526D" w:rsidRPr="00D0568D" w:rsidRDefault="0080526D" w:rsidP="0080526D">
      <w:pPr>
        <w:tabs>
          <w:tab w:val="left" w:pos="1440"/>
        </w:tabs>
        <w:spacing w:before="120" w:after="0"/>
        <w:ind w:left="2126"/>
        <w:jc w:val="left"/>
        <w:rPr>
          <w:szCs w:val="18"/>
        </w:rPr>
      </w:pPr>
      <w:r w:rsidRPr="00D0568D">
        <w:rPr>
          <w:i/>
          <w:iCs/>
          <w:szCs w:val="18"/>
        </w:rPr>
        <w:t>I</w:t>
      </w:r>
      <w:r w:rsidRPr="00D0568D">
        <w:rPr>
          <w:i/>
          <w:iCs/>
          <w:szCs w:val="18"/>
          <w:vertAlign w:val="subscript"/>
        </w:rPr>
        <w:t>T,IF</w:t>
      </w:r>
      <w:r w:rsidRPr="00D0568D">
        <w:rPr>
          <w:szCs w:val="18"/>
        </w:rPr>
        <w:tab/>
        <w:t>= Interference power threshold</w:t>
      </w:r>
    </w:p>
    <w:p w14:paraId="326C018A" w14:textId="77777777" w:rsidR="0080526D" w:rsidRPr="00D0568D" w:rsidRDefault="0080526D" w:rsidP="0080526D">
      <w:pPr>
        <w:tabs>
          <w:tab w:val="left" w:pos="1440"/>
        </w:tabs>
        <w:spacing w:before="120" w:after="0"/>
        <w:ind w:left="2835"/>
        <w:rPr>
          <w:szCs w:val="18"/>
        </w:rPr>
      </w:pPr>
      <m:oMath>
        <m:r>
          <w:rPr>
            <w:rFonts w:ascii="Cambria Math" w:hAnsi="Cambria Math"/>
            <w:szCs w:val="18"/>
          </w:rPr>
          <m:t>≥N-I/N</m:t>
        </m:r>
        <m:r>
          <m:rPr>
            <m:nor/>
          </m:rPr>
          <w:rPr>
            <w:szCs w:val="18"/>
          </w:rPr>
          <m:t xml:space="preserve"> dB</m:t>
        </m:r>
      </m:oMath>
      <w:r w:rsidRPr="00D0568D">
        <w:rPr>
          <w:szCs w:val="18"/>
        </w:rPr>
        <w:t xml:space="preserve"> </w:t>
      </w:r>
    </w:p>
    <w:p w14:paraId="7483DEFA" w14:textId="77777777" w:rsidR="0080526D" w:rsidRPr="00D0568D" w:rsidRDefault="0080526D" w:rsidP="0080526D">
      <w:pPr>
        <w:tabs>
          <w:tab w:val="left" w:pos="1440"/>
        </w:tabs>
        <w:spacing w:before="120" w:after="0"/>
        <w:ind w:left="2835"/>
        <w:jc w:val="left"/>
        <w:rPr>
          <w:i/>
        </w:rPr>
      </w:pPr>
      <w:r w:rsidRPr="00D0568D">
        <w:rPr>
          <w:i/>
          <w:iCs/>
          <w:szCs w:val="18"/>
        </w:rPr>
        <w:t>N</w:t>
      </w:r>
      <w:r w:rsidRPr="00D0568D">
        <w:rPr>
          <w:i/>
          <w:iCs/>
          <w:szCs w:val="18"/>
        </w:rPr>
        <w:tab/>
      </w:r>
      <m:oMath>
        <m:r>
          <w:rPr>
            <w:rFonts w:ascii="Cambria Math" w:hAnsi="Cambria Math"/>
          </w:rPr>
          <m:t>=-114dBm/MHz+10</m:t>
        </m:r>
        <m:func>
          <m:funcPr>
            <m:ctrlPr>
              <w:rPr>
                <w:rFonts w:ascii="Cambria Math" w:hAnsi="Cambria Math"/>
                <w:i/>
              </w:rPr>
            </m:ctrlPr>
          </m:funcPr>
          <m:fName>
            <m:r>
              <w:rPr>
                <w:rFonts w:ascii="Cambria Math" w:hAnsi="Cambria Math"/>
              </w:rPr>
              <m:t>log</m:t>
            </m:r>
          </m:fName>
          <m:e>
            <m:r>
              <w:rPr>
                <w:rFonts w:ascii="Cambria Math" w:hAnsi="Cambria Math"/>
              </w:rPr>
              <m:t>(</m:t>
            </m:r>
          </m:e>
        </m:func>
        <m:sSub>
          <m:sSubPr>
            <m:ctrlPr>
              <w:rPr>
                <w:rFonts w:ascii="Cambria Math" w:hAnsi="Cambria Math"/>
                <w:i/>
              </w:rPr>
            </m:ctrlPr>
          </m:sSubPr>
          <m:e>
            <m:r>
              <w:rPr>
                <w:rFonts w:ascii="Cambria Math" w:hAnsi="Cambria Math"/>
              </w:rPr>
              <m:t>B</m:t>
            </m:r>
          </m:e>
          <m:sub>
            <m:r>
              <w:rPr>
                <w:rFonts w:ascii="Cambria Math" w:hAnsi="Cambria Math"/>
              </w:rPr>
              <m:t>R,IF</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F</m:t>
            </m:r>
          </m:sub>
        </m:sSub>
      </m:oMath>
    </w:p>
    <w:p w14:paraId="020E007B" w14:textId="77777777" w:rsidR="0080526D" w:rsidRPr="00D0568D" w:rsidRDefault="0080526D" w:rsidP="0080526D">
      <w:pPr>
        <w:tabs>
          <w:tab w:val="right" w:pos="1701"/>
        </w:tabs>
        <w:overflowPunct w:val="0"/>
        <w:autoSpaceDE w:val="0"/>
        <w:autoSpaceDN w:val="0"/>
        <w:adjustRightInd w:val="0"/>
        <w:spacing w:before="120" w:after="0"/>
        <w:ind w:left="3544"/>
        <w:jc w:val="left"/>
      </w:pPr>
      <w:r w:rsidRPr="00D0568D">
        <w:rPr>
          <w:i/>
        </w:rPr>
        <w:t>B</w:t>
      </w:r>
      <w:r w:rsidRPr="00D0568D">
        <w:rPr>
          <w:i/>
          <w:vertAlign w:val="subscript"/>
        </w:rPr>
        <w:t>R,IF</w:t>
      </w:r>
      <w:r w:rsidRPr="00D0568D">
        <w:t>:</w:t>
      </w:r>
      <w:r w:rsidRPr="00D0568D">
        <w:tab/>
        <w:t>= IF bandwidth of the radio altimeter (MHz)</w:t>
      </w:r>
    </w:p>
    <w:p w14:paraId="6E351246" w14:textId="77777777" w:rsidR="0080526D" w:rsidRPr="00D0568D" w:rsidRDefault="0080526D" w:rsidP="0080526D">
      <w:pPr>
        <w:tabs>
          <w:tab w:val="left" w:pos="1440"/>
        </w:tabs>
        <w:spacing w:before="120" w:after="0"/>
        <w:ind w:left="3544"/>
      </w:pPr>
      <w:r w:rsidRPr="00D0568D">
        <w:rPr>
          <w:i/>
        </w:rPr>
        <w:t>N</w:t>
      </w:r>
      <w:r w:rsidRPr="00D0568D">
        <w:rPr>
          <w:i/>
          <w:vertAlign w:val="subscript"/>
        </w:rPr>
        <w:t>F</w:t>
      </w:r>
      <w:r w:rsidRPr="00D0568D">
        <w:t>:</w:t>
      </w:r>
      <w:r w:rsidRPr="00D0568D">
        <w:tab/>
        <w:t>=Noise figure at receiver input (dB)</w:t>
      </w:r>
    </w:p>
    <w:p w14:paraId="050AEBFD" w14:textId="77777777" w:rsidR="0080526D" w:rsidRPr="00D0568D" w:rsidRDefault="0080526D" w:rsidP="0080526D">
      <w:pPr>
        <w:tabs>
          <w:tab w:val="left" w:pos="1440"/>
        </w:tabs>
        <w:spacing w:before="120" w:after="0"/>
        <w:ind w:left="2835"/>
        <w:rPr>
          <w:szCs w:val="18"/>
        </w:rPr>
      </w:pPr>
      <w:r w:rsidRPr="00D0568D">
        <w:rPr>
          <w:i/>
          <w:iCs/>
          <w:szCs w:val="18"/>
        </w:rPr>
        <w:t>I/N</w:t>
      </w:r>
      <w:r w:rsidRPr="00D0568D">
        <w:rPr>
          <w:szCs w:val="18"/>
        </w:rPr>
        <w:tab/>
        <w:t>= Interference to noise ratio (assumed to be -6 dB)</w:t>
      </w:r>
    </w:p>
    <w:p w14:paraId="0F0C0A53" w14:textId="77777777" w:rsidR="0080526D" w:rsidRPr="00D0568D" w:rsidRDefault="0080526D" w:rsidP="0080526D">
      <w:pPr>
        <w:tabs>
          <w:tab w:val="left" w:pos="1440"/>
        </w:tabs>
        <w:spacing w:before="120" w:after="0"/>
        <w:ind w:left="2127"/>
        <w:rPr>
          <w:szCs w:val="18"/>
        </w:rPr>
      </w:pPr>
      <w:r w:rsidRPr="00D0568D">
        <w:rPr>
          <w:i/>
          <w:iCs/>
          <w:szCs w:val="18"/>
        </w:rPr>
        <w:t>R</w:t>
      </w:r>
      <w:r w:rsidRPr="00D0568D">
        <w:rPr>
          <w:i/>
          <w:iCs/>
          <w:szCs w:val="18"/>
          <w:vertAlign w:val="subscript"/>
        </w:rPr>
        <w:t>S</w:t>
      </w:r>
      <w:r w:rsidRPr="00D0568D">
        <w:rPr>
          <w:szCs w:val="18"/>
        </w:rPr>
        <w:tab/>
      </w:r>
      <m:oMath>
        <m:r>
          <w:rPr>
            <w:rFonts w:ascii="Cambria Math" w:hAnsi="Cambria Math"/>
            <w:szCs w:val="18"/>
          </w:rPr>
          <m:t>=</m:t>
        </m:r>
        <m:f>
          <m:fPr>
            <m:ctrlPr>
              <w:rPr>
                <w:rFonts w:ascii="Cambria Math" w:hAnsi="Cambria Math"/>
                <w:i/>
                <w:szCs w:val="18"/>
              </w:rPr>
            </m:ctrlPr>
          </m:fPr>
          <m:num>
            <m:r>
              <w:rPr>
                <w:rFonts w:ascii="Cambria Math" w:hAnsi="Cambria Math"/>
                <w:szCs w:val="18"/>
              </w:rPr>
              <m:t>2</m:t>
            </m:r>
            <m:sSub>
              <m:sSubPr>
                <m:ctrlPr>
                  <w:rPr>
                    <w:rFonts w:ascii="Cambria Math" w:hAnsi="Cambria Math"/>
                    <w:i/>
                    <w:szCs w:val="18"/>
                  </w:rPr>
                </m:ctrlPr>
              </m:sSubPr>
              <m:e>
                <m:r>
                  <w:rPr>
                    <w:rFonts w:ascii="Cambria Math" w:hAnsi="Cambria Math"/>
                    <w:szCs w:val="18"/>
                  </w:rPr>
                  <m:t>B</m:t>
                </m:r>
              </m:e>
              <m:sub>
                <m:r>
                  <w:rPr>
                    <w:rFonts w:ascii="Cambria Math" w:hAnsi="Cambria Math"/>
                    <w:szCs w:val="18"/>
                  </w:rPr>
                  <m:t>R,IF</m:t>
                </m:r>
              </m:sub>
            </m:sSub>
          </m:num>
          <m:den>
            <m:sSub>
              <m:sSubPr>
                <m:ctrlPr>
                  <w:rPr>
                    <w:rFonts w:ascii="Cambria Math" w:hAnsi="Cambria Math"/>
                    <w:i/>
                    <w:szCs w:val="18"/>
                  </w:rPr>
                </m:ctrlPr>
              </m:sSubPr>
              <m:e>
                <m:r>
                  <w:rPr>
                    <w:rFonts w:ascii="Cambria Math" w:hAnsi="Cambria Math"/>
                    <w:szCs w:val="18"/>
                  </w:rPr>
                  <m:t>B</m:t>
                </m:r>
              </m:e>
              <m:sub>
                <m:r>
                  <w:rPr>
                    <w:rFonts w:ascii="Cambria Math" w:hAnsi="Cambria Math"/>
                    <w:szCs w:val="18"/>
                  </w:rPr>
                  <m:t>S</m:t>
                </m:r>
              </m:sub>
            </m:sSub>
          </m:den>
        </m:f>
      </m:oMath>
    </w:p>
    <w:p w14:paraId="5BF4DB95" w14:textId="77777777" w:rsidR="0080526D" w:rsidRPr="00D0568D" w:rsidRDefault="0080526D" w:rsidP="0080526D">
      <w:pPr>
        <w:tabs>
          <w:tab w:val="left" w:pos="1440"/>
        </w:tabs>
        <w:spacing w:before="120" w:after="0"/>
        <w:ind w:left="2835"/>
        <w:rPr>
          <w:szCs w:val="18"/>
        </w:rPr>
      </w:pPr>
      <w:r w:rsidRPr="00D0568D">
        <w:rPr>
          <w:i/>
          <w:iCs/>
          <w:szCs w:val="18"/>
        </w:rPr>
        <w:t>B</w:t>
      </w:r>
      <w:r w:rsidRPr="00D0568D">
        <w:rPr>
          <w:i/>
          <w:iCs/>
          <w:szCs w:val="18"/>
          <w:vertAlign w:val="subscript"/>
        </w:rPr>
        <w:t>S</w:t>
      </w:r>
      <w:r w:rsidRPr="00D0568D">
        <w:rPr>
          <w:szCs w:val="18"/>
        </w:rPr>
        <w:tab/>
        <w:t>= Chirp Bandwidth (MHz)</w:t>
      </w:r>
    </w:p>
    <w:p w14:paraId="5B98BD44" w14:textId="77777777" w:rsidR="0080526D" w:rsidRDefault="0080526D" w:rsidP="0080526D">
      <w:pPr>
        <w:spacing w:before="120" w:after="0"/>
      </w:pPr>
      <w:r w:rsidRPr="00D0568D">
        <w:t>One can note that Rs is only applicable for FMCW radioaltimeters.</w:t>
      </w:r>
    </w:p>
    <w:p w14:paraId="7DAAEAAA" w14:textId="29D4A476" w:rsidR="0080526D" w:rsidRPr="0080526D" w:rsidRDefault="0080526D" w:rsidP="0080526D">
      <w:pPr>
        <w:spacing w:before="120" w:after="0"/>
      </w:pPr>
      <w:r>
        <w:t xml:space="preserve">It has to be noted, that the interference power threshold </w:t>
      </w:r>
      <w:r w:rsidR="00674AB2">
        <w:t>(</w:t>
      </w:r>
      <w:r w:rsidR="00674AB2" w:rsidRPr="00D0568D">
        <w:rPr>
          <w:i/>
          <w:iCs/>
          <w:szCs w:val="18"/>
        </w:rPr>
        <w:t>I</w:t>
      </w:r>
      <w:r w:rsidR="00674AB2">
        <w:rPr>
          <w:i/>
          <w:iCs/>
          <w:szCs w:val="18"/>
          <w:vertAlign w:val="subscript"/>
        </w:rPr>
        <w:t>T,R</w:t>
      </w:r>
      <w:r w:rsidR="00674AB2" w:rsidRPr="00D0568D">
        <w:rPr>
          <w:i/>
          <w:iCs/>
          <w:szCs w:val="18"/>
          <w:vertAlign w:val="subscript"/>
        </w:rPr>
        <w:t>F</w:t>
      </w:r>
      <w:r w:rsidR="00674AB2">
        <w:t xml:space="preserve">) </w:t>
      </w:r>
      <w:r>
        <w:t>is considered within the all chirp bandwidth.</w:t>
      </w:r>
    </w:p>
    <w:p w14:paraId="16AE9D66" w14:textId="27F5AECC" w:rsidR="0080526D" w:rsidRDefault="0080526D" w:rsidP="0080526D">
      <w:pPr>
        <w:pStyle w:val="Titre2"/>
        <w:rPr>
          <w:rStyle w:val="ECCParagraph"/>
        </w:rPr>
      </w:pPr>
      <w:r>
        <w:rPr>
          <w:rStyle w:val="ECCParagraph"/>
        </w:rPr>
        <w:t>FalsE altitude report</w:t>
      </w:r>
    </w:p>
    <w:p w14:paraId="3F2A4CD9" w14:textId="4B450DAB" w:rsidR="0080526D" w:rsidRDefault="0080526D" w:rsidP="0080526D">
      <w:pPr>
        <w:spacing w:before="120" w:after="240"/>
      </w:pPr>
      <w:r w:rsidRPr="0080526D">
        <w:t>ITU-R M.2059 defines the false altitude criteria as -143 dBm/100 Hz or -103 dBm/MHz for all FMCW radio altimeters only. It is given by:</w:t>
      </w:r>
    </w:p>
    <w:p w14:paraId="54D2EEE8" w14:textId="77777777" w:rsidR="0080526D" w:rsidRDefault="0080526D" w:rsidP="0080526D">
      <w:pPr>
        <w:spacing w:before="120" w:after="240"/>
        <w:jc w:val="center"/>
        <w:rPr>
          <w:noProof/>
          <w:lang w:val="fr-FR" w:eastAsia="fr-FR"/>
        </w:rPr>
      </w:pPr>
      <w:r>
        <w:rPr>
          <w:noProof/>
          <w:lang w:val="fr-FR" w:eastAsia="fr-FR"/>
        </w:rPr>
        <w:drawing>
          <wp:inline distT="0" distB="0" distL="0" distR="0" wp14:anchorId="1E04B4A2" wp14:editId="35925EA1">
            <wp:extent cx="1748790" cy="407035"/>
            <wp:effectExtent l="0" t="0" r="3810" b="0"/>
            <wp:docPr id="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48790" cy="407035"/>
                    </a:xfrm>
                    <a:prstGeom prst="rect">
                      <a:avLst/>
                    </a:prstGeom>
                    <a:noFill/>
                    <a:ln>
                      <a:noFill/>
                    </a:ln>
                  </pic:spPr>
                </pic:pic>
              </a:graphicData>
            </a:graphic>
          </wp:inline>
        </w:drawing>
      </w:r>
    </w:p>
    <w:p w14:paraId="3B241E76" w14:textId="77777777" w:rsidR="0080526D" w:rsidRPr="006B3144" w:rsidRDefault="0080526D" w:rsidP="0080526D">
      <w:pPr>
        <w:spacing w:before="120"/>
        <w:jc w:val="left"/>
        <w:rPr>
          <w:i/>
        </w:rPr>
      </w:pPr>
      <w:r w:rsidRPr="006B3144">
        <w:rPr>
          <w:i/>
        </w:rPr>
        <w:t>Where a 100 Hz detection bandwidth is considered representative:</w:t>
      </w:r>
    </w:p>
    <w:p w14:paraId="73B16915" w14:textId="77777777" w:rsidR="0080526D" w:rsidRPr="006B3144" w:rsidRDefault="0080526D" w:rsidP="0080526D">
      <w:pPr>
        <w:numPr>
          <w:ilvl w:val="0"/>
          <w:numId w:val="14"/>
        </w:numPr>
        <w:spacing w:before="120" w:after="0"/>
        <w:jc w:val="left"/>
        <w:rPr>
          <w:i/>
        </w:rPr>
      </w:pPr>
      <w:r w:rsidRPr="006B3144">
        <w:rPr>
          <w:i/>
        </w:rPr>
        <w:t>ID: Interference power at the detector,</w:t>
      </w:r>
    </w:p>
    <w:p w14:paraId="7819511F" w14:textId="77777777" w:rsidR="0080526D" w:rsidRPr="006B3144" w:rsidRDefault="0080526D" w:rsidP="0080526D">
      <w:pPr>
        <w:numPr>
          <w:ilvl w:val="0"/>
          <w:numId w:val="14"/>
        </w:numPr>
        <w:spacing w:before="120" w:after="0"/>
        <w:jc w:val="left"/>
        <w:rPr>
          <w:i/>
        </w:rPr>
      </w:pPr>
      <w:r w:rsidRPr="006B3144">
        <w:rPr>
          <w:i/>
        </w:rPr>
        <w:t>BS: Chirp bandwidth.</w:t>
      </w:r>
    </w:p>
    <w:p w14:paraId="7E4A1442" w14:textId="77777777" w:rsidR="0080526D" w:rsidRPr="006B3144" w:rsidRDefault="0080526D" w:rsidP="0080526D">
      <w:pPr>
        <w:spacing w:before="120"/>
        <w:jc w:val="left"/>
        <w:rPr>
          <w:i/>
        </w:rPr>
      </w:pPr>
      <w:r w:rsidRPr="006B3144">
        <w:rPr>
          <w:i/>
        </w:rPr>
        <w:t>If the magnitude of the spectral components caused by the interference signal rises above the detection threshold of the altimeter (IT,FA), then they may falsely be regarded as valid altitudes by the altimeter and there will be no means to exclude them from the altitude calculation. In practice, ID (the interference power at the detector) would cause false target spectral components within the FMCW receiver signal processing chain if it exceeds the protection threshold IT,FA</w:t>
      </w:r>
    </w:p>
    <w:p w14:paraId="7AF82DDF" w14:textId="77777777" w:rsidR="0080526D" w:rsidRPr="006B3144" w:rsidRDefault="0080526D" w:rsidP="0080526D">
      <w:pPr>
        <w:spacing w:before="120" w:after="120"/>
        <w:jc w:val="left"/>
        <w:rPr>
          <w:i/>
        </w:rPr>
      </w:pPr>
      <w:r w:rsidRPr="006B3144">
        <w:rPr>
          <w:i/>
        </w:rPr>
        <w:t>IT,FA = –143 dBm considering 100 Hz detector bandwidth following the instantaneous altimeter LO frequency.</w:t>
      </w:r>
    </w:p>
    <w:p w14:paraId="759C4288" w14:textId="5532F71E" w:rsidR="0080526D" w:rsidRDefault="0080526D" w:rsidP="0080526D">
      <w:pPr>
        <w:pStyle w:val="Titre2"/>
        <w:rPr>
          <w:rStyle w:val="ECCParagraph"/>
        </w:rPr>
      </w:pPr>
      <w:r>
        <w:rPr>
          <w:rStyle w:val="ECCParagraph"/>
        </w:rPr>
        <w:t>Application of the ITU-R M.2059 for the interference threshold</w:t>
      </w:r>
    </w:p>
    <w:tbl>
      <w:tblPr>
        <w:tblW w:w="0" w:type="auto"/>
        <w:tblInd w:w="55" w:type="dxa"/>
        <w:tblCellMar>
          <w:left w:w="70" w:type="dxa"/>
          <w:right w:w="70" w:type="dxa"/>
        </w:tblCellMar>
        <w:tblLook w:val="04A0" w:firstRow="1" w:lastRow="0" w:firstColumn="1" w:lastColumn="0" w:noHBand="0" w:noVBand="1"/>
      </w:tblPr>
      <w:tblGrid>
        <w:gridCol w:w="2754"/>
        <w:gridCol w:w="697"/>
        <w:gridCol w:w="697"/>
        <w:gridCol w:w="697"/>
        <w:gridCol w:w="697"/>
        <w:gridCol w:w="697"/>
        <w:gridCol w:w="697"/>
        <w:gridCol w:w="697"/>
        <w:gridCol w:w="697"/>
        <w:gridCol w:w="697"/>
        <w:gridCol w:w="697"/>
      </w:tblGrid>
      <w:tr w:rsidR="00783DAF" w:rsidRPr="00783DAF" w14:paraId="73744C29" w14:textId="77777777" w:rsidTr="00783DAF">
        <w:trPr>
          <w:trHeight w:val="1044"/>
        </w:trPr>
        <w:tc>
          <w:tcPr>
            <w:tcW w:w="0" w:type="auto"/>
            <w:tcBorders>
              <w:top w:val="single" w:sz="8" w:space="0" w:color="auto"/>
              <w:left w:val="single" w:sz="8" w:space="0" w:color="auto"/>
              <w:bottom w:val="single" w:sz="8" w:space="0" w:color="auto"/>
              <w:right w:val="nil"/>
            </w:tcBorders>
            <w:shd w:val="clear" w:color="000000" w:fill="auto"/>
            <w:vAlign w:val="center"/>
            <w:hideMark/>
          </w:tcPr>
          <w:p w14:paraId="73262920" w14:textId="77777777" w:rsidR="00783DAF" w:rsidRPr="00783DAF" w:rsidRDefault="00783DAF" w:rsidP="00783DAF">
            <w:pPr>
              <w:spacing w:before="0" w:after="0"/>
              <w:jc w:val="center"/>
              <w:rPr>
                <w:rFonts w:ascii="Calibri" w:eastAsia="Times New Roman" w:hAnsi="Calibri" w:cs="Calibri"/>
                <w:color w:val="000000"/>
                <w:sz w:val="40"/>
                <w:szCs w:val="40"/>
                <w:lang w:val="fr-FR" w:eastAsia="fr-FR"/>
              </w:rPr>
            </w:pPr>
            <w:r w:rsidRPr="00783DAF">
              <w:rPr>
                <w:rFonts w:ascii="Calibri" w:eastAsia="Times New Roman" w:hAnsi="Calibri" w:cs="Calibri"/>
                <w:color w:val="000000"/>
                <w:sz w:val="40"/>
                <w:szCs w:val="40"/>
                <w:lang w:val="fr-FR" w:eastAsia="fr-FR"/>
              </w:rPr>
              <w:t>Type of Radioaltimeter</w:t>
            </w:r>
          </w:p>
        </w:tc>
        <w:tc>
          <w:tcPr>
            <w:tcW w:w="0" w:type="auto"/>
            <w:tcBorders>
              <w:top w:val="single" w:sz="8" w:space="0" w:color="auto"/>
              <w:left w:val="single" w:sz="8" w:space="0" w:color="auto"/>
              <w:bottom w:val="single" w:sz="8" w:space="0" w:color="auto"/>
              <w:right w:val="nil"/>
            </w:tcBorders>
            <w:shd w:val="clear" w:color="000000" w:fill="auto"/>
            <w:vAlign w:val="center"/>
            <w:hideMark/>
          </w:tcPr>
          <w:p w14:paraId="1A049D93" w14:textId="77777777" w:rsidR="00783DAF" w:rsidRPr="00783DAF" w:rsidRDefault="00783DAF" w:rsidP="00783DAF">
            <w:pPr>
              <w:spacing w:before="0" w:after="0"/>
              <w:jc w:val="center"/>
              <w:rPr>
                <w:rFonts w:ascii="Calibri" w:eastAsia="Times New Roman" w:hAnsi="Calibri" w:cs="Calibri"/>
                <w:color w:val="000000"/>
                <w:sz w:val="40"/>
                <w:szCs w:val="40"/>
                <w:lang w:val="fr-FR" w:eastAsia="fr-FR"/>
              </w:rPr>
            </w:pPr>
            <w:r w:rsidRPr="00783DAF">
              <w:rPr>
                <w:rFonts w:ascii="Calibri" w:eastAsia="Times New Roman" w:hAnsi="Calibri" w:cs="Calibri"/>
                <w:color w:val="000000"/>
                <w:sz w:val="40"/>
                <w:szCs w:val="40"/>
                <w:lang w:val="fr-FR" w:eastAsia="fr-FR"/>
              </w:rPr>
              <w:t>A1</w:t>
            </w:r>
          </w:p>
        </w:tc>
        <w:tc>
          <w:tcPr>
            <w:tcW w:w="0" w:type="auto"/>
            <w:tcBorders>
              <w:top w:val="single" w:sz="8" w:space="0" w:color="auto"/>
              <w:left w:val="single" w:sz="8" w:space="0" w:color="auto"/>
              <w:bottom w:val="single" w:sz="8" w:space="0" w:color="auto"/>
              <w:right w:val="nil"/>
            </w:tcBorders>
            <w:shd w:val="clear" w:color="000000" w:fill="auto"/>
            <w:vAlign w:val="center"/>
            <w:hideMark/>
          </w:tcPr>
          <w:p w14:paraId="3E1DC813" w14:textId="77777777" w:rsidR="00783DAF" w:rsidRPr="00783DAF" w:rsidRDefault="00783DAF" w:rsidP="00783DAF">
            <w:pPr>
              <w:spacing w:before="0" w:after="0"/>
              <w:jc w:val="center"/>
              <w:rPr>
                <w:rFonts w:ascii="Calibri" w:eastAsia="Times New Roman" w:hAnsi="Calibri" w:cs="Calibri"/>
                <w:color w:val="000000"/>
                <w:sz w:val="40"/>
                <w:szCs w:val="40"/>
                <w:lang w:val="fr-FR" w:eastAsia="fr-FR"/>
              </w:rPr>
            </w:pPr>
            <w:r w:rsidRPr="00783DAF">
              <w:rPr>
                <w:rFonts w:ascii="Calibri" w:eastAsia="Times New Roman" w:hAnsi="Calibri" w:cs="Calibri"/>
                <w:color w:val="000000"/>
                <w:sz w:val="40"/>
                <w:szCs w:val="40"/>
                <w:lang w:val="fr-FR" w:eastAsia="fr-FR"/>
              </w:rPr>
              <w:t>A2</w:t>
            </w:r>
          </w:p>
        </w:tc>
        <w:tc>
          <w:tcPr>
            <w:tcW w:w="0" w:type="auto"/>
            <w:tcBorders>
              <w:top w:val="single" w:sz="8" w:space="0" w:color="auto"/>
              <w:left w:val="single" w:sz="8" w:space="0" w:color="auto"/>
              <w:bottom w:val="single" w:sz="8" w:space="0" w:color="auto"/>
              <w:right w:val="nil"/>
            </w:tcBorders>
            <w:shd w:val="clear" w:color="000000" w:fill="auto"/>
            <w:vAlign w:val="center"/>
            <w:hideMark/>
          </w:tcPr>
          <w:p w14:paraId="1791592C" w14:textId="77777777" w:rsidR="00783DAF" w:rsidRPr="00783DAF" w:rsidRDefault="00783DAF" w:rsidP="00783DAF">
            <w:pPr>
              <w:spacing w:before="0" w:after="0"/>
              <w:jc w:val="center"/>
              <w:rPr>
                <w:rFonts w:ascii="Calibri" w:eastAsia="Times New Roman" w:hAnsi="Calibri" w:cs="Calibri"/>
                <w:color w:val="000000"/>
                <w:sz w:val="40"/>
                <w:szCs w:val="40"/>
                <w:lang w:val="fr-FR" w:eastAsia="fr-FR"/>
              </w:rPr>
            </w:pPr>
            <w:r w:rsidRPr="00783DAF">
              <w:rPr>
                <w:rFonts w:ascii="Calibri" w:eastAsia="Times New Roman" w:hAnsi="Calibri" w:cs="Calibri"/>
                <w:color w:val="000000"/>
                <w:sz w:val="40"/>
                <w:szCs w:val="40"/>
                <w:lang w:val="fr-FR" w:eastAsia="fr-FR"/>
              </w:rPr>
              <w:t>A3</w:t>
            </w:r>
          </w:p>
        </w:tc>
        <w:tc>
          <w:tcPr>
            <w:tcW w:w="0" w:type="auto"/>
            <w:tcBorders>
              <w:top w:val="single" w:sz="8" w:space="0" w:color="auto"/>
              <w:left w:val="single" w:sz="8" w:space="0" w:color="auto"/>
              <w:bottom w:val="single" w:sz="8" w:space="0" w:color="auto"/>
              <w:right w:val="nil"/>
            </w:tcBorders>
            <w:shd w:val="clear" w:color="000000" w:fill="auto"/>
            <w:vAlign w:val="center"/>
            <w:hideMark/>
          </w:tcPr>
          <w:p w14:paraId="3E169F69" w14:textId="77777777" w:rsidR="00783DAF" w:rsidRPr="00783DAF" w:rsidRDefault="00783DAF" w:rsidP="00783DAF">
            <w:pPr>
              <w:spacing w:before="0" w:after="0"/>
              <w:jc w:val="center"/>
              <w:rPr>
                <w:rFonts w:ascii="Calibri" w:eastAsia="Times New Roman" w:hAnsi="Calibri" w:cs="Calibri"/>
                <w:color w:val="000000"/>
                <w:sz w:val="40"/>
                <w:szCs w:val="40"/>
                <w:lang w:val="fr-FR" w:eastAsia="fr-FR"/>
              </w:rPr>
            </w:pPr>
            <w:r w:rsidRPr="00783DAF">
              <w:rPr>
                <w:rFonts w:ascii="Calibri" w:eastAsia="Times New Roman" w:hAnsi="Calibri" w:cs="Calibri"/>
                <w:color w:val="000000"/>
                <w:sz w:val="40"/>
                <w:szCs w:val="40"/>
                <w:lang w:val="fr-FR" w:eastAsia="fr-FR"/>
              </w:rPr>
              <w:t>A4</w:t>
            </w:r>
          </w:p>
        </w:tc>
        <w:tc>
          <w:tcPr>
            <w:tcW w:w="0" w:type="auto"/>
            <w:tcBorders>
              <w:top w:val="single" w:sz="8" w:space="0" w:color="auto"/>
              <w:left w:val="single" w:sz="8" w:space="0" w:color="auto"/>
              <w:bottom w:val="single" w:sz="8" w:space="0" w:color="auto"/>
              <w:right w:val="nil"/>
            </w:tcBorders>
            <w:shd w:val="clear" w:color="000000" w:fill="auto"/>
            <w:vAlign w:val="center"/>
            <w:hideMark/>
          </w:tcPr>
          <w:p w14:paraId="04EE625B" w14:textId="77777777" w:rsidR="00783DAF" w:rsidRPr="00783DAF" w:rsidRDefault="00783DAF" w:rsidP="00783DAF">
            <w:pPr>
              <w:spacing w:before="0" w:after="0"/>
              <w:jc w:val="center"/>
              <w:rPr>
                <w:rFonts w:ascii="Calibri" w:eastAsia="Times New Roman" w:hAnsi="Calibri" w:cs="Calibri"/>
                <w:color w:val="000000"/>
                <w:sz w:val="40"/>
                <w:szCs w:val="40"/>
                <w:lang w:val="fr-FR" w:eastAsia="fr-FR"/>
              </w:rPr>
            </w:pPr>
            <w:r w:rsidRPr="00783DAF">
              <w:rPr>
                <w:rFonts w:ascii="Calibri" w:eastAsia="Times New Roman" w:hAnsi="Calibri" w:cs="Calibri"/>
                <w:color w:val="000000"/>
                <w:sz w:val="40"/>
                <w:szCs w:val="40"/>
                <w:lang w:val="fr-FR" w:eastAsia="fr-FR"/>
              </w:rPr>
              <w:t>A5</w:t>
            </w:r>
          </w:p>
        </w:tc>
        <w:tc>
          <w:tcPr>
            <w:tcW w:w="0" w:type="auto"/>
            <w:tcBorders>
              <w:top w:val="single" w:sz="8" w:space="0" w:color="auto"/>
              <w:left w:val="single" w:sz="8" w:space="0" w:color="auto"/>
              <w:bottom w:val="single" w:sz="8" w:space="0" w:color="auto"/>
              <w:right w:val="nil"/>
            </w:tcBorders>
            <w:shd w:val="clear" w:color="000000" w:fill="auto"/>
            <w:vAlign w:val="center"/>
            <w:hideMark/>
          </w:tcPr>
          <w:p w14:paraId="483FDD0E" w14:textId="77777777" w:rsidR="00783DAF" w:rsidRPr="00783DAF" w:rsidRDefault="00783DAF" w:rsidP="00783DAF">
            <w:pPr>
              <w:spacing w:before="0" w:after="0"/>
              <w:jc w:val="center"/>
              <w:rPr>
                <w:rFonts w:ascii="Calibri" w:eastAsia="Times New Roman" w:hAnsi="Calibri" w:cs="Calibri"/>
                <w:color w:val="000000"/>
                <w:sz w:val="40"/>
                <w:szCs w:val="40"/>
                <w:lang w:val="fr-FR" w:eastAsia="fr-FR"/>
              </w:rPr>
            </w:pPr>
            <w:r w:rsidRPr="00783DAF">
              <w:rPr>
                <w:rFonts w:ascii="Calibri" w:eastAsia="Times New Roman" w:hAnsi="Calibri" w:cs="Calibri"/>
                <w:color w:val="000000"/>
                <w:sz w:val="40"/>
                <w:szCs w:val="40"/>
                <w:lang w:val="fr-FR" w:eastAsia="fr-FR"/>
              </w:rPr>
              <w:t>A6</w:t>
            </w:r>
          </w:p>
        </w:tc>
        <w:tc>
          <w:tcPr>
            <w:tcW w:w="0" w:type="auto"/>
            <w:tcBorders>
              <w:top w:val="single" w:sz="8" w:space="0" w:color="auto"/>
              <w:left w:val="single" w:sz="8" w:space="0" w:color="auto"/>
              <w:bottom w:val="single" w:sz="8" w:space="0" w:color="auto"/>
              <w:right w:val="nil"/>
            </w:tcBorders>
            <w:shd w:val="clear" w:color="000000" w:fill="auto"/>
            <w:vAlign w:val="center"/>
            <w:hideMark/>
          </w:tcPr>
          <w:p w14:paraId="55102B11" w14:textId="77777777" w:rsidR="00783DAF" w:rsidRPr="00783DAF" w:rsidRDefault="00783DAF" w:rsidP="00783DAF">
            <w:pPr>
              <w:spacing w:before="0" w:after="0"/>
              <w:jc w:val="center"/>
              <w:rPr>
                <w:rFonts w:ascii="Calibri" w:eastAsia="Times New Roman" w:hAnsi="Calibri" w:cs="Calibri"/>
                <w:color w:val="000000"/>
                <w:sz w:val="40"/>
                <w:szCs w:val="40"/>
                <w:lang w:val="fr-FR" w:eastAsia="fr-FR"/>
              </w:rPr>
            </w:pPr>
            <w:r w:rsidRPr="00783DAF">
              <w:rPr>
                <w:rFonts w:ascii="Calibri" w:eastAsia="Times New Roman" w:hAnsi="Calibri" w:cs="Calibri"/>
                <w:color w:val="000000"/>
                <w:sz w:val="40"/>
                <w:szCs w:val="40"/>
                <w:lang w:val="fr-FR" w:eastAsia="fr-FR"/>
              </w:rPr>
              <w:t>D1</w:t>
            </w:r>
          </w:p>
        </w:tc>
        <w:tc>
          <w:tcPr>
            <w:tcW w:w="0" w:type="auto"/>
            <w:tcBorders>
              <w:top w:val="single" w:sz="8" w:space="0" w:color="auto"/>
              <w:left w:val="single" w:sz="8" w:space="0" w:color="auto"/>
              <w:bottom w:val="single" w:sz="8" w:space="0" w:color="auto"/>
              <w:right w:val="nil"/>
            </w:tcBorders>
            <w:shd w:val="clear" w:color="000000" w:fill="auto"/>
            <w:vAlign w:val="center"/>
            <w:hideMark/>
          </w:tcPr>
          <w:p w14:paraId="685101DE" w14:textId="77777777" w:rsidR="00783DAF" w:rsidRPr="00783DAF" w:rsidRDefault="00783DAF" w:rsidP="00783DAF">
            <w:pPr>
              <w:spacing w:before="0" w:after="0"/>
              <w:jc w:val="center"/>
              <w:rPr>
                <w:rFonts w:ascii="Calibri" w:eastAsia="Times New Roman" w:hAnsi="Calibri" w:cs="Calibri"/>
                <w:color w:val="000000"/>
                <w:sz w:val="40"/>
                <w:szCs w:val="40"/>
                <w:lang w:val="fr-FR" w:eastAsia="fr-FR"/>
              </w:rPr>
            </w:pPr>
            <w:r w:rsidRPr="00783DAF">
              <w:rPr>
                <w:rFonts w:ascii="Calibri" w:eastAsia="Times New Roman" w:hAnsi="Calibri" w:cs="Calibri"/>
                <w:color w:val="000000"/>
                <w:sz w:val="40"/>
                <w:szCs w:val="40"/>
                <w:lang w:val="fr-FR" w:eastAsia="fr-FR"/>
              </w:rPr>
              <w:t>D2</w:t>
            </w:r>
          </w:p>
        </w:tc>
        <w:tc>
          <w:tcPr>
            <w:tcW w:w="0" w:type="auto"/>
            <w:tcBorders>
              <w:top w:val="single" w:sz="8" w:space="0" w:color="auto"/>
              <w:left w:val="single" w:sz="8" w:space="0" w:color="auto"/>
              <w:bottom w:val="single" w:sz="8" w:space="0" w:color="auto"/>
              <w:right w:val="nil"/>
            </w:tcBorders>
            <w:shd w:val="clear" w:color="000000" w:fill="auto"/>
            <w:vAlign w:val="center"/>
            <w:hideMark/>
          </w:tcPr>
          <w:p w14:paraId="06C1818F" w14:textId="77777777" w:rsidR="00783DAF" w:rsidRPr="00783DAF" w:rsidRDefault="00783DAF" w:rsidP="00783DAF">
            <w:pPr>
              <w:spacing w:before="0" w:after="0"/>
              <w:jc w:val="center"/>
              <w:rPr>
                <w:rFonts w:ascii="Calibri" w:eastAsia="Times New Roman" w:hAnsi="Calibri" w:cs="Calibri"/>
                <w:color w:val="000000"/>
                <w:sz w:val="40"/>
                <w:szCs w:val="40"/>
                <w:lang w:val="fr-FR" w:eastAsia="fr-FR"/>
              </w:rPr>
            </w:pPr>
            <w:r w:rsidRPr="00783DAF">
              <w:rPr>
                <w:rFonts w:ascii="Calibri" w:eastAsia="Times New Roman" w:hAnsi="Calibri" w:cs="Calibri"/>
                <w:color w:val="000000"/>
                <w:sz w:val="40"/>
                <w:szCs w:val="40"/>
                <w:lang w:val="fr-FR" w:eastAsia="fr-FR"/>
              </w:rPr>
              <w:t>D3</w:t>
            </w:r>
          </w:p>
        </w:tc>
        <w:tc>
          <w:tcPr>
            <w:tcW w:w="0" w:type="auto"/>
            <w:tcBorders>
              <w:top w:val="single" w:sz="8" w:space="0" w:color="auto"/>
              <w:left w:val="single" w:sz="8" w:space="0" w:color="auto"/>
              <w:bottom w:val="single" w:sz="8" w:space="0" w:color="auto"/>
              <w:right w:val="single" w:sz="8" w:space="0" w:color="auto"/>
            </w:tcBorders>
            <w:shd w:val="clear" w:color="000000" w:fill="auto"/>
            <w:vAlign w:val="center"/>
            <w:hideMark/>
          </w:tcPr>
          <w:p w14:paraId="4894119B" w14:textId="77777777" w:rsidR="00783DAF" w:rsidRPr="00783DAF" w:rsidRDefault="00783DAF" w:rsidP="00783DAF">
            <w:pPr>
              <w:spacing w:before="0" w:after="0"/>
              <w:jc w:val="center"/>
              <w:rPr>
                <w:rFonts w:ascii="Calibri" w:eastAsia="Times New Roman" w:hAnsi="Calibri" w:cs="Calibri"/>
                <w:color w:val="000000"/>
                <w:sz w:val="40"/>
                <w:szCs w:val="40"/>
                <w:lang w:val="fr-FR" w:eastAsia="fr-FR"/>
              </w:rPr>
            </w:pPr>
            <w:r w:rsidRPr="00783DAF">
              <w:rPr>
                <w:rFonts w:ascii="Calibri" w:eastAsia="Times New Roman" w:hAnsi="Calibri" w:cs="Calibri"/>
                <w:color w:val="000000"/>
                <w:sz w:val="40"/>
                <w:szCs w:val="40"/>
                <w:lang w:val="fr-FR" w:eastAsia="fr-FR"/>
              </w:rPr>
              <w:t>D4</w:t>
            </w:r>
          </w:p>
        </w:tc>
      </w:tr>
      <w:tr w:rsidR="00783DAF" w:rsidRPr="00783DAF" w14:paraId="26EEA6D9" w14:textId="77777777" w:rsidTr="00783DAF">
        <w:trPr>
          <w:trHeight w:val="288"/>
        </w:trPr>
        <w:tc>
          <w:tcPr>
            <w:tcW w:w="0" w:type="auto"/>
            <w:tcBorders>
              <w:top w:val="single" w:sz="8" w:space="0" w:color="auto"/>
              <w:left w:val="single" w:sz="8" w:space="0" w:color="auto"/>
              <w:bottom w:val="single" w:sz="4" w:space="0" w:color="auto"/>
              <w:right w:val="single" w:sz="8" w:space="0" w:color="auto"/>
            </w:tcBorders>
            <w:shd w:val="clear" w:color="000000" w:fill="auto"/>
            <w:vAlign w:val="center"/>
            <w:hideMark/>
          </w:tcPr>
          <w:p w14:paraId="4F9AAD77" w14:textId="77777777" w:rsidR="00783DAF" w:rsidRPr="00783DAF" w:rsidRDefault="00783DAF" w:rsidP="00783DAF">
            <w:pPr>
              <w:spacing w:before="0" w:after="0"/>
              <w:jc w:val="center"/>
              <w:rPr>
                <w:rFonts w:ascii="Calibri" w:eastAsia="Times New Roman" w:hAnsi="Calibri" w:cs="Calibri"/>
                <w:color w:val="000000"/>
                <w:sz w:val="22"/>
                <w:lang w:val="fr-FR" w:eastAsia="fr-FR"/>
              </w:rPr>
            </w:pPr>
            <w:r w:rsidRPr="00783DAF">
              <w:rPr>
                <w:rFonts w:ascii="Calibri" w:eastAsia="Times New Roman" w:hAnsi="Calibri" w:cs="Calibri"/>
                <w:color w:val="000000"/>
                <w:sz w:val="22"/>
                <w:lang w:val="fr-FR" w:eastAsia="fr-FR"/>
              </w:rPr>
              <w:t>Antenna Gain (dBi)</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7BFD8FB5"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1" w:name="RANGE!B11"/>
            <w:r w:rsidRPr="00783DAF">
              <w:rPr>
                <w:rFonts w:ascii="Calibri" w:eastAsia="Times New Roman" w:hAnsi="Calibri" w:cs="Calibri"/>
                <w:color w:val="000000"/>
                <w:sz w:val="18"/>
                <w:lang w:val="fr-FR" w:eastAsia="fr-FR"/>
              </w:rPr>
              <w:t>10</w:t>
            </w:r>
            <w:bookmarkEnd w:id="1"/>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497F1F05"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2" w:name="RANGE!C11"/>
            <w:r w:rsidRPr="00783DAF">
              <w:rPr>
                <w:rFonts w:ascii="Calibri" w:eastAsia="Times New Roman" w:hAnsi="Calibri" w:cs="Calibri"/>
                <w:color w:val="000000"/>
                <w:sz w:val="18"/>
                <w:lang w:val="fr-FR" w:eastAsia="fr-FR"/>
              </w:rPr>
              <w:t>10</w:t>
            </w:r>
            <w:bookmarkEnd w:id="2"/>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CD5DDDB"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3" w:name="RANGE!D11"/>
            <w:r w:rsidRPr="00783DAF">
              <w:rPr>
                <w:rFonts w:ascii="Calibri" w:eastAsia="Times New Roman" w:hAnsi="Calibri" w:cs="Calibri"/>
                <w:color w:val="000000"/>
                <w:sz w:val="18"/>
                <w:lang w:val="fr-FR" w:eastAsia="fr-FR"/>
              </w:rPr>
              <w:t>10</w:t>
            </w:r>
            <w:bookmarkEnd w:id="3"/>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3ACE8A3"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4" w:name="RANGE!E11"/>
            <w:r w:rsidRPr="00783DAF">
              <w:rPr>
                <w:rFonts w:ascii="Calibri" w:eastAsia="Times New Roman" w:hAnsi="Calibri" w:cs="Calibri"/>
                <w:color w:val="000000"/>
                <w:sz w:val="18"/>
                <w:lang w:val="fr-FR" w:eastAsia="fr-FR"/>
              </w:rPr>
              <w:t>13</w:t>
            </w:r>
            <w:bookmarkEnd w:id="4"/>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B657308"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5" w:name="RANGE!F11"/>
            <w:r w:rsidRPr="00783DAF">
              <w:rPr>
                <w:rFonts w:ascii="Calibri" w:eastAsia="Times New Roman" w:hAnsi="Calibri" w:cs="Calibri"/>
                <w:color w:val="000000"/>
                <w:sz w:val="18"/>
                <w:lang w:val="fr-FR" w:eastAsia="fr-FR"/>
              </w:rPr>
              <w:t>11</w:t>
            </w:r>
            <w:bookmarkEnd w:id="5"/>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DFACE20"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6" w:name="RANGE!G11"/>
            <w:r w:rsidRPr="00783DAF">
              <w:rPr>
                <w:rFonts w:ascii="Calibri" w:eastAsia="Times New Roman" w:hAnsi="Calibri" w:cs="Calibri"/>
                <w:color w:val="000000"/>
                <w:sz w:val="18"/>
                <w:lang w:val="fr-FR" w:eastAsia="fr-FR"/>
              </w:rPr>
              <w:t>11</w:t>
            </w:r>
            <w:bookmarkEnd w:id="6"/>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59C281C2"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7" w:name="RANGE!H11"/>
            <w:r w:rsidRPr="00783DAF">
              <w:rPr>
                <w:rFonts w:ascii="Calibri" w:eastAsia="Times New Roman" w:hAnsi="Calibri" w:cs="Calibri"/>
                <w:color w:val="000000"/>
                <w:sz w:val="18"/>
                <w:lang w:val="fr-FR" w:eastAsia="fr-FR"/>
              </w:rPr>
              <w:t>11</w:t>
            </w:r>
            <w:bookmarkEnd w:id="7"/>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15F8CB0B"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8" w:name="RANGE!I11"/>
            <w:r w:rsidRPr="00783DAF">
              <w:rPr>
                <w:rFonts w:ascii="Calibri" w:eastAsia="Times New Roman" w:hAnsi="Calibri" w:cs="Calibri"/>
                <w:color w:val="000000"/>
                <w:sz w:val="18"/>
                <w:lang w:val="fr-FR" w:eastAsia="fr-FR"/>
              </w:rPr>
              <w:t>10</w:t>
            </w:r>
            <w:bookmarkEnd w:id="8"/>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04921721"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9" w:name="RANGE!J11"/>
            <w:r w:rsidRPr="00783DAF">
              <w:rPr>
                <w:rFonts w:ascii="Calibri" w:eastAsia="Times New Roman" w:hAnsi="Calibri" w:cs="Calibri"/>
                <w:color w:val="000000"/>
                <w:sz w:val="18"/>
                <w:lang w:val="fr-FR" w:eastAsia="fr-FR"/>
              </w:rPr>
              <w:t>11</w:t>
            </w:r>
            <w:bookmarkEnd w:id="9"/>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738DEDF4"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10" w:name="RANGE!K11"/>
            <w:r w:rsidRPr="00783DAF">
              <w:rPr>
                <w:rFonts w:ascii="Calibri" w:eastAsia="Times New Roman" w:hAnsi="Calibri" w:cs="Calibri"/>
                <w:color w:val="000000"/>
                <w:sz w:val="18"/>
                <w:lang w:val="fr-FR" w:eastAsia="fr-FR"/>
              </w:rPr>
              <w:t>13</w:t>
            </w:r>
            <w:bookmarkEnd w:id="10"/>
          </w:p>
        </w:tc>
      </w:tr>
      <w:tr w:rsidR="00783DAF" w:rsidRPr="00783DAF" w14:paraId="7C38B4AF" w14:textId="77777777" w:rsidTr="00783DAF">
        <w:trPr>
          <w:trHeight w:val="288"/>
        </w:trPr>
        <w:tc>
          <w:tcPr>
            <w:tcW w:w="0" w:type="auto"/>
            <w:tcBorders>
              <w:top w:val="single" w:sz="4" w:space="0" w:color="auto"/>
              <w:left w:val="single" w:sz="8" w:space="0" w:color="auto"/>
              <w:bottom w:val="single" w:sz="4" w:space="0" w:color="auto"/>
              <w:right w:val="single" w:sz="8" w:space="0" w:color="auto"/>
            </w:tcBorders>
            <w:shd w:val="clear" w:color="000000" w:fill="auto"/>
            <w:vAlign w:val="center"/>
            <w:hideMark/>
          </w:tcPr>
          <w:p w14:paraId="2C839A64" w14:textId="77777777" w:rsidR="00783DAF" w:rsidRPr="00783DAF" w:rsidRDefault="00783DAF" w:rsidP="00783DAF">
            <w:pPr>
              <w:spacing w:before="0" w:after="0"/>
              <w:jc w:val="center"/>
              <w:rPr>
                <w:rFonts w:ascii="Calibri" w:eastAsia="Times New Roman" w:hAnsi="Calibri" w:cs="Calibri"/>
                <w:color w:val="000000"/>
                <w:sz w:val="22"/>
                <w:lang w:val="fr-FR" w:eastAsia="fr-FR"/>
              </w:rPr>
            </w:pPr>
            <w:r w:rsidRPr="00783DAF">
              <w:rPr>
                <w:rFonts w:ascii="Calibri" w:eastAsia="Times New Roman" w:hAnsi="Calibri" w:cs="Calibri"/>
                <w:color w:val="000000"/>
                <w:sz w:val="22"/>
                <w:lang w:val="fr-FR" w:eastAsia="fr-FR"/>
              </w:rPr>
              <w:t>Feeder Loss (dB)</w:t>
            </w:r>
          </w:p>
        </w:tc>
        <w:tc>
          <w:tcPr>
            <w:tcW w:w="0" w:type="auto"/>
            <w:tcBorders>
              <w:top w:val="nil"/>
              <w:left w:val="nil"/>
              <w:bottom w:val="single" w:sz="4" w:space="0" w:color="auto"/>
              <w:right w:val="single" w:sz="8" w:space="0" w:color="auto"/>
            </w:tcBorders>
            <w:shd w:val="clear" w:color="auto" w:fill="auto"/>
            <w:noWrap/>
            <w:vAlign w:val="center"/>
            <w:hideMark/>
          </w:tcPr>
          <w:p w14:paraId="4FC6B3B6"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11" w:name="RANGE!B12"/>
            <w:r w:rsidRPr="00783DAF">
              <w:rPr>
                <w:rFonts w:ascii="Calibri" w:eastAsia="Times New Roman" w:hAnsi="Calibri" w:cs="Calibri"/>
                <w:color w:val="000000"/>
                <w:sz w:val="18"/>
                <w:lang w:val="fr-FR" w:eastAsia="fr-FR"/>
              </w:rPr>
              <w:t>6</w:t>
            </w:r>
            <w:bookmarkEnd w:id="11"/>
          </w:p>
        </w:tc>
        <w:tc>
          <w:tcPr>
            <w:tcW w:w="0" w:type="auto"/>
            <w:tcBorders>
              <w:top w:val="nil"/>
              <w:left w:val="nil"/>
              <w:bottom w:val="single" w:sz="4" w:space="0" w:color="auto"/>
              <w:right w:val="single" w:sz="8" w:space="0" w:color="auto"/>
            </w:tcBorders>
            <w:shd w:val="clear" w:color="auto" w:fill="auto"/>
            <w:noWrap/>
            <w:vAlign w:val="center"/>
            <w:hideMark/>
          </w:tcPr>
          <w:p w14:paraId="14E92E9A"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12" w:name="RANGE!C12"/>
            <w:r w:rsidRPr="00783DAF">
              <w:rPr>
                <w:rFonts w:ascii="Calibri" w:eastAsia="Times New Roman" w:hAnsi="Calibri" w:cs="Calibri"/>
                <w:color w:val="000000"/>
                <w:sz w:val="18"/>
                <w:lang w:val="fr-FR" w:eastAsia="fr-FR"/>
              </w:rPr>
              <w:t>6</w:t>
            </w:r>
            <w:bookmarkEnd w:id="12"/>
          </w:p>
        </w:tc>
        <w:tc>
          <w:tcPr>
            <w:tcW w:w="0" w:type="auto"/>
            <w:tcBorders>
              <w:top w:val="nil"/>
              <w:left w:val="nil"/>
              <w:bottom w:val="single" w:sz="4" w:space="0" w:color="auto"/>
              <w:right w:val="single" w:sz="8" w:space="0" w:color="auto"/>
            </w:tcBorders>
            <w:shd w:val="clear" w:color="auto" w:fill="auto"/>
            <w:noWrap/>
            <w:vAlign w:val="center"/>
            <w:hideMark/>
          </w:tcPr>
          <w:p w14:paraId="50AD897C"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13" w:name="RANGE!D12"/>
            <w:r w:rsidRPr="00783DAF">
              <w:rPr>
                <w:rFonts w:ascii="Calibri" w:eastAsia="Times New Roman" w:hAnsi="Calibri" w:cs="Calibri"/>
                <w:color w:val="000000"/>
                <w:sz w:val="18"/>
                <w:lang w:val="fr-FR" w:eastAsia="fr-FR"/>
              </w:rPr>
              <w:t>2</w:t>
            </w:r>
            <w:bookmarkEnd w:id="13"/>
          </w:p>
        </w:tc>
        <w:tc>
          <w:tcPr>
            <w:tcW w:w="0" w:type="auto"/>
            <w:tcBorders>
              <w:top w:val="nil"/>
              <w:left w:val="nil"/>
              <w:bottom w:val="single" w:sz="4" w:space="0" w:color="auto"/>
              <w:right w:val="single" w:sz="8" w:space="0" w:color="auto"/>
            </w:tcBorders>
            <w:shd w:val="clear" w:color="auto" w:fill="auto"/>
            <w:noWrap/>
            <w:vAlign w:val="center"/>
            <w:hideMark/>
          </w:tcPr>
          <w:p w14:paraId="2C803516"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14" w:name="RANGE!E12"/>
            <w:r w:rsidRPr="00783DAF">
              <w:rPr>
                <w:rFonts w:ascii="Calibri" w:eastAsia="Times New Roman" w:hAnsi="Calibri" w:cs="Calibri"/>
                <w:color w:val="000000"/>
                <w:sz w:val="18"/>
                <w:lang w:val="fr-FR" w:eastAsia="fr-FR"/>
              </w:rPr>
              <w:t>6</w:t>
            </w:r>
            <w:bookmarkEnd w:id="14"/>
          </w:p>
        </w:tc>
        <w:tc>
          <w:tcPr>
            <w:tcW w:w="0" w:type="auto"/>
            <w:tcBorders>
              <w:top w:val="nil"/>
              <w:left w:val="nil"/>
              <w:bottom w:val="single" w:sz="4" w:space="0" w:color="auto"/>
              <w:right w:val="single" w:sz="8" w:space="0" w:color="auto"/>
            </w:tcBorders>
            <w:shd w:val="clear" w:color="auto" w:fill="auto"/>
            <w:noWrap/>
            <w:vAlign w:val="center"/>
            <w:hideMark/>
          </w:tcPr>
          <w:p w14:paraId="4D815B11"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15" w:name="RANGE!F12"/>
            <w:r w:rsidRPr="00783DAF">
              <w:rPr>
                <w:rFonts w:ascii="Calibri" w:eastAsia="Times New Roman" w:hAnsi="Calibri" w:cs="Calibri"/>
                <w:color w:val="000000"/>
                <w:sz w:val="18"/>
                <w:lang w:val="fr-FR" w:eastAsia="fr-FR"/>
              </w:rPr>
              <w:t>6</w:t>
            </w:r>
            <w:bookmarkEnd w:id="15"/>
          </w:p>
        </w:tc>
        <w:tc>
          <w:tcPr>
            <w:tcW w:w="0" w:type="auto"/>
            <w:tcBorders>
              <w:top w:val="nil"/>
              <w:left w:val="nil"/>
              <w:bottom w:val="single" w:sz="4" w:space="0" w:color="auto"/>
              <w:right w:val="single" w:sz="8" w:space="0" w:color="auto"/>
            </w:tcBorders>
            <w:shd w:val="clear" w:color="auto" w:fill="auto"/>
            <w:noWrap/>
            <w:vAlign w:val="center"/>
            <w:hideMark/>
          </w:tcPr>
          <w:p w14:paraId="768F7F5A"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16" w:name="RANGE!G12"/>
            <w:r w:rsidRPr="00783DAF">
              <w:rPr>
                <w:rFonts w:ascii="Calibri" w:eastAsia="Times New Roman" w:hAnsi="Calibri" w:cs="Calibri"/>
                <w:color w:val="000000"/>
                <w:sz w:val="18"/>
                <w:lang w:val="fr-FR" w:eastAsia="fr-FR"/>
              </w:rPr>
              <w:t>6</w:t>
            </w:r>
            <w:bookmarkEnd w:id="16"/>
          </w:p>
        </w:tc>
        <w:tc>
          <w:tcPr>
            <w:tcW w:w="0" w:type="auto"/>
            <w:tcBorders>
              <w:top w:val="nil"/>
              <w:left w:val="nil"/>
              <w:bottom w:val="single" w:sz="4" w:space="0" w:color="auto"/>
              <w:right w:val="single" w:sz="8" w:space="0" w:color="auto"/>
            </w:tcBorders>
            <w:shd w:val="clear" w:color="auto" w:fill="auto"/>
            <w:noWrap/>
            <w:vAlign w:val="center"/>
            <w:hideMark/>
          </w:tcPr>
          <w:p w14:paraId="7A159A46"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17" w:name="RANGE!H12"/>
            <w:r w:rsidRPr="00783DAF">
              <w:rPr>
                <w:rFonts w:ascii="Calibri" w:eastAsia="Times New Roman" w:hAnsi="Calibri" w:cs="Calibri"/>
                <w:color w:val="000000"/>
                <w:sz w:val="18"/>
                <w:lang w:val="fr-FR" w:eastAsia="fr-FR"/>
              </w:rPr>
              <w:t>6</w:t>
            </w:r>
            <w:bookmarkEnd w:id="17"/>
          </w:p>
        </w:tc>
        <w:tc>
          <w:tcPr>
            <w:tcW w:w="0" w:type="auto"/>
            <w:tcBorders>
              <w:top w:val="nil"/>
              <w:left w:val="nil"/>
              <w:bottom w:val="single" w:sz="4" w:space="0" w:color="auto"/>
              <w:right w:val="single" w:sz="8" w:space="0" w:color="auto"/>
            </w:tcBorders>
            <w:shd w:val="clear" w:color="auto" w:fill="auto"/>
            <w:noWrap/>
            <w:vAlign w:val="center"/>
            <w:hideMark/>
          </w:tcPr>
          <w:p w14:paraId="29CC75ED"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18" w:name="RANGE!I12"/>
            <w:r w:rsidRPr="00783DAF">
              <w:rPr>
                <w:rFonts w:ascii="Calibri" w:eastAsia="Times New Roman" w:hAnsi="Calibri" w:cs="Calibri"/>
                <w:color w:val="000000"/>
                <w:sz w:val="18"/>
                <w:lang w:val="fr-FR" w:eastAsia="fr-FR"/>
              </w:rPr>
              <w:t>0</w:t>
            </w:r>
            <w:bookmarkEnd w:id="18"/>
          </w:p>
        </w:tc>
        <w:tc>
          <w:tcPr>
            <w:tcW w:w="0" w:type="auto"/>
            <w:tcBorders>
              <w:top w:val="nil"/>
              <w:left w:val="nil"/>
              <w:bottom w:val="single" w:sz="4" w:space="0" w:color="auto"/>
              <w:right w:val="single" w:sz="8" w:space="0" w:color="auto"/>
            </w:tcBorders>
            <w:shd w:val="clear" w:color="auto" w:fill="auto"/>
            <w:noWrap/>
            <w:vAlign w:val="center"/>
            <w:hideMark/>
          </w:tcPr>
          <w:p w14:paraId="23D4E0BD"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19" w:name="RANGE!J12"/>
            <w:r w:rsidRPr="00783DAF">
              <w:rPr>
                <w:rFonts w:ascii="Calibri" w:eastAsia="Times New Roman" w:hAnsi="Calibri" w:cs="Calibri"/>
                <w:color w:val="000000"/>
                <w:sz w:val="18"/>
                <w:lang w:val="fr-FR" w:eastAsia="fr-FR"/>
              </w:rPr>
              <w:t>2</w:t>
            </w:r>
            <w:bookmarkEnd w:id="19"/>
          </w:p>
        </w:tc>
        <w:tc>
          <w:tcPr>
            <w:tcW w:w="0" w:type="auto"/>
            <w:tcBorders>
              <w:top w:val="nil"/>
              <w:left w:val="nil"/>
              <w:bottom w:val="single" w:sz="4" w:space="0" w:color="auto"/>
              <w:right w:val="single" w:sz="8" w:space="0" w:color="auto"/>
            </w:tcBorders>
            <w:shd w:val="clear" w:color="auto" w:fill="auto"/>
            <w:noWrap/>
            <w:vAlign w:val="center"/>
            <w:hideMark/>
          </w:tcPr>
          <w:p w14:paraId="38BE6BC2"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20" w:name="RANGE!K12"/>
            <w:r w:rsidRPr="00783DAF">
              <w:rPr>
                <w:rFonts w:ascii="Calibri" w:eastAsia="Times New Roman" w:hAnsi="Calibri" w:cs="Calibri"/>
                <w:color w:val="000000"/>
                <w:sz w:val="18"/>
                <w:lang w:val="fr-FR" w:eastAsia="fr-FR"/>
              </w:rPr>
              <w:t>0</w:t>
            </w:r>
            <w:bookmarkEnd w:id="20"/>
          </w:p>
        </w:tc>
      </w:tr>
      <w:tr w:rsidR="00783DAF" w:rsidRPr="00783DAF" w14:paraId="3DF63D83" w14:textId="77777777" w:rsidTr="00783DAF">
        <w:trPr>
          <w:trHeight w:val="288"/>
        </w:trPr>
        <w:tc>
          <w:tcPr>
            <w:tcW w:w="0" w:type="auto"/>
            <w:tcBorders>
              <w:top w:val="single" w:sz="4" w:space="0" w:color="auto"/>
              <w:left w:val="single" w:sz="8" w:space="0" w:color="auto"/>
              <w:bottom w:val="single" w:sz="4" w:space="0" w:color="auto"/>
              <w:right w:val="single" w:sz="8" w:space="0" w:color="auto"/>
            </w:tcBorders>
            <w:shd w:val="clear" w:color="000000" w:fill="auto"/>
            <w:noWrap/>
            <w:vAlign w:val="center"/>
            <w:hideMark/>
          </w:tcPr>
          <w:p w14:paraId="26789B28" w14:textId="77777777" w:rsidR="00783DAF" w:rsidRPr="00783DAF" w:rsidRDefault="00783DAF" w:rsidP="00783DAF">
            <w:pPr>
              <w:spacing w:before="0" w:after="0"/>
              <w:jc w:val="center"/>
              <w:rPr>
                <w:rFonts w:ascii="Calibri" w:eastAsia="Times New Roman" w:hAnsi="Calibri" w:cs="Calibri"/>
                <w:color w:val="000000"/>
                <w:sz w:val="22"/>
                <w:lang w:val="en-US" w:eastAsia="fr-FR"/>
              </w:rPr>
            </w:pPr>
            <w:r w:rsidRPr="00783DAF">
              <w:rPr>
                <w:rFonts w:ascii="Calibri" w:eastAsia="Times New Roman" w:hAnsi="Calibri" w:cs="Calibri"/>
                <w:color w:val="000000"/>
                <w:sz w:val="22"/>
                <w:lang w:val="en-US" w:eastAsia="fr-FR"/>
              </w:rPr>
              <w:t>Protection Criteria (I/N) (dB)</w:t>
            </w:r>
          </w:p>
        </w:tc>
        <w:tc>
          <w:tcPr>
            <w:tcW w:w="0" w:type="auto"/>
            <w:tcBorders>
              <w:top w:val="nil"/>
              <w:left w:val="nil"/>
              <w:bottom w:val="single" w:sz="4" w:space="0" w:color="auto"/>
              <w:right w:val="single" w:sz="8" w:space="0" w:color="auto"/>
            </w:tcBorders>
            <w:shd w:val="clear" w:color="auto" w:fill="auto"/>
            <w:noWrap/>
            <w:vAlign w:val="center"/>
            <w:hideMark/>
          </w:tcPr>
          <w:p w14:paraId="7BE5117D"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21" w:name="RANGE!B13"/>
            <w:r w:rsidRPr="00783DAF">
              <w:rPr>
                <w:rFonts w:ascii="Calibri" w:eastAsia="Times New Roman" w:hAnsi="Calibri" w:cs="Calibri"/>
                <w:color w:val="000000"/>
                <w:sz w:val="18"/>
                <w:lang w:val="fr-FR" w:eastAsia="fr-FR"/>
              </w:rPr>
              <w:t>-6</w:t>
            </w:r>
            <w:bookmarkEnd w:id="21"/>
          </w:p>
        </w:tc>
        <w:tc>
          <w:tcPr>
            <w:tcW w:w="0" w:type="auto"/>
            <w:tcBorders>
              <w:top w:val="nil"/>
              <w:left w:val="nil"/>
              <w:bottom w:val="single" w:sz="4" w:space="0" w:color="auto"/>
              <w:right w:val="single" w:sz="8" w:space="0" w:color="auto"/>
            </w:tcBorders>
            <w:shd w:val="clear" w:color="auto" w:fill="auto"/>
            <w:noWrap/>
            <w:vAlign w:val="center"/>
            <w:hideMark/>
          </w:tcPr>
          <w:p w14:paraId="1DDCDEF3"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22" w:name="RANGE!C13"/>
            <w:r w:rsidRPr="00783DAF">
              <w:rPr>
                <w:rFonts w:ascii="Calibri" w:eastAsia="Times New Roman" w:hAnsi="Calibri" w:cs="Calibri"/>
                <w:color w:val="000000"/>
                <w:sz w:val="18"/>
                <w:lang w:val="fr-FR" w:eastAsia="fr-FR"/>
              </w:rPr>
              <w:t>-6</w:t>
            </w:r>
            <w:bookmarkEnd w:id="22"/>
          </w:p>
        </w:tc>
        <w:tc>
          <w:tcPr>
            <w:tcW w:w="0" w:type="auto"/>
            <w:tcBorders>
              <w:top w:val="nil"/>
              <w:left w:val="nil"/>
              <w:bottom w:val="single" w:sz="4" w:space="0" w:color="auto"/>
              <w:right w:val="single" w:sz="8" w:space="0" w:color="auto"/>
            </w:tcBorders>
            <w:shd w:val="clear" w:color="auto" w:fill="auto"/>
            <w:noWrap/>
            <w:vAlign w:val="center"/>
            <w:hideMark/>
          </w:tcPr>
          <w:p w14:paraId="3D61D18A"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23" w:name="RANGE!D13"/>
            <w:r w:rsidRPr="00783DAF">
              <w:rPr>
                <w:rFonts w:ascii="Calibri" w:eastAsia="Times New Roman" w:hAnsi="Calibri" w:cs="Calibri"/>
                <w:color w:val="000000"/>
                <w:sz w:val="18"/>
                <w:lang w:val="fr-FR" w:eastAsia="fr-FR"/>
              </w:rPr>
              <w:t>-6</w:t>
            </w:r>
            <w:bookmarkEnd w:id="23"/>
          </w:p>
        </w:tc>
        <w:tc>
          <w:tcPr>
            <w:tcW w:w="0" w:type="auto"/>
            <w:tcBorders>
              <w:top w:val="nil"/>
              <w:left w:val="nil"/>
              <w:bottom w:val="single" w:sz="4" w:space="0" w:color="auto"/>
              <w:right w:val="single" w:sz="8" w:space="0" w:color="auto"/>
            </w:tcBorders>
            <w:shd w:val="clear" w:color="auto" w:fill="auto"/>
            <w:noWrap/>
            <w:vAlign w:val="center"/>
            <w:hideMark/>
          </w:tcPr>
          <w:p w14:paraId="6CB07CFD"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24" w:name="RANGE!E13"/>
            <w:r w:rsidRPr="00783DAF">
              <w:rPr>
                <w:rFonts w:ascii="Calibri" w:eastAsia="Times New Roman" w:hAnsi="Calibri" w:cs="Calibri"/>
                <w:color w:val="000000"/>
                <w:sz w:val="18"/>
                <w:lang w:val="fr-FR" w:eastAsia="fr-FR"/>
              </w:rPr>
              <w:t>-6</w:t>
            </w:r>
            <w:bookmarkEnd w:id="24"/>
          </w:p>
        </w:tc>
        <w:tc>
          <w:tcPr>
            <w:tcW w:w="0" w:type="auto"/>
            <w:tcBorders>
              <w:top w:val="nil"/>
              <w:left w:val="nil"/>
              <w:bottom w:val="single" w:sz="4" w:space="0" w:color="auto"/>
              <w:right w:val="single" w:sz="8" w:space="0" w:color="auto"/>
            </w:tcBorders>
            <w:shd w:val="clear" w:color="auto" w:fill="auto"/>
            <w:noWrap/>
            <w:vAlign w:val="center"/>
            <w:hideMark/>
          </w:tcPr>
          <w:p w14:paraId="49B7D84A"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25" w:name="RANGE!F13"/>
            <w:r w:rsidRPr="00783DAF">
              <w:rPr>
                <w:rFonts w:ascii="Calibri" w:eastAsia="Times New Roman" w:hAnsi="Calibri" w:cs="Calibri"/>
                <w:color w:val="000000"/>
                <w:sz w:val="18"/>
                <w:lang w:val="fr-FR" w:eastAsia="fr-FR"/>
              </w:rPr>
              <w:t>-6</w:t>
            </w:r>
            <w:bookmarkEnd w:id="25"/>
          </w:p>
        </w:tc>
        <w:tc>
          <w:tcPr>
            <w:tcW w:w="0" w:type="auto"/>
            <w:tcBorders>
              <w:top w:val="nil"/>
              <w:left w:val="nil"/>
              <w:bottom w:val="single" w:sz="4" w:space="0" w:color="auto"/>
              <w:right w:val="single" w:sz="8" w:space="0" w:color="auto"/>
            </w:tcBorders>
            <w:shd w:val="clear" w:color="auto" w:fill="auto"/>
            <w:noWrap/>
            <w:vAlign w:val="center"/>
            <w:hideMark/>
          </w:tcPr>
          <w:p w14:paraId="2CF17BC1"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26" w:name="RANGE!G13"/>
            <w:r w:rsidRPr="00783DAF">
              <w:rPr>
                <w:rFonts w:ascii="Calibri" w:eastAsia="Times New Roman" w:hAnsi="Calibri" w:cs="Calibri"/>
                <w:color w:val="000000"/>
                <w:sz w:val="18"/>
                <w:lang w:val="fr-FR" w:eastAsia="fr-FR"/>
              </w:rPr>
              <w:t>-6</w:t>
            </w:r>
            <w:bookmarkEnd w:id="26"/>
          </w:p>
        </w:tc>
        <w:tc>
          <w:tcPr>
            <w:tcW w:w="0" w:type="auto"/>
            <w:tcBorders>
              <w:top w:val="nil"/>
              <w:left w:val="nil"/>
              <w:bottom w:val="single" w:sz="4" w:space="0" w:color="auto"/>
              <w:right w:val="single" w:sz="8" w:space="0" w:color="auto"/>
            </w:tcBorders>
            <w:shd w:val="clear" w:color="auto" w:fill="auto"/>
            <w:noWrap/>
            <w:vAlign w:val="center"/>
            <w:hideMark/>
          </w:tcPr>
          <w:p w14:paraId="47257208"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27" w:name="RANGE!H13"/>
            <w:r w:rsidRPr="00783DAF">
              <w:rPr>
                <w:rFonts w:ascii="Calibri" w:eastAsia="Times New Roman" w:hAnsi="Calibri" w:cs="Calibri"/>
                <w:color w:val="000000"/>
                <w:sz w:val="18"/>
                <w:lang w:val="fr-FR" w:eastAsia="fr-FR"/>
              </w:rPr>
              <w:t>-6</w:t>
            </w:r>
            <w:bookmarkEnd w:id="27"/>
          </w:p>
        </w:tc>
        <w:tc>
          <w:tcPr>
            <w:tcW w:w="0" w:type="auto"/>
            <w:tcBorders>
              <w:top w:val="nil"/>
              <w:left w:val="nil"/>
              <w:bottom w:val="single" w:sz="4" w:space="0" w:color="auto"/>
              <w:right w:val="single" w:sz="8" w:space="0" w:color="auto"/>
            </w:tcBorders>
            <w:shd w:val="clear" w:color="auto" w:fill="auto"/>
            <w:noWrap/>
            <w:vAlign w:val="center"/>
            <w:hideMark/>
          </w:tcPr>
          <w:p w14:paraId="02946B5C"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28" w:name="RANGE!I13"/>
            <w:r w:rsidRPr="00783DAF">
              <w:rPr>
                <w:rFonts w:ascii="Calibri" w:eastAsia="Times New Roman" w:hAnsi="Calibri" w:cs="Calibri"/>
                <w:color w:val="000000"/>
                <w:sz w:val="18"/>
                <w:lang w:val="fr-FR" w:eastAsia="fr-FR"/>
              </w:rPr>
              <w:t>-6</w:t>
            </w:r>
            <w:bookmarkEnd w:id="28"/>
          </w:p>
        </w:tc>
        <w:tc>
          <w:tcPr>
            <w:tcW w:w="0" w:type="auto"/>
            <w:tcBorders>
              <w:top w:val="nil"/>
              <w:left w:val="nil"/>
              <w:bottom w:val="single" w:sz="4" w:space="0" w:color="auto"/>
              <w:right w:val="single" w:sz="8" w:space="0" w:color="auto"/>
            </w:tcBorders>
            <w:shd w:val="clear" w:color="auto" w:fill="auto"/>
            <w:noWrap/>
            <w:vAlign w:val="center"/>
            <w:hideMark/>
          </w:tcPr>
          <w:p w14:paraId="12E762B8"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29" w:name="RANGE!J13"/>
            <w:r w:rsidRPr="00783DAF">
              <w:rPr>
                <w:rFonts w:ascii="Calibri" w:eastAsia="Times New Roman" w:hAnsi="Calibri" w:cs="Calibri"/>
                <w:color w:val="000000"/>
                <w:sz w:val="18"/>
                <w:lang w:val="fr-FR" w:eastAsia="fr-FR"/>
              </w:rPr>
              <w:t>-6</w:t>
            </w:r>
            <w:bookmarkEnd w:id="29"/>
          </w:p>
        </w:tc>
        <w:tc>
          <w:tcPr>
            <w:tcW w:w="0" w:type="auto"/>
            <w:tcBorders>
              <w:top w:val="nil"/>
              <w:left w:val="nil"/>
              <w:bottom w:val="single" w:sz="4" w:space="0" w:color="auto"/>
              <w:right w:val="single" w:sz="8" w:space="0" w:color="auto"/>
            </w:tcBorders>
            <w:shd w:val="clear" w:color="auto" w:fill="auto"/>
            <w:noWrap/>
            <w:vAlign w:val="center"/>
            <w:hideMark/>
          </w:tcPr>
          <w:p w14:paraId="51C2EC76"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30" w:name="RANGE!K13"/>
            <w:r w:rsidRPr="00783DAF">
              <w:rPr>
                <w:rFonts w:ascii="Calibri" w:eastAsia="Times New Roman" w:hAnsi="Calibri" w:cs="Calibri"/>
                <w:color w:val="000000"/>
                <w:sz w:val="18"/>
                <w:lang w:val="fr-FR" w:eastAsia="fr-FR"/>
              </w:rPr>
              <w:t>-6</w:t>
            </w:r>
            <w:bookmarkEnd w:id="30"/>
          </w:p>
        </w:tc>
      </w:tr>
      <w:tr w:rsidR="00783DAF" w:rsidRPr="00783DAF" w14:paraId="28555CEA" w14:textId="77777777" w:rsidTr="00783DAF">
        <w:trPr>
          <w:trHeight w:val="288"/>
        </w:trPr>
        <w:tc>
          <w:tcPr>
            <w:tcW w:w="0" w:type="auto"/>
            <w:tcBorders>
              <w:top w:val="single" w:sz="4" w:space="0" w:color="auto"/>
              <w:left w:val="single" w:sz="8" w:space="0" w:color="auto"/>
              <w:bottom w:val="single" w:sz="4" w:space="0" w:color="auto"/>
              <w:right w:val="single" w:sz="8" w:space="0" w:color="auto"/>
            </w:tcBorders>
            <w:shd w:val="clear" w:color="000000" w:fill="auto"/>
            <w:noWrap/>
            <w:vAlign w:val="center"/>
            <w:hideMark/>
          </w:tcPr>
          <w:p w14:paraId="2AA2B1D8" w14:textId="77777777" w:rsidR="00783DAF" w:rsidRPr="00783DAF" w:rsidRDefault="00783DAF" w:rsidP="00783DAF">
            <w:pPr>
              <w:spacing w:before="0" w:after="0"/>
              <w:jc w:val="center"/>
              <w:rPr>
                <w:rFonts w:ascii="Calibri" w:eastAsia="Times New Roman" w:hAnsi="Calibri" w:cs="Calibri"/>
                <w:color w:val="000000"/>
                <w:sz w:val="22"/>
                <w:lang w:val="fr-FR" w:eastAsia="fr-FR"/>
              </w:rPr>
            </w:pPr>
            <w:r w:rsidRPr="00783DAF">
              <w:rPr>
                <w:rFonts w:ascii="Calibri" w:eastAsia="Times New Roman" w:hAnsi="Calibri" w:cs="Calibri"/>
                <w:color w:val="000000"/>
                <w:sz w:val="22"/>
                <w:lang w:val="fr-FR" w:eastAsia="fr-FR"/>
              </w:rPr>
              <w:t>Receiving Bandwidth (MHz)</w:t>
            </w:r>
          </w:p>
        </w:tc>
        <w:tc>
          <w:tcPr>
            <w:tcW w:w="0" w:type="auto"/>
            <w:tcBorders>
              <w:top w:val="nil"/>
              <w:left w:val="nil"/>
              <w:bottom w:val="single" w:sz="4" w:space="0" w:color="auto"/>
              <w:right w:val="single" w:sz="8" w:space="0" w:color="auto"/>
            </w:tcBorders>
            <w:shd w:val="clear" w:color="auto" w:fill="auto"/>
            <w:noWrap/>
            <w:vAlign w:val="center"/>
            <w:hideMark/>
          </w:tcPr>
          <w:p w14:paraId="3E8D6A7C"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31" w:name="RANGE!B14"/>
            <w:r w:rsidRPr="00783DAF">
              <w:rPr>
                <w:rFonts w:ascii="Calibri" w:eastAsia="Times New Roman" w:hAnsi="Calibri" w:cs="Calibri"/>
                <w:color w:val="000000"/>
                <w:sz w:val="18"/>
                <w:lang w:val="fr-FR" w:eastAsia="fr-FR"/>
              </w:rPr>
              <w:t>2</w:t>
            </w:r>
            <w:bookmarkEnd w:id="31"/>
          </w:p>
        </w:tc>
        <w:tc>
          <w:tcPr>
            <w:tcW w:w="0" w:type="auto"/>
            <w:tcBorders>
              <w:top w:val="nil"/>
              <w:left w:val="nil"/>
              <w:bottom w:val="single" w:sz="4" w:space="0" w:color="auto"/>
              <w:right w:val="single" w:sz="8" w:space="0" w:color="auto"/>
            </w:tcBorders>
            <w:shd w:val="clear" w:color="auto" w:fill="auto"/>
            <w:noWrap/>
            <w:vAlign w:val="center"/>
            <w:hideMark/>
          </w:tcPr>
          <w:p w14:paraId="523AE7AB"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32" w:name="RANGE!C14"/>
            <w:r w:rsidRPr="00783DAF">
              <w:rPr>
                <w:rFonts w:ascii="Calibri" w:eastAsia="Times New Roman" w:hAnsi="Calibri" w:cs="Calibri"/>
                <w:color w:val="000000"/>
                <w:sz w:val="18"/>
                <w:lang w:val="fr-FR" w:eastAsia="fr-FR"/>
              </w:rPr>
              <w:t>0,25</w:t>
            </w:r>
            <w:bookmarkEnd w:id="32"/>
          </w:p>
        </w:tc>
        <w:tc>
          <w:tcPr>
            <w:tcW w:w="0" w:type="auto"/>
            <w:tcBorders>
              <w:top w:val="nil"/>
              <w:left w:val="nil"/>
              <w:bottom w:val="single" w:sz="4" w:space="0" w:color="auto"/>
              <w:right w:val="single" w:sz="8" w:space="0" w:color="auto"/>
            </w:tcBorders>
            <w:shd w:val="clear" w:color="auto" w:fill="auto"/>
            <w:noWrap/>
            <w:vAlign w:val="center"/>
            <w:hideMark/>
          </w:tcPr>
          <w:p w14:paraId="38D6760B"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33" w:name="RANGE!D14"/>
            <w:r w:rsidRPr="00783DAF">
              <w:rPr>
                <w:rFonts w:ascii="Calibri" w:eastAsia="Times New Roman" w:hAnsi="Calibri" w:cs="Calibri"/>
                <w:color w:val="000000"/>
                <w:sz w:val="18"/>
                <w:lang w:val="fr-FR" w:eastAsia="fr-FR"/>
              </w:rPr>
              <w:t>2</w:t>
            </w:r>
            <w:bookmarkEnd w:id="33"/>
          </w:p>
        </w:tc>
        <w:tc>
          <w:tcPr>
            <w:tcW w:w="0" w:type="auto"/>
            <w:tcBorders>
              <w:top w:val="nil"/>
              <w:left w:val="nil"/>
              <w:bottom w:val="single" w:sz="4" w:space="0" w:color="auto"/>
              <w:right w:val="single" w:sz="8" w:space="0" w:color="auto"/>
            </w:tcBorders>
            <w:shd w:val="clear" w:color="auto" w:fill="auto"/>
            <w:noWrap/>
            <w:vAlign w:val="center"/>
            <w:hideMark/>
          </w:tcPr>
          <w:p w14:paraId="167B658E"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34" w:name="RANGE!E14"/>
            <w:r w:rsidRPr="00783DAF">
              <w:rPr>
                <w:rFonts w:ascii="Calibri" w:eastAsia="Times New Roman" w:hAnsi="Calibri" w:cs="Calibri"/>
                <w:color w:val="000000"/>
                <w:sz w:val="18"/>
                <w:lang w:val="fr-FR" w:eastAsia="fr-FR"/>
              </w:rPr>
              <w:t>9,2</w:t>
            </w:r>
            <w:bookmarkEnd w:id="34"/>
          </w:p>
        </w:tc>
        <w:tc>
          <w:tcPr>
            <w:tcW w:w="0" w:type="auto"/>
            <w:tcBorders>
              <w:top w:val="nil"/>
              <w:left w:val="nil"/>
              <w:bottom w:val="single" w:sz="4" w:space="0" w:color="auto"/>
              <w:right w:val="single" w:sz="8" w:space="0" w:color="auto"/>
            </w:tcBorders>
            <w:shd w:val="clear" w:color="auto" w:fill="auto"/>
            <w:noWrap/>
            <w:vAlign w:val="center"/>
            <w:hideMark/>
          </w:tcPr>
          <w:p w14:paraId="16F3BF19"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35" w:name="RANGE!F14"/>
            <w:r w:rsidRPr="00783DAF">
              <w:rPr>
                <w:rFonts w:ascii="Calibri" w:eastAsia="Times New Roman" w:hAnsi="Calibri" w:cs="Calibri"/>
                <w:color w:val="000000"/>
                <w:sz w:val="18"/>
                <w:lang w:val="fr-FR" w:eastAsia="fr-FR"/>
              </w:rPr>
              <w:t>6</w:t>
            </w:r>
            <w:bookmarkEnd w:id="35"/>
          </w:p>
        </w:tc>
        <w:tc>
          <w:tcPr>
            <w:tcW w:w="0" w:type="auto"/>
            <w:tcBorders>
              <w:top w:val="nil"/>
              <w:left w:val="nil"/>
              <w:bottom w:val="single" w:sz="4" w:space="0" w:color="auto"/>
              <w:right w:val="single" w:sz="8" w:space="0" w:color="auto"/>
            </w:tcBorders>
            <w:shd w:val="clear" w:color="auto" w:fill="auto"/>
            <w:noWrap/>
            <w:vAlign w:val="center"/>
            <w:hideMark/>
          </w:tcPr>
          <w:p w14:paraId="1FF6D2A3"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36" w:name="RANGE!G14"/>
            <w:r w:rsidRPr="00783DAF">
              <w:rPr>
                <w:rFonts w:ascii="Calibri" w:eastAsia="Times New Roman" w:hAnsi="Calibri" w:cs="Calibri"/>
                <w:color w:val="000000"/>
                <w:sz w:val="18"/>
                <w:lang w:val="fr-FR" w:eastAsia="fr-FR"/>
              </w:rPr>
              <w:t>16</w:t>
            </w:r>
            <w:bookmarkEnd w:id="36"/>
          </w:p>
        </w:tc>
        <w:tc>
          <w:tcPr>
            <w:tcW w:w="0" w:type="auto"/>
            <w:tcBorders>
              <w:top w:val="nil"/>
              <w:left w:val="nil"/>
              <w:bottom w:val="single" w:sz="4" w:space="0" w:color="auto"/>
              <w:right w:val="single" w:sz="8" w:space="0" w:color="auto"/>
            </w:tcBorders>
            <w:shd w:val="clear" w:color="auto" w:fill="auto"/>
            <w:noWrap/>
            <w:vAlign w:val="center"/>
            <w:hideMark/>
          </w:tcPr>
          <w:p w14:paraId="5AFB85AA"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37" w:name="RANGE!H14"/>
            <w:r w:rsidRPr="00783DAF">
              <w:rPr>
                <w:rFonts w:ascii="Calibri" w:eastAsia="Times New Roman" w:hAnsi="Calibri" w:cs="Calibri"/>
                <w:color w:val="000000"/>
                <w:sz w:val="18"/>
                <w:lang w:val="fr-FR" w:eastAsia="fr-FR"/>
              </w:rPr>
              <w:t>0,31</w:t>
            </w:r>
            <w:bookmarkEnd w:id="37"/>
          </w:p>
        </w:tc>
        <w:tc>
          <w:tcPr>
            <w:tcW w:w="0" w:type="auto"/>
            <w:tcBorders>
              <w:top w:val="nil"/>
              <w:left w:val="nil"/>
              <w:bottom w:val="single" w:sz="4" w:space="0" w:color="auto"/>
              <w:right w:val="single" w:sz="8" w:space="0" w:color="auto"/>
            </w:tcBorders>
            <w:shd w:val="clear" w:color="auto" w:fill="auto"/>
            <w:noWrap/>
            <w:vAlign w:val="center"/>
            <w:hideMark/>
          </w:tcPr>
          <w:p w14:paraId="7E43AB69"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38" w:name="RANGE!I14"/>
            <w:r w:rsidRPr="00783DAF">
              <w:rPr>
                <w:rFonts w:ascii="Calibri" w:eastAsia="Times New Roman" w:hAnsi="Calibri" w:cs="Calibri"/>
                <w:color w:val="000000"/>
                <w:sz w:val="18"/>
                <w:lang w:val="fr-FR" w:eastAsia="fr-FR"/>
              </w:rPr>
              <w:t>1,95</w:t>
            </w:r>
            <w:bookmarkEnd w:id="38"/>
          </w:p>
        </w:tc>
        <w:tc>
          <w:tcPr>
            <w:tcW w:w="0" w:type="auto"/>
            <w:tcBorders>
              <w:top w:val="nil"/>
              <w:left w:val="nil"/>
              <w:bottom w:val="single" w:sz="4" w:space="0" w:color="auto"/>
              <w:right w:val="single" w:sz="8" w:space="0" w:color="auto"/>
            </w:tcBorders>
            <w:shd w:val="clear" w:color="auto" w:fill="auto"/>
            <w:noWrap/>
            <w:vAlign w:val="center"/>
            <w:hideMark/>
          </w:tcPr>
          <w:p w14:paraId="0513E77D"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39" w:name="RANGE!J14"/>
            <w:r w:rsidRPr="00783DAF">
              <w:rPr>
                <w:rFonts w:ascii="Calibri" w:eastAsia="Times New Roman" w:hAnsi="Calibri" w:cs="Calibri"/>
                <w:color w:val="000000"/>
                <w:sz w:val="18"/>
                <w:lang w:val="fr-FR" w:eastAsia="fr-FR"/>
              </w:rPr>
              <w:t>2</w:t>
            </w:r>
            <w:bookmarkEnd w:id="39"/>
          </w:p>
        </w:tc>
        <w:tc>
          <w:tcPr>
            <w:tcW w:w="0" w:type="auto"/>
            <w:tcBorders>
              <w:top w:val="nil"/>
              <w:left w:val="nil"/>
              <w:bottom w:val="single" w:sz="4" w:space="0" w:color="auto"/>
              <w:right w:val="single" w:sz="8" w:space="0" w:color="auto"/>
            </w:tcBorders>
            <w:shd w:val="clear" w:color="auto" w:fill="auto"/>
            <w:noWrap/>
            <w:vAlign w:val="center"/>
            <w:hideMark/>
          </w:tcPr>
          <w:p w14:paraId="67A46220"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40" w:name="RANGE!K14"/>
            <w:r w:rsidRPr="00783DAF">
              <w:rPr>
                <w:rFonts w:ascii="Calibri" w:eastAsia="Times New Roman" w:hAnsi="Calibri" w:cs="Calibri"/>
                <w:color w:val="000000"/>
                <w:sz w:val="18"/>
                <w:lang w:val="fr-FR" w:eastAsia="fr-FR"/>
              </w:rPr>
              <w:t>30</w:t>
            </w:r>
            <w:bookmarkEnd w:id="40"/>
          </w:p>
        </w:tc>
      </w:tr>
      <w:tr w:rsidR="00783DAF" w:rsidRPr="00783DAF" w14:paraId="40AED625" w14:textId="77777777" w:rsidTr="00783DAF">
        <w:trPr>
          <w:trHeight w:val="288"/>
        </w:trPr>
        <w:tc>
          <w:tcPr>
            <w:tcW w:w="0" w:type="auto"/>
            <w:tcBorders>
              <w:top w:val="single" w:sz="4" w:space="0" w:color="auto"/>
              <w:left w:val="single" w:sz="8" w:space="0" w:color="auto"/>
              <w:bottom w:val="single" w:sz="4" w:space="0" w:color="auto"/>
              <w:right w:val="single" w:sz="8" w:space="0" w:color="auto"/>
            </w:tcBorders>
            <w:shd w:val="clear" w:color="000000" w:fill="auto"/>
            <w:vAlign w:val="center"/>
            <w:hideMark/>
          </w:tcPr>
          <w:p w14:paraId="6DDA3713" w14:textId="77777777" w:rsidR="00783DAF" w:rsidRPr="00783DAF" w:rsidRDefault="00783DAF" w:rsidP="00783DAF">
            <w:pPr>
              <w:spacing w:before="0" w:after="0"/>
              <w:jc w:val="center"/>
              <w:rPr>
                <w:rFonts w:ascii="Calibri" w:eastAsia="Times New Roman" w:hAnsi="Calibri" w:cs="Calibri"/>
                <w:color w:val="000000"/>
                <w:sz w:val="22"/>
                <w:lang w:val="fr-FR" w:eastAsia="fr-FR"/>
              </w:rPr>
            </w:pPr>
            <w:r w:rsidRPr="00783DAF">
              <w:rPr>
                <w:rFonts w:ascii="Calibri" w:eastAsia="Times New Roman" w:hAnsi="Calibri" w:cs="Calibri"/>
                <w:color w:val="000000"/>
                <w:sz w:val="22"/>
                <w:lang w:val="fr-FR" w:eastAsia="fr-FR"/>
              </w:rPr>
              <w:t>Noise Figure (dB)</w:t>
            </w:r>
          </w:p>
        </w:tc>
        <w:tc>
          <w:tcPr>
            <w:tcW w:w="0" w:type="auto"/>
            <w:tcBorders>
              <w:top w:val="nil"/>
              <w:left w:val="nil"/>
              <w:bottom w:val="single" w:sz="4" w:space="0" w:color="auto"/>
              <w:right w:val="single" w:sz="8" w:space="0" w:color="auto"/>
            </w:tcBorders>
            <w:shd w:val="clear" w:color="auto" w:fill="auto"/>
            <w:noWrap/>
            <w:vAlign w:val="center"/>
            <w:hideMark/>
          </w:tcPr>
          <w:p w14:paraId="677FCB56"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41" w:name="RANGE!B15"/>
            <w:r w:rsidRPr="00783DAF">
              <w:rPr>
                <w:rFonts w:ascii="Calibri" w:eastAsia="Times New Roman" w:hAnsi="Calibri" w:cs="Calibri"/>
                <w:color w:val="000000"/>
                <w:sz w:val="18"/>
                <w:lang w:val="fr-FR" w:eastAsia="fr-FR"/>
              </w:rPr>
              <w:t>10</w:t>
            </w:r>
            <w:bookmarkEnd w:id="41"/>
          </w:p>
        </w:tc>
        <w:tc>
          <w:tcPr>
            <w:tcW w:w="0" w:type="auto"/>
            <w:tcBorders>
              <w:top w:val="nil"/>
              <w:left w:val="nil"/>
              <w:bottom w:val="single" w:sz="4" w:space="0" w:color="auto"/>
              <w:right w:val="single" w:sz="8" w:space="0" w:color="auto"/>
            </w:tcBorders>
            <w:shd w:val="clear" w:color="auto" w:fill="auto"/>
            <w:noWrap/>
            <w:vAlign w:val="center"/>
            <w:hideMark/>
          </w:tcPr>
          <w:p w14:paraId="2CA890C3"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42" w:name="RANGE!C15"/>
            <w:r w:rsidRPr="00783DAF">
              <w:rPr>
                <w:rFonts w:ascii="Calibri" w:eastAsia="Times New Roman" w:hAnsi="Calibri" w:cs="Calibri"/>
                <w:color w:val="000000"/>
                <w:sz w:val="18"/>
                <w:lang w:val="fr-FR" w:eastAsia="fr-FR"/>
              </w:rPr>
              <w:t>6</w:t>
            </w:r>
            <w:bookmarkEnd w:id="42"/>
          </w:p>
        </w:tc>
        <w:tc>
          <w:tcPr>
            <w:tcW w:w="0" w:type="auto"/>
            <w:tcBorders>
              <w:top w:val="nil"/>
              <w:left w:val="nil"/>
              <w:bottom w:val="single" w:sz="4" w:space="0" w:color="auto"/>
              <w:right w:val="single" w:sz="8" w:space="0" w:color="auto"/>
            </w:tcBorders>
            <w:shd w:val="clear" w:color="auto" w:fill="auto"/>
            <w:noWrap/>
            <w:vAlign w:val="center"/>
            <w:hideMark/>
          </w:tcPr>
          <w:p w14:paraId="59C65F9B"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43" w:name="RANGE!D15"/>
            <w:r w:rsidRPr="00783DAF">
              <w:rPr>
                <w:rFonts w:ascii="Calibri" w:eastAsia="Times New Roman" w:hAnsi="Calibri" w:cs="Calibri"/>
                <w:color w:val="000000"/>
                <w:sz w:val="18"/>
                <w:lang w:val="fr-FR" w:eastAsia="fr-FR"/>
              </w:rPr>
              <w:t>6</w:t>
            </w:r>
            <w:bookmarkEnd w:id="43"/>
          </w:p>
        </w:tc>
        <w:tc>
          <w:tcPr>
            <w:tcW w:w="0" w:type="auto"/>
            <w:tcBorders>
              <w:top w:val="nil"/>
              <w:left w:val="nil"/>
              <w:bottom w:val="single" w:sz="4" w:space="0" w:color="auto"/>
              <w:right w:val="single" w:sz="8" w:space="0" w:color="auto"/>
            </w:tcBorders>
            <w:shd w:val="clear" w:color="auto" w:fill="auto"/>
            <w:noWrap/>
            <w:vAlign w:val="center"/>
            <w:hideMark/>
          </w:tcPr>
          <w:p w14:paraId="2A4EA430"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44" w:name="RANGE!E15"/>
            <w:r w:rsidRPr="00783DAF">
              <w:rPr>
                <w:rFonts w:ascii="Calibri" w:eastAsia="Times New Roman" w:hAnsi="Calibri" w:cs="Calibri"/>
                <w:color w:val="000000"/>
                <w:sz w:val="18"/>
                <w:lang w:val="fr-FR" w:eastAsia="fr-FR"/>
              </w:rPr>
              <w:t>10</w:t>
            </w:r>
            <w:bookmarkEnd w:id="44"/>
          </w:p>
        </w:tc>
        <w:tc>
          <w:tcPr>
            <w:tcW w:w="0" w:type="auto"/>
            <w:tcBorders>
              <w:top w:val="nil"/>
              <w:left w:val="nil"/>
              <w:bottom w:val="single" w:sz="4" w:space="0" w:color="auto"/>
              <w:right w:val="single" w:sz="8" w:space="0" w:color="auto"/>
            </w:tcBorders>
            <w:shd w:val="clear" w:color="auto" w:fill="auto"/>
            <w:noWrap/>
            <w:vAlign w:val="center"/>
            <w:hideMark/>
          </w:tcPr>
          <w:p w14:paraId="25FD87FA"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45" w:name="RANGE!F15"/>
            <w:r w:rsidRPr="00783DAF">
              <w:rPr>
                <w:rFonts w:ascii="Calibri" w:eastAsia="Times New Roman" w:hAnsi="Calibri" w:cs="Calibri"/>
                <w:color w:val="000000"/>
                <w:sz w:val="18"/>
                <w:lang w:val="fr-FR" w:eastAsia="fr-FR"/>
              </w:rPr>
              <w:t>10</w:t>
            </w:r>
            <w:bookmarkEnd w:id="45"/>
          </w:p>
        </w:tc>
        <w:tc>
          <w:tcPr>
            <w:tcW w:w="0" w:type="auto"/>
            <w:tcBorders>
              <w:top w:val="nil"/>
              <w:left w:val="nil"/>
              <w:bottom w:val="single" w:sz="4" w:space="0" w:color="auto"/>
              <w:right w:val="single" w:sz="8" w:space="0" w:color="auto"/>
            </w:tcBorders>
            <w:shd w:val="clear" w:color="auto" w:fill="auto"/>
            <w:noWrap/>
            <w:vAlign w:val="center"/>
            <w:hideMark/>
          </w:tcPr>
          <w:p w14:paraId="0A5640B0"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46" w:name="RANGE!G15"/>
            <w:r w:rsidRPr="00783DAF">
              <w:rPr>
                <w:rFonts w:ascii="Calibri" w:eastAsia="Times New Roman" w:hAnsi="Calibri" w:cs="Calibri"/>
                <w:color w:val="000000"/>
                <w:sz w:val="18"/>
                <w:lang w:val="fr-FR" w:eastAsia="fr-FR"/>
              </w:rPr>
              <w:t>10</w:t>
            </w:r>
            <w:bookmarkEnd w:id="46"/>
          </w:p>
        </w:tc>
        <w:tc>
          <w:tcPr>
            <w:tcW w:w="0" w:type="auto"/>
            <w:tcBorders>
              <w:top w:val="nil"/>
              <w:left w:val="nil"/>
              <w:bottom w:val="single" w:sz="4" w:space="0" w:color="auto"/>
              <w:right w:val="single" w:sz="8" w:space="0" w:color="auto"/>
            </w:tcBorders>
            <w:shd w:val="clear" w:color="auto" w:fill="auto"/>
            <w:noWrap/>
            <w:vAlign w:val="center"/>
            <w:hideMark/>
          </w:tcPr>
          <w:p w14:paraId="29FC62A0"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47" w:name="RANGE!H15"/>
            <w:r w:rsidRPr="00783DAF">
              <w:rPr>
                <w:rFonts w:ascii="Calibri" w:eastAsia="Times New Roman" w:hAnsi="Calibri" w:cs="Calibri"/>
                <w:color w:val="000000"/>
                <w:sz w:val="18"/>
                <w:lang w:val="fr-FR" w:eastAsia="fr-FR"/>
              </w:rPr>
              <w:t>8</w:t>
            </w:r>
            <w:bookmarkEnd w:id="47"/>
          </w:p>
        </w:tc>
        <w:tc>
          <w:tcPr>
            <w:tcW w:w="0" w:type="auto"/>
            <w:tcBorders>
              <w:top w:val="nil"/>
              <w:left w:val="nil"/>
              <w:bottom w:val="single" w:sz="4" w:space="0" w:color="auto"/>
              <w:right w:val="single" w:sz="8" w:space="0" w:color="auto"/>
            </w:tcBorders>
            <w:shd w:val="clear" w:color="auto" w:fill="auto"/>
            <w:noWrap/>
            <w:vAlign w:val="center"/>
            <w:hideMark/>
          </w:tcPr>
          <w:p w14:paraId="526060ED"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48" w:name="RANGE!I15"/>
            <w:r w:rsidRPr="00783DAF">
              <w:rPr>
                <w:rFonts w:ascii="Calibri" w:eastAsia="Times New Roman" w:hAnsi="Calibri" w:cs="Calibri"/>
                <w:color w:val="000000"/>
                <w:sz w:val="18"/>
                <w:lang w:val="fr-FR" w:eastAsia="fr-FR"/>
              </w:rPr>
              <w:t>9</w:t>
            </w:r>
            <w:bookmarkEnd w:id="48"/>
          </w:p>
        </w:tc>
        <w:tc>
          <w:tcPr>
            <w:tcW w:w="0" w:type="auto"/>
            <w:tcBorders>
              <w:top w:val="nil"/>
              <w:left w:val="nil"/>
              <w:bottom w:val="single" w:sz="4" w:space="0" w:color="auto"/>
              <w:right w:val="single" w:sz="8" w:space="0" w:color="auto"/>
            </w:tcBorders>
            <w:shd w:val="clear" w:color="auto" w:fill="auto"/>
            <w:noWrap/>
            <w:vAlign w:val="center"/>
            <w:hideMark/>
          </w:tcPr>
          <w:p w14:paraId="567344E7"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49" w:name="RANGE!J15"/>
            <w:r w:rsidRPr="00783DAF">
              <w:rPr>
                <w:rFonts w:ascii="Calibri" w:eastAsia="Times New Roman" w:hAnsi="Calibri" w:cs="Calibri"/>
                <w:color w:val="000000"/>
                <w:sz w:val="18"/>
                <w:lang w:val="fr-FR" w:eastAsia="fr-FR"/>
              </w:rPr>
              <w:t>8</w:t>
            </w:r>
            <w:bookmarkEnd w:id="49"/>
          </w:p>
        </w:tc>
        <w:tc>
          <w:tcPr>
            <w:tcW w:w="0" w:type="auto"/>
            <w:tcBorders>
              <w:top w:val="nil"/>
              <w:left w:val="nil"/>
              <w:bottom w:val="single" w:sz="4" w:space="0" w:color="auto"/>
              <w:right w:val="single" w:sz="8" w:space="0" w:color="auto"/>
            </w:tcBorders>
            <w:shd w:val="clear" w:color="auto" w:fill="auto"/>
            <w:noWrap/>
            <w:vAlign w:val="center"/>
            <w:hideMark/>
          </w:tcPr>
          <w:p w14:paraId="1F2745D6"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50" w:name="RANGE!K15"/>
            <w:r w:rsidRPr="00783DAF">
              <w:rPr>
                <w:rFonts w:ascii="Calibri" w:eastAsia="Times New Roman" w:hAnsi="Calibri" w:cs="Calibri"/>
                <w:color w:val="000000"/>
                <w:sz w:val="18"/>
                <w:lang w:val="fr-FR" w:eastAsia="fr-FR"/>
              </w:rPr>
              <w:t>10</w:t>
            </w:r>
            <w:bookmarkEnd w:id="50"/>
          </w:p>
        </w:tc>
      </w:tr>
      <w:tr w:rsidR="00783DAF" w:rsidRPr="00783DAF" w14:paraId="18C7F20A" w14:textId="77777777" w:rsidTr="00783DAF">
        <w:trPr>
          <w:trHeight w:val="288"/>
        </w:trPr>
        <w:tc>
          <w:tcPr>
            <w:tcW w:w="0" w:type="auto"/>
            <w:tcBorders>
              <w:top w:val="single" w:sz="4" w:space="0" w:color="auto"/>
              <w:left w:val="single" w:sz="8" w:space="0" w:color="auto"/>
              <w:bottom w:val="single" w:sz="4" w:space="0" w:color="auto"/>
              <w:right w:val="single" w:sz="8" w:space="0" w:color="auto"/>
            </w:tcBorders>
            <w:shd w:val="clear" w:color="000000" w:fill="auto"/>
            <w:vAlign w:val="center"/>
            <w:hideMark/>
          </w:tcPr>
          <w:p w14:paraId="0E5A1426" w14:textId="77777777" w:rsidR="00783DAF" w:rsidRPr="00783DAF" w:rsidRDefault="00783DAF" w:rsidP="00783DAF">
            <w:pPr>
              <w:spacing w:before="0" w:after="0"/>
              <w:jc w:val="center"/>
              <w:rPr>
                <w:rFonts w:ascii="Calibri" w:eastAsia="Times New Roman" w:hAnsi="Calibri" w:cs="Calibri"/>
                <w:color w:val="000000"/>
                <w:sz w:val="22"/>
                <w:lang w:val="fr-FR" w:eastAsia="fr-FR"/>
              </w:rPr>
            </w:pPr>
            <w:r w:rsidRPr="00783DAF">
              <w:rPr>
                <w:rFonts w:ascii="Calibri" w:eastAsia="Times New Roman" w:hAnsi="Calibri" w:cs="Calibri"/>
                <w:color w:val="000000"/>
                <w:sz w:val="22"/>
                <w:lang w:val="fr-FR" w:eastAsia="fr-FR"/>
              </w:rPr>
              <w:lastRenderedPageBreak/>
              <w:t>Chirp Bandwidth (MHz)</w:t>
            </w:r>
          </w:p>
        </w:tc>
        <w:tc>
          <w:tcPr>
            <w:tcW w:w="0" w:type="auto"/>
            <w:tcBorders>
              <w:top w:val="nil"/>
              <w:left w:val="nil"/>
              <w:bottom w:val="single" w:sz="4" w:space="0" w:color="auto"/>
              <w:right w:val="single" w:sz="8" w:space="0" w:color="auto"/>
            </w:tcBorders>
            <w:shd w:val="clear" w:color="auto" w:fill="auto"/>
            <w:noWrap/>
            <w:vAlign w:val="center"/>
            <w:hideMark/>
          </w:tcPr>
          <w:p w14:paraId="30C3ACF4"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r w:rsidRPr="00783DAF">
              <w:rPr>
                <w:rFonts w:ascii="Calibri" w:eastAsia="Times New Roman" w:hAnsi="Calibri" w:cs="Calibri"/>
                <w:color w:val="000000"/>
                <w:sz w:val="18"/>
                <w:lang w:val="fr-FR" w:eastAsia="fr-FR"/>
              </w:rPr>
              <w:t>104</w:t>
            </w:r>
          </w:p>
        </w:tc>
        <w:tc>
          <w:tcPr>
            <w:tcW w:w="0" w:type="auto"/>
            <w:tcBorders>
              <w:top w:val="nil"/>
              <w:left w:val="nil"/>
              <w:bottom w:val="single" w:sz="4" w:space="0" w:color="auto"/>
              <w:right w:val="single" w:sz="8" w:space="0" w:color="auto"/>
            </w:tcBorders>
            <w:shd w:val="clear" w:color="auto" w:fill="auto"/>
            <w:noWrap/>
            <w:vAlign w:val="center"/>
            <w:hideMark/>
          </w:tcPr>
          <w:p w14:paraId="5DCEDA7D"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r w:rsidRPr="00783DAF">
              <w:rPr>
                <w:rFonts w:ascii="Calibri" w:eastAsia="Times New Roman" w:hAnsi="Calibri" w:cs="Calibri"/>
                <w:color w:val="000000"/>
                <w:sz w:val="18"/>
                <w:lang w:val="fr-FR" w:eastAsia="fr-FR"/>
              </w:rPr>
              <w:t>132,8</w:t>
            </w:r>
          </w:p>
        </w:tc>
        <w:tc>
          <w:tcPr>
            <w:tcW w:w="0" w:type="auto"/>
            <w:tcBorders>
              <w:top w:val="nil"/>
              <w:left w:val="nil"/>
              <w:bottom w:val="single" w:sz="4" w:space="0" w:color="auto"/>
              <w:right w:val="single" w:sz="8" w:space="0" w:color="auto"/>
            </w:tcBorders>
            <w:shd w:val="clear" w:color="auto" w:fill="auto"/>
            <w:noWrap/>
            <w:vAlign w:val="center"/>
            <w:hideMark/>
          </w:tcPr>
          <w:p w14:paraId="63A0E30C"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r w:rsidRPr="00783DAF">
              <w:rPr>
                <w:rFonts w:ascii="Calibri" w:eastAsia="Times New Roman" w:hAnsi="Calibri" w:cs="Calibri"/>
                <w:color w:val="000000"/>
                <w:sz w:val="18"/>
                <w:lang w:val="fr-FR" w:eastAsia="fr-FR"/>
              </w:rPr>
              <w:t>133</w:t>
            </w:r>
          </w:p>
        </w:tc>
        <w:tc>
          <w:tcPr>
            <w:tcW w:w="0" w:type="auto"/>
            <w:tcBorders>
              <w:top w:val="nil"/>
              <w:left w:val="nil"/>
              <w:bottom w:val="single" w:sz="4" w:space="0" w:color="auto"/>
              <w:right w:val="single" w:sz="8" w:space="0" w:color="auto"/>
            </w:tcBorders>
            <w:shd w:val="clear" w:color="auto" w:fill="auto"/>
            <w:noWrap/>
            <w:vAlign w:val="center"/>
            <w:hideMark/>
          </w:tcPr>
          <w:p w14:paraId="2E3323F1"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r w:rsidRPr="00783DAF">
              <w:rPr>
                <w:rFonts w:ascii="Calibri" w:eastAsia="Times New Roman" w:hAnsi="Calibri" w:cs="Calibri"/>
                <w:color w:val="000000"/>
                <w:sz w:val="18"/>
                <w:lang w:val="fr-FR" w:eastAsia="fr-FR"/>
              </w:rPr>
              <w:t>-</w:t>
            </w:r>
          </w:p>
        </w:tc>
        <w:tc>
          <w:tcPr>
            <w:tcW w:w="0" w:type="auto"/>
            <w:tcBorders>
              <w:top w:val="nil"/>
              <w:left w:val="nil"/>
              <w:bottom w:val="single" w:sz="4" w:space="0" w:color="auto"/>
              <w:right w:val="single" w:sz="8" w:space="0" w:color="auto"/>
            </w:tcBorders>
            <w:shd w:val="clear" w:color="auto" w:fill="auto"/>
            <w:noWrap/>
            <w:vAlign w:val="center"/>
            <w:hideMark/>
          </w:tcPr>
          <w:p w14:paraId="7AF6B38E"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r w:rsidRPr="00783DAF">
              <w:rPr>
                <w:rFonts w:ascii="Calibri" w:eastAsia="Times New Roman" w:hAnsi="Calibri" w:cs="Calibri"/>
                <w:color w:val="000000"/>
                <w:sz w:val="18"/>
                <w:lang w:val="fr-FR" w:eastAsia="fr-FR"/>
              </w:rPr>
              <w:t>-</w:t>
            </w:r>
          </w:p>
        </w:tc>
        <w:tc>
          <w:tcPr>
            <w:tcW w:w="0" w:type="auto"/>
            <w:tcBorders>
              <w:top w:val="nil"/>
              <w:left w:val="nil"/>
              <w:bottom w:val="single" w:sz="4" w:space="0" w:color="auto"/>
              <w:right w:val="single" w:sz="8" w:space="0" w:color="auto"/>
            </w:tcBorders>
            <w:shd w:val="clear" w:color="auto" w:fill="auto"/>
            <w:noWrap/>
            <w:vAlign w:val="center"/>
            <w:hideMark/>
          </w:tcPr>
          <w:p w14:paraId="65535B13"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r w:rsidRPr="00783DAF">
              <w:rPr>
                <w:rFonts w:ascii="Calibri" w:eastAsia="Times New Roman" w:hAnsi="Calibri" w:cs="Calibri"/>
                <w:color w:val="000000"/>
                <w:sz w:val="18"/>
                <w:lang w:val="fr-FR" w:eastAsia="fr-FR"/>
              </w:rPr>
              <w:t>-</w:t>
            </w:r>
          </w:p>
        </w:tc>
        <w:tc>
          <w:tcPr>
            <w:tcW w:w="0" w:type="auto"/>
            <w:tcBorders>
              <w:top w:val="nil"/>
              <w:left w:val="nil"/>
              <w:bottom w:val="single" w:sz="4" w:space="0" w:color="auto"/>
              <w:right w:val="single" w:sz="8" w:space="0" w:color="auto"/>
            </w:tcBorders>
            <w:shd w:val="clear" w:color="auto" w:fill="auto"/>
            <w:noWrap/>
            <w:vAlign w:val="center"/>
            <w:hideMark/>
          </w:tcPr>
          <w:p w14:paraId="49D9D7EB"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r w:rsidRPr="00783DAF">
              <w:rPr>
                <w:rFonts w:ascii="Calibri" w:eastAsia="Times New Roman" w:hAnsi="Calibri" w:cs="Calibri"/>
                <w:color w:val="000000"/>
                <w:sz w:val="18"/>
                <w:lang w:val="fr-FR" w:eastAsia="fr-FR"/>
              </w:rPr>
              <w:t>150</w:t>
            </w:r>
          </w:p>
        </w:tc>
        <w:tc>
          <w:tcPr>
            <w:tcW w:w="0" w:type="auto"/>
            <w:tcBorders>
              <w:top w:val="nil"/>
              <w:left w:val="nil"/>
              <w:bottom w:val="single" w:sz="4" w:space="0" w:color="auto"/>
              <w:right w:val="single" w:sz="8" w:space="0" w:color="auto"/>
            </w:tcBorders>
            <w:shd w:val="clear" w:color="auto" w:fill="auto"/>
            <w:noWrap/>
            <w:vAlign w:val="center"/>
            <w:hideMark/>
          </w:tcPr>
          <w:p w14:paraId="453D416A"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r w:rsidRPr="00783DAF">
              <w:rPr>
                <w:rFonts w:ascii="Calibri" w:eastAsia="Times New Roman" w:hAnsi="Calibri" w:cs="Calibri"/>
                <w:color w:val="000000"/>
                <w:sz w:val="18"/>
                <w:lang w:val="fr-FR" w:eastAsia="fr-FR"/>
              </w:rPr>
              <w:t>176,8</w:t>
            </w:r>
          </w:p>
        </w:tc>
        <w:tc>
          <w:tcPr>
            <w:tcW w:w="0" w:type="auto"/>
            <w:tcBorders>
              <w:top w:val="nil"/>
              <w:left w:val="nil"/>
              <w:bottom w:val="single" w:sz="4" w:space="0" w:color="auto"/>
              <w:right w:val="single" w:sz="8" w:space="0" w:color="auto"/>
            </w:tcBorders>
            <w:shd w:val="clear" w:color="auto" w:fill="auto"/>
            <w:noWrap/>
            <w:vAlign w:val="center"/>
            <w:hideMark/>
          </w:tcPr>
          <w:p w14:paraId="5A0360B0"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r w:rsidRPr="00783DAF">
              <w:rPr>
                <w:rFonts w:ascii="Calibri" w:eastAsia="Times New Roman" w:hAnsi="Calibri" w:cs="Calibri"/>
                <w:color w:val="000000"/>
                <w:sz w:val="18"/>
                <w:lang w:val="fr-FR" w:eastAsia="fr-FR"/>
              </w:rPr>
              <w:t>133</w:t>
            </w:r>
          </w:p>
        </w:tc>
        <w:tc>
          <w:tcPr>
            <w:tcW w:w="0" w:type="auto"/>
            <w:tcBorders>
              <w:top w:val="nil"/>
              <w:left w:val="nil"/>
              <w:bottom w:val="single" w:sz="4" w:space="0" w:color="auto"/>
              <w:right w:val="single" w:sz="8" w:space="0" w:color="auto"/>
            </w:tcBorders>
            <w:shd w:val="clear" w:color="auto" w:fill="auto"/>
            <w:noWrap/>
            <w:vAlign w:val="center"/>
            <w:hideMark/>
          </w:tcPr>
          <w:p w14:paraId="4EA13054"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r w:rsidRPr="00783DAF">
              <w:rPr>
                <w:rFonts w:ascii="Calibri" w:eastAsia="Times New Roman" w:hAnsi="Calibri" w:cs="Calibri"/>
                <w:color w:val="000000"/>
                <w:sz w:val="18"/>
                <w:lang w:val="fr-FR" w:eastAsia="fr-FR"/>
              </w:rPr>
              <w:t>-</w:t>
            </w:r>
          </w:p>
        </w:tc>
      </w:tr>
      <w:tr w:rsidR="00783DAF" w:rsidRPr="00783DAF" w14:paraId="2E56C897" w14:textId="77777777" w:rsidTr="00783DAF">
        <w:trPr>
          <w:trHeight w:val="288"/>
        </w:trPr>
        <w:tc>
          <w:tcPr>
            <w:tcW w:w="0" w:type="auto"/>
            <w:tcBorders>
              <w:top w:val="single" w:sz="4" w:space="0" w:color="auto"/>
              <w:left w:val="single" w:sz="8" w:space="0" w:color="auto"/>
              <w:bottom w:val="single" w:sz="4" w:space="0" w:color="auto"/>
              <w:right w:val="single" w:sz="8" w:space="0" w:color="auto"/>
            </w:tcBorders>
            <w:shd w:val="clear" w:color="000000" w:fill="auto"/>
            <w:vAlign w:val="center"/>
            <w:hideMark/>
          </w:tcPr>
          <w:p w14:paraId="499D3636" w14:textId="77777777" w:rsidR="00783DAF" w:rsidRPr="00783DAF" w:rsidRDefault="00783DAF" w:rsidP="00783DAF">
            <w:pPr>
              <w:spacing w:before="0" w:after="0"/>
              <w:jc w:val="center"/>
              <w:rPr>
                <w:rFonts w:ascii="Calibri" w:eastAsia="Times New Roman" w:hAnsi="Calibri" w:cs="Calibri"/>
                <w:color w:val="000000"/>
                <w:sz w:val="22"/>
                <w:lang w:val="fr-FR" w:eastAsia="fr-FR"/>
              </w:rPr>
            </w:pPr>
            <w:r w:rsidRPr="00783DAF">
              <w:rPr>
                <w:rFonts w:ascii="Calibri" w:eastAsia="Times New Roman" w:hAnsi="Calibri" w:cs="Calibri"/>
                <w:color w:val="000000"/>
                <w:sz w:val="22"/>
                <w:lang w:val="fr-FR" w:eastAsia="fr-FR"/>
              </w:rPr>
              <w:t>RS (dB)</w:t>
            </w:r>
          </w:p>
        </w:tc>
        <w:tc>
          <w:tcPr>
            <w:tcW w:w="0" w:type="auto"/>
            <w:tcBorders>
              <w:top w:val="nil"/>
              <w:left w:val="nil"/>
              <w:bottom w:val="nil"/>
              <w:right w:val="single" w:sz="8" w:space="0" w:color="auto"/>
            </w:tcBorders>
            <w:shd w:val="clear" w:color="auto" w:fill="auto"/>
            <w:noWrap/>
            <w:vAlign w:val="center"/>
            <w:hideMark/>
          </w:tcPr>
          <w:p w14:paraId="2F358185"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51" w:name="RANGE!B17"/>
            <w:r w:rsidRPr="00783DAF">
              <w:rPr>
                <w:rFonts w:ascii="Calibri" w:eastAsia="Times New Roman" w:hAnsi="Calibri" w:cs="Calibri"/>
                <w:color w:val="000000"/>
                <w:sz w:val="18"/>
                <w:lang w:val="fr-FR" w:eastAsia="fr-FR"/>
              </w:rPr>
              <w:t>-14,15</w:t>
            </w:r>
            <w:bookmarkEnd w:id="51"/>
          </w:p>
        </w:tc>
        <w:tc>
          <w:tcPr>
            <w:tcW w:w="0" w:type="auto"/>
            <w:tcBorders>
              <w:top w:val="nil"/>
              <w:left w:val="nil"/>
              <w:bottom w:val="nil"/>
              <w:right w:val="single" w:sz="8" w:space="0" w:color="auto"/>
            </w:tcBorders>
            <w:shd w:val="clear" w:color="auto" w:fill="auto"/>
            <w:noWrap/>
            <w:vAlign w:val="center"/>
            <w:hideMark/>
          </w:tcPr>
          <w:p w14:paraId="32B6A53B"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52" w:name="RANGE!C17"/>
            <w:r w:rsidRPr="00783DAF">
              <w:rPr>
                <w:rFonts w:ascii="Calibri" w:eastAsia="Times New Roman" w:hAnsi="Calibri" w:cs="Calibri"/>
                <w:color w:val="000000"/>
                <w:sz w:val="18"/>
                <w:lang w:val="fr-FR" w:eastAsia="fr-FR"/>
              </w:rPr>
              <w:t>-24,24</w:t>
            </w:r>
            <w:bookmarkEnd w:id="52"/>
          </w:p>
        </w:tc>
        <w:tc>
          <w:tcPr>
            <w:tcW w:w="0" w:type="auto"/>
            <w:tcBorders>
              <w:top w:val="nil"/>
              <w:left w:val="nil"/>
              <w:bottom w:val="nil"/>
              <w:right w:val="single" w:sz="8" w:space="0" w:color="auto"/>
            </w:tcBorders>
            <w:shd w:val="clear" w:color="auto" w:fill="auto"/>
            <w:noWrap/>
            <w:vAlign w:val="center"/>
            <w:hideMark/>
          </w:tcPr>
          <w:p w14:paraId="23EDA113"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53" w:name="RANGE!D17"/>
            <w:r w:rsidRPr="00783DAF">
              <w:rPr>
                <w:rFonts w:ascii="Calibri" w:eastAsia="Times New Roman" w:hAnsi="Calibri" w:cs="Calibri"/>
                <w:color w:val="000000"/>
                <w:sz w:val="18"/>
                <w:lang w:val="fr-FR" w:eastAsia="fr-FR"/>
              </w:rPr>
              <w:t>-15,22</w:t>
            </w:r>
            <w:bookmarkEnd w:id="53"/>
          </w:p>
        </w:tc>
        <w:tc>
          <w:tcPr>
            <w:tcW w:w="0" w:type="auto"/>
            <w:tcBorders>
              <w:top w:val="nil"/>
              <w:left w:val="nil"/>
              <w:bottom w:val="nil"/>
              <w:right w:val="single" w:sz="8" w:space="0" w:color="auto"/>
            </w:tcBorders>
            <w:shd w:val="clear" w:color="auto" w:fill="auto"/>
            <w:noWrap/>
            <w:vAlign w:val="center"/>
            <w:hideMark/>
          </w:tcPr>
          <w:p w14:paraId="6E492B2B"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54" w:name="RANGE!E17"/>
            <w:r w:rsidRPr="00783DAF">
              <w:rPr>
                <w:rFonts w:ascii="Calibri" w:eastAsia="Times New Roman" w:hAnsi="Calibri" w:cs="Calibri"/>
                <w:color w:val="000000"/>
                <w:sz w:val="18"/>
                <w:lang w:val="fr-FR" w:eastAsia="fr-FR"/>
              </w:rPr>
              <w:t>0,00</w:t>
            </w:r>
            <w:bookmarkEnd w:id="54"/>
          </w:p>
        </w:tc>
        <w:tc>
          <w:tcPr>
            <w:tcW w:w="0" w:type="auto"/>
            <w:tcBorders>
              <w:top w:val="nil"/>
              <w:left w:val="nil"/>
              <w:bottom w:val="nil"/>
              <w:right w:val="single" w:sz="8" w:space="0" w:color="auto"/>
            </w:tcBorders>
            <w:shd w:val="clear" w:color="auto" w:fill="auto"/>
            <w:noWrap/>
            <w:vAlign w:val="center"/>
            <w:hideMark/>
          </w:tcPr>
          <w:p w14:paraId="080A0597"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55" w:name="RANGE!F17"/>
            <w:r w:rsidRPr="00783DAF">
              <w:rPr>
                <w:rFonts w:ascii="Calibri" w:eastAsia="Times New Roman" w:hAnsi="Calibri" w:cs="Calibri"/>
                <w:color w:val="000000"/>
                <w:sz w:val="18"/>
                <w:lang w:val="fr-FR" w:eastAsia="fr-FR"/>
              </w:rPr>
              <w:t>0,00</w:t>
            </w:r>
            <w:bookmarkEnd w:id="55"/>
          </w:p>
        </w:tc>
        <w:tc>
          <w:tcPr>
            <w:tcW w:w="0" w:type="auto"/>
            <w:tcBorders>
              <w:top w:val="nil"/>
              <w:left w:val="nil"/>
              <w:bottom w:val="nil"/>
              <w:right w:val="single" w:sz="8" w:space="0" w:color="auto"/>
            </w:tcBorders>
            <w:shd w:val="clear" w:color="auto" w:fill="auto"/>
            <w:noWrap/>
            <w:vAlign w:val="center"/>
            <w:hideMark/>
          </w:tcPr>
          <w:p w14:paraId="038513CD"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56" w:name="RANGE!G17"/>
            <w:r w:rsidRPr="00783DAF">
              <w:rPr>
                <w:rFonts w:ascii="Calibri" w:eastAsia="Times New Roman" w:hAnsi="Calibri" w:cs="Calibri"/>
                <w:color w:val="000000"/>
                <w:sz w:val="18"/>
                <w:lang w:val="fr-FR" w:eastAsia="fr-FR"/>
              </w:rPr>
              <w:t>0,00</w:t>
            </w:r>
            <w:bookmarkEnd w:id="56"/>
          </w:p>
        </w:tc>
        <w:tc>
          <w:tcPr>
            <w:tcW w:w="0" w:type="auto"/>
            <w:tcBorders>
              <w:top w:val="nil"/>
              <w:left w:val="nil"/>
              <w:bottom w:val="nil"/>
              <w:right w:val="single" w:sz="8" w:space="0" w:color="auto"/>
            </w:tcBorders>
            <w:shd w:val="clear" w:color="auto" w:fill="auto"/>
            <w:noWrap/>
            <w:vAlign w:val="center"/>
            <w:hideMark/>
          </w:tcPr>
          <w:p w14:paraId="23555DD1"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57" w:name="RANGE!H17"/>
            <w:r w:rsidRPr="00783DAF">
              <w:rPr>
                <w:rFonts w:ascii="Calibri" w:eastAsia="Times New Roman" w:hAnsi="Calibri" w:cs="Calibri"/>
                <w:color w:val="000000"/>
                <w:sz w:val="18"/>
                <w:lang w:val="fr-FR" w:eastAsia="fr-FR"/>
              </w:rPr>
              <w:t>-23,84</w:t>
            </w:r>
            <w:bookmarkEnd w:id="57"/>
          </w:p>
        </w:tc>
        <w:tc>
          <w:tcPr>
            <w:tcW w:w="0" w:type="auto"/>
            <w:tcBorders>
              <w:top w:val="nil"/>
              <w:left w:val="nil"/>
              <w:bottom w:val="nil"/>
              <w:right w:val="single" w:sz="8" w:space="0" w:color="auto"/>
            </w:tcBorders>
            <w:shd w:val="clear" w:color="auto" w:fill="auto"/>
            <w:noWrap/>
            <w:vAlign w:val="center"/>
            <w:hideMark/>
          </w:tcPr>
          <w:p w14:paraId="1CFCD333"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58" w:name="RANGE!I17"/>
            <w:r w:rsidRPr="00783DAF">
              <w:rPr>
                <w:rFonts w:ascii="Calibri" w:eastAsia="Times New Roman" w:hAnsi="Calibri" w:cs="Calibri"/>
                <w:color w:val="000000"/>
                <w:sz w:val="18"/>
                <w:lang w:val="fr-FR" w:eastAsia="fr-FR"/>
              </w:rPr>
              <w:t>-16,56</w:t>
            </w:r>
            <w:bookmarkEnd w:id="58"/>
          </w:p>
        </w:tc>
        <w:tc>
          <w:tcPr>
            <w:tcW w:w="0" w:type="auto"/>
            <w:tcBorders>
              <w:top w:val="nil"/>
              <w:left w:val="nil"/>
              <w:bottom w:val="nil"/>
              <w:right w:val="single" w:sz="8" w:space="0" w:color="auto"/>
            </w:tcBorders>
            <w:shd w:val="clear" w:color="auto" w:fill="auto"/>
            <w:noWrap/>
            <w:vAlign w:val="center"/>
            <w:hideMark/>
          </w:tcPr>
          <w:p w14:paraId="2A3F0ED1"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59" w:name="RANGE!J17"/>
            <w:r w:rsidRPr="00783DAF">
              <w:rPr>
                <w:rFonts w:ascii="Calibri" w:eastAsia="Times New Roman" w:hAnsi="Calibri" w:cs="Calibri"/>
                <w:color w:val="000000"/>
                <w:sz w:val="18"/>
                <w:lang w:val="fr-FR" w:eastAsia="fr-FR"/>
              </w:rPr>
              <w:t>-15,22</w:t>
            </w:r>
            <w:bookmarkEnd w:id="59"/>
          </w:p>
        </w:tc>
        <w:tc>
          <w:tcPr>
            <w:tcW w:w="0" w:type="auto"/>
            <w:tcBorders>
              <w:top w:val="nil"/>
              <w:left w:val="nil"/>
              <w:bottom w:val="nil"/>
              <w:right w:val="single" w:sz="8" w:space="0" w:color="auto"/>
            </w:tcBorders>
            <w:shd w:val="clear" w:color="auto" w:fill="auto"/>
            <w:noWrap/>
            <w:vAlign w:val="center"/>
            <w:hideMark/>
          </w:tcPr>
          <w:p w14:paraId="50281FBF"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bookmarkStart w:id="60" w:name="RANGE!K17"/>
            <w:r w:rsidRPr="00783DAF">
              <w:rPr>
                <w:rFonts w:ascii="Calibri" w:eastAsia="Times New Roman" w:hAnsi="Calibri" w:cs="Calibri"/>
                <w:color w:val="000000"/>
                <w:sz w:val="18"/>
                <w:lang w:val="fr-FR" w:eastAsia="fr-FR"/>
              </w:rPr>
              <w:t>0,00</w:t>
            </w:r>
            <w:bookmarkEnd w:id="60"/>
          </w:p>
        </w:tc>
      </w:tr>
      <w:tr w:rsidR="00783DAF" w:rsidRPr="00783DAF" w14:paraId="566C8BC4" w14:textId="77777777" w:rsidTr="00783DAF">
        <w:trPr>
          <w:trHeight w:val="600"/>
        </w:trPr>
        <w:tc>
          <w:tcPr>
            <w:tcW w:w="0" w:type="auto"/>
            <w:tcBorders>
              <w:top w:val="single" w:sz="4" w:space="0" w:color="auto"/>
              <w:left w:val="single" w:sz="8" w:space="0" w:color="auto"/>
              <w:bottom w:val="single" w:sz="4" w:space="0" w:color="auto"/>
              <w:right w:val="single" w:sz="8" w:space="0" w:color="auto"/>
            </w:tcBorders>
            <w:shd w:val="clear" w:color="000000" w:fill="auto"/>
            <w:vAlign w:val="center"/>
            <w:hideMark/>
          </w:tcPr>
          <w:p w14:paraId="525A1967" w14:textId="77777777" w:rsidR="00783DAF" w:rsidRPr="00783DAF" w:rsidRDefault="00783DAF" w:rsidP="00783DAF">
            <w:pPr>
              <w:spacing w:before="0" w:after="0"/>
              <w:jc w:val="center"/>
              <w:rPr>
                <w:rFonts w:ascii="Calibri" w:eastAsia="Times New Roman" w:hAnsi="Calibri" w:cs="Calibri"/>
                <w:color w:val="000000"/>
                <w:sz w:val="22"/>
                <w:lang w:val="en-US" w:eastAsia="fr-FR"/>
              </w:rPr>
            </w:pPr>
            <w:r w:rsidRPr="00783DAF">
              <w:rPr>
                <w:rFonts w:ascii="Calibri" w:eastAsia="Times New Roman" w:hAnsi="Calibri" w:cs="Calibri"/>
                <w:color w:val="000000"/>
                <w:sz w:val="22"/>
                <w:lang w:val="en-US" w:eastAsia="fr-FR"/>
              </w:rPr>
              <w:t>Interference Threshold (I/N) at the receiver P</w:t>
            </w:r>
            <w:r w:rsidRPr="00783DAF">
              <w:rPr>
                <w:rFonts w:ascii="Calibri" w:eastAsia="Times New Roman" w:hAnsi="Calibri" w:cs="Calibri"/>
                <w:color w:val="000000"/>
                <w:sz w:val="22"/>
                <w:vertAlign w:val="subscript"/>
                <w:lang w:val="en-US" w:eastAsia="fr-FR"/>
              </w:rPr>
              <w:t>R</w:t>
            </w:r>
            <w:r w:rsidRPr="00783DAF">
              <w:rPr>
                <w:rFonts w:ascii="Calibri" w:eastAsia="Times New Roman" w:hAnsi="Calibri" w:cs="Calibri"/>
                <w:color w:val="000000"/>
                <w:sz w:val="22"/>
                <w:lang w:val="en-US" w:eastAsia="fr-FR"/>
              </w:rPr>
              <w:t>(dBm/MHz)</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14:paraId="658D685F"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r w:rsidRPr="00783DAF">
              <w:rPr>
                <w:rFonts w:ascii="Calibri" w:eastAsia="Times New Roman" w:hAnsi="Calibri" w:cs="Calibri"/>
                <w:color w:val="000000"/>
                <w:sz w:val="18"/>
                <w:lang w:val="fr-FR" w:eastAsia="fr-FR"/>
              </w:rPr>
              <w:t>-112,94</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14:paraId="7CE9EA30"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r w:rsidRPr="00783DAF">
              <w:rPr>
                <w:rFonts w:ascii="Calibri" w:eastAsia="Times New Roman" w:hAnsi="Calibri" w:cs="Calibri"/>
                <w:color w:val="000000"/>
                <w:sz w:val="18"/>
                <w:lang w:val="fr-FR" w:eastAsia="fr-FR"/>
              </w:rPr>
              <w:t>-116,94</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14:paraId="34CA1FEF"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r w:rsidRPr="00783DAF">
              <w:rPr>
                <w:rFonts w:ascii="Calibri" w:eastAsia="Times New Roman" w:hAnsi="Calibri" w:cs="Calibri"/>
                <w:color w:val="000000"/>
                <w:sz w:val="18"/>
                <w:lang w:val="fr-FR" w:eastAsia="fr-FR"/>
              </w:rPr>
              <w:t>-116,94</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14:paraId="4937EE43"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r w:rsidRPr="00783DAF">
              <w:rPr>
                <w:rFonts w:ascii="Calibri" w:eastAsia="Times New Roman" w:hAnsi="Calibri" w:cs="Calibri"/>
                <w:color w:val="000000"/>
                <w:sz w:val="18"/>
                <w:lang w:val="fr-FR" w:eastAsia="fr-FR"/>
              </w:rPr>
              <w:t>-109,93</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14:paraId="01BC6366"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r w:rsidRPr="00783DAF">
              <w:rPr>
                <w:rFonts w:ascii="Calibri" w:eastAsia="Times New Roman" w:hAnsi="Calibri" w:cs="Calibri"/>
                <w:color w:val="000000"/>
                <w:sz w:val="18"/>
                <w:lang w:val="fr-FR" w:eastAsia="fr-FR"/>
              </w:rPr>
              <w:t>-109,93</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14:paraId="333DF87A"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r w:rsidRPr="00783DAF">
              <w:rPr>
                <w:rFonts w:ascii="Calibri" w:eastAsia="Times New Roman" w:hAnsi="Calibri" w:cs="Calibri"/>
                <w:color w:val="000000"/>
                <w:sz w:val="18"/>
                <w:lang w:val="fr-FR" w:eastAsia="fr-FR"/>
              </w:rPr>
              <w:t>-109,93</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14:paraId="6B72318B"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r w:rsidRPr="00783DAF">
              <w:rPr>
                <w:rFonts w:ascii="Calibri" w:eastAsia="Times New Roman" w:hAnsi="Calibri" w:cs="Calibri"/>
                <w:color w:val="000000"/>
                <w:sz w:val="18"/>
                <w:lang w:val="fr-FR" w:eastAsia="fr-FR"/>
              </w:rPr>
              <w:t>-114,94</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14:paraId="16E38E72"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r w:rsidRPr="00783DAF">
              <w:rPr>
                <w:rFonts w:ascii="Calibri" w:eastAsia="Times New Roman" w:hAnsi="Calibri" w:cs="Calibri"/>
                <w:color w:val="000000"/>
                <w:sz w:val="18"/>
                <w:lang w:val="fr-FR" w:eastAsia="fr-FR"/>
              </w:rPr>
              <w:t>-113,94</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14:paraId="32DC6316"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r w:rsidRPr="00783DAF">
              <w:rPr>
                <w:rFonts w:ascii="Calibri" w:eastAsia="Times New Roman" w:hAnsi="Calibri" w:cs="Calibri"/>
                <w:color w:val="000000"/>
                <w:sz w:val="18"/>
                <w:lang w:val="fr-FR" w:eastAsia="fr-FR"/>
              </w:rPr>
              <w:t>-114,94</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14:paraId="4BD21B42"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r w:rsidRPr="00783DAF">
              <w:rPr>
                <w:rFonts w:ascii="Calibri" w:eastAsia="Times New Roman" w:hAnsi="Calibri" w:cs="Calibri"/>
                <w:color w:val="000000"/>
                <w:sz w:val="18"/>
                <w:lang w:val="fr-FR" w:eastAsia="fr-FR"/>
              </w:rPr>
              <w:t>-109,93</w:t>
            </w:r>
          </w:p>
        </w:tc>
      </w:tr>
      <w:tr w:rsidR="00783DAF" w:rsidRPr="00783DAF" w14:paraId="6591BD9C" w14:textId="77777777" w:rsidTr="00783DAF">
        <w:trPr>
          <w:trHeight w:val="300"/>
        </w:trPr>
        <w:tc>
          <w:tcPr>
            <w:tcW w:w="0" w:type="auto"/>
            <w:tcBorders>
              <w:top w:val="single" w:sz="4" w:space="0" w:color="auto"/>
              <w:left w:val="single" w:sz="8" w:space="0" w:color="auto"/>
              <w:bottom w:val="single" w:sz="8" w:space="0" w:color="auto"/>
              <w:right w:val="single" w:sz="8" w:space="0" w:color="auto"/>
            </w:tcBorders>
            <w:shd w:val="clear" w:color="000000" w:fill="auto"/>
            <w:vAlign w:val="center"/>
            <w:hideMark/>
          </w:tcPr>
          <w:p w14:paraId="1D3AC169" w14:textId="77777777" w:rsidR="00783DAF" w:rsidRPr="00783DAF" w:rsidRDefault="00783DAF" w:rsidP="00783DAF">
            <w:pPr>
              <w:spacing w:before="0" w:after="0"/>
              <w:jc w:val="center"/>
              <w:rPr>
                <w:rFonts w:ascii="Calibri" w:eastAsia="Times New Roman" w:hAnsi="Calibri" w:cs="Calibri"/>
                <w:color w:val="000000"/>
                <w:sz w:val="22"/>
                <w:lang w:val="es-ES" w:eastAsia="fr-FR"/>
              </w:rPr>
            </w:pPr>
            <w:r w:rsidRPr="00783DAF">
              <w:rPr>
                <w:rFonts w:ascii="Calibri" w:eastAsia="Times New Roman" w:hAnsi="Calibri" w:cs="Calibri"/>
                <w:color w:val="000000"/>
                <w:sz w:val="22"/>
                <w:lang w:val="es-ES" w:eastAsia="fr-FR"/>
              </w:rPr>
              <w:t>False Altitude criteria (dBm/MHz)</w:t>
            </w:r>
          </w:p>
        </w:tc>
        <w:tc>
          <w:tcPr>
            <w:tcW w:w="0" w:type="auto"/>
            <w:tcBorders>
              <w:top w:val="nil"/>
              <w:left w:val="nil"/>
              <w:bottom w:val="single" w:sz="8" w:space="0" w:color="auto"/>
              <w:right w:val="single" w:sz="8" w:space="0" w:color="auto"/>
            </w:tcBorders>
            <w:shd w:val="clear" w:color="auto" w:fill="auto"/>
            <w:noWrap/>
            <w:vAlign w:val="center"/>
            <w:hideMark/>
          </w:tcPr>
          <w:p w14:paraId="721A9F80"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r w:rsidRPr="00783DAF">
              <w:rPr>
                <w:rFonts w:ascii="Calibri" w:eastAsia="Times New Roman" w:hAnsi="Calibri" w:cs="Calibri"/>
                <w:color w:val="000000"/>
                <w:sz w:val="18"/>
                <w:lang w:val="fr-FR" w:eastAsia="fr-FR"/>
              </w:rPr>
              <w:t>-103,00</w:t>
            </w:r>
          </w:p>
        </w:tc>
        <w:tc>
          <w:tcPr>
            <w:tcW w:w="0" w:type="auto"/>
            <w:tcBorders>
              <w:top w:val="nil"/>
              <w:left w:val="nil"/>
              <w:bottom w:val="single" w:sz="8" w:space="0" w:color="auto"/>
              <w:right w:val="single" w:sz="8" w:space="0" w:color="auto"/>
            </w:tcBorders>
            <w:shd w:val="clear" w:color="auto" w:fill="auto"/>
            <w:noWrap/>
            <w:vAlign w:val="center"/>
            <w:hideMark/>
          </w:tcPr>
          <w:p w14:paraId="0265E0D9"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r w:rsidRPr="00783DAF">
              <w:rPr>
                <w:rFonts w:ascii="Calibri" w:eastAsia="Times New Roman" w:hAnsi="Calibri" w:cs="Calibri"/>
                <w:color w:val="000000"/>
                <w:sz w:val="18"/>
                <w:lang w:val="fr-FR" w:eastAsia="fr-FR"/>
              </w:rPr>
              <w:t>-103,00</w:t>
            </w:r>
          </w:p>
        </w:tc>
        <w:tc>
          <w:tcPr>
            <w:tcW w:w="0" w:type="auto"/>
            <w:tcBorders>
              <w:top w:val="nil"/>
              <w:left w:val="nil"/>
              <w:bottom w:val="single" w:sz="8" w:space="0" w:color="auto"/>
              <w:right w:val="single" w:sz="8" w:space="0" w:color="auto"/>
            </w:tcBorders>
            <w:shd w:val="clear" w:color="auto" w:fill="auto"/>
            <w:noWrap/>
            <w:vAlign w:val="center"/>
            <w:hideMark/>
          </w:tcPr>
          <w:p w14:paraId="196F9550"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r w:rsidRPr="00783DAF">
              <w:rPr>
                <w:rFonts w:ascii="Calibri" w:eastAsia="Times New Roman" w:hAnsi="Calibri" w:cs="Calibri"/>
                <w:color w:val="000000"/>
                <w:sz w:val="18"/>
                <w:lang w:val="fr-FR" w:eastAsia="fr-FR"/>
              </w:rPr>
              <w:t>-103,00</w:t>
            </w:r>
          </w:p>
        </w:tc>
        <w:tc>
          <w:tcPr>
            <w:tcW w:w="0" w:type="auto"/>
            <w:tcBorders>
              <w:top w:val="nil"/>
              <w:left w:val="nil"/>
              <w:bottom w:val="single" w:sz="4" w:space="0" w:color="auto"/>
              <w:right w:val="single" w:sz="8" w:space="0" w:color="auto"/>
            </w:tcBorders>
            <w:shd w:val="clear" w:color="auto" w:fill="auto"/>
            <w:noWrap/>
            <w:vAlign w:val="center"/>
            <w:hideMark/>
          </w:tcPr>
          <w:p w14:paraId="68BFE58B"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r w:rsidRPr="00783DAF">
              <w:rPr>
                <w:rFonts w:ascii="Calibri" w:eastAsia="Times New Roman" w:hAnsi="Calibri" w:cs="Calibri"/>
                <w:color w:val="000000"/>
                <w:sz w:val="18"/>
                <w:lang w:val="fr-FR" w:eastAsia="fr-FR"/>
              </w:rPr>
              <w:t>-</w:t>
            </w:r>
          </w:p>
        </w:tc>
        <w:tc>
          <w:tcPr>
            <w:tcW w:w="0" w:type="auto"/>
            <w:tcBorders>
              <w:top w:val="nil"/>
              <w:left w:val="nil"/>
              <w:bottom w:val="single" w:sz="4" w:space="0" w:color="auto"/>
              <w:right w:val="single" w:sz="8" w:space="0" w:color="auto"/>
            </w:tcBorders>
            <w:shd w:val="clear" w:color="auto" w:fill="auto"/>
            <w:noWrap/>
            <w:vAlign w:val="center"/>
            <w:hideMark/>
          </w:tcPr>
          <w:p w14:paraId="24D60148"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r w:rsidRPr="00783DAF">
              <w:rPr>
                <w:rFonts w:ascii="Calibri" w:eastAsia="Times New Roman" w:hAnsi="Calibri" w:cs="Calibri"/>
                <w:color w:val="000000"/>
                <w:sz w:val="18"/>
                <w:lang w:val="fr-FR" w:eastAsia="fr-FR"/>
              </w:rPr>
              <w:t>-</w:t>
            </w:r>
          </w:p>
        </w:tc>
        <w:tc>
          <w:tcPr>
            <w:tcW w:w="0" w:type="auto"/>
            <w:tcBorders>
              <w:top w:val="nil"/>
              <w:left w:val="nil"/>
              <w:bottom w:val="single" w:sz="4" w:space="0" w:color="auto"/>
              <w:right w:val="single" w:sz="8" w:space="0" w:color="auto"/>
            </w:tcBorders>
            <w:shd w:val="clear" w:color="auto" w:fill="auto"/>
            <w:noWrap/>
            <w:vAlign w:val="center"/>
            <w:hideMark/>
          </w:tcPr>
          <w:p w14:paraId="40FBDD54"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r w:rsidRPr="00783DAF">
              <w:rPr>
                <w:rFonts w:ascii="Calibri" w:eastAsia="Times New Roman" w:hAnsi="Calibri" w:cs="Calibri"/>
                <w:color w:val="000000"/>
                <w:sz w:val="18"/>
                <w:lang w:val="fr-FR" w:eastAsia="fr-FR"/>
              </w:rPr>
              <w:t>-</w:t>
            </w:r>
          </w:p>
        </w:tc>
        <w:tc>
          <w:tcPr>
            <w:tcW w:w="0" w:type="auto"/>
            <w:tcBorders>
              <w:top w:val="nil"/>
              <w:left w:val="nil"/>
              <w:bottom w:val="single" w:sz="8" w:space="0" w:color="auto"/>
              <w:right w:val="single" w:sz="8" w:space="0" w:color="auto"/>
            </w:tcBorders>
            <w:shd w:val="clear" w:color="auto" w:fill="auto"/>
            <w:noWrap/>
            <w:vAlign w:val="center"/>
            <w:hideMark/>
          </w:tcPr>
          <w:p w14:paraId="1966C5DF"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r w:rsidRPr="00783DAF">
              <w:rPr>
                <w:rFonts w:ascii="Calibri" w:eastAsia="Times New Roman" w:hAnsi="Calibri" w:cs="Calibri"/>
                <w:color w:val="000000"/>
                <w:sz w:val="18"/>
                <w:lang w:val="fr-FR" w:eastAsia="fr-FR"/>
              </w:rPr>
              <w:t>-103,00</w:t>
            </w:r>
          </w:p>
        </w:tc>
        <w:tc>
          <w:tcPr>
            <w:tcW w:w="0" w:type="auto"/>
            <w:tcBorders>
              <w:top w:val="nil"/>
              <w:left w:val="nil"/>
              <w:bottom w:val="single" w:sz="8" w:space="0" w:color="auto"/>
              <w:right w:val="single" w:sz="8" w:space="0" w:color="auto"/>
            </w:tcBorders>
            <w:shd w:val="clear" w:color="auto" w:fill="auto"/>
            <w:noWrap/>
            <w:vAlign w:val="center"/>
            <w:hideMark/>
          </w:tcPr>
          <w:p w14:paraId="16C1B423"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r w:rsidRPr="00783DAF">
              <w:rPr>
                <w:rFonts w:ascii="Calibri" w:eastAsia="Times New Roman" w:hAnsi="Calibri" w:cs="Calibri"/>
                <w:color w:val="000000"/>
                <w:sz w:val="18"/>
                <w:lang w:val="fr-FR" w:eastAsia="fr-FR"/>
              </w:rPr>
              <w:t>-103,00</w:t>
            </w:r>
          </w:p>
        </w:tc>
        <w:tc>
          <w:tcPr>
            <w:tcW w:w="0" w:type="auto"/>
            <w:tcBorders>
              <w:top w:val="nil"/>
              <w:left w:val="nil"/>
              <w:bottom w:val="single" w:sz="8" w:space="0" w:color="auto"/>
              <w:right w:val="single" w:sz="8" w:space="0" w:color="auto"/>
            </w:tcBorders>
            <w:shd w:val="clear" w:color="auto" w:fill="auto"/>
            <w:noWrap/>
            <w:vAlign w:val="center"/>
            <w:hideMark/>
          </w:tcPr>
          <w:p w14:paraId="20285811"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r w:rsidRPr="00783DAF">
              <w:rPr>
                <w:rFonts w:ascii="Calibri" w:eastAsia="Times New Roman" w:hAnsi="Calibri" w:cs="Calibri"/>
                <w:color w:val="000000"/>
                <w:sz w:val="18"/>
                <w:lang w:val="fr-FR" w:eastAsia="fr-FR"/>
              </w:rPr>
              <w:t>-103,00</w:t>
            </w:r>
          </w:p>
        </w:tc>
        <w:tc>
          <w:tcPr>
            <w:tcW w:w="0" w:type="auto"/>
            <w:tcBorders>
              <w:top w:val="nil"/>
              <w:left w:val="nil"/>
              <w:bottom w:val="single" w:sz="8" w:space="0" w:color="auto"/>
              <w:right w:val="single" w:sz="8" w:space="0" w:color="auto"/>
            </w:tcBorders>
            <w:shd w:val="clear" w:color="auto" w:fill="auto"/>
            <w:noWrap/>
            <w:vAlign w:val="center"/>
            <w:hideMark/>
          </w:tcPr>
          <w:p w14:paraId="46C7443D" w14:textId="77777777" w:rsidR="00783DAF" w:rsidRPr="00783DAF" w:rsidRDefault="00783DAF" w:rsidP="00783DAF">
            <w:pPr>
              <w:spacing w:before="0" w:after="0"/>
              <w:jc w:val="center"/>
              <w:rPr>
                <w:rFonts w:ascii="Calibri" w:eastAsia="Times New Roman" w:hAnsi="Calibri" w:cs="Calibri"/>
                <w:color w:val="000000"/>
                <w:sz w:val="18"/>
                <w:lang w:val="fr-FR" w:eastAsia="fr-FR"/>
              </w:rPr>
            </w:pPr>
            <w:r w:rsidRPr="00783DAF">
              <w:rPr>
                <w:rFonts w:ascii="Calibri" w:eastAsia="Times New Roman" w:hAnsi="Calibri" w:cs="Calibri"/>
                <w:color w:val="000000"/>
                <w:sz w:val="18"/>
                <w:lang w:val="fr-FR" w:eastAsia="fr-FR"/>
              </w:rPr>
              <w:t>-</w:t>
            </w:r>
          </w:p>
        </w:tc>
      </w:tr>
    </w:tbl>
    <w:p w14:paraId="45FF1336" w14:textId="7F1AC5B3" w:rsidR="00763623" w:rsidRDefault="00763623" w:rsidP="00763623">
      <w:pPr>
        <w:pStyle w:val="Titre2"/>
        <w:rPr>
          <w:rStyle w:val="ECCParagraph"/>
        </w:rPr>
      </w:pPr>
      <w:r>
        <w:rPr>
          <w:rStyle w:val="ECCParagraph"/>
        </w:rPr>
        <w:t>Application of the Safety margin</w:t>
      </w:r>
    </w:p>
    <w:p w14:paraId="6C099FA1" w14:textId="462F5ECE" w:rsidR="00CA5CF5" w:rsidRDefault="00CA5CF5" w:rsidP="00CA5CF5">
      <w:r>
        <w:t>Radioaltimeters is used for safety aeronautical application (non-precision instrument approach aid). ICAO (DOC 9718) defines an aeronautical safety margin and recommends including it into any study as followed:</w:t>
      </w:r>
    </w:p>
    <w:p w14:paraId="5956398F" w14:textId="483DE5A3" w:rsidR="00CA5CF5" w:rsidRPr="00CA5CF5" w:rsidRDefault="00CA5CF5" w:rsidP="00CA5CF5">
      <w:r>
        <w:t>“Aeronautical safety applications are required to have continued operation through worst case interference, so all factors which contribute to harmful interference should be considered in analyses involving those applications. An aviation safety margin is included in order to address the risk that some such factors cannot be foreseen (for example impacts of differing modulation schemes). This margin is applied to the system protection criteria to increase the operational assurances to the required level. Traditionally for aviation systems/scenarios an aviation safety margin of 6–10 dB is applied. Until established on the basis of further study on a case-by-case basis, an aviation safety margin of not less than 6 dB should be applied.”</w:t>
      </w:r>
    </w:p>
    <w:p w14:paraId="6BD4F88E" w14:textId="711C5268" w:rsidR="00BE1698" w:rsidRPr="00BE1698" w:rsidRDefault="00CA5CF5" w:rsidP="00BE1698">
      <w:r>
        <w:t>Regarding the issue, ICAO recommends to use the aeronautical safety margin when assessing the impact of unwanted 5G emissions into the RadioAltimeter.</w:t>
      </w:r>
    </w:p>
    <w:p w14:paraId="09788911" w14:textId="2A709103" w:rsidR="00E51F31" w:rsidRDefault="00E51F31" w:rsidP="00231A0F">
      <w:pPr>
        <w:pStyle w:val="Titre1"/>
        <w:rPr>
          <w:rStyle w:val="ECCParagraph"/>
        </w:rPr>
      </w:pPr>
      <w:r>
        <w:rPr>
          <w:rStyle w:val="ECCParagraph"/>
        </w:rPr>
        <w:t>Parameters for IMT operating within the frequency band 3400-3800 MHz</w:t>
      </w:r>
    </w:p>
    <w:p w14:paraId="388B04CE" w14:textId="2F65C437" w:rsidR="006B5724" w:rsidRPr="006B5724" w:rsidRDefault="00B34752" w:rsidP="006B5724">
      <w:pPr>
        <w:rPr>
          <w:lang w:val="da-DK"/>
        </w:rPr>
      </w:pPr>
      <w:r>
        <w:rPr>
          <w:lang w:val="da-DK"/>
        </w:rPr>
        <w:t>ICAO is requestiong the parameters applicable for IMT operating within the frequency band 3400-3800 MHz</w:t>
      </w:r>
      <w:r w:rsidR="00B95331">
        <w:rPr>
          <w:lang w:val="da-DK"/>
        </w:rPr>
        <w:t xml:space="preserve"> and the out-of band domain (in particular within the frequency band 4200-4400 MHz)</w:t>
      </w:r>
      <w:r>
        <w:rPr>
          <w:lang w:val="da-DK"/>
        </w:rPr>
        <w:t xml:space="preserve"> for its own current and future studies.</w:t>
      </w:r>
    </w:p>
    <w:p w14:paraId="77730C7D" w14:textId="7994AE5D" w:rsidR="00C32C20" w:rsidRDefault="002166EA" w:rsidP="00231A0F">
      <w:pPr>
        <w:pStyle w:val="Titre1"/>
        <w:rPr>
          <w:rStyle w:val="ECCParagraph"/>
        </w:rPr>
      </w:pPr>
      <w:r>
        <w:rPr>
          <w:rStyle w:val="ECCParagraph"/>
        </w:rPr>
        <w:t>Relevant scenario to consider</w:t>
      </w:r>
    </w:p>
    <w:p w14:paraId="2D10CD98" w14:textId="5F27AE1B" w:rsidR="00674AB2" w:rsidRDefault="00674AB2" w:rsidP="00674AB2">
      <w:r>
        <w:t>Roll off plane: TBD,</w:t>
      </w:r>
    </w:p>
    <w:p w14:paraId="451F5C60" w14:textId="1FCE5C28" w:rsidR="00674AB2" w:rsidRPr="00674AB2" w:rsidRDefault="00B34752" w:rsidP="00674AB2">
      <w:r>
        <w:t>Free space</w:t>
      </w:r>
      <w:r w:rsidR="005B6DEE">
        <w:t xml:space="preserve"> propagation model.</w:t>
      </w:r>
    </w:p>
    <w:p w14:paraId="77A4A880" w14:textId="61F17751" w:rsidR="00CF4EB9" w:rsidRDefault="00CF4EB9" w:rsidP="00CF4EB9">
      <w:pPr>
        <w:pStyle w:val="Titre2"/>
        <w:rPr>
          <w:rStyle w:val="ECCParagraph"/>
        </w:rPr>
      </w:pPr>
      <w:r>
        <w:rPr>
          <w:rStyle w:val="ECCParagraph"/>
        </w:rPr>
        <w:t>Base Station Scenario</w:t>
      </w:r>
    </w:p>
    <w:p w14:paraId="644D50CC" w14:textId="183AFC7F" w:rsidR="002166EA" w:rsidRDefault="00763623" w:rsidP="002166EA">
      <w:r>
        <w:t>TBD</w:t>
      </w:r>
    </w:p>
    <w:p w14:paraId="077B4A54" w14:textId="177B5A25" w:rsidR="00CF4EB9" w:rsidRDefault="00CF4EB9" w:rsidP="00CF4EB9">
      <w:pPr>
        <w:pStyle w:val="Titre2"/>
      </w:pPr>
      <w:r>
        <w:t>Terminal SCENARIO</w:t>
      </w:r>
    </w:p>
    <w:p w14:paraId="6A6DF5CB" w14:textId="723DF868" w:rsidR="00CF4EB9" w:rsidRPr="00CF4EB9" w:rsidRDefault="00CF4EB9" w:rsidP="00CF4EB9">
      <w:pPr>
        <w:rPr>
          <w:lang w:val="da-DK"/>
        </w:rPr>
      </w:pPr>
      <w:r>
        <w:rPr>
          <w:lang w:val="da-DK"/>
        </w:rPr>
        <w:t>TBD</w:t>
      </w:r>
      <w:bookmarkStart w:id="61" w:name="_GoBack"/>
      <w:bookmarkEnd w:id="61"/>
    </w:p>
    <w:p w14:paraId="60F2481B" w14:textId="77777777" w:rsidR="00DD5136" w:rsidRDefault="00DD5136" w:rsidP="001B0583">
      <w:pPr>
        <w:pStyle w:val="ECCTablenote"/>
        <w:rPr>
          <w:rStyle w:val="ECCParagraph"/>
        </w:rPr>
      </w:pPr>
    </w:p>
    <w:p w14:paraId="49C51DFB" w14:textId="77777777" w:rsidR="00DD5136" w:rsidRDefault="00DD5136">
      <w:pPr>
        <w:rPr>
          <w:rStyle w:val="ECCParagraph"/>
          <w:rFonts w:eastAsia="Times New Roman"/>
          <w:szCs w:val="16"/>
        </w:rPr>
      </w:pPr>
      <w:r>
        <w:rPr>
          <w:rStyle w:val="ECCParagraph"/>
        </w:rPr>
        <w:br w:type="page"/>
      </w:r>
    </w:p>
    <w:p w14:paraId="2A1C0EC9" w14:textId="77777777" w:rsidR="00DD5136" w:rsidRPr="00C32C20" w:rsidRDefault="001B0583" w:rsidP="00DD5136">
      <w:pPr>
        <w:pStyle w:val="ECCHeadingnonumbering"/>
        <w:rPr>
          <w:lang w:val="en-US"/>
        </w:rPr>
      </w:pPr>
      <w:r w:rsidRPr="00C32C20">
        <w:rPr>
          <w:lang w:val="en-US"/>
        </w:rPr>
        <w:lastRenderedPageBreak/>
        <w:t>Annexes: (if any)</w:t>
      </w:r>
    </w:p>
    <w:p w14:paraId="116FFE61" w14:textId="77777777" w:rsidR="00DD5136" w:rsidRDefault="00DD5136" w:rsidP="00DD5136">
      <w:pPr>
        <w:rPr>
          <w:rStyle w:val="ECCParagraph"/>
        </w:rPr>
      </w:pPr>
    </w:p>
    <w:p w14:paraId="23D1BF75" w14:textId="77777777" w:rsidR="00A751C0" w:rsidRPr="00F32DEC" w:rsidRDefault="00A751C0" w:rsidP="00C512DE">
      <w:pPr>
        <w:rPr>
          <w:rStyle w:val="ECCParagraph"/>
        </w:rPr>
      </w:pPr>
    </w:p>
    <w:sectPr w:rsidR="00A751C0" w:rsidRPr="00F32DEC" w:rsidSect="00783DAF">
      <w:headerReference w:type="even" r:id="rId23"/>
      <w:headerReference w:type="default" r:id="rId24"/>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72D78" w14:textId="77777777" w:rsidR="00E43711" w:rsidRDefault="00E43711" w:rsidP="00DB17F9">
      <w:r>
        <w:separator/>
      </w:r>
    </w:p>
    <w:p w14:paraId="4938364D" w14:textId="77777777" w:rsidR="00E43711" w:rsidRDefault="00E43711"/>
  </w:endnote>
  <w:endnote w:type="continuationSeparator" w:id="0">
    <w:p w14:paraId="57EB638B" w14:textId="77777777" w:rsidR="00E43711" w:rsidRDefault="00E43711" w:rsidP="00DB17F9">
      <w:r>
        <w:continuationSeparator/>
      </w:r>
    </w:p>
    <w:p w14:paraId="7C56C10E" w14:textId="77777777" w:rsidR="00E43711" w:rsidRDefault="00E437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987CE" w14:textId="77777777" w:rsidR="00E43711" w:rsidRPr="00F51BD6" w:rsidRDefault="00E43711" w:rsidP="00CD07E7">
      <w:pPr>
        <w:spacing w:before="120" w:after="0"/>
      </w:pPr>
      <w:r>
        <w:separator/>
      </w:r>
    </w:p>
  </w:footnote>
  <w:footnote w:type="continuationSeparator" w:id="0">
    <w:p w14:paraId="32BCB8CF" w14:textId="77777777" w:rsidR="00E43711" w:rsidRDefault="00E43711" w:rsidP="00CD07E7">
      <w:pPr>
        <w:spacing w:before="120" w:after="0"/>
      </w:pPr>
      <w:r>
        <w:continuationSeparator/>
      </w:r>
    </w:p>
  </w:footnote>
  <w:footnote w:type="continuationNotice" w:id="1">
    <w:p w14:paraId="6FEBC2FE" w14:textId="77777777" w:rsidR="00E43711" w:rsidRPr="00CD07E7" w:rsidRDefault="00E43711" w:rsidP="00CD07E7">
      <w:pPr>
        <w:spacing w:before="120" w:after="0"/>
      </w:pPr>
    </w:p>
  </w:footnote>
  <w:footnote w:id="2">
    <w:p w14:paraId="5B7B1BEC" w14:textId="77777777" w:rsidR="00BE1698" w:rsidRPr="00D053D2" w:rsidRDefault="00BE1698" w:rsidP="00BE1698">
      <w:pPr>
        <w:pStyle w:val="Notedebasdepage"/>
        <w:rPr>
          <w:lang w:val="fr-FR"/>
        </w:rPr>
      </w:pPr>
      <w:r>
        <w:rPr>
          <w:rStyle w:val="Appelnotedebasdep"/>
        </w:rPr>
        <w:footnoteRef/>
      </w:r>
      <w:r>
        <w:t xml:space="preserve"> </w:t>
      </w:r>
      <w:r>
        <w:rPr>
          <w:lang w:val="fr-FR"/>
        </w:rPr>
        <w:t xml:space="preserve">Local </w:t>
      </w:r>
      <w:r w:rsidRPr="00D053D2">
        <w:rPr>
          <w:lang w:val="en-US"/>
        </w:rPr>
        <w:t>Oscillator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A45BD" w14:textId="77777777" w:rsidR="00EF1DAB" w:rsidRPr="00AD1BE1" w:rsidRDefault="00EF1DAB" w:rsidP="00AD1BE1">
    <w:pPr>
      <w:pStyle w:val="ECCpageHeader"/>
    </w:pPr>
    <w:r w:rsidRPr="00AD1BE1">
      <w:t xml:space="preserve">ECC REPORT &lt;No&gt; - Page </w:t>
    </w:r>
    <w:r w:rsidRPr="00AD1BE1">
      <w:fldChar w:fldCharType="begin"/>
    </w:r>
    <w:r w:rsidRPr="00AD1BE1">
      <w:instrText xml:space="preserve"> PAGE  \* Arabic  \* MERGEFORMAT </w:instrText>
    </w:r>
    <w:r w:rsidRPr="00AD1BE1">
      <w:fldChar w:fldCharType="separate"/>
    </w:r>
    <w:r>
      <w:rPr>
        <w:noProof/>
      </w:rPr>
      <w:t>1</w:t>
    </w:r>
    <w:r w:rsidRPr="00AD1BE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FF9A8" w14:textId="77777777" w:rsidR="00EF1DAB" w:rsidRPr="00714F0F" w:rsidRDefault="00EF1DAB" w:rsidP="00714F0F">
    <w:pPr>
      <w:pStyle w:val="ECCpageHeader"/>
    </w:pPr>
    <w:r w:rsidRPr="00714F0F">
      <w:tab/>
      <w:t xml:space="preserve">Page </w:t>
    </w:r>
    <w:r w:rsidRPr="00714F0F">
      <w:fldChar w:fldCharType="begin"/>
    </w:r>
    <w:r w:rsidRPr="00714F0F">
      <w:instrText xml:space="preserve"> PAGE  \* Arabic  \* MERGEFORMAT </w:instrText>
    </w:r>
    <w:r w:rsidRPr="00714F0F">
      <w:fldChar w:fldCharType="separate"/>
    </w:r>
    <w:r w:rsidR="00CF4EB9">
      <w:rPr>
        <w:noProof/>
      </w:rPr>
      <w:t>7</w:t>
    </w:r>
    <w:r w:rsidRPr="00714F0F">
      <w:fldChar w:fldCharType="end"/>
    </w:r>
  </w:p>
  <w:p w14:paraId="74496E01" w14:textId="77777777" w:rsidR="00EF1DAB" w:rsidRDefault="00EF1D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D2B2B"/>
    <w:multiLevelType w:val="hybridMultilevel"/>
    <w:tmpl w:val="872041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8191A79"/>
    <w:multiLevelType w:val="hybridMultilevel"/>
    <w:tmpl w:val="76F40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BCA578D"/>
    <w:multiLevelType w:val="hybridMultilevel"/>
    <w:tmpl w:val="E75446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7">
    <w:nsid w:val="3D163F7A"/>
    <w:multiLevelType w:val="multilevel"/>
    <w:tmpl w:val="C51432D8"/>
    <w:lvl w:ilvl="0">
      <w:start w:val="1"/>
      <w:numFmt w:val="decimal"/>
      <w:pStyle w:val="Titre1"/>
      <w:lvlText w:val="%1"/>
      <w:lvlJc w:val="left"/>
      <w:pPr>
        <w:tabs>
          <w:tab w:val="num" w:pos="432"/>
        </w:tabs>
        <w:ind w:left="432" w:hanging="432"/>
      </w:pPr>
      <w:rPr>
        <w:rFonts w:ascii="Arial" w:hAnsi="Arial" w:hint="default"/>
        <w:b/>
        <w:i w:val="0"/>
        <w:color w:val="D2232A"/>
        <w:sz w:val="20"/>
        <w:szCs w:val="20"/>
      </w:rPr>
    </w:lvl>
    <w:lvl w:ilvl="1">
      <w:start w:val="1"/>
      <w:numFmt w:val="decimal"/>
      <w:pStyle w:val="Titre2"/>
      <w:lvlText w:val="%1.%2"/>
      <w:lvlJc w:val="left"/>
      <w:pPr>
        <w:tabs>
          <w:tab w:val="num" w:pos="576"/>
        </w:tabs>
        <w:ind w:left="576" w:hanging="576"/>
      </w:pPr>
      <w:rPr>
        <w:rFonts w:ascii="Arial" w:hAnsi="Arial" w:hint="default"/>
        <w:b/>
        <w:i w:val="0"/>
        <w:sz w:val="20"/>
      </w:rPr>
    </w:lvl>
    <w:lvl w:ilvl="2">
      <w:start w:val="1"/>
      <w:numFmt w:val="decimal"/>
      <w:pStyle w:val="Titre3"/>
      <w:lvlText w:val="%1.%2.%3"/>
      <w:lvlJc w:val="left"/>
      <w:pPr>
        <w:tabs>
          <w:tab w:val="num" w:pos="720"/>
        </w:tabs>
        <w:ind w:left="720" w:hanging="720"/>
      </w:pPr>
      <w:rPr>
        <w:rFonts w:ascii="Arial" w:hAnsi="Arial" w:hint="default"/>
        <w:b/>
        <w:i w:val="0"/>
        <w:caps w:val="0"/>
        <w:sz w:val="20"/>
        <w:szCs w:val="20"/>
      </w:rPr>
    </w:lvl>
    <w:lvl w:ilvl="3">
      <w:start w:val="1"/>
      <w:numFmt w:val="decimal"/>
      <w:pStyle w:val="Titre4"/>
      <w:lvlText w:val="%1.%2.%3.%4"/>
      <w:lvlJc w:val="left"/>
      <w:pPr>
        <w:tabs>
          <w:tab w:val="num" w:pos="864"/>
        </w:tabs>
        <w:ind w:left="864" w:hanging="864"/>
      </w:pPr>
      <w:rPr>
        <w:rFonts w:ascii="Arial" w:hAnsi="Arial" w:hint="default"/>
        <w:b w:val="0"/>
        <w:i/>
        <w:sz w:val="20"/>
      </w:rPr>
    </w:lvl>
    <w:lvl w:ilvl="4">
      <w:start w:val="1"/>
      <w:numFmt w:val="decimal"/>
      <w:pStyle w:val="Titre5"/>
      <w:lvlText w:val="%1.%2.%3.%4.%5"/>
      <w:lvlJc w:val="left"/>
      <w:pPr>
        <w:tabs>
          <w:tab w:val="num" w:pos="1008"/>
        </w:tabs>
        <w:ind w:left="1008" w:hanging="1008"/>
      </w:pPr>
      <w:rPr>
        <w:rFonts w:hint="default"/>
        <w:sz w:val="24"/>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8">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7D6127E"/>
    <w:multiLevelType w:val="hybridMultilevel"/>
    <w:tmpl w:val="3064D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8E532EA"/>
    <w:multiLevelType w:val="hybridMultilevel"/>
    <w:tmpl w:val="5810E2A4"/>
    <w:lvl w:ilvl="0" w:tplc="20B4FF9A">
      <w:start w:val="1"/>
      <w:numFmt w:val="bullet"/>
      <w:lvlText w:val=""/>
      <w:lvlJc w:val="left"/>
      <w:pPr>
        <w:tabs>
          <w:tab w:val="num" w:pos="1559"/>
        </w:tabs>
        <w:ind w:left="1559" w:hanging="1559"/>
      </w:pPr>
      <w:rPr>
        <w:rFonts w:ascii="Symbol" w:hAnsi="Symbol" w:hint="default"/>
        <w:b w:val="0"/>
        <w:bCs w:val="0"/>
        <w:i w:val="0"/>
        <w:iCs w:val="0"/>
        <w:caps w:val="0"/>
        <w:smallCaps w:val="0"/>
        <w:strike w:val="0"/>
        <w:dstrike w:val="0"/>
        <w:outline w:val="0"/>
        <w:shadow w:val="0"/>
        <w:emboss w:val="0"/>
        <w:imprint w:val="0"/>
        <w:vanish w:val="0"/>
        <w:color w:val="auto"/>
        <w:spacing w:val="0"/>
        <w:kern w:val="0"/>
        <w:position w:val="0"/>
        <w:u w:val="none" w:color="FFFF00"/>
        <w:effect w:val="none"/>
        <w:vertAlign w:val="baseline"/>
        <w:em w:val="no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2">
    <w:nsid w:val="5DCF18D3"/>
    <w:multiLevelType w:val="hybridMultilevel"/>
    <w:tmpl w:val="1D30FD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1"/>
  </w:num>
  <w:num w:numId="4">
    <w:abstractNumId w:val="6"/>
  </w:num>
  <w:num w:numId="5">
    <w:abstractNumId w:val="8"/>
  </w:num>
  <w:num w:numId="6">
    <w:abstractNumId w:val="7"/>
  </w:num>
  <w:num w:numId="7">
    <w:abstractNumId w:val="10"/>
  </w:num>
  <w:num w:numId="8">
    <w:abstractNumId w:val="5"/>
  </w:num>
  <w:num w:numId="9">
    <w:abstractNumId w:val="5"/>
  </w:num>
  <w:num w:numId="10">
    <w:abstractNumId w:val="9"/>
  </w:num>
  <w:num w:numId="11">
    <w:abstractNumId w:val="12"/>
  </w:num>
  <w:num w:numId="12">
    <w:abstractNumId w:val="2"/>
  </w:num>
  <w:num w:numId="13">
    <w:abstractNumId w:val="0"/>
  </w:num>
  <w:num w:numId="1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autoFormatOverride/>
  <w:styleLockQFSet/>
  <w:defaultTabStop w:val="567"/>
  <w:hyphenationZone w:val="425"/>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F50"/>
    <w:rsid w:val="0001112E"/>
    <w:rsid w:val="00012E3B"/>
    <w:rsid w:val="00041A18"/>
    <w:rsid w:val="0004622B"/>
    <w:rsid w:val="00057EBF"/>
    <w:rsid w:val="00060E20"/>
    <w:rsid w:val="00067793"/>
    <w:rsid w:val="00080D4D"/>
    <w:rsid w:val="00082DD7"/>
    <w:rsid w:val="00095620"/>
    <w:rsid w:val="000A3940"/>
    <w:rsid w:val="000B6D45"/>
    <w:rsid w:val="000C028F"/>
    <w:rsid w:val="000D1710"/>
    <w:rsid w:val="000D43BB"/>
    <w:rsid w:val="000E3E4D"/>
    <w:rsid w:val="000E42F5"/>
    <w:rsid w:val="000F0594"/>
    <w:rsid w:val="000F0CA8"/>
    <w:rsid w:val="000F24F5"/>
    <w:rsid w:val="000F2ED9"/>
    <w:rsid w:val="001006CA"/>
    <w:rsid w:val="00100F8B"/>
    <w:rsid w:val="00102172"/>
    <w:rsid w:val="00110652"/>
    <w:rsid w:val="001526A2"/>
    <w:rsid w:val="00154F16"/>
    <w:rsid w:val="00156314"/>
    <w:rsid w:val="00172B28"/>
    <w:rsid w:val="00183FE0"/>
    <w:rsid w:val="0018553F"/>
    <w:rsid w:val="001A01CA"/>
    <w:rsid w:val="001B0583"/>
    <w:rsid w:val="001C30A8"/>
    <w:rsid w:val="001D4F8E"/>
    <w:rsid w:val="0020079A"/>
    <w:rsid w:val="002166EA"/>
    <w:rsid w:val="00222F9E"/>
    <w:rsid w:val="002302A9"/>
    <w:rsid w:val="00231A0F"/>
    <w:rsid w:val="002413EE"/>
    <w:rsid w:val="00247B0B"/>
    <w:rsid w:val="00263FFB"/>
    <w:rsid w:val="00265F50"/>
    <w:rsid w:val="00274F84"/>
    <w:rsid w:val="0027787F"/>
    <w:rsid w:val="0028060B"/>
    <w:rsid w:val="0028120C"/>
    <w:rsid w:val="00283417"/>
    <w:rsid w:val="00295827"/>
    <w:rsid w:val="00295F16"/>
    <w:rsid w:val="00296C44"/>
    <w:rsid w:val="002A033F"/>
    <w:rsid w:val="002C6DC3"/>
    <w:rsid w:val="002D1FA9"/>
    <w:rsid w:val="002D50A3"/>
    <w:rsid w:val="002E3124"/>
    <w:rsid w:val="002F70E6"/>
    <w:rsid w:val="003007C0"/>
    <w:rsid w:val="00307A79"/>
    <w:rsid w:val="003204D5"/>
    <w:rsid w:val="00320ED0"/>
    <w:rsid w:val="00322E6A"/>
    <w:rsid w:val="003314A0"/>
    <w:rsid w:val="00381169"/>
    <w:rsid w:val="0038287C"/>
    <w:rsid w:val="0038358E"/>
    <w:rsid w:val="00387DDE"/>
    <w:rsid w:val="00391A01"/>
    <w:rsid w:val="003A0EB5"/>
    <w:rsid w:val="003A5711"/>
    <w:rsid w:val="003C64D9"/>
    <w:rsid w:val="003E2E42"/>
    <w:rsid w:val="003E70E0"/>
    <w:rsid w:val="00403CE6"/>
    <w:rsid w:val="004110CA"/>
    <w:rsid w:val="0041160E"/>
    <w:rsid w:val="0042761F"/>
    <w:rsid w:val="00431162"/>
    <w:rsid w:val="00441EE0"/>
    <w:rsid w:val="00443482"/>
    <w:rsid w:val="00450308"/>
    <w:rsid w:val="00457AD1"/>
    <w:rsid w:val="0046427F"/>
    <w:rsid w:val="00485665"/>
    <w:rsid w:val="00491901"/>
    <w:rsid w:val="00491977"/>
    <w:rsid w:val="004A1329"/>
    <w:rsid w:val="004C1A87"/>
    <w:rsid w:val="004C4A2E"/>
    <w:rsid w:val="004D4AEA"/>
    <w:rsid w:val="004E057E"/>
    <w:rsid w:val="004E44C8"/>
    <w:rsid w:val="004E53BE"/>
    <w:rsid w:val="004E7F82"/>
    <w:rsid w:val="004F3EA9"/>
    <w:rsid w:val="00501992"/>
    <w:rsid w:val="005026AC"/>
    <w:rsid w:val="0050665F"/>
    <w:rsid w:val="00510AE7"/>
    <w:rsid w:val="00520EFD"/>
    <w:rsid w:val="0053062A"/>
    <w:rsid w:val="00535050"/>
    <w:rsid w:val="00535723"/>
    <w:rsid w:val="00536F3C"/>
    <w:rsid w:val="0054260E"/>
    <w:rsid w:val="00550D79"/>
    <w:rsid w:val="005559AC"/>
    <w:rsid w:val="00555FB3"/>
    <w:rsid w:val="00557B5A"/>
    <w:rsid w:val="005611D0"/>
    <w:rsid w:val="00566BD4"/>
    <w:rsid w:val="00576411"/>
    <w:rsid w:val="00577CAF"/>
    <w:rsid w:val="00580223"/>
    <w:rsid w:val="00594186"/>
    <w:rsid w:val="005A05D1"/>
    <w:rsid w:val="005A3D6F"/>
    <w:rsid w:val="005A53B8"/>
    <w:rsid w:val="005B202B"/>
    <w:rsid w:val="005B6DEE"/>
    <w:rsid w:val="005B6F70"/>
    <w:rsid w:val="005C10EB"/>
    <w:rsid w:val="005C2301"/>
    <w:rsid w:val="005C5A96"/>
    <w:rsid w:val="005D371D"/>
    <w:rsid w:val="005E7495"/>
    <w:rsid w:val="00621C12"/>
    <w:rsid w:val="00623E18"/>
    <w:rsid w:val="00625C5D"/>
    <w:rsid w:val="00635A22"/>
    <w:rsid w:val="00642083"/>
    <w:rsid w:val="00647BD1"/>
    <w:rsid w:val="0065550D"/>
    <w:rsid w:val="00664295"/>
    <w:rsid w:val="00665364"/>
    <w:rsid w:val="00667B35"/>
    <w:rsid w:val="006713EB"/>
    <w:rsid w:val="00673A9B"/>
    <w:rsid w:val="00674AB2"/>
    <w:rsid w:val="006876A8"/>
    <w:rsid w:val="006A3B77"/>
    <w:rsid w:val="006A49E3"/>
    <w:rsid w:val="006B1EFD"/>
    <w:rsid w:val="006B5724"/>
    <w:rsid w:val="006C14E4"/>
    <w:rsid w:val="006C6DA8"/>
    <w:rsid w:val="006C7F61"/>
    <w:rsid w:val="006D407F"/>
    <w:rsid w:val="006F0442"/>
    <w:rsid w:val="00714F0F"/>
    <w:rsid w:val="007160BE"/>
    <w:rsid w:val="00722F65"/>
    <w:rsid w:val="007257CD"/>
    <w:rsid w:val="00734A4F"/>
    <w:rsid w:val="007414C6"/>
    <w:rsid w:val="00762BCC"/>
    <w:rsid w:val="00763623"/>
    <w:rsid w:val="00763BA3"/>
    <w:rsid w:val="00765B66"/>
    <w:rsid w:val="00767BB2"/>
    <w:rsid w:val="0077159C"/>
    <w:rsid w:val="00776D23"/>
    <w:rsid w:val="00780376"/>
    <w:rsid w:val="00780EE3"/>
    <w:rsid w:val="00783DAF"/>
    <w:rsid w:val="00791AAC"/>
    <w:rsid w:val="00797D4C"/>
    <w:rsid w:val="00797DEE"/>
    <w:rsid w:val="007C0E7E"/>
    <w:rsid w:val="007C2A17"/>
    <w:rsid w:val="007C4098"/>
    <w:rsid w:val="007D17C5"/>
    <w:rsid w:val="007D52EC"/>
    <w:rsid w:val="007E1A57"/>
    <w:rsid w:val="007E3F5F"/>
    <w:rsid w:val="007F1CEE"/>
    <w:rsid w:val="007F5023"/>
    <w:rsid w:val="0080526D"/>
    <w:rsid w:val="00807C77"/>
    <w:rsid w:val="00837537"/>
    <w:rsid w:val="00842766"/>
    <w:rsid w:val="00854EBF"/>
    <w:rsid w:val="0086094D"/>
    <w:rsid w:val="0086731C"/>
    <w:rsid w:val="00872382"/>
    <w:rsid w:val="00886906"/>
    <w:rsid w:val="008912FE"/>
    <w:rsid w:val="008A245D"/>
    <w:rsid w:val="008A54FC"/>
    <w:rsid w:val="008B70CD"/>
    <w:rsid w:val="008D141C"/>
    <w:rsid w:val="008D2C13"/>
    <w:rsid w:val="008E6109"/>
    <w:rsid w:val="008F47AB"/>
    <w:rsid w:val="00907A34"/>
    <w:rsid w:val="009170EA"/>
    <w:rsid w:val="0092076F"/>
    <w:rsid w:val="00930439"/>
    <w:rsid w:val="00937AEB"/>
    <w:rsid w:val="009662E3"/>
    <w:rsid w:val="00966DD9"/>
    <w:rsid w:val="00986677"/>
    <w:rsid w:val="0099421C"/>
    <w:rsid w:val="0099568F"/>
    <w:rsid w:val="009A2F3A"/>
    <w:rsid w:val="009A7A45"/>
    <w:rsid w:val="009C3803"/>
    <w:rsid w:val="009D2C13"/>
    <w:rsid w:val="009D3BA5"/>
    <w:rsid w:val="009D4BA1"/>
    <w:rsid w:val="009D7D5A"/>
    <w:rsid w:val="009E47EB"/>
    <w:rsid w:val="009F3A37"/>
    <w:rsid w:val="009F6EA2"/>
    <w:rsid w:val="00A02090"/>
    <w:rsid w:val="00A03731"/>
    <w:rsid w:val="00A061CE"/>
    <w:rsid w:val="00A076B5"/>
    <w:rsid w:val="00A17F69"/>
    <w:rsid w:val="00A23870"/>
    <w:rsid w:val="00A274DB"/>
    <w:rsid w:val="00A41E1E"/>
    <w:rsid w:val="00A6411D"/>
    <w:rsid w:val="00A673EB"/>
    <w:rsid w:val="00A73298"/>
    <w:rsid w:val="00A751C0"/>
    <w:rsid w:val="00A95ACB"/>
    <w:rsid w:val="00A97942"/>
    <w:rsid w:val="00AA079B"/>
    <w:rsid w:val="00AA086A"/>
    <w:rsid w:val="00AC0EA5"/>
    <w:rsid w:val="00AC2686"/>
    <w:rsid w:val="00AD1BE1"/>
    <w:rsid w:val="00AD7257"/>
    <w:rsid w:val="00AF0889"/>
    <w:rsid w:val="00AF2D0C"/>
    <w:rsid w:val="00AF4C0E"/>
    <w:rsid w:val="00B14E5E"/>
    <w:rsid w:val="00B25910"/>
    <w:rsid w:val="00B26973"/>
    <w:rsid w:val="00B30D3B"/>
    <w:rsid w:val="00B33119"/>
    <w:rsid w:val="00B34752"/>
    <w:rsid w:val="00B432D4"/>
    <w:rsid w:val="00B5315C"/>
    <w:rsid w:val="00B576D7"/>
    <w:rsid w:val="00B80892"/>
    <w:rsid w:val="00B82735"/>
    <w:rsid w:val="00B92306"/>
    <w:rsid w:val="00B92861"/>
    <w:rsid w:val="00B95331"/>
    <w:rsid w:val="00BA7A69"/>
    <w:rsid w:val="00BB15E2"/>
    <w:rsid w:val="00BD28DF"/>
    <w:rsid w:val="00BD6876"/>
    <w:rsid w:val="00BE0B23"/>
    <w:rsid w:val="00BE1698"/>
    <w:rsid w:val="00BE2864"/>
    <w:rsid w:val="00C00565"/>
    <w:rsid w:val="00C076BF"/>
    <w:rsid w:val="00C212B5"/>
    <w:rsid w:val="00C25F81"/>
    <w:rsid w:val="00C27F02"/>
    <w:rsid w:val="00C32C20"/>
    <w:rsid w:val="00C44908"/>
    <w:rsid w:val="00C504F4"/>
    <w:rsid w:val="00C512DE"/>
    <w:rsid w:val="00C57E85"/>
    <w:rsid w:val="00C65BB4"/>
    <w:rsid w:val="00C8071C"/>
    <w:rsid w:val="00C816CB"/>
    <w:rsid w:val="00C82461"/>
    <w:rsid w:val="00C91E3B"/>
    <w:rsid w:val="00CA07CC"/>
    <w:rsid w:val="00CA25B5"/>
    <w:rsid w:val="00CA4FCE"/>
    <w:rsid w:val="00CA5CF5"/>
    <w:rsid w:val="00CA5F8F"/>
    <w:rsid w:val="00CC5A6F"/>
    <w:rsid w:val="00CD07E7"/>
    <w:rsid w:val="00CE271A"/>
    <w:rsid w:val="00CE6FF5"/>
    <w:rsid w:val="00CF4EB9"/>
    <w:rsid w:val="00CF5245"/>
    <w:rsid w:val="00D06683"/>
    <w:rsid w:val="00D07B1A"/>
    <w:rsid w:val="00D1101B"/>
    <w:rsid w:val="00D1167E"/>
    <w:rsid w:val="00D11FD1"/>
    <w:rsid w:val="00D21DD7"/>
    <w:rsid w:val="00D234E7"/>
    <w:rsid w:val="00D30E46"/>
    <w:rsid w:val="00D3663D"/>
    <w:rsid w:val="00D4349F"/>
    <w:rsid w:val="00D47EF6"/>
    <w:rsid w:val="00D50AC8"/>
    <w:rsid w:val="00D60A44"/>
    <w:rsid w:val="00D7390F"/>
    <w:rsid w:val="00D74F04"/>
    <w:rsid w:val="00D90913"/>
    <w:rsid w:val="00D92BEC"/>
    <w:rsid w:val="00DA18F2"/>
    <w:rsid w:val="00DB17F9"/>
    <w:rsid w:val="00DD5136"/>
    <w:rsid w:val="00DD6973"/>
    <w:rsid w:val="00DF2C67"/>
    <w:rsid w:val="00DF3AE2"/>
    <w:rsid w:val="00DF7D21"/>
    <w:rsid w:val="00E03771"/>
    <w:rsid w:val="00E059C5"/>
    <w:rsid w:val="00E11D7E"/>
    <w:rsid w:val="00E14334"/>
    <w:rsid w:val="00E2303A"/>
    <w:rsid w:val="00E343BD"/>
    <w:rsid w:val="00E348D9"/>
    <w:rsid w:val="00E36601"/>
    <w:rsid w:val="00E43711"/>
    <w:rsid w:val="00E46600"/>
    <w:rsid w:val="00E51F31"/>
    <w:rsid w:val="00E60351"/>
    <w:rsid w:val="00E668CE"/>
    <w:rsid w:val="00E71AE7"/>
    <w:rsid w:val="00E752E6"/>
    <w:rsid w:val="00EA2ED5"/>
    <w:rsid w:val="00EA6088"/>
    <w:rsid w:val="00EC1A2C"/>
    <w:rsid w:val="00ED2C10"/>
    <w:rsid w:val="00EF1DAB"/>
    <w:rsid w:val="00F11542"/>
    <w:rsid w:val="00F212EB"/>
    <w:rsid w:val="00F23D13"/>
    <w:rsid w:val="00F32DEC"/>
    <w:rsid w:val="00F43E24"/>
    <w:rsid w:val="00F45561"/>
    <w:rsid w:val="00F465D3"/>
    <w:rsid w:val="00F51BD6"/>
    <w:rsid w:val="00F56F06"/>
    <w:rsid w:val="00F56F62"/>
    <w:rsid w:val="00F57452"/>
    <w:rsid w:val="00F62D48"/>
    <w:rsid w:val="00F73815"/>
    <w:rsid w:val="00F7770D"/>
    <w:rsid w:val="00F905E7"/>
    <w:rsid w:val="00F91FDD"/>
    <w:rsid w:val="00F93115"/>
    <w:rsid w:val="00FA4E32"/>
    <w:rsid w:val="00FA5792"/>
    <w:rsid w:val="00FB04BE"/>
    <w:rsid w:val="00FB200D"/>
    <w:rsid w:val="00FB3571"/>
    <w:rsid w:val="00FB4F1D"/>
    <w:rsid w:val="00FE7EEC"/>
    <w:rsid w:val="00FF0E5A"/>
    <w:rsid w:val="00FF243E"/>
    <w:rsid w:val="2B5A4590"/>
    <w:rsid w:val="760C6F61"/>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4:docId w14:val="41C3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lsdException w:name="caption" w:locked="0" w:uiPriority="0" w:qFormat="1"/>
    <w:lsdException w:name="footnote reference" w:locked="0" w:uiPriority="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0"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semiHidden="0" w:uiPriority="21" w:unhideWhenUsed="0" w:qFormat="1"/>
    <w:lsdException w:name="Subtle Reference" w:uiPriority="31" w:unhideWhenUsed="0" w:qFormat="1"/>
    <w:lsdException w:name="Intense Reference" w:uiPriority="0" w:unhideWhenUsed="0"/>
    <w:lsdException w:name="Book Title" w:uiPriority="33" w:unhideWhenUsed="0" w:qFormat="1"/>
    <w:lsdException w:name="Bibliography" w:uiPriority="37"/>
    <w:lsdException w:name="TOC Heading" w:uiPriority="39" w:qFormat="1"/>
  </w:latentStyles>
  <w:style w:type="paragraph" w:default="1" w:styleId="Normal">
    <w:name w:val="Normal"/>
    <w:aliases w:val="ECC Base"/>
    <w:semiHidden/>
    <w:qFormat/>
    <w:rsid w:val="00714F0F"/>
    <w:rPr>
      <w:rFonts w:eastAsia="Calibri"/>
      <w:szCs w:val="22"/>
      <w:lang w:val="en-GB"/>
    </w:rPr>
  </w:style>
  <w:style w:type="paragraph" w:styleId="Titre1">
    <w:name w:val="heading 1"/>
    <w:aliases w:val="ECC Heading 1"/>
    <w:next w:val="Normal"/>
    <w:qFormat/>
    <w:rsid w:val="00A751C0"/>
    <w:pPr>
      <w:keepNext/>
      <w:numPr>
        <w:numId w:val="6"/>
      </w:numPr>
      <w:spacing w:before="600"/>
      <w:ind w:left="431" w:hanging="431"/>
      <w:outlineLvl w:val="0"/>
    </w:pPr>
    <w:rPr>
      <w:rFonts w:cs="Arial"/>
      <w:b/>
      <w:bCs/>
      <w:caps/>
      <w:color w:val="D2232A"/>
      <w:kern w:val="32"/>
      <w:szCs w:val="32"/>
    </w:rPr>
  </w:style>
  <w:style w:type="paragraph" w:styleId="Titre2">
    <w:name w:val="heading 2"/>
    <w:aliases w:val="ECC Heading 2"/>
    <w:next w:val="Normal"/>
    <w:qFormat/>
    <w:rsid w:val="00F51BD6"/>
    <w:pPr>
      <w:keepNext/>
      <w:numPr>
        <w:ilvl w:val="1"/>
        <w:numId w:val="6"/>
      </w:numPr>
      <w:spacing w:before="480"/>
      <w:ind w:left="578" w:hanging="578"/>
      <w:outlineLvl w:val="1"/>
    </w:pPr>
    <w:rPr>
      <w:rFonts w:cs="Arial"/>
      <w:b/>
      <w:bCs/>
      <w:iCs/>
      <w:caps/>
      <w:szCs w:val="28"/>
    </w:rPr>
  </w:style>
  <w:style w:type="paragraph" w:styleId="Titre3">
    <w:name w:val="heading 3"/>
    <w:aliases w:val="ECC Heading 3"/>
    <w:next w:val="Normal"/>
    <w:qFormat/>
    <w:rsid w:val="00E2303A"/>
    <w:pPr>
      <w:keepNext/>
      <w:numPr>
        <w:ilvl w:val="2"/>
        <w:numId w:val="6"/>
      </w:numPr>
      <w:spacing w:before="360"/>
      <w:outlineLvl w:val="2"/>
    </w:pPr>
    <w:rPr>
      <w:rFonts w:cs="Arial"/>
      <w:b/>
      <w:bCs/>
      <w:szCs w:val="26"/>
    </w:rPr>
  </w:style>
  <w:style w:type="paragraph" w:styleId="Titre4">
    <w:name w:val="heading 4"/>
    <w:aliases w:val="ECC Heading 4"/>
    <w:next w:val="Normal"/>
    <w:qFormat/>
    <w:rsid w:val="00F51BD6"/>
    <w:pPr>
      <w:numPr>
        <w:ilvl w:val="3"/>
        <w:numId w:val="6"/>
      </w:numPr>
      <w:spacing w:before="360"/>
      <w:ind w:left="862" w:hanging="862"/>
      <w:outlineLvl w:val="3"/>
    </w:pPr>
    <w:rPr>
      <w:rFonts w:cs="Arial"/>
      <w:bCs/>
      <w:i/>
      <w:color w:val="D2232A"/>
      <w:szCs w:val="26"/>
    </w:rPr>
  </w:style>
  <w:style w:type="paragraph" w:styleId="Titre5">
    <w:name w:val="heading 5"/>
    <w:basedOn w:val="Normal"/>
    <w:next w:val="Normal"/>
    <w:semiHidden/>
    <w:qFormat/>
    <w:locked/>
    <w:rsid w:val="009E47EB"/>
    <w:pPr>
      <w:numPr>
        <w:ilvl w:val="4"/>
        <w:numId w:val="6"/>
      </w:numPr>
      <w:outlineLvl w:val="4"/>
    </w:pPr>
    <w:rPr>
      <w:b/>
      <w:bCs/>
      <w:i/>
      <w:iCs/>
      <w:sz w:val="26"/>
      <w:szCs w:val="26"/>
    </w:rPr>
  </w:style>
  <w:style w:type="paragraph" w:styleId="Titre6">
    <w:name w:val="heading 6"/>
    <w:basedOn w:val="Normal"/>
    <w:next w:val="Normal"/>
    <w:semiHidden/>
    <w:qFormat/>
    <w:locked/>
    <w:rsid w:val="009E47EB"/>
    <w:pPr>
      <w:numPr>
        <w:ilvl w:val="5"/>
        <w:numId w:val="6"/>
      </w:numPr>
      <w:outlineLvl w:val="5"/>
    </w:pPr>
    <w:rPr>
      <w:b/>
      <w:bCs/>
      <w:sz w:val="22"/>
    </w:rPr>
  </w:style>
  <w:style w:type="paragraph" w:styleId="Titre7">
    <w:name w:val="heading 7"/>
    <w:basedOn w:val="Normal"/>
    <w:next w:val="Normal"/>
    <w:semiHidden/>
    <w:qFormat/>
    <w:locked/>
    <w:rsid w:val="009E47EB"/>
    <w:pPr>
      <w:numPr>
        <w:ilvl w:val="6"/>
        <w:numId w:val="6"/>
      </w:numPr>
      <w:outlineLvl w:val="6"/>
    </w:pPr>
    <w:rPr>
      <w:sz w:val="24"/>
    </w:rPr>
  </w:style>
  <w:style w:type="paragraph" w:styleId="Titre8">
    <w:name w:val="heading 8"/>
    <w:basedOn w:val="Normal"/>
    <w:next w:val="Normal"/>
    <w:semiHidden/>
    <w:qFormat/>
    <w:locked/>
    <w:rsid w:val="009E47EB"/>
    <w:pPr>
      <w:numPr>
        <w:ilvl w:val="7"/>
        <w:numId w:val="6"/>
      </w:numPr>
      <w:outlineLvl w:val="7"/>
    </w:pPr>
    <w:rPr>
      <w:i/>
      <w:iCs/>
      <w:sz w:val="24"/>
    </w:rPr>
  </w:style>
  <w:style w:type="paragraph" w:styleId="Titre9">
    <w:name w:val="heading 9"/>
    <w:basedOn w:val="Normal"/>
    <w:next w:val="Normal"/>
    <w:semiHidden/>
    <w:qFormat/>
    <w:locked/>
    <w:rsid w:val="009E47EB"/>
    <w:pPr>
      <w:numPr>
        <w:ilvl w:val="8"/>
        <w:numId w:val="6"/>
      </w:numPr>
      <w:outlineLvl w:val="8"/>
    </w:pPr>
    <w:rPr>
      <w:rFonts w:cs="Arial"/>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BulletsLv1">
    <w:name w:val="ECC Bullets Lv1"/>
    <w:basedOn w:val="Normal"/>
    <w:rsid w:val="00714F0F"/>
    <w:pPr>
      <w:numPr>
        <w:numId w:val="2"/>
      </w:numPr>
      <w:tabs>
        <w:tab w:val="left" w:pos="340"/>
      </w:tabs>
      <w:spacing w:before="60" w:after="0" w:line="288" w:lineRule="auto"/>
      <w:ind w:left="340" w:hanging="340"/>
      <w:contextualSpacing/>
    </w:pPr>
  </w:style>
  <w:style w:type="paragraph" w:styleId="En-tte">
    <w:name w:val="header"/>
    <w:basedOn w:val="Normal"/>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l"/>
    <w:rsid w:val="00E2303A"/>
    <w:pPr>
      <w:keepNext/>
      <w:pageBreakBefore/>
      <w:numPr>
        <w:numId w:val="1"/>
      </w:numPr>
    </w:pPr>
    <w:rPr>
      <w:b/>
      <w:caps/>
      <w:color w:val="D2232A"/>
    </w:rPr>
  </w:style>
  <w:style w:type="paragraph" w:styleId="TM1">
    <w:name w:val="toc 1"/>
    <w:aliases w:val="ECC Index 1"/>
    <w:basedOn w:val="Normal"/>
    <w:link w:val="TM1Car"/>
    <w:uiPriority w:val="39"/>
    <w:semiHidden/>
    <w:qFormat/>
    <w:rsid w:val="0038287C"/>
    <w:pPr>
      <w:tabs>
        <w:tab w:val="left" w:pos="425"/>
        <w:tab w:val="right" w:leader="dot" w:pos="9639"/>
      </w:tabs>
      <w:spacing w:after="0"/>
      <w:ind w:left="425" w:hanging="425"/>
    </w:pPr>
    <w:rPr>
      <w:b/>
      <w:noProof/>
      <w:szCs w:val="20"/>
      <w:lang w:val="da-DK"/>
    </w:rPr>
  </w:style>
  <w:style w:type="paragraph" w:styleId="Notedebasdepage">
    <w:name w:val="footnote text"/>
    <w:aliases w:val="ECC Footnote"/>
    <w:basedOn w:val="Normal"/>
    <w:link w:val="NotedebasdepageCar"/>
    <w:rsid w:val="001526A2"/>
    <w:pPr>
      <w:widowControl w:val="0"/>
      <w:tabs>
        <w:tab w:val="left" w:pos="284"/>
      </w:tabs>
      <w:spacing w:after="0"/>
      <w:ind w:left="284" w:hanging="284"/>
    </w:pPr>
    <w:rPr>
      <w:sz w:val="16"/>
      <w:szCs w:val="16"/>
      <w:lang w:val="da-DK"/>
      <w14:cntxtAlts/>
    </w:rPr>
  </w:style>
  <w:style w:type="paragraph" w:styleId="TM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M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M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Policepardfaut"/>
    <w:uiPriority w:val="1"/>
    <w:qFormat/>
    <w:rsid w:val="0038287C"/>
    <w:rPr>
      <w:bdr w:val="none" w:sz="0" w:space="0" w:color="auto"/>
      <w:shd w:val="solid" w:color="92D050" w:fill="auto"/>
      <w:lang w:val="en-GB"/>
    </w:rPr>
  </w:style>
  <w:style w:type="character" w:customStyle="1" w:styleId="NotedebasdepageCar">
    <w:name w:val="Note de bas de page Car"/>
    <w:aliases w:val="ECC Footnote Car"/>
    <w:basedOn w:val="Policepardfaut"/>
    <w:link w:val="Notedebasdepage"/>
    <w:rsid w:val="001526A2"/>
    <w:rPr>
      <w:rFonts w:eastAsia="Calibri"/>
      <w:sz w:val="16"/>
      <w:szCs w:val="16"/>
      <w14:cntxtAlts/>
    </w:rPr>
  </w:style>
  <w:style w:type="character" w:styleId="Appelnotedebasdep">
    <w:name w:val="footnote reference"/>
    <w:aliases w:val="ECC Footnote number"/>
    <w:basedOn w:val="Policepardfaut"/>
    <w:rsid w:val="00DB17F9"/>
    <w:rPr>
      <w:rFonts w:ascii="Arial" w:hAnsi="Arial"/>
      <w:sz w:val="20"/>
      <w:vertAlign w:val="superscript"/>
    </w:rPr>
  </w:style>
  <w:style w:type="paragraph" w:styleId="Lgende">
    <w:name w:val="caption"/>
    <w:aliases w:val="ECC Caption"/>
    <w:next w:val="Norma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Textedebulles">
    <w:name w:val="Balloon Text"/>
    <w:basedOn w:val="Normal"/>
    <w:link w:val="TextedebullesCar"/>
    <w:uiPriority w:val="99"/>
    <w:semiHidden/>
    <w:unhideWhenUsed/>
    <w:locked/>
    <w:rsid w:val="009E47E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14:cntxtAlts/>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Policepardfau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ar">
    <w:name w:val="Signature Car"/>
    <w:basedOn w:val="Policepardfau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lev"/>
    <w:uiPriority w:val="1"/>
    <w:qFormat/>
    <w:rsid w:val="0038287C"/>
    <w:rPr>
      <w:b/>
      <w:bCs/>
    </w:rPr>
  </w:style>
  <w:style w:type="character" w:styleId="Accentuation">
    <w:name w:val="Emphasis"/>
    <w:aliases w:val="ECC HL italics"/>
    <w:basedOn w:val="Policepardfaut"/>
    <w:uiPriority w:val="1"/>
    <w:qFormat/>
    <w:rsid w:val="00DB17F9"/>
    <w:rPr>
      <w:i/>
    </w:rPr>
  </w:style>
  <w:style w:type="character" w:customStyle="1" w:styleId="TM1Car">
    <w:name w:val="TM 1 Car"/>
    <w:aliases w:val="ECC Index 1 Car"/>
    <w:basedOn w:val="Policepardfaut"/>
    <w:link w:val="TM1"/>
    <w:uiPriority w:val="39"/>
    <w:semiHidden/>
    <w:rsid w:val="00D3663D"/>
    <w:rPr>
      <w:rFonts w:eastAsia="Calibri"/>
      <w:b/>
      <w:noProof/>
    </w:rPr>
  </w:style>
  <w:style w:type="paragraph" w:styleId="En-ttedetabledesmatires">
    <w:name w:val="TOC Heading"/>
    <w:basedOn w:val="Titre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Policepardfaut"/>
    <w:uiPriority w:val="1"/>
    <w:qFormat/>
    <w:rsid w:val="0038287C"/>
    <w:rPr>
      <w:iCs w:val="0"/>
      <w:bdr w:val="none" w:sz="0" w:space="0" w:color="auto"/>
      <w:shd w:val="solid" w:color="00FFFF" w:fill="auto"/>
      <w:lang w:val="en-GB"/>
    </w:rPr>
  </w:style>
  <w:style w:type="character" w:customStyle="1" w:styleId="ECCHLorange">
    <w:name w:val="ECC HL orange"/>
    <w:basedOn w:val="Policepardfaut"/>
    <w:uiPriority w:val="1"/>
    <w:qFormat/>
    <w:rsid w:val="0038287C"/>
    <w:rPr>
      <w:bdr w:val="none" w:sz="0" w:space="0" w:color="auto"/>
      <w:shd w:val="solid" w:color="FFC000" w:fill="auto"/>
    </w:rPr>
  </w:style>
  <w:style w:type="character" w:customStyle="1" w:styleId="ECCHLblue">
    <w:name w:val="ECC HL blue"/>
    <w:basedOn w:val="Policepardfau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Policepardfaut"/>
    <w:uiPriority w:val="1"/>
    <w:qFormat/>
    <w:rsid w:val="0038287C"/>
    <w:rPr>
      <w:iCs w:val="0"/>
      <w:color w:val="FFFFFF" w:themeColor="background1"/>
      <w:bdr w:val="none" w:sz="0" w:space="0" w:color="auto"/>
      <w:shd w:val="solid" w:color="008080" w:fill="auto"/>
    </w:rPr>
  </w:style>
  <w:style w:type="paragraph" w:styleId="Paragraphedeliste">
    <w:name w:val="List Paragraph"/>
    <w:basedOn w:val="Normal"/>
    <w:uiPriority w:val="34"/>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Policepardfaut"/>
    <w:link w:val="ECCLetterHead"/>
    <w:rsid w:val="00263FFB"/>
    <w:rPr>
      <w:rFonts w:eastAsia="Calibri"/>
      <w:b/>
      <w:sz w:val="22"/>
      <w:lang w:val="en-GB"/>
    </w:rPr>
  </w:style>
  <w:style w:type="character" w:customStyle="1" w:styleId="ECCHLmagenta">
    <w:name w:val="ECC HL magenta"/>
    <w:basedOn w:val="Policepardfaut"/>
    <w:uiPriority w:val="1"/>
    <w:qFormat/>
    <w:rsid w:val="0038287C"/>
    <w:rPr>
      <w:color w:val="auto"/>
      <w:bdr w:val="none" w:sz="0" w:space="0" w:color="auto"/>
      <w:shd w:val="solid" w:color="FF3399" w:fill="auto"/>
      <w:lang w:val="en-GB"/>
    </w:rPr>
  </w:style>
  <w:style w:type="character" w:customStyle="1" w:styleId="ECCHLbrown">
    <w:name w:val="ECC HL brown"/>
    <w:basedOn w:val="Policepardfaut"/>
    <w:uiPriority w:val="1"/>
    <w:qFormat/>
    <w:rsid w:val="0038287C"/>
    <w:rPr>
      <w:color w:val="D9D9D9" w:themeColor="background1" w:themeShade="D9"/>
      <w:bdr w:val="none" w:sz="0" w:space="0" w:color="auto"/>
      <w:shd w:val="solid" w:color="B95807" w:fill="auto"/>
    </w:rPr>
  </w:style>
  <w:style w:type="character" w:styleId="Lienhypertexte">
    <w:name w:val="Hyperlink"/>
    <w:aliases w:val="ECC Hyperlink"/>
    <w:basedOn w:val="Policepardfaut"/>
    <w:uiPriority w:val="99"/>
    <w:rsid w:val="00DB17F9"/>
    <w:rPr>
      <w:color w:val="0000FF" w:themeColor="hyperlink"/>
      <w:u w:val="single"/>
    </w:rPr>
  </w:style>
  <w:style w:type="paragraph" w:customStyle="1" w:styleId="ECCHeadingnonumbering">
    <w:name w:val="ECC Heading no numbering"/>
    <w:basedOn w:val="Titre1"/>
    <w:rsid w:val="00DB17F9"/>
    <w:pPr>
      <w:numPr>
        <w:numId w:val="0"/>
      </w:numPr>
      <w:tabs>
        <w:tab w:val="left" w:pos="0"/>
        <w:tab w:val="center" w:pos="4820"/>
        <w:tab w:val="right" w:pos="9639"/>
      </w:tabs>
    </w:pPr>
  </w:style>
  <w:style w:type="character" w:customStyle="1" w:styleId="ECCParagraph">
    <w:name w:val="ECC Paragraph"/>
    <w:basedOn w:val="Policepardfau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Grillecouleur">
    <w:name w:val="Colorful Grid"/>
    <w:basedOn w:val="Tableau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ausimple1">
    <w:name w:val="Table Simple 1"/>
    <w:basedOn w:val="Tableau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Grillecouleur-Accent6">
    <w:name w:val="Colorful Grid Accent 6"/>
    <w:basedOn w:val="Tableau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Grilledutableau">
    <w:name w:val="Table Grid"/>
    <w:basedOn w:val="TableauNormal"/>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Policepardfaut"/>
    <w:link w:val="ECCBreak"/>
    <w:rsid w:val="0042761F"/>
    <w:rPr>
      <w:b/>
      <w:bCs/>
      <w:iCs/>
      <w:caps/>
      <w:szCs w:val="28"/>
    </w:rPr>
  </w:style>
  <w:style w:type="character" w:customStyle="1" w:styleId="fontstyle01">
    <w:name w:val="fontstyle01"/>
    <w:basedOn w:val="Policepardfaut"/>
    <w:rsid w:val="00E51F31"/>
    <w:rPr>
      <w:rFonts w:ascii="Cambria Math" w:hAnsi="Cambria Math" w:hint="default"/>
      <w:b w:val="0"/>
      <w:bCs w:val="0"/>
      <w:i w:val="0"/>
      <w:iCs w:val="0"/>
      <w:color w:val="000000"/>
      <w:sz w:val="24"/>
      <w:szCs w:val="24"/>
    </w:rPr>
  </w:style>
  <w:style w:type="character" w:styleId="Textedelespacerserv">
    <w:name w:val="Placeholder Text"/>
    <w:basedOn w:val="Policepardfaut"/>
    <w:uiPriority w:val="99"/>
    <w:semiHidden/>
    <w:locked/>
    <w:rsid w:val="00E51F3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lsdException w:name="caption" w:locked="0" w:uiPriority="0" w:qFormat="1"/>
    <w:lsdException w:name="footnote reference" w:locked="0" w:uiPriority="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0"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semiHidden="0" w:uiPriority="21" w:unhideWhenUsed="0" w:qFormat="1"/>
    <w:lsdException w:name="Subtle Reference" w:uiPriority="31" w:unhideWhenUsed="0" w:qFormat="1"/>
    <w:lsdException w:name="Intense Reference" w:uiPriority="0" w:unhideWhenUsed="0"/>
    <w:lsdException w:name="Book Title" w:uiPriority="33" w:unhideWhenUsed="0" w:qFormat="1"/>
    <w:lsdException w:name="Bibliography" w:uiPriority="37"/>
    <w:lsdException w:name="TOC Heading" w:uiPriority="39" w:qFormat="1"/>
  </w:latentStyles>
  <w:style w:type="paragraph" w:default="1" w:styleId="Normal">
    <w:name w:val="Normal"/>
    <w:aliases w:val="ECC Base"/>
    <w:semiHidden/>
    <w:qFormat/>
    <w:rsid w:val="00714F0F"/>
    <w:rPr>
      <w:rFonts w:eastAsia="Calibri"/>
      <w:szCs w:val="22"/>
      <w:lang w:val="en-GB"/>
    </w:rPr>
  </w:style>
  <w:style w:type="paragraph" w:styleId="Titre1">
    <w:name w:val="heading 1"/>
    <w:aliases w:val="ECC Heading 1"/>
    <w:next w:val="Normal"/>
    <w:qFormat/>
    <w:rsid w:val="00A751C0"/>
    <w:pPr>
      <w:keepNext/>
      <w:numPr>
        <w:numId w:val="6"/>
      </w:numPr>
      <w:spacing w:before="600"/>
      <w:ind w:left="431" w:hanging="431"/>
      <w:outlineLvl w:val="0"/>
    </w:pPr>
    <w:rPr>
      <w:rFonts w:cs="Arial"/>
      <w:b/>
      <w:bCs/>
      <w:caps/>
      <w:color w:val="D2232A"/>
      <w:kern w:val="32"/>
      <w:szCs w:val="32"/>
    </w:rPr>
  </w:style>
  <w:style w:type="paragraph" w:styleId="Titre2">
    <w:name w:val="heading 2"/>
    <w:aliases w:val="ECC Heading 2"/>
    <w:next w:val="Normal"/>
    <w:qFormat/>
    <w:rsid w:val="00F51BD6"/>
    <w:pPr>
      <w:keepNext/>
      <w:numPr>
        <w:ilvl w:val="1"/>
        <w:numId w:val="6"/>
      </w:numPr>
      <w:spacing w:before="480"/>
      <w:ind w:left="578" w:hanging="578"/>
      <w:outlineLvl w:val="1"/>
    </w:pPr>
    <w:rPr>
      <w:rFonts w:cs="Arial"/>
      <w:b/>
      <w:bCs/>
      <w:iCs/>
      <w:caps/>
      <w:szCs w:val="28"/>
    </w:rPr>
  </w:style>
  <w:style w:type="paragraph" w:styleId="Titre3">
    <w:name w:val="heading 3"/>
    <w:aliases w:val="ECC Heading 3"/>
    <w:next w:val="Normal"/>
    <w:qFormat/>
    <w:rsid w:val="00E2303A"/>
    <w:pPr>
      <w:keepNext/>
      <w:numPr>
        <w:ilvl w:val="2"/>
        <w:numId w:val="6"/>
      </w:numPr>
      <w:spacing w:before="360"/>
      <w:outlineLvl w:val="2"/>
    </w:pPr>
    <w:rPr>
      <w:rFonts w:cs="Arial"/>
      <w:b/>
      <w:bCs/>
      <w:szCs w:val="26"/>
    </w:rPr>
  </w:style>
  <w:style w:type="paragraph" w:styleId="Titre4">
    <w:name w:val="heading 4"/>
    <w:aliases w:val="ECC Heading 4"/>
    <w:next w:val="Normal"/>
    <w:qFormat/>
    <w:rsid w:val="00F51BD6"/>
    <w:pPr>
      <w:numPr>
        <w:ilvl w:val="3"/>
        <w:numId w:val="6"/>
      </w:numPr>
      <w:spacing w:before="360"/>
      <w:ind w:left="862" w:hanging="862"/>
      <w:outlineLvl w:val="3"/>
    </w:pPr>
    <w:rPr>
      <w:rFonts w:cs="Arial"/>
      <w:bCs/>
      <w:i/>
      <w:color w:val="D2232A"/>
      <w:szCs w:val="26"/>
    </w:rPr>
  </w:style>
  <w:style w:type="paragraph" w:styleId="Titre5">
    <w:name w:val="heading 5"/>
    <w:basedOn w:val="Normal"/>
    <w:next w:val="Normal"/>
    <w:semiHidden/>
    <w:qFormat/>
    <w:locked/>
    <w:rsid w:val="009E47EB"/>
    <w:pPr>
      <w:numPr>
        <w:ilvl w:val="4"/>
        <w:numId w:val="6"/>
      </w:numPr>
      <w:outlineLvl w:val="4"/>
    </w:pPr>
    <w:rPr>
      <w:b/>
      <w:bCs/>
      <w:i/>
      <w:iCs/>
      <w:sz w:val="26"/>
      <w:szCs w:val="26"/>
    </w:rPr>
  </w:style>
  <w:style w:type="paragraph" w:styleId="Titre6">
    <w:name w:val="heading 6"/>
    <w:basedOn w:val="Normal"/>
    <w:next w:val="Normal"/>
    <w:semiHidden/>
    <w:qFormat/>
    <w:locked/>
    <w:rsid w:val="009E47EB"/>
    <w:pPr>
      <w:numPr>
        <w:ilvl w:val="5"/>
        <w:numId w:val="6"/>
      </w:numPr>
      <w:outlineLvl w:val="5"/>
    </w:pPr>
    <w:rPr>
      <w:b/>
      <w:bCs/>
      <w:sz w:val="22"/>
    </w:rPr>
  </w:style>
  <w:style w:type="paragraph" w:styleId="Titre7">
    <w:name w:val="heading 7"/>
    <w:basedOn w:val="Normal"/>
    <w:next w:val="Normal"/>
    <w:semiHidden/>
    <w:qFormat/>
    <w:locked/>
    <w:rsid w:val="009E47EB"/>
    <w:pPr>
      <w:numPr>
        <w:ilvl w:val="6"/>
        <w:numId w:val="6"/>
      </w:numPr>
      <w:outlineLvl w:val="6"/>
    </w:pPr>
    <w:rPr>
      <w:sz w:val="24"/>
    </w:rPr>
  </w:style>
  <w:style w:type="paragraph" w:styleId="Titre8">
    <w:name w:val="heading 8"/>
    <w:basedOn w:val="Normal"/>
    <w:next w:val="Normal"/>
    <w:semiHidden/>
    <w:qFormat/>
    <w:locked/>
    <w:rsid w:val="009E47EB"/>
    <w:pPr>
      <w:numPr>
        <w:ilvl w:val="7"/>
        <w:numId w:val="6"/>
      </w:numPr>
      <w:outlineLvl w:val="7"/>
    </w:pPr>
    <w:rPr>
      <w:i/>
      <w:iCs/>
      <w:sz w:val="24"/>
    </w:rPr>
  </w:style>
  <w:style w:type="paragraph" w:styleId="Titre9">
    <w:name w:val="heading 9"/>
    <w:basedOn w:val="Normal"/>
    <w:next w:val="Normal"/>
    <w:semiHidden/>
    <w:qFormat/>
    <w:locked/>
    <w:rsid w:val="009E47EB"/>
    <w:pPr>
      <w:numPr>
        <w:ilvl w:val="8"/>
        <w:numId w:val="6"/>
      </w:numPr>
      <w:outlineLvl w:val="8"/>
    </w:pPr>
    <w:rPr>
      <w:rFonts w:cs="Arial"/>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BulletsLv1">
    <w:name w:val="ECC Bullets Lv1"/>
    <w:basedOn w:val="Normal"/>
    <w:rsid w:val="00714F0F"/>
    <w:pPr>
      <w:numPr>
        <w:numId w:val="2"/>
      </w:numPr>
      <w:tabs>
        <w:tab w:val="left" w:pos="340"/>
      </w:tabs>
      <w:spacing w:before="60" w:after="0" w:line="288" w:lineRule="auto"/>
      <w:ind w:left="340" w:hanging="340"/>
      <w:contextualSpacing/>
    </w:pPr>
  </w:style>
  <w:style w:type="paragraph" w:styleId="En-tte">
    <w:name w:val="header"/>
    <w:basedOn w:val="Normal"/>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l"/>
    <w:rsid w:val="00E2303A"/>
    <w:pPr>
      <w:keepNext/>
      <w:pageBreakBefore/>
      <w:numPr>
        <w:numId w:val="1"/>
      </w:numPr>
    </w:pPr>
    <w:rPr>
      <w:b/>
      <w:caps/>
      <w:color w:val="D2232A"/>
    </w:rPr>
  </w:style>
  <w:style w:type="paragraph" w:styleId="TM1">
    <w:name w:val="toc 1"/>
    <w:aliases w:val="ECC Index 1"/>
    <w:basedOn w:val="Normal"/>
    <w:link w:val="TM1Car"/>
    <w:uiPriority w:val="39"/>
    <w:semiHidden/>
    <w:qFormat/>
    <w:rsid w:val="0038287C"/>
    <w:pPr>
      <w:tabs>
        <w:tab w:val="left" w:pos="425"/>
        <w:tab w:val="right" w:leader="dot" w:pos="9639"/>
      </w:tabs>
      <w:spacing w:after="0"/>
      <w:ind w:left="425" w:hanging="425"/>
    </w:pPr>
    <w:rPr>
      <w:b/>
      <w:noProof/>
      <w:szCs w:val="20"/>
      <w:lang w:val="da-DK"/>
    </w:rPr>
  </w:style>
  <w:style w:type="paragraph" w:styleId="Notedebasdepage">
    <w:name w:val="footnote text"/>
    <w:aliases w:val="ECC Footnote"/>
    <w:basedOn w:val="Normal"/>
    <w:link w:val="NotedebasdepageCar"/>
    <w:rsid w:val="001526A2"/>
    <w:pPr>
      <w:widowControl w:val="0"/>
      <w:tabs>
        <w:tab w:val="left" w:pos="284"/>
      </w:tabs>
      <w:spacing w:after="0"/>
      <w:ind w:left="284" w:hanging="284"/>
    </w:pPr>
    <w:rPr>
      <w:sz w:val="16"/>
      <w:szCs w:val="16"/>
      <w:lang w:val="da-DK"/>
      <w14:cntxtAlts/>
    </w:rPr>
  </w:style>
  <w:style w:type="paragraph" w:styleId="TM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M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M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Policepardfaut"/>
    <w:uiPriority w:val="1"/>
    <w:qFormat/>
    <w:rsid w:val="0038287C"/>
    <w:rPr>
      <w:bdr w:val="none" w:sz="0" w:space="0" w:color="auto"/>
      <w:shd w:val="solid" w:color="92D050" w:fill="auto"/>
      <w:lang w:val="en-GB"/>
    </w:rPr>
  </w:style>
  <w:style w:type="character" w:customStyle="1" w:styleId="NotedebasdepageCar">
    <w:name w:val="Note de bas de page Car"/>
    <w:aliases w:val="ECC Footnote Car"/>
    <w:basedOn w:val="Policepardfaut"/>
    <w:link w:val="Notedebasdepage"/>
    <w:rsid w:val="001526A2"/>
    <w:rPr>
      <w:rFonts w:eastAsia="Calibri"/>
      <w:sz w:val="16"/>
      <w:szCs w:val="16"/>
      <w14:cntxtAlts/>
    </w:rPr>
  </w:style>
  <w:style w:type="character" w:styleId="Appelnotedebasdep">
    <w:name w:val="footnote reference"/>
    <w:aliases w:val="ECC Footnote number"/>
    <w:basedOn w:val="Policepardfaut"/>
    <w:rsid w:val="00DB17F9"/>
    <w:rPr>
      <w:rFonts w:ascii="Arial" w:hAnsi="Arial"/>
      <w:sz w:val="20"/>
      <w:vertAlign w:val="superscript"/>
    </w:rPr>
  </w:style>
  <w:style w:type="paragraph" w:styleId="Lgende">
    <w:name w:val="caption"/>
    <w:aliases w:val="ECC Caption"/>
    <w:next w:val="Norma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Textedebulles">
    <w:name w:val="Balloon Text"/>
    <w:basedOn w:val="Normal"/>
    <w:link w:val="TextedebullesCar"/>
    <w:uiPriority w:val="99"/>
    <w:semiHidden/>
    <w:unhideWhenUsed/>
    <w:locked/>
    <w:rsid w:val="009E47E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14:cntxtAlts/>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Policepardfau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ar">
    <w:name w:val="Signature Car"/>
    <w:basedOn w:val="Policepardfau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lev"/>
    <w:uiPriority w:val="1"/>
    <w:qFormat/>
    <w:rsid w:val="0038287C"/>
    <w:rPr>
      <w:b/>
      <w:bCs/>
    </w:rPr>
  </w:style>
  <w:style w:type="character" w:styleId="Accentuation">
    <w:name w:val="Emphasis"/>
    <w:aliases w:val="ECC HL italics"/>
    <w:basedOn w:val="Policepardfaut"/>
    <w:uiPriority w:val="1"/>
    <w:qFormat/>
    <w:rsid w:val="00DB17F9"/>
    <w:rPr>
      <w:i/>
    </w:rPr>
  </w:style>
  <w:style w:type="character" w:customStyle="1" w:styleId="TM1Car">
    <w:name w:val="TM 1 Car"/>
    <w:aliases w:val="ECC Index 1 Car"/>
    <w:basedOn w:val="Policepardfaut"/>
    <w:link w:val="TM1"/>
    <w:uiPriority w:val="39"/>
    <w:semiHidden/>
    <w:rsid w:val="00D3663D"/>
    <w:rPr>
      <w:rFonts w:eastAsia="Calibri"/>
      <w:b/>
      <w:noProof/>
    </w:rPr>
  </w:style>
  <w:style w:type="paragraph" w:styleId="En-ttedetabledesmatires">
    <w:name w:val="TOC Heading"/>
    <w:basedOn w:val="Titre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Policepardfaut"/>
    <w:uiPriority w:val="1"/>
    <w:qFormat/>
    <w:rsid w:val="0038287C"/>
    <w:rPr>
      <w:iCs w:val="0"/>
      <w:bdr w:val="none" w:sz="0" w:space="0" w:color="auto"/>
      <w:shd w:val="solid" w:color="00FFFF" w:fill="auto"/>
      <w:lang w:val="en-GB"/>
    </w:rPr>
  </w:style>
  <w:style w:type="character" w:customStyle="1" w:styleId="ECCHLorange">
    <w:name w:val="ECC HL orange"/>
    <w:basedOn w:val="Policepardfaut"/>
    <w:uiPriority w:val="1"/>
    <w:qFormat/>
    <w:rsid w:val="0038287C"/>
    <w:rPr>
      <w:bdr w:val="none" w:sz="0" w:space="0" w:color="auto"/>
      <w:shd w:val="solid" w:color="FFC000" w:fill="auto"/>
    </w:rPr>
  </w:style>
  <w:style w:type="character" w:customStyle="1" w:styleId="ECCHLblue">
    <w:name w:val="ECC HL blue"/>
    <w:basedOn w:val="Policepardfau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Policepardfaut"/>
    <w:uiPriority w:val="1"/>
    <w:qFormat/>
    <w:rsid w:val="0038287C"/>
    <w:rPr>
      <w:iCs w:val="0"/>
      <w:color w:val="FFFFFF" w:themeColor="background1"/>
      <w:bdr w:val="none" w:sz="0" w:space="0" w:color="auto"/>
      <w:shd w:val="solid" w:color="008080" w:fill="auto"/>
    </w:rPr>
  </w:style>
  <w:style w:type="paragraph" w:styleId="Paragraphedeliste">
    <w:name w:val="List Paragraph"/>
    <w:basedOn w:val="Normal"/>
    <w:uiPriority w:val="34"/>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Policepardfaut"/>
    <w:link w:val="ECCLetterHead"/>
    <w:rsid w:val="00263FFB"/>
    <w:rPr>
      <w:rFonts w:eastAsia="Calibri"/>
      <w:b/>
      <w:sz w:val="22"/>
      <w:lang w:val="en-GB"/>
    </w:rPr>
  </w:style>
  <w:style w:type="character" w:customStyle="1" w:styleId="ECCHLmagenta">
    <w:name w:val="ECC HL magenta"/>
    <w:basedOn w:val="Policepardfaut"/>
    <w:uiPriority w:val="1"/>
    <w:qFormat/>
    <w:rsid w:val="0038287C"/>
    <w:rPr>
      <w:color w:val="auto"/>
      <w:bdr w:val="none" w:sz="0" w:space="0" w:color="auto"/>
      <w:shd w:val="solid" w:color="FF3399" w:fill="auto"/>
      <w:lang w:val="en-GB"/>
    </w:rPr>
  </w:style>
  <w:style w:type="character" w:customStyle="1" w:styleId="ECCHLbrown">
    <w:name w:val="ECC HL brown"/>
    <w:basedOn w:val="Policepardfaut"/>
    <w:uiPriority w:val="1"/>
    <w:qFormat/>
    <w:rsid w:val="0038287C"/>
    <w:rPr>
      <w:color w:val="D9D9D9" w:themeColor="background1" w:themeShade="D9"/>
      <w:bdr w:val="none" w:sz="0" w:space="0" w:color="auto"/>
      <w:shd w:val="solid" w:color="B95807" w:fill="auto"/>
    </w:rPr>
  </w:style>
  <w:style w:type="character" w:styleId="Lienhypertexte">
    <w:name w:val="Hyperlink"/>
    <w:aliases w:val="ECC Hyperlink"/>
    <w:basedOn w:val="Policepardfaut"/>
    <w:uiPriority w:val="99"/>
    <w:rsid w:val="00DB17F9"/>
    <w:rPr>
      <w:color w:val="0000FF" w:themeColor="hyperlink"/>
      <w:u w:val="single"/>
    </w:rPr>
  </w:style>
  <w:style w:type="paragraph" w:customStyle="1" w:styleId="ECCHeadingnonumbering">
    <w:name w:val="ECC Heading no numbering"/>
    <w:basedOn w:val="Titre1"/>
    <w:rsid w:val="00DB17F9"/>
    <w:pPr>
      <w:numPr>
        <w:numId w:val="0"/>
      </w:numPr>
      <w:tabs>
        <w:tab w:val="left" w:pos="0"/>
        <w:tab w:val="center" w:pos="4820"/>
        <w:tab w:val="right" w:pos="9639"/>
      </w:tabs>
    </w:pPr>
  </w:style>
  <w:style w:type="character" w:customStyle="1" w:styleId="ECCParagraph">
    <w:name w:val="ECC Paragraph"/>
    <w:basedOn w:val="Policepardfau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Grillecouleur">
    <w:name w:val="Colorful Grid"/>
    <w:basedOn w:val="Tableau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ausimple1">
    <w:name w:val="Table Simple 1"/>
    <w:basedOn w:val="Tableau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Grillecouleur-Accent6">
    <w:name w:val="Colorful Grid Accent 6"/>
    <w:basedOn w:val="Tableau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Grilledutableau">
    <w:name w:val="Table Grid"/>
    <w:basedOn w:val="TableauNormal"/>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Policepardfaut"/>
    <w:link w:val="ECCBreak"/>
    <w:rsid w:val="0042761F"/>
    <w:rPr>
      <w:b/>
      <w:bCs/>
      <w:iCs/>
      <w:caps/>
      <w:szCs w:val="28"/>
    </w:rPr>
  </w:style>
  <w:style w:type="character" w:customStyle="1" w:styleId="fontstyle01">
    <w:name w:val="fontstyle01"/>
    <w:basedOn w:val="Policepardfaut"/>
    <w:rsid w:val="00E51F31"/>
    <w:rPr>
      <w:rFonts w:ascii="Cambria Math" w:hAnsi="Cambria Math" w:hint="default"/>
      <w:b w:val="0"/>
      <w:bCs w:val="0"/>
      <w:i w:val="0"/>
      <w:iCs w:val="0"/>
      <w:color w:val="000000"/>
      <w:sz w:val="24"/>
      <w:szCs w:val="24"/>
    </w:rPr>
  </w:style>
  <w:style w:type="character" w:styleId="Textedelespacerserv">
    <w:name w:val="Placeholder Text"/>
    <w:basedOn w:val="Policepardfaut"/>
    <w:uiPriority w:val="99"/>
    <w:semiHidden/>
    <w:locked/>
    <w:rsid w:val="00E51F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980171">
      <w:bodyDiv w:val="1"/>
      <w:marLeft w:val="0"/>
      <w:marRight w:val="0"/>
      <w:marTop w:val="0"/>
      <w:marBottom w:val="0"/>
      <w:divBdr>
        <w:top w:val="none" w:sz="0" w:space="0" w:color="auto"/>
        <w:left w:val="none" w:sz="0" w:space="0" w:color="auto"/>
        <w:bottom w:val="none" w:sz="0" w:space="0" w:color="auto"/>
        <w:right w:val="none" w:sz="0" w:space="0" w:color="auto"/>
      </w:divBdr>
    </w:div>
    <w:div w:id="159960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part1.F194EECF.F181EBAD@aviation-civile.gouv.fr"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www.itu.int/dms_pubrec/itu-r/rec/m/R-REC-M.2059-0-201402-I!!PDF-E.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image" Target="media/image5.png"/><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lex.europa.eu/legal-content/EN/TXT/PDF/?uri=CELEX:32019D0235&amp;from=EN"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eader" Target="header1.xml"/><Relationship Id="rId28" Type="http://schemas.openxmlformats.org/officeDocument/2006/relationships/customXml" Target="../customXml/item3.xml"/><Relationship Id="rId10" Type="http://schemas.openxmlformats.org/officeDocument/2006/relationships/hyperlink" Target="https://cept.org/Documents/ecc/59495/ecc-20-info-06_liaison-statement-from-icao-to-ecc" TargetMode="External"/><Relationship Id="rId19" Type="http://schemas.openxmlformats.org/officeDocument/2006/relationships/hyperlink" Target="https://www.itu.int/dms_pub/itu-r/opb/rep/R-REP-M.2319-2014-PDF-E.pdf"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www.itu.int/rec/R-REC-M.2059/recommendation.asp?lang=en&amp;parent=R-REC-M.2059-0-201402-I" TargetMode="External"/><Relationship Id="rId22" Type="http://schemas.openxmlformats.org/officeDocument/2006/relationships/image" Target="media/image7.png"/><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4FC45B-D298-4654-B62D-C7681CC587BE}">
  <ds:schemaRefs>
    <ds:schemaRef ds:uri="http://schemas.openxmlformats.org/officeDocument/2006/bibliography"/>
  </ds:schemaRefs>
</ds:datastoreItem>
</file>

<file path=customXml/itemProps2.xml><?xml version="1.0" encoding="utf-8"?>
<ds:datastoreItem xmlns:ds="http://schemas.openxmlformats.org/officeDocument/2006/customXml" ds:itemID="{C04F2EC8-378C-472B-ADEF-798DF494F633}"/>
</file>

<file path=customXml/itemProps3.xml><?xml version="1.0" encoding="utf-8"?>
<ds:datastoreItem xmlns:ds="http://schemas.openxmlformats.org/officeDocument/2006/customXml" ds:itemID="{6FA7756E-CCC3-48FE-B89C-25BCA64E3710}"/>
</file>

<file path=customXml/itemProps4.xml><?xml version="1.0" encoding="utf-8"?>
<ds:datastoreItem xmlns:ds="http://schemas.openxmlformats.org/officeDocument/2006/customXml" ds:itemID="{4A234617-7E8B-4523-8A96-06FEA1516AAF}"/>
</file>

<file path=docProps/app.xml><?xml version="1.0" encoding="utf-8"?>
<Properties xmlns="http://schemas.openxmlformats.org/officeDocument/2006/extended-properties" xmlns:vt="http://schemas.openxmlformats.org/officeDocument/2006/docPropsVTypes">
  <Template>Normal.dotm</Template>
  <TotalTime>0</TotalTime>
  <Pages>8</Pages>
  <Words>2116</Words>
  <Characters>11640</Characters>
  <Application>Microsoft Office Word</Application>
  <DocSecurity>0</DocSecurity>
  <Lines>97</Lines>
  <Paragraphs>27</Paragraphs>
  <ScaleCrop>false</ScaleCrop>
  <Manager/>
  <Company/>
  <LinksUpToDate>false</LinksUpToDate>
  <CharactersWithSpaces>13729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2020-08-10T10:38:00Z</dcterms:created>
  <dcterms:modified xsi:type="dcterms:W3CDTF">2020-08-10T15:10:00Z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