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720"/>
        <w:gridCol w:w="5760"/>
        <w:gridCol w:w="2880"/>
      </w:tblGrid>
      <w:tr w:rsidR="00A50E86" w:rsidRPr="002D5994" w:rsidTr="00A50E86">
        <w:trPr>
          <w:trHeight w:val="2880"/>
        </w:trPr>
        <w:tc>
          <w:tcPr>
            <w:tcW w:w="720" w:type="dxa"/>
            <w:shd w:val="clear" w:color="auto" w:fill="auto"/>
          </w:tcPr>
          <w:p w:rsidR="00A50E86" w:rsidRPr="0000217C" w:rsidRDefault="00A50E86" w:rsidP="00A50E86">
            <w:pPr>
              <w:rPr>
                <w:rFonts w:asciiTheme="majorBidi" w:hAnsiTheme="majorBidi" w:cstheme="majorBidi"/>
              </w:rPr>
            </w:pPr>
          </w:p>
        </w:tc>
        <w:tc>
          <w:tcPr>
            <w:tcW w:w="5760" w:type="dxa"/>
            <w:shd w:val="clear" w:color="auto" w:fill="auto"/>
          </w:tcPr>
          <w:p w:rsidR="00A50E86" w:rsidRPr="0000217C" w:rsidRDefault="00A50E86" w:rsidP="00A50E86">
            <w:pPr>
              <w:rPr>
                <w:rFonts w:asciiTheme="majorBidi" w:hAnsiTheme="majorBidi" w:cstheme="majorBidi"/>
              </w:rPr>
            </w:pPr>
          </w:p>
        </w:tc>
        <w:tc>
          <w:tcPr>
            <w:tcW w:w="2880" w:type="dxa"/>
            <w:shd w:val="clear" w:color="auto" w:fill="auto"/>
          </w:tcPr>
          <w:p w:rsidR="00A50E86" w:rsidRPr="0000217C" w:rsidRDefault="00A50E86" w:rsidP="00A50E86">
            <w:pPr>
              <w:rPr>
                <w:rFonts w:asciiTheme="majorBidi" w:hAnsiTheme="majorBidi" w:cstheme="majorBidi"/>
              </w:rPr>
            </w:pPr>
          </w:p>
        </w:tc>
      </w:tr>
      <w:tr w:rsidR="00A50E86" w:rsidRPr="002D5994" w:rsidTr="00A50E86">
        <w:tc>
          <w:tcPr>
            <w:tcW w:w="720" w:type="dxa"/>
            <w:shd w:val="clear" w:color="auto" w:fill="auto"/>
          </w:tcPr>
          <w:p w:rsidR="00A50E86" w:rsidRPr="0000217C" w:rsidRDefault="00A50E86" w:rsidP="00A50E86">
            <w:pPr>
              <w:rPr>
                <w:rFonts w:asciiTheme="majorBidi" w:hAnsiTheme="majorBidi" w:cstheme="majorBidi"/>
              </w:rPr>
            </w:pPr>
            <w:bookmarkStart w:id="0" w:name="telephone" w:colFirst="1" w:colLast="1"/>
            <w:r w:rsidRPr="0000217C">
              <w:rPr>
                <w:rFonts w:asciiTheme="majorBidi" w:hAnsiTheme="majorBidi" w:cstheme="majorBidi"/>
              </w:rPr>
              <w:t>Tel.:</w:t>
            </w:r>
          </w:p>
        </w:tc>
        <w:tc>
          <w:tcPr>
            <w:tcW w:w="5760" w:type="dxa"/>
            <w:shd w:val="clear" w:color="auto" w:fill="auto"/>
          </w:tcPr>
          <w:p w:rsidR="00A50E86" w:rsidRPr="0000217C" w:rsidRDefault="00A50E86" w:rsidP="00A50E86">
            <w:pPr>
              <w:rPr>
                <w:rFonts w:asciiTheme="majorBidi" w:hAnsiTheme="majorBidi" w:cstheme="majorBidi"/>
              </w:rPr>
            </w:pPr>
            <w:r w:rsidRPr="0000217C">
              <w:rPr>
                <w:rFonts w:asciiTheme="majorBidi" w:hAnsiTheme="majorBidi" w:cstheme="majorBidi"/>
              </w:rPr>
              <w:t>+1 514-954-8219 ext. 7130</w:t>
            </w:r>
          </w:p>
        </w:tc>
        <w:tc>
          <w:tcPr>
            <w:tcW w:w="2880" w:type="dxa"/>
            <w:shd w:val="clear" w:color="auto" w:fill="auto"/>
          </w:tcPr>
          <w:p w:rsidR="00A50E86" w:rsidRPr="0000217C" w:rsidRDefault="00A50E86" w:rsidP="00A50E86">
            <w:pPr>
              <w:rPr>
                <w:rFonts w:asciiTheme="majorBidi" w:hAnsiTheme="majorBidi" w:cstheme="majorBidi"/>
              </w:rPr>
            </w:pPr>
          </w:p>
          <w:p w:rsidR="00A50E86" w:rsidRPr="0000217C" w:rsidRDefault="00A50E86" w:rsidP="00A50E86">
            <w:pPr>
              <w:rPr>
                <w:rFonts w:asciiTheme="majorBidi" w:hAnsiTheme="majorBidi" w:cstheme="majorBidi"/>
              </w:rPr>
            </w:pPr>
          </w:p>
        </w:tc>
      </w:tr>
      <w:tr w:rsidR="00A50E86" w:rsidRPr="002D5994" w:rsidTr="00A50E86">
        <w:tc>
          <w:tcPr>
            <w:tcW w:w="720" w:type="dxa"/>
            <w:shd w:val="clear" w:color="auto" w:fill="auto"/>
          </w:tcPr>
          <w:p w:rsidR="00A50E86" w:rsidRPr="0000217C" w:rsidRDefault="00A50E86" w:rsidP="00A50E86">
            <w:pPr>
              <w:rPr>
                <w:rFonts w:asciiTheme="majorBidi" w:hAnsiTheme="majorBidi" w:cstheme="majorBidi"/>
              </w:rPr>
            </w:pPr>
            <w:bookmarkStart w:id="1" w:name="reference" w:colFirst="1" w:colLast="1"/>
            <w:bookmarkStart w:id="2" w:name="date" w:colFirst="2" w:colLast="2"/>
            <w:bookmarkEnd w:id="0"/>
            <w:r w:rsidRPr="0000217C">
              <w:rPr>
                <w:rFonts w:asciiTheme="majorBidi" w:hAnsiTheme="majorBidi" w:cstheme="majorBidi"/>
              </w:rPr>
              <w:t>Ref.:</w:t>
            </w:r>
          </w:p>
        </w:tc>
        <w:tc>
          <w:tcPr>
            <w:tcW w:w="5760" w:type="dxa"/>
            <w:shd w:val="clear" w:color="auto" w:fill="auto"/>
          </w:tcPr>
          <w:p w:rsidR="00A50E86" w:rsidRPr="0000217C" w:rsidRDefault="001D35BE" w:rsidP="001D35BE">
            <w:pPr>
              <w:rPr>
                <w:rFonts w:asciiTheme="majorBidi" w:hAnsiTheme="majorBidi" w:cstheme="majorBidi"/>
              </w:rPr>
            </w:pPr>
            <w:r w:rsidRPr="001D35BE">
              <w:rPr>
                <w:rFonts w:asciiTheme="majorBidi" w:hAnsiTheme="majorBidi" w:cstheme="majorBidi"/>
              </w:rPr>
              <w:t>E3 5.15</w:t>
            </w:r>
          </w:p>
        </w:tc>
        <w:tc>
          <w:tcPr>
            <w:tcW w:w="2880" w:type="dxa"/>
            <w:shd w:val="clear" w:color="auto" w:fill="auto"/>
          </w:tcPr>
          <w:p w:rsidR="00A50E86" w:rsidRPr="0000217C" w:rsidRDefault="00EA1AB6" w:rsidP="00952298">
            <w:pPr>
              <w:rPr>
                <w:rFonts w:asciiTheme="majorBidi" w:hAnsiTheme="majorBidi" w:cstheme="majorBidi"/>
              </w:rPr>
            </w:pPr>
            <w:r w:rsidRPr="0000217C">
              <w:rPr>
                <w:rFonts w:asciiTheme="majorBidi" w:hAnsiTheme="majorBidi" w:cstheme="majorBidi"/>
              </w:rPr>
              <w:t>1</w:t>
            </w:r>
            <w:r w:rsidR="00952298">
              <w:rPr>
                <w:rFonts w:asciiTheme="majorBidi" w:hAnsiTheme="majorBidi" w:cstheme="majorBidi"/>
              </w:rPr>
              <w:t>9</w:t>
            </w:r>
            <w:r w:rsidRPr="0000217C">
              <w:rPr>
                <w:rFonts w:asciiTheme="majorBidi" w:hAnsiTheme="majorBidi" w:cstheme="majorBidi"/>
              </w:rPr>
              <w:t xml:space="preserve"> April</w:t>
            </w:r>
            <w:r w:rsidR="00A50E86" w:rsidRPr="0000217C">
              <w:rPr>
                <w:rFonts w:asciiTheme="majorBidi" w:hAnsiTheme="majorBidi" w:cstheme="majorBidi"/>
              </w:rPr>
              <w:t xml:space="preserve"> 201</w:t>
            </w:r>
            <w:r w:rsidRPr="0000217C">
              <w:rPr>
                <w:rFonts w:asciiTheme="majorBidi" w:hAnsiTheme="majorBidi" w:cstheme="majorBidi"/>
              </w:rPr>
              <w:t>7</w:t>
            </w:r>
          </w:p>
        </w:tc>
      </w:tr>
      <w:bookmarkEnd w:id="1"/>
      <w:bookmarkEnd w:id="2"/>
    </w:tbl>
    <w:p w:rsidR="00DA52CB" w:rsidRPr="0000217C" w:rsidRDefault="00DA52CB" w:rsidP="00A50E86">
      <w:pPr>
        <w:rPr>
          <w:rFonts w:asciiTheme="majorBidi" w:hAnsiTheme="majorBidi" w:cstheme="majorBidi"/>
        </w:rPr>
      </w:pPr>
    </w:p>
    <w:tbl>
      <w:tblPr>
        <w:tblStyle w:val="TableGrid"/>
        <w:tblW w:w="76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7660"/>
      </w:tblGrid>
      <w:tr w:rsidR="00A50E86" w:rsidRPr="002D5994" w:rsidTr="006A4E9F">
        <w:tc>
          <w:tcPr>
            <w:tcW w:w="7660" w:type="dxa"/>
            <w:shd w:val="clear" w:color="auto" w:fill="auto"/>
          </w:tcPr>
          <w:p w:rsidR="00A50E86" w:rsidRPr="002D5994" w:rsidRDefault="00A50E86" w:rsidP="00A50E86">
            <w:pPr>
              <w:jc w:val="left"/>
              <w:rPr>
                <w:rFonts w:asciiTheme="majorBidi" w:hAnsiTheme="majorBidi" w:cstheme="majorBidi"/>
                <w:b/>
                <w:szCs w:val="22"/>
              </w:rPr>
            </w:pPr>
          </w:p>
          <w:p w:rsidR="00EA1AB6" w:rsidRPr="002D5994" w:rsidRDefault="003A3C70" w:rsidP="00EA1AB6">
            <w:pPr>
              <w:jc w:val="left"/>
              <w:rPr>
                <w:rFonts w:asciiTheme="majorBidi" w:hAnsiTheme="majorBidi" w:cstheme="majorBidi"/>
                <w:b/>
                <w:szCs w:val="22"/>
              </w:rPr>
            </w:pPr>
            <w:r w:rsidRPr="002D5994">
              <w:rPr>
                <w:rFonts w:asciiTheme="majorBidi" w:hAnsiTheme="majorBidi" w:cstheme="majorBidi"/>
                <w:b/>
                <w:szCs w:val="22"/>
              </w:rPr>
              <w:t xml:space="preserve">To:  </w:t>
            </w:r>
            <w:r w:rsidR="00EA1AB6" w:rsidRPr="002D5994">
              <w:rPr>
                <w:rFonts w:asciiTheme="majorBidi" w:hAnsiTheme="majorBidi" w:cstheme="majorBidi"/>
                <w:b/>
                <w:szCs w:val="22"/>
              </w:rPr>
              <w:t xml:space="preserve">ECC WG FM – </w:t>
            </w:r>
          </w:p>
          <w:p w:rsidR="003A3C70" w:rsidRPr="002D5994" w:rsidRDefault="003A3C70" w:rsidP="0002376C">
            <w:pPr>
              <w:ind w:left="431"/>
              <w:jc w:val="left"/>
              <w:rPr>
                <w:rFonts w:asciiTheme="majorBidi" w:hAnsiTheme="majorBidi" w:cstheme="majorBidi"/>
                <w:bCs/>
                <w:szCs w:val="22"/>
              </w:rPr>
            </w:pPr>
            <w:r w:rsidRPr="002D5994">
              <w:rPr>
                <w:rFonts w:asciiTheme="majorBidi" w:hAnsiTheme="majorBidi" w:cstheme="majorBidi"/>
                <w:bCs/>
                <w:szCs w:val="22"/>
              </w:rPr>
              <w:t xml:space="preserve">Mr. Thomas </w:t>
            </w:r>
            <w:proofErr w:type="spellStart"/>
            <w:r w:rsidRPr="002D5994">
              <w:rPr>
                <w:rFonts w:asciiTheme="majorBidi" w:hAnsiTheme="majorBidi" w:cstheme="majorBidi"/>
                <w:bCs/>
                <w:szCs w:val="22"/>
              </w:rPr>
              <w:t>Weilacher</w:t>
            </w:r>
            <w:proofErr w:type="spellEnd"/>
            <w:r w:rsidRPr="002D5994">
              <w:rPr>
                <w:rFonts w:asciiTheme="majorBidi" w:hAnsiTheme="majorBidi" w:cstheme="majorBidi"/>
                <w:bCs/>
                <w:szCs w:val="22"/>
              </w:rPr>
              <w:t xml:space="preserve">, </w:t>
            </w:r>
            <w:r w:rsidR="0002376C" w:rsidRPr="002D5994">
              <w:rPr>
                <w:rFonts w:asciiTheme="majorBidi" w:hAnsiTheme="majorBidi" w:cstheme="majorBidi"/>
                <w:bCs/>
                <w:szCs w:val="22"/>
              </w:rPr>
              <w:t xml:space="preserve">CEPT ECC WG FM </w:t>
            </w:r>
            <w:r w:rsidR="00797965" w:rsidRPr="002D5994">
              <w:rPr>
                <w:rFonts w:asciiTheme="majorBidi" w:hAnsiTheme="majorBidi" w:cstheme="majorBidi"/>
                <w:bCs/>
                <w:szCs w:val="22"/>
              </w:rPr>
              <w:t xml:space="preserve">Chairman,  </w:t>
            </w:r>
            <w:hyperlink r:id="rId11" w:history="1">
              <w:r w:rsidR="006A4E9F" w:rsidRPr="002D5994">
                <w:rPr>
                  <w:rStyle w:val="Hyperlink"/>
                  <w:rFonts w:asciiTheme="majorBidi" w:hAnsiTheme="majorBidi" w:cstheme="majorBidi"/>
                  <w:szCs w:val="22"/>
                </w:rPr>
                <w:t>thomas.weilacher@bnetza.de</w:t>
              </w:r>
            </w:hyperlink>
          </w:p>
          <w:p w:rsidR="00EA1AB6" w:rsidRPr="002D5994" w:rsidRDefault="00EA1AB6" w:rsidP="00A50E86">
            <w:pPr>
              <w:jc w:val="left"/>
              <w:rPr>
                <w:rFonts w:asciiTheme="majorBidi" w:hAnsiTheme="majorBidi" w:cstheme="majorBidi"/>
                <w:b/>
                <w:szCs w:val="22"/>
              </w:rPr>
            </w:pPr>
          </w:p>
          <w:p w:rsidR="003A3C70" w:rsidRPr="002D5994" w:rsidRDefault="003A3C70" w:rsidP="006A4E9F">
            <w:pPr>
              <w:jc w:val="left"/>
              <w:rPr>
                <w:rFonts w:asciiTheme="majorBidi" w:hAnsiTheme="majorBidi" w:cstheme="majorBidi"/>
                <w:bCs/>
                <w:szCs w:val="22"/>
              </w:rPr>
            </w:pPr>
            <w:r w:rsidRPr="002D5994">
              <w:rPr>
                <w:rFonts w:asciiTheme="majorBidi" w:hAnsiTheme="majorBidi" w:cstheme="majorBidi"/>
                <w:b/>
                <w:szCs w:val="22"/>
              </w:rPr>
              <w:t xml:space="preserve">Cc:  </w:t>
            </w:r>
            <w:r w:rsidRPr="002D5994">
              <w:rPr>
                <w:rFonts w:asciiTheme="majorBidi" w:hAnsiTheme="majorBidi" w:cstheme="majorBidi"/>
                <w:bCs/>
                <w:szCs w:val="22"/>
              </w:rPr>
              <w:t xml:space="preserve">Mr. Raffi </w:t>
            </w:r>
            <w:proofErr w:type="spellStart"/>
            <w:r w:rsidRPr="002D5994">
              <w:rPr>
                <w:rFonts w:asciiTheme="majorBidi" w:hAnsiTheme="majorBidi" w:cstheme="majorBidi"/>
                <w:bCs/>
                <w:szCs w:val="22"/>
              </w:rPr>
              <w:t>Katcherian</w:t>
            </w:r>
            <w:proofErr w:type="spellEnd"/>
            <w:r w:rsidRPr="002D5994">
              <w:rPr>
                <w:rFonts w:asciiTheme="majorBidi" w:hAnsiTheme="majorBidi" w:cstheme="majorBidi"/>
                <w:bCs/>
                <w:szCs w:val="22"/>
              </w:rPr>
              <w:t>, EUROCONTROL</w:t>
            </w:r>
            <w:r w:rsidR="006A4E9F" w:rsidRPr="002D5994">
              <w:rPr>
                <w:rFonts w:asciiTheme="majorBidi" w:hAnsiTheme="majorBidi" w:cstheme="majorBidi"/>
                <w:bCs/>
                <w:szCs w:val="22"/>
              </w:rPr>
              <w:t xml:space="preserve">, </w:t>
            </w:r>
            <w:hyperlink r:id="rId12" w:history="1">
              <w:r w:rsidR="006A4E9F" w:rsidRPr="002D5994">
                <w:rPr>
                  <w:rStyle w:val="Hyperlink"/>
                  <w:rFonts w:asciiTheme="majorBidi" w:hAnsiTheme="majorBidi" w:cstheme="majorBidi"/>
                  <w:bCs/>
                  <w:szCs w:val="22"/>
                </w:rPr>
                <w:t>raffi.khatcherian@eurocontrol.int</w:t>
              </w:r>
            </w:hyperlink>
            <w:r w:rsidR="006A4E9F" w:rsidRPr="002D5994">
              <w:rPr>
                <w:rFonts w:asciiTheme="majorBidi" w:hAnsiTheme="majorBidi" w:cstheme="majorBidi"/>
                <w:bCs/>
                <w:szCs w:val="22"/>
              </w:rPr>
              <w:t xml:space="preserve"> </w:t>
            </w:r>
          </w:p>
          <w:p w:rsidR="003A3C70" w:rsidRPr="002D5994" w:rsidRDefault="003A3C70" w:rsidP="003A3C70">
            <w:pPr>
              <w:ind w:left="431"/>
              <w:jc w:val="left"/>
              <w:rPr>
                <w:rFonts w:asciiTheme="majorBidi" w:hAnsiTheme="majorBidi" w:cstheme="majorBidi"/>
                <w:bCs/>
                <w:szCs w:val="22"/>
              </w:rPr>
            </w:pPr>
            <w:r w:rsidRPr="002D5994">
              <w:rPr>
                <w:rFonts w:asciiTheme="majorBidi" w:hAnsiTheme="majorBidi" w:cstheme="majorBidi"/>
                <w:bCs/>
                <w:szCs w:val="22"/>
              </w:rPr>
              <w:t>Mr. Matthias Fehr, APWPT Office</w:t>
            </w:r>
            <w:r w:rsidR="006A4E9F" w:rsidRPr="002D5994">
              <w:rPr>
                <w:rFonts w:asciiTheme="majorBidi" w:hAnsiTheme="majorBidi" w:cstheme="majorBidi"/>
                <w:bCs/>
                <w:szCs w:val="22"/>
              </w:rPr>
              <w:t xml:space="preserve">, </w:t>
            </w:r>
            <w:hyperlink r:id="rId13" w:history="1">
              <w:r w:rsidR="006A4E9F" w:rsidRPr="002D5994">
                <w:rPr>
                  <w:rStyle w:val="Hyperlink"/>
                  <w:rFonts w:asciiTheme="majorBidi" w:hAnsiTheme="majorBidi" w:cstheme="majorBidi"/>
                  <w:szCs w:val="22"/>
                </w:rPr>
                <w:t>m</w:t>
              </w:r>
              <w:r w:rsidR="006A4E9F" w:rsidRPr="002D5994">
                <w:rPr>
                  <w:rStyle w:val="Hyperlink"/>
                  <w:rFonts w:asciiTheme="majorBidi" w:hAnsiTheme="majorBidi" w:cstheme="majorBidi"/>
                  <w:bCs/>
                  <w:szCs w:val="22"/>
                </w:rPr>
                <w:t>atthias.fehr@apwpt.org</w:t>
              </w:r>
            </w:hyperlink>
            <w:r w:rsidR="006A4E9F" w:rsidRPr="002D5994">
              <w:rPr>
                <w:rFonts w:asciiTheme="majorBidi" w:hAnsiTheme="majorBidi" w:cstheme="majorBidi"/>
                <w:bCs/>
                <w:szCs w:val="22"/>
              </w:rPr>
              <w:t xml:space="preserve"> </w:t>
            </w:r>
          </w:p>
          <w:p w:rsidR="003A3C70" w:rsidRPr="002D5994" w:rsidRDefault="003A3C70" w:rsidP="003A3C70">
            <w:pPr>
              <w:ind w:left="431"/>
              <w:jc w:val="left"/>
              <w:rPr>
                <w:rFonts w:asciiTheme="majorBidi" w:hAnsiTheme="majorBidi" w:cstheme="majorBidi"/>
                <w:bCs/>
                <w:szCs w:val="22"/>
              </w:rPr>
            </w:pPr>
            <w:r w:rsidRPr="002D5994">
              <w:rPr>
                <w:rFonts w:asciiTheme="majorBidi" w:hAnsiTheme="majorBidi" w:cstheme="majorBidi"/>
                <w:bCs/>
                <w:szCs w:val="22"/>
              </w:rPr>
              <w:t xml:space="preserve">Mr. Karl </w:t>
            </w:r>
            <w:proofErr w:type="spellStart"/>
            <w:r w:rsidRPr="002D5994">
              <w:rPr>
                <w:rFonts w:asciiTheme="majorBidi" w:hAnsiTheme="majorBidi" w:cstheme="majorBidi"/>
                <w:bCs/>
                <w:szCs w:val="22"/>
              </w:rPr>
              <w:t>Löw</w:t>
            </w:r>
            <w:proofErr w:type="spellEnd"/>
            <w:r w:rsidRPr="002D5994">
              <w:rPr>
                <w:rFonts w:asciiTheme="majorBidi" w:hAnsiTheme="majorBidi" w:cstheme="majorBidi"/>
                <w:bCs/>
                <w:szCs w:val="22"/>
              </w:rPr>
              <w:t xml:space="preserve">, CEPT </w:t>
            </w:r>
            <w:r w:rsidR="0002376C" w:rsidRPr="002D5994">
              <w:rPr>
                <w:rFonts w:asciiTheme="majorBidi" w:hAnsiTheme="majorBidi" w:cstheme="majorBidi"/>
                <w:bCs/>
                <w:szCs w:val="22"/>
              </w:rPr>
              <w:t xml:space="preserve">ECC </w:t>
            </w:r>
            <w:r w:rsidRPr="002D5994">
              <w:rPr>
                <w:rFonts w:asciiTheme="majorBidi" w:hAnsiTheme="majorBidi" w:cstheme="majorBidi"/>
                <w:bCs/>
                <w:szCs w:val="22"/>
              </w:rPr>
              <w:t>WG SE Chairman</w:t>
            </w:r>
            <w:r w:rsidR="006A4E9F" w:rsidRPr="002D5994">
              <w:rPr>
                <w:rFonts w:asciiTheme="majorBidi" w:hAnsiTheme="majorBidi" w:cstheme="majorBidi"/>
                <w:bCs/>
                <w:szCs w:val="22"/>
              </w:rPr>
              <w:t xml:space="preserve">, </w:t>
            </w:r>
            <w:hyperlink r:id="rId14" w:history="1">
              <w:r w:rsidR="006A4E9F" w:rsidRPr="002D5994">
                <w:rPr>
                  <w:rStyle w:val="Hyperlink"/>
                  <w:rFonts w:asciiTheme="majorBidi" w:hAnsiTheme="majorBidi" w:cstheme="majorBidi"/>
                  <w:bCs/>
                  <w:szCs w:val="22"/>
                </w:rPr>
                <w:t>karl.loew@bnetza.de</w:t>
              </w:r>
            </w:hyperlink>
            <w:r w:rsidR="006A4E9F" w:rsidRPr="002D5994">
              <w:rPr>
                <w:rFonts w:asciiTheme="majorBidi" w:hAnsiTheme="majorBidi" w:cstheme="majorBidi"/>
                <w:bCs/>
                <w:szCs w:val="22"/>
              </w:rPr>
              <w:t xml:space="preserve"> </w:t>
            </w:r>
          </w:p>
          <w:p w:rsidR="003A3C70" w:rsidRPr="002D5994" w:rsidRDefault="003A3C70" w:rsidP="003A3C70">
            <w:pPr>
              <w:ind w:left="431"/>
              <w:jc w:val="left"/>
              <w:rPr>
                <w:rFonts w:asciiTheme="majorBidi" w:hAnsiTheme="majorBidi" w:cstheme="majorBidi"/>
                <w:bCs/>
                <w:szCs w:val="22"/>
              </w:rPr>
            </w:pPr>
          </w:p>
          <w:p w:rsidR="00A50E86" w:rsidRPr="002D5994" w:rsidRDefault="00A50E86" w:rsidP="00A50E86">
            <w:pPr>
              <w:jc w:val="left"/>
              <w:rPr>
                <w:rFonts w:asciiTheme="majorBidi" w:hAnsiTheme="majorBidi" w:cstheme="majorBidi"/>
                <w:szCs w:val="22"/>
              </w:rPr>
            </w:pPr>
            <w:r w:rsidRPr="002D5994">
              <w:rPr>
                <w:rFonts w:asciiTheme="majorBidi" w:hAnsiTheme="majorBidi" w:cstheme="majorBidi"/>
                <w:b/>
                <w:szCs w:val="22"/>
              </w:rPr>
              <w:t xml:space="preserve">Subject: </w:t>
            </w:r>
            <w:bookmarkStart w:id="3" w:name="subject"/>
            <w:r w:rsidR="00EA1AB6" w:rsidRPr="002D5994">
              <w:rPr>
                <w:rFonts w:asciiTheme="majorBidi" w:hAnsiTheme="majorBidi" w:cstheme="majorBidi"/>
                <w:bCs/>
                <w:szCs w:val="22"/>
              </w:rPr>
              <w:t>Letter from CEPT ECC Working Group FM, entitled: “</w:t>
            </w:r>
            <w:r w:rsidR="00EA1AB6" w:rsidRPr="002D5994">
              <w:rPr>
                <w:rFonts w:asciiTheme="majorBidi" w:hAnsiTheme="majorBidi" w:cstheme="majorBidi"/>
                <w:bCs/>
                <w:i/>
                <w:iCs/>
                <w:szCs w:val="22"/>
              </w:rPr>
              <w:t>Request for information on aeronautical, regulatory, legal and technical matters related to the possible sharing the frequency band 960-1164 MHz with wireless microphones</w:t>
            </w:r>
            <w:r w:rsidR="00EA1AB6" w:rsidRPr="002D5994">
              <w:rPr>
                <w:rFonts w:asciiTheme="majorBidi" w:hAnsiTheme="majorBidi" w:cstheme="majorBidi"/>
                <w:bCs/>
                <w:szCs w:val="22"/>
              </w:rPr>
              <w:t>”</w:t>
            </w:r>
            <w:bookmarkEnd w:id="3"/>
          </w:p>
          <w:p w:rsidR="00A50E86" w:rsidRPr="002D5994" w:rsidRDefault="00A50E86" w:rsidP="00A50E86">
            <w:pPr>
              <w:jc w:val="left"/>
              <w:rPr>
                <w:rFonts w:asciiTheme="majorBidi" w:hAnsiTheme="majorBidi" w:cstheme="majorBidi"/>
                <w:szCs w:val="22"/>
              </w:rPr>
            </w:pPr>
          </w:p>
        </w:tc>
        <w:bookmarkStart w:id="4" w:name="_GoBack"/>
        <w:bookmarkEnd w:id="4"/>
      </w:tr>
      <w:tr w:rsidR="00A50E86" w:rsidRPr="002D5994" w:rsidTr="006A4E9F">
        <w:tc>
          <w:tcPr>
            <w:tcW w:w="7660" w:type="dxa"/>
            <w:shd w:val="clear" w:color="auto" w:fill="auto"/>
          </w:tcPr>
          <w:p w:rsidR="00A50E86" w:rsidRPr="002D5994" w:rsidRDefault="00A50E86" w:rsidP="00943DEF">
            <w:pPr>
              <w:jc w:val="left"/>
              <w:rPr>
                <w:rFonts w:asciiTheme="majorBidi" w:hAnsiTheme="majorBidi" w:cstheme="majorBidi"/>
                <w:szCs w:val="22"/>
              </w:rPr>
            </w:pPr>
            <w:r w:rsidRPr="002D5994">
              <w:rPr>
                <w:rFonts w:asciiTheme="majorBidi" w:hAnsiTheme="majorBidi" w:cstheme="majorBidi"/>
                <w:b/>
                <w:szCs w:val="22"/>
              </w:rPr>
              <w:t xml:space="preserve">Action required: </w:t>
            </w:r>
            <w:bookmarkStart w:id="5" w:name="action"/>
            <w:r w:rsidR="00EA1AB6" w:rsidRPr="002D5994">
              <w:rPr>
                <w:rFonts w:asciiTheme="majorBidi" w:hAnsiTheme="majorBidi" w:cstheme="majorBidi"/>
                <w:bCs/>
                <w:szCs w:val="22"/>
              </w:rPr>
              <w:t>Consider the response enclosed in this letter during the meeting of Working Group FM, 15-19 May 2017.</w:t>
            </w:r>
            <w:bookmarkEnd w:id="5"/>
          </w:p>
        </w:tc>
      </w:tr>
    </w:tbl>
    <w:p w:rsidR="00A50E86" w:rsidRPr="002D5994" w:rsidRDefault="00A50E86" w:rsidP="00A50E86">
      <w:pPr>
        <w:rPr>
          <w:rFonts w:asciiTheme="majorBidi" w:hAnsiTheme="majorBidi" w:cstheme="majorBidi"/>
          <w:szCs w:val="22"/>
        </w:rPr>
      </w:pPr>
    </w:p>
    <w:p w:rsidR="00A50E86" w:rsidRPr="002D5994" w:rsidRDefault="00A50E86" w:rsidP="00A50E86">
      <w:pPr>
        <w:rPr>
          <w:rFonts w:asciiTheme="majorBidi" w:hAnsiTheme="majorBidi" w:cstheme="majorBidi"/>
          <w:szCs w:val="22"/>
        </w:rPr>
      </w:pPr>
    </w:p>
    <w:p w:rsidR="005F5A7F" w:rsidRPr="002D5994" w:rsidRDefault="005F5A7F" w:rsidP="00A50E86">
      <w:pPr>
        <w:rPr>
          <w:rFonts w:asciiTheme="majorBidi" w:hAnsiTheme="majorBidi" w:cstheme="majorBidi"/>
          <w:szCs w:val="22"/>
        </w:rPr>
      </w:pPr>
    </w:p>
    <w:p w:rsidR="005F5A7F" w:rsidRPr="002D5994" w:rsidRDefault="005F5A7F" w:rsidP="00A50E86">
      <w:pPr>
        <w:rPr>
          <w:rFonts w:asciiTheme="majorBidi" w:hAnsiTheme="majorBidi" w:cstheme="majorBidi"/>
          <w:szCs w:val="22"/>
        </w:rPr>
      </w:pPr>
    </w:p>
    <w:p w:rsidR="00A50E86" w:rsidRPr="002D5994" w:rsidRDefault="00EA1AB6" w:rsidP="00A50E86">
      <w:pPr>
        <w:rPr>
          <w:rFonts w:asciiTheme="majorBidi" w:hAnsiTheme="majorBidi" w:cstheme="majorBidi"/>
          <w:szCs w:val="22"/>
        </w:rPr>
      </w:pPr>
      <w:r w:rsidRPr="002D5994">
        <w:rPr>
          <w:rFonts w:asciiTheme="majorBidi" w:hAnsiTheme="majorBidi" w:cstheme="majorBidi"/>
          <w:szCs w:val="22"/>
        </w:rPr>
        <w:t xml:space="preserve">Dear Mr. </w:t>
      </w:r>
      <w:proofErr w:type="spellStart"/>
      <w:r w:rsidRPr="002D5994">
        <w:rPr>
          <w:rFonts w:asciiTheme="majorBidi" w:hAnsiTheme="majorBidi" w:cstheme="majorBidi"/>
          <w:szCs w:val="22"/>
        </w:rPr>
        <w:t>Weilacher</w:t>
      </w:r>
      <w:proofErr w:type="spellEnd"/>
      <w:r w:rsidRPr="002D5994">
        <w:rPr>
          <w:rFonts w:asciiTheme="majorBidi" w:hAnsiTheme="majorBidi" w:cstheme="majorBidi"/>
          <w:szCs w:val="22"/>
        </w:rPr>
        <w:t>,</w:t>
      </w:r>
    </w:p>
    <w:p w:rsidR="00EA1AB6" w:rsidRPr="002D5994" w:rsidRDefault="00EA1AB6" w:rsidP="00A50E86">
      <w:pPr>
        <w:rPr>
          <w:rFonts w:asciiTheme="majorBidi" w:hAnsiTheme="majorBidi" w:cstheme="majorBidi"/>
          <w:szCs w:val="22"/>
        </w:rPr>
      </w:pPr>
    </w:p>
    <w:p w:rsidR="00EA1AB6" w:rsidRPr="00597FD3" w:rsidRDefault="006A4E9F" w:rsidP="007B1935">
      <w:pPr>
        <w:spacing w:after="200"/>
        <w:rPr>
          <w:rFonts w:asciiTheme="majorBidi" w:hAnsiTheme="majorBidi"/>
        </w:rPr>
      </w:pPr>
      <w:r w:rsidRPr="002D5994">
        <w:rPr>
          <w:rFonts w:asciiTheme="majorBidi" w:hAnsiTheme="majorBidi" w:cstheme="majorBidi"/>
          <w:szCs w:val="22"/>
        </w:rPr>
        <w:t>We</w:t>
      </w:r>
      <w:r w:rsidR="00EA1AB6" w:rsidRPr="002D5994">
        <w:rPr>
          <w:rFonts w:asciiTheme="majorBidi" w:hAnsiTheme="majorBidi" w:cstheme="majorBidi"/>
          <w:szCs w:val="22"/>
        </w:rPr>
        <w:t xml:space="preserve"> </w:t>
      </w:r>
      <w:r w:rsidRPr="002D5994">
        <w:rPr>
          <w:rFonts w:asciiTheme="majorBidi" w:hAnsiTheme="majorBidi" w:cstheme="majorBidi"/>
          <w:szCs w:val="22"/>
        </w:rPr>
        <w:t>would like</w:t>
      </w:r>
      <w:r w:rsidRPr="00597FD3">
        <w:rPr>
          <w:rFonts w:asciiTheme="majorBidi" w:hAnsiTheme="majorBidi"/>
        </w:rPr>
        <w:t xml:space="preserve"> to </w:t>
      </w:r>
      <w:r w:rsidR="00EA1AB6" w:rsidRPr="002D5994">
        <w:rPr>
          <w:rFonts w:asciiTheme="majorBidi" w:hAnsiTheme="majorBidi" w:cstheme="majorBidi"/>
          <w:szCs w:val="22"/>
        </w:rPr>
        <w:t>thank</w:t>
      </w:r>
      <w:r w:rsidR="00EA1AB6" w:rsidRPr="00850671">
        <w:rPr>
          <w:rFonts w:asciiTheme="majorBidi" w:hAnsiTheme="majorBidi" w:cstheme="majorBidi"/>
        </w:rPr>
        <w:t xml:space="preserve"> </w:t>
      </w:r>
      <w:r w:rsidR="00EA1AB6" w:rsidRPr="00597FD3">
        <w:rPr>
          <w:rFonts w:asciiTheme="majorBidi" w:hAnsiTheme="majorBidi"/>
        </w:rPr>
        <w:t>ECC WG</w:t>
      </w:r>
      <w:r w:rsidR="00850671" w:rsidRPr="00597FD3">
        <w:rPr>
          <w:rFonts w:asciiTheme="majorBidi" w:hAnsiTheme="majorBidi"/>
        </w:rPr>
        <w:t xml:space="preserve"> </w:t>
      </w:r>
      <w:r w:rsidR="00EA1AB6" w:rsidRPr="00597FD3">
        <w:rPr>
          <w:rFonts w:asciiTheme="majorBidi" w:hAnsiTheme="majorBidi"/>
        </w:rPr>
        <w:t>FM for its letter dated 07 February 2017 (Doc. FM(17)067 Annex 25) regarding the “request for information on aeronautical, regulatory, legal and technical matters related to the possible sharing the frequency band 960-1164 MHz with low power audio PMSE”.</w:t>
      </w:r>
    </w:p>
    <w:p w:rsidR="00EA1AB6" w:rsidRPr="00597FD3" w:rsidRDefault="006A4E9F" w:rsidP="007B1935">
      <w:pPr>
        <w:spacing w:after="200"/>
        <w:rPr>
          <w:rFonts w:asciiTheme="majorBidi" w:hAnsiTheme="majorBidi"/>
        </w:rPr>
      </w:pPr>
      <w:r w:rsidRPr="002D5994">
        <w:rPr>
          <w:rFonts w:asciiTheme="majorBidi" w:hAnsiTheme="majorBidi" w:cstheme="majorBidi"/>
          <w:szCs w:val="22"/>
        </w:rPr>
        <w:t>We</w:t>
      </w:r>
      <w:r w:rsidR="00EA1AB6" w:rsidRPr="002D5994">
        <w:rPr>
          <w:rFonts w:asciiTheme="majorBidi" w:hAnsiTheme="majorBidi" w:cstheme="majorBidi"/>
          <w:szCs w:val="22"/>
        </w:rPr>
        <w:t xml:space="preserve"> note</w:t>
      </w:r>
      <w:r w:rsidR="00EA1AB6" w:rsidRPr="00597FD3">
        <w:rPr>
          <w:rFonts w:asciiTheme="majorBidi" w:hAnsiTheme="majorBidi"/>
        </w:rPr>
        <w:t xml:space="preserve"> that</w:t>
      </w:r>
      <w:r w:rsidR="002A1F68" w:rsidRPr="0000217C">
        <w:rPr>
          <w:rFonts w:asciiTheme="majorBidi" w:hAnsiTheme="majorBidi" w:cstheme="majorBidi"/>
        </w:rPr>
        <w:t xml:space="preserve"> the</w:t>
      </w:r>
      <w:r w:rsidR="00EA1AB6" w:rsidRPr="00597FD3">
        <w:rPr>
          <w:rFonts w:asciiTheme="majorBidi" w:hAnsiTheme="majorBidi"/>
        </w:rPr>
        <w:t xml:space="preserve"> letter </w:t>
      </w:r>
      <w:r w:rsidR="00EA1AB6" w:rsidRPr="0000217C">
        <w:rPr>
          <w:rFonts w:asciiTheme="majorBidi" w:hAnsiTheme="majorBidi" w:cstheme="majorBidi"/>
        </w:rPr>
        <w:t>state</w:t>
      </w:r>
      <w:r w:rsidR="002A1F68" w:rsidRPr="0000217C">
        <w:rPr>
          <w:rFonts w:asciiTheme="majorBidi" w:hAnsiTheme="majorBidi" w:cstheme="majorBidi"/>
        </w:rPr>
        <w:t>s</w:t>
      </w:r>
      <w:r w:rsidR="00EA1AB6" w:rsidRPr="00597FD3">
        <w:rPr>
          <w:rFonts w:asciiTheme="majorBidi" w:hAnsiTheme="majorBidi"/>
        </w:rPr>
        <w:t xml:space="preserve"> that the conclusion of the preliminary findings from the ECC </w:t>
      </w:r>
      <w:r w:rsidR="00EA1AB6" w:rsidRPr="0000217C">
        <w:rPr>
          <w:rFonts w:asciiTheme="majorBidi" w:hAnsiTheme="majorBidi" w:cstheme="majorBidi"/>
        </w:rPr>
        <w:t>WG</w:t>
      </w:r>
      <w:r w:rsidR="00850671">
        <w:rPr>
          <w:rFonts w:asciiTheme="majorBidi" w:hAnsiTheme="majorBidi" w:cstheme="majorBidi"/>
        </w:rPr>
        <w:t xml:space="preserve"> </w:t>
      </w:r>
      <w:r w:rsidR="00EA1AB6" w:rsidRPr="00850671">
        <w:rPr>
          <w:rFonts w:asciiTheme="majorBidi" w:hAnsiTheme="majorBidi" w:cstheme="majorBidi"/>
        </w:rPr>
        <w:t>FM</w:t>
      </w:r>
      <w:r w:rsidR="00EA1AB6" w:rsidRPr="00597FD3">
        <w:rPr>
          <w:rFonts w:asciiTheme="majorBidi" w:hAnsiTheme="majorBidi"/>
        </w:rPr>
        <w:t xml:space="preserve"> Project Team FM51, on consideration of possible </w:t>
      </w:r>
      <w:r w:rsidR="00EA1AB6" w:rsidRPr="002D5994">
        <w:rPr>
          <w:rFonts w:asciiTheme="majorBidi" w:hAnsiTheme="majorBidi" w:cstheme="majorBidi"/>
          <w:szCs w:val="22"/>
        </w:rPr>
        <w:t>use</w:t>
      </w:r>
      <w:r w:rsidR="00EA1AB6" w:rsidRPr="00597FD3">
        <w:rPr>
          <w:rFonts w:asciiTheme="majorBidi" w:hAnsiTheme="majorBidi"/>
        </w:rPr>
        <w:t xml:space="preserve"> of low power audio PMSE in the band 960-1164 MHz, will be presented to the next WG FM which will take place from 15 May 2017 to 19 May 2017 in Dublin (Ireland) and that this work will trigger technical studies within the ECC Working Group Spectrum Engineering (WG SE).</w:t>
      </w:r>
    </w:p>
    <w:p w:rsidR="006B6471" w:rsidRPr="0000217C" w:rsidRDefault="006A4E9F" w:rsidP="007B1935">
      <w:pPr>
        <w:spacing w:after="200"/>
        <w:rPr>
          <w:rFonts w:asciiTheme="majorBidi" w:hAnsiTheme="majorBidi" w:cstheme="majorBidi"/>
        </w:rPr>
      </w:pPr>
      <w:r w:rsidRPr="002D5994">
        <w:rPr>
          <w:rFonts w:asciiTheme="majorBidi" w:hAnsiTheme="majorBidi" w:cstheme="majorBidi"/>
          <w:szCs w:val="22"/>
        </w:rPr>
        <w:t>The Frequency Spectrum Manage</w:t>
      </w:r>
      <w:r w:rsidR="005F5A7F" w:rsidRPr="002D5994">
        <w:rPr>
          <w:rFonts w:asciiTheme="majorBidi" w:hAnsiTheme="majorBidi" w:cstheme="majorBidi"/>
          <w:szCs w:val="22"/>
        </w:rPr>
        <w:t>m</w:t>
      </w:r>
      <w:r w:rsidRPr="002D5994">
        <w:rPr>
          <w:rFonts w:asciiTheme="majorBidi" w:hAnsiTheme="majorBidi" w:cstheme="majorBidi"/>
          <w:szCs w:val="22"/>
        </w:rPr>
        <w:t xml:space="preserve">ent Panel </w:t>
      </w:r>
      <w:r w:rsidR="006B6471" w:rsidRPr="002D5994">
        <w:rPr>
          <w:rFonts w:asciiTheme="majorBidi" w:hAnsiTheme="majorBidi" w:cstheme="majorBidi"/>
          <w:szCs w:val="22"/>
        </w:rPr>
        <w:t xml:space="preserve">(FSMP) </w:t>
      </w:r>
      <w:r w:rsidRPr="002D5994">
        <w:rPr>
          <w:rFonts w:asciiTheme="majorBidi" w:hAnsiTheme="majorBidi" w:cstheme="majorBidi"/>
          <w:szCs w:val="22"/>
        </w:rPr>
        <w:t xml:space="preserve">of the </w:t>
      </w:r>
      <w:r w:rsidR="00EA1AB6" w:rsidRPr="00597FD3">
        <w:rPr>
          <w:rFonts w:asciiTheme="majorBidi" w:hAnsiTheme="majorBidi"/>
        </w:rPr>
        <w:t xml:space="preserve">ICAO </w:t>
      </w:r>
      <w:r w:rsidRPr="002D5994">
        <w:rPr>
          <w:rFonts w:asciiTheme="majorBidi" w:hAnsiTheme="majorBidi" w:cstheme="majorBidi"/>
          <w:szCs w:val="22"/>
        </w:rPr>
        <w:t>Air Navigation Commission</w:t>
      </w:r>
      <w:r w:rsidR="006B6471" w:rsidRPr="002D5994">
        <w:rPr>
          <w:rFonts w:asciiTheme="majorBidi" w:hAnsiTheme="majorBidi" w:cstheme="majorBidi"/>
          <w:szCs w:val="22"/>
        </w:rPr>
        <w:t xml:space="preserve"> is responsible for managing aeronautical frequency spectrum on a global basis, in order to ensure sufficient access to the resource for the provision of aeronautical communication, navigation and surveillance services (CNS) in an efficient and safe manner.  </w:t>
      </w:r>
      <w:r w:rsidR="006B6471" w:rsidRPr="00597FD3">
        <w:rPr>
          <w:rFonts w:asciiTheme="majorBidi" w:hAnsiTheme="majorBidi"/>
        </w:rPr>
        <w:t>FSMP</w:t>
      </w:r>
      <w:r w:rsidR="00EA1AB6" w:rsidRPr="00597FD3">
        <w:rPr>
          <w:rFonts w:asciiTheme="majorBidi" w:hAnsiTheme="majorBidi"/>
        </w:rPr>
        <w:t xml:space="preserve"> held its 4th </w:t>
      </w:r>
      <w:r w:rsidR="00850671">
        <w:rPr>
          <w:rFonts w:asciiTheme="majorBidi" w:hAnsiTheme="majorBidi" w:cstheme="majorBidi"/>
          <w:szCs w:val="22"/>
        </w:rPr>
        <w:t>working group</w:t>
      </w:r>
      <w:r w:rsidRPr="002D5994">
        <w:rPr>
          <w:rFonts w:asciiTheme="majorBidi" w:hAnsiTheme="majorBidi" w:cstheme="majorBidi"/>
          <w:szCs w:val="22"/>
        </w:rPr>
        <w:t xml:space="preserve"> </w:t>
      </w:r>
      <w:r w:rsidR="00EA1AB6" w:rsidRPr="00597FD3">
        <w:rPr>
          <w:rFonts w:asciiTheme="majorBidi" w:hAnsiTheme="majorBidi"/>
        </w:rPr>
        <w:t xml:space="preserve">meeting from the 29th </w:t>
      </w:r>
      <w:r w:rsidR="00EA1AB6" w:rsidRPr="00597FD3">
        <w:rPr>
          <w:rFonts w:asciiTheme="majorBidi" w:hAnsiTheme="majorBidi"/>
        </w:rPr>
        <w:lastRenderedPageBreak/>
        <w:t xml:space="preserve">March to the 7th April </w:t>
      </w:r>
      <w:r w:rsidRPr="00597FD3">
        <w:rPr>
          <w:rFonts w:asciiTheme="majorBidi" w:hAnsiTheme="majorBidi"/>
        </w:rPr>
        <w:t xml:space="preserve">2017. During this meeting, the </w:t>
      </w:r>
      <w:r w:rsidRPr="002D5994">
        <w:rPr>
          <w:rFonts w:asciiTheme="majorBidi" w:hAnsiTheme="majorBidi" w:cstheme="majorBidi"/>
          <w:szCs w:val="22"/>
        </w:rPr>
        <w:t>P</w:t>
      </w:r>
      <w:r w:rsidR="00EA1AB6" w:rsidRPr="002D5994">
        <w:rPr>
          <w:rFonts w:asciiTheme="majorBidi" w:hAnsiTheme="majorBidi" w:cstheme="majorBidi"/>
          <w:szCs w:val="22"/>
        </w:rPr>
        <w:t>anel</w:t>
      </w:r>
      <w:r w:rsidR="00EA1AB6" w:rsidRPr="00597FD3">
        <w:rPr>
          <w:rFonts w:asciiTheme="majorBidi" w:hAnsiTheme="majorBidi"/>
        </w:rPr>
        <w:t xml:space="preserve"> reviewed </w:t>
      </w:r>
      <w:r w:rsidR="002775D0" w:rsidRPr="0000217C">
        <w:rPr>
          <w:rFonts w:asciiTheme="majorBidi" w:hAnsiTheme="majorBidi" w:cstheme="majorBidi"/>
        </w:rPr>
        <w:t>the</w:t>
      </w:r>
      <w:r w:rsidR="002775D0" w:rsidRPr="00597FD3">
        <w:rPr>
          <w:rFonts w:asciiTheme="majorBidi" w:hAnsiTheme="majorBidi"/>
        </w:rPr>
        <w:t xml:space="preserve"> </w:t>
      </w:r>
      <w:r w:rsidR="00EA1AB6" w:rsidRPr="00597FD3">
        <w:rPr>
          <w:rFonts w:asciiTheme="majorBidi" w:hAnsiTheme="majorBidi"/>
        </w:rPr>
        <w:t xml:space="preserve">ECC </w:t>
      </w:r>
      <w:r w:rsidR="00EA1AB6" w:rsidRPr="0000217C">
        <w:rPr>
          <w:rFonts w:asciiTheme="majorBidi" w:hAnsiTheme="majorBidi" w:cstheme="majorBidi"/>
        </w:rPr>
        <w:t>WG</w:t>
      </w:r>
      <w:r w:rsidR="00850671">
        <w:rPr>
          <w:rFonts w:asciiTheme="majorBidi" w:hAnsiTheme="majorBidi" w:cstheme="majorBidi"/>
        </w:rPr>
        <w:t xml:space="preserve"> </w:t>
      </w:r>
      <w:r w:rsidR="00EA1AB6" w:rsidRPr="00850671">
        <w:rPr>
          <w:rFonts w:asciiTheme="majorBidi" w:hAnsiTheme="majorBidi" w:cstheme="majorBidi"/>
        </w:rPr>
        <w:t>FM</w:t>
      </w:r>
      <w:r w:rsidR="00EA1AB6" w:rsidRPr="00597FD3">
        <w:rPr>
          <w:rFonts w:asciiTheme="majorBidi" w:hAnsiTheme="majorBidi"/>
        </w:rPr>
        <w:t xml:space="preserve"> letter and the associated requests</w:t>
      </w:r>
      <w:r w:rsidR="002A1F68" w:rsidRPr="0000217C">
        <w:rPr>
          <w:rFonts w:asciiTheme="majorBidi" w:hAnsiTheme="majorBidi" w:cstheme="majorBidi"/>
        </w:rPr>
        <w:t xml:space="preserve"> and drafted elements for an</w:t>
      </w:r>
      <w:r w:rsidR="002A1F68" w:rsidRPr="00597FD3">
        <w:rPr>
          <w:rFonts w:asciiTheme="majorBidi" w:hAnsiTheme="majorBidi"/>
        </w:rPr>
        <w:t xml:space="preserve"> ICAO response</w:t>
      </w:r>
      <w:r w:rsidR="00EA1AB6" w:rsidRPr="0000217C">
        <w:rPr>
          <w:rFonts w:asciiTheme="majorBidi" w:hAnsiTheme="majorBidi" w:cstheme="majorBidi"/>
        </w:rPr>
        <w:t>.</w:t>
      </w:r>
    </w:p>
    <w:p w:rsidR="00EA1AB6" w:rsidRPr="00597FD3" w:rsidRDefault="002A1F68" w:rsidP="007B1935">
      <w:pPr>
        <w:spacing w:after="200"/>
        <w:rPr>
          <w:rFonts w:asciiTheme="majorBidi" w:hAnsiTheme="majorBidi"/>
        </w:rPr>
      </w:pPr>
      <w:r w:rsidRPr="0000217C">
        <w:rPr>
          <w:rFonts w:asciiTheme="majorBidi" w:hAnsiTheme="majorBidi" w:cstheme="majorBidi"/>
        </w:rPr>
        <w:t xml:space="preserve">The resulting </w:t>
      </w:r>
      <w:r w:rsidR="00EA1AB6" w:rsidRPr="0000217C">
        <w:rPr>
          <w:rFonts w:asciiTheme="majorBidi" w:hAnsiTheme="majorBidi" w:cstheme="majorBidi"/>
        </w:rPr>
        <w:t>ICAO response</w:t>
      </w:r>
      <w:r w:rsidR="00E57695" w:rsidRPr="0000217C">
        <w:rPr>
          <w:rFonts w:asciiTheme="majorBidi" w:hAnsiTheme="majorBidi" w:cstheme="majorBidi"/>
        </w:rPr>
        <w:t xml:space="preserve"> </w:t>
      </w:r>
      <w:r w:rsidRPr="0000217C">
        <w:rPr>
          <w:rFonts w:asciiTheme="majorBidi" w:hAnsiTheme="majorBidi" w:cstheme="majorBidi"/>
        </w:rPr>
        <w:t xml:space="preserve">is provided </w:t>
      </w:r>
      <w:r w:rsidR="00850671">
        <w:rPr>
          <w:rFonts w:asciiTheme="majorBidi" w:hAnsiTheme="majorBidi" w:cstheme="majorBidi"/>
        </w:rPr>
        <w:t>in</w:t>
      </w:r>
      <w:r w:rsidRPr="0000217C">
        <w:rPr>
          <w:rFonts w:asciiTheme="majorBidi" w:hAnsiTheme="majorBidi" w:cstheme="majorBidi"/>
        </w:rPr>
        <w:t xml:space="preserve"> </w:t>
      </w:r>
      <w:r w:rsidR="002775D0" w:rsidRPr="0000217C">
        <w:rPr>
          <w:rFonts w:asciiTheme="majorBidi" w:hAnsiTheme="majorBidi" w:cstheme="majorBidi"/>
        </w:rPr>
        <w:t>this letter. It</w:t>
      </w:r>
      <w:r w:rsidR="00EA1AB6" w:rsidRPr="002D5994">
        <w:rPr>
          <w:rFonts w:asciiTheme="majorBidi" w:hAnsiTheme="majorBidi" w:cstheme="majorBidi"/>
          <w:szCs w:val="22"/>
        </w:rPr>
        <w:t xml:space="preserve"> </w:t>
      </w:r>
      <w:r w:rsidR="002775D0" w:rsidRPr="002D5994">
        <w:rPr>
          <w:rFonts w:asciiTheme="majorBidi" w:hAnsiTheme="majorBidi" w:cstheme="majorBidi"/>
          <w:szCs w:val="22"/>
        </w:rPr>
        <w:t>presents</w:t>
      </w:r>
      <w:r w:rsidR="002775D0" w:rsidRPr="00597FD3">
        <w:rPr>
          <w:rFonts w:asciiTheme="majorBidi" w:hAnsiTheme="majorBidi"/>
        </w:rPr>
        <w:t xml:space="preserve"> </w:t>
      </w:r>
      <w:r w:rsidR="00EA1AB6" w:rsidRPr="00597FD3">
        <w:rPr>
          <w:rFonts w:asciiTheme="majorBidi" w:hAnsiTheme="majorBidi"/>
        </w:rPr>
        <w:t>the views of ICAO on the assumptions related to aeronautical regulations and</w:t>
      </w:r>
      <w:r w:rsidR="002775D0" w:rsidRPr="0000217C">
        <w:rPr>
          <w:rFonts w:asciiTheme="majorBidi" w:hAnsiTheme="majorBidi" w:cstheme="majorBidi"/>
        </w:rPr>
        <w:t xml:space="preserve"> on</w:t>
      </w:r>
      <w:r w:rsidR="002775D0" w:rsidRPr="00597FD3">
        <w:rPr>
          <w:rFonts w:asciiTheme="majorBidi" w:hAnsiTheme="majorBidi"/>
        </w:rPr>
        <w:t xml:space="preserve"> </w:t>
      </w:r>
      <w:r w:rsidR="00EA1AB6" w:rsidRPr="00597FD3">
        <w:rPr>
          <w:rFonts w:asciiTheme="majorBidi" w:hAnsiTheme="majorBidi"/>
        </w:rPr>
        <w:t xml:space="preserve">the necessary technical and operational parameters </w:t>
      </w:r>
      <w:r w:rsidR="005F5A7F" w:rsidRPr="002D5994">
        <w:rPr>
          <w:rFonts w:asciiTheme="majorBidi" w:hAnsiTheme="majorBidi" w:cstheme="majorBidi"/>
          <w:szCs w:val="22"/>
        </w:rPr>
        <w:t>which</w:t>
      </w:r>
      <w:r w:rsidR="00EA1AB6" w:rsidRPr="00597FD3">
        <w:rPr>
          <w:rFonts w:asciiTheme="majorBidi" w:hAnsiTheme="majorBidi"/>
        </w:rPr>
        <w:t xml:space="preserve"> could be used for compatibility studies with low power audio PMSE in the band 960-1164 MHz. </w:t>
      </w:r>
      <w:r w:rsidR="002775D0" w:rsidRPr="0000217C">
        <w:rPr>
          <w:rFonts w:asciiTheme="majorBidi" w:hAnsiTheme="majorBidi" w:cstheme="majorBidi"/>
        </w:rPr>
        <w:t>To this end, t</w:t>
      </w:r>
      <w:r w:rsidR="00EA1AB6" w:rsidRPr="0000217C">
        <w:rPr>
          <w:rFonts w:asciiTheme="majorBidi" w:hAnsiTheme="majorBidi" w:cstheme="majorBidi"/>
        </w:rPr>
        <w:t xml:space="preserve">he </w:t>
      </w:r>
      <w:r w:rsidR="00EA1AB6" w:rsidRPr="002D5994">
        <w:rPr>
          <w:rFonts w:asciiTheme="majorBidi" w:hAnsiTheme="majorBidi" w:cstheme="majorBidi"/>
          <w:szCs w:val="22"/>
        </w:rPr>
        <w:t>attachment</w:t>
      </w:r>
      <w:r w:rsidR="00EA1AB6" w:rsidRPr="00597FD3">
        <w:rPr>
          <w:rFonts w:asciiTheme="majorBidi" w:hAnsiTheme="majorBidi"/>
        </w:rPr>
        <w:t xml:space="preserve"> to this letter </w:t>
      </w:r>
      <w:r w:rsidR="002775D0" w:rsidRPr="0000217C">
        <w:rPr>
          <w:rFonts w:asciiTheme="majorBidi" w:hAnsiTheme="majorBidi" w:cstheme="majorBidi"/>
        </w:rPr>
        <w:t xml:space="preserve">provides information on the </w:t>
      </w:r>
      <w:r w:rsidR="00EA1AB6" w:rsidRPr="00597FD3">
        <w:rPr>
          <w:rFonts w:asciiTheme="majorBidi" w:hAnsiTheme="majorBidi"/>
        </w:rPr>
        <w:t xml:space="preserve">ICAO </w:t>
      </w:r>
      <w:r w:rsidR="005F5A7F" w:rsidRPr="002D5994">
        <w:rPr>
          <w:rFonts w:asciiTheme="majorBidi" w:hAnsiTheme="majorBidi" w:cstheme="majorBidi"/>
          <w:szCs w:val="22"/>
        </w:rPr>
        <w:t>policy</w:t>
      </w:r>
      <w:r w:rsidR="00EA1AB6" w:rsidRPr="00850671">
        <w:rPr>
          <w:rFonts w:asciiTheme="majorBidi" w:hAnsiTheme="majorBidi" w:cstheme="majorBidi"/>
        </w:rPr>
        <w:t xml:space="preserve"> on </w:t>
      </w:r>
      <w:r w:rsidR="002775D0" w:rsidRPr="002D5994">
        <w:rPr>
          <w:rFonts w:asciiTheme="majorBidi" w:hAnsiTheme="majorBidi" w:cstheme="majorBidi"/>
          <w:szCs w:val="22"/>
        </w:rPr>
        <w:t>the</w:t>
      </w:r>
      <w:r w:rsidR="002775D0" w:rsidRPr="00597FD3">
        <w:rPr>
          <w:rFonts w:asciiTheme="majorBidi" w:hAnsiTheme="majorBidi"/>
        </w:rPr>
        <w:t xml:space="preserve"> band</w:t>
      </w:r>
      <w:r w:rsidR="002775D0" w:rsidRPr="002D5994">
        <w:rPr>
          <w:rFonts w:asciiTheme="majorBidi" w:hAnsiTheme="majorBidi" w:cstheme="majorBidi"/>
          <w:szCs w:val="22"/>
        </w:rPr>
        <w:t xml:space="preserve"> in question </w:t>
      </w:r>
      <w:r w:rsidR="007D3177" w:rsidRPr="002D5994">
        <w:rPr>
          <w:rFonts w:asciiTheme="majorBidi" w:hAnsiTheme="majorBidi" w:cstheme="majorBidi"/>
          <w:szCs w:val="22"/>
        </w:rPr>
        <w:t xml:space="preserve">(Section 1) </w:t>
      </w:r>
      <w:r w:rsidR="002775D0" w:rsidRPr="002D5994">
        <w:rPr>
          <w:rFonts w:asciiTheme="majorBidi" w:hAnsiTheme="majorBidi" w:cstheme="majorBidi"/>
          <w:szCs w:val="22"/>
        </w:rPr>
        <w:t xml:space="preserve">and discusses </w:t>
      </w:r>
      <w:r w:rsidR="002775D0" w:rsidRPr="0000217C">
        <w:rPr>
          <w:rFonts w:asciiTheme="majorBidi" w:hAnsiTheme="majorBidi" w:cstheme="majorBidi"/>
        </w:rPr>
        <w:t>r</w:t>
      </w:r>
      <w:r w:rsidR="005F5A7F" w:rsidRPr="0000217C">
        <w:rPr>
          <w:rFonts w:asciiTheme="majorBidi" w:hAnsiTheme="majorBidi" w:cstheme="majorBidi"/>
        </w:rPr>
        <w:t xml:space="preserve">egulatory and </w:t>
      </w:r>
      <w:r w:rsidR="002775D0" w:rsidRPr="0000217C">
        <w:rPr>
          <w:rFonts w:asciiTheme="majorBidi" w:hAnsiTheme="majorBidi" w:cstheme="majorBidi"/>
        </w:rPr>
        <w:t>l</w:t>
      </w:r>
      <w:r w:rsidR="005F5A7F" w:rsidRPr="0000217C">
        <w:rPr>
          <w:rFonts w:asciiTheme="majorBidi" w:hAnsiTheme="majorBidi" w:cstheme="majorBidi"/>
        </w:rPr>
        <w:t>egal</w:t>
      </w:r>
      <w:r w:rsidR="005F5A7F" w:rsidRPr="00597FD3">
        <w:rPr>
          <w:rFonts w:asciiTheme="majorBidi" w:hAnsiTheme="majorBidi"/>
        </w:rPr>
        <w:t xml:space="preserve"> i</w:t>
      </w:r>
      <w:r w:rsidR="00EA1AB6" w:rsidRPr="00597FD3">
        <w:rPr>
          <w:rFonts w:asciiTheme="majorBidi" w:hAnsiTheme="majorBidi"/>
        </w:rPr>
        <w:t>ssues</w:t>
      </w:r>
      <w:r w:rsidR="007D3177" w:rsidRPr="002D5994">
        <w:rPr>
          <w:rFonts w:asciiTheme="majorBidi" w:hAnsiTheme="majorBidi" w:cstheme="majorBidi"/>
          <w:szCs w:val="22"/>
        </w:rPr>
        <w:t xml:space="preserve"> (Section 2), </w:t>
      </w:r>
      <w:r w:rsidR="007D3177" w:rsidRPr="0000217C">
        <w:rPr>
          <w:rFonts w:asciiTheme="majorBidi" w:hAnsiTheme="majorBidi" w:cstheme="majorBidi"/>
        </w:rPr>
        <w:t>t</w:t>
      </w:r>
      <w:r w:rsidR="00EA1AB6" w:rsidRPr="0000217C">
        <w:rPr>
          <w:rFonts w:asciiTheme="majorBidi" w:hAnsiTheme="majorBidi" w:cstheme="majorBidi"/>
        </w:rPr>
        <w:t>echnical issues</w:t>
      </w:r>
      <w:r w:rsidR="007D3177" w:rsidRPr="0000217C">
        <w:rPr>
          <w:rFonts w:asciiTheme="majorBidi" w:hAnsiTheme="majorBidi" w:cstheme="majorBidi"/>
        </w:rPr>
        <w:t xml:space="preserve"> (Section 3), o</w:t>
      </w:r>
      <w:r w:rsidR="00EA1AB6" w:rsidRPr="0000217C">
        <w:rPr>
          <w:rFonts w:asciiTheme="majorBidi" w:hAnsiTheme="majorBidi" w:cstheme="majorBidi"/>
        </w:rPr>
        <w:t>perational</w:t>
      </w:r>
      <w:r w:rsidR="00EA1AB6" w:rsidRPr="00597FD3">
        <w:rPr>
          <w:rFonts w:asciiTheme="majorBidi" w:hAnsiTheme="majorBidi"/>
        </w:rPr>
        <w:t xml:space="preserve"> issues and scenarios</w:t>
      </w:r>
      <w:r w:rsidR="007D3177" w:rsidRPr="0000217C">
        <w:rPr>
          <w:rFonts w:asciiTheme="majorBidi" w:hAnsiTheme="majorBidi" w:cstheme="majorBidi"/>
        </w:rPr>
        <w:t xml:space="preserve"> (Section 4) and aeronautical</w:t>
      </w:r>
      <w:r w:rsidR="007D3177" w:rsidRPr="00597FD3">
        <w:rPr>
          <w:rFonts w:asciiTheme="majorBidi" w:hAnsiTheme="majorBidi"/>
        </w:rPr>
        <w:t xml:space="preserve"> e</w:t>
      </w:r>
      <w:r w:rsidR="00EA1AB6" w:rsidRPr="00597FD3">
        <w:rPr>
          <w:rFonts w:asciiTheme="majorBidi" w:hAnsiTheme="majorBidi"/>
        </w:rPr>
        <w:t>conomic issues</w:t>
      </w:r>
      <w:r w:rsidR="007D3177" w:rsidRPr="0000217C">
        <w:rPr>
          <w:rFonts w:asciiTheme="majorBidi" w:hAnsiTheme="majorBidi" w:cstheme="majorBidi"/>
        </w:rPr>
        <w:t xml:space="preserve"> (Section 5). </w:t>
      </w:r>
      <w:r w:rsidR="00EA1AB6" w:rsidRPr="00597FD3">
        <w:rPr>
          <w:rFonts w:asciiTheme="majorBidi" w:hAnsiTheme="majorBidi"/>
        </w:rPr>
        <w:t xml:space="preserve">Annex 1 </w:t>
      </w:r>
      <w:r w:rsidR="0005599D" w:rsidRPr="0000217C">
        <w:rPr>
          <w:rFonts w:asciiTheme="majorBidi" w:hAnsiTheme="majorBidi" w:cstheme="majorBidi"/>
        </w:rPr>
        <w:t>to the attachment contains a l</w:t>
      </w:r>
      <w:r w:rsidR="00EA1AB6" w:rsidRPr="0000217C">
        <w:rPr>
          <w:rFonts w:asciiTheme="majorBidi" w:hAnsiTheme="majorBidi" w:cstheme="majorBidi"/>
        </w:rPr>
        <w:t>ist</w:t>
      </w:r>
      <w:r w:rsidR="00EA1AB6" w:rsidRPr="00597FD3">
        <w:rPr>
          <w:rFonts w:asciiTheme="majorBidi" w:hAnsiTheme="majorBidi"/>
        </w:rPr>
        <w:t xml:space="preserve"> of </w:t>
      </w:r>
      <w:r w:rsidR="0005599D" w:rsidRPr="0000217C">
        <w:rPr>
          <w:rFonts w:asciiTheme="majorBidi" w:hAnsiTheme="majorBidi" w:cstheme="majorBidi"/>
        </w:rPr>
        <w:t>r</w:t>
      </w:r>
      <w:r w:rsidR="00EA1AB6" w:rsidRPr="0000217C">
        <w:rPr>
          <w:rFonts w:asciiTheme="majorBidi" w:hAnsiTheme="majorBidi" w:cstheme="majorBidi"/>
        </w:rPr>
        <w:t>egulatory</w:t>
      </w:r>
      <w:r w:rsidR="00EA1AB6" w:rsidRPr="00597FD3">
        <w:rPr>
          <w:rFonts w:asciiTheme="majorBidi" w:hAnsiTheme="majorBidi"/>
        </w:rPr>
        <w:t xml:space="preserve"> and </w:t>
      </w:r>
      <w:r w:rsidR="0005599D" w:rsidRPr="0000217C">
        <w:rPr>
          <w:rFonts w:asciiTheme="majorBidi" w:hAnsiTheme="majorBidi" w:cstheme="majorBidi"/>
        </w:rPr>
        <w:t>s</w:t>
      </w:r>
      <w:r w:rsidR="00EA1AB6" w:rsidRPr="0000217C">
        <w:rPr>
          <w:rFonts w:asciiTheme="majorBidi" w:hAnsiTheme="majorBidi" w:cstheme="majorBidi"/>
        </w:rPr>
        <w:t>tandards</w:t>
      </w:r>
      <w:r w:rsidR="00EA1AB6" w:rsidRPr="00597FD3">
        <w:rPr>
          <w:rFonts w:asciiTheme="majorBidi" w:hAnsiTheme="majorBidi"/>
        </w:rPr>
        <w:t xml:space="preserve"> documents to be considered</w:t>
      </w:r>
      <w:r w:rsidR="0005599D" w:rsidRPr="0000217C">
        <w:rPr>
          <w:rFonts w:asciiTheme="majorBidi" w:hAnsiTheme="majorBidi" w:cstheme="majorBidi"/>
        </w:rPr>
        <w:t>.</w:t>
      </w:r>
    </w:p>
    <w:p w:rsidR="00EA1AB6" w:rsidRPr="00597FD3" w:rsidRDefault="00EA1AB6" w:rsidP="00C052C2">
      <w:pPr>
        <w:pStyle w:val="PlainText"/>
        <w:spacing w:after="200"/>
        <w:jc w:val="both"/>
        <w:rPr>
          <w:rFonts w:asciiTheme="majorBidi" w:hAnsiTheme="majorBidi"/>
          <w:lang w:val="en-GB"/>
        </w:rPr>
      </w:pPr>
      <w:r w:rsidRPr="00597FD3">
        <w:rPr>
          <w:rFonts w:asciiTheme="majorBidi" w:hAnsiTheme="majorBidi"/>
          <w:lang w:val="en-GB"/>
        </w:rPr>
        <w:t xml:space="preserve">The 960-1164 MHz frequency band is extensively used on a worldwide basis for aviation safety of life systems. </w:t>
      </w:r>
      <w:r w:rsidR="009C3C5A" w:rsidRPr="002D5994">
        <w:rPr>
          <w:rFonts w:asciiTheme="majorBidi" w:hAnsiTheme="majorBidi" w:cstheme="majorBidi"/>
          <w:szCs w:val="22"/>
          <w:lang w:val="en-GB"/>
        </w:rPr>
        <w:t>In line with the consistent annual growth of air traffic of 5% on a global basis, the u</w:t>
      </w:r>
      <w:r w:rsidRPr="002D5994">
        <w:rPr>
          <w:rFonts w:asciiTheme="majorBidi" w:hAnsiTheme="majorBidi" w:cstheme="majorBidi"/>
          <w:szCs w:val="22"/>
          <w:lang w:val="en-GB"/>
        </w:rPr>
        <w:t>se</w:t>
      </w:r>
      <w:r w:rsidRPr="00597FD3">
        <w:rPr>
          <w:rFonts w:asciiTheme="majorBidi" w:hAnsiTheme="majorBidi"/>
          <w:lang w:val="en-GB"/>
        </w:rPr>
        <w:t xml:space="preserve"> of those systems </w:t>
      </w:r>
      <w:r w:rsidR="005F5A7F" w:rsidRPr="002D5994">
        <w:rPr>
          <w:rFonts w:asciiTheme="majorBidi" w:hAnsiTheme="majorBidi" w:cstheme="majorBidi"/>
          <w:szCs w:val="22"/>
          <w:lang w:val="en-GB"/>
        </w:rPr>
        <w:t>keeps</w:t>
      </w:r>
      <w:r w:rsidRPr="00597FD3">
        <w:rPr>
          <w:rFonts w:asciiTheme="majorBidi" w:hAnsiTheme="majorBidi"/>
          <w:lang w:val="en-GB"/>
        </w:rPr>
        <w:t xml:space="preserve"> growing and flexibility in changing frequency assignments is a key element in managing the band. It should</w:t>
      </w:r>
      <w:r w:rsidRPr="002D5994">
        <w:rPr>
          <w:rFonts w:asciiTheme="majorBidi" w:hAnsiTheme="majorBidi" w:cstheme="majorBidi"/>
          <w:szCs w:val="22"/>
          <w:lang w:val="en-GB"/>
        </w:rPr>
        <w:t xml:space="preserve"> </w:t>
      </w:r>
      <w:r w:rsidR="00125244" w:rsidRPr="002D5994">
        <w:rPr>
          <w:rFonts w:asciiTheme="majorBidi" w:hAnsiTheme="majorBidi" w:cstheme="majorBidi"/>
          <w:szCs w:val="22"/>
          <w:lang w:val="en-GB"/>
        </w:rPr>
        <w:t>also</w:t>
      </w:r>
      <w:r w:rsidR="00125244" w:rsidRPr="00597FD3">
        <w:rPr>
          <w:rFonts w:asciiTheme="majorBidi" w:hAnsiTheme="majorBidi"/>
          <w:lang w:val="en-GB"/>
        </w:rPr>
        <w:t xml:space="preserve"> </w:t>
      </w:r>
      <w:r w:rsidRPr="00597FD3">
        <w:rPr>
          <w:rFonts w:asciiTheme="majorBidi" w:hAnsiTheme="majorBidi"/>
          <w:lang w:val="en-GB"/>
        </w:rPr>
        <w:t>be noted that the adjacent band (1164-1215 MHz) is allocated and used by GNSS systems.</w:t>
      </w:r>
    </w:p>
    <w:p w:rsidR="00EA1AB6" w:rsidRPr="00597FD3" w:rsidRDefault="00EA1AB6" w:rsidP="007B1935">
      <w:pPr>
        <w:pStyle w:val="PlainText"/>
        <w:spacing w:after="200"/>
        <w:jc w:val="both"/>
        <w:rPr>
          <w:rFonts w:asciiTheme="majorBidi" w:hAnsiTheme="majorBidi"/>
          <w:lang w:val="en-GB"/>
        </w:rPr>
      </w:pPr>
      <w:r w:rsidRPr="00597FD3">
        <w:rPr>
          <w:rFonts w:asciiTheme="majorBidi" w:hAnsiTheme="majorBidi"/>
          <w:lang w:val="en-GB"/>
        </w:rPr>
        <w:t>At WRC-07, WRC-12 and WRC-15</w:t>
      </w:r>
      <w:r w:rsidR="009C3C5A" w:rsidRPr="002D5994">
        <w:rPr>
          <w:rFonts w:asciiTheme="majorBidi" w:hAnsiTheme="majorBidi" w:cstheme="majorBidi"/>
          <w:szCs w:val="22"/>
          <w:lang w:val="en-GB"/>
        </w:rPr>
        <w:t>,</w:t>
      </w:r>
      <w:r w:rsidRPr="00597FD3">
        <w:rPr>
          <w:rFonts w:asciiTheme="majorBidi" w:hAnsiTheme="majorBidi"/>
          <w:lang w:val="en-GB"/>
        </w:rPr>
        <w:t xml:space="preserve"> ICAO and the aviation community looked for </w:t>
      </w:r>
      <w:r w:rsidR="009A1EC1" w:rsidRPr="0000217C">
        <w:rPr>
          <w:rFonts w:asciiTheme="majorBidi" w:hAnsiTheme="majorBidi" w:cstheme="majorBidi"/>
          <w:lang w:val="en-GB"/>
        </w:rPr>
        <w:t>additional</w:t>
      </w:r>
      <w:r w:rsidR="009A1EC1" w:rsidRPr="00597FD3">
        <w:rPr>
          <w:rFonts w:asciiTheme="majorBidi" w:hAnsiTheme="majorBidi"/>
          <w:lang w:val="en-GB"/>
        </w:rPr>
        <w:t xml:space="preserve"> </w:t>
      </w:r>
      <w:r w:rsidRPr="00597FD3">
        <w:rPr>
          <w:rFonts w:asciiTheme="majorBidi" w:hAnsiTheme="majorBidi"/>
          <w:lang w:val="en-GB"/>
        </w:rPr>
        <w:t xml:space="preserve">spectrum </w:t>
      </w:r>
      <w:r w:rsidR="009A1EC1" w:rsidRPr="0000217C">
        <w:rPr>
          <w:rFonts w:asciiTheme="majorBidi" w:hAnsiTheme="majorBidi" w:cstheme="majorBidi"/>
          <w:lang w:val="en-GB"/>
        </w:rPr>
        <w:t xml:space="preserve">allocations </w:t>
      </w:r>
      <w:r w:rsidRPr="00597FD3">
        <w:rPr>
          <w:rFonts w:asciiTheme="majorBidi" w:hAnsiTheme="majorBidi"/>
          <w:lang w:val="en-GB"/>
        </w:rPr>
        <w:t xml:space="preserve">to support </w:t>
      </w:r>
      <w:r w:rsidR="00850671">
        <w:rPr>
          <w:rFonts w:asciiTheme="majorBidi" w:hAnsiTheme="majorBidi" w:cstheme="majorBidi"/>
          <w:lang w:val="en-GB"/>
        </w:rPr>
        <w:t xml:space="preserve">new </w:t>
      </w:r>
      <w:r w:rsidRPr="00597FD3">
        <w:rPr>
          <w:rFonts w:asciiTheme="majorBidi" w:hAnsiTheme="majorBidi"/>
          <w:lang w:val="en-GB"/>
        </w:rPr>
        <w:t xml:space="preserve">aviation safety systems. </w:t>
      </w:r>
      <w:r w:rsidR="00850671">
        <w:rPr>
          <w:rFonts w:asciiTheme="majorBidi" w:hAnsiTheme="majorBidi" w:cstheme="majorBidi"/>
          <w:lang w:val="en-GB"/>
        </w:rPr>
        <w:t>After study, t</w:t>
      </w:r>
      <w:r w:rsidR="009A1EC1" w:rsidRPr="0000217C">
        <w:rPr>
          <w:rFonts w:asciiTheme="majorBidi" w:hAnsiTheme="majorBidi" w:cstheme="majorBidi"/>
          <w:lang w:val="en-GB"/>
        </w:rPr>
        <w:t>he approach</w:t>
      </w:r>
      <w:r w:rsidRPr="0000217C">
        <w:rPr>
          <w:rFonts w:asciiTheme="majorBidi" w:hAnsiTheme="majorBidi" w:cstheme="majorBidi"/>
          <w:lang w:val="en-GB"/>
        </w:rPr>
        <w:t xml:space="preserve"> chose</w:t>
      </w:r>
      <w:r w:rsidR="009A1EC1" w:rsidRPr="0000217C">
        <w:rPr>
          <w:rFonts w:asciiTheme="majorBidi" w:hAnsiTheme="majorBidi" w:cstheme="majorBidi"/>
          <w:lang w:val="en-GB"/>
        </w:rPr>
        <w:t>n was</w:t>
      </w:r>
      <w:r w:rsidRPr="00597FD3">
        <w:rPr>
          <w:rFonts w:asciiTheme="majorBidi" w:hAnsiTheme="majorBidi"/>
          <w:lang w:val="en-GB"/>
        </w:rPr>
        <w:t xml:space="preserve"> to implement those systems in bands </w:t>
      </w:r>
      <w:r w:rsidR="009C3C5A" w:rsidRPr="002D5994">
        <w:rPr>
          <w:rFonts w:asciiTheme="majorBidi" w:hAnsiTheme="majorBidi" w:cstheme="majorBidi"/>
          <w:szCs w:val="22"/>
          <w:lang w:val="en-GB"/>
        </w:rPr>
        <w:t xml:space="preserve">already in </w:t>
      </w:r>
      <w:r w:rsidRPr="002D5994">
        <w:rPr>
          <w:rFonts w:asciiTheme="majorBidi" w:hAnsiTheme="majorBidi" w:cstheme="majorBidi"/>
          <w:szCs w:val="22"/>
          <w:lang w:val="en-GB"/>
        </w:rPr>
        <w:t>use</w:t>
      </w:r>
      <w:r w:rsidRPr="00850671">
        <w:rPr>
          <w:rFonts w:asciiTheme="majorBidi" w:hAnsiTheme="majorBidi" w:cstheme="majorBidi"/>
          <w:lang w:val="en-GB"/>
        </w:rPr>
        <w:t xml:space="preserve"> </w:t>
      </w:r>
      <w:r w:rsidR="009A1EC1" w:rsidRPr="0000217C">
        <w:rPr>
          <w:rFonts w:asciiTheme="majorBidi" w:hAnsiTheme="majorBidi" w:cstheme="majorBidi"/>
          <w:lang w:val="en-GB"/>
        </w:rPr>
        <w:t>by</w:t>
      </w:r>
      <w:r w:rsidR="009A1EC1" w:rsidRPr="00597FD3">
        <w:rPr>
          <w:rFonts w:asciiTheme="majorBidi" w:hAnsiTheme="majorBidi"/>
          <w:lang w:val="en-GB"/>
        </w:rPr>
        <w:t xml:space="preserve"> </w:t>
      </w:r>
      <w:r w:rsidRPr="00597FD3">
        <w:rPr>
          <w:rFonts w:asciiTheme="majorBidi" w:hAnsiTheme="majorBidi"/>
          <w:lang w:val="en-GB"/>
        </w:rPr>
        <w:t xml:space="preserve">aviation services. This </w:t>
      </w:r>
      <w:r w:rsidR="009A1EC1" w:rsidRPr="0000217C">
        <w:rPr>
          <w:rFonts w:asciiTheme="majorBidi" w:hAnsiTheme="majorBidi" w:cstheme="majorBidi"/>
          <w:lang w:val="en-GB"/>
        </w:rPr>
        <w:t xml:space="preserve">approach </w:t>
      </w:r>
      <w:r w:rsidR="009A1EC1" w:rsidRPr="00597FD3">
        <w:rPr>
          <w:rFonts w:asciiTheme="majorBidi" w:hAnsiTheme="majorBidi"/>
          <w:lang w:val="en-GB"/>
        </w:rPr>
        <w:t xml:space="preserve">is </w:t>
      </w:r>
      <w:r w:rsidR="00D56C76" w:rsidRPr="00597FD3">
        <w:rPr>
          <w:rFonts w:asciiTheme="majorBidi" w:hAnsiTheme="majorBidi"/>
          <w:lang w:val="en-GB"/>
        </w:rPr>
        <w:t xml:space="preserve">only </w:t>
      </w:r>
      <w:r w:rsidRPr="00597FD3">
        <w:rPr>
          <w:rFonts w:asciiTheme="majorBidi" w:hAnsiTheme="majorBidi"/>
          <w:lang w:val="en-GB"/>
        </w:rPr>
        <w:t xml:space="preserve">possible because aviation controls the </w:t>
      </w:r>
      <w:r w:rsidR="009A1EC1" w:rsidRPr="002D5994">
        <w:rPr>
          <w:rFonts w:asciiTheme="majorBidi" w:hAnsiTheme="majorBidi" w:cstheme="majorBidi"/>
          <w:szCs w:val="22"/>
          <w:lang w:val="en-GB"/>
        </w:rPr>
        <w:t>e</w:t>
      </w:r>
      <w:r w:rsidRPr="002D5994">
        <w:rPr>
          <w:rFonts w:asciiTheme="majorBidi" w:hAnsiTheme="majorBidi" w:cstheme="majorBidi"/>
          <w:szCs w:val="22"/>
          <w:lang w:val="en-GB"/>
        </w:rPr>
        <w:t>nvironment</w:t>
      </w:r>
      <w:r w:rsidR="00881A7D" w:rsidRPr="00597FD3">
        <w:rPr>
          <w:rFonts w:asciiTheme="majorBidi" w:hAnsiTheme="majorBidi"/>
          <w:lang w:val="en-GB"/>
        </w:rPr>
        <w:t xml:space="preserve"> in </w:t>
      </w:r>
      <w:r w:rsidR="00881A7D" w:rsidRPr="002D5994">
        <w:rPr>
          <w:rFonts w:asciiTheme="majorBidi" w:hAnsiTheme="majorBidi" w:cstheme="majorBidi"/>
          <w:szCs w:val="22"/>
          <w:lang w:val="en-GB"/>
        </w:rPr>
        <w:t>the</w:t>
      </w:r>
      <w:r w:rsidRPr="002D5994">
        <w:rPr>
          <w:rFonts w:asciiTheme="majorBidi" w:hAnsiTheme="majorBidi" w:cstheme="majorBidi"/>
          <w:szCs w:val="22"/>
          <w:lang w:val="en-GB"/>
        </w:rPr>
        <w:t>se</w:t>
      </w:r>
      <w:r w:rsidRPr="00597FD3">
        <w:rPr>
          <w:rFonts w:asciiTheme="majorBidi" w:hAnsiTheme="majorBidi"/>
          <w:lang w:val="en-GB"/>
        </w:rPr>
        <w:t xml:space="preserve"> bands</w:t>
      </w:r>
      <w:r w:rsidR="00881A7D" w:rsidRPr="002D5994">
        <w:rPr>
          <w:rFonts w:asciiTheme="majorBidi" w:hAnsiTheme="majorBidi" w:cstheme="majorBidi"/>
          <w:szCs w:val="22"/>
          <w:lang w:val="en-GB"/>
        </w:rPr>
        <w:t xml:space="preserve">, through the mandatory use of international aeronautical standards (SARPs) and </w:t>
      </w:r>
      <w:r w:rsidR="009A1EC1" w:rsidRPr="002D5994">
        <w:rPr>
          <w:rFonts w:asciiTheme="majorBidi" w:hAnsiTheme="majorBidi" w:cstheme="majorBidi"/>
          <w:szCs w:val="22"/>
          <w:lang w:val="en-GB"/>
        </w:rPr>
        <w:t xml:space="preserve">regionally coordinated air navigation </w:t>
      </w:r>
      <w:r w:rsidR="00881A7D" w:rsidRPr="002D5994">
        <w:rPr>
          <w:rFonts w:asciiTheme="majorBidi" w:hAnsiTheme="majorBidi" w:cstheme="majorBidi"/>
          <w:szCs w:val="22"/>
          <w:lang w:val="en-GB"/>
        </w:rPr>
        <w:t>agreements</w:t>
      </w:r>
      <w:r w:rsidRPr="00597FD3">
        <w:rPr>
          <w:rFonts w:asciiTheme="majorBidi" w:hAnsiTheme="majorBidi"/>
          <w:lang w:val="en-GB"/>
        </w:rPr>
        <w:t>.</w:t>
      </w:r>
    </w:p>
    <w:p w:rsidR="00EA1AB6" w:rsidRPr="00597FD3" w:rsidRDefault="00881A7D" w:rsidP="007B1935">
      <w:pPr>
        <w:pStyle w:val="PlainText"/>
        <w:spacing w:after="200"/>
        <w:jc w:val="both"/>
        <w:rPr>
          <w:rFonts w:asciiTheme="majorBidi" w:hAnsiTheme="majorBidi"/>
          <w:lang w:val="en-GB"/>
        </w:rPr>
      </w:pPr>
      <w:r w:rsidRPr="00597FD3">
        <w:rPr>
          <w:rFonts w:asciiTheme="majorBidi" w:hAnsiTheme="majorBidi"/>
          <w:lang w:val="en-GB"/>
        </w:rPr>
        <w:t>Aviation</w:t>
      </w:r>
      <w:r w:rsidR="005F29BC" w:rsidRPr="00597FD3">
        <w:rPr>
          <w:rFonts w:asciiTheme="majorBidi" w:hAnsiTheme="majorBidi"/>
          <w:lang w:val="en-GB"/>
        </w:rPr>
        <w:t xml:space="preserve"> </w:t>
      </w:r>
      <w:r w:rsidR="005F29BC" w:rsidRPr="002D5994">
        <w:rPr>
          <w:rFonts w:asciiTheme="majorBidi" w:hAnsiTheme="majorBidi" w:cstheme="majorBidi"/>
          <w:lang w:val="en-GB"/>
        </w:rPr>
        <w:t xml:space="preserve">operations need to be supported </w:t>
      </w:r>
      <w:r w:rsidR="009335DD" w:rsidRPr="002D5994">
        <w:rPr>
          <w:rFonts w:asciiTheme="majorBidi" w:hAnsiTheme="majorBidi" w:cstheme="majorBidi"/>
          <w:lang w:val="en-GB"/>
        </w:rPr>
        <w:t xml:space="preserve">by appropriate </w:t>
      </w:r>
      <w:r w:rsidRPr="002D5994">
        <w:rPr>
          <w:rFonts w:asciiTheme="majorBidi" w:hAnsiTheme="majorBidi" w:cstheme="majorBidi"/>
          <w:szCs w:val="22"/>
          <w:lang w:val="en-GB"/>
        </w:rPr>
        <w:t>Safety C</w:t>
      </w:r>
      <w:r w:rsidR="009335DD" w:rsidRPr="002D5994">
        <w:rPr>
          <w:rFonts w:asciiTheme="majorBidi" w:hAnsiTheme="majorBidi" w:cstheme="majorBidi"/>
          <w:szCs w:val="22"/>
          <w:lang w:val="en-GB"/>
        </w:rPr>
        <w:t>a</w:t>
      </w:r>
      <w:r w:rsidR="00EA1AB6" w:rsidRPr="002D5994">
        <w:rPr>
          <w:rFonts w:asciiTheme="majorBidi" w:hAnsiTheme="majorBidi" w:cstheme="majorBidi"/>
          <w:szCs w:val="22"/>
          <w:lang w:val="en-GB"/>
        </w:rPr>
        <w:t>ses</w:t>
      </w:r>
      <w:r w:rsidR="00EA1AB6" w:rsidRPr="00850671">
        <w:rPr>
          <w:rFonts w:asciiTheme="majorBidi" w:hAnsiTheme="majorBidi" w:cstheme="majorBidi"/>
          <w:lang w:val="en-GB"/>
        </w:rPr>
        <w:t xml:space="preserve">, </w:t>
      </w:r>
      <w:r w:rsidR="009335DD" w:rsidRPr="002D5994">
        <w:rPr>
          <w:rFonts w:asciiTheme="majorBidi" w:hAnsiTheme="majorBidi" w:cstheme="majorBidi"/>
          <w:lang w:val="en-GB"/>
        </w:rPr>
        <w:t>as a means of structuring and</w:t>
      </w:r>
      <w:r w:rsidR="004018D5" w:rsidRPr="002D5994">
        <w:rPr>
          <w:rFonts w:asciiTheme="majorBidi" w:hAnsiTheme="majorBidi" w:cstheme="majorBidi"/>
          <w:lang w:val="en-GB"/>
        </w:rPr>
        <w:t xml:space="preserve"> </w:t>
      </w:r>
      <w:r w:rsidR="009335DD" w:rsidRPr="002D5994">
        <w:rPr>
          <w:rFonts w:asciiTheme="majorBidi" w:hAnsiTheme="majorBidi" w:cstheme="majorBidi"/>
          <w:lang w:val="en-GB"/>
        </w:rPr>
        <w:t>documenting the demonstration of the</w:t>
      </w:r>
      <w:r w:rsidR="009335DD" w:rsidRPr="00597FD3">
        <w:rPr>
          <w:rFonts w:asciiTheme="majorBidi" w:hAnsiTheme="majorBidi"/>
          <w:lang w:val="en-GB"/>
        </w:rPr>
        <w:t xml:space="preserve"> safety </w:t>
      </w:r>
      <w:r w:rsidR="009335DD" w:rsidRPr="002D5994">
        <w:rPr>
          <w:rFonts w:asciiTheme="majorBidi" w:hAnsiTheme="majorBidi" w:cstheme="majorBidi"/>
          <w:lang w:val="en-GB"/>
        </w:rPr>
        <w:t xml:space="preserve">of air traffic management services and systems. An essential aspect addressed by Safety Cases </w:t>
      </w:r>
      <w:r w:rsidR="00EA1AB6" w:rsidRPr="00850671">
        <w:rPr>
          <w:rFonts w:asciiTheme="majorBidi" w:hAnsiTheme="majorBidi" w:cstheme="majorBidi"/>
          <w:lang w:val="en-GB"/>
        </w:rPr>
        <w:t>i</w:t>
      </w:r>
      <w:r w:rsidR="009335DD" w:rsidRPr="002D5994">
        <w:rPr>
          <w:rFonts w:asciiTheme="majorBidi" w:hAnsiTheme="majorBidi" w:cstheme="majorBidi"/>
          <w:lang w:val="en-GB"/>
        </w:rPr>
        <w:t>s that of</w:t>
      </w:r>
      <w:r w:rsidR="00EA1AB6" w:rsidRPr="00597FD3">
        <w:rPr>
          <w:rFonts w:asciiTheme="majorBidi" w:hAnsiTheme="majorBidi"/>
          <w:lang w:val="en-GB"/>
        </w:rPr>
        <w:t xml:space="preserve"> risk assessment and mitigation (see for example </w:t>
      </w:r>
      <w:r w:rsidR="00125244" w:rsidRPr="002D5994">
        <w:rPr>
          <w:rFonts w:asciiTheme="majorBidi" w:hAnsiTheme="majorBidi" w:cstheme="majorBidi"/>
          <w:szCs w:val="22"/>
          <w:lang w:val="en-GB"/>
        </w:rPr>
        <w:t xml:space="preserve">Commission Implementing Regulation (EU) documents </w:t>
      </w:r>
      <w:r w:rsidR="00125244" w:rsidRPr="0000217C">
        <w:rPr>
          <w:rFonts w:asciiTheme="majorBidi" w:hAnsiTheme="majorBidi" w:cstheme="majorBidi"/>
          <w:lang w:val="en-GB"/>
        </w:rPr>
        <w:t>1034/2011 and 1035/2011</w:t>
      </w:r>
      <w:r w:rsidR="009335DD" w:rsidRPr="002D5994">
        <w:rPr>
          <w:rFonts w:asciiTheme="majorBidi" w:hAnsiTheme="majorBidi" w:cstheme="majorBidi"/>
          <w:lang w:val="en-GB"/>
        </w:rPr>
        <w:t xml:space="preserve"> and UK document</w:t>
      </w:r>
      <w:r w:rsidR="00125244" w:rsidRPr="0000217C">
        <w:rPr>
          <w:rFonts w:asciiTheme="majorBidi" w:hAnsiTheme="majorBidi" w:cstheme="majorBidi"/>
          <w:lang w:val="en-GB"/>
        </w:rPr>
        <w:t xml:space="preserve"> </w:t>
      </w:r>
      <w:r w:rsidR="00EA1AB6" w:rsidRPr="00597FD3">
        <w:rPr>
          <w:rFonts w:asciiTheme="majorBidi" w:hAnsiTheme="majorBidi"/>
          <w:lang w:val="en-GB"/>
        </w:rPr>
        <w:t>CAP760</w:t>
      </w:r>
      <w:r w:rsidR="009335DD" w:rsidRPr="002D5994">
        <w:rPr>
          <w:rFonts w:asciiTheme="majorBidi" w:hAnsiTheme="majorBidi" w:cstheme="majorBidi"/>
          <w:lang w:val="en-GB"/>
        </w:rPr>
        <w:t>),</w:t>
      </w:r>
      <w:r w:rsidR="00EA1AB6" w:rsidRPr="00597FD3">
        <w:rPr>
          <w:rFonts w:asciiTheme="majorBidi" w:hAnsiTheme="majorBidi"/>
          <w:lang w:val="en-GB"/>
        </w:rPr>
        <w:t xml:space="preserve"> which in turn </w:t>
      </w:r>
      <w:r w:rsidR="00EA1AB6" w:rsidRPr="00850671">
        <w:rPr>
          <w:rFonts w:asciiTheme="majorBidi" w:hAnsiTheme="majorBidi" w:cstheme="majorBidi"/>
          <w:lang w:val="en-GB"/>
        </w:rPr>
        <w:t>rel</w:t>
      </w:r>
      <w:r w:rsidR="004018D5" w:rsidRPr="002D5994">
        <w:rPr>
          <w:rFonts w:asciiTheme="majorBidi" w:hAnsiTheme="majorBidi" w:cstheme="majorBidi"/>
          <w:lang w:val="en-GB"/>
        </w:rPr>
        <w:t>ies</w:t>
      </w:r>
      <w:r w:rsidR="00EA1AB6" w:rsidRPr="00597FD3">
        <w:rPr>
          <w:rFonts w:asciiTheme="majorBidi" w:hAnsiTheme="majorBidi"/>
          <w:lang w:val="en-GB"/>
        </w:rPr>
        <w:t xml:space="preserve"> on equipment operating in accordance with specified standards, or shutting off if it does not. This is handled through equipment standardization, certification and monitoring, and in the case of non-civilian aviation systems (</w:t>
      </w:r>
      <w:r w:rsidR="00850671">
        <w:rPr>
          <w:rFonts w:asciiTheme="majorBidi" w:hAnsiTheme="majorBidi" w:cstheme="majorBidi"/>
          <w:lang w:val="en-GB"/>
        </w:rPr>
        <w:t xml:space="preserve">e.g., </w:t>
      </w:r>
      <w:r w:rsidR="00EA1AB6" w:rsidRPr="00597FD3">
        <w:rPr>
          <w:rFonts w:asciiTheme="majorBidi" w:hAnsiTheme="majorBidi"/>
          <w:lang w:val="en-GB"/>
        </w:rPr>
        <w:t>JTIDS/MIDS)</w:t>
      </w:r>
      <w:r w:rsidR="00EA1AB6" w:rsidRPr="00850671">
        <w:rPr>
          <w:rFonts w:asciiTheme="majorBidi" w:hAnsiTheme="majorBidi" w:cstheme="majorBidi"/>
          <w:lang w:val="en-GB"/>
        </w:rPr>
        <w:t xml:space="preserve"> </w:t>
      </w:r>
      <w:r w:rsidR="004018D5" w:rsidRPr="002D5994">
        <w:rPr>
          <w:rFonts w:asciiTheme="majorBidi" w:hAnsiTheme="majorBidi" w:cstheme="majorBidi"/>
          <w:lang w:val="en-GB"/>
        </w:rPr>
        <w:t>through</w:t>
      </w:r>
      <w:r w:rsidR="004018D5" w:rsidRPr="00597FD3">
        <w:rPr>
          <w:rFonts w:asciiTheme="majorBidi" w:hAnsiTheme="majorBidi"/>
          <w:lang w:val="en-GB"/>
        </w:rPr>
        <w:t xml:space="preserve"> </w:t>
      </w:r>
      <w:r w:rsidR="00EA1AB6" w:rsidRPr="00597FD3">
        <w:rPr>
          <w:rFonts w:asciiTheme="majorBidi" w:hAnsiTheme="majorBidi"/>
          <w:lang w:val="en-GB"/>
        </w:rPr>
        <w:t xml:space="preserve">implementation of terminal-resident EMC features that shut the emitter down if it attempts to operate outside the parameters assumed in the safety case. It should be noted the form and function of those EMC </w:t>
      </w:r>
      <w:r w:rsidR="00C85EC4" w:rsidRPr="002D5994">
        <w:rPr>
          <w:rFonts w:asciiTheme="majorBidi" w:hAnsiTheme="majorBidi" w:cstheme="majorBidi"/>
          <w:lang w:val="en-GB"/>
        </w:rPr>
        <w:t>f</w:t>
      </w:r>
      <w:r w:rsidR="00EA1AB6" w:rsidRPr="0000217C">
        <w:rPr>
          <w:rFonts w:asciiTheme="majorBidi" w:hAnsiTheme="majorBidi" w:cstheme="majorBidi"/>
          <w:lang w:val="en-GB"/>
        </w:rPr>
        <w:t>eatures</w:t>
      </w:r>
      <w:r w:rsidR="00EA1AB6" w:rsidRPr="00597FD3">
        <w:rPr>
          <w:rFonts w:asciiTheme="majorBidi" w:hAnsiTheme="majorBidi"/>
          <w:lang w:val="en-GB"/>
        </w:rPr>
        <w:t xml:space="preserve"> required aviation certification. </w:t>
      </w:r>
    </w:p>
    <w:p w:rsidR="00EA1AB6" w:rsidRPr="00597FD3" w:rsidRDefault="00C85EC4" w:rsidP="007B1935">
      <w:pPr>
        <w:spacing w:after="120"/>
        <w:rPr>
          <w:rFonts w:asciiTheme="majorBidi" w:hAnsiTheme="majorBidi"/>
        </w:rPr>
      </w:pPr>
      <w:r w:rsidRPr="00597FD3">
        <w:rPr>
          <w:rFonts w:asciiTheme="majorBidi" w:hAnsiTheme="majorBidi"/>
        </w:rPr>
        <w:t xml:space="preserve">In </w:t>
      </w:r>
      <w:r w:rsidRPr="0000217C">
        <w:rPr>
          <w:rFonts w:asciiTheme="majorBidi" w:hAnsiTheme="majorBidi" w:cstheme="majorBidi"/>
        </w:rPr>
        <w:t>light of</w:t>
      </w:r>
      <w:r w:rsidRPr="00597FD3">
        <w:rPr>
          <w:rFonts w:asciiTheme="majorBidi" w:hAnsiTheme="majorBidi"/>
        </w:rPr>
        <w:t xml:space="preserve"> the </w:t>
      </w:r>
      <w:r w:rsidRPr="0000217C">
        <w:rPr>
          <w:rFonts w:asciiTheme="majorBidi" w:hAnsiTheme="majorBidi" w:cstheme="majorBidi"/>
        </w:rPr>
        <w:t xml:space="preserve">above, </w:t>
      </w:r>
      <w:r w:rsidR="00EA1AB6" w:rsidRPr="00597FD3">
        <w:rPr>
          <w:rFonts w:asciiTheme="majorBidi" w:hAnsiTheme="majorBidi"/>
        </w:rPr>
        <w:t xml:space="preserve">ICAO strongly opposes the introduction of any </w:t>
      </w:r>
      <w:r w:rsidRPr="0000217C">
        <w:rPr>
          <w:rFonts w:asciiTheme="majorBidi" w:hAnsiTheme="majorBidi" w:cstheme="majorBidi"/>
        </w:rPr>
        <w:t xml:space="preserve">new </w:t>
      </w:r>
      <w:r w:rsidR="00EA1AB6" w:rsidRPr="00597FD3">
        <w:rPr>
          <w:rFonts w:asciiTheme="majorBidi" w:hAnsiTheme="majorBidi"/>
        </w:rPr>
        <w:t>system in the 960-1164 MHz band unless it can be ensured that:</w:t>
      </w:r>
    </w:p>
    <w:p w:rsidR="00EA1AB6" w:rsidRPr="00597FD3" w:rsidRDefault="00EA1AB6" w:rsidP="00597FD3">
      <w:pPr>
        <w:pStyle w:val="ListParagraph"/>
        <w:numPr>
          <w:ilvl w:val="0"/>
          <w:numId w:val="21"/>
        </w:numPr>
        <w:autoSpaceDE/>
        <w:autoSpaceDN/>
        <w:adjustRightInd/>
        <w:spacing w:after="120"/>
        <w:rPr>
          <w:rFonts w:asciiTheme="majorBidi" w:hAnsiTheme="majorBidi"/>
        </w:rPr>
      </w:pPr>
      <w:r w:rsidRPr="00597FD3">
        <w:rPr>
          <w:rFonts w:asciiTheme="majorBidi" w:hAnsiTheme="majorBidi"/>
        </w:rPr>
        <w:t xml:space="preserve">the </w:t>
      </w:r>
      <w:r w:rsidR="00C85EC4" w:rsidRPr="0000217C">
        <w:rPr>
          <w:rFonts w:asciiTheme="majorBidi" w:hAnsiTheme="majorBidi" w:cstheme="majorBidi"/>
        </w:rPr>
        <w:t>new</w:t>
      </w:r>
      <w:r w:rsidR="00C85EC4" w:rsidRPr="00597FD3">
        <w:rPr>
          <w:rFonts w:asciiTheme="majorBidi" w:hAnsiTheme="majorBidi"/>
        </w:rPr>
        <w:t xml:space="preserve"> </w:t>
      </w:r>
      <w:r w:rsidRPr="00597FD3">
        <w:rPr>
          <w:rFonts w:asciiTheme="majorBidi" w:hAnsiTheme="majorBidi"/>
        </w:rPr>
        <w:t>system is completely compatible with existing and planned aviation systems based on testing and analysis that has been agreed by aviation regulators</w:t>
      </w:r>
      <w:r w:rsidR="00C85EC4" w:rsidRPr="0000217C">
        <w:rPr>
          <w:rFonts w:asciiTheme="majorBidi" w:hAnsiTheme="majorBidi" w:cstheme="majorBidi"/>
        </w:rPr>
        <w:t>;</w:t>
      </w:r>
    </w:p>
    <w:p w:rsidR="00EA1AB6" w:rsidRPr="00597FD3" w:rsidRDefault="00EA1AB6" w:rsidP="00597FD3">
      <w:pPr>
        <w:numPr>
          <w:ilvl w:val="0"/>
          <w:numId w:val="21"/>
        </w:numPr>
        <w:autoSpaceDE/>
        <w:autoSpaceDN/>
        <w:adjustRightInd/>
        <w:spacing w:after="120"/>
        <w:rPr>
          <w:rFonts w:asciiTheme="majorBidi" w:hAnsiTheme="majorBidi"/>
        </w:rPr>
      </w:pPr>
      <w:r w:rsidRPr="00597FD3">
        <w:rPr>
          <w:rFonts w:asciiTheme="majorBidi" w:hAnsiTheme="majorBidi"/>
        </w:rPr>
        <w:t>the parame</w:t>
      </w:r>
      <w:r w:rsidR="00DB7EC3" w:rsidRPr="00597FD3">
        <w:rPr>
          <w:rFonts w:asciiTheme="majorBidi" w:hAnsiTheme="majorBidi"/>
        </w:rPr>
        <w:t xml:space="preserve">ters for </w:t>
      </w:r>
      <w:r w:rsidR="00C85EC4" w:rsidRPr="0000217C">
        <w:rPr>
          <w:rFonts w:asciiTheme="majorBidi" w:hAnsiTheme="majorBidi" w:cstheme="majorBidi"/>
        </w:rPr>
        <w:t>the new</w:t>
      </w:r>
      <w:r w:rsidRPr="0000217C">
        <w:rPr>
          <w:rFonts w:asciiTheme="majorBidi" w:hAnsiTheme="majorBidi" w:cstheme="majorBidi"/>
        </w:rPr>
        <w:t xml:space="preserve"> s</w:t>
      </w:r>
      <w:r w:rsidR="00700F31" w:rsidRPr="0000217C">
        <w:rPr>
          <w:rFonts w:asciiTheme="majorBidi" w:hAnsiTheme="majorBidi" w:cstheme="majorBidi"/>
        </w:rPr>
        <w:t xml:space="preserve">ystem </w:t>
      </w:r>
      <w:r w:rsidR="00850671">
        <w:rPr>
          <w:rFonts w:asciiTheme="majorBidi" w:hAnsiTheme="majorBidi" w:cstheme="majorBidi"/>
        </w:rPr>
        <w:t>wi</w:t>
      </w:r>
      <w:r w:rsidR="00700F31" w:rsidRPr="00850671">
        <w:rPr>
          <w:rFonts w:asciiTheme="majorBidi" w:hAnsiTheme="majorBidi" w:cstheme="majorBidi"/>
        </w:rPr>
        <w:t>ll</w:t>
      </w:r>
      <w:r w:rsidR="00700F31" w:rsidRPr="00597FD3">
        <w:rPr>
          <w:rFonts w:asciiTheme="majorBidi" w:hAnsiTheme="majorBidi"/>
        </w:rPr>
        <w:t xml:space="preserve"> be captured in an </w:t>
      </w:r>
      <w:r w:rsidR="00700F31" w:rsidRPr="002D5994">
        <w:rPr>
          <w:rFonts w:asciiTheme="majorBidi" w:hAnsiTheme="majorBidi" w:cstheme="majorBidi"/>
          <w:szCs w:val="22"/>
        </w:rPr>
        <w:t>i</w:t>
      </w:r>
      <w:r w:rsidRPr="002D5994">
        <w:rPr>
          <w:rFonts w:asciiTheme="majorBidi" w:hAnsiTheme="majorBidi" w:cstheme="majorBidi"/>
          <w:szCs w:val="22"/>
        </w:rPr>
        <w:t>nternational</w:t>
      </w:r>
      <w:r w:rsidR="00700F31" w:rsidRPr="002D5994">
        <w:rPr>
          <w:rFonts w:asciiTheme="majorBidi" w:hAnsiTheme="majorBidi" w:cstheme="majorBidi"/>
          <w:szCs w:val="22"/>
        </w:rPr>
        <w:t>ly</w:t>
      </w:r>
      <w:r w:rsidRPr="00597FD3">
        <w:rPr>
          <w:rFonts w:asciiTheme="majorBidi" w:hAnsiTheme="majorBidi"/>
        </w:rPr>
        <w:t xml:space="preserve"> recognized standards document</w:t>
      </w:r>
      <w:r w:rsidR="00C85EC4" w:rsidRPr="0000217C">
        <w:rPr>
          <w:rFonts w:asciiTheme="majorBidi" w:hAnsiTheme="majorBidi" w:cstheme="majorBidi"/>
        </w:rPr>
        <w:t>;</w:t>
      </w:r>
    </w:p>
    <w:p w:rsidR="00EA1AB6" w:rsidRPr="00597FD3" w:rsidRDefault="00EA1AB6" w:rsidP="00597FD3">
      <w:pPr>
        <w:numPr>
          <w:ilvl w:val="0"/>
          <w:numId w:val="21"/>
        </w:numPr>
        <w:autoSpaceDE/>
        <w:autoSpaceDN/>
        <w:adjustRightInd/>
        <w:spacing w:after="120"/>
        <w:rPr>
          <w:rFonts w:asciiTheme="majorBidi" w:hAnsiTheme="majorBidi"/>
        </w:rPr>
      </w:pPr>
      <w:r w:rsidRPr="00597FD3">
        <w:rPr>
          <w:rFonts w:asciiTheme="majorBidi" w:hAnsiTheme="majorBidi"/>
        </w:rPr>
        <w:t xml:space="preserve">the </w:t>
      </w:r>
      <w:r w:rsidR="00C85EC4" w:rsidRPr="0000217C">
        <w:rPr>
          <w:rFonts w:asciiTheme="majorBidi" w:hAnsiTheme="majorBidi" w:cstheme="majorBidi"/>
        </w:rPr>
        <w:t>new</w:t>
      </w:r>
      <w:r w:rsidRPr="00597FD3">
        <w:rPr>
          <w:rFonts w:asciiTheme="majorBidi" w:hAnsiTheme="majorBidi"/>
        </w:rPr>
        <w:t xml:space="preserve"> system will be certified </w:t>
      </w:r>
      <w:r w:rsidR="00E50646" w:rsidRPr="0000217C">
        <w:rPr>
          <w:rFonts w:asciiTheme="majorBidi" w:hAnsiTheme="majorBidi" w:cstheme="majorBidi"/>
        </w:rPr>
        <w:t>(</w:t>
      </w:r>
      <w:r w:rsidR="00E50646" w:rsidRPr="00597FD3">
        <w:rPr>
          <w:rFonts w:asciiTheme="majorBidi" w:hAnsiTheme="majorBidi"/>
        </w:rPr>
        <w:t xml:space="preserve">including </w:t>
      </w:r>
      <w:r w:rsidR="00E50646" w:rsidRPr="0000217C">
        <w:rPr>
          <w:rFonts w:asciiTheme="majorBidi" w:hAnsiTheme="majorBidi" w:cstheme="majorBidi"/>
        </w:rPr>
        <w:t>software and hardware)</w:t>
      </w:r>
      <w:r w:rsidR="00E50646" w:rsidRPr="00597FD3">
        <w:rPr>
          <w:rFonts w:asciiTheme="majorBidi" w:hAnsiTheme="majorBidi"/>
        </w:rPr>
        <w:t xml:space="preserve"> </w:t>
      </w:r>
      <w:r w:rsidRPr="00597FD3">
        <w:rPr>
          <w:rFonts w:asciiTheme="majorBidi" w:hAnsiTheme="majorBidi"/>
        </w:rPr>
        <w:t xml:space="preserve">by </w:t>
      </w:r>
      <w:r w:rsidR="00C85EC4" w:rsidRPr="0000217C">
        <w:rPr>
          <w:rFonts w:asciiTheme="majorBidi" w:hAnsiTheme="majorBidi" w:cstheme="majorBidi"/>
        </w:rPr>
        <w:t>the</w:t>
      </w:r>
      <w:r w:rsidR="00C85EC4" w:rsidRPr="00597FD3">
        <w:rPr>
          <w:rFonts w:asciiTheme="majorBidi" w:hAnsiTheme="majorBidi"/>
        </w:rPr>
        <w:t xml:space="preserve"> competent </w:t>
      </w:r>
      <w:r w:rsidRPr="0000217C">
        <w:rPr>
          <w:rFonts w:asciiTheme="majorBidi" w:hAnsiTheme="majorBidi" w:cstheme="majorBidi"/>
        </w:rPr>
        <w:t xml:space="preserve">national </w:t>
      </w:r>
      <w:r w:rsidR="00E50646" w:rsidRPr="002D5994">
        <w:rPr>
          <w:rFonts w:asciiTheme="majorBidi" w:hAnsiTheme="majorBidi" w:cstheme="majorBidi"/>
          <w:szCs w:val="22"/>
        </w:rPr>
        <w:t>r</w:t>
      </w:r>
      <w:r w:rsidRPr="002D5994">
        <w:rPr>
          <w:rFonts w:asciiTheme="majorBidi" w:hAnsiTheme="majorBidi" w:cstheme="majorBidi"/>
          <w:szCs w:val="22"/>
        </w:rPr>
        <w:t>egulatory</w:t>
      </w:r>
      <w:r w:rsidRPr="00597FD3">
        <w:rPr>
          <w:rFonts w:asciiTheme="majorBidi" w:hAnsiTheme="majorBidi"/>
        </w:rPr>
        <w:t xml:space="preserve"> authorities</w:t>
      </w:r>
      <w:r w:rsidR="00C85EC4" w:rsidRPr="0000217C">
        <w:rPr>
          <w:rFonts w:asciiTheme="majorBidi" w:hAnsiTheme="majorBidi" w:cstheme="majorBidi"/>
        </w:rPr>
        <w:t>; will be</w:t>
      </w:r>
      <w:r w:rsidR="00C85EC4" w:rsidRPr="00597FD3">
        <w:rPr>
          <w:rFonts w:asciiTheme="majorBidi" w:hAnsiTheme="majorBidi"/>
        </w:rPr>
        <w:t xml:space="preserve"> </w:t>
      </w:r>
      <w:r w:rsidRPr="00597FD3">
        <w:rPr>
          <w:rFonts w:asciiTheme="majorBidi" w:hAnsiTheme="majorBidi"/>
        </w:rPr>
        <w:t xml:space="preserve">maintained to meet </w:t>
      </w:r>
      <w:r w:rsidR="00C61A5C" w:rsidRPr="0000217C">
        <w:rPr>
          <w:rFonts w:asciiTheme="majorBidi" w:hAnsiTheme="majorBidi" w:cstheme="majorBidi"/>
        </w:rPr>
        <w:t xml:space="preserve">throughout its service life </w:t>
      </w:r>
      <w:r w:rsidRPr="00597FD3">
        <w:rPr>
          <w:rFonts w:asciiTheme="majorBidi" w:hAnsiTheme="majorBidi"/>
        </w:rPr>
        <w:t>the operational parameters assumed in the aviation testing/studies</w:t>
      </w:r>
      <w:r w:rsidR="00C61A5C" w:rsidRPr="0000217C">
        <w:rPr>
          <w:rFonts w:asciiTheme="majorBidi" w:hAnsiTheme="majorBidi" w:cstheme="majorBidi"/>
        </w:rPr>
        <w:t>;</w:t>
      </w:r>
      <w:r w:rsidRPr="0000217C">
        <w:rPr>
          <w:rFonts w:asciiTheme="majorBidi" w:hAnsiTheme="majorBidi" w:cstheme="majorBidi"/>
        </w:rPr>
        <w:t xml:space="preserve"> will </w:t>
      </w:r>
      <w:r w:rsidR="00C61A5C" w:rsidRPr="0000217C">
        <w:rPr>
          <w:rFonts w:asciiTheme="majorBidi" w:hAnsiTheme="majorBidi" w:cstheme="majorBidi"/>
        </w:rPr>
        <w:t xml:space="preserve">perform </w:t>
      </w:r>
      <w:r w:rsidRPr="0000217C">
        <w:rPr>
          <w:rFonts w:asciiTheme="majorBidi" w:hAnsiTheme="majorBidi" w:cstheme="majorBidi"/>
        </w:rPr>
        <w:t>self-monitor</w:t>
      </w:r>
      <w:r w:rsidR="00C61A5C" w:rsidRPr="0000217C">
        <w:rPr>
          <w:rFonts w:asciiTheme="majorBidi" w:hAnsiTheme="majorBidi" w:cstheme="majorBidi"/>
        </w:rPr>
        <w:t xml:space="preserve">ing to ensure </w:t>
      </w:r>
      <w:r w:rsidR="00C61A5C" w:rsidRPr="00597FD3">
        <w:rPr>
          <w:rFonts w:asciiTheme="majorBidi" w:hAnsiTheme="majorBidi"/>
        </w:rPr>
        <w:t xml:space="preserve">that </w:t>
      </w:r>
      <w:r w:rsidR="00C61A5C" w:rsidRPr="0000217C">
        <w:rPr>
          <w:rFonts w:asciiTheme="majorBidi" w:hAnsiTheme="majorBidi" w:cstheme="majorBidi"/>
        </w:rPr>
        <w:t>it</w:t>
      </w:r>
      <w:r w:rsidRPr="0000217C">
        <w:rPr>
          <w:rFonts w:asciiTheme="majorBidi" w:hAnsiTheme="majorBidi" w:cstheme="majorBidi"/>
        </w:rPr>
        <w:t xml:space="preserve"> shut</w:t>
      </w:r>
      <w:r w:rsidR="00C61A5C" w:rsidRPr="0000217C">
        <w:rPr>
          <w:rFonts w:asciiTheme="majorBidi" w:hAnsiTheme="majorBidi" w:cstheme="majorBidi"/>
        </w:rPr>
        <w:t>s</w:t>
      </w:r>
      <w:r w:rsidRPr="0000217C">
        <w:rPr>
          <w:rFonts w:asciiTheme="majorBidi" w:hAnsiTheme="majorBidi" w:cstheme="majorBidi"/>
        </w:rPr>
        <w:t xml:space="preserve"> </w:t>
      </w:r>
      <w:r w:rsidRPr="00597FD3">
        <w:rPr>
          <w:rFonts w:asciiTheme="majorBidi" w:hAnsiTheme="majorBidi"/>
        </w:rPr>
        <w:t xml:space="preserve">down if it moves outside those </w:t>
      </w:r>
      <w:r w:rsidRPr="002D5994">
        <w:rPr>
          <w:rFonts w:asciiTheme="majorBidi" w:hAnsiTheme="majorBidi" w:cstheme="majorBidi"/>
          <w:szCs w:val="22"/>
        </w:rPr>
        <w:t>agr</w:t>
      </w:r>
      <w:r w:rsidR="00DB7EC3" w:rsidRPr="002D5994">
        <w:rPr>
          <w:rFonts w:asciiTheme="majorBidi" w:hAnsiTheme="majorBidi" w:cstheme="majorBidi"/>
          <w:szCs w:val="22"/>
        </w:rPr>
        <w:t>e</w:t>
      </w:r>
      <w:r w:rsidRPr="002D5994">
        <w:rPr>
          <w:rFonts w:asciiTheme="majorBidi" w:hAnsiTheme="majorBidi" w:cstheme="majorBidi"/>
          <w:szCs w:val="22"/>
        </w:rPr>
        <w:t>ed</w:t>
      </w:r>
      <w:r w:rsidRPr="00597FD3">
        <w:rPr>
          <w:rFonts w:asciiTheme="majorBidi" w:hAnsiTheme="majorBidi"/>
        </w:rPr>
        <w:t xml:space="preserve"> parameters</w:t>
      </w:r>
      <w:r w:rsidR="00C61A5C" w:rsidRPr="0000217C">
        <w:rPr>
          <w:rFonts w:asciiTheme="majorBidi" w:hAnsiTheme="majorBidi" w:cstheme="majorBidi"/>
        </w:rPr>
        <w:t>; and the</w:t>
      </w:r>
      <w:r w:rsidR="00C61A5C" w:rsidRPr="00597FD3">
        <w:rPr>
          <w:rFonts w:asciiTheme="majorBidi" w:hAnsiTheme="majorBidi"/>
        </w:rPr>
        <w:t xml:space="preserve"> </w:t>
      </w:r>
      <w:r w:rsidRPr="00597FD3">
        <w:rPr>
          <w:rFonts w:asciiTheme="majorBidi" w:hAnsiTheme="majorBidi"/>
        </w:rPr>
        <w:t xml:space="preserve">self-monitoring/shutdown </w:t>
      </w:r>
      <w:r w:rsidR="00C61A5C" w:rsidRPr="0000217C">
        <w:rPr>
          <w:rFonts w:asciiTheme="majorBidi" w:hAnsiTheme="majorBidi" w:cstheme="majorBidi"/>
        </w:rPr>
        <w:t xml:space="preserve">function itself </w:t>
      </w:r>
      <w:r w:rsidRPr="00597FD3">
        <w:rPr>
          <w:rFonts w:asciiTheme="majorBidi" w:hAnsiTheme="majorBidi"/>
        </w:rPr>
        <w:t>will also be certified</w:t>
      </w:r>
      <w:r w:rsidR="00C61A5C" w:rsidRPr="0000217C">
        <w:rPr>
          <w:rFonts w:asciiTheme="majorBidi" w:hAnsiTheme="majorBidi" w:cstheme="majorBidi"/>
        </w:rPr>
        <w:t>;</w:t>
      </w:r>
    </w:p>
    <w:p w:rsidR="00EA1AB6" w:rsidRPr="00597FD3" w:rsidRDefault="00EA1AB6" w:rsidP="00597FD3">
      <w:pPr>
        <w:numPr>
          <w:ilvl w:val="0"/>
          <w:numId w:val="21"/>
        </w:numPr>
        <w:autoSpaceDE/>
        <w:autoSpaceDN/>
        <w:adjustRightInd/>
        <w:spacing w:after="120"/>
        <w:rPr>
          <w:rFonts w:asciiTheme="majorBidi" w:hAnsiTheme="majorBidi"/>
        </w:rPr>
      </w:pPr>
      <w:r w:rsidRPr="00597FD3">
        <w:rPr>
          <w:rFonts w:asciiTheme="majorBidi" w:hAnsiTheme="majorBidi"/>
        </w:rPr>
        <w:t xml:space="preserve">the </w:t>
      </w:r>
      <w:r w:rsidR="00C61A5C" w:rsidRPr="0000217C">
        <w:rPr>
          <w:rFonts w:asciiTheme="majorBidi" w:hAnsiTheme="majorBidi" w:cstheme="majorBidi"/>
        </w:rPr>
        <w:t>new</w:t>
      </w:r>
      <w:r w:rsidRPr="00597FD3">
        <w:rPr>
          <w:rFonts w:asciiTheme="majorBidi" w:hAnsiTheme="majorBidi"/>
        </w:rPr>
        <w:t xml:space="preserve"> system </w:t>
      </w:r>
      <w:r w:rsidR="00850671">
        <w:rPr>
          <w:rFonts w:asciiTheme="majorBidi" w:hAnsiTheme="majorBidi" w:cstheme="majorBidi"/>
        </w:rPr>
        <w:t>wi</w:t>
      </w:r>
      <w:r w:rsidRPr="00850671">
        <w:rPr>
          <w:rFonts w:asciiTheme="majorBidi" w:hAnsiTheme="majorBidi" w:cstheme="majorBidi"/>
        </w:rPr>
        <w:t>ll</w:t>
      </w:r>
      <w:r w:rsidRPr="00597FD3">
        <w:rPr>
          <w:rFonts w:asciiTheme="majorBidi" w:hAnsiTheme="majorBidi"/>
        </w:rPr>
        <w:t xml:space="preserve"> include </w:t>
      </w:r>
      <w:r w:rsidRPr="00850671">
        <w:rPr>
          <w:rFonts w:asciiTheme="majorBidi" w:hAnsiTheme="majorBidi" w:cstheme="majorBidi"/>
        </w:rPr>
        <w:t>time</w:t>
      </w:r>
      <w:r w:rsidR="00C61A5C" w:rsidRPr="0000217C">
        <w:rPr>
          <w:rFonts w:asciiTheme="majorBidi" w:hAnsiTheme="majorBidi" w:cstheme="majorBidi"/>
        </w:rPr>
        <w:t>-</w:t>
      </w:r>
      <w:r w:rsidRPr="0000217C">
        <w:rPr>
          <w:rFonts w:asciiTheme="majorBidi" w:hAnsiTheme="majorBidi" w:cstheme="majorBidi"/>
        </w:rPr>
        <w:t>stamped</w:t>
      </w:r>
      <w:r w:rsidRPr="00597FD3">
        <w:rPr>
          <w:rFonts w:asciiTheme="majorBidi" w:hAnsiTheme="majorBidi"/>
        </w:rPr>
        <w:t xml:space="preserve"> logging of essential transmitter parameters, such as frequency use and power levels for post incident/accident investigation purposes</w:t>
      </w:r>
      <w:r w:rsidR="00C61A5C" w:rsidRPr="0000217C">
        <w:rPr>
          <w:rFonts w:asciiTheme="majorBidi" w:hAnsiTheme="majorBidi" w:cstheme="majorBidi"/>
        </w:rPr>
        <w:t>;</w:t>
      </w:r>
    </w:p>
    <w:p w:rsidR="00DB7EC3" w:rsidRPr="002D5994" w:rsidRDefault="00DB7EC3" w:rsidP="00DB7EC3">
      <w:pPr>
        <w:autoSpaceDE/>
        <w:autoSpaceDN/>
        <w:adjustRightInd/>
        <w:spacing w:after="120"/>
        <w:ind w:left="1830"/>
        <w:rPr>
          <w:rFonts w:asciiTheme="majorBidi" w:hAnsiTheme="majorBidi" w:cstheme="majorBidi"/>
          <w:szCs w:val="22"/>
        </w:rPr>
      </w:pPr>
    </w:p>
    <w:p w:rsidR="00DB7EC3" w:rsidRPr="002D5994" w:rsidRDefault="00DB7EC3" w:rsidP="00DB7EC3">
      <w:pPr>
        <w:autoSpaceDE/>
        <w:autoSpaceDN/>
        <w:adjustRightInd/>
        <w:spacing w:after="120"/>
        <w:ind w:left="1830"/>
        <w:rPr>
          <w:rFonts w:asciiTheme="majorBidi" w:hAnsiTheme="majorBidi" w:cstheme="majorBidi"/>
          <w:szCs w:val="22"/>
        </w:rPr>
      </w:pPr>
    </w:p>
    <w:p w:rsidR="00EA1AB6" w:rsidRPr="00597FD3" w:rsidRDefault="00EA1AB6" w:rsidP="00597FD3">
      <w:pPr>
        <w:numPr>
          <w:ilvl w:val="0"/>
          <w:numId w:val="21"/>
        </w:numPr>
        <w:autoSpaceDE/>
        <w:autoSpaceDN/>
        <w:adjustRightInd/>
        <w:spacing w:after="120"/>
        <w:rPr>
          <w:rFonts w:asciiTheme="majorBidi" w:hAnsiTheme="majorBidi"/>
        </w:rPr>
      </w:pPr>
      <w:r w:rsidRPr="00597FD3">
        <w:rPr>
          <w:rFonts w:asciiTheme="majorBidi" w:hAnsiTheme="majorBidi"/>
        </w:rPr>
        <w:t xml:space="preserve">the </w:t>
      </w:r>
      <w:r w:rsidRPr="0000217C">
        <w:rPr>
          <w:rFonts w:asciiTheme="majorBidi" w:hAnsiTheme="majorBidi" w:cstheme="majorBidi"/>
        </w:rPr>
        <w:t>n</w:t>
      </w:r>
      <w:r w:rsidR="00C61A5C" w:rsidRPr="0000217C">
        <w:rPr>
          <w:rFonts w:asciiTheme="majorBidi" w:hAnsiTheme="majorBidi" w:cstheme="majorBidi"/>
        </w:rPr>
        <w:t>ew</w:t>
      </w:r>
      <w:r w:rsidRPr="00597FD3">
        <w:rPr>
          <w:rFonts w:asciiTheme="majorBidi" w:hAnsiTheme="majorBidi"/>
        </w:rPr>
        <w:t xml:space="preserve"> system </w:t>
      </w:r>
      <w:r w:rsidR="00850671">
        <w:rPr>
          <w:rFonts w:asciiTheme="majorBidi" w:hAnsiTheme="majorBidi" w:cstheme="majorBidi"/>
        </w:rPr>
        <w:t>wi</w:t>
      </w:r>
      <w:r w:rsidRPr="00850671">
        <w:rPr>
          <w:rFonts w:asciiTheme="majorBidi" w:hAnsiTheme="majorBidi" w:cstheme="majorBidi"/>
        </w:rPr>
        <w:t>ll</w:t>
      </w:r>
      <w:r w:rsidRPr="00597FD3">
        <w:rPr>
          <w:rFonts w:asciiTheme="majorBidi" w:hAnsiTheme="majorBidi"/>
        </w:rPr>
        <w:t xml:space="preserve"> not impact:</w:t>
      </w:r>
    </w:p>
    <w:p w:rsidR="00EA1AB6" w:rsidRPr="00597FD3" w:rsidRDefault="00EA1AB6" w:rsidP="00597FD3">
      <w:pPr>
        <w:numPr>
          <w:ilvl w:val="2"/>
          <w:numId w:val="21"/>
        </w:numPr>
        <w:autoSpaceDE/>
        <w:autoSpaceDN/>
        <w:adjustRightInd/>
        <w:spacing w:after="120"/>
        <w:rPr>
          <w:rFonts w:asciiTheme="majorBidi" w:hAnsiTheme="majorBidi"/>
        </w:rPr>
      </w:pPr>
      <w:r w:rsidRPr="00597FD3">
        <w:rPr>
          <w:rFonts w:asciiTheme="majorBidi" w:hAnsiTheme="majorBidi"/>
        </w:rPr>
        <w:t>the ability of aviation to manage existing and planned aviation systems</w:t>
      </w:r>
      <w:r w:rsidR="00C61A5C" w:rsidRPr="0000217C">
        <w:rPr>
          <w:rFonts w:asciiTheme="majorBidi" w:hAnsiTheme="majorBidi" w:cstheme="majorBidi"/>
        </w:rPr>
        <w:t xml:space="preserve"> and</w:t>
      </w:r>
    </w:p>
    <w:p w:rsidR="00EA1AB6" w:rsidRPr="00597FD3" w:rsidRDefault="00EA1AB6" w:rsidP="00597FD3">
      <w:pPr>
        <w:numPr>
          <w:ilvl w:val="2"/>
          <w:numId w:val="21"/>
        </w:numPr>
        <w:autoSpaceDE/>
        <w:autoSpaceDN/>
        <w:adjustRightInd/>
        <w:spacing w:after="120"/>
        <w:rPr>
          <w:rFonts w:asciiTheme="majorBidi" w:hAnsiTheme="majorBidi"/>
        </w:rPr>
      </w:pPr>
      <w:r w:rsidRPr="00597FD3">
        <w:rPr>
          <w:rFonts w:asciiTheme="majorBidi" w:hAnsiTheme="majorBidi"/>
        </w:rPr>
        <w:t>the ability of aviation authorities to modify operating frequency assignments, powers and signal contents of the aviation systems</w:t>
      </w:r>
      <w:r w:rsidR="00850671">
        <w:rPr>
          <w:rFonts w:asciiTheme="majorBidi" w:hAnsiTheme="majorBidi" w:cstheme="majorBidi"/>
        </w:rPr>
        <w:t xml:space="preserve"> without introducing additional coordination mechanisms</w:t>
      </w:r>
      <w:r w:rsidR="00B67DB1" w:rsidRPr="0000217C">
        <w:rPr>
          <w:rFonts w:asciiTheme="majorBidi" w:hAnsiTheme="majorBidi" w:cstheme="majorBidi"/>
        </w:rPr>
        <w:t>;</w:t>
      </w:r>
    </w:p>
    <w:p w:rsidR="00C61A5C" w:rsidRPr="00597FD3" w:rsidRDefault="00EA1AB6" w:rsidP="00597FD3">
      <w:pPr>
        <w:spacing w:after="120"/>
        <w:ind w:left="1831" w:hanging="1111"/>
        <w:rPr>
          <w:rFonts w:asciiTheme="majorBidi" w:hAnsiTheme="majorBidi"/>
        </w:rPr>
      </w:pPr>
      <w:r w:rsidRPr="00597FD3">
        <w:rPr>
          <w:rFonts w:asciiTheme="majorBidi" w:hAnsiTheme="majorBidi"/>
        </w:rPr>
        <w:t>(6)</w:t>
      </w:r>
      <w:r w:rsidRPr="00597FD3">
        <w:rPr>
          <w:rFonts w:asciiTheme="majorBidi" w:hAnsiTheme="majorBidi"/>
        </w:rPr>
        <w:tab/>
      </w:r>
      <w:r w:rsidR="00B67DB1" w:rsidRPr="0000217C">
        <w:rPr>
          <w:rFonts w:asciiTheme="majorBidi" w:hAnsiTheme="majorBidi" w:cstheme="majorBidi"/>
        </w:rPr>
        <w:t>t</w:t>
      </w:r>
      <w:r w:rsidRPr="0000217C">
        <w:rPr>
          <w:rFonts w:asciiTheme="majorBidi" w:hAnsiTheme="majorBidi" w:cstheme="majorBidi"/>
        </w:rPr>
        <w:t xml:space="preserve">he </w:t>
      </w:r>
      <w:r w:rsidR="00B67DB1" w:rsidRPr="00597FD3">
        <w:rPr>
          <w:rFonts w:asciiTheme="majorBidi" w:hAnsiTheme="majorBidi"/>
        </w:rPr>
        <w:t>o</w:t>
      </w:r>
      <w:r w:rsidRPr="00597FD3">
        <w:rPr>
          <w:rFonts w:asciiTheme="majorBidi" w:hAnsiTheme="majorBidi"/>
        </w:rPr>
        <w:t xml:space="preserve">perator </w:t>
      </w:r>
      <w:r w:rsidR="00B67DB1" w:rsidRPr="0000217C">
        <w:rPr>
          <w:rFonts w:asciiTheme="majorBidi" w:hAnsiTheme="majorBidi" w:cstheme="majorBidi"/>
        </w:rPr>
        <w:t xml:space="preserve">of the new system </w:t>
      </w:r>
      <w:r w:rsidRPr="00597FD3">
        <w:rPr>
          <w:rFonts w:asciiTheme="majorBidi" w:hAnsiTheme="majorBidi"/>
        </w:rPr>
        <w:t xml:space="preserve">must accept </w:t>
      </w:r>
      <w:r w:rsidR="00B67DB1" w:rsidRPr="0000217C">
        <w:rPr>
          <w:rFonts w:asciiTheme="majorBidi" w:hAnsiTheme="majorBidi" w:cstheme="majorBidi"/>
        </w:rPr>
        <w:t xml:space="preserve">all </w:t>
      </w:r>
      <w:r w:rsidRPr="00597FD3">
        <w:rPr>
          <w:rFonts w:asciiTheme="majorBidi" w:hAnsiTheme="majorBidi"/>
        </w:rPr>
        <w:t xml:space="preserve">legal liability in case of interference </w:t>
      </w:r>
      <w:r w:rsidRPr="0000217C">
        <w:rPr>
          <w:rFonts w:asciiTheme="majorBidi" w:hAnsiTheme="majorBidi" w:cstheme="majorBidi"/>
        </w:rPr>
        <w:t xml:space="preserve">to aviation systems </w:t>
      </w:r>
      <w:r w:rsidR="00B67DB1" w:rsidRPr="00597FD3">
        <w:rPr>
          <w:rFonts w:asciiTheme="majorBidi" w:hAnsiTheme="majorBidi"/>
        </w:rPr>
        <w:t>[e.g., due to false channel selection, excessive power, human error, device failure</w:t>
      </w:r>
      <w:r w:rsidR="00B67DB1" w:rsidRPr="0000217C">
        <w:rPr>
          <w:rFonts w:asciiTheme="majorBidi" w:hAnsiTheme="majorBidi" w:cstheme="majorBidi"/>
        </w:rPr>
        <w:t xml:space="preserve">], </w:t>
      </w:r>
      <w:r w:rsidRPr="00597FD3">
        <w:rPr>
          <w:rFonts w:asciiTheme="majorBidi" w:hAnsiTheme="majorBidi"/>
        </w:rPr>
        <w:t xml:space="preserve">and </w:t>
      </w:r>
      <w:r w:rsidR="00B67DB1" w:rsidRPr="0000217C">
        <w:rPr>
          <w:rFonts w:asciiTheme="majorBidi" w:hAnsiTheme="majorBidi" w:cstheme="majorBidi"/>
        </w:rPr>
        <w:t>recognize that</w:t>
      </w:r>
      <w:r w:rsidR="00B67DB1" w:rsidRPr="00597FD3">
        <w:rPr>
          <w:rFonts w:asciiTheme="majorBidi" w:hAnsiTheme="majorBidi"/>
        </w:rPr>
        <w:t xml:space="preserve"> </w:t>
      </w:r>
      <w:r w:rsidRPr="00597FD3">
        <w:rPr>
          <w:rFonts w:asciiTheme="majorBidi" w:hAnsiTheme="majorBidi"/>
        </w:rPr>
        <w:t xml:space="preserve">aviation systems operators have no liability in case of interference to the </w:t>
      </w:r>
      <w:r w:rsidR="00B67DB1" w:rsidRPr="0000217C">
        <w:rPr>
          <w:rFonts w:asciiTheme="majorBidi" w:hAnsiTheme="majorBidi" w:cstheme="majorBidi"/>
        </w:rPr>
        <w:t>new</w:t>
      </w:r>
      <w:r w:rsidRPr="0000217C">
        <w:rPr>
          <w:rFonts w:asciiTheme="majorBidi" w:hAnsiTheme="majorBidi" w:cstheme="majorBidi"/>
        </w:rPr>
        <w:t xml:space="preserve"> system</w:t>
      </w:r>
      <w:r w:rsidR="00B67DB1" w:rsidRPr="0000217C">
        <w:rPr>
          <w:rFonts w:asciiTheme="majorBidi" w:hAnsiTheme="majorBidi" w:cstheme="majorBidi"/>
        </w:rPr>
        <w:t>; and</w:t>
      </w:r>
      <w:r w:rsidRPr="00597FD3">
        <w:rPr>
          <w:rFonts w:asciiTheme="majorBidi" w:hAnsiTheme="majorBidi"/>
        </w:rPr>
        <w:t xml:space="preserve"> </w:t>
      </w:r>
    </w:p>
    <w:p w:rsidR="00EA1AB6" w:rsidRPr="00597FD3" w:rsidRDefault="00EA1AB6" w:rsidP="007B1935">
      <w:pPr>
        <w:spacing w:after="200"/>
        <w:ind w:left="1831" w:hanging="1111"/>
        <w:rPr>
          <w:rFonts w:asciiTheme="majorBidi" w:hAnsiTheme="majorBidi"/>
        </w:rPr>
      </w:pPr>
      <w:r w:rsidRPr="00597FD3">
        <w:rPr>
          <w:rFonts w:asciiTheme="majorBidi" w:hAnsiTheme="majorBidi"/>
        </w:rPr>
        <w:t>(7)</w:t>
      </w:r>
      <w:r w:rsidRPr="00597FD3">
        <w:rPr>
          <w:rFonts w:asciiTheme="majorBidi" w:hAnsiTheme="majorBidi"/>
        </w:rPr>
        <w:tab/>
      </w:r>
      <w:r w:rsidR="00A23C03" w:rsidRPr="0000217C">
        <w:rPr>
          <w:rFonts w:asciiTheme="majorBidi" w:hAnsiTheme="majorBidi" w:cstheme="majorBidi"/>
        </w:rPr>
        <w:t xml:space="preserve">personnel responsible for the operation </w:t>
      </w:r>
      <w:r w:rsidRPr="0000217C">
        <w:rPr>
          <w:rFonts w:asciiTheme="majorBidi" w:hAnsiTheme="majorBidi" w:cstheme="majorBidi"/>
        </w:rPr>
        <w:t xml:space="preserve">of </w:t>
      </w:r>
      <w:r w:rsidRPr="00597FD3">
        <w:rPr>
          <w:rFonts w:asciiTheme="majorBidi" w:hAnsiTheme="majorBidi"/>
        </w:rPr>
        <w:t>non-aviation systems in the 960-1164 MHz band shall be required to achieve similar levels of certification</w:t>
      </w:r>
      <w:r w:rsidR="00A23C03" w:rsidRPr="0000217C">
        <w:rPr>
          <w:rFonts w:asciiTheme="majorBidi" w:hAnsiTheme="majorBidi" w:cstheme="majorBidi"/>
        </w:rPr>
        <w:t xml:space="preserve"> to those stipulated in the R</w:t>
      </w:r>
      <w:r w:rsidR="00D65A88">
        <w:rPr>
          <w:rFonts w:asciiTheme="majorBidi" w:hAnsiTheme="majorBidi" w:cstheme="majorBidi"/>
        </w:rPr>
        <w:t xml:space="preserve">adio </w:t>
      </w:r>
      <w:r w:rsidR="00A23C03" w:rsidRPr="0000217C">
        <w:rPr>
          <w:rFonts w:asciiTheme="majorBidi" w:hAnsiTheme="majorBidi" w:cstheme="majorBidi"/>
        </w:rPr>
        <w:t>R</w:t>
      </w:r>
      <w:r w:rsidR="00D65A88">
        <w:rPr>
          <w:rFonts w:asciiTheme="majorBidi" w:hAnsiTheme="majorBidi" w:cstheme="majorBidi"/>
        </w:rPr>
        <w:t>egulations</w:t>
      </w:r>
      <w:r w:rsidR="00A23C03" w:rsidRPr="0000217C">
        <w:rPr>
          <w:rFonts w:asciiTheme="majorBidi" w:hAnsiTheme="majorBidi" w:cstheme="majorBidi"/>
        </w:rPr>
        <w:t xml:space="preserve"> for operators of aviation systems (radio operator’s certificate)</w:t>
      </w:r>
      <w:r w:rsidRPr="0000217C">
        <w:rPr>
          <w:rFonts w:asciiTheme="majorBidi" w:hAnsiTheme="majorBidi" w:cstheme="majorBidi"/>
        </w:rPr>
        <w:t>.</w:t>
      </w:r>
    </w:p>
    <w:p w:rsidR="00BD628C" w:rsidRPr="002D5994" w:rsidRDefault="00BD628C" w:rsidP="007B1935">
      <w:pPr>
        <w:spacing w:after="200"/>
        <w:rPr>
          <w:rFonts w:asciiTheme="majorBidi" w:hAnsiTheme="majorBidi" w:cstheme="majorBidi"/>
          <w:szCs w:val="22"/>
        </w:rPr>
      </w:pPr>
      <w:r w:rsidRPr="002D5994">
        <w:rPr>
          <w:rFonts w:asciiTheme="majorBidi" w:hAnsiTheme="majorBidi" w:cstheme="majorBidi"/>
          <w:szCs w:val="22"/>
        </w:rPr>
        <w:t xml:space="preserve">In summary, the band is already fully populated with safety critical aeronautical systems and is intended as the home for the future implementation of evolving aeronautical systems. In order to support </w:t>
      </w:r>
      <w:r w:rsidR="00BC697D" w:rsidRPr="002D5994">
        <w:rPr>
          <w:rFonts w:asciiTheme="majorBidi" w:hAnsiTheme="majorBidi" w:cstheme="majorBidi"/>
          <w:szCs w:val="22"/>
        </w:rPr>
        <w:t>the required Safety C</w:t>
      </w:r>
      <w:r w:rsidRPr="002D5994">
        <w:rPr>
          <w:rFonts w:asciiTheme="majorBidi" w:hAnsiTheme="majorBidi" w:cstheme="majorBidi"/>
          <w:szCs w:val="22"/>
        </w:rPr>
        <w:t xml:space="preserve">ases, any equipment operating in the band must </w:t>
      </w:r>
      <w:r w:rsidR="00D65A88">
        <w:rPr>
          <w:rFonts w:asciiTheme="majorBidi" w:hAnsiTheme="majorBidi" w:cstheme="majorBidi"/>
          <w:szCs w:val="22"/>
        </w:rPr>
        <w:t xml:space="preserve">be certified to </w:t>
      </w:r>
      <w:r w:rsidRPr="002D5994">
        <w:rPr>
          <w:rFonts w:asciiTheme="majorBidi" w:hAnsiTheme="majorBidi" w:cstheme="majorBidi"/>
          <w:szCs w:val="22"/>
        </w:rPr>
        <w:t xml:space="preserve">completely comply with </w:t>
      </w:r>
      <w:r w:rsidR="00A23C03" w:rsidRPr="002D5994">
        <w:rPr>
          <w:rFonts w:asciiTheme="majorBidi" w:hAnsiTheme="majorBidi" w:cstheme="majorBidi"/>
          <w:szCs w:val="22"/>
        </w:rPr>
        <w:t xml:space="preserve">appropriate </w:t>
      </w:r>
      <w:r w:rsidRPr="002D5994">
        <w:rPr>
          <w:rFonts w:asciiTheme="majorBidi" w:hAnsiTheme="majorBidi" w:cstheme="majorBidi"/>
          <w:szCs w:val="22"/>
        </w:rPr>
        <w:t>standards</w:t>
      </w:r>
      <w:r w:rsidR="00D65A88">
        <w:rPr>
          <w:rFonts w:asciiTheme="majorBidi" w:hAnsiTheme="majorBidi" w:cstheme="majorBidi"/>
          <w:szCs w:val="22"/>
        </w:rPr>
        <w:t xml:space="preserve"> and the items listed above</w:t>
      </w:r>
      <w:r w:rsidRPr="002D5994">
        <w:rPr>
          <w:rFonts w:asciiTheme="majorBidi" w:hAnsiTheme="majorBidi" w:cstheme="majorBidi"/>
          <w:szCs w:val="22"/>
        </w:rPr>
        <w:t>, or shut off.</w:t>
      </w:r>
    </w:p>
    <w:p w:rsidR="00A50E86" w:rsidRPr="00597FD3" w:rsidRDefault="00EA1AB6" w:rsidP="007B1935">
      <w:pPr>
        <w:spacing w:after="200"/>
        <w:rPr>
          <w:rFonts w:asciiTheme="majorBidi" w:hAnsiTheme="majorBidi"/>
        </w:rPr>
      </w:pPr>
      <w:r w:rsidRPr="00597FD3">
        <w:rPr>
          <w:rFonts w:asciiTheme="majorBidi" w:hAnsiTheme="majorBidi"/>
        </w:rPr>
        <w:t xml:space="preserve">ICAO </w:t>
      </w:r>
      <w:r w:rsidR="00BD628C" w:rsidRPr="002D5994">
        <w:rPr>
          <w:rFonts w:asciiTheme="majorBidi" w:hAnsiTheme="majorBidi" w:cstheme="majorBidi"/>
          <w:szCs w:val="22"/>
        </w:rPr>
        <w:t>looks</w:t>
      </w:r>
      <w:r w:rsidRPr="00597FD3">
        <w:rPr>
          <w:rFonts w:asciiTheme="majorBidi" w:hAnsiTheme="majorBidi"/>
        </w:rPr>
        <w:t xml:space="preserve"> forward for further cooperation with CEPT on this subject and we are at your disposal for any additional information you may require.</w:t>
      </w:r>
    </w:p>
    <w:p w:rsidR="00A50E86" w:rsidRPr="00597FD3" w:rsidRDefault="00A50E86" w:rsidP="00A50E86">
      <w:pPr>
        <w:rPr>
          <w:rFonts w:asciiTheme="majorBidi" w:hAnsiTheme="majorBidi"/>
        </w:rPr>
      </w:pPr>
    </w:p>
    <w:tbl>
      <w:tblPr>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6480"/>
        <w:gridCol w:w="2880"/>
      </w:tblGrid>
      <w:tr w:rsidR="00A50E86" w:rsidRPr="002D5994" w:rsidTr="00A50E86">
        <w:tc>
          <w:tcPr>
            <w:tcW w:w="6480" w:type="dxa"/>
            <w:shd w:val="clear" w:color="auto" w:fill="auto"/>
          </w:tcPr>
          <w:p w:rsidR="00A50E86" w:rsidRPr="002D5994" w:rsidRDefault="00A50E86" w:rsidP="00A50E86">
            <w:pPr>
              <w:rPr>
                <w:rFonts w:asciiTheme="majorBidi" w:hAnsiTheme="majorBidi" w:cstheme="majorBidi"/>
                <w:szCs w:val="22"/>
              </w:rPr>
            </w:pPr>
          </w:p>
        </w:tc>
        <w:tc>
          <w:tcPr>
            <w:tcW w:w="2880" w:type="dxa"/>
            <w:shd w:val="clear" w:color="auto" w:fill="auto"/>
          </w:tcPr>
          <w:p w:rsidR="00A50E86" w:rsidRPr="002D5994" w:rsidRDefault="00A50E86" w:rsidP="00A50E86">
            <w:pPr>
              <w:jc w:val="left"/>
              <w:rPr>
                <w:rFonts w:asciiTheme="majorBidi" w:hAnsiTheme="majorBidi" w:cstheme="majorBidi"/>
                <w:szCs w:val="22"/>
              </w:rPr>
            </w:pPr>
          </w:p>
          <w:p w:rsidR="00A50E86" w:rsidRPr="002D5994" w:rsidRDefault="00A50E86" w:rsidP="00A50E86">
            <w:pPr>
              <w:jc w:val="left"/>
              <w:rPr>
                <w:rFonts w:asciiTheme="majorBidi" w:hAnsiTheme="majorBidi" w:cstheme="majorBidi"/>
                <w:szCs w:val="22"/>
              </w:rPr>
            </w:pPr>
          </w:p>
          <w:p w:rsidR="00A50E86" w:rsidRPr="002D5994" w:rsidRDefault="00A50E86" w:rsidP="00A50E86">
            <w:pPr>
              <w:jc w:val="left"/>
              <w:rPr>
                <w:rFonts w:asciiTheme="majorBidi" w:hAnsiTheme="majorBidi" w:cstheme="majorBidi"/>
                <w:szCs w:val="22"/>
              </w:rPr>
            </w:pPr>
          </w:p>
          <w:p w:rsidR="00A50E86" w:rsidRPr="002D5994" w:rsidRDefault="00A50E86" w:rsidP="00A50E86">
            <w:pPr>
              <w:jc w:val="left"/>
              <w:rPr>
                <w:rFonts w:asciiTheme="majorBidi" w:hAnsiTheme="majorBidi" w:cstheme="majorBidi"/>
                <w:szCs w:val="22"/>
              </w:rPr>
            </w:pPr>
          </w:p>
          <w:p w:rsidR="00A50E86" w:rsidRPr="002D5994" w:rsidRDefault="00BC697D" w:rsidP="00A50E86">
            <w:pPr>
              <w:jc w:val="left"/>
              <w:rPr>
                <w:rFonts w:asciiTheme="majorBidi" w:hAnsiTheme="majorBidi" w:cstheme="majorBidi"/>
                <w:szCs w:val="22"/>
              </w:rPr>
            </w:pPr>
            <w:r w:rsidRPr="002D5994">
              <w:rPr>
                <w:rFonts w:asciiTheme="majorBidi" w:hAnsiTheme="majorBidi" w:cstheme="majorBidi"/>
                <w:szCs w:val="22"/>
              </w:rPr>
              <w:t>Loftur J</w:t>
            </w:r>
            <w:r w:rsidR="00E72573">
              <w:rPr>
                <w:rFonts w:asciiTheme="majorBidi" w:hAnsiTheme="majorBidi" w:cstheme="majorBidi"/>
                <w:szCs w:val="22"/>
              </w:rPr>
              <w:t>ó</w:t>
            </w:r>
            <w:r w:rsidRPr="002D5994">
              <w:rPr>
                <w:rFonts w:asciiTheme="majorBidi" w:hAnsiTheme="majorBidi" w:cstheme="majorBidi"/>
                <w:szCs w:val="22"/>
              </w:rPr>
              <w:t>nasson</w:t>
            </w:r>
          </w:p>
          <w:p w:rsidR="00A50E86" w:rsidRPr="002D5994" w:rsidRDefault="00A50E86" w:rsidP="00BC697D">
            <w:pPr>
              <w:jc w:val="left"/>
              <w:rPr>
                <w:rFonts w:asciiTheme="majorBidi" w:hAnsiTheme="majorBidi" w:cstheme="majorBidi"/>
                <w:szCs w:val="22"/>
              </w:rPr>
            </w:pPr>
            <w:r w:rsidRPr="002D5994">
              <w:rPr>
                <w:rFonts w:asciiTheme="majorBidi" w:hAnsiTheme="majorBidi" w:cstheme="majorBidi"/>
                <w:szCs w:val="22"/>
              </w:rPr>
              <w:t xml:space="preserve">Secretary </w:t>
            </w:r>
            <w:r w:rsidR="00BC697D" w:rsidRPr="002D5994">
              <w:rPr>
                <w:rFonts w:asciiTheme="majorBidi" w:hAnsiTheme="majorBidi" w:cstheme="majorBidi"/>
                <w:szCs w:val="22"/>
              </w:rPr>
              <w:t>of the FSMP</w:t>
            </w:r>
          </w:p>
        </w:tc>
      </w:tr>
    </w:tbl>
    <w:p w:rsidR="00A50E86" w:rsidRPr="0000217C" w:rsidRDefault="00A50E86" w:rsidP="00A50E86">
      <w:pPr>
        <w:rPr>
          <w:rFonts w:asciiTheme="majorBidi" w:hAnsiTheme="majorBidi" w:cstheme="majorBidi"/>
        </w:rPr>
      </w:pPr>
    </w:p>
    <w:tbl>
      <w:tblPr>
        <w:tblW w:w="57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356"/>
        <w:gridCol w:w="5400"/>
      </w:tblGrid>
      <w:tr w:rsidR="00A50E86" w:rsidRPr="002D5994" w:rsidTr="004E0893">
        <w:tc>
          <w:tcPr>
            <w:tcW w:w="5756" w:type="dxa"/>
            <w:gridSpan w:val="2"/>
            <w:shd w:val="clear" w:color="auto" w:fill="auto"/>
          </w:tcPr>
          <w:p w:rsidR="00A50E86" w:rsidRPr="0000217C" w:rsidRDefault="008704C8" w:rsidP="008704C8">
            <w:pPr>
              <w:rPr>
                <w:rFonts w:asciiTheme="majorBidi" w:hAnsiTheme="majorBidi" w:cstheme="majorBidi"/>
                <w:b/>
              </w:rPr>
            </w:pPr>
            <w:r w:rsidRPr="0000217C">
              <w:rPr>
                <w:rFonts w:asciiTheme="majorBidi" w:hAnsiTheme="majorBidi" w:cstheme="majorBidi"/>
                <w:b/>
              </w:rPr>
              <w:t>Attachment</w:t>
            </w:r>
            <w:r w:rsidR="00A50E86" w:rsidRPr="0000217C">
              <w:rPr>
                <w:rFonts w:asciiTheme="majorBidi" w:hAnsiTheme="majorBidi" w:cstheme="majorBidi"/>
                <w:b/>
              </w:rPr>
              <w:t>:</w:t>
            </w:r>
          </w:p>
        </w:tc>
      </w:tr>
      <w:tr w:rsidR="00A50E86" w:rsidRPr="002D5994" w:rsidTr="00A50E86">
        <w:tc>
          <w:tcPr>
            <w:tcW w:w="356" w:type="dxa"/>
            <w:shd w:val="clear" w:color="auto" w:fill="auto"/>
          </w:tcPr>
          <w:p w:rsidR="00A50E86" w:rsidRPr="0000217C" w:rsidRDefault="00A50E86" w:rsidP="00A50E86">
            <w:pPr>
              <w:rPr>
                <w:rFonts w:asciiTheme="majorBidi" w:hAnsiTheme="majorBidi" w:cstheme="majorBidi"/>
              </w:rPr>
            </w:pPr>
          </w:p>
        </w:tc>
        <w:tc>
          <w:tcPr>
            <w:tcW w:w="5400" w:type="dxa"/>
            <w:shd w:val="clear" w:color="auto" w:fill="auto"/>
          </w:tcPr>
          <w:p w:rsidR="00A50E86" w:rsidRPr="0000217C" w:rsidRDefault="008704C8" w:rsidP="008704C8">
            <w:pPr>
              <w:pStyle w:val="EncAttach"/>
              <w:numPr>
                <w:ilvl w:val="0"/>
                <w:numId w:val="0"/>
              </w:numPr>
              <w:ind w:left="9"/>
              <w:rPr>
                <w:rFonts w:asciiTheme="majorBidi" w:hAnsiTheme="majorBidi" w:cstheme="majorBidi"/>
              </w:rPr>
            </w:pPr>
            <w:r w:rsidRPr="002D5994">
              <w:rPr>
                <w:rFonts w:asciiTheme="majorBidi" w:hAnsiTheme="majorBidi" w:cstheme="majorBidi"/>
                <w:szCs w:val="22"/>
              </w:rPr>
              <w:t>Detailed information, including references to aeronautical regulations, and the necessary technical and operational parameters which could be used for compatibility studies with low power audio PMSE in the band 960-1164 MHz.</w:t>
            </w:r>
          </w:p>
        </w:tc>
      </w:tr>
    </w:tbl>
    <w:p w:rsidR="002137E0" w:rsidRPr="0000217C" w:rsidRDefault="002137E0" w:rsidP="00A50E86">
      <w:pPr>
        <w:rPr>
          <w:rFonts w:asciiTheme="majorBidi" w:hAnsiTheme="majorBidi" w:cstheme="majorBidi"/>
        </w:rPr>
        <w:sectPr w:rsidR="002137E0" w:rsidRPr="0000217C" w:rsidSect="00A50E86">
          <w:headerReference w:type="even" r:id="rId15"/>
          <w:headerReference w:type="default" r:id="rId16"/>
          <w:footerReference w:type="first" r:id="rId17"/>
          <w:pgSz w:w="12240" w:h="15840" w:code="9"/>
          <w:pgMar w:top="1008" w:right="1440" w:bottom="1440" w:left="1440" w:header="1008" w:footer="1008" w:gutter="0"/>
          <w:pgNumType w:fmt="numberInDash"/>
          <w:cols w:space="720"/>
          <w:titlePg/>
          <w:docGrid w:linePitch="360"/>
        </w:sectPr>
      </w:pPr>
    </w:p>
    <w:p w:rsidR="002137E0" w:rsidRPr="0000217C" w:rsidRDefault="002137E0" w:rsidP="002137E0">
      <w:pPr>
        <w:rPr>
          <w:rFonts w:asciiTheme="majorBidi" w:hAnsiTheme="majorBidi" w:cstheme="majorBidi"/>
        </w:rPr>
      </w:pPr>
    </w:p>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2137E0" w:rsidRPr="002D5994" w:rsidTr="004E0893">
        <w:trPr>
          <w:jc w:val="right"/>
        </w:trPr>
        <w:tc>
          <w:tcPr>
            <w:tcW w:w="0" w:type="auto"/>
            <w:shd w:val="clear" w:color="auto" w:fill="auto"/>
          </w:tcPr>
          <w:p w:rsidR="002137E0" w:rsidRPr="0000217C" w:rsidRDefault="002137E0" w:rsidP="004E0893">
            <w:pPr>
              <w:jc w:val="left"/>
              <w:rPr>
                <w:rFonts w:asciiTheme="majorBidi" w:hAnsiTheme="majorBidi" w:cstheme="majorBidi"/>
              </w:rPr>
            </w:pPr>
          </w:p>
        </w:tc>
      </w:tr>
    </w:tbl>
    <w:p w:rsidR="002137E0" w:rsidRPr="0000217C" w:rsidRDefault="002137E0" w:rsidP="002137E0">
      <w:pPr>
        <w:jc w:val="center"/>
        <w:rPr>
          <w:rFonts w:asciiTheme="majorBidi" w:hAnsiTheme="majorBidi" w:cstheme="majorBidi"/>
          <w:b/>
        </w:rPr>
      </w:pPr>
    </w:p>
    <w:p w:rsidR="002137E0" w:rsidRPr="00597FD3" w:rsidRDefault="002137E0" w:rsidP="008704C8">
      <w:pPr>
        <w:jc w:val="center"/>
        <w:rPr>
          <w:rFonts w:asciiTheme="majorBidi" w:hAnsiTheme="majorBidi"/>
          <w:b/>
        </w:rPr>
      </w:pPr>
      <w:r w:rsidRPr="00597FD3">
        <w:rPr>
          <w:rFonts w:asciiTheme="majorBidi" w:hAnsiTheme="majorBidi"/>
          <w:b/>
        </w:rPr>
        <w:t>A</w:t>
      </w:r>
      <w:r w:rsidR="004E0893" w:rsidRPr="00597FD3">
        <w:rPr>
          <w:rFonts w:asciiTheme="majorBidi" w:hAnsiTheme="majorBidi"/>
          <w:b/>
        </w:rPr>
        <w:t>TTACHMENT</w:t>
      </w:r>
    </w:p>
    <w:p w:rsidR="002137E0" w:rsidRPr="0000217C" w:rsidRDefault="002137E0" w:rsidP="002137E0">
      <w:pPr>
        <w:jc w:val="center"/>
        <w:rPr>
          <w:rFonts w:asciiTheme="majorBidi" w:hAnsiTheme="majorBidi" w:cstheme="majorBidi"/>
          <w:b/>
        </w:rPr>
      </w:pPr>
    </w:p>
    <w:p w:rsidR="002137E0" w:rsidRPr="0000217C" w:rsidRDefault="002137E0" w:rsidP="002137E0">
      <w:pPr>
        <w:jc w:val="center"/>
        <w:rPr>
          <w:rFonts w:asciiTheme="majorBidi" w:hAnsiTheme="majorBidi" w:cstheme="majorBidi"/>
          <w:b/>
        </w:rPr>
      </w:pPr>
    </w:p>
    <w:p w:rsidR="008704C8" w:rsidRPr="0000217C" w:rsidRDefault="008704C8" w:rsidP="00EA1AB6">
      <w:pPr>
        <w:jc w:val="center"/>
        <w:rPr>
          <w:rFonts w:asciiTheme="majorBidi" w:hAnsiTheme="majorBidi" w:cstheme="majorBidi"/>
          <w:b/>
          <w:bCs/>
          <w:sz w:val="28"/>
          <w:szCs w:val="28"/>
        </w:rPr>
      </w:pPr>
      <w:r w:rsidRPr="0000217C">
        <w:rPr>
          <w:rFonts w:asciiTheme="majorBidi" w:hAnsiTheme="majorBidi" w:cstheme="majorBidi"/>
          <w:b/>
          <w:bCs/>
          <w:sz w:val="28"/>
          <w:szCs w:val="28"/>
        </w:rPr>
        <w:t>Detailed information, including references to aeronautical regulations, and the necessary technical and operational parameters which could be used for compatibility studies with low power audio PMSE in the band 960-1164 MHz.</w:t>
      </w:r>
    </w:p>
    <w:p w:rsidR="00EA1AB6" w:rsidRPr="0000217C" w:rsidRDefault="00EA1AB6" w:rsidP="00EA1AB6">
      <w:pPr>
        <w:rPr>
          <w:rFonts w:asciiTheme="majorBidi" w:hAnsiTheme="majorBidi" w:cstheme="majorBidi"/>
        </w:rPr>
      </w:pPr>
    </w:p>
    <w:p w:rsidR="00253338" w:rsidRPr="0000217C" w:rsidRDefault="00253338" w:rsidP="00EA1AB6">
      <w:pPr>
        <w:rPr>
          <w:rFonts w:asciiTheme="majorBidi" w:hAnsiTheme="majorBidi" w:cstheme="majorBidi"/>
        </w:rPr>
      </w:pPr>
    </w:p>
    <w:p w:rsidR="00253338" w:rsidRPr="00597FD3" w:rsidRDefault="00253338" w:rsidP="00EA1AB6">
      <w:pPr>
        <w:rPr>
          <w:rFonts w:asciiTheme="majorBidi" w:hAnsiTheme="majorBidi"/>
        </w:rPr>
      </w:pPr>
    </w:p>
    <w:p w:rsidR="00E86436" w:rsidRPr="00597FD3" w:rsidRDefault="00EA1AB6" w:rsidP="00597FD3">
      <w:pPr>
        <w:pStyle w:val="1Heading"/>
        <w:keepNext w:val="0"/>
        <w:numPr>
          <w:ilvl w:val="0"/>
          <w:numId w:val="22"/>
        </w:numPr>
        <w:spacing w:before="240" w:after="240"/>
        <w:outlineLvl w:val="9"/>
        <w:rPr>
          <w:rFonts w:asciiTheme="majorBidi" w:hAnsiTheme="majorBidi"/>
        </w:rPr>
      </w:pPr>
      <w:r w:rsidRPr="00597FD3">
        <w:rPr>
          <w:rFonts w:asciiTheme="majorBidi" w:hAnsiTheme="majorBidi"/>
        </w:rPr>
        <w:t xml:space="preserve">ICAO </w:t>
      </w:r>
      <w:r w:rsidRPr="0000217C">
        <w:rPr>
          <w:rFonts w:asciiTheme="majorBidi" w:hAnsiTheme="majorBidi" w:cstheme="majorBidi"/>
        </w:rPr>
        <w:t>po</w:t>
      </w:r>
      <w:r w:rsidR="008704C8" w:rsidRPr="0000217C">
        <w:rPr>
          <w:rFonts w:asciiTheme="majorBidi" w:hAnsiTheme="majorBidi" w:cstheme="majorBidi"/>
        </w:rPr>
        <w:t>LICY</w:t>
      </w:r>
      <w:r w:rsidRPr="00597FD3">
        <w:rPr>
          <w:rFonts w:asciiTheme="majorBidi" w:hAnsiTheme="majorBidi"/>
        </w:rPr>
        <w:t xml:space="preserve"> on </w:t>
      </w:r>
      <w:r w:rsidR="008704C8" w:rsidRPr="0000217C">
        <w:rPr>
          <w:rFonts w:asciiTheme="majorBidi" w:hAnsiTheme="majorBidi" w:cstheme="majorBidi"/>
        </w:rPr>
        <w:t xml:space="preserve">the </w:t>
      </w:r>
      <w:r w:rsidRPr="00597FD3">
        <w:rPr>
          <w:rFonts w:asciiTheme="majorBidi" w:hAnsiTheme="majorBidi"/>
        </w:rPr>
        <w:t>960 – 1164 MHz frequency band</w:t>
      </w:r>
    </w:p>
    <w:p w:rsidR="00E86436" w:rsidRPr="0000217C" w:rsidRDefault="00E86436" w:rsidP="00E86436">
      <w:pPr>
        <w:pStyle w:val="2Para"/>
        <w:numPr>
          <w:ilvl w:val="0"/>
          <w:numId w:val="0"/>
        </w:numPr>
        <w:rPr>
          <w:rFonts w:asciiTheme="majorBidi" w:eastAsia="SimSun" w:hAnsiTheme="majorBidi" w:cstheme="majorBidi"/>
        </w:rPr>
      </w:pPr>
      <w:r w:rsidRPr="0000217C">
        <w:rPr>
          <w:rFonts w:asciiTheme="majorBidi" w:hAnsiTheme="majorBidi" w:cstheme="majorBidi"/>
        </w:rPr>
        <w:t>Policy for the frequency band, as approved by ICAO Council</w:t>
      </w:r>
      <w:r w:rsidR="00E57695" w:rsidRPr="0000217C">
        <w:rPr>
          <w:rFonts w:asciiTheme="majorBidi" w:hAnsiTheme="majorBidi" w:cstheme="majorBidi"/>
        </w:rPr>
        <w:t>:</w:t>
      </w:r>
    </w:p>
    <w:tbl>
      <w:tblPr>
        <w:tblW w:w="0" w:type="auto"/>
        <w:jc w:val="center"/>
        <w:tblLayout w:type="fixed"/>
        <w:tblCellMar>
          <w:top w:w="160" w:type="dxa"/>
          <w:left w:w="120" w:type="dxa"/>
          <w:bottom w:w="160" w:type="dxa"/>
          <w:right w:w="120" w:type="dxa"/>
        </w:tblCellMar>
        <w:tblLook w:val="0000" w:firstRow="0" w:lastRow="0" w:firstColumn="0" w:lastColumn="0" w:noHBand="0" w:noVBand="0"/>
      </w:tblPr>
      <w:tblGrid>
        <w:gridCol w:w="5040"/>
      </w:tblGrid>
      <w:tr w:rsidR="00167953" w:rsidRPr="002D5994" w:rsidTr="00797965">
        <w:trPr>
          <w:jc w:val="center"/>
        </w:trPr>
        <w:tc>
          <w:tcPr>
            <w:tcW w:w="5040" w:type="dxa"/>
            <w:tcBorders>
              <w:top w:val="single" w:sz="12" w:space="0" w:color="000000"/>
              <w:left w:val="single" w:sz="12" w:space="0" w:color="000000"/>
              <w:bottom w:val="single" w:sz="12" w:space="0" w:color="000000"/>
              <w:right w:val="single" w:sz="12" w:space="0" w:color="000000"/>
            </w:tcBorders>
            <w:tcMar>
              <w:top w:w="160" w:type="dxa"/>
              <w:left w:w="120" w:type="dxa"/>
              <w:bottom w:w="160" w:type="dxa"/>
              <w:right w:w="120" w:type="dxa"/>
            </w:tcMar>
          </w:tcPr>
          <w:p w:rsidR="00167953" w:rsidRPr="0000217C" w:rsidRDefault="00167953" w:rsidP="00797965">
            <w:pPr>
              <w:jc w:val="center"/>
              <w:rPr>
                <w:rFonts w:asciiTheme="majorBidi" w:eastAsia="SimSun" w:hAnsiTheme="majorBidi" w:cstheme="majorBidi"/>
                <w:color w:val="000000"/>
                <w:szCs w:val="22"/>
              </w:rPr>
            </w:pPr>
            <w:r w:rsidRPr="0000217C">
              <w:rPr>
                <w:rFonts w:asciiTheme="majorBidi" w:eastAsia="SimSun" w:hAnsiTheme="majorBidi" w:cstheme="majorBidi"/>
                <w:color w:val="000000"/>
                <w:szCs w:val="22"/>
              </w:rPr>
              <w:br w:type="page"/>
            </w:r>
            <w:r w:rsidRPr="0000217C">
              <w:rPr>
                <w:rFonts w:asciiTheme="majorBidi" w:eastAsia="SimSun" w:hAnsiTheme="majorBidi" w:cstheme="majorBidi"/>
                <w:b/>
                <w:color w:val="000000"/>
                <w:szCs w:val="22"/>
              </w:rPr>
              <w:t>ICAO POLICY</w:t>
            </w:r>
          </w:p>
          <w:p w:rsidR="00167953" w:rsidRPr="0000217C" w:rsidRDefault="00167953" w:rsidP="00797965">
            <w:pPr>
              <w:suppressAutoHyphens/>
              <w:rPr>
                <w:rFonts w:asciiTheme="majorBidi" w:eastAsia="SimSun" w:hAnsiTheme="majorBidi" w:cstheme="majorBidi"/>
                <w:color w:val="000000"/>
                <w:szCs w:val="22"/>
              </w:rPr>
            </w:pPr>
          </w:p>
          <w:p w:rsidR="00167953" w:rsidRPr="0000217C" w:rsidRDefault="00167953" w:rsidP="00797965">
            <w:pPr>
              <w:widowControl w:val="0"/>
              <w:tabs>
                <w:tab w:val="left" w:pos="300"/>
                <w:tab w:val="left" w:pos="600"/>
                <w:tab w:val="left" w:pos="900"/>
                <w:tab w:val="left" w:pos="1200"/>
                <w:tab w:val="left" w:pos="1500"/>
              </w:tabs>
              <w:spacing w:line="220" w:lineRule="exact"/>
              <w:ind w:left="300" w:hanging="300"/>
              <w:rPr>
                <w:rFonts w:asciiTheme="majorBidi" w:hAnsiTheme="majorBidi" w:cstheme="majorBidi"/>
                <w:bCs/>
                <w:szCs w:val="22"/>
              </w:rPr>
            </w:pPr>
            <w:r w:rsidRPr="0000217C">
              <w:rPr>
                <w:rFonts w:asciiTheme="majorBidi" w:hAnsiTheme="majorBidi" w:cstheme="majorBidi"/>
                <w:bCs/>
                <w:szCs w:val="22"/>
              </w:rPr>
              <w:t>•</w:t>
            </w:r>
            <w:r w:rsidRPr="0000217C">
              <w:rPr>
                <w:rFonts w:asciiTheme="majorBidi" w:hAnsiTheme="majorBidi" w:cstheme="majorBidi"/>
                <w:bCs/>
                <w:szCs w:val="22"/>
              </w:rPr>
              <w:tab/>
              <w:t xml:space="preserve">No change to the current allocation to the aeronautical radionavigation service or to No. </w:t>
            </w:r>
            <w:r w:rsidRPr="0000217C">
              <w:rPr>
                <w:rFonts w:asciiTheme="majorBidi" w:hAnsiTheme="majorBidi" w:cstheme="majorBidi"/>
                <w:b/>
                <w:szCs w:val="22"/>
              </w:rPr>
              <w:t>5.328</w:t>
            </w:r>
            <w:r w:rsidRPr="0000217C">
              <w:rPr>
                <w:rFonts w:asciiTheme="majorBidi" w:hAnsiTheme="majorBidi" w:cstheme="majorBidi"/>
                <w:bCs/>
                <w:szCs w:val="22"/>
              </w:rPr>
              <w:t xml:space="preserve"> in the band 960–1 215 MHz.</w:t>
            </w:r>
          </w:p>
          <w:p w:rsidR="00167953" w:rsidRPr="0000217C" w:rsidRDefault="00167953" w:rsidP="00797965">
            <w:pPr>
              <w:widowControl w:val="0"/>
              <w:tabs>
                <w:tab w:val="left" w:pos="300"/>
                <w:tab w:val="left" w:pos="600"/>
                <w:tab w:val="left" w:pos="900"/>
                <w:tab w:val="left" w:pos="1200"/>
                <w:tab w:val="left" w:pos="1500"/>
              </w:tabs>
              <w:spacing w:before="120" w:line="220" w:lineRule="exact"/>
              <w:ind w:left="300" w:hanging="300"/>
              <w:rPr>
                <w:rFonts w:asciiTheme="majorBidi" w:hAnsiTheme="majorBidi" w:cstheme="majorBidi"/>
                <w:bCs/>
                <w:szCs w:val="22"/>
              </w:rPr>
            </w:pPr>
            <w:r w:rsidRPr="0000217C">
              <w:rPr>
                <w:rFonts w:asciiTheme="majorBidi" w:hAnsiTheme="majorBidi" w:cstheme="majorBidi"/>
                <w:bCs/>
                <w:szCs w:val="22"/>
              </w:rPr>
              <w:t>•</w:t>
            </w:r>
            <w:r w:rsidRPr="0000217C">
              <w:rPr>
                <w:rFonts w:asciiTheme="majorBidi" w:hAnsiTheme="majorBidi" w:cstheme="majorBidi"/>
                <w:bCs/>
                <w:szCs w:val="22"/>
              </w:rPr>
              <w:tab/>
              <w:t>No change to No. 5.328A.</w:t>
            </w:r>
          </w:p>
          <w:p w:rsidR="00167953" w:rsidRPr="0000217C" w:rsidRDefault="00167953" w:rsidP="00167953">
            <w:pPr>
              <w:tabs>
                <w:tab w:val="left" w:pos="300"/>
              </w:tabs>
              <w:ind w:left="300" w:hanging="300"/>
              <w:rPr>
                <w:rFonts w:asciiTheme="majorBidi" w:hAnsiTheme="majorBidi" w:cstheme="majorBidi"/>
              </w:rPr>
            </w:pPr>
            <w:r w:rsidRPr="0000217C">
              <w:rPr>
                <w:rFonts w:asciiTheme="majorBidi" w:hAnsiTheme="majorBidi" w:cstheme="majorBidi"/>
                <w:bCs/>
                <w:szCs w:val="22"/>
              </w:rPr>
              <w:t>•</w:t>
            </w:r>
            <w:r w:rsidRPr="0000217C">
              <w:rPr>
                <w:rFonts w:asciiTheme="majorBidi" w:hAnsiTheme="majorBidi" w:cstheme="majorBidi"/>
                <w:bCs/>
                <w:szCs w:val="22"/>
              </w:rPr>
              <w:tab/>
              <w:t xml:space="preserve">No change to the aeronautical mobile (route) service (AM(R)S) allocation or to No. 5.327A in the band 960–1 164 MHz with the exception of possible changes </w:t>
            </w:r>
            <w:r w:rsidRPr="0000217C">
              <w:rPr>
                <w:rFonts w:asciiTheme="majorBidi" w:hAnsiTheme="majorBidi" w:cstheme="majorBidi"/>
              </w:rPr>
              <w:t>to remove the restrictions on</w:t>
            </w:r>
            <w:r w:rsidRPr="0000217C">
              <w:rPr>
                <w:rFonts w:asciiTheme="majorBidi" w:hAnsiTheme="majorBidi" w:cstheme="majorBidi"/>
                <w:bCs/>
              </w:rPr>
              <w:t xml:space="preserve"> the use of the AM(R)S </w:t>
            </w:r>
            <w:r w:rsidRPr="0000217C">
              <w:rPr>
                <w:rFonts w:asciiTheme="majorBidi" w:hAnsiTheme="majorBidi" w:cstheme="majorBidi"/>
              </w:rPr>
              <w:t xml:space="preserve">due to non-ICAO standardized </w:t>
            </w:r>
            <w:r w:rsidRPr="0000217C">
              <w:rPr>
                <w:rFonts w:asciiTheme="majorBidi" w:hAnsiTheme="majorBidi" w:cstheme="majorBidi"/>
                <w:bCs/>
              </w:rPr>
              <w:t xml:space="preserve">systems </w:t>
            </w:r>
            <w:r w:rsidRPr="0000217C">
              <w:rPr>
                <w:rFonts w:asciiTheme="majorBidi" w:hAnsiTheme="majorBidi" w:cstheme="majorBidi"/>
              </w:rPr>
              <w:t xml:space="preserve">from Resolution </w:t>
            </w:r>
            <w:r w:rsidRPr="0000217C">
              <w:rPr>
                <w:rFonts w:asciiTheme="majorBidi" w:hAnsiTheme="majorBidi" w:cstheme="majorBidi"/>
                <w:b/>
              </w:rPr>
              <w:t>417 (rev WRC-15)</w:t>
            </w:r>
            <w:r w:rsidRPr="0000217C">
              <w:rPr>
                <w:rFonts w:asciiTheme="majorBidi" w:hAnsiTheme="majorBidi" w:cstheme="majorBidi"/>
              </w:rPr>
              <w:t>.</w:t>
            </w:r>
          </w:p>
        </w:tc>
      </w:tr>
    </w:tbl>
    <w:p w:rsidR="00253338" w:rsidRPr="0000217C" w:rsidRDefault="00253338" w:rsidP="00EA1AB6">
      <w:pPr>
        <w:rPr>
          <w:rFonts w:asciiTheme="majorBidi" w:hAnsiTheme="majorBidi" w:cstheme="majorBidi"/>
        </w:rPr>
      </w:pPr>
    </w:p>
    <w:p w:rsidR="00253338" w:rsidRPr="0000217C" w:rsidRDefault="00253338" w:rsidP="00EA1AB6">
      <w:pPr>
        <w:rPr>
          <w:rFonts w:asciiTheme="majorBidi" w:hAnsiTheme="majorBidi" w:cstheme="majorBidi"/>
        </w:rPr>
      </w:pPr>
    </w:p>
    <w:p w:rsidR="00253338" w:rsidRPr="0000217C" w:rsidRDefault="00253338" w:rsidP="00EA1AB6">
      <w:pPr>
        <w:rPr>
          <w:rFonts w:asciiTheme="majorBidi" w:hAnsiTheme="majorBidi" w:cstheme="majorBidi"/>
        </w:rPr>
      </w:pPr>
    </w:p>
    <w:p w:rsidR="00EA1AB6" w:rsidRPr="00597FD3" w:rsidRDefault="00EA1AB6" w:rsidP="00597FD3">
      <w:pPr>
        <w:spacing w:after="200"/>
        <w:rPr>
          <w:rFonts w:asciiTheme="majorBidi" w:hAnsiTheme="majorBidi"/>
        </w:rPr>
      </w:pPr>
      <w:r w:rsidRPr="00597FD3">
        <w:rPr>
          <w:rFonts w:asciiTheme="majorBidi" w:hAnsiTheme="majorBidi"/>
        </w:rPr>
        <w:t xml:space="preserve">On a global basis, the </w:t>
      </w:r>
      <w:r w:rsidR="00E86436" w:rsidRPr="0000217C">
        <w:rPr>
          <w:rFonts w:asciiTheme="majorBidi" w:hAnsiTheme="majorBidi" w:cstheme="majorBidi"/>
        </w:rPr>
        <w:t xml:space="preserve">frequency </w:t>
      </w:r>
      <w:r w:rsidRPr="00597FD3">
        <w:rPr>
          <w:rFonts w:asciiTheme="majorBidi" w:hAnsiTheme="majorBidi"/>
        </w:rPr>
        <w:t xml:space="preserve">band 960–1 215 MHz is used for DME (Distance Measurement </w:t>
      </w:r>
      <w:r w:rsidRPr="0000217C">
        <w:rPr>
          <w:rFonts w:asciiTheme="majorBidi" w:hAnsiTheme="majorBidi" w:cstheme="majorBidi"/>
        </w:rPr>
        <w:t>Equipment</w:t>
      </w:r>
      <w:r w:rsidRPr="00597FD3">
        <w:rPr>
          <w:rFonts w:asciiTheme="majorBidi" w:hAnsiTheme="majorBidi"/>
        </w:rPr>
        <w:t xml:space="preserve">) systems; this use will continue and increase well beyond 2030. </w:t>
      </w:r>
    </w:p>
    <w:p w:rsidR="00EA1AB6" w:rsidRPr="00597FD3" w:rsidRDefault="00EA1AB6" w:rsidP="00597FD3">
      <w:pPr>
        <w:spacing w:after="200"/>
        <w:rPr>
          <w:rFonts w:asciiTheme="majorBidi" w:hAnsiTheme="majorBidi"/>
        </w:rPr>
      </w:pPr>
      <w:r w:rsidRPr="00597FD3">
        <w:rPr>
          <w:rFonts w:asciiTheme="majorBidi" w:hAnsiTheme="majorBidi"/>
        </w:rPr>
        <w:t>In most airspaces</w:t>
      </w:r>
      <w:r w:rsidRPr="0000217C">
        <w:rPr>
          <w:rFonts w:asciiTheme="majorBidi" w:hAnsiTheme="majorBidi" w:cstheme="majorBidi"/>
        </w:rPr>
        <w:t xml:space="preserve"> </w:t>
      </w:r>
      <w:r w:rsidR="00253338" w:rsidRPr="0000217C">
        <w:rPr>
          <w:rFonts w:asciiTheme="majorBidi" w:hAnsiTheme="majorBidi" w:cstheme="majorBidi"/>
        </w:rPr>
        <w:t>it</w:t>
      </w:r>
      <w:r w:rsidR="00253338" w:rsidRPr="00597FD3">
        <w:rPr>
          <w:rFonts w:asciiTheme="majorBidi" w:hAnsiTheme="majorBidi"/>
        </w:rPr>
        <w:t xml:space="preserve"> </w:t>
      </w:r>
      <w:r w:rsidRPr="00597FD3">
        <w:rPr>
          <w:rFonts w:asciiTheme="majorBidi" w:hAnsiTheme="majorBidi"/>
        </w:rPr>
        <w:t>is required to navigate by using multiple DME ground stations for position determination.</w:t>
      </w:r>
    </w:p>
    <w:p w:rsidR="00EA1AB6" w:rsidRPr="00597FD3" w:rsidRDefault="00EA1AB6" w:rsidP="00597FD3">
      <w:pPr>
        <w:spacing w:after="200"/>
        <w:rPr>
          <w:rFonts w:asciiTheme="majorBidi" w:hAnsiTheme="majorBidi"/>
        </w:rPr>
      </w:pPr>
      <w:r w:rsidRPr="00597FD3">
        <w:rPr>
          <w:rFonts w:asciiTheme="majorBidi" w:hAnsiTheme="majorBidi"/>
        </w:rPr>
        <w:t>Sharing and compatibility studies shall take into account the protection given to aeronautical radionavigation (DME) in the ITU Radio Regulations.</w:t>
      </w:r>
    </w:p>
    <w:p w:rsidR="00EA1AB6" w:rsidRPr="00597FD3" w:rsidRDefault="00EA1AB6" w:rsidP="00597FD3">
      <w:pPr>
        <w:spacing w:after="200"/>
        <w:rPr>
          <w:rFonts w:asciiTheme="majorBidi" w:hAnsiTheme="majorBidi"/>
        </w:rPr>
      </w:pPr>
      <w:r w:rsidRPr="00597FD3">
        <w:rPr>
          <w:rFonts w:asciiTheme="majorBidi" w:hAnsiTheme="majorBidi"/>
        </w:rPr>
        <w:t xml:space="preserve">Two sub-bands around </w:t>
      </w:r>
      <w:r w:rsidRPr="0000217C">
        <w:rPr>
          <w:rFonts w:asciiTheme="majorBidi" w:hAnsiTheme="majorBidi" w:cstheme="majorBidi"/>
        </w:rPr>
        <w:t>the</w:t>
      </w:r>
      <w:r w:rsidRPr="00597FD3">
        <w:rPr>
          <w:rFonts w:asciiTheme="majorBidi" w:hAnsiTheme="majorBidi"/>
        </w:rPr>
        <w:t xml:space="preserve"> frequencies 1</w:t>
      </w:r>
      <w:r w:rsidR="00253338" w:rsidRPr="0000217C">
        <w:rPr>
          <w:rFonts w:asciiTheme="majorBidi" w:hAnsiTheme="majorBidi" w:cstheme="majorBidi"/>
        </w:rPr>
        <w:t> </w:t>
      </w:r>
      <w:r w:rsidRPr="00597FD3">
        <w:rPr>
          <w:rFonts w:asciiTheme="majorBidi" w:hAnsiTheme="majorBidi"/>
        </w:rPr>
        <w:t>030 MHz and 1</w:t>
      </w:r>
      <w:r w:rsidR="00253338" w:rsidRPr="0000217C">
        <w:rPr>
          <w:rFonts w:asciiTheme="majorBidi" w:hAnsiTheme="majorBidi" w:cstheme="majorBidi"/>
        </w:rPr>
        <w:t> </w:t>
      </w:r>
      <w:r w:rsidRPr="00597FD3">
        <w:rPr>
          <w:rFonts w:asciiTheme="majorBidi" w:hAnsiTheme="majorBidi"/>
        </w:rPr>
        <w:t xml:space="preserve">090 MHz are reserved for Secondary Surveillance Radar (SSR) and </w:t>
      </w:r>
      <w:r w:rsidR="00253338" w:rsidRPr="0000217C">
        <w:rPr>
          <w:rFonts w:asciiTheme="majorBidi" w:hAnsiTheme="majorBidi" w:cstheme="majorBidi"/>
        </w:rPr>
        <w:t>are also used by a number of other</w:t>
      </w:r>
      <w:r w:rsidR="00253338" w:rsidRPr="00597FD3">
        <w:rPr>
          <w:rFonts w:asciiTheme="majorBidi" w:hAnsiTheme="majorBidi"/>
        </w:rPr>
        <w:t xml:space="preserve"> </w:t>
      </w:r>
      <w:r w:rsidRPr="00597FD3">
        <w:rPr>
          <w:rFonts w:asciiTheme="majorBidi" w:hAnsiTheme="majorBidi"/>
        </w:rPr>
        <w:t>aviation systems</w:t>
      </w:r>
      <w:r w:rsidR="00253338" w:rsidRPr="0000217C">
        <w:rPr>
          <w:rFonts w:asciiTheme="majorBidi" w:hAnsiTheme="majorBidi" w:cstheme="majorBidi"/>
        </w:rPr>
        <w:t>,</w:t>
      </w:r>
      <w:r w:rsidRPr="00597FD3">
        <w:rPr>
          <w:rFonts w:asciiTheme="majorBidi" w:hAnsiTheme="majorBidi"/>
        </w:rPr>
        <w:t xml:space="preserve"> including ACAS, ADS-B and ADS-B </w:t>
      </w:r>
      <w:r w:rsidR="00253338" w:rsidRPr="0000217C">
        <w:rPr>
          <w:rFonts w:asciiTheme="majorBidi" w:hAnsiTheme="majorBidi" w:cstheme="majorBidi"/>
        </w:rPr>
        <w:t>reception</w:t>
      </w:r>
      <w:r w:rsidR="00253338" w:rsidRPr="00597FD3">
        <w:rPr>
          <w:rFonts w:asciiTheme="majorBidi" w:hAnsiTheme="majorBidi"/>
        </w:rPr>
        <w:t xml:space="preserve"> </w:t>
      </w:r>
      <w:r w:rsidRPr="00597FD3">
        <w:rPr>
          <w:rFonts w:asciiTheme="majorBidi" w:hAnsiTheme="majorBidi"/>
        </w:rPr>
        <w:t xml:space="preserve">by satellite. </w:t>
      </w:r>
    </w:p>
    <w:p w:rsidR="00EA1AB6" w:rsidRPr="00597FD3" w:rsidRDefault="00EA1AB6" w:rsidP="00597FD3">
      <w:pPr>
        <w:spacing w:after="200"/>
        <w:rPr>
          <w:rFonts w:asciiTheme="majorBidi" w:hAnsiTheme="majorBidi"/>
        </w:rPr>
      </w:pPr>
      <w:r w:rsidRPr="00597FD3">
        <w:rPr>
          <w:rFonts w:asciiTheme="majorBidi" w:hAnsiTheme="majorBidi"/>
        </w:rPr>
        <w:t>The frequency 978 MHz is standardized for the Universal Access Transceiver (UAT), which provides for ADS-B and up-linking of data messages</w:t>
      </w:r>
      <w:r w:rsidR="00E86436" w:rsidRPr="0000217C">
        <w:rPr>
          <w:rFonts w:asciiTheme="majorBidi" w:hAnsiTheme="majorBidi" w:cstheme="majorBidi"/>
        </w:rPr>
        <w:t xml:space="preserve"> to the aircraft</w:t>
      </w:r>
      <w:r w:rsidRPr="0000217C">
        <w:rPr>
          <w:rFonts w:asciiTheme="majorBidi" w:hAnsiTheme="majorBidi" w:cstheme="majorBidi"/>
        </w:rPr>
        <w:t>.</w:t>
      </w:r>
      <w:r w:rsidRPr="00597FD3">
        <w:rPr>
          <w:rFonts w:asciiTheme="majorBidi" w:hAnsiTheme="majorBidi"/>
        </w:rPr>
        <w:t xml:space="preserve"> This system is</w:t>
      </w:r>
      <w:r w:rsidR="00E86436" w:rsidRPr="00597FD3">
        <w:rPr>
          <w:rFonts w:asciiTheme="majorBidi" w:hAnsiTheme="majorBidi"/>
        </w:rPr>
        <w:t xml:space="preserve"> currently operational in some </w:t>
      </w:r>
      <w:r w:rsidR="00E86436" w:rsidRPr="0000217C">
        <w:rPr>
          <w:rFonts w:asciiTheme="majorBidi" w:hAnsiTheme="majorBidi" w:cstheme="majorBidi"/>
        </w:rPr>
        <w:t>R</w:t>
      </w:r>
      <w:r w:rsidRPr="0000217C">
        <w:rPr>
          <w:rFonts w:asciiTheme="majorBidi" w:hAnsiTheme="majorBidi" w:cstheme="majorBidi"/>
        </w:rPr>
        <w:t>egions</w:t>
      </w:r>
      <w:r w:rsidRPr="00597FD3">
        <w:rPr>
          <w:rFonts w:asciiTheme="majorBidi" w:hAnsiTheme="majorBidi"/>
        </w:rPr>
        <w:t xml:space="preserve"> and is</w:t>
      </w:r>
      <w:r w:rsidRPr="0000217C">
        <w:rPr>
          <w:rFonts w:asciiTheme="majorBidi" w:hAnsiTheme="majorBidi" w:cstheme="majorBidi"/>
        </w:rPr>
        <w:t xml:space="preserve"> </w:t>
      </w:r>
      <w:r w:rsidR="00E86436" w:rsidRPr="0000217C">
        <w:rPr>
          <w:rFonts w:asciiTheme="majorBidi" w:hAnsiTheme="majorBidi" w:cstheme="majorBidi"/>
        </w:rPr>
        <w:t>currently</w:t>
      </w:r>
      <w:r w:rsidR="00E86436" w:rsidRPr="00597FD3">
        <w:rPr>
          <w:rFonts w:asciiTheme="majorBidi" w:hAnsiTheme="majorBidi"/>
        </w:rPr>
        <w:t xml:space="preserve"> </w:t>
      </w:r>
      <w:r w:rsidRPr="00597FD3">
        <w:rPr>
          <w:rFonts w:asciiTheme="majorBidi" w:hAnsiTheme="majorBidi"/>
        </w:rPr>
        <w:t>being considered on a broader scale for use by unmanned aircraft.</w:t>
      </w:r>
    </w:p>
    <w:p w:rsidR="00EA1AB6" w:rsidRPr="00597FD3" w:rsidRDefault="00EA1AB6" w:rsidP="00EA1AB6">
      <w:pPr>
        <w:ind w:firstLine="426"/>
        <w:rPr>
          <w:rFonts w:asciiTheme="majorBidi" w:hAnsiTheme="majorBidi"/>
        </w:rPr>
      </w:pPr>
    </w:p>
    <w:p w:rsidR="00253338" w:rsidRPr="0000217C" w:rsidRDefault="00253338" w:rsidP="00EA1AB6">
      <w:pPr>
        <w:ind w:firstLine="426"/>
        <w:rPr>
          <w:rFonts w:asciiTheme="majorBidi" w:hAnsiTheme="majorBidi" w:cstheme="majorBidi"/>
        </w:rPr>
      </w:pPr>
    </w:p>
    <w:p w:rsidR="00EA1AB6" w:rsidRPr="00597FD3" w:rsidRDefault="00EA1AB6" w:rsidP="00597FD3">
      <w:pPr>
        <w:pStyle w:val="1Heading"/>
        <w:keepNext w:val="0"/>
        <w:numPr>
          <w:ilvl w:val="0"/>
          <w:numId w:val="22"/>
        </w:numPr>
        <w:spacing w:before="240" w:after="200"/>
        <w:outlineLvl w:val="9"/>
        <w:rPr>
          <w:rFonts w:asciiTheme="majorBidi" w:hAnsiTheme="majorBidi"/>
        </w:rPr>
      </w:pPr>
      <w:bookmarkStart w:id="10" w:name="_Toc479078922"/>
      <w:r w:rsidRPr="00597FD3">
        <w:rPr>
          <w:rFonts w:asciiTheme="majorBidi" w:hAnsiTheme="majorBidi"/>
        </w:rPr>
        <w:t>Regulatory and Legal Issues</w:t>
      </w:r>
      <w:bookmarkEnd w:id="10"/>
    </w:p>
    <w:p w:rsidR="00EA1AB6" w:rsidRPr="00597FD3" w:rsidRDefault="00EA1AB6" w:rsidP="00597FD3">
      <w:pPr>
        <w:pStyle w:val="2para0"/>
        <w:numPr>
          <w:ilvl w:val="1"/>
          <w:numId w:val="22"/>
        </w:numPr>
        <w:spacing w:after="200"/>
        <w:rPr>
          <w:rFonts w:asciiTheme="majorBidi" w:hAnsiTheme="majorBidi"/>
          <w:b/>
        </w:rPr>
      </w:pPr>
      <w:bookmarkStart w:id="11" w:name="_Toc479078924"/>
      <w:r w:rsidRPr="00597FD3">
        <w:rPr>
          <w:rFonts w:asciiTheme="majorBidi" w:hAnsiTheme="majorBidi"/>
          <w:b/>
        </w:rPr>
        <w:t>ITU-R</w:t>
      </w:r>
      <w:bookmarkEnd w:id="11"/>
    </w:p>
    <w:p w:rsidR="00EA1AB6" w:rsidRPr="00597FD3" w:rsidRDefault="00EA1AB6" w:rsidP="00597FD3">
      <w:pPr>
        <w:spacing w:after="200"/>
        <w:rPr>
          <w:rFonts w:asciiTheme="majorBidi" w:hAnsiTheme="majorBidi"/>
        </w:rPr>
      </w:pPr>
      <w:r w:rsidRPr="00597FD3">
        <w:rPr>
          <w:rFonts w:asciiTheme="majorBidi" w:hAnsiTheme="majorBidi"/>
        </w:rPr>
        <w:t>The ITU Constitution (CS) states:</w:t>
      </w:r>
    </w:p>
    <w:p w:rsidR="00EA1AB6" w:rsidRPr="00597FD3" w:rsidRDefault="00EA1AB6" w:rsidP="00597FD3">
      <w:pPr>
        <w:spacing w:after="200"/>
        <w:rPr>
          <w:rFonts w:asciiTheme="majorBidi" w:hAnsiTheme="majorBidi"/>
        </w:rPr>
      </w:pPr>
      <w:r w:rsidRPr="00597FD3">
        <w:rPr>
          <w:rFonts w:asciiTheme="majorBidi" w:hAnsiTheme="majorBidi"/>
        </w:rPr>
        <w:t>CS Article 40 : Priority of Telecommunications Concerning Safety of Life :</w:t>
      </w:r>
    </w:p>
    <w:p w:rsidR="00EA1AB6" w:rsidRPr="00597FD3" w:rsidRDefault="00EA1AB6" w:rsidP="00597FD3">
      <w:pPr>
        <w:spacing w:after="200"/>
        <w:rPr>
          <w:rFonts w:asciiTheme="majorBidi" w:hAnsiTheme="majorBidi"/>
        </w:rPr>
      </w:pPr>
      <w:r w:rsidRPr="00597FD3">
        <w:rPr>
          <w:rFonts w:asciiTheme="majorBidi" w:hAnsiTheme="majorBidi"/>
        </w:rPr>
        <w:t>191</w:t>
      </w:r>
      <w:r w:rsidRPr="00597FD3">
        <w:rPr>
          <w:rFonts w:asciiTheme="majorBidi" w:hAnsiTheme="majorBidi"/>
        </w:rPr>
        <w:tab/>
        <w:t>International telecommunication services must give absolute priority to all telecommunications concerning safety of life at sea, on land, in the air or in outer space, as well as to epidemiological telecommunications of exceptional urgency of the World Health Organization.</w:t>
      </w:r>
    </w:p>
    <w:p w:rsidR="00EA1AB6" w:rsidRPr="00597FD3" w:rsidRDefault="00EA1AB6" w:rsidP="00597FD3">
      <w:pPr>
        <w:spacing w:after="200"/>
        <w:rPr>
          <w:rFonts w:asciiTheme="majorBidi" w:hAnsiTheme="majorBidi"/>
        </w:rPr>
      </w:pPr>
      <w:r w:rsidRPr="00597FD3">
        <w:rPr>
          <w:rFonts w:asciiTheme="majorBidi" w:hAnsiTheme="majorBidi"/>
        </w:rPr>
        <w:t>CS No. 1003 (also RR No. 1.169) :</w:t>
      </w:r>
    </w:p>
    <w:p w:rsidR="00EA1AB6" w:rsidRPr="00597FD3" w:rsidRDefault="00EA1AB6" w:rsidP="00597FD3">
      <w:pPr>
        <w:spacing w:after="200"/>
        <w:rPr>
          <w:rFonts w:asciiTheme="majorBidi" w:hAnsiTheme="majorBidi"/>
        </w:rPr>
      </w:pPr>
      <w:r w:rsidRPr="00597FD3">
        <w:rPr>
          <w:rFonts w:asciiTheme="majorBidi" w:hAnsiTheme="majorBidi"/>
        </w:rPr>
        <w:t>1003</w:t>
      </w:r>
      <w:r w:rsidRPr="00597FD3">
        <w:rPr>
          <w:rFonts w:asciiTheme="majorBidi" w:hAnsiTheme="majorBidi"/>
        </w:rPr>
        <w:tab/>
        <w:t>Harmful Interference: Interference which endangers the functioning of a radionavigation service or of other safety services or seriously degrades, obstructs or repeatedly interrupts a radiocommunication service operating in accordance with the Radio Regulations.</w:t>
      </w:r>
    </w:p>
    <w:p w:rsidR="00EA1AB6" w:rsidRPr="00597FD3" w:rsidRDefault="00EA1AB6" w:rsidP="00597FD3">
      <w:pPr>
        <w:spacing w:after="200"/>
        <w:rPr>
          <w:rFonts w:asciiTheme="majorBidi" w:hAnsiTheme="majorBidi"/>
        </w:rPr>
      </w:pPr>
      <w:r w:rsidRPr="00597FD3">
        <w:rPr>
          <w:rFonts w:asciiTheme="majorBidi" w:hAnsiTheme="majorBidi"/>
        </w:rPr>
        <w:t xml:space="preserve">The band 960-1164 MHz is globally allocated to the Aeronautical Radionavigation Service (ARNS), Aeronautical Mobile </w:t>
      </w:r>
      <w:proofErr w:type="spellStart"/>
      <w:r w:rsidRPr="00597FD3">
        <w:rPr>
          <w:rFonts w:asciiTheme="majorBidi" w:hAnsiTheme="majorBidi"/>
        </w:rPr>
        <w:t>en</w:t>
      </w:r>
      <w:proofErr w:type="spellEnd"/>
      <w:r w:rsidRPr="00597FD3">
        <w:rPr>
          <w:rFonts w:asciiTheme="majorBidi" w:hAnsiTheme="majorBidi"/>
        </w:rPr>
        <w:t xml:space="preserve">-Route Service AM(R)S and in part to the Aeronautical Mobile-Satellite </w:t>
      </w:r>
      <w:proofErr w:type="spellStart"/>
      <w:r w:rsidRPr="00597FD3">
        <w:rPr>
          <w:rFonts w:asciiTheme="majorBidi" w:hAnsiTheme="majorBidi"/>
        </w:rPr>
        <w:t>en</w:t>
      </w:r>
      <w:proofErr w:type="spellEnd"/>
      <w:r w:rsidRPr="00597FD3">
        <w:rPr>
          <w:rFonts w:asciiTheme="majorBidi" w:hAnsiTheme="majorBidi"/>
        </w:rPr>
        <w:t>-Route Service (AMS(R)S) (Earth-to-space).</w:t>
      </w:r>
    </w:p>
    <w:p w:rsidR="00EA1AB6" w:rsidRPr="00597FD3" w:rsidRDefault="00EA1AB6" w:rsidP="00EA1AB6">
      <w:pPr>
        <w:rPr>
          <w:rFonts w:asciiTheme="majorBidi" w:hAnsiTheme="majorBidi"/>
        </w:rPr>
      </w:pP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EA1AB6" w:rsidRPr="002D5994" w:rsidTr="00797965">
        <w:trPr>
          <w:cantSplit/>
          <w:jc w:val="center"/>
        </w:trPr>
        <w:tc>
          <w:tcPr>
            <w:tcW w:w="9300" w:type="dxa"/>
            <w:gridSpan w:val="3"/>
            <w:tcBorders>
              <w:top w:val="nil"/>
              <w:left w:val="nil"/>
              <w:bottom w:val="single" w:sz="4" w:space="0" w:color="auto"/>
              <w:right w:val="nil"/>
            </w:tcBorders>
            <w:hideMark/>
          </w:tcPr>
          <w:p w:rsidR="00EA1AB6" w:rsidRPr="00597FD3" w:rsidRDefault="00EA1AB6" w:rsidP="00797965">
            <w:pPr>
              <w:pStyle w:val="Tabletitle"/>
              <w:rPr>
                <w:rFonts w:asciiTheme="majorBidi" w:hAnsiTheme="majorBidi"/>
              </w:rPr>
            </w:pPr>
            <w:r w:rsidRPr="00597FD3">
              <w:rPr>
                <w:rFonts w:asciiTheme="majorBidi" w:hAnsiTheme="majorBidi"/>
              </w:rPr>
              <w:t>890-1 300 MHz</w:t>
            </w:r>
          </w:p>
        </w:tc>
      </w:tr>
      <w:tr w:rsidR="00EA1AB6" w:rsidRPr="002D5994" w:rsidTr="00797965">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rsidR="00EA1AB6" w:rsidRPr="00597FD3" w:rsidRDefault="00EA1AB6" w:rsidP="00797965">
            <w:pPr>
              <w:pStyle w:val="Tablehead"/>
              <w:rPr>
                <w:rFonts w:asciiTheme="majorBidi" w:hAnsiTheme="majorBidi"/>
              </w:rPr>
            </w:pPr>
            <w:r w:rsidRPr="00597FD3">
              <w:rPr>
                <w:rFonts w:asciiTheme="majorBidi" w:hAnsiTheme="majorBidi"/>
              </w:rPr>
              <w:t>Allocation to services</w:t>
            </w:r>
          </w:p>
        </w:tc>
      </w:tr>
      <w:tr w:rsidR="00EA1AB6" w:rsidRPr="002D5994" w:rsidTr="00797965">
        <w:trPr>
          <w:cantSplit/>
          <w:jc w:val="center"/>
        </w:trPr>
        <w:tc>
          <w:tcPr>
            <w:tcW w:w="3100" w:type="dxa"/>
            <w:tcBorders>
              <w:top w:val="single" w:sz="4" w:space="0" w:color="auto"/>
              <w:left w:val="single" w:sz="6" w:space="0" w:color="auto"/>
              <w:bottom w:val="single" w:sz="6" w:space="0" w:color="auto"/>
              <w:right w:val="single" w:sz="6" w:space="0" w:color="auto"/>
            </w:tcBorders>
            <w:hideMark/>
          </w:tcPr>
          <w:p w:rsidR="00EA1AB6" w:rsidRPr="00597FD3" w:rsidRDefault="00EA1AB6" w:rsidP="00797965">
            <w:pPr>
              <w:pStyle w:val="Tablehead"/>
              <w:rPr>
                <w:rFonts w:asciiTheme="majorBidi" w:hAnsiTheme="majorBidi"/>
              </w:rPr>
            </w:pPr>
            <w:r w:rsidRPr="00597FD3">
              <w:rPr>
                <w:rFonts w:asciiTheme="majorBidi" w:hAnsiTheme="majorBidi"/>
              </w:rPr>
              <w:t>Region 1</w:t>
            </w:r>
          </w:p>
        </w:tc>
        <w:tc>
          <w:tcPr>
            <w:tcW w:w="3100" w:type="dxa"/>
            <w:tcBorders>
              <w:top w:val="single" w:sz="4" w:space="0" w:color="auto"/>
              <w:left w:val="single" w:sz="6" w:space="0" w:color="auto"/>
              <w:bottom w:val="single" w:sz="6" w:space="0" w:color="auto"/>
              <w:right w:val="single" w:sz="6" w:space="0" w:color="auto"/>
            </w:tcBorders>
            <w:hideMark/>
          </w:tcPr>
          <w:p w:rsidR="00EA1AB6" w:rsidRPr="00597FD3" w:rsidRDefault="00EA1AB6" w:rsidP="00797965">
            <w:pPr>
              <w:pStyle w:val="Tablehead"/>
              <w:rPr>
                <w:rFonts w:asciiTheme="majorBidi" w:hAnsiTheme="majorBidi"/>
              </w:rPr>
            </w:pPr>
            <w:r w:rsidRPr="00597FD3">
              <w:rPr>
                <w:rFonts w:asciiTheme="majorBidi" w:hAnsiTheme="majorBidi"/>
              </w:rPr>
              <w:t>Region 2</w:t>
            </w:r>
          </w:p>
        </w:tc>
        <w:tc>
          <w:tcPr>
            <w:tcW w:w="3100" w:type="dxa"/>
            <w:tcBorders>
              <w:top w:val="single" w:sz="4" w:space="0" w:color="auto"/>
              <w:left w:val="single" w:sz="6" w:space="0" w:color="auto"/>
              <w:bottom w:val="single" w:sz="6" w:space="0" w:color="auto"/>
              <w:right w:val="single" w:sz="6" w:space="0" w:color="auto"/>
            </w:tcBorders>
            <w:hideMark/>
          </w:tcPr>
          <w:p w:rsidR="00EA1AB6" w:rsidRPr="00597FD3" w:rsidRDefault="00EA1AB6" w:rsidP="00797965">
            <w:pPr>
              <w:pStyle w:val="Tablehead"/>
              <w:rPr>
                <w:rFonts w:asciiTheme="majorBidi" w:hAnsiTheme="majorBidi"/>
              </w:rPr>
            </w:pPr>
            <w:r w:rsidRPr="00597FD3">
              <w:rPr>
                <w:rFonts w:asciiTheme="majorBidi" w:hAnsiTheme="majorBidi"/>
              </w:rPr>
              <w:t>Region 3</w:t>
            </w:r>
          </w:p>
        </w:tc>
      </w:tr>
      <w:tr w:rsidR="00EA1AB6" w:rsidRPr="002D5994" w:rsidTr="00797965">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rsidR="00EA1AB6" w:rsidRPr="00597FD3" w:rsidRDefault="00EA1AB6" w:rsidP="00797965">
            <w:pPr>
              <w:pStyle w:val="TableTextS5"/>
              <w:rPr>
                <w:rStyle w:val="Artref"/>
                <w:rFonts w:asciiTheme="majorBidi" w:hAnsiTheme="majorBidi"/>
              </w:rPr>
            </w:pPr>
            <w:r w:rsidRPr="00597FD3">
              <w:rPr>
                <w:rStyle w:val="Tablefreq"/>
                <w:rFonts w:asciiTheme="majorBidi" w:hAnsiTheme="majorBidi"/>
              </w:rPr>
              <w:t>960-1 164</w:t>
            </w:r>
            <w:r w:rsidRPr="00597FD3">
              <w:rPr>
                <w:rFonts w:asciiTheme="majorBidi" w:hAnsiTheme="majorBidi"/>
                <w:color w:val="000000"/>
              </w:rPr>
              <w:tab/>
            </w:r>
            <w:r w:rsidRPr="00597FD3">
              <w:rPr>
                <w:rFonts w:asciiTheme="majorBidi" w:hAnsiTheme="majorBidi"/>
              </w:rPr>
              <w:t xml:space="preserve">AERONAUTICAL MOBILE (R)  </w:t>
            </w:r>
            <w:r w:rsidRPr="00597FD3">
              <w:rPr>
                <w:rStyle w:val="Artref"/>
                <w:rFonts w:asciiTheme="majorBidi" w:hAnsiTheme="majorBidi"/>
              </w:rPr>
              <w:t xml:space="preserve">5.327A </w:t>
            </w:r>
          </w:p>
          <w:p w:rsidR="00EA1AB6" w:rsidRPr="00597FD3" w:rsidRDefault="00EA1AB6" w:rsidP="00797965">
            <w:pPr>
              <w:pStyle w:val="TableTextS5"/>
              <w:rPr>
                <w:rStyle w:val="Artref"/>
                <w:rFonts w:asciiTheme="majorBidi" w:hAnsiTheme="majorBidi"/>
                <w:color w:val="000000"/>
              </w:rPr>
            </w:pPr>
            <w:r w:rsidRPr="00597FD3">
              <w:rPr>
                <w:rFonts w:asciiTheme="majorBidi" w:hAnsiTheme="majorBidi"/>
                <w:color w:val="000000"/>
              </w:rPr>
              <w:tab/>
            </w:r>
            <w:r w:rsidRPr="00597FD3">
              <w:rPr>
                <w:rFonts w:asciiTheme="majorBidi" w:hAnsiTheme="majorBidi"/>
                <w:color w:val="000000"/>
              </w:rPr>
              <w:tab/>
            </w:r>
            <w:r w:rsidRPr="00597FD3">
              <w:rPr>
                <w:rFonts w:asciiTheme="majorBidi" w:hAnsiTheme="majorBidi"/>
                <w:color w:val="000000"/>
              </w:rPr>
              <w:tab/>
            </w:r>
            <w:r w:rsidRPr="00597FD3">
              <w:rPr>
                <w:rFonts w:asciiTheme="majorBidi" w:hAnsiTheme="majorBidi"/>
                <w:color w:val="000000"/>
              </w:rPr>
              <w:tab/>
              <w:t xml:space="preserve">AERONAUTICAL RADIONAVIGATION  </w:t>
            </w:r>
            <w:r w:rsidRPr="00597FD3">
              <w:rPr>
                <w:rStyle w:val="Artref"/>
                <w:rFonts w:asciiTheme="majorBidi" w:hAnsiTheme="majorBidi"/>
                <w:color w:val="000000"/>
              </w:rPr>
              <w:t>5.328</w:t>
            </w:r>
          </w:p>
          <w:p w:rsidR="00EA1AB6" w:rsidRPr="00597FD3" w:rsidRDefault="00EA1AB6" w:rsidP="00797965">
            <w:pPr>
              <w:pStyle w:val="TableTextS5"/>
              <w:rPr>
                <w:rFonts w:asciiTheme="majorBidi" w:hAnsiTheme="majorBidi"/>
              </w:rPr>
            </w:pPr>
            <w:r w:rsidRPr="00597FD3">
              <w:rPr>
                <w:rFonts w:asciiTheme="majorBidi" w:hAnsiTheme="majorBidi"/>
                <w:color w:val="000000"/>
              </w:rPr>
              <w:tab/>
            </w:r>
            <w:r w:rsidRPr="00597FD3">
              <w:rPr>
                <w:rFonts w:asciiTheme="majorBidi" w:hAnsiTheme="majorBidi"/>
                <w:color w:val="000000"/>
              </w:rPr>
              <w:tab/>
            </w:r>
            <w:r w:rsidRPr="00597FD3">
              <w:rPr>
                <w:rFonts w:asciiTheme="majorBidi" w:hAnsiTheme="majorBidi"/>
                <w:color w:val="000000"/>
              </w:rPr>
              <w:tab/>
            </w:r>
            <w:r w:rsidRPr="00597FD3">
              <w:rPr>
                <w:rFonts w:asciiTheme="majorBidi" w:hAnsiTheme="majorBidi"/>
                <w:color w:val="000000"/>
              </w:rPr>
              <w:tab/>
            </w:r>
            <w:r w:rsidRPr="00597FD3">
              <w:rPr>
                <w:rStyle w:val="Artref"/>
                <w:rFonts w:asciiTheme="majorBidi" w:hAnsiTheme="majorBidi"/>
              </w:rPr>
              <w:t>5.328AA</w:t>
            </w:r>
          </w:p>
        </w:tc>
      </w:tr>
    </w:tbl>
    <w:p w:rsidR="00EA1AB6" w:rsidRPr="00597FD3" w:rsidRDefault="00EA1AB6" w:rsidP="00EA1AB6">
      <w:pPr>
        <w:rPr>
          <w:rFonts w:asciiTheme="majorBidi" w:hAnsiTheme="majorBidi"/>
        </w:rPr>
      </w:pPr>
    </w:p>
    <w:p w:rsidR="00EA1AB6" w:rsidRPr="00597FD3" w:rsidRDefault="00EA1AB6" w:rsidP="00597FD3">
      <w:pPr>
        <w:pStyle w:val="FootnoteText"/>
        <w:spacing w:after="120"/>
        <w:ind w:left="113" w:hanging="113"/>
        <w:rPr>
          <w:rFonts w:asciiTheme="majorBidi" w:hAnsiTheme="majorBidi"/>
          <w:sz w:val="20"/>
        </w:rPr>
      </w:pPr>
      <w:r w:rsidRPr="00597FD3">
        <w:rPr>
          <w:rFonts w:asciiTheme="majorBidi" w:hAnsiTheme="majorBidi"/>
          <w:sz w:val="20"/>
        </w:rPr>
        <w:t>5.327A : The use of the frequency band 960-1 164 MHz by the aeronautical mobile (R) service is limited to systems that operate in accordance with recognized international aeronautical standards. Such use shall be in accordance with Resolution 417 (Rev.WRC-15). (WRC-15)</w:t>
      </w:r>
    </w:p>
    <w:p w:rsidR="00EA1AB6" w:rsidRPr="00597FD3" w:rsidRDefault="00EA1AB6" w:rsidP="00597FD3">
      <w:pPr>
        <w:pStyle w:val="FootnoteText"/>
        <w:spacing w:after="120"/>
        <w:ind w:left="113" w:hanging="113"/>
        <w:rPr>
          <w:rFonts w:asciiTheme="majorBidi" w:hAnsiTheme="majorBidi"/>
          <w:sz w:val="20"/>
        </w:rPr>
      </w:pPr>
      <w:r w:rsidRPr="00597FD3">
        <w:rPr>
          <w:rFonts w:asciiTheme="majorBidi" w:hAnsiTheme="majorBidi"/>
          <w:sz w:val="20"/>
        </w:rPr>
        <w:t xml:space="preserve">5.328 : The use of the band 960-1 215 MHz by the aeronautical radionavigation service is reserved on a worldwide basis for the operation and development of airborne electronic aids to air navigation and any directly associated </w:t>
      </w:r>
      <w:proofErr w:type="spellStart"/>
      <w:r w:rsidRPr="00597FD3">
        <w:rPr>
          <w:rFonts w:asciiTheme="majorBidi" w:hAnsiTheme="majorBidi"/>
          <w:sz w:val="20"/>
        </w:rPr>
        <w:t>groundbased</w:t>
      </w:r>
      <w:proofErr w:type="spellEnd"/>
      <w:r w:rsidRPr="00597FD3">
        <w:rPr>
          <w:rFonts w:asciiTheme="majorBidi" w:hAnsiTheme="majorBidi"/>
          <w:sz w:val="20"/>
        </w:rPr>
        <w:t xml:space="preserve"> facilities. (WRC-2000)</w:t>
      </w:r>
    </w:p>
    <w:p w:rsidR="00EA1AB6" w:rsidRPr="00597FD3" w:rsidRDefault="00EA1AB6" w:rsidP="00597FD3">
      <w:pPr>
        <w:pStyle w:val="FootnoteText"/>
        <w:spacing w:after="120"/>
        <w:ind w:left="113" w:hanging="113"/>
        <w:rPr>
          <w:rFonts w:asciiTheme="majorBidi" w:hAnsiTheme="majorBidi"/>
          <w:sz w:val="20"/>
        </w:rPr>
      </w:pPr>
      <w:r w:rsidRPr="00597FD3">
        <w:rPr>
          <w:rFonts w:asciiTheme="majorBidi" w:hAnsiTheme="majorBidi"/>
          <w:sz w:val="20"/>
        </w:rPr>
        <w:t>5.328AA : The frequency band 1 087.7-1 092.3 MHz is also allocated to the aeronautical mobile-satellite (R) service (Earth-to-space) on a primary basis, limited to the space station reception of Automatic Dependent Surveillance-Broadcast (ADS-B)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425 (WRC-15) shall apply. (WRC-15)</w:t>
      </w:r>
    </w:p>
    <w:p w:rsidR="00EA1AB6" w:rsidRPr="00597FD3" w:rsidRDefault="00EA1AB6" w:rsidP="00EA1AB6">
      <w:pPr>
        <w:rPr>
          <w:rFonts w:asciiTheme="majorBidi" w:hAnsiTheme="majorBidi"/>
        </w:rPr>
      </w:pPr>
    </w:p>
    <w:p w:rsidR="00EA1AB6" w:rsidRPr="00597FD3" w:rsidRDefault="00EA1AB6" w:rsidP="00E86436">
      <w:pPr>
        <w:rPr>
          <w:rFonts w:asciiTheme="majorBidi" w:hAnsiTheme="majorBidi"/>
        </w:rPr>
      </w:pPr>
      <w:r w:rsidRPr="00597FD3">
        <w:rPr>
          <w:rFonts w:asciiTheme="majorBidi" w:hAnsiTheme="majorBidi"/>
        </w:rPr>
        <w:t>WRC-07</w:t>
      </w:r>
      <w:r w:rsidRPr="00597FD3">
        <w:rPr>
          <w:rStyle w:val="FootnoteReference"/>
          <w:rFonts w:asciiTheme="majorBidi" w:hAnsiTheme="majorBidi"/>
        </w:rPr>
        <w:footnoteReference w:id="2"/>
      </w:r>
      <w:r w:rsidRPr="00597FD3">
        <w:rPr>
          <w:rFonts w:asciiTheme="majorBidi" w:hAnsiTheme="majorBidi"/>
        </w:rPr>
        <w:t xml:space="preserve">  allocated the </w:t>
      </w:r>
      <w:r w:rsidR="00E86436" w:rsidRPr="0000217C">
        <w:rPr>
          <w:rFonts w:asciiTheme="majorBidi" w:hAnsiTheme="majorBidi" w:cstheme="majorBidi"/>
          <w:noProof/>
        </w:rPr>
        <w:t xml:space="preserve">frequency </w:t>
      </w:r>
      <w:r w:rsidRPr="00597FD3">
        <w:rPr>
          <w:rFonts w:asciiTheme="majorBidi" w:hAnsiTheme="majorBidi"/>
        </w:rPr>
        <w:t xml:space="preserve">band 960 to 1164 MHz to the aeronautical mobile (R) service (AM(R)S) in order to make </w:t>
      </w:r>
      <w:r w:rsidR="00E86436" w:rsidRPr="0000217C">
        <w:rPr>
          <w:rFonts w:asciiTheme="majorBidi" w:hAnsiTheme="majorBidi" w:cstheme="majorBidi"/>
          <w:noProof/>
        </w:rPr>
        <w:t xml:space="preserve">this band </w:t>
      </w:r>
      <w:r w:rsidRPr="00597FD3">
        <w:rPr>
          <w:rFonts w:asciiTheme="majorBidi" w:hAnsiTheme="majorBidi"/>
        </w:rPr>
        <w:t xml:space="preserve">available for new AM(R)S systems, and in doing so enabled further </w:t>
      </w:r>
      <w:r w:rsidRPr="00597FD3">
        <w:rPr>
          <w:rFonts w:asciiTheme="majorBidi" w:hAnsiTheme="majorBidi"/>
        </w:rPr>
        <w:lastRenderedPageBreak/>
        <w:t>technical developments, investments and deployments. This WRC-07 AM(R)S allocation in the band 960-1164 MHz is limited to systems operating in accordance with international aviation standards.</w:t>
      </w:r>
    </w:p>
    <w:p w:rsidR="00EA1AB6" w:rsidRPr="00597FD3" w:rsidRDefault="00EA1AB6" w:rsidP="00597FD3">
      <w:pPr>
        <w:spacing w:after="200"/>
        <w:rPr>
          <w:rFonts w:asciiTheme="majorBidi" w:hAnsiTheme="majorBidi"/>
        </w:rPr>
      </w:pPr>
      <w:r w:rsidRPr="00597FD3">
        <w:rPr>
          <w:rFonts w:asciiTheme="majorBidi" w:hAnsiTheme="majorBidi"/>
        </w:rPr>
        <w:t xml:space="preserve">This AM(R)S allocation </w:t>
      </w:r>
      <w:r w:rsidR="00410382" w:rsidRPr="0000217C">
        <w:rPr>
          <w:rFonts w:asciiTheme="majorBidi" w:hAnsiTheme="majorBidi" w:cstheme="majorBidi"/>
          <w:noProof/>
        </w:rPr>
        <w:t>was made in order</w:t>
      </w:r>
      <w:r w:rsidR="00410382" w:rsidRPr="00597FD3">
        <w:rPr>
          <w:rFonts w:asciiTheme="majorBidi" w:hAnsiTheme="majorBidi"/>
        </w:rPr>
        <w:t xml:space="preserve"> </w:t>
      </w:r>
      <w:r w:rsidRPr="00597FD3">
        <w:rPr>
          <w:rFonts w:asciiTheme="majorBidi" w:hAnsiTheme="majorBidi"/>
        </w:rPr>
        <w:t xml:space="preserve">to support the introduction of </w:t>
      </w:r>
      <w:r w:rsidR="00410382" w:rsidRPr="0000217C">
        <w:rPr>
          <w:rFonts w:asciiTheme="majorBidi" w:hAnsiTheme="majorBidi" w:cstheme="majorBidi"/>
          <w:noProof/>
        </w:rPr>
        <w:t xml:space="preserve">evolving </w:t>
      </w:r>
      <w:r w:rsidRPr="00597FD3">
        <w:rPr>
          <w:rFonts w:asciiTheme="majorBidi" w:hAnsiTheme="majorBidi"/>
        </w:rPr>
        <w:t>applications and concepts in air traffic management.</w:t>
      </w:r>
    </w:p>
    <w:p w:rsidR="00EA1AB6" w:rsidRPr="00597FD3" w:rsidRDefault="00EA1AB6" w:rsidP="00597FD3">
      <w:pPr>
        <w:spacing w:after="200"/>
        <w:rPr>
          <w:rFonts w:asciiTheme="majorBidi" w:hAnsiTheme="majorBidi"/>
        </w:rPr>
      </w:pPr>
      <w:r w:rsidRPr="00597FD3">
        <w:rPr>
          <w:rFonts w:asciiTheme="majorBidi" w:hAnsiTheme="majorBidi"/>
        </w:rPr>
        <w:t>The ITU Radio Regulations (RR) also state:</w:t>
      </w:r>
    </w:p>
    <w:p w:rsidR="00EA1AB6" w:rsidRPr="00597FD3" w:rsidRDefault="00EA1AB6" w:rsidP="00597FD3">
      <w:pPr>
        <w:spacing w:after="200"/>
        <w:rPr>
          <w:rFonts w:asciiTheme="majorBidi" w:hAnsiTheme="majorBidi"/>
        </w:rPr>
      </w:pPr>
      <w:r w:rsidRPr="00597FD3">
        <w:rPr>
          <w:rFonts w:asciiTheme="majorBidi" w:hAnsiTheme="majorBidi"/>
        </w:rPr>
        <w:t xml:space="preserve">ITU RR No. 4.10 </w:t>
      </w:r>
      <w:r w:rsidRPr="00597FD3">
        <w:rPr>
          <w:rFonts w:asciiTheme="majorBidi" w:hAnsiTheme="majorBidi"/>
          <w:i/>
        </w:rPr>
        <w:t xml:space="preserve">: </w:t>
      </w:r>
      <w:r w:rsidRPr="00597FD3">
        <w:rPr>
          <w:rFonts w:asciiTheme="majorBidi" w:hAnsiTheme="majorBidi"/>
        </w:rPr>
        <w:t xml:space="preserve">Member States recognize that the safety aspects of radionavigation and </w:t>
      </w:r>
      <w:r w:rsidRPr="0000217C">
        <w:rPr>
          <w:rFonts w:asciiTheme="majorBidi" w:hAnsiTheme="majorBidi" w:cstheme="majorBidi"/>
          <w:szCs w:val="22"/>
        </w:rPr>
        <w:t>other</w:t>
      </w:r>
      <w:r w:rsidR="00410382" w:rsidRPr="0000217C">
        <w:rPr>
          <w:rFonts w:asciiTheme="majorBidi" w:hAnsiTheme="majorBidi" w:cstheme="majorBidi"/>
          <w:szCs w:val="22"/>
        </w:rPr>
        <w:t xml:space="preserve"> </w:t>
      </w:r>
      <w:r w:rsidRPr="0000217C">
        <w:rPr>
          <w:rFonts w:asciiTheme="majorBidi" w:hAnsiTheme="majorBidi" w:cstheme="majorBidi"/>
          <w:szCs w:val="22"/>
        </w:rPr>
        <w:t>safety</w:t>
      </w:r>
      <w:r w:rsidRPr="00597FD3">
        <w:rPr>
          <w:rFonts w:asciiTheme="majorBidi" w:hAnsiTheme="majorBidi"/>
        </w:rPr>
        <w:t xml:space="preserve"> services require special measures to ensure their freedom from harmful interference; it is necessary therefore to take this factor into account in the assignment and use of frequencies</w:t>
      </w:r>
      <w:r w:rsidRPr="00597FD3">
        <w:rPr>
          <w:rFonts w:asciiTheme="majorBidi" w:hAnsiTheme="majorBidi"/>
          <w:i/>
        </w:rPr>
        <w:t>.</w:t>
      </w:r>
    </w:p>
    <w:p w:rsidR="00EA1AB6" w:rsidRPr="00597FD3" w:rsidRDefault="00EA1AB6" w:rsidP="00597FD3">
      <w:pPr>
        <w:spacing w:after="200"/>
        <w:rPr>
          <w:rFonts w:asciiTheme="majorBidi" w:hAnsiTheme="majorBidi"/>
        </w:rPr>
      </w:pPr>
      <w:r w:rsidRPr="00597FD3">
        <w:rPr>
          <w:rFonts w:asciiTheme="majorBidi" w:hAnsiTheme="majorBidi"/>
        </w:rPr>
        <w:t>ITU RR, Art 43 "</w:t>
      </w:r>
      <w:r w:rsidRPr="00597FD3">
        <w:rPr>
          <w:rFonts w:asciiTheme="majorBidi" w:hAnsiTheme="majorBidi"/>
          <w:i/>
        </w:rPr>
        <w:t>Special rules relating to the use of frequencies</w:t>
      </w:r>
      <w:r w:rsidRPr="00597FD3">
        <w:rPr>
          <w:rFonts w:asciiTheme="majorBidi" w:hAnsiTheme="majorBidi"/>
        </w:rPr>
        <w:t>"</w:t>
      </w:r>
    </w:p>
    <w:p w:rsidR="00EA1AB6" w:rsidRPr="00597FD3" w:rsidRDefault="00EA1AB6" w:rsidP="00597FD3">
      <w:pPr>
        <w:spacing w:after="200"/>
        <w:rPr>
          <w:rFonts w:asciiTheme="majorBidi" w:hAnsiTheme="majorBidi"/>
        </w:rPr>
      </w:pPr>
      <w:r w:rsidRPr="00597FD3">
        <w:rPr>
          <w:rFonts w:asciiTheme="majorBidi" w:hAnsiTheme="majorBidi"/>
        </w:rPr>
        <w:t>43.1 § 1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t>
      </w:r>
    </w:p>
    <w:p w:rsidR="00EA1AB6" w:rsidRPr="00597FD3" w:rsidRDefault="00EA1AB6" w:rsidP="00597FD3">
      <w:pPr>
        <w:spacing w:after="200"/>
        <w:rPr>
          <w:rFonts w:asciiTheme="majorBidi" w:hAnsiTheme="majorBidi"/>
        </w:rPr>
      </w:pPr>
      <w:r w:rsidRPr="00597FD3">
        <w:rPr>
          <w:rFonts w:asciiTheme="majorBidi" w:hAnsiTheme="majorBidi"/>
        </w:rPr>
        <w:t>The 960-1164 MHz frequency band is allocated to the AM(R)S and ARNS in all the three Regions in accordance with the Radio Regulations and must be considered of u</w:t>
      </w:r>
      <w:r w:rsidR="001F754B">
        <w:rPr>
          <w:rFonts w:asciiTheme="majorBidi" w:hAnsiTheme="majorBidi"/>
        </w:rPr>
        <w:t>t</w:t>
      </w:r>
      <w:r w:rsidRPr="00597FD3">
        <w:rPr>
          <w:rFonts w:asciiTheme="majorBidi" w:hAnsiTheme="majorBidi"/>
        </w:rPr>
        <w:t>most importance especially in relation with the protection of safety of life aspects.</w:t>
      </w:r>
    </w:p>
    <w:p w:rsidR="00EA1AB6" w:rsidRPr="00597FD3" w:rsidRDefault="00EA1AB6" w:rsidP="00597FD3">
      <w:pPr>
        <w:spacing w:after="200"/>
        <w:rPr>
          <w:rFonts w:asciiTheme="majorBidi" w:hAnsiTheme="majorBidi"/>
        </w:rPr>
      </w:pPr>
      <w:r w:rsidRPr="00597FD3">
        <w:rPr>
          <w:rFonts w:asciiTheme="majorBidi" w:hAnsiTheme="majorBidi"/>
        </w:rPr>
        <w:t>In addition, AMS(R)S (Earth-to-space</w:t>
      </w:r>
      <w:r w:rsidRPr="0000217C">
        <w:rPr>
          <w:rFonts w:asciiTheme="majorBidi" w:hAnsiTheme="majorBidi" w:cstheme="majorBidi"/>
          <w:szCs w:val="22"/>
        </w:rPr>
        <w:t>)</w:t>
      </w:r>
      <w:r w:rsidR="00410382" w:rsidRPr="0000217C">
        <w:rPr>
          <w:rFonts w:asciiTheme="majorBidi" w:hAnsiTheme="majorBidi" w:cstheme="majorBidi"/>
          <w:szCs w:val="22"/>
        </w:rPr>
        <w:t>,</w:t>
      </w:r>
      <w:r w:rsidRPr="0000217C">
        <w:rPr>
          <w:rFonts w:asciiTheme="majorBidi" w:hAnsiTheme="majorBidi" w:cstheme="majorBidi"/>
          <w:szCs w:val="22"/>
        </w:rPr>
        <w:t xml:space="preserve"> </w:t>
      </w:r>
      <w:r w:rsidR="00410382" w:rsidRPr="0000217C">
        <w:rPr>
          <w:rFonts w:asciiTheme="majorBidi" w:hAnsiTheme="majorBidi" w:cstheme="majorBidi"/>
          <w:szCs w:val="22"/>
        </w:rPr>
        <w:t>a new</w:t>
      </w:r>
      <w:r w:rsidR="00410382" w:rsidRPr="00597FD3">
        <w:rPr>
          <w:rFonts w:asciiTheme="majorBidi" w:hAnsiTheme="majorBidi"/>
        </w:rPr>
        <w:t xml:space="preserve"> </w:t>
      </w:r>
      <w:r w:rsidRPr="00597FD3">
        <w:rPr>
          <w:rFonts w:asciiTheme="majorBidi" w:hAnsiTheme="majorBidi"/>
        </w:rPr>
        <w:t xml:space="preserve">safety service </w:t>
      </w:r>
      <w:r w:rsidR="00410382" w:rsidRPr="0000217C">
        <w:rPr>
          <w:rFonts w:asciiTheme="majorBidi" w:hAnsiTheme="majorBidi" w:cstheme="majorBidi"/>
          <w:szCs w:val="22"/>
        </w:rPr>
        <w:t xml:space="preserve">in this frequency band </w:t>
      </w:r>
      <w:r w:rsidRPr="00597FD3">
        <w:rPr>
          <w:rFonts w:asciiTheme="majorBidi" w:hAnsiTheme="majorBidi"/>
        </w:rPr>
        <w:t xml:space="preserve">allocated by </w:t>
      </w:r>
      <w:r w:rsidR="00410382" w:rsidRPr="0000217C">
        <w:rPr>
          <w:rFonts w:asciiTheme="majorBidi" w:hAnsiTheme="majorBidi" w:cstheme="majorBidi"/>
          <w:szCs w:val="22"/>
        </w:rPr>
        <w:t xml:space="preserve">WRC-15, through </w:t>
      </w:r>
      <w:r w:rsidRPr="00597FD3">
        <w:rPr>
          <w:rFonts w:asciiTheme="majorBidi" w:hAnsiTheme="majorBidi"/>
        </w:rPr>
        <w:t>RR No. 5.328AA</w:t>
      </w:r>
      <w:r w:rsidR="00410382" w:rsidRPr="0000217C">
        <w:rPr>
          <w:rFonts w:asciiTheme="majorBidi" w:hAnsiTheme="majorBidi" w:cstheme="majorBidi"/>
          <w:szCs w:val="22"/>
        </w:rPr>
        <w:t>,</w:t>
      </w:r>
      <w:r w:rsidRPr="00597FD3">
        <w:rPr>
          <w:rFonts w:asciiTheme="majorBidi" w:hAnsiTheme="majorBidi"/>
        </w:rPr>
        <w:t xml:space="preserve"> needs to be protected.</w:t>
      </w:r>
    </w:p>
    <w:p w:rsidR="00EA1AB6" w:rsidRPr="00597FD3" w:rsidRDefault="00EA1AB6" w:rsidP="00597FD3">
      <w:pPr>
        <w:spacing w:after="200"/>
        <w:rPr>
          <w:rFonts w:asciiTheme="majorBidi" w:hAnsiTheme="majorBidi"/>
        </w:rPr>
      </w:pPr>
      <w:r w:rsidRPr="00597FD3">
        <w:rPr>
          <w:rFonts w:asciiTheme="majorBidi" w:hAnsiTheme="majorBidi"/>
        </w:rPr>
        <w:t>Moreover, the adjacent band 1164-1215 MHz is allocated to the radionavigation-satellite service (RNSS) (space-to-Earth) and therefore also needs to be protected, in particular with respect to the safety aspects and applications of the RNSS.</w:t>
      </w:r>
    </w:p>
    <w:p w:rsidR="00EA1AB6" w:rsidRPr="00597FD3" w:rsidRDefault="00EA1AB6" w:rsidP="00EA1AB6">
      <w:pPr>
        <w:rPr>
          <w:rFonts w:asciiTheme="majorBidi" w:hAnsiTheme="majorBidi"/>
        </w:rPr>
      </w:pPr>
    </w:p>
    <w:p w:rsidR="00EA1AB6" w:rsidRPr="00597FD3" w:rsidRDefault="00EA1AB6" w:rsidP="00597FD3">
      <w:pPr>
        <w:pStyle w:val="2para0"/>
        <w:numPr>
          <w:ilvl w:val="1"/>
          <w:numId w:val="22"/>
        </w:numPr>
        <w:spacing w:after="200"/>
        <w:rPr>
          <w:rFonts w:asciiTheme="majorBidi" w:hAnsiTheme="majorBidi"/>
          <w:b/>
        </w:rPr>
      </w:pPr>
      <w:bookmarkStart w:id="12" w:name="_Toc479078925"/>
      <w:r w:rsidRPr="00597FD3">
        <w:rPr>
          <w:rFonts w:asciiTheme="majorBidi" w:hAnsiTheme="majorBidi"/>
          <w:b/>
        </w:rPr>
        <w:t>ICAO</w:t>
      </w:r>
      <w:bookmarkEnd w:id="12"/>
    </w:p>
    <w:p w:rsidR="00EA1AB6" w:rsidRPr="00597FD3" w:rsidRDefault="00EA1AB6" w:rsidP="00597FD3">
      <w:pPr>
        <w:spacing w:after="200"/>
        <w:rPr>
          <w:rFonts w:asciiTheme="majorBidi" w:hAnsiTheme="majorBidi"/>
        </w:rPr>
      </w:pPr>
      <w:r w:rsidRPr="00597FD3">
        <w:rPr>
          <w:rFonts w:asciiTheme="majorBidi" w:hAnsiTheme="majorBidi"/>
        </w:rPr>
        <w:t xml:space="preserve">ICAO Standards and Recommended Practices (SARPs), as contained in the Annexes to the ICAO Convention, constitute the rule of law for international civil aviation. Annex 10 </w:t>
      </w:r>
      <w:r w:rsidR="00064C9C" w:rsidRPr="0000217C">
        <w:rPr>
          <w:rFonts w:asciiTheme="majorBidi" w:hAnsiTheme="majorBidi" w:cstheme="majorBidi"/>
          <w:noProof/>
        </w:rPr>
        <w:t>contains</w:t>
      </w:r>
      <w:r w:rsidR="00064C9C" w:rsidRPr="00597FD3">
        <w:rPr>
          <w:rFonts w:asciiTheme="majorBidi" w:hAnsiTheme="majorBidi"/>
        </w:rPr>
        <w:t xml:space="preserve"> </w:t>
      </w:r>
      <w:r w:rsidRPr="00597FD3">
        <w:rPr>
          <w:rFonts w:asciiTheme="majorBidi" w:hAnsiTheme="majorBidi"/>
        </w:rPr>
        <w:t>provisions for communications, navigation and surveillance, as well as other technical and operational requirements.</w:t>
      </w:r>
    </w:p>
    <w:p w:rsidR="00EA1AB6" w:rsidRPr="00597FD3" w:rsidRDefault="00E56B4A" w:rsidP="00597FD3">
      <w:pPr>
        <w:spacing w:after="200"/>
        <w:rPr>
          <w:rFonts w:asciiTheme="majorBidi" w:hAnsiTheme="majorBidi"/>
        </w:rPr>
      </w:pPr>
      <w:r w:rsidRPr="0000217C">
        <w:rPr>
          <w:rFonts w:asciiTheme="majorBidi" w:hAnsiTheme="majorBidi" w:cstheme="majorBidi"/>
        </w:rPr>
        <w:t>Consistently</w:t>
      </w:r>
      <w:r w:rsidR="00EA1AB6" w:rsidRPr="00597FD3">
        <w:rPr>
          <w:rFonts w:asciiTheme="majorBidi" w:hAnsiTheme="majorBidi"/>
        </w:rPr>
        <w:t xml:space="preserve"> with ITU RR No. 4.10, ICAO considers that  </w:t>
      </w:r>
      <w:r w:rsidR="000702BA" w:rsidRPr="0000217C">
        <w:rPr>
          <w:rFonts w:asciiTheme="majorBidi" w:hAnsiTheme="majorBidi" w:cstheme="majorBidi"/>
        </w:rPr>
        <w:t>n</w:t>
      </w:r>
      <w:r w:rsidR="00EA1AB6" w:rsidRPr="0000217C">
        <w:rPr>
          <w:rFonts w:asciiTheme="majorBidi" w:hAnsiTheme="majorBidi" w:cstheme="majorBidi"/>
        </w:rPr>
        <w:t>on</w:t>
      </w:r>
      <w:r w:rsidR="00EA1AB6" w:rsidRPr="00597FD3">
        <w:rPr>
          <w:rFonts w:asciiTheme="majorBidi" w:hAnsiTheme="majorBidi"/>
        </w:rPr>
        <w:t xml:space="preserve"> safety of life services, willing to share a safety of life frequency band will have to comply with the aviation safety requirements applicable to that frequency band (Certification of radio equipment (including software and hardware) and radio operators (ITU RR, Art 37 operator’s certificate), as well as assumption of liability</w:t>
      </w:r>
      <w:r w:rsidR="00EA1AB6" w:rsidRPr="0000217C">
        <w:rPr>
          <w:rFonts w:asciiTheme="majorBidi" w:hAnsiTheme="majorBidi" w:cstheme="majorBidi"/>
        </w:rPr>
        <w:t>).</w:t>
      </w:r>
      <w:r w:rsidR="00EA1AB6" w:rsidRPr="00597FD3">
        <w:rPr>
          <w:rFonts w:asciiTheme="majorBidi" w:hAnsiTheme="majorBidi"/>
        </w:rPr>
        <w:t xml:space="preserve"> Because aeronautical safety cases are based on this premise, if non-aeronautical systems do not comply, then the existing aeronautical safety cases are invalidated.</w:t>
      </w:r>
    </w:p>
    <w:p w:rsidR="00EA1AB6" w:rsidRPr="00597FD3" w:rsidRDefault="00EA1AB6" w:rsidP="00EA1AB6">
      <w:pPr>
        <w:rPr>
          <w:rFonts w:asciiTheme="majorBidi" w:hAnsiTheme="majorBidi"/>
        </w:rPr>
      </w:pPr>
    </w:p>
    <w:p w:rsidR="00E86436" w:rsidRPr="0000217C" w:rsidRDefault="00E86436" w:rsidP="00E50646">
      <w:pPr>
        <w:pStyle w:val="2para0"/>
        <w:numPr>
          <w:ilvl w:val="1"/>
          <w:numId w:val="22"/>
        </w:numPr>
        <w:spacing w:after="200"/>
        <w:rPr>
          <w:rFonts w:asciiTheme="majorBidi" w:hAnsiTheme="majorBidi" w:cstheme="majorBidi"/>
          <w:b/>
          <w:bCs/>
        </w:rPr>
      </w:pPr>
      <w:bookmarkStart w:id="13" w:name="_Toc479078923"/>
      <w:r w:rsidRPr="00597FD3">
        <w:rPr>
          <w:rFonts w:asciiTheme="majorBidi" w:hAnsiTheme="majorBidi"/>
          <w:b/>
        </w:rPr>
        <w:t>Airspace Regulatory Requirements</w:t>
      </w:r>
      <w:bookmarkEnd w:id="13"/>
    </w:p>
    <w:p w:rsidR="00D31615" w:rsidRPr="0000217C" w:rsidRDefault="00D31615" w:rsidP="007E610C">
      <w:pPr>
        <w:pStyle w:val="1Para"/>
        <w:numPr>
          <w:ilvl w:val="0"/>
          <w:numId w:val="0"/>
        </w:numPr>
        <w:spacing w:before="0" w:after="120"/>
        <w:rPr>
          <w:rFonts w:asciiTheme="majorBidi" w:hAnsiTheme="majorBidi" w:cstheme="majorBidi"/>
        </w:rPr>
      </w:pPr>
      <w:r w:rsidRPr="0000217C">
        <w:rPr>
          <w:rFonts w:asciiTheme="majorBidi" w:hAnsiTheme="majorBidi" w:cstheme="majorBidi"/>
        </w:rPr>
        <w:t xml:space="preserve">Aircraft operating in </w:t>
      </w:r>
      <w:r w:rsidR="007E610C">
        <w:rPr>
          <w:rFonts w:asciiTheme="majorBidi" w:hAnsiTheme="majorBidi" w:cstheme="majorBidi"/>
        </w:rPr>
        <w:t>PBN</w:t>
      </w:r>
      <w:r w:rsidRPr="0000217C">
        <w:rPr>
          <w:rFonts w:asciiTheme="majorBidi" w:hAnsiTheme="majorBidi" w:cstheme="majorBidi"/>
        </w:rPr>
        <w:t xml:space="preserve"> airspace </w:t>
      </w:r>
      <w:r w:rsidR="007E610C">
        <w:rPr>
          <w:rFonts w:asciiTheme="majorBidi" w:hAnsiTheme="majorBidi" w:cstheme="majorBidi"/>
        </w:rPr>
        <w:t xml:space="preserve">(RNAV and RNP routes) </w:t>
      </w:r>
      <w:r w:rsidRPr="0000217C">
        <w:rPr>
          <w:rFonts w:asciiTheme="majorBidi" w:hAnsiTheme="majorBidi" w:cstheme="majorBidi"/>
        </w:rPr>
        <w:t xml:space="preserve">are required to </w:t>
      </w:r>
      <w:r w:rsidR="007E610C">
        <w:rPr>
          <w:rFonts w:asciiTheme="majorBidi" w:hAnsiTheme="majorBidi" w:cstheme="majorBidi"/>
        </w:rPr>
        <w:t>operate</w:t>
      </w:r>
      <w:r w:rsidR="007E610C" w:rsidRPr="0000217C">
        <w:rPr>
          <w:rFonts w:asciiTheme="majorBidi" w:hAnsiTheme="majorBidi" w:cstheme="majorBidi"/>
        </w:rPr>
        <w:t xml:space="preserve"> </w:t>
      </w:r>
      <w:r w:rsidR="007E610C">
        <w:rPr>
          <w:rFonts w:asciiTheme="majorBidi" w:hAnsiTheme="majorBidi" w:cstheme="majorBidi"/>
        </w:rPr>
        <w:t>to</w:t>
      </w:r>
      <w:r w:rsidR="007E610C" w:rsidRPr="0000217C">
        <w:rPr>
          <w:rFonts w:asciiTheme="majorBidi" w:hAnsiTheme="majorBidi" w:cstheme="majorBidi"/>
        </w:rPr>
        <w:t xml:space="preserve"> </w:t>
      </w:r>
      <w:r w:rsidRPr="0000217C">
        <w:rPr>
          <w:rFonts w:asciiTheme="majorBidi" w:hAnsiTheme="majorBidi" w:cstheme="majorBidi"/>
        </w:rPr>
        <w:t xml:space="preserve">specific </w:t>
      </w:r>
      <w:r w:rsidR="00772D63" w:rsidRPr="0000217C">
        <w:rPr>
          <w:rFonts w:asciiTheme="majorBidi" w:hAnsiTheme="majorBidi" w:cstheme="majorBidi"/>
        </w:rPr>
        <w:t xml:space="preserve">performance </w:t>
      </w:r>
      <w:r w:rsidRPr="0000217C">
        <w:rPr>
          <w:rFonts w:asciiTheme="majorBidi" w:hAnsiTheme="majorBidi" w:cstheme="majorBidi"/>
        </w:rPr>
        <w:t>requirements</w:t>
      </w:r>
      <w:r w:rsidR="007E610C">
        <w:rPr>
          <w:rFonts w:asciiTheme="majorBidi" w:hAnsiTheme="majorBidi" w:cstheme="majorBidi"/>
        </w:rPr>
        <w:t xml:space="preserve">, as defined in the navigation specifications in </w:t>
      </w:r>
      <w:r w:rsidR="00AA63C4" w:rsidRPr="0000217C">
        <w:rPr>
          <w:rFonts w:asciiTheme="majorBidi" w:hAnsiTheme="majorBidi" w:cstheme="majorBidi"/>
        </w:rPr>
        <w:t>ICAO Doc 9613, “</w:t>
      </w:r>
      <w:r w:rsidR="00AA63C4" w:rsidRPr="0000217C">
        <w:rPr>
          <w:rFonts w:asciiTheme="majorBidi" w:hAnsiTheme="majorBidi" w:cstheme="majorBidi"/>
          <w:i/>
          <w:iCs/>
        </w:rPr>
        <w:t>Performance Based Navigation (PBN) Manual</w:t>
      </w:r>
      <w:r w:rsidR="00AA63C4" w:rsidRPr="0000217C">
        <w:rPr>
          <w:rFonts w:asciiTheme="majorBidi" w:hAnsiTheme="majorBidi" w:cstheme="majorBidi"/>
        </w:rPr>
        <w:t xml:space="preserve">”. </w:t>
      </w:r>
      <w:r w:rsidR="007E610C">
        <w:rPr>
          <w:rFonts w:asciiTheme="majorBidi" w:hAnsiTheme="majorBidi" w:cstheme="majorBidi"/>
        </w:rPr>
        <w:t>On-board a</w:t>
      </w:r>
      <w:r w:rsidRPr="0000217C">
        <w:rPr>
          <w:rFonts w:asciiTheme="majorBidi" w:hAnsiTheme="majorBidi" w:cstheme="majorBidi"/>
        </w:rPr>
        <w:t>ircraft systems are required to:</w:t>
      </w:r>
    </w:p>
    <w:p w:rsidR="00E86436" w:rsidRPr="00597FD3" w:rsidRDefault="003B43D1" w:rsidP="00597FD3">
      <w:pPr>
        <w:numPr>
          <w:ilvl w:val="0"/>
          <w:numId w:val="20"/>
        </w:numPr>
        <w:autoSpaceDE/>
        <w:autoSpaceDN/>
        <w:adjustRightInd/>
        <w:spacing w:after="120"/>
        <w:rPr>
          <w:rFonts w:asciiTheme="majorBidi" w:hAnsiTheme="majorBidi"/>
        </w:rPr>
      </w:pPr>
      <w:r>
        <w:rPr>
          <w:rFonts w:asciiTheme="majorBidi" w:hAnsiTheme="majorBidi"/>
        </w:rPr>
        <w:t xml:space="preserve">monitor </w:t>
      </w:r>
      <w:r w:rsidR="00E86436" w:rsidRPr="00597FD3">
        <w:rPr>
          <w:rFonts w:asciiTheme="majorBidi" w:hAnsiTheme="majorBidi"/>
        </w:rPr>
        <w:t>both the required and the estimated navigation system performance;</w:t>
      </w:r>
    </w:p>
    <w:p w:rsidR="007E610C" w:rsidRDefault="007E610C" w:rsidP="003B43D1">
      <w:pPr>
        <w:numPr>
          <w:ilvl w:val="0"/>
          <w:numId w:val="20"/>
        </w:numPr>
        <w:autoSpaceDE/>
        <w:autoSpaceDN/>
        <w:adjustRightInd/>
        <w:spacing w:after="200"/>
        <w:ind w:left="1077"/>
        <w:rPr>
          <w:rFonts w:asciiTheme="majorBidi" w:hAnsiTheme="majorBidi"/>
        </w:rPr>
      </w:pPr>
      <w:r>
        <w:rPr>
          <w:rFonts w:asciiTheme="majorBidi" w:hAnsiTheme="majorBidi"/>
        </w:rPr>
        <w:t>display</w:t>
      </w:r>
      <w:r w:rsidR="003B43D1">
        <w:rPr>
          <w:rFonts w:asciiTheme="majorBidi" w:hAnsiTheme="majorBidi"/>
        </w:rPr>
        <w:t xml:space="preserve"> </w:t>
      </w:r>
      <w:r w:rsidR="003B43D1" w:rsidRPr="00597FD3">
        <w:rPr>
          <w:rFonts w:asciiTheme="majorBidi" w:hAnsiTheme="majorBidi"/>
        </w:rPr>
        <w:t>cross-track deviation</w:t>
      </w:r>
      <w:r>
        <w:rPr>
          <w:rFonts w:asciiTheme="majorBidi" w:hAnsiTheme="majorBidi"/>
        </w:rPr>
        <w:t xml:space="preserve"> to the pilot</w:t>
      </w:r>
      <w:r w:rsidR="003B43D1">
        <w:rPr>
          <w:rFonts w:asciiTheme="majorBidi" w:hAnsiTheme="majorBidi"/>
        </w:rPr>
        <w:t>,</w:t>
      </w:r>
      <w:r w:rsidR="003B43D1" w:rsidRPr="00597FD3">
        <w:rPr>
          <w:rFonts w:asciiTheme="majorBidi" w:hAnsiTheme="majorBidi"/>
        </w:rPr>
        <w:t xml:space="preserve"> scaled to RNP</w:t>
      </w:r>
      <w:r>
        <w:rPr>
          <w:rFonts w:asciiTheme="majorBidi" w:hAnsiTheme="majorBidi"/>
        </w:rPr>
        <w:t>;</w:t>
      </w:r>
    </w:p>
    <w:p w:rsidR="003B43D1" w:rsidRPr="00597FD3" w:rsidRDefault="003B43D1" w:rsidP="00D01BD1">
      <w:pPr>
        <w:numPr>
          <w:ilvl w:val="0"/>
          <w:numId w:val="20"/>
        </w:numPr>
        <w:autoSpaceDE/>
        <w:autoSpaceDN/>
        <w:adjustRightInd/>
        <w:spacing w:after="200"/>
        <w:ind w:left="1077"/>
        <w:rPr>
          <w:rFonts w:asciiTheme="majorBidi" w:hAnsiTheme="majorBidi"/>
        </w:rPr>
      </w:pPr>
      <w:r w:rsidRPr="00597FD3">
        <w:rPr>
          <w:rFonts w:asciiTheme="majorBidi" w:hAnsiTheme="majorBidi"/>
        </w:rPr>
        <w:t>monitor and al</w:t>
      </w:r>
      <w:r>
        <w:rPr>
          <w:rFonts w:asciiTheme="majorBidi" w:hAnsiTheme="majorBidi"/>
        </w:rPr>
        <w:t>ert for navigation integrity;</w:t>
      </w:r>
    </w:p>
    <w:p w:rsidR="00E86436" w:rsidRPr="0000217C" w:rsidRDefault="00E86436" w:rsidP="003B43D1">
      <w:pPr>
        <w:numPr>
          <w:ilvl w:val="0"/>
          <w:numId w:val="20"/>
        </w:numPr>
        <w:autoSpaceDE/>
        <w:autoSpaceDN/>
        <w:adjustRightInd/>
        <w:spacing w:after="120"/>
        <w:rPr>
          <w:rFonts w:asciiTheme="majorBidi" w:hAnsiTheme="majorBidi" w:cstheme="majorBidi"/>
        </w:rPr>
      </w:pPr>
      <w:r w:rsidRPr="0000217C">
        <w:rPr>
          <w:rFonts w:asciiTheme="majorBidi" w:hAnsiTheme="majorBidi" w:cstheme="majorBidi"/>
        </w:rPr>
        <w:lastRenderedPageBreak/>
        <w:t>alert the crew when RNP requirements are not met</w:t>
      </w:r>
      <w:r w:rsidR="003B43D1">
        <w:rPr>
          <w:rFonts w:asciiTheme="majorBidi" w:hAnsiTheme="majorBidi" w:cstheme="majorBidi"/>
        </w:rPr>
        <w:t>.</w:t>
      </w:r>
    </w:p>
    <w:p w:rsidR="00E86436" w:rsidRPr="0000217C" w:rsidRDefault="00E86436" w:rsidP="00D01BD1">
      <w:pPr>
        <w:spacing w:after="200"/>
        <w:rPr>
          <w:rFonts w:asciiTheme="majorBidi" w:hAnsiTheme="majorBidi" w:cstheme="majorBidi"/>
        </w:rPr>
      </w:pPr>
      <w:r w:rsidRPr="0000217C">
        <w:rPr>
          <w:rFonts w:asciiTheme="majorBidi" w:hAnsiTheme="majorBidi" w:cstheme="majorBidi"/>
        </w:rPr>
        <w:t xml:space="preserve">Degradation of the DME data received by </w:t>
      </w:r>
      <w:r w:rsidR="003B43D1">
        <w:rPr>
          <w:rFonts w:asciiTheme="majorBidi" w:hAnsiTheme="majorBidi" w:cstheme="majorBidi"/>
        </w:rPr>
        <w:t>an</w:t>
      </w:r>
      <w:r w:rsidR="003B43D1" w:rsidRPr="0000217C">
        <w:rPr>
          <w:rFonts w:asciiTheme="majorBidi" w:hAnsiTheme="majorBidi" w:cstheme="majorBidi"/>
        </w:rPr>
        <w:t xml:space="preserve"> </w:t>
      </w:r>
      <w:r w:rsidRPr="0000217C">
        <w:rPr>
          <w:rFonts w:asciiTheme="majorBidi" w:hAnsiTheme="majorBidi" w:cstheme="majorBidi"/>
        </w:rPr>
        <w:t>aircraft, as a result of aggregate interference</w:t>
      </w:r>
      <w:r w:rsidR="00100D09">
        <w:rPr>
          <w:rFonts w:asciiTheme="majorBidi" w:hAnsiTheme="majorBidi" w:cstheme="majorBidi"/>
        </w:rPr>
        <w:t>,</w:t>
      </w:r>
      <w:r w:rsidRPr="0000217C">
        <w:rPr>
          <w:rFonts w:asciiTheme="majorBidi" w:hAnsiTheme="majorBidi" w:cstheme="majorBidi"/>
        </w:rPr>
        <w:t xml:space="preserve"> would impact </w:t>
      </w:r>
      <w:r w:rsidR="003B43D1">
        <w:rPr>
          <w:rFonts w:asciiTheme="majorBidi" w:hAnsiTheme="majorBidi" w:cstheme="majorBidi"/>
        </w:rPr>
        <w:t>the</w:t>
      </w:r>
      <w:r w:rsidRPr="0000217C">
        <w:rPr>
          <w:rFonts w:asciiTheme="majorBidi" w:hAnsiTheme="majorBidi" w:cstheme="majorBidi"/>
        </w:rPr>
        <w:t xml:space="preserve"> aircraft’s ability to maintain the specified navigation solution and lateral track a</w:t>
      </w:r>
      <w:r w:rsidR="00A34C23" w:rsidRPr="0000217C">
        <w:rPr>
          <w:rFonts w:asciiTheme="majorBidi" w:hAnsiTheme="majorBidi" w:cstheme="majorBidi"/>
        </w:rPr>
        <w:t>ccuracy. This would lead to non-</w:t>
      </w:r>
      <w:r w:rsidRPr="0000217C">
        <w:rPr>
          <w:rFonts w:asciiTheme="majorBidi" w:hAnsiTheme="majorBidi" w:cstheme="majorBidi"/>
        </w:rPr>
        <w:t>conformance with airspace requirements.</w:t>
      </w:r>
    </w:p>
    <w:p w:rsidR="00A34C23" w:rsidRPr="0000217C" w:rsidRDefault="00A34C23" w:rsidP="00A34C23">
      <w:pPr>
        <w:rPr>
          <w:rFonts w:asciiTheme="majorBidi" w:hAnsiTheme="majorBidi" w:cstheme="majorBidi"/>
        </w:rPr>
      </w:pPr>
    </w:p>
    <w:p w:rsidR="00EA1AB6" w:rsidRPr="00597FD3" w:rsidRDefault="00EA1AB6" w:rsidP="00597FD3">
      <w:pPr>
        <w:pStyle w:val="1Heading"/>
        <w:keepNext w:val="0"/>
        <w:numPr>
          <w:ilvl w:val="0"/>
          <w:numId w:val="22"/>
        </w:numPr>
        <w:spacing w:before="0" w:after="200"/>
        <w:outlineLvl w:val="9"/>
        <w:rPr>
          <w:rFonts w:asciiTheme="majorBidi" w:hAnsiTheme="majorBidi"/>
        </w:rPr>
      </w:pPr>
      <w:bookmarkStart w:id="14" w:name="_Toc479078926"/>
      <w:r w:rsidRPr="00597FD3">
        <w:rPr>
          <w:rFonts w:asciiTheme="majorBidi" w:hAnsiTheme="majorBidi"/>
        </w:rPr>
        <w:t>Technical Systems</w:t>
      </w:r>
      <w:r w:rsidRPr="00597FD3">
        <w:rPr>
          <w:rStyle w:val="FootnoteReference"/>
          <w:rFonts w:asciiTheme="majorBidi" w:hAnsiTheme="majorBidi"/>
        </w:rPr>
        <w:footnoteReference w:id="3"/>
      </w:r>
      <w:bookmarkEnd w:id="14"/>
    </w:p>
    <w:p w:rsidR="00EA1AB6" w:rsidRPr="00597FD3" w:rsidRDefault="00EA1AB6" w:rsidP="00597FD3">
      <w:pPr>
        <w:pStyle w:val="2para0"/>
        <w:numPr>
          <w:ilvl w:val="1"/>
          <w:numId w:val="22"/>
        </w:numPr>
        <w:rPr>
          <w:rFonts w:asciiTheme="majorBidi" w:hAnsiTheme="majorBidi"/>
        </w:rPr>
      </w:pPr>
      <w:bookmarkStart w:id="15" w:name="_Toc479078927"/>
      <w:r w:rsidRPr="00597FD3">
        <w:rPr>
          <w:rFonts w:asciiTheme="majorBidi" w:hAnsiTheme="majorBidi"/>
        </w:rPr>
        <w:t>List of systems</w:t>
      </w:r>
      <w:bookmarkEnd w:id="15"/>
    </w:p>
    <w:p w:rsidR="00EA1AB6" w:rsidRPr="00597FD3" w:rsidRDefault="00EA1AB6" w:rsidP="00597FD3">
      <w:pPr>
        <w:spacing w:after="120"/>
        <w:rPr>
          <w:rFonts w:asciiTheme="majorBidi" w:hAnsiTheme="majorBidi"/>
        </w:rPr>
      </w:pPr>
      <w:r w:rsidRPr="00597FD3">
        <w:rPr>
          <w:rFonts w:asciiTheme="majorBidi" w:hAnsiTheme="majorBidi"/>
        </w:rPr>
        <w:t xml:space="preserve">The ICAO aeronautical systems </w:t>
      </w:r>
      <w:r w:rsidR="00C8606A" w:rsidRPr="0000217C">
        <w:rPr>
          <w:rFonts w:asciiTheme="majorBidi" w:hAnsiTheme="majorBidi" w:cstheme="majorBidi"/>
        </w:rPr>
        <w:t>which currently</w:t>
      </w:r>
      <w:r w:rsidRPr="0000217C">
        <w:rPr>
          <w:rFonts w:asciiTheme="majorBidi" w:hAnsiTheme="majorBidi" w:cstheme="majorBidi"/>
        </w:rPr>
        <w:t xml:space="preserve"> operat</w:t>
      </w:r>
      <w:r w:rsidR="00A34C23" w:rsidRPr="0000217C">
        <w:rPr>
          <w:rFonts w:asciiTheme="majorBidi" w:hAnsiTheme="majorBidi" w:cstheme="majorBidi"/>
        </w:rPr>
        <w:t>e</w:t>
      </w:r>
      <w:r w:rsidRPr="00597FD3">
        <w:rPr>
          <w:rFonts w:asciiTheme="majorBidi" w:hAnsiTheme="majorBidi"/>
        </w:rPr>
        <w:t xml:space="preserve"> in the 960 – 1164 MHz band include:</w:t>
      </w:r>
    </w:p>
    <w:p w:rsidR="00EA1AB6"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Distance Measuring Equipment (DME),</w:t>
      </w:r>
    </w:p>
    <w:p w:rsidR="00EA1AB6"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Secondary Surveillance Radar (SSR),</w:t>
      </w:r>
    </w:p>
    <w:p w:rsidR="00EA1AB6"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FFM (Far Feld Monitors) for SSR (Parrot transponder),</w:t>
      </w:r>
    </w:p>
    <w:p w:rsidR="00100D09"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Automatic Dependent Surveillance – Broadcast (ADS-B</w:t>
      </w:r>
      <w:r w:rsidRPr="0000217C">
        <w:rPr>
          <w:rFonts w:asciiTheme="majorBidi" w:hAnsiTheme="majorBidi" w:cstheme="majorBidi"/>
        </w:rPr>
        <w:t>)</w:t>
      </w:r>
    </w:p>
    <w:p w:rsidR="00EA1AB6" w:rsidRDefault="00100D09" w:rsidP="0000217C">
      <w:pPr>
        <w:numPr>
          <w:ilvl w:val="1"/>
          <w:numId w:val="20"/>
        </w:numPr>
        <w:autoSpaceDE/>
        <w:autoSpaceDN/>
        <w:adjustRightInd/>
        <w:spacing w:after="120"/>
        <w:rPr>
          <w:rFonts w:asciiTheme="majorBidi" w:hAnsiTheme="majorBidi" w:cstheme="majorBidi"/>
        </w:rPr>
      </w:pPr>
      <w:r>
        <w:rPr>
          <w:rFonts w:asciiTheme="majorBidi" w:hAnsiTheme="majorBidi" w:cstheme="majorBidi"/>
        </w:rPr>
        <w:t>1090 Extended Squitter</w:t>
      </w:r>
      <w:r w:rsidR="00EA1AB6" w:rsidRPr="0000217C">
        <w:rPr>
          <w:rFonts w:asciiTheme="majorBidi" w:hAnsiTheme="majorBidi" w:cstheme="majorBidi"/>
        </w:rPr>
        <w:t>,</w:t>
      </w:r>
      <w:r>
        <w:rPr>
          <w:rFonts w:asciiTheme="majorBidi" w:hAnsiTheme="majorBidi" w:cstheme="majorBidi"/>
        </w:rPr>
        <w:t xml:space="preserve"> </w:t>
      </w:r>
    </w:p>
    <w:p w:rsidR="00100D09" w:rsidRDefault="00100D09" w:rsidP="0000217C">
      <w:pPr>
        <w:numPr>
          <w:ilvl w:val="1"/>
          <w:numId w:val="20"/>
        </w:numPr>
        <w:autoSpaceDE/>
        <w:autoSpaceDN/>
        <w:adjustRightInd/>
        <w:spacing w:after="120"/>
        <w:rPr>
          <w:rFonts w:asciiTheme="majorBidi" w:hAnsiTheme="majorBidi" w:cstheme="majorBidi"/>
        </w:rPr>
      </w:pPr>
      <w:r>
        <w:rPr>
          <w:rFonts w:asciiTheme="majorBidi" w:hAnsiTheme="majorBidi" w:cstheme="majorBidi"/>
        </w:rPr>
        <w:t>Universal Access Transceiver (UAT), and</w:t>
      </w:r>
    </w:p>
    <w:p w:rsidR="00100D09" w:rsidRPr="0000217C" w:rsidRDefault="00100D09" w:rsidP="0000217C">
      <w:pPr>
        <w:numPr>
          <w:ilvl w:val="1"/>
          <w:numId w:val="20"/>
        </w:numPr>
        <w:autoSpaceDE/>
        <w:autoSpaceDN/>
        <w:adjustRightInd/>
        <w:spacing w:after="120"/>
        <w:rPr>
          <w:rFonts w:asciiTheme="majorBidi" w:hAnsiTheme="majorBidi" w:cstheme="majorBidi"/>
        </w:rPr>
      </w:pPr>
      <w:r>
        <w:rPr>
          <w:rFonts w:asciiTheme="majorBidi" w:hAnsiTheme="majorBidi" w:cstheme="majorBidi"/>
        </w:rPr>
        <w:t>Any associated ground stations</w:t>
      </w:r>
    </w:p>
    <w:p w:rsidR="00EA1AB6"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Airborne/Traffic Collision Avoidance System (ACAS/TCAS),</w:t>
      </w:r>
    </w:p>
    <w:p w:rsidR="00EA1AB6" w:rsidRPr="00597FD3" w:rsidRDefault="00EA1AB6" w:rsidP="00597FD3">
      <w:pPr>
        <w:numPr>
          <w:ilvl w:val="0"/>
          <w:numId w:val="20"/>
        </w:numPr>
        <w:autoSpaceDE/>
        <w:autoSpaceDN/>
        <w:adjustRightInd/>
        <w:spacing w:after="120"/>
        <w:rPr>
          <w:rFonts w:asciiTheme="majorBidi" w:hAnsiTheme="majorBidi"/>
        </w:rPr>
      </w:pPr>
      <w:r w:rsidRPr="00597FD3">
        <w:rPr>
          <w:rFonts w:asciiTheme="majorBidi" w:hAnsiTheme="majorBidi"/>
        </w:rPr>
        <w:t xml:space="preserve">WAM (Wide Area </w:t>
      </w:r>
      <w:proofErr w:type="spellStart"/>
      <w:r w:rsidRPr="00597FD3">
        <w:rPr>
          <w:rFonts w:asciiTheme="majorBidi" w:hAnsiTheme="majorBidi"/>
        </w:rPr>
        <w:t>Multilateration</w:t>
      </w:r>
      <w:proofErr w:type="spellEnd"/>
      <w:r w:rsidRPr="00597FD3">
        <w:rPr>
          <w:rFonts w:asciiTheme="majorBidi" w:hAnsiTheme="majorBidi"/>
        </w:rPr>
        <w:t>), MLAT (</w:t>
      </w:r>
      <w:proofErr w:type="spellStart"/>
      <w:r w:rsidRPr="00597FD3">
        <w:rPr>
          <w:rFonts w:asciiTheme="majorBidi" w:hAnsiTheme="majorBidi"/>
        </w:rPr>
        <w:t>Multilateration</w:t>
      </w:r>
      <w:proofErr w:type="spellEnd"/>
      <w:r w:rsidRPr="00597FD3">
        <w:rPr>
          <w:rFonts w:asciiTheme="majorBidi" w:hAnsiTheme="majorBidi"/>
        </w:rPr>
        <w:t>),</w:t>
      </w:r>
    </w:p>
    <w:p w:rsidR="00EA1AB6" w:rsidRPr="00597FD3" w:rsidRDefault="00EA1AB6" w:rsidP="00597FD3">
      <w:pPr>
        <w:spacing w:after="200"/>
        <w:jc w:val="left"/>
        <w:rPr>
          <w:rFonts w:asciiTheme="majorBidi" w:hAnsiTheme="majorBidi"/>
        </w:rPr>
      </w:pPr>
      <w:r w:rsidRPr="0000217C">
        <w:rPr>
          <w:rFonts w:asciiTheme="majorBidi" w:hAnsiTheme="majorBidi" w:cstheme="majorBidi"/>
          <w:noProof/>
          <w:szCs w:val="22"/>
        </w:rPr>
        <w:t>I</w:t>
      </w:r>
      <w:r w:rsidR="00100D09">
        <w:rPr>
          <w:rFonts w:asciiTheme="majorBidi" w:hAnsiTheme="majorBidi" w:cstheme="majorBidi"/>
          <w:noProof/>
          <w:szCs w:val="22"/>
        </w:rPr>
        <w:t>n addition i</w:t>
      </w:r>
      <w:r w:rsidRPr="0000217C">
        <w:rPr>
          <w:rFonts w:asciiTheme="majorBidi" w:hAnsiTheme="majorBidi" w:cstheme="majorBidi"/>
          <w:noProof/>
          <w:szCs w:val="22"/>
        </w:rPr>
        <w:t>t</w:t>
      </w:r>
      <w:r w:rsidRPr="00597FD3">
        <w:rPr>
          <w:rFonts w:asciiTheme="majorBidi" w:hAnsiTheme="majorBidi"/>
        </w:rPr>
        <w:t xml:space="preserve"> should be noted that currently ICAO is standardizing a new air/ground (and air/air) communications system in the 960-1164 MHz band, L-band Digital Aeronautical Communication System (LDACS). The work is on-going due to foreseen requirements to accommodate the increase in air traffic, especially in Europe.</w:t>
      </w:r>
    </w:p>
    <w:p w:rsidR="00EA1AB6" w:rsidRPr="00597FD3" w:rsidRDefault="00EA1AB6" w:rsidP="00597FD3">
      <w:pPr>
        <w:spacing w:after="200"/>
        <w:jc w:val="left"/>
        <w:rPr>
          <w:rFonts w:asciiTheme="majorBidi" w:hAnsiTheme="majorBidi"/>
        </w:rPr>
      </w:pPr>
      <w:r w:rsidRPr="00597FD3">
        <w:rPr>
          <w:rFonts w:asciiTheme="majorBidi" w:hAnsiTheme="majorBidi"/>
        </w:rPr>
        <w:t xml:space="preserve">It should also be noted that currently ICAO is considering the use of this band for </w:t>
      </w:r>
      <w:r w:rsidR="009336A2">
        <w:rPr>
          <w:rFonts w:asciiTheme="majorBidi" w:hAnsiTheme="majorBidi" w:cstheme="majorBidi"/>
          <w:noProof/>
          <w:szCs w:val="22"/>
        </w:rPr>
        <w:t>remotely piloted aircraft systems (</w:t>
      </w:r>
      <w:r w:rsidRPr="00597FD3">
        <w:rPr>
          <w:rFonts w:asciiTheme="majorBidi" w:hAnsiTheme="majorBidi"/>
        </w:rPr>
        <w:t>RPAS</w:t>
      </w:r>
      <w:r w:rsidR="009336A2">
        <w:rPr>
          <w:rFonts w:asciiTheme="majorBidi" w:hAnsiTheme="majorBidi" w:cstheme="majorBidi"/>
          <w:noProof/>
          <w:szCs w:val="22"/>
        </w:rPr>
        <w:t>; also termed unmanned aircraft systems (UAS)) command and control</w:t>
      </w:r>
      <w:r w:rsidRPr="0000217C">
        <w:rPr>
          <w:rFonts w:asciiTheme="majorBidi" w:hAnsiTheme="majorBidi" w:cstheme="majorBidi"/>
          <w:noProof/>
          <w:szCs w:val="22"/>
        </w:rPr>
        <w:t xml:space="preserve"> </w:t>
      </w:r>
      <w:r w:rsidR="009336A2">
        <w:rPr>
          <w:rFonts w:asciiTheme="majorBidi" w:hAnsiTheme="majorBidi" w:cstheme="majorBidi"/>
          <w:noProof/>
          <w:szCs w:val="22"/>
        </w:rPr>
        <w:t>(</w:t>
      </w:r>
      <w:r w:rsidRPr="00597FD3">
        <w:rPr>
          <w:rFonts w:asciiTheme="majorBidi" w:hAnsiTheme="majorBidi"/>
        </w:rPr>
        <w:t>C2</w:t>
      </w:r>
      <w:r w:rsidR="009336A2">
        <w:rPr>
          <w:rFonts w:asciiTheme="majorBidi" w:hAnsiTheme="majorBidi" w:cstheme="majorBidi"/>
          <w:noProof/>
          <w:szCs w:val="22"/>
        </w:rPr>
        <w:t>)</w:t>
      </w:r>
      <w:r w:rsidRPr="00597FD3">
        <w:rPr>
          <w:rFonts w:asciiTheme="majorBidi" w:hAnsiTheme="majorBidi"/>
        </w:rPr>
        <w:t xml:space="preserve"> Link (</w:t>
      </w:r>
      <w:r w:rsidR="009336A2">
        <w:rPr>
          <w:rFonts w:asciiTheme="majorBidi" w:hAnsiTheme="majorBidi" w:cstheme="majorBidi"/>
          <w:noProof/>
          <w:szCs w:val="22"/>
        </w:rPr>
        <w:t>termed in ITU-R as “</w:t>
      </w:r>
      <w:r w:rsidRPr="00597FD3">
        <w:rPr>
          <w:rFonts w:asciiTheme="majorBidi" w:hAnsiTheme="majorBidi"/>
        </w:rPr>
        <w:t>UAS CNPC</w:t>
      </w:r>
      <w:r w:rsidR="00C8606A" w:rsidRPr="0000217C">
        <w:rPr>
          <w:rFonts w:asciiTheme="majorBidi" w:hAnsiTheme="majorBidi" w:cstheme="majorBidi"/>
          <w:noProof/>
          <w:szCs w:val="22"/>
        </w:rPr>
        <w:t xml:space="preserve"> link</w:t>
      </w:r>
      <w:r w:rsidR="009336A2">
        <w:rPr>
          <w:rFonts w:asciiTheme="majorBidi" w:hAnsiTheme="majorBidi" w:cstheme="majorBidi"/>
          <w:noProof/>
          <w:szCs w:val="22"/>
        </w:rPr>
        <w:t>”</w:t>
      </w:r>
      <w:r w:rsidRPr="0000217C">
        <w:rPr>
          <w:rFonts w:asciiTheme="majorBidi" w:hAnsiTheme="majorBidi" w:cstheme="majorBidi"/>
          <w:noProof/>
          <w:szCs w:val="22"/>
        </w:rPr>
        <w:t>).</w:t>
      </w:r>
    </w:p>
    <w:p w:rsidR="00C8606A" w:rsidRPr="00597FD3" w:rsidRDefault="00EA1AB6" w:rsidP="00597FD3">
      <w:pPr>
        <w:spacing w:after="200"/>
        <w:rPr>
          <w:rFonts w:asciiTheme="majorBidi" w:hAnsiTheme="majorBidi"/>
        </w:rPr>
      </w:pPr>
      <w:r w:rsidRPr="00597FD3">
        <w:rPr>
          <w:rFonts w:asciiTheme="majorBidi" w:hAnsiTheme="majorBidi"/>
        </w:rPr>
        <w:t xml:space="preserve">Moreover, </w:t>
      </w:r>
      <w:r w:rsidR="009336A2">
        <w:rPr>
          <w:rFonts w:asciiTheme="majorBidi" w:hAnsiTheme="majorBidi" w:cstheme="majorBidi"/>
        </w:rPr>
        <w:t xml:space="preserve">given aviation’s heavy and growing use of </w:t>
      </w:r>
      <w:r w:rsidR="009336A2" w:rsidRPr="000946AA">
        <w:rPr>
          <w:rFonts w:asciiTheme="majorBidi" w:hAnsiTheme="majorBidi" w:cstheme="majorBidi"/>
        </w:rPr>
        <w:t>Global Navigation Satellites Systems (GNSS)</w:t>
      </w:r>
      <w:r w:rsidR="009336A2">
        <w:rPr>
          <w:rFonts w:asciiTheme="majorBidi" w:hAnsiTheme="majorBidi" w:cstheme="majorBidi"/>
        </w:rPr>
        <w:t xml:space="preserve">, </w:t>
      </w:r>
      <w:r w:rsidR="00C8606A" w:rsidRPr="0000217C">
        <w:rPr>
          <w:rFonts w:asciiTheme="majorBidi" w:hAnsiTheme="majorBidi" w:cstheme="majorBidi"/>
        </w:rPr>
        <w:t xml:space="preserve">any </w:t>
      </w:r>
      <w:r w:rsidRPr="0000217C">
        <w:rPr>
          <w:rFonts w:asciiTheme="majorBidi" w:hAnsiTheme="majorBidi" w:cstheme="majorBidi"/>
        </w:rPr>
        <w:t xml:space="preserve">impact </w:t>
      </w:r>
      <w:r w:rsidRPr="00597FD3">
        <w:rPr>
          <w:rFonts w:asciiTheme="majorBidi" w:hAnsiTheme="majorBidi"/>
        </w:rPr>
        <w:t xml:space="preserve">on aeronautical </w:t>
      </w:r>
      <w:proofErr w:type="spellStart"/>
      <w:r w:rsidR="009336A2">
        <w:rPr>
          <w:rFonts w:asciiTheme="majorBidi" w:hAnsiTheme="majorBidi" w:cstheme="majorBidi"/>
        </w:rPr>
        <w:t>radionaviation</w:t>
      </w:r>
      <w:proofErr w:type="spellEnd"/>
      <w:r w:rsidR="009336A2">
        <w:rPr>
          <w:rFonts w:asciiTheme="majorBidi" w:hAnsiTheme="majorBidi" w:cstheme="majorBidi"/>
        </w:rPr>
        <w:t xml:space="preserve"> satellite service (RNSS) </w:t>
      </w:r>
      <w:r w:rsidRPr="00597FD3">
        <w:rPr>
          <w:rFonts w:asciiTheme="majorBidi" w:hAnsiTheme="majorBidi"/>
        </w:rPr>
        <w:t xml:space="preserve">systems in the adjacent band 1164 – 1215 MHz </w:t>
      </w:r>
      <w:r w:rsidR="00C8606A" w:rsidRPr="0000217C">
        <w:rPr>
          <w:rFonts w:asciiTheme="majorBidi" w:hAnsiTheme="majorBidi" w:cstheme="majorBidi"/>
        </w:rPr>
        <w:t>needs</w:t>
      </w:r>
      <w:r w:rsidR="00C8606A" w:rsidRPr="00597FD3">
        <w:rPr>
          <w:rFonts w:asciiTheme="majorBidi" w:hAnsiTheme="majorBidi"/>
        </w:rPr>
        <w:t xml:space="preserve"> also </w:t>
      </w:r>
      <w:r w:rsidR="00C8606A" w:rsidRPr="0000217C">
        <w:rPr>
          <w:rFonts w:asciiTheme="majorBidi" w:hAnsiTheme="majorBidi" w:cstheme="majorBidi"/>
        </w:rPr>
        <w:t>to</w:t>
      </w:r>
      <w:r w:rsidRPr="0000217C">
        <w:rPr>
          <w:rFonts w:asciiTheme="majorBidi" w:hAnsiTheme="majorBidi" w:cstheme="majorBidi"/>
        </w:rPr>
        <w:t xml:space="preserve"> </w:t>
      </w:r>
      <w:r w:rsidRPr="00597FD3">
        <w:rPr>
          <w:rFonts w:asciiTheme="majorBidi" w:hAnsiTheme="majorBidi"/>
        </w:rPr>
        <w:t>be considered</w:t>
      </w:r>
      <w:r w:rsidR="00C92DE1" w:rsidRPr="0000217C">
        <w:rPr>
          <w:rFonts w:asciiTheme="majorBidi" w:hAnsiTheme="majorBidi" w:cstheme="majorBidi"/>
        </w:rPr>
        <w:t xml:space="preserve">. </w:t>
      </w:r>
      <w:r w:rsidRPr="0000217C">
        <w:rPr>
          <w:rFonts w:asciiTheme="majorBidi" w:hAnsiTheme="majorBidi" w:cstheme="majorBidi"/>
        </w:rPr>
        <w:t xml:space="preserve"> </w:t>
      </w:r>
      <w:r w:rsidR="00C8606A" w:rsidRPr="0000217C">
        <w:rPr>
          <w:rFonts w:asciiTheme="majorBidi" w:hAnsiTheme="majorBidi" w:cstheme="majorBidi"/>
        </w:rPr>
        <w:t xml:space="preserve">Particular attention needs to be given to </w:t>
      </w:r>
      <w:r w:rsidR="009336A2">
        <w:rPr>
          <w:rFonts w:asciiTheme="majorBidi" w:hAnsiTheme="majorBidi" w:cstheme="majorBidi"/>
        </w:rPr>
        <w:t>protecting</w:t>
      </w:r>
      <w:r w:rsidR="00C8606A" w:rsidRPr="0000217C">
        <w:rPr>
          <w:rFonts w:asciiTheme="majorBidi" w:hAnsiTheme="majorBidi" w:cstheme="majorBidi"/>
        </w:rPr>
        <w:t xml:space="preserve"> </w:t>
      </w:r>
      <w:r w:rsidR="00C8606A" w:rsidRPr="00597FD3">
        <w:rPr>
          <w:rFonts w:asciiTheme="majorBidi" w:hAnsiTheme="majorBidi"/>
        </w:rPr>
        <w:t xml:space="preserve">the GNSS signals </w:t>
      </w:r>
      <w:r w:rsidR="009336A2">
        <w:rPr>
          <w:rFonts w:asciiTheme="majorBidi" w:hAnsiTheme="majorBidi" w:cstheme="majorBidi"/>
        </w:rPr>
        <w:t>from</w:t>
      </w:r>
      <w:r w:rsidR="009336A2" w:rsidRPr="00597FD3">
        <w:rPr>
          <w:rFonts w:asciiTheme="majorBidi" w:hAnsiTheme="majorBidi"/>
        </w:rPr>
        <w:t xml:space="preserve"> </w:t>
      </w:r>
      <w:r w:rsidR="00C8606A" w:rsidRPr="00597FD3">
        <w:rPr>
          <w:rFonts w:asciiTheme="majorBidi" w:hAnsiTheme="majorBidi"/>
        </w:rPr>
        <w:t>interference</w:t>
      </w:r>
      <w:r w:rsidR="00C8606A" w:rsidRPr="0000217C">
        <w:rPr>
          <w:rFonts w:asciiTheme="majorBidi" w:hAnsiTheme="majorBidi" w:cstheme="majorBidi"/>
        </w:rPr>
        <w:t xml:space="preserve"> </w:t>
      </w:r>
      <w:r w:rsidR="00FD1E73" w:rsidRPr="0000217C">
        <w:rPr>
          <w:rFonts w:asciiTheme="majorBidi" w:hAnsiTheme="majorBidi" w:cstheme="majorBidi"/>
        </w:rPr>
        <w:t>that may result</w:t>
      </w:r>
      <w:r w:rsidR="004B68CF" w:rsidRPr="0000217C">
        <w:rPr>
          <w:rFonts w:asciiTheme="majorBidi" w:hAnsiTheme="majorBidi" w:cstheme="majorBidi"/>
        </w:rPr>
        <w:t xml:space="preserve"> in loss or </w:t>
      </w:r>
      <w:r w:rsidR="004B68CF" w:rsidRPr="00597FD3">
        <w:rPr>
          <w:rFonts w:asciiTheme="majorBidi" w:hAnsiTheme="majorBidi"/>
        </w:rPr>
        <w:t xml:space="preserve">degradation of the </w:t>
      </w:r>
      <w:r w:rsidR="004B68CF" w:rsidRPr="0000217C">
        <w:rPr>
          <w:rFonts w:asciiTheme="majorBidi" w:hAnsiTheme="majorBidi" w:cstheme="majorBidi"/>
        </w:rPr>
        <w:t xml:space="preserve">signals, </w:t>
      </w:r>
      <w:r w:rsidR="00FD1E73" w:rsidRPr="0000217C">
        <w:rPr>
          <w:rFonts w:asciiTheme="majorBidi" w:hAnsiTheme="majorBidi" w:cstheme="majorBidi"/>
        </w:rPr>
        <w:t>leading</w:t>
      </w:r>
      <w:r w:rsidR="00FD1E73" w:rsidRPr="00597FD3">
        <w:rPr>
          <w:rFonts w:asciiTheme="majorBidi" w:hAnsiTheme="majorBidi"/>
        </w:rPr>
        <w:t xml:space="preserve"> to operational </w:t>
      </w:r>
      <w:r w:rsidR="00C8606A" w:rsidRPr="0000217C">
        <w:rPr>
          <w:rFonts w:asciiTheme="majorBidi" w:hAnsiTheme="majorBidi" w:cstheme="majorBidi"/>
        </w:rPr>
        <w:t xml:space="preserve">impact </w:t>
      </w:r>
      <w:r w:rsidR="00FD1E73" w:rsidRPr="0000217C">
        <w:rPr>
          <w:rFonts w:asciiTheme="majorBidi" w:hAnsiTheme="majorBidi" w:cstheme="majorBidi"/>
        </w:rPr>
        <w:t>on</w:t>
      </w:r>
      <w:r w:rsidR="00C8606A" w:rsidRPr="0000217C">
        <w:rPr>
          <w:rFonts w:asciiTheme="majorBidi" w:hAnsiTheme="majorBidi" w:cstheme="majorBidi"/>
        </w:rPr>
        <w:t xml:space="preserve"> aircraft</w:t>
      </w:r>
      <w:r w:rsidR="00C8606A" w:rsidRPr="00597FD3">
        <w:rPr>
          <w:rFonts w:asciiTheme="majorBidi" w:hAnsiTheme="majorBidi"/>
        </w:rPr>
        <w:t>.</w:t>
      </w:r>
    </w:p>
    <w:p w:rsidR="001A68D9" w:rsidRPr="0000217C" w:rsidRDefault="0002376C" w:rsidP="00FD1E73">
      <w:pPr>
        <w:rPr>
          <w:rFonts w:asciiTheme="majorBidi" w:hAnsiTheme="majorBidi" w:cstheme="majorBidi"/>
          <w:lang w:val="en-US"/>
        </w:rPr>
      </w:pPr>
      <w:r w:rsidRPr="0000217C">
        <w:rPr>
          <w:rFonts w:asciiTheme="majorBidi" w:hAnsiTheme="majorBidi" w:cstheme="majorBidi"/>
          <w:lang w:val="en-US"/>
        </w:rPr>
        <w:t>In addition</w:t>
      </w:r>
      <w:r w:rsidR="004A6BB9" w:rsidRPr="0000217C">
        <w:rPr>
          <w:rFonts w:asciiTheme="majorBidi" w:hAnsiTheme="majorBidi" w:cstheme="majorBidi"/>
          <w:lang w:val="en-US"/>
        </w:rPr>
        <w:t>,</w:t>
      </w:r>
      <w:r w:rsidRPr="0000217C">
        <w:rPr>
          <w:rFonts w:asciiTheme="majorBidi" w:hAnsiTheme="majorBidi" w:cstheme="majorBidi"/>
          <w:lang w:val="en-US"/>
        </w:rPr>
        <w:t xml:space="preserve"> </w:t>
      </w:r>
      <w:r w:rsidR="00FD1E73" w:rsidRPr="0000217C">
        <w:rPr>
          <w:rFonts w:asciiTheme="majorBidi" w:hAnsiTheme="majorBidi" w:cstheme="majorBidi"/>
          <w:lang w:val="en-US"/>
        </w:rPr>
        <w:t xml:space="preserve">in some States </w:t>
      </w:r>
      <w:r w:rsidRPr="0000217C">
        <w:rPr>
          <w:rFonts w:asciiTheme="majorBidi" w:hAnsiTheme="majorBidi" w:cstheme="majorBidi"/>
          <w:lang w:val="en-US"/>
        </w:rPr>
        <w:t xml:space="preserve">the band 960-1164 MHz is also used by </w:t>
      </w:r>
      <w:r w:rsidR="001A68D9" w:rsidRPr="0000217C">
        <w:rPr>
          <w:rFonts w:asciiTheme="majorBidi" w:hAnsiTheme="majorBidi" w:cstheme="majorBidi"/>
          <w:lang w:val="en-US"/>
        </w:rPr>
        <w:t xml:space="preserve">certain </w:t>
      </w:r>
      <w:r w:rsidRPr="0000217C">
        <w:rPr>
          <w:rFonts w:asciiTheme="majorBidi" w:hAnsiTheme="majorBidi" w:cstheme="majorBidi"/>
          <w:lang w:val="en-US"/>
        </w:rPr>
        <w:t>governmental aviation systems,</w:t>
      </w:r>
      <w:r w:rsidR="009336A2">
        <w:rPr>
          <w:rFonts w:asciiTheme="majorBidi" w:hAnsiTheme="majorBidi" w:cstheme="majorBidi"/>
          <w:lang w:val="en-US"/>
        </w:rPr>
        <w:t xml:space="preserve"> such as identification friend-or-foe</w:t>
      </w:r>
      <w:r w:rsidRPr="0000217C">
        <w:rPr>
          <w:rFonts w:asciiTheme="majorBidi" w:hAnsiTheme="majorBidi" w:cstheme="majorBidi"/>
          <w:lang w:val="en-US"/>
        </w:rPr>
        <w:t xml:space="preserve"> </w:t>
      </w:r>
      <w:r w:rsidR="009336A2">
        <w:rPr>
          <w:rFonts w:asciiTheme="majorBidi" w:hAnsiTheme="majorBidi" w:cstheme="majorBidi"/>
          <w:lang w:val="en-US"/>
        </w:rPr>
        <w:t>(</w:t>
      </w:r>
      <w:r w:rsidR="001A68D9" w:rsidRPr="0000217C">
        <w:rPr>
          <w:rFonts w:asciiTheme="majorBidi" w:hAnsiTheme="majorBidi" w:cstheme="majorBidi"/>
          <w:lang w:val="en-US"/>
        </w:rPr>
        <w:t>IFF</w:t>
      </w:r>
      <w:r w:rsidR="009336A2">
        <w:rPr>
          <w:rFonts w:asciiTheme="majorBidi" w:hAnsiTheme="majorBidi" w:cstheme="majorBidi"/>
          <w:lang w:val="en-US"/>
        </w:rPr>
        <w:t>)</w:t>
      </w:r>
      <w:r w:rsidR="001A68D9" w:rsidRPr="0000217C">
        <w:rPr>
          <w:rFonts w:asciiTheme="majorBidi" w:hAnsiTheme="majorBidi" w:cstheme="majorBidi"/>
          <w:lang w:val="en-US"/>
        </w:rPr>
        <w:t xml:space="preserve"> and </w:t>
      </w:r>
      <w:r w:rsidR="009336A2">
        <w:rPr>
          <w:rFonts w:asciiTheme="majorBidi" w:hAnsiTheme="majorBidi" w:cstheme="majorBidi"/>
          <w:lang w:val="en-US"/>
        </w:rPr>
        <w:t>joint tactical information distribution system/multinational information distribution system (</w:t>
      </w:r>
      <w:r w:rsidRPr="0000217C">
        <w:rPr>
          <w:rFonts w:asciiTheme="majorBidi" w:hAnsiTheme="majorBidi" w:cstheme="majorBidi"/>
          <w:lang w:val="en-US"/>
        </w:rPr>
        <w:t>JTIDS/MIDS</w:t>
      </w:r>
      <w:r w:rsidR="009336A2">
        <w:rPr>
          <w:rFonts w:asciiTheme="majorBidi" w:hAnsiTheme="majorBidi" w:cstheme="majorBidi"/>
          <w:lang w:val="en-US"/>
        </w:rPr>
        <w:t>)</w:t>
      </w:r>
      <w:r w:rsidRPr="0000217C">
        <w:rPr>
          <w:rFonts w:asciiTheme="majorBidi" w:hAnsiTheme="majorBidi" w:cstheme="majorBidi"/>
          <w:lang w:val="en-US"/>
        </w:rPr>
        <w:t>, authorized by national agreement</w:t>
      </w:r>
      <w:r w:rsidR="00FD1E73" w:rsidRPr="0000217C">
        <w:rPr>
          <w:rFonts w:asciiTheme="majorBidi" w:hAnsiTheme="majorBidi" w:cstheme="majorBidi"/>
          <w:lang w:val="en-US"/>
        </w:rPr>
        <w:t>s</w:t>
      </w:r>
      <w:r w:rsidRPr="0000217C">
        <w:rPr>
          <w:rFonts w:asciiTheme="majorBidi" w:hAnsiTheme="majorBidi" w:cstheme="majorBidi"/>
          <w:lang w:val="en-US"/>
        </w:rPr>
        <w:t xml:space="preserve">. </w:t>
      </w:r>
      <w:r w:rsidR="009336A2">
        <w:rPr>
          <w:rFonts w:asciiTheme="majorBidi" w:hAnsiTheme="majorBidi" w:cstheme="majorBidi"/>
          <w:lang w:val="en-US"/>
        </w:rPr>
        <w:t>When considering introduction of a non-aviation system in an aviation band, i</w:t>
      </w:r>
      <w:r w:rsidR="004A6BB9" w:rsidRPr="0000217C">
        <w:rPr>
          <w:rFonts w:asciiTheme="majorBidi" w:hAnsiTheme="majorBidi" w:cstheme="majorBidi"/>
          <w:lang w:val="en-US"/>
        </w:rPr>
        <w:t>t should be noted that</w:t>
      </w:r>
      <w:r w:rsidR="001A68D9" w:rsidRPr="0000217C">
        <w:rPr>
          <w:rFonts w:asciiTheme="majorBidi" w:hAnsiTheme="majorBidi" w:cstheme="majorBidi"/>
          <w:lang w:val="en-US"/>
        </w:rPr>
        <w:t xml:space="preserve"> </w:t>
      </w:r>
      <w:r w:rsidR="009336A2">
        <w:rPr>
          <w:rFonts w:asciiTheme="majorBidi" w:hAnsiTheme="majorBidi" w:cstheme="majorBidi"/>
          <w:lang w:val="en-US"/>
        </w:rPr>
        <w:t>JTIDS/MIDS could provide a roadmap for the process. T</w:t>
      </w:r>
      <w:r w:rsidRPr="0000217C">
        <w:rPr>
          <w:rFonts w:asciiTheme="majorBidi" w:hAnsiTheme="majorBidi" w:cstheme="majorBidi"/>
          <w:lang w:val="en-US"/>
        </w:rPr>
        <w:t>he JTIDS/MIDS signal</w:t>
      </w:r>
      <w:r w:rsidR="005559DD" w:rsidRPr="0000217C">
        <w:rPr>
          <w:rFonts w:asciiTheme="majorBidi" w:hAnsiTheme="majorBidi" w:cstheme="majorBidi"/>
          <w:lang w:val="en-US"/>
        </w:rPr>
        <w:t>-in-space</w:t>
      </w:r>
      <w:r w:rsidRPr="0000217C">
        <w:rPr>
          <w:rFonts w:asciiTheme="majorBidi" w:hAnsiTheme="majorBidi" w:cstheme="majorBidi"/>
          <w:lang w:val="en-US"/>
        </w:rPr>
        <w:t xml:space="preserve"> w</w:t>
      </w:r>
      <w:r w:rsidR="005559DD" w:rsidRPr="0000217C">
        <w:rPr>
          <w:rFonts w:asciiTheme="majorBidi" w:hAnsiTheme="majorBidi" w:cstheme="majorBidi"/>
          <w:lang w:val="en-US"/>
        </w:rPr>
        <w:t>as</w:t>
      </w:r>
      <w:r w:rsidRPr="0000217C">
        <w:rPr>
          <w:rFonts w:asciiTheme="majorBidi" w:hAnsiTheme="majorBidi" w:cstheme="majorBidi"/>
          <w:lang w:val="en-US"/>
        </w:rPr>
        <w:t xml:space="preserve"> specifically designed to be compatible with incumbent users (pulsed system with short pulses compared to DME pulse spacing; frequency hopping with minimum pulse-to-pulse frequency separation; notches and emission limits around 1030/1090 MHz; </w:t>
      </w:r>
      <w:proofErr w:type="spellStart"/>
      <w:r w:rsidRPr="0000217C">
        <w:rPr>
          <w:rFonts w:asciiTheme="majorBidi" w:hAnsiTheme="majorBidi" w:cstheme="majorBidi"/>
          <w:lang w:val="en-US"/>
        </w:rPr>
        <w:t>etc</w:t>
      </w:r>
      <w:proofErr w:type="spellEnd"/>
      <w:r w:rsidRPr="0000217C">
        <w:rPr>
          <w:rFonts w:asciiTheme="majorBidi" w:hAnsiTheme="majorBidi" w:cstheme="majorBidi"/>
          <w:lang w:val="en-US"/>
        </w:rPr>
        <w:t xml:space="preserve">).  </w:t>
      </w:r>
      <w:r w:rsidR="009336A2">
        <w:rPr>
          <w:rFonts w:asciiTheme="majorBidi" w:hAnsiTheme="majorBidi" w:cstheme="majorBidi"/>
          <w:lang w:val="en-US"/>
        </w:rPr>
        <w:t>In addition to this h</w:t>
      </w:r>
      <w:r w:rsidRPr="0000217C">
        <w:rPr>
          <w:rFonts w:asciiTheme="majorBidi" w:hAnsiTheme="majorBidi" w:cstheme="majorBidi"/>
          <w:lang w:val="en-US"/>
        </w:rPr>
        <w:t xml:space="preserve">owever, to ensure the safe operation of </w:t>
      </w:r>
      <w:r w:rsidR="005559DD" w:rsidRPr="0000217C">
        <w:rPr>
          <w:rFonts w:asciiTheme="majorBidi" w:hAnsiTheme="majorBidi" w:cstheme="majorBidi"/>
          <w:lang w:val="en-US"/>
        </w:rPr>
        <w:t xml:space="preserve">the </w:t>
      </w:r>
      <w:r w:rsidRPr="0000217C">
        <w:rPr>
          <w:rFonts w:asciiTheme="majorBidi" w:hAnsiTheme="majorBidi" w:cstheme="majorBidi"/>
          <w:lang w:val="en-US"/>
        </w:rPr>
        <w:t xml:space="preserve">incumbent </w:t>
      </w:r>
      <w:r w:rsidR="005559DD" w:rsidRPr="0000217C">
        <w:rPr>
          <w:rFonts w:asciiTheme="majorBidi" w:hAnsiTheme="majorBidi" w:cstheme="majorBidi"/>
          <w:lang w:val="en-US"/>
        </w:rPr>
        <w:t>aeronautical safety services operating in the band</w:t>
      </w:r>
      <w:r w:rsidRPr="0000217C">
        <w:rPr>
          <w:rFonts w:asciiTheme="majorBidi" w:hAnsiTheme="majorBidi" w:cstheme="majorBidi"/>
          <w:lang w:val="en-US"/>
        </w:rPr>
        <w:t xml:space="preserve">, </w:t>
      </w:r>
      <w:r w:rsidR="005559DD" w:rsidRPr="0000217C">
        <w:rPr>
          <w:rFonts w:asciiTheme="majorBidi" w:hAnsiTheme="majorBidi" w:cstheme="majorBidi"/>
          <w:lang w:val="en-US"/>
        </w:rPr>
        <w:t>this system</w:t>
      </w:r>
      <w:r w:rsidRPr="0000217C">
        <w:rPr>
          <w:rFonts w:asciiTheme="majorBidi" w:hAnsiTheme="majorBidi" w:cstheme="majorBidi"/>
          <w:lang w:val="en-US"/>
        </w:rPr>
        <w:t xml:space="preserve"> was only allowed to operate in the band after an extensive test and analysis program (over 20 years) that included significant testing of </w:t>
      </w:r>
      <w:r w:rsidR="004A6BB9" w:rsidRPr="0000217C">
        <w:rPr>
          <w:rFonts w:asciiTheme="majorBidi" w:hAnsiTheme="majorBidi" w:cstheme="majorBidi"/>
          <w:lang w:val="en-US"/>
        </w:rPr>
        <w:lastRenderedPageBreak/>
        <w:t xml:space="preserve">the </w:t>
      </w:r>
      <w:r w:rsidRPr="0000217C">
        <w:rPr>
          <w:rFonts w:asciiTheme="majorBidi" w:hAnsiTheme="majorBidi" w:cstheme="majorBidi"/>
          <w:lang w:val="en-US"/>
        </w:rPr>
        <w:t xml:space="preserve">actual aviation equipment. </w:t>
      </w:r>
      <w:r w:rsidR="005559DD" w:rsidRPr="0000217C">
        <w:rPr>
          <w:rFonts w:asciiTheme="majorBidi" w:hAnsiTheme="majorBidi" w:cstheme="majorBidi"/>
          <w:lang w:val="en-US"/>
        </w:rPr>
        <w:t>T</w:t>
      </w:r>
      <w:r w:rsidRPr="0000217C">
        <w:rPr>
          <w:rFonts w:asciiTheme="majorBidi" w:hAnsiTheme="majorBidi" w:cstheme="majorBidi"/>
          <w:lang w:val="en-US"/>
        </w:rPr>
        <w:t xml:space="preserve">he JTIDS/MIDS terminals </w:t>
      </w:r>
      <w:r w:rsidR="005559DD" w:rsidRPr="0000217C">
        <w:rPr>
          <w:rFonts w:asciiTheme="majorBidi" w:hAnsiTheme="majorBidi" w:cstheme="majorBidi"/>
          <w:lang w:val="en-US"/>
        </w:rPr>
        <w:t>are</w:t>
      </w:r>
      <w:r w:rsidRPr="0000217C">
        <w:rPr>
          <w:rFonts w:asciiTheme="majorBidi" w:hAnsiTheme="majorBidi" w:cstheme="majorBidi"/>
          <w:lang w:val="en-US"/>
        </w:rPr>
        <w:t xml:space="preserve"> required to implement terminal-resident EMC </w:t>
      </w:r>
      <w:r w:rsidR="00FD1E73" w:rsidRPr="0000217C">
        <w:rPr>
          <w:rFonts w:asciiTheme="majorBidi" w:hAnsiTheme="majorBidi" w:cstheme="majorBidi"/>
          <w:lang w:val="en-US"/>
        </w:rPr>
        <w:t>f</w:t>
      </w:r>
      <w:r w:rsidRPr="0000217C">
        <w:rPr>
          <w:rFonts w:asciiTheme="majorBidi" w:hAnsiTheme="majorBidi" w:cstheme="majorBidi"/>
          <w:lang w:val="en-US"/>
        </w:rPr>
        <w:t xml:space="preserve">eatures </w:t>
      </w:r>
      <w:r w:rsidR="005559DD" w:rsidRPr="0000217C">
        <w:rPr>
          <w:rFonts w:asciiTheme="majorBidi" w:hAnsiTheme="majorBidi" w:cstheme="majorBidi"/>
          <w:lang w:val="en-US"/>
        </w:rPr>
        <w:t>which</w:t>
      </w:r>
      <w:r w:rsidRPr="0000217C">
        <w:rPr>
          <w:rFonts w:asciiTheme="majorBidi" w:hAnsiTheme="majorBidi" w:cstheme="majorBidi"/>
          <w:lang w:val="en-US"/>
        </w:rPr>
        <w:t xml:space="preserve"> shut down the terminals if any of their emissions differ from what was assumed in the testing/analysis, and the operation of those EMC </w:t>
      </w:r>
      <w:r w:rsidR="00FD1E73" w:rsidRPr="0000217C">
        <w:rPr>
          <w:rFonts w:asciiTheme="majorBidi" w:hAnsiTheme="majorBidi" w:cstheme="majorBidi"/>
          <w:lang w:val="en-US"/>
        </w:rPr>
        <w:t>f</w:t>
      </w:r>
      <w:r w:rsidRPr="0000217C">
        <w:rPr>
          <w:rFonts w:asciiTheme="majorBidi" w:hAnsiTheme="majorBidi" w:cstheme="majorBidi"/>
          <w:lang w:val="en-US"/>
        </w:rPr>
        <w:t xml:space="preserve">eatures </w:t>
      </w:r>
      <w:r w:rsidR="00FD1E73" w:rsidRPr="0000217C">
        <w:rPr>
          <w:rFonts w:asciiTheme="majorBidi" w:hAnsiTheme="majorBidi" w:cstheme="majorBidi"/>
          <w:lang w:val="en-US"/>
        </w:rPr>
        <w:t xml:space="preserve">is </w:t>
      </w:r>
      <w:r w:rsidRPr="0000217C">
        <w:rPr>
          <w:rFonts w:asciiTheme="majorBidi" w:hAnsiTheme="majorBidi" w:cstheme="majorBidi"/>
          <w:lang w:val="en-US"/>
        </w:rPr>
        <w:t xml:space="preserve">certified </w:t>
      </w:r>
      <w:r w:rsidR="009336A2">
        <w:rPr>
          <w:rFonts w:asciiTheme="majorBidi" w:hAnsiTheme="majorBidi" w:cstheme="majorBidi"/>
          <w:lang w:val="en-US"/>
        </w:rPr>
        <w:t xml:space="preserve">by the national regulator </w:t>
      </w:r>
      <w:r w:rsidRPr="0000217C">
        <w:rPr>
          <w:rFonts w:asciiTheme="majorBidi" w:hAnsiTheme="majorBidi" w:cstheme="majorBidi"/>
          <w:lang w:val="en-US"/>
        </w:rPr>
        <w:t xml:space="preserve">on a terminal-by-terminal basis. </w:t>
      </w:r>
      <w:r w:rsidR="004A6BB9" w:rsidRPr="0000217C">
        <w:rPr>
          <w:rFonts w:asciiTheme="majorBidi" w:hAnsiTheme="majorBidi" w:cstheme="majorBidi"/>
          <w:lang w:val="en-US"/>
        </w:rPr>
        <w:t>T</w:t>
      </w:r>
      <w:r w:rsidRPr="0000217C">
        <w:rPr>
          <w:rFonts w:asciiTheme="majorBidi" w:hAnsiTheme="majorBidi" w:cstheme="majorBidi"/>
          <w:lang w:val="en-US"/>
        </w:rPr>
        <w:t>he aggregate emissions from JTIDS/MIDS are controlled through the use of an in-depth database that requires specific listing of all terminal use and calculation to ensure area aggregates are managed. That geographic area management tool was also certified.</w:t>
      </w:r>
      <w:r w:rsidR="001A68D9" w:rsidRPr="0000217C">
        <w:rPr>
          <w:rFonts w:asciiTheme="majorBidi" w:hAnsiTheme="majorBidi" w:cstheme="majorBidi"/>
          <w:lang w:val="en-US"/>
        </w:rPr>
        <w:t xml:space="preserve"> Frequent </w:t>
      </w:r>
      <w:r w:rsidR="004A6BB9" w:rsidRPr="0000217C">
        <w:rPr>
          <w:rFonts w:asciiTheme="majorBidi" w:hAnsiTheme="majorBidi" w:cstheme="majorBidi"/>
          <w:lang w:val="en-US"/>
        </w:rPr>
        <w:t>m</w:t>
      </w:r>
      <w:r w:rsidR="001A68D9" w:rsidRPr="0000217C">
        <w:rPr>
          <w:rFonts w:asciiTheme="majorBidi" w:hAnsiTheme="majorBidi" w:cstheme="majorBidi"/>
          <w:lang w:val="en-US"/>
        </w:rPr>
        <w:t>ultinational JTIDS/MIDS coordination meetings are held to ensure that incumbent safety services in the band are not impacted.</w:t>
      </w:r>
    </w:p>
    <w:p w:rsidR="0002376C" w:rsidRPr="0000217C" w:rsidRDefault="0002376C" w:rsidP="0002376C">
      <w:pPr>
        <w:rPr>
          <w:rFonts w:asciiTheme="majorBidi" w:hAnsiTheme="majorBidi" w:cstheme="majorBidi"/>
          <w:lang w:val="en-US"/>
        </w:rPr>
      </w:pPr>
    </w:p>
    <w:p w:rsidR="0002376C" w:rsidRPr="0000217C" w:rsidRDefault="00916601" w:rsidP="00916601">
      <w:pPr>
        <w:rPr>
          <w:rFonts w:asciiTheme="majorBidi" w:hAnsiTheme="majorBidi" w:cstheme="majorBidi"/>
          <w:lang w:val="en-US"/>
        </w:rPr>
      </w:pPr>
      <w:r w:rsidRPr="0000217C">
        <w:rPr>
          <w:rFonts w:asciiTheme="majorBidi" w:hAnsiTheme="majorBidi" w:cstheme="majorBidi"/>
          <w:lang w:val="en-US"/>
        </w:rPr>
        <w:t xml:space="preserve">Consistent with </w:t>
      </w:r>
      <w:r w:rsidR="001A68D9" w:rsidRPr="0000217C">
        <w:rPr>
          <w:rFonts w:asciiTheme="majorBidi" w:hAnsiTheme="majorBidi" w:cstheme="majorBidi"/>
          <w:lang w:val="en-US"/>
        </w:rPr>
        <w:t xml:space="preserve">the example above, any </w:t>
      </w:r>
      <w:r w:rsidR="009336A2">
        <w:rPr>
          <w:rFonts w:asciiTheme="majorBidi" w:hAnsiTheme="majorBidi" w:cstheme="majorBidi"/>
          <w:lang w:val="en-US"/>
        </w:rPr>
        <w:t xml:space="preserve">consideration of </w:t>
      </w:r>
      <w:r w:rsidR="009336A2" w:rsidRPr="0070575A">
        <w:rPr>
          <w:rFonts w:asciiTheme="majorBidi" w:hAnsiTheme="majorBidi" w:cstheme="majorBidi"/>
          <w:lang w:val="en-US"/>
        </w:rPr>
        <w:t xml:space="preserve">restricted </w:t>
      </w:r>
      <w:r w:rsidR="009336A2">
        <w:rPr>
          <w:rFonts w:asciiTheme="majorBidi" w:hAnsiTheme="majorBidi" w:cstheme="majorBidi"/>
          <w:lang w:val="en-US"/>
        </w:rPr>
        <w:t>sharing</w:t>
      </w:r>
      <w:r w:rsidR="009336A2" w:rsidRPr="0070575A">
        <w:rPr>
          <w:rFonts w:asciiTheme="majorBidi" w:hAnsiTheme="majorBidi" w:cstheme="majorBidi"/>
          <w:lang w:val="en-US"/>
        </w:rPr>
        <w:t xml:space="preserve"> in accordance with RR No. 4.4 of band</w:t>
      </w:r>
      <w:r w:rsidR="009336A2">
        <w:rPr>
          <w:rFonts w:asciiTheme="majorBidi" w:hAnsiTheme="majorBidi" w:cstheme="majorBidi"/>
          <w:lang w:val="en-US"/>
        </w:rPr>
        <w:t>s utilized for aviation safety service</w:t>
      </w:r>
      <w:r w:rsidR="009336A2" w:rsidRPr="0070575A">
        <w:rPr>
          <w:rFonts w:asciiTheme="majorBidi" w:hAnsiTheme="majorBidi" w:cstheme="majorBidi"/>
          <w:lang w:val="en-US"/>
        </w:rPr>
        <w:t xml:space="preserve"> </w:t>
      </w:r>
      <w:r w:rsidR="0002376C" w:rsidRPr="0000217C">
        <w:rPr>
          <w:rFonts w:asciiTheme="majorBidi" w:hAnsiTheme="majorBidi" w:cstheme="majorBidi"/>
          <w:lang w:val="en-US"/>
        </w:rPr>
        <w:t xml:space="preserve">shall </w:t>
      </w:r>
      <w:r w:rsidRPr="0000217C">
        <w:rPr>
          <w:rFonts w:asciiTheme="majorBidi" w:hAnsiTheme="majorBidi" w:cstheme="majorBidi"/>
          <w:lang w:val="en-US"/>
        </w:rPr>
        <w:t xml:space="preserve">conform </w:t>
      </w:r>
      <w:r w:rsidR="0002376C" w:rsidRPr="0000217C">
        <w:rPr>
          <w:rFonts w:asciiTheme="majorBidi" w:hAnsiTheme="majorBidi" w:cstheme="majorBidi"/>
          <w:lang w:val="en-US"/>
        </w:rPr>
        <w:t xml:space="preserve">with </w:t>
      </w:r>
      <w:r w:rsidRPr="0000217C">
        <w:rPr>
          <w:rFonts w:asciiTheme="majorBidi" w:hAnsiTheme="majorBidi" w:cstheme="majorBidi"/>
          <w:lang w:val="en-US"/>
        </w:rPr>
        <w:t xml:space="preserve">the </w:t>
      </w:r>
      <w:r w:rsidR="0002376C" w:rsidRPr="0000217C">
        <w:rPr>
          <w:rFonts w:asciiTheme="majorBidi" w:hAnsiTheme="majorBidi" w:cstheme="majorBidi"/>
          <w:lang w:val="en-US"/>
        </w:rPr>
        <w:t>standard</w:t>
      </w:r>
      <w:r w:rsidR="004A6BB9" w:rsidRPr="0000217C">
        <w:rPr>
          <w:rFonts w:asciiTheme="majorBidi" w:hAnsiTheme="majorBidi" w:cstheme="majorBidi"/>
          <w:lang w:val="en-US"/>
        </w:rPr>
        <w:t xml:space="preserve">s for thoroughness </w:t>
      </w:r>
      <w:r w:rsidRPr="0000217C">
        <w:rPr>
          <w:rFonts w:asciiTheme="majorBidi" w:hAnsiTheme="majorBidi" w:cstheme="majorBidi"/>
          <w:lang w:val="en-US"/>
        </w:rPr>
        <w:t xml:space="preserve">applied </w:t>
      </w:r>
      <w:r w:rsidR="004A6BB9" w:rsidRPr="0000217C">
        <w:rPr>
          <w:rFonts w:asciiTheme="majorBidi" w:hAnsiTheme="majorBidi" w:cstheme="majorBidi"/>
          <w:lang w:val="en-US"/>
        </w:rPr>
        <w:t>by S</w:t>
      </w:r>
      <w:r w:rsidR="0002376C" w:rsidRPr="0000217C">
        <w:rPr>
          <w:rFonts w:asciiTheme="majorBidi" w:hAnsiTheme="majorBidi" w:cstheme="majorBidi"/>
          <w:lang w:val="en-US"/>
        </w:rPr>
        <w:t xml:space="preserve">tates </w:t>
      </w:r>
      <w:r w:rsidRPr="0000217C">
        <w:rPr>
          <w:rFonts w:asciiTheme="majorBidi" w:hAnsiTheme="majorBidi" w:cstheme="majorBidi"/>
          <w:lang w:val="en-US"/>
        </w:rPr>
        <w:t xml:space="preserve">in the past to </w:t>
      </w:r>
      <w:r w:rsidR="0002376C" w:rsidRPr="0000217C">
        <w:rPr>
          <w:rFonts w:asciiTheme="majorBidi" w:hAnsiTheme="majorBidi" w:cstheme="majorBidi"/>
          <w:lang w:val="en-US"/>
        </w:rPr>
        <w:t>non</w:t>
      </w:r>
      <w:r w:rsidRPr="0000217C">
        <w:rPr>
          <w:rFonts w:asciiTheme="majorBidi" w:hAnsiTheme="majorBidi" w:cstheme="majorBidi"/>
          <w:lang w:val="en-US"/>
        </w:rPr>
        <w:t>-</w:t>
      </w:r>
      <w:r w:rsidR="0002376C" w:rsidRPr="0000217C">
        <w:rPr>
          <w:rFonts w:asciiTheme="majorBidi" w:hAnsiTheme="majorBidi" w:cstheme="majorBidi"/>
          <w:lang w:val="en-US"/>
        </w:rPr>
        <w:t>aeronautical systems like JTIDS/MIDS.</w:t>
      </w:r>
    </w:p>
    <w:p w:rsidR="0002376C" w:rsidRPr="00597FD3" w:rsidRDefault="0002376C" w:rsidP="00EA1AB6">
      <w:pPr>
        <w:rPr>
          <w:rFonts w:asciiTheme="majorBidi" w:hAnsiTheme="majorBidi"/>
          <w:lang w:val="en-US"/>
        </w:rPr>
      </w:pPr>
    </w:p>
    <w:p w:rsidR="00EA1AB6" w:rsidRPr="00597FD3" w:rsidRDefault="00EA1AB6" w:rsidP="00597FD3">
      <w:pPr>
        <w:pStyle w:val="2para0"/>
        <w:numPr>
          <w:ilvl w:val="1"/>
          <w:numId w:val="22"/>
        </w:numPr>
        <w:rPr>
          <w:rFonts w:asciiTheme="majorBidi" w:hAnsiTheme="majorBidi"/>
          <w:b/>
        </w:rPr>
      </w:pPr>
      <w:bookmarkStart w:id="16" w:name="_Toc479078928"/>
      <w:r w:rsidRPr="00597FD3">
        <w:rPr>
          <w:rFonts w:asciiTheme="majorBidi" w:hAnsiTheme="majorBidi"/>
          <w:b/>
        </w:rPr>
        <w:t>Technical characteristics to be used for sharing and compatibility studies</w:t>
      </w:r>
      <w:bookmarkEnd w:id="16"/>
      <w:r w:rsidRPr="00597FD3">
        <w:rPr>
          <w:rFonts w:asciiTheme="majorBidi" w:hAnsiTheme="majorBidi"/>
          <w:b/>
        </w:rPr>
        <w:t xml:space="preserve"> </w:t>
      </w:r>
    </w:p>
    <w:p w:rsidR="00742ABD" w:rsidRPr="00597FD3" w:rsidRDefault="00742ABD" w:rsidP="00597FD3">
      <w:pPr>
        <w:pStyle w:val="1Para"/>
        <w:numPr>
          <w:ilvl w:val="0"/>
          <w:numId w:val="0"/>
        </w:numPr>
        <w:rPr>
          <w:rFonts w:asciiTheme="majorBidi" w:hAnsiTheme="majorBidi"/>
        </w:rPr>
      </w:pPr>
      <w:r w:rsidRPr="00597FD3">
        <w:rPr>
          <w:rFonts w:asciiTheme="majorBidi" w:hAnsiTheme="majorBidi"/>
        </w:rPr>
        <w:t xml:space="preserve">ICAO </w:t>
      </w:r>
      <w:r w:rsidRPr="0000217C">
        <w:rPr>
          <w:rFonts w:asciiTheme="majorBidi" w:hAnsiTheme="majorBidi" w:cstheme="majorBidi"/>
        </w:rPr>
        <w:t xml:space="preserve">SARPs, as contained in </w:t>
      </w:r>
      <w:r w:rsidRPr="00597FD3">
        <w:rPr>
          <w:rFonts w:asciiTheme="majorBidi" w:hAnsiTheme="majorBidi"/>
        </w:rPr>
        <w:t xml:space="preserve">Annex 10 </w:t>
      </w:r>
      <w:r w:rsidRPr="0000217C">
        <w:rPr>
          <w:rFonts w:asciiTheme="majorBidi" w:hAnsiTheme="majorBidi" w:cstheme="majorBidi"/>
        </w:rPr>
        <w:t xml:space="preserve">to the Convention on International Civil Aviation, </w:t>
      </w:r>
      <w:r w:rsidR="008C5F37" w:rsidRPr="0000217C">
        <w:rPr>
          <w:rFonts w:asciiTheme="majorBidi" w:hAnsiTheme="majorBidi" w:cstheme="majorBidi"/>
        </w:rPr>
        <w:t>describe</w:t>
      </w:r>
      <w:r w:rsidRPr="0000217C">
        <w:rPr>
          <w:rFonts w:asciiTheme="majorBidi" w:hAnsiTheme="majorBidi" w:cstheme="majorBidi"/>
        </w:rPr>
        <w:t xml:space="preserve"> the appropriate</w:t>
      </w:r>
      <w:r w:rsidRPr="00597FD3">
        <w:rPr>
          <w:rFonts w:asciiTheme="majorBidi" w:hAnsiTheme="majorBidi"/>
        </w:rPr>
        <w:t xml:space="preserve"> technical operating criteria for navigation, surveillance and communications systems</w:t>
      </w:r>
      <w:r w:rsidRPr="0000217C">
        <w:rPr>
          <w:rFonts w:asciiTheme="majorBidi" w:hAnsiTheme="majorBidi" w:cstheme="majorBidi"/>
        </w:rPr>
        <w:t xml:space="preserve"> operating in the frequency band 960 – 1 164 MHz.  </w:t>
      </w:r>
      <w:r w:rsidR="00BC2096" w:rsidRPr="0000217C">
        <w:rPr>
          <w:rFonts w:asciiTheme="majorBidi" w:hAnsiTheme="majorBidi" w:cstheme="majorBidi"/>
        </w:rPr>
        <w:t xml:space="preserve">EUROCAE/RTCA standards may contain further detail, </w:t>
      </w:r>
      <w:r w:rsidR="003B7D43" w:rsidRPr="0000217C">
        <w:rPr>
          <w:rFonts w:asciiTheme="majorBidi" w:hAnsiTheme="majorBidi" w:cstheme="majorBidi"/>
        </w:rPr>
        <w:t>which may be required</w:t>
      </w:r>
      <w:r w:rsidR="00BC2096" w:rsidRPr="00597FD3">
        <w:rPr>
          <w:rFonts w:asciiTheme="majorBidi" w:hAnsiTheme="majorBidi"/>
        </w:rPr>
        <w:t xml:space="preserve"> to </w:t>
      </w:r>
      <w:r w:rsidRPr="00597FD3">
        <w:rPr>
          <w:rFonts w:asciiTheme="majorBidi" w:hAnsiTheme="majorBidi"/>
        </w:rPr>
        <w:t>conduct shari</w:t>
      </w:r>
      <w:r w:rsidR="00BC2096" w:rsidRPr="00597FD3">
        <w:rPr>
          <w:rFonts w:asciiTheme="majorBidi" w:hAnsiTheme="majorBidi"/>
        </w:rPr>
        <w:t xml:space="preserve">ng and </w:t>
      </w:r>
      <w:r w:rsidR="00BC2096" w:rsidRPr="0000217C">
        <w:rPr>
          <w:rFonts w:asciiTheme="majorBidi" w:hAnsiTheme="majorBidi" w:cstheme="majorBidi"/>
        </w:rPr>
        <w:t>compatibilit</w:t>
      </w:r>
      <w:r w:rsidR="00E26E88" w:rsidRPr="0000217C">
        <w:rPr>
          <w:rFonts w:asciiTheme="majorBidi" w:hAnsiTheme="majorBidi" w:cstheme="majorBidi"/>
        </w:rPr>
        <w:t>y</w:t>
      </w:r>
      <w:r w:rsidR="00BC2096" w:rsidRPr="00597FD3">
        <w:rPr>
          <w:rFonts w:asciiTheme="majorBidi" w:hAnsiTheme="majorBidi"/>
        </w:rPr>
        <w:t xml:space="preserve"> studies</w:t>
      </w:r>
      <w:r w:rsidR="00BC2096" w:rsidRPr="0000217C">
        <w:rPr>
          <w:rFonts w:asciiTheme="majorBidi" w:hAnsiTheme="majorBidi" w:cstheme="majorBidi"/>
        </w:rPr>
        <w:t xml:space="preserve">.  </w:t>
      </w:r>
      <w:r w:rsidRPr="00597FD3">
        <w:rPr>
          <w:rFonts w:asciiTheme="majorBidi" w:hAnsiTheme="majorBidi"/>
        </w:rPr>
        <w:t xml:space="preserve">When available, ITU-R Recommendations on technical characteristics and protection criteria contain relevant information that shall be used to conduct </w:t>
      </w:r>
      <w:r w:rsidRPr="0000217C">
        <w:rPr>
          <w:rFonts w:asciiTheme="majorBidi" w:hAnsiTheme="majorBidi" w:cstheme="majorBidi"/>
        </w:rPr>
        <w:t xml:space="preserve">sharing </w:t>
      </w:r>
      <w:r w:rsidR="00E26E88" w:rsidRPr="0000217C">
        <w:rPr>
          <w:rFonts w:asciiTheme="majorBidi" w:hAnsiTheme="majorBidi" w:cstheme="majorBidi"/>
        </w:rPr>
        <w:t xml:space="preserve">and compatibility </w:t>
      </w:r>
      <w:r w:rsidRPr="0000217C">
        <w:rPr>
          <w:rFonts w:asciiTheme="majorBidi" w:hAnsiTheme="majorBidi" w:cstheme="majorBidi"/>
        </w:rPr>
        <w:t>studies</w:t>
      </w:r>
      <w:r w:rsidR="00BC2096" w:rsidRPr="0000217C">
        <w:rPr>
          <w:rFonts w:asciiTheme="majorBidi" w:hAnsiTheme="majorBidi" w:cstheme="majorBidi"/>
        </w:rPr>
        <w:t xml:space="preserve"> within the frequency band</w:t>
      </w:r>
      <w:r w:rsidR="00D76F5B">
        <w:rPr>
          <w:rFonts w:asciiTheme="majorBidi" w:hAnsiTheme="majorBidi" w:cstheme="majorBidi"/>
        </w:rPr>
        <w:t>, and in particular when considering compatibility between aviation and non-aviation systems</w:t>
      </w:r>
      <w:r w:rsidRPr="00597FD3">
        <w:rPr>
          <w:rFonts w:asciiTheme="majorBidi" w:hAnsiTheme="majorBidi"/>
        </w:rPr>
        <w:t>.</w:t>
      </w:r>
    </w:p>
    <w:p w:rsidR="00EA1AB6" w:rsidRPr="00597FD3" w:rsidRDefault="00EA1AB6" w:rsidP="00597FD3">
      <w:pPr>
        <w:pStyle w:val="2para0"/>
        <w:numPr>
          <w:ilvl w:val="1"/>
          <w:numId w:val="22"/>
        </w:numPr>
        <w:spacing w:after="200"/>
        <w:rPr>
          <w:rFonts w:asciiTheme="majorBidi" w:hAnsiTheme="majorBidi"/>
          <w:b/>
        </w:rPr>
      </w:pPr>
      <w:bookmarkStart w:id="17" w:name="_Toc479078929"/>
      <w:r w:rsidRPr="00597FD3">
        <w:rPr>
          <w:rFonts w:asciiTheme="majorBidi" w:hAnsiTheme="majorBidi"/>
          <w:b/>
        </w:rPr>
        <w:t>Protection criteria to be used in the sharing and compatibility studies.</w:t>
      </w:r>
      <w:bookmarkEnd w:id="17"/>
    </w:p>
    <w:p w:rsidR="00EA1AB6" w:rsidRPr="00597FD3" w:rsidRDefault="00EA1AB6" w:rsidP="00597FD3">
      <w:pPr>
        <w:spacing w:after="200"/>
        <w:rPr>
          <w:rFonts w:asciiTheme="majorBidi" w:hAnsiTheme="majorBidi"/>
        </w:rPr>
      </w:pPr>
      <w:r w:rsidRPr="00597FD3">
        <w:rPr>
          <w:rFonts w:asciiTheme="majorBidi" w:hAnsiTheme="majorBidi"/>
        </w:rPr>
        <w:t xml:space="preserve">In addition to the </w:t>
      </w:r>
      <w:r w:rsidR="008C5F37" w:rsidRPr="0000217C">
        <w:rPr>
          <w:rFonts w:asciiTheme="majorBidi" w:hAnsiTheme="majorBidi" w:cstheme="majorBidi"/>
        </w:rPr>
        <w:t xml:space="preserve">required </w:t>
      </w:r>
      <w:r w:rsidRPr="00597FD3">
        <w:rPr>
          <w:rFonts w:asciiTheme="majorBidi" w:hAnsiTheme="majorBidi"/>
        </w:rPr>
        <w:t xml:space="preserve">technical parameters </w:t>
      </w:r>
      <w:r w:rsidR="008C5F37" w:rsidRPr="0000217C">
        <w:rPr>
          <w:rFonts w:asciiTheme="majorBidi" w:hAnsiTheme="majorBidi" w:cstheme="majorBidi"/>
        </w:rPr>
        <w:t>for</w:t>
      </w:r>
      <w:r w:rsidRPr="00597FD3">
        <w:rPr>
          <w:rFonts w:asciiTheme="majorBidi" w:hAnsiTheme="majorBidi"/>
        </w:rPr>
        <w:t xml:space="preserve"> aviation systems</w:t>
      </w:r>
      <w:r w:rsidR="008C5F37" w:rsidRPr="0000217C">
        <w:rPr>
          <w:rFonts w:asciiTheme="majorBidi" w:hAnsiTheme="majorBidi" w:cstheme="majorBidi"/>
        </w:rPr>
        <w:t>, as</w:t>
      </w:r>
      <w:r w:rsidRPr="00597FD3">
        <w:rPr>
          <w:rFonts w:asciiTheme="majorBidi" w:hAnsiTheme="majorBidi"/>
        </w:rPr>
        <w:t xml:space="preserve"> needed to perform sharing and compatibility studies, appropriate protection criteria</w:t>
      </w:r>
      <w:r w:rsidR="00FF7149" w:rsidRPr="00597FD3">
        <w:rPr>
          <w:rFonts w:asciiTheme="majorBidi" w:hAnsiTheme="majorBidi"/>
        </w:rPr>
        <w:t xml:space="preserve"> </w:t>
      </w:r>
      <w:r w:rsidRPr="00597FD3">
        <w:rPr>
          <w:rFonts w:asciiTheme="majorBidi" w:hAnsiTheme="majorBidi"/>
        </w:rPr>
        <w:t xml:space="preserve">shall </w:t>
      </w:r>
      <w:r w:rsidR="008C5F37" w:rsidRPr="0000217C">
        <w:rPr>
          <w:rFonts w:asciiTheme="majorBidi" w:hAnsiTheme="majorBidi" w:cstheme="majorBidi"/>
        </w:rPr>
        <w:t xml:space="preserve">also </w:t>
      </w:r>
      <w:r w:rsidRPr="00597FD3">
        <w:rPr>
          <w:rFonts w:asciiTheme="majorBidi" w:hAnsiTheme="majorBidi"/>
        </w:rPr>
        <w:t>be used.</w:t>
      </w:r>
      <w:r w:rsidR="008C5F37" w:rsidRPr="0000217C">
        <w:rPr>
          <w:rFonts w:asciiTheme="majorBidi" w:hAnsiTheme="majorBidi" w:cstheme="majorBidi"/>
        </w:rPr>
        <w:t xml:space="preserve">  </w:t>
      </w:r>
      <w:r w:rsidRPr="00597FD3">
        <w:rPr>
          <w:rFonts w:asciiTheme="majorBidi" w:hAnsiTheme="majorBidi"/>
        </w:rPr>
        <w:t>Such protection criteria are, when available, defined in ITU-R Recommendations/Reports.</w:t>
      </w:r>
    </w:p>
    <w:p w:rsidR="00EA1AB6" w:rsidRPr="00597FD3" w:rsidRDefault="00F2723A" w:rsidP="00597FD3">
      <w:pPr>
        <w:spacing w:after="200"/>
        <w:rPr>
          <w:rFonts w:asciiTheme="majorBidi" w:hAnsiTheme="majorBidi"/>
        </w:rPr>
      </w:pPr>
      <w:r w:rsidRPr="0000217C">
        <w:rPr>
          <w:rFonts w:asciiTheme="majorBidi" w:hAnsiTheme="majorBidi" w:cstheme="majorBidi"/>
        </w:rPr>
        <w:t xml:space="preserve">One example of an </w:t>
      </w:r>
      <w:r w:rsidR="00EA1AB6" w:rsidRPr="00597FD3">
        <w:rPr>
          <w:rFonts w:asciiTheme="majorBidi" w:hAnsiTheme="majorBidi"/>
        </w:rPr>
        <w:t>approved ITU-R protection criteria</w:t>
      </w:r>
      <w:r w:rsidRPr="00597FD3">
        <w:rPr>
          <w:rFonts w:asciiTheme="majorBidi" w:hAnsiTheme="majorBidi"/>
        </w:rPr>
        <w:t xml:space="preserve"> </w:t>
      </w:r>
      <w:r w:rsidRPr="0000217C">
        <w:rPr>
          <w:rFonts w:asciiTheme="majorBidi" w:hAnsiTheme="majorBidi" w:cstheme="majorBidi"/>
        </w:rPr>
        <w:t>to protect</w:t>
      </w:r>
      <w:r w:rsidR="00EA1AB6" w:rsidRPr="00597FD3">
        <w:rPr>
          <w:rFonts w:asciiTheme="majorBidi" w:hAnsiTheme="majorBidi"/>
        </w:rPr>
        <w:t xml:space="preserve"> DME from continuous</w:t>
      </w:r>
      <w:r w:rsidR="00D76F5B" w:rsidRPr="00597FD3">
        <w:rPr>
          <w:rFonts w:asciiTheme="majorBidi" w:hAnsiTheme="majorBidi"/>
        </w:rPr>
        <w:t xml:space="preserve"> </w:t>
      </w:r>
      <w:r w:rsidR="00D76F5B">
        <w:rPr>
          <w:rFonts w:asciiTheme="majorBidi" w:hAnsiTheme="majorBidi" w:cstheme="majorBidi"/>
        </w:rPr>
        <w:t>(in time)</w:t>
      </w:r>
      <w:r w:rsidR="00EA1AB6" w:rsidRPr="0000217C">
        <w:rPr>
          <w:rFonts w:asciiTheme="majorBidi" w:hAnsiTheme="majorBidi" w:cstheme="majorBidi"/>
        </w:rPr>
        <w:t xml:space="preserve"> </w:t>
      </w:r>
      <w:r w:rsidR="00EA1AB6" w:rsidRPr="00597FD3">
        <w:rPr>
          <w:rFonts w:asciiTheme="majorBidi" w:hAnsiTheme="majorBidi"/>
        </w:rPr>
        <w:t>signals</w:t>
      </w:r>
      <w:r w:rsidR="00D76F5B" w:rsidRPr="00597FD3">
        <w:rPr>
          <w:rFonts w:asciiTheme="majorBidi" w:hAnsiTheme="majorBidi"/>
        </w:rPr>
        <w:t xml:space="preserve"> </w:t>
      </w:r>
      <w:r w:rsidR="00D76F5B">
        <w:rPr>
          <w:rFonts w:asciiTheme="majorBidi" w:hAnsiTheme="majorBidi" w:cstheme="majorBidi"/>
        </w:rPr>
        <w:t>such as the proposed PMSE application,</w:t>
      </w:r>
      <w:r w:rsidR="00EA1AB6" w:rsidRPr="00597FD3">
        <w:rPr>
          <w:rFonts w:asciiTheme="majorBidi" w:hAnsiTheme="majorBidi"/>
        </w:rPr>
        <w:t xml:space="preserve"> was derived for the 1164-1215 MHz band to protect DME </w:t>
      </w:r>
      <w:r w:rsidR="00D76F5B">
        <w:rPr>
          <w:rFonts w:asciiTheme="majorBidi" w:hAnsiTheme="majorBidi" w:cstheme="majorBidi"/>
        </w:rPr>
        <w:t xml:space="preserve">in that band </w:t>
      </w:r>
      <w:r w:rsidR="00EA1AB6" w:rsidRPr="00597FD3">
        <w:rPr>
          <w:rFonts w:asciiTheme="majorBidi" w:hAnsiTheme="majorBidi"/>
        </w:rPr>
        <w:t>from RNSS</w:t>
      </w:r>
      <w:r w:rsidRPr="0000217C">
        <w:rPr>
          <w:rFonts w:asciiTheme="majorBidi" w:hAnsiTheme="majorBidi" w:cstheme="majorBidi"/>
        </w:rPr>
        <w:t xml:space="preserve">.  </w:t>
      </w:r>
      <w:r w:rsidR="00D76F5B">
        <w:rPr>
          <w:rFonts w:asciiTheme="majorBidi" w:hAnsiTheme="majorBidi" w:cstheme="majorBidi"/>
        </w:rPr>
        <w:t xml:space="preserve">That criteria can be found in ITU </w:t>
      </w:r>
      <w:r w:rsidRPr="00597FD3">
        <w:rPr>
          <w:rFonts w:asciiTheme="majorBidi" w:hAnsiTheme="majorBidi"/>
        </w:rPr>
        <w:t>Resolution 609 (Rev. WRC-07</w:t>
      </w:r>
      <w:r w:rsidRPr="0000217C">
        <w:rPr>
          <w:rFonts w:asciiTheme="majorBidi" w:hAnsiTheme="majorBidi" w:cstheme="majorBidi"/>
        </w:rPr>
        <w:t>)</w:t>
      </w:r>
      <w:r w:rsidR="00EA1AB6" w:rsidRPr="00597FD3">
        <w:rPr>
          <w:rFonts w:asciiTheme="majorBidi" w:hAnsiTheme="majorBidi"/>
        </w:rPr>
        <w:t xml:space="preserve"> resolves 1</w:t>
      </w:r>
      <w:r w:rsidRPr="0000217C">
        <w:rPr>
          <w:rFonts w:asciiTheme="majorBidi" w:hAnsiTheme="majorBidi" w:cstheme="majorBidi"/>
        </w:rPr>
        <w:t>,</w:t>
      </w:r>
      <w:r w:rsidR="00EA1AB6" w:rsidRPr="0000217C">
        <w:rPr>
          <w:rFonts w:asciiTheme="majorBidi" w:hAnsiTheme="majorBidi" w:cstheme="majorBidi"/>
        </w:rPr>
        <w:t xml:space="preserve"> </w:t>
      </w:r>
      <w:r w:rsidR="00D76F5B">
        <w:rPr>
          <w:rFonts w:asciiTheme="majorBidi" w:hAnsiTheme="majorBidi" w:cstheme="majorBidi"/>
        </w:rPr>
        <w:t>which</w:t>
      </w:r>
      <w:r w:rsidR="00EA1AB6" w:rsidRPr="00597FD3">
        <w:rPr>
          <w:rFonts w:asciiTheme="majorBidi" w:hAnsiTheme="majorBidi"/>
        </w:rPr>
        <w:t xml:space="preserve"> states “in order to protect ARNS systems, administrations shall ensure, pursuant to this Resolution, that the </w:t>
      </w:r>
      <w:proofErr w:type="spellStart"/>
      <w:r w:rsidR="00EA1AB6" w:rsidRPr="00597FD3">
        <w:rPr>
          <w:rFonts w:asciiTheme="majorBidi" w:hAnsiTheme="majorBidi"/>
        </w:rPr>
        <w:t>epfd</w:t>
      </w:r>
      <w:proofErr w:type="spellEnd"/>
      <w:r w:rsidR="00EA1AB6" w:rsidRPr="00597FD3">
        <w:rPr>
          <w:rFonts w:asciiTheme="majorBidi" w:hAnsiTheme="majorBidi"/>
        </w:rPr>
        <w:t xml:space="preserve"> level produced by all space stations of all RNSS systems does not exceed the level -121.5 dB(W/m2) in any 1 MHz band”. </w:t>
      </w:r>
      <w:r w:rsidR="00D76F5B">
        <w:rPr>
          <w:rFonts w:asciiTheme="majorBidi" w:hAnsiTheme="majorBidi" w:cstheme="majorBidi"/>
        </w:rPr>
        <w:t>It should be noted that in any PMSE study t</w:t>
      </w:r>
      <w:r w:rsidR="00EA1AB6" w:rsidRPr="0000217C">
        <w:rPr>
          <w:rFonts w:asciiTheme="majorBidi" w:hAnsiTheme="majorBidi" w:cstheme="majorBidi"/>
        </w:rPr>
        <w:t>his</w:t>
      </w:r>
      <w:r w:rsidR="00EA1AB6" w:rsidRPr="00597FD3">
        <w:rPr>
          <w:rFonts w:asciiTheme="majorBidi" w:hAnsiTheme="majorBidi"/>
        </w:rPr>
        <w:t xml:space="preserve"> criteria should be used as an aggregate level.</w:t>
      </w:r>
    </w:p>
    <w:p w:rsidR="00EA1AB6" w:rsidRPr="00597FD3" w:rsidRDefault="00EA1AB6" w:rsidP="00597FD3">
      <w:pPr>
        <w:spacing w:after="200"/>
        <w:rPr>
          <w:rFonts w:asciiTheme="majorBidi" w:hAnsiTheme="majorBidi"/>
        </w:rPr>
      </w:pPr>
      <w:r w:rsidRPr="00597FD3">
        <w:rPr>
          <w:rFonts w:asciiTheme="majorBidi" w:hAnsiTheme="majorBidi"/>
        </w:rPr>
        <w:t xml:space="preserve">If protection criteria for some aviation systems are not available in ITU-R Recommendations/Reports, to protect safety of life </w:t>
      </w:r>
      <w:r w:rsidRPr="0000217C">
        <w:rPr>
          <w:rFonts w:asciiTheme="majorBidi" w:hAnsiTheme="majorBidi" w:cstheme="majorBidi"/>
        </w:rPr>
        <w:t>sy</w:t>
      </w:r>
      <w:r w:rsidR="00F2723A" w:rsidRPr="0000217C">
        <w:rPr>
          <w:rFonts w:asciiTheme="majorBidi" w:hAnsiTheme="majorBidi" w:cstheme="majorBidi"/>
        </w:rPr>
        <w:t>s</w:t>
      </w:r>
      <w:r w:rsidRPr="0000217C">
        <w:rPr>
          <w:rFonts w:asciiTheme="majorBidi" w:hAnsiTheme="majorBidi" w:cstheme="majorBidi"/>
        </w:rPr>
        <w:t>tems</w:t>
      </w:r>
      <w:r w:rsidRPr="00597FD3">
        <w:rPr>
          <w:rFonts w:asciiTheme="majorBidi" w:hAnsiTheme="majorBidi"/>
        </w:rPr>
        <w:t xml:space="preserve"> in the 960 – 1164 MHz</w:t>
      </w:r>
      <w:r w:rsidR="00F2723A" w:rsidRPr="0000217C">
        <w:rPr>
          <w:rFonts w:asciiTheme="majorBidi" w:hAnsiTheme="majorBidi" w:cstheme="majorBidi"/>
        </w:rPr>
        <w:t xml:space="preserve"> band</w:t>
      </w:r>
      <w:r w:rsidRPr="00597FD3">
        <w:rPr>
          <w:rFonts w:asciiTheme="majorBidi" w:hAnsiTheme="majorBidi"/>
        </w:rPr>
        <w:t>, a protection criteria I/N of -6 dB shall be used</w:t>
      </w:r>
      <w:r w:rsidR="00F2723A" w:rsidRPr="0000217C">
        <w:rPr>
          <w:rFonts w:asciiTheme="majorBidi" w:hAnsiTheme="majorBidi" w:cstheme="majorBidi"/>
        </w:rPr>
        <w:t>, considering the aggregate interference from any interference source</w:t>
      </w:r>
    </w:p>
    <w:p w:rsidR="00EA1AB6" w:rsidRPr="00597FD3" w:rsidRDefault="00EA1AB6" w:rsidP="00597FD3">
      <w:pPr>
        <w:pStyle w:val="2para0"/>
        <w:numPr>
          <w:ilvl w:val="1"/>
          <w:numId w:val="22"/>
        </w:numPr>
        <w:spacing w:after="200"/>
        <w:rPr>
          <w:rFonts w:asciiTheme="majorBidi" w:hAnsiTheme="majorBidi"/>
          <w:b/>
        </w:rPr>
      </w:pPr>
      <w:r w:rsidRPr="00597FD3">
        <w:rPr>
          <w:rFonts w:asciiTheme="majorBidi" w:hAnsiTheme="majorBidi"/>
          <w:b/>
        </w:rPr>
        <w:t>Propagation models and safety margins</w:t>
      </w:r>
    </w:p>
    <w:p w:rsidR="00EA1AB6" w:rsidRPr="00597FD3" w:rsidRDefault="00EA1AB6" w:rsidP="00597FD3">
      <w:pPr>
        <w:pStyle w:val="2para0"/>
        <w:tabs>
          <w:tab w:val="clear" w:pos="720"/>
        </w:tabs>
        <w:spacing w:after="200"/>
        <w:ind w:left="0" w:firstLine="0"/>
        <w:rPr>
          <w:rFonts w:asciiTheme="majorBidi" w:hAnsiTheme="majorBidi"/>
        </w:rPr>
      </w:pPr>
      <w:r w:rsidRPr="00597FD3">
        <w:rPr>
          <w:rFonts w:asciiTheme="majorBidi" w:hAnsiTheme="majorBidi"/>
        </w:rPr>
        <w:t xml:space="preserve">Propagation models utilized for compatibility studies shall be based on applicable ITU-R Recommendations and shall account for the fact that the </w:t>
      </w:r>
      <w:r w:rsidRPr="0000217C">
        <w:rPr>
          <w:rFonts w:asciiTheme="majorBidi" w:hAnsiTheme="majorBidi" w:cstheme="majorBidi"/>
        </w:rPr>
        <w:t xml:space="preserve">victim </w:t>
      </w:r>
      <w:r w:rsidR="009B20CE" w:rsidRPr="00597FD3">
        <w:rPr>
          <w:rFonts w:asciiTheme="majorBidi" w:hAnsiTheme="majorBidi"/>
        </w:rPr>
        <w:t xml:space="preserve">aircraft </w:t>
      </w:r>
      <w:r w:rsidRPr="00597FD3">
        <w:rPr>
          <w:rFonts w:asciiTheme="majorBidi" w:hAnsiTheme="majorBidi"/>
        </w:rPr>
        <w:t>may be at</w:t>
      </w:r>
      <w:r w:rsidRPr="0000217C">
        <w:rPr>
          <w:rFonts w:asciiTheme="majorBidi" w:hAnsiTheme="majorBidi" w:cstheme="majorBidi"/>
        </w:rPr>
        <w:t xml:space="preserve"> </w:t>
      </w:r>
      <w:r w:rsidR="009B20CE" w:rsidRPr="002D5994">
        <w:rPr>
          <w:rFonts w:asciiTheme="majorBidi" w:hAnsiTheme="majorBidi" w:cstheme="majorBidi"/>
        </w:rPr>
        <w:t>considerable</w:t>
      </w:r>
      <w:r w:rsidR="009B20CE" w:rsidRPr="00597FD3">
        <w:rPr>
          <w:rFonts w:asciiTheme="majorBidi" w:hAnsiTheme="majorBidi"/>
        </w:rPr>
        <w:t xml:space="preserve"> </w:t>
      </w:r>
      <w:r w:rsidRPr="00597FD3">
        <w:rPr>
          <w:rFonts w:asciiTheme="majorBidi" w:hAnsiTheme="majorBidi"/>
        </w:rPr>
        <w:t>altitude and as such may have a large field of view. Aggregate interference must be accounted for.</w:t>
      </w:r>
    </w:p>
    <w:p w:rsidR="00EA1AB6" w:rsidRPr="00597FD3" w:rsidRDefault="00EA1AB6" w:rsidP="00597FD3">
      <w:pPr>
        <w:pStyle w:val="2para0"/>
        <w:tabs>
          <w:tab w:val="clear" w:pos="720"/>
        </w:tabs>
        <w:spacing w:after="200"/>
        <w:ind w:left="0" w:firstLine="0"/>
        <w:rPr>
          <w:rFonts w:asciiTheme="majorBidi" w:hAnsiTheme="majorBidi"/>
        </w:rPr>
      </w:pPr>
      <w:r w:rsidRPr="00597FD3">
        <w:rPr>
          <w:rFonts w:asciiTheme="majorBidi" w:hAnsiTheme="majorBidi"/>
        </w:rPr>
        <w:t>Consistent with some ITU-R Recommendations, a safety margin (6 to 10 dB) shall be utilized to account for the aviation safety applications.</w:t>
      </w:r>
    </w:p>
    <w:p w:rsidR="00FF7149" w:rsidRPr="0000217C" w:rsidRDefault="00FF7149" w:rsidP="00FF7149">
      <w:pPr>
        <w:pStyle w:val="2para0"/>
        <w:tabs>
          <w:tab w:val="clear" w:pos="720"/>
        </w:tabs>
        <w:spacing w:after="0"/>
        <w:ind w:firstLine="0"/>
        <w:rPr>
          <w:rFonts w:asciiTheme="majorBidi" w:hAnsiTheme="majorBidi" w:cstheme="majorBidi"/>
        </w:rPr>
      </w:pPr>
    </w:p>
    <w:p w:rsidR="00EA1AB6" w:rsidRPr="00597FD3" w:rsidRDefault="00EA1AB6" w:rsidP="00597FD3">
      <w:pPr>
        <w:pStyle w:val="1Heading"/>
        <w:keepNext w:val="0"/>
        <w:numPr>
          <w:ilvl w:val="0"/>
          <w:numId w:val="22"/>
        </w:numPr>
        <w:spacing w:before="0" w:after="200"/>
        <w:outlineLvl w:val="9"/>
        <w:rPr>
          <w:rFonts w:asciiTheme="majorBidi" w:hAnsiTheme="majorBidi"/>
        </w:rPr>
      </w:pPr>
      <w:bookmarkStart w:id="18" w:name="_Toc479078930"/>
      <w:r w:rsidRPr="00597FD3">
        <w:rPr>
          <w:rFonts w:asciiTheme="majorBidi" w:hAnsiTheme="majorBidi"/>
        </w:rPr>
        <w:t>Operational issues</w:t>
      </w:r>
      <w:bookmarkEnd w:id="18"/>
      <w:r w:rsidRPr="00597FD3">
        <w:rPr>
          <w:rFonts w:asciiTheme="majorBidi" w:hAnsiTheme="majorBidi"/>
        </w:rPr>
        <w:t xml:space="preserve"> and scenarios</w:t>
      </w:r>
    </w:p>
    <w:p w:rsidR="00EA1AB6" w:rsidRPr="00597FD3" w:rsidRDefault="00EA1AB6" w:rsidP="007B1935">
      <w:pPr>
        <w:pStyle w:val="ListParagraph"/>
        <w:numPr>
          <w:ilvl w:val="0"/>
          <w:numId w:val="62"/>
        </w:numPr>
        <w:snapToGrid w:val="0"/>
        <w:spacing w:after="200"/>
        <w:ind w:left="782" w:hanging="357"/>
        <w:contextualSpacing w:val="0"/>
        <w:rPr>
          <w:rFonts w:asciiTheme="majorBidi" w:hAnsiTheme="majorBidi"/>
          <w:color w:val="000000"/>
        </w:rPr>
      </w:pPr>
      <w:r w:rsidRPr="00597FD3">
        <w:rPr>
          <w:rFonts w:asciiTheme="majorBidi" w:hAnsiTheme="majorBidi"/>
          <w:color w:val="000000"/>
        </w:rPr>
        <w:lastRenderedPageBreak/>
        <w:t>While performing sharing and compatibility studies</w:t>
      </w:r>
      <w:r w:rsidR="00FC3570" w:rsidRPr="0000217C">
        <w:rPr>
          <w:rFonts w:asciiTheme="majorBidi" w:hAnsiTheme="majorBidi" w:cstheme="majorBidi"/>
          <w:bCs/>
          <w:color w:val="000000"/>
          <w:szCs w:val="22"/>
        </w:rPr>
        <w:t xml:space="preserve"> with safety of life systems</w:t>
      </w:r>
      <w:r w:rsidRPr="00597FD3">
        <w:rPr>
          <w:rFonts w:asciiTheme="majorBidi" w:hAnsiTheme="majorBidi"/>
          <w:color w:val="000000"/>
        </w:rPr>
        <w:t>, worst case scenarios must be considered</w:t>
      </w:r>
      <w:r w:rsidR="005900A0" w:rsidRPr="0000217C">
        <w:rPr>
          <w:rFonts w:asciiTheme="majorBidi" w:hAnsiTheme="majorBidi" w:cstheme="majorBidi"/>
          <w:bCs/>
          <w:color w:val="000000"/>
          <w:szCs w:val="22"/>
        </w:rPr>
        <w:t>,</w:t>
      </w:r>
      <w:r w:rsidRPr="00597FD3">
        <w:rPr>
          <w:rFonts w:asciiTheme="majorBidi" w:hAnsiTheme="majorBidi"/>
          <w:color w:val="000000"/>
        </w:rPr>
        <w:t xml:space="preserve"> taking </w:t>
      </w:r>
      <w:r w:rsidR="00FC3570" w:rsidRPr="0000217C">
        <w:rPr>
          <w:rFonts w:asciiTheme="majorBidi" w:hAnsiTheme="majorBidi" w:cstheme="majorBidi"/>
          <w:bCs/>
          <w:color w:val="000000"/>
          <w:szCs w:val="22"/>
        </w:rPr>
        <w:t>due</w:t>
      </w:r>
      <w:r w:rsidR="00FC3570" w:rsidRPr="00597FD3">
        <w:rPr>
          <w:rFonts w:asciiTheme="majorBidi" w:hAnsiTheme="majorBidi"/>
          <w:color w:val="000000"/>
        </w:rPr>
        <w:t xml:space="preserve"> account </w:t>
      </w:r>
      <w:r w:rsidR="00FC3570" w:rsidRPr="0000217C">
        <w:rPr>
          <w:rFonts w:asciiTheme="majorBidi" w:hAnsiTheme="majorBidi" w:cstheme="majorBidi"/>
          <w:bCs/>
          <w:color w:val="000000"/>
          <w:szCs w:val="22"/>
        </w:rPr>
        <w:t xml:space="preserve">of </w:t>
      </w:r>
      <w:r w:rsidRPr="00597FD3">
        <w:rPr>
          <w:rFonts w:asciiTheme="majorBidi" w:hAnsiTheme="majorBidi"/>
          <w:color w:val="000000"/>
        </w:rPr>
        <w:t xml:space="preserve">normal, abnormal and environmental conditions (such as low flight altitude, </w:t>
      </w:r>
      <w:r w:rsidRPr="0000217C">
        <w:rPr>
          <w:rFonts w:asciiTheme="majorBidi" w:hAnsiTheme="majorBidi" w:cstheme="majorBidi"/>
          <w:bCs/>
          <w:color w:val="000000"/>
          <w:szCs w:val="22"/>
        </w:rPr>
        <w:t>misus</w:t>
      </w:r>
      <w:r w:rsidR="00FC3570" w:rsidRPr="0000217C">
        <w:rPr>
          <w:rFonts w:asciiTheme="majorBidi" w:hAnsiTheme="majorBidi" w:cstheme="majorBidi"/>
          <w:bCs/>
          <w:color w:val="000000"/>
          <w:szCs w:val="22"/>
        </w:rPr>
        <w:t>e</w:t>
      </w:r>
      <w:r w:rsidRPr="00597FD3">
        <w:rPr>
          <w:rFonts w:asciiTheme="majorBidi" w:hAnsiTheme="majorBidi"/>
          <w:color w:val="000000"/>
        </w:rPr>
        <w:t xml:space="preserve"> of </w:t>
      </w:r>
      <w:r w:rsidR="00D76F5B">
        <w:rPr>
          <w:rFonts w:asciiTheme="majorBidi" w:hAnsiTheme="majorBidi" w:cstheme="majorBidi"/>
          <w:color w:val="000000"/>
        </w:rPr>
        <w:t xml:space="preserve">PMSE </w:t>
      </w:r>
      <w:r w:rsidRPr="00597FD3">
        <w:rPr>
          <w:rFonts w:asciiTheme="majorBidi" w:hAnsiTheme="majorBidi"/>
          <w:color w:val="000000"/>
        </w:rPr>
        <w:t xml:space="preserve">equipment, wrong PMSE frequency selection, no </w:t>
      </w:r>
      <w:r w:rsidR="00FC3570" w:rsidRPr="0000217C">
        <w:rPr>
          <w:rFonts w:asciiTheme="majorBidi" w:hAnsiTheme="majorBidi" w:cstheme="majorBidi"/>
          <w:bCs/>
          <w:color w:val="000000"/>
          <w:szCs w:val="22"/>
        </w:rPr>
        <w:t xml:space="preserve">shielding from </w:t>
      </w:r>
      <w:r w:rsidRPr="00597FD3">
        <w:rPr>
          <w:rFonts w:asciiTheme="majorBidi" w:hAnsiTheme="majorBidi"/>
          <w:color w:val="000000"/>
        </w:rPr>
        <w:t>body effect or building obstacle, frequency stability</w:t>
      </w:r>
      <w:r w:rsidR="00D76F5B">
        <w:rPr>
          <w:rFonts w:asciiTheme="majorBidi" w:hAnsiTheme="majorBidi" w:cstheme="majorBidi"/>
          <w:color w:val="000000"/>
        </w:rPr>
        <w:t xml:space="preserve"> issues</w:t>
      </w:r>
      <w:r w:rsidRPr="00597FD3">
        <w:rPr>
          <w:rFonts w:asciiTheme="majorBidi" w:hAnsiTheme="majorBidi"/>
          <w:color w:val="000000"/>
        </w:rPr>
        <w:t xml:space="preserve">,...) for all systems </w:t>
      </w:r>
      <w:r w:rsidR="00FC3570" w:rsidRPr="0000217C">
        <w:rPr>
          <w:rFonts w:asciiTheme="majorBidi" w:hAnsiTheme="majorBidi" w:cstheme="majorBidi"/>
          <w:bCs/>
          <w:color w:val="000000"/>
          <w:szCs w:val="22"/>
        </w:rPr>
        <w:t xml:space="preserve">being considered by the </w:t>
      </w:r>
      <w:r w:rsidR="00FC3570" w:rsidRPr="00597FD3">
        <w:rPr>
          <w:rFonts w:asciiTheme="majorBidi" w:hAnsiTheme="majorBidi"/>
          <w:color w:val="000000"/>
        </w:rPr>
        <w:t>studies.</w:t>
      </w:r>
    </w:p>
    <w:p w:rsidR="00EA1AB6" w:rsidRPr="00597FD3" w:rsidRDefault="00FC3570" w:rsidP="007B1935">
      <w:pPr>
        <w:pStyle w:val="ListParagraph"/>
        <w:numPr>
          <w:ilvl w:val="0"/>
          <w:numId w:val="62"/>
        </w:numPr>
        <w:snapToGrid w:val="0"/>
        <w:spacing w:after="200"/>
        <w:ind w:left="782" w:hanging="357"/>
        <w:contextualSpacing w:val="0"/>
        <w:rPr>
          <w:rFonts w:asciiTheme="majorBidi" w:hAnsiTheme="majorBidi"/>
          <w:color w:val="000000"/>
        </w:rPr>
      </w:pPr>
      <w:r w:rsidRPr="0000217C">
        <w:rPr>
          <w:rFonts w:asciiTheme="majorBidi" w:hAnsiTheme="majorBidi" w:cstheme="majorBidi"/>
          <w:bCs/>
          <w:color w:val="000000"/>
          <w:szCs w:val="22"/>
        </w:rPr>
        <w:t>The l</w:t>
      </w:r>
      <w:r w:rsidR="00EA1AB6" w:rsidRPr="0000217C">
        <w:rPr>
          <w:rFonts w:asciiTheme="majorBidi" w:hAnsiTheme="majorBidi" w:cstheme="majorBidi"/>
          <w:bCs/>
          <w:color w:val="000000"/>
          <w:szCs w:val="22"/>
        </w:rPr>
        <w:t>arge</w:t>
      </w:r>
      <w:r w:rsidR="00EA1AB6" w:rsidRPr="00597FD3">
        <w:rPr>
          <w:rFonts w:asciiTheme="majorBidi" w:hAnsiTheme="majorBidi"/>
          <w:color w:val="000000"/>
        </w:rPr>
        <w:t xml:space="preserve"> number of aeronautical systems currently </w:t>
      </w:r>
      <w:r w:rsidRPr="0000217C">
        <w:rPr>
          <w:rFonts w:asciiTheme="majorBidi" w:hAnsiTheme="majorBidi" w:cstheme="majorBidi"/>
          <w:bCs/>
          <w:color w:val="000000"/>
          <w:szCs w:val="22"/>
        </w:rPr>
        <w:t xml:space="preserve">operating </w:t>
      </w:r>
      <w:r w:rsidR="00EA1AB6" w:rsidRPr="00597FD3">
        <w:rPr>
          <w:rFonts w:asciiTheme="majorBidi" w:hAnsiTheme="majorBidi"/>
          <w:color w:val="000000"/>
        </w:rPr>
        <w:t xml:space="preserve">(and planned to be evolved or added) in the 960 </w:t>
      </w:r>
      <w:r w:rsidR="005900A0" w:rsidRPr="0000217C">
        <w:rPr>
          <w:rFonts w:asciiTheme="majorBidi" w:hAnsiTheme="majorBidi" w:cstheme="majorBidi"/>
          <w:color w:val="000000"/>
        </w:rPr>
        <w:t>-</w:t>
      </w:r>
      <w:r w:rsidR="005900A0" w:rsidRPr="00597FD3">
        <w:rPr>
          <w:rFonts w:asciiTheme="majorBidi" w:hAnsiTheme="majorBidi"/>
          <w:color w:val="000000"/>
        </w:rPr>
        <w:t xml:space="preserve"> </w:t>
      </w:r>
      <w:r w:rsidR="00EA1AB6" w:rsidRPr="00597FD3">
        <w:rPr>
          <w:rFonts w:asciiTheme="majorBidi" w:hAnsiTheme="majorBidi"/>
          <w:color w:val="000000"/>
        </w:rPr>
        <w:t>1164 MHz band have to be taken into account</w:t>
      </w:r>
      <w:r w:rsidRPr="0000217C">
        <w:rPr>
          <w:rFonts w:asciiTheme="majorBidi" w:hAnsiTheme="majorBidi" w:cstheme="majorBidi"/>
          <w:bCs/>
          <w:color w:val="000000"/>
          <w:szCs w:val="22"/>
        </w:rPr>
        <w:t>, including</w:t>
      </w:r>
      <w:r w:rsidR="00EA1AB6" w:rsidRPr="0000217C">
        <w:rPr>
          <w:rFonts w:asciiTheme="majorBidi" w:hAnsiTheme="majorBidi" w:cstheme="majorBidi"/>
          <w:color w:val="000000"/>
        </w:rPr>
        <w:t xml:space="preserve"> aggregate</w:t>
      </w:r>
      <w:r w:rsidR="00EA1AB6" w:rsidRPr="00597FD3">
        <w:rPr>
          <w:rFonts w:asciiTheme="majorBidi" w:hAnsiTheme="majorBidi"/>
          <w:color w:val="000000"/>
        </w:rPr>
        <w:t>/cumulative effects when assessing the feasibility of introduction of PMSE in the band.</w:t>
      </w:r>
    </w:p>
    <w:p w:rsidR="00EA1AB6" w:rsidRPr="00597FD3" w:rsidRDefault="00FC3570" w:rsidP="007B1935">
      <w:pPr>
        <w:pStyle w:val="ListParagraph"/>
        <w:numPr>
          <w:ilvl w:val="0"/>
          <w:numId w:val="62"/>
        </w:numPr>
        <w:snapToGrid w:val="0"/>
        <w:spacing w:after="120"/>
        <w:ind w:hanging="357"/>
        <w:contextualSpacing w:val="0"/>
        <w:rPr>
          <w:rFonts w:asciiTheme="majorBidi" w:hAnsiTheme="majorBidi"/>
          <w:color w:val="000000"/>
        </w:rPr>
      </w:pPr>
      <w:r w:rsidRPr="0000217C">
        <w:rPr>
          <w:rFonts w:asciiTheme="majorBidi" w:hAnsiTheme="majorBidi" w:cstheme="majorBidi"/>
          <w:bCs/>
          <w:color w:val="000000"/>
          <w:szCs w:val="22"/>
        </w:rPr>
        <w:t>Two</w:t>
      </w:r>
      <w:r w:rsidR="00EA1AB6" w:rsidRPr="0000217C">
        <w:rPr>
          <w:rFonts w:asciiTheme="majorBidi" w:hAnsiTheme="majorBidi" w:cstheme="majorBidi"/>
          <w:bCs/>
          <w:color w:val="000000"/>
        </w:rPr>
        <w:t xml:space="preserve"> </w:t>
      </w:r>
      <w:r w:rsidR="00D76F5B">
        <w:rPr>
          <w:rFonts w:asciiTheme="majorBidi" w:hAnsiTheme="majorBidi" w:cstheme="majorBidi"/>
          <w:bCs/>
          <w:color w:val="000000"/>
        </w:rPr>
        <w:t>specific</w:t>
      </w:r>
      <w:r w:rsidR="00D76F5B" w:rsidRPr="0000217C">
        <w:rPr>
          <w:rFonts w:asciiTheme="majorBidi" w:hAnsiTheme="majorBidi" w:cstheme="majorBidi"/>
          <w:bCs/>
          <w:color w:val="000000"/>
        </w:rPr>
        <w:t xml:space="preserve"> </w:t>
      </w:r>
      <w:r w:rsidR="00694662" w:rsidRPr="0000217C">
        <w:rPr>
          <w:rFonts w:asciiTheme="majorBidi" w:hAnsiTheme="majorBidi" w:cstheme="majorBidi"/>
          <w:bCs/>
          <w:color w:val="000000"/>
        </w:rPr>
        <w:t xml:space="preserve">operational </w:t>
      </w:r>
      <w:r w:rsidR="00EA1AB6" w:rsidRPr="00597FD3">
        <w:rPr>
          <w:rFonts w:asciiTheme="majorBidi" w:hAnsiTheme="majorBidi"/>
          <w:color w:val="000000"/>
        </w:rPr>
        <w:t xml:space="preserve">scenarios </w:t>
      </w:r>
      <w:r w:rsidR="00694662" w:rsidRPr="0000217C">
        <w:rPr>
          <w:rFonts w:asciiTheme="majorBidi" w:hAnsiTheme="majorBidi" w:cstheme="majorBidi"/>
          <w:bCs/>
          <w:color w:val="000000"/>
          <w:szCs w:val="22"/>
        </w:rPr>
        <w:t>to</w:t>
      </w:r>
      <w:r w:rsidRPr="0000217C">
        <w:rPr>
          <w:rFonts w:asciiTheme="majorBidi" w:hAnsiTheme="majorBidi" w:cstheme="majorBidi"/>
          <w:bCs/>
          <w:color w:val="000000"/>
          <w:szCs w:val="22"/>
        </w:rPr>
        <w:t xml:space="preserve"> be </w:t>
      </w:r>
      <w:r w:rsidR="00D76F5B">
        <w:rPr>
          <w:rFonts w:asciiTheme="majorBidi" w:hAnsiTheme="majorBidi" w:cstheme="majorBidi"/>
          <w:bCs/>
          <w:color w:val="000000"/>
          <w:szCs w:val="22"/>
        </w:rPr>
        <w:t>prevented as they impact</w:t>
      </w:r>
      <w:r w:rsidR="00EA1AB6" w:rsidRPr="00597FD3">
        <w:rPr>
          <w:rFonts w:asciiTheme="majorBidi" w:hAnsiTheme="majorBidi"/>
          <w:color w:val="000000"/>
        </w:rPr>
        <w:t xml:space="preserve"> aircraft </w:t>
      </w:r>
      <w:r w:rsidR="00EA1AB6" w:rsidRPr="0000217C">
        <w:rPr>
          <w:rFonts w:asciiTheme="majorBidi" w:hAnsiTheme="majorBidi" w:cstheme="majorBidi"/>
          <w:bCs/>
          <w:color w:val="000000"/>
          <w:szCs w:val="22"/>
        </w:rPr>
        <w:t>operations</w:t>
      </w:r>
      <w:r w:rsidR="00EA1AB6" w:rsidRPr="00597FD3">
        <w:rPr>
          <w:rFonts w:asciiTheme="majorBidi" w:hAnsiTheme="majorBidi"/>
          <w:color w:val="000000"/>
        </w:rPr>
        <w:t>:</w:t>
      </w:r>
    </w:p>
    <w:p w:rsidR="00EA1AB6" w:rsidRPr="007B1935" w:rsidRDefault="00EA1AB6" w:rsidP="007B1935">
      <w:pPr>
        <w:pStyle w:val="ListParagraph"/>
        <w:numPr>
          <w:ilvl w:val="0"/>
          <w:numId w:val="66"/>
        </w:numPr>
        <w:autoSpaceDE/>
        <w:autoSpaceDN/>
        <w:adjustRightInd/>
        <w:snapToGrid w:val="0"/>
        <w:spacing w:after="120"/>
        <w:ind w:hanging="357"/>
        <w:contextualSpacing w:val="0"/>
        <w:rPr>
          <w:rFonts w:asciiTheme="majorBidi" w:hAnsiTheme="majorBidi"/>
          <w:color w:val="000000"/>
        </w:rPr>
      </w:pPr>
      <w:r w:rsidRPr="007B1935">
        <w:rPr>
          <w:rFonts w:asciiTheme="majorBidi" w:hAnsiTheme="majorBidi"/>
          <w:color w:val="000000"/>
        </w:rPr>
        <w:t xml:space="preserve">PMSE transmitter is </w:t>
      </w:r>
      <w:r w:rsidR="00C80F10" w:rsidRPr="007B1935">
        <w:rPr>
          <w:rFonts w:asciiTheme="majorBidi" w:hAnsiTheme="majorBidi" w:cstheme="majorBidi"/>
          <w:color w:val="000000"/>
        </w:rPr>
        <w:t xml:space="preserve">causing harmful interference to </w:t>
      </w:r>
      <w:r w:rsidRPr="007B1935">
        <w:rPr>
          <w:rFonts w:asciiTheme="majorBidi" w:hAnsiTheme="majorBidi"/>
          <w:color w:val="000000"/>
        </w:rPr>
        <w:t>a DME ground station. The DME on</w:t>
      </w:r>
      <w:r w:rsidR="00FC3570" w:rsidRPr="007B1935">
        <w:rPr>
          <w:rFonts w:asciiTheme="majorBidi" w:hAnsiTheme="majorBidi" w:cstheme="majorBidi"/>
          <w:bCs/>
          <w:color w:val="000000"/>
          <w:szCs w:val="22"/>
        </w:rPr>
        <w:t>-</w:t>
      </w:r>
      <w:r w:rsidRPr="007B1935">
        <w:rPr>
          <w:rFonts w:asciiTheme="majorBidi" w:hAnsiTheme="majorBidi"/>
          <w:color w:val="000000"/>
        </w:rPr>
        <w:t xml:space="preserve">board receiver, receiving the DME ground </w:t>
      </w:r>
      <w:r w:rsidRPr="007B1935">
        <w:rPr>
          <w:rFonts w:asciiTheme="majorBidi" w:hAnsiTheme="majorBidi" w:cstheme="majorBidi"/>
          <w:color w:val="000000"/>
        </w:rPr>
        <w:t>station</w:t>
      </w:r>
      <w:r w:rsidR="00C80F10" w:rsidRPr="007B1935">
        <w:rPr>
          <w:rFonts w:asciiTheme="majorBidi" w:hAnsiTheme="majorBidi" w:cstheme="majorBidi"/>
          <w:color w:val="000000"/>
        </w:rPr>
        <w:t>’</w:t>
      </w:r>
      <w:r w:rsidRPr="007B1935">
        <w:rPr>
          <w:rFonts w:asciiTheme="majorBidi" w:hAnsiTheme="majorBidi"/>
          <w:color w:val="000000"/>
        </w:rPr>
        <w:t xml:space="preserve"> disturbed signal, will </w:t>
      </w:r>
      <w:r w:rsidR="00C80F10" w:rsidRPr="007B1935">
        <w:rPr>
          <w:rFonts w:asciiTheme="majorBidi" w:hAnsiTheme="majorBidi" w:cstheme="majorBidi"/>
          <w:bCs/>
          <w:color w:val="000000"/>
          <w:szCs w:val="22"/>
        </w:rPr>
        <w:t>give</w:t>
      </w:r>
      <w:r w:rsidR="00C80F10" w:rsidRPr="007B1935">
        <w:rPr>
          <w:rFonts w:asciiTheme="majorBidi" w:hAnsiTheme="majorBidi"/>
          <w:color w:val="000000"/>
        </w:rPr>
        <w:t xml:space="preserve"> </w:t>
      </w:r>
      <w:r w:rsidRPr="007B1935">
        <w:rPr>
          <w:rFonts w:asciiTheme="majorBidi" w:hAnsiTheme="majorBidi"/>
          <w:color w:val="000000"/>
        </w:rPr>
        <w:t xml:space="preserve">a </w:t>
      </w:r>
      <w:r w:rsidR="00C80F10" w:rsidRPr="007B1935">
        <w:rPr>
          <w:rFonts w:asciiTheme="majorBidi" w:hAnsiTheme="majorBidi" w:cstheme="majorBidi"/>
          <w:color w:val="000000"/>
        </w:rPr>
        <w:t>“</w:t>
      </w:r>
      <w:proofErr w:type="spellStart"/>
      <w:r w:rsidRPr="007B1935">
        <w:rPr>
          <w:rFonts w:asciiTheme="majorBidi" w:hAnsiTheme="majorBidi"/>
          <w:color w:val="000000"/>
        </w:rPr>
        <w:t>Non Computed</w:t>
      </w:r>
      <w:proofErr w:type="spellEnd"/>
      <w:r w:rsidRPr="007B1935">
        <w:rPr>
          <w:rFonts w:asciiTheme="majorBidi" w:hAnsiTheme="majorBidi"/>
          <w:color w:val="000000"/>
        </w:rPr>
        <w:t xml:space="preserve"> Data</w:t>
      </w:r>
      <w:r w:rsidR="00C80F10" w:rsidRPr="007B1935">
        <w:rPr>
          <w:rFonts w:asciiTheme="majorBidi" w:hAnsiTheme="majorBidi" w:cstheme="majorBidi"/>
          <w:color w:val="000000"/>
        </w:rPr>
        <w:t>”</w:t>
      </w:r>
      <w:r w:rsidRPr="007B1935">
        <w:rPr>
          <w:rFonts w:asciiTheme="majorBidi" w:hAnsiTheme="majorBidi" w:cstheme="majorBidi"/>
          <w:color w:val="000000"/>
        </w:rPr>
        <w:t xml:space="preserve"> </w:t>
      </w:r>
      <w:r w:rsidR="00C80F10" w:rsidRPr="007B1935">
        <w:rPr>
          <w:rFonts w:asciiTheme="majorBidi" w:hAnsiTheme="majorBidi" w:cstheme="majorBidi"/>
          <w:color w:val="000000"/>
        </w:rPr>
        <w:t>indication</w:t>
      </w:r>
      <w:r w:rsidR="00C80F10" w:rsidRPr="007B1935">
        <w:rPr>
          <w:rFonts w:asciiTheme="majorBidi" w:hAnsiTheme="majorBidi"/>
          <w:color w:val="000000"/>
        </w:rPr>
        <w:t xml:space="preserve"> </w:t>
      </w:r>
      <w:r w:rsidRPr="007B1935">
        <w:rPr>
          <w:rFonts w:asciiTheme="majorBidi" w:hAnsiTheme="majorBidi"/>
          <w:color w:val="000000"/>
        </w:rPr>
        <w:t>to the aircraft systems</w:t>
      </w:r>
      <w:r w:rsidR="00FC3570" w:rsidRPr="007B1935">
        <w:rPr>
          <w:rFonts w:asciiTheme="majorBidi" w:hAnsiTheme="majorBidi" w:cstheme="majorBidi"/>
          <w:bCs/>
          <w:color w:val="000000"/>
          <w:szCs w:val="22"/>
        </w:rPr>
        <w:t>,</w:t>
      </w:r>
      <w:r w:rsidRPr="007B1935">
        <w:rPr>
          <w:rFonts w:asciiTheme="majorBidi" w:hAnsiTheme="majorBidi"/>
          <w:color w:val="000000"/>
        </w:rPr>
        <w:t xml:space="preserve"> which </w:t>
      </w:r>
      <w:r w:rsidR="00427177" w:rsidRPr="007B1935">
        <w:rPr>
          <w:rFonts w:asciiTheme="majorBidi" w:hAnsiTheme="majorBidi" w:cstheme="majorBidi"/>
          <w:color w:val="000000"/>
        </w:rPr>
        <w:t>will result in</w:t>
      </w:r>
      <w:r w:rsidRPr="007B1935">
        <w:rPr>
          <w:rFonts w:asciiTheme="majorBidi" w:hAnsiTheme="majorBidi" w:cstheme="majorBidi"/>
          <w:color w:val="000000"/>
        </w:rPr>
        <w:t xml:space="preserve"> </w:t>
      </w:r>
      <w:r w:rsidRPr="007B1935">
        <w:rPr>
          <w:rFonts w:asciiTheme="majorBidi" w:hAnsiTheme="majorBidi"/>
          <w:color w:val="000000"/>
        </w:rPr>
        <w:t xml:space="preserve">DME </w:t>
      </w:r>
      <w:r w:rsidR="00427177" w:rsidRPr="007B1935">
        <w:rPr>
          <w:rFonts w:asciiTheme="majorBidi" w:hAnsiTheme="majorBidi" w:cstheme="majorBidi"/>
          <w:color w:val="000000"/>
        </w:rPr>
        <w:t>D</w:t>
      </w:r>
      <w:r w:rsidRPr="007B1935">
        <w:rPr>
          <w:rFonts w:asciiTheme="majorBidi" w:hAnsiTheme="majorBidi" w:cstheme="majorBidi"/>
          <w:color w:val="000000"/>
        </w:rPr>
        <w:t>istance</w:t>
      </w:r>
      <w:r w:rsidRPr="007B1935">
        <w:rPr>
          <w:rFonts w:asciiTheme="majorBidi" w:hAnsiTheme="majorBidi"/>
          <w:color w:val="000000"/>
        </w:rPr>
        <w:t xml:space="preserve"> and Identification </w:t>
      </w:r>
      <w:r w:rsidR="00427177" w:rsidRPr="007B1935">
        <w:rPr>
          <w:rFonts w:asciiTheme="majorBidi" w:hAnsiTheme="majorBidi" w:cstheme="majorBidi"/>
          <w:color w:val="000000"/>
        </w:rPr>
        <w:t xml:space="preserve">information disappearing from the </w:t>
      </w:r>
      <w:r w:rsidR="00427177" w:rsidRPr="007B1935">
        <w:rPr>
          <w:rFonts w:asciiTheme="majorBidi" w:hAnsiTheme="majorBidi"/>
          <w:color w:val="000000"/>
        </w:rPr>
        <w:t xml:space="preserve">Navigation Displays. </w:t>
      </w:r>
      <w:r w:rsidRPr="007B1935">
        <w:rPr>
          <w:rFonts w:asciiTheme="majorBidi" w:hAnsiTheme="majorBidi"/>
          <w:color w:val="000000"/>
        </w:rPr>
        <w:t xml:space="preserve">If no other adequate ground station is available, this will lead to the </w:t>
      </w:r>
      <w:r w:rsidR="00496663" w:rsidRPr="007B1935">
        <w:rPr>
          <w:rFonts w:asciiTheme="majorBidi" w:hAnsiTheme="majorBidi" w:cstheme="majorBidi"/>
          <w:color w:val="000000"/>
        </w:rPr>
        <w:t xml:space="preserve">Flight Management System declaring </w:t>
      </w:r>
      <w:r w:rsidRPr="007B1935">
        <w:rPr>
          <w:rFonts w:asciiTheme="majorBidi" w:hAnsiTheme="majorBidi"/>
          <w:color w:val="000000"/>
        </w:rPr>
        <w:t>loss of aircraft radio position.</w:t>
      </w:r>
    </w:p>
    <w:p w:rsidR="00EA1AB6" w:rsidRPr="007B1935" w:rsidRDefault="00EA1AB6" w:rsidP="007B1935">
      <w:pPr>
        <w:pStyle w:val="ListParagraph"/>
        <w:numPr>
          <w:ilvl w:val="0"/>
          <w:numId w:val="66"/>
        </w:numPr>
        <w:autoSpaceDE/>
        <w:autoSpaceDN/>
        <w:adjustRightInd/>
        <w:snapToGrid w:val="0"/>
        <w:spacing w:after="200"/>
        <w:ind w:hanging="357"/>
        <w:contextualSpacing w:val="0"/>
        <w:rPr>
          <w:rFonts w:asciiTheme="majorBidi" w:hAnsiTheme="majorBidi"/>
          <w:color w:val="000000"/>
        </w:rPr>
      </w:pPr>
      <w:r w:rsidRPr="007B1935">
        <w:rPr>
          <w:rFonts w:asciiTheme="majorBidi" w:hAnsiTheme="majorBidi"/>
          <w:color w:val="000000"/>
        </w:rPr>
        <w:t xml:space="preserve">PMSE transmitter is </w:t>
      </w:r>
      <w:r w:rsidR="00427177" w:rsidRPr="007B1935">
        <w:rPr>
          <w:rFonts w:asciiTheme="majorBidi" w:hAnsiTheme="majorBidi" w:cstheme="majorBidi"/>
          <w:color w:val="000000"/>
        </w:rPr>
        <w:t>causing harmful interference to a</w:t>
      </w:r>
      <w:r w:rsidR="00E45AC8" w:rsidRPr="007B1935">
        <w:rPr>
          <w:rFonts w:asciiTheme="majorBidi" w:hAnsiTheme="majorBidi" w:cstheme="majorBidi"/>
          <w:color w:val="000000"/>
        </w:rPr>
        <w:t>n</w:t>
      </w:r>
      <w:r w:rsidR="00427177" w:rsidRPr="007B1935">
        <w:rPr>
          <w:rFonts w:asciiTheme="majorBidi" w:hAnsiTheme="majorBidi"/>
          <w:color w:val="000000"/>
        </w:rPr>
        <w:t xml:space="preserve"> </w:t>
      </w:r>
      <w:r w:rsidRPr="007B1935">
        <w:rPr>
          <w:rFonts w:asciiTheme="majorBidi" w:hAnsiTheme="majorBidi"/>
          <w:color w:val="000000"/>
        </w:rPr>
        <w:t xml:space="preserve">on-board DME receiver. </w:t>
      </w:r>
      <w:r w:rsidR="00FC3570" w:rsidRPr="007B1935">
        <w:rPr>
          <w:rFonts w:asciiTheme="majorBidi" w:hAnsiTheme="majorBidi"/>
          <w:color w:val="000000"/>
        </w:rPr>
        <w:t xml:space="preserve">The </w:t>
      </w:r>
      <w:r w:rsidR="00AF02A8" w:rsidRPr="007B1935">
        <w:rPr>
          <w:rFonts w:asciiTheme="majorBidi" w:hAnsiTheme="majorBidi"/>
          <w:color w:val="000000"/>
        </w:rPr>
        <w:t>on</w:t>
      </w:r>
      <w:r w:rsidR="00AF02A8" w:rsidRPr="007B1935">
        <w:rPr>
          <w:rFonts w:asciiTheme="majorBidi" w:hAnsiTheme="majorBidi" w:cstheme="majorBidi"/>
          <w:bCs/>
          <w:color w:val="000000"/>
          <w:szCs w:val="22"/>
        </w:rPr>
        <w:t>-</w:t>
      </w:r>
      <w:r w:rsidR="00AF02A8" w:rsidRPr="007B1935">
        <w:rPr>
          <w:rFonts w:asciiTheme="majorBidi" w:hAnsiTheme="majorBidi"/>
          <w:color w:val="000000"/>
        </w:rPr>
        <w:t xml:space="preserve">board </w:t>
      </w:r>
      <w:r w:rsidR="00FC3570" w:rsidRPr="007B1935">
        <w:rPr>
          <w:rFonts w:asciiTheme="majorBidi" w:hAnsiTheme="majorBidi" w:cstheme="majorBidi"/>
          <w:bCs/>
          <w:color w:val="000000"/>
          <w:szCs w:val="22"/>
        </w:rPr>
        <w:t xml:space="preserve">DME </w:t>
      </w:r>
      <w:r w:rsidRPr="007B1935">
        <w:rPr>
          <w:rFonts w:asciiTheme="majorBidi" w:hAnsiTheme="majorBidi"/>
          <w:color w:val="000000"/>
        </w:rPr>
        <w:t xml:space="preserve">receiver will </w:t>
      </w:r>
      <w:r w:rsidR="00E45AC8" w:rsidRPr="007B1935">
        <w:rPr>
          <w:rFonts w:asciiTheme="majorBidi" w:hAnsiTheme="majorBidi"/>
          <w:color w:val="000000"/>
        </w:rPr>
        <w:t>then</w:t>
      </w:r>
      <w:r w:rsidR="00E45AC8" w:rsidRPr="007B1935">
        <w:rPr>
          <w:rFonts w:asciiTheme="majorBidi" w:hAnsiTheme="majorBidi" w:cstheme="majorBidi"/>
          <w:color w:val="000000"/>
        </w:rPr>
        <w:t xml:space="preserve"> </w:t>
      </w:r>
      <w:r w:rsidR="00427177" w:rsidRPr="007B1935">
        <w:rPr>
          <w:rFonts w:asciiTheme="majorBidi" w:hAnsiTheme="majorBidi" w:cstheme="majorBidi"/>
          <w:bCs/>
          <w:color w:val="000000"/>
          <w:szCs w:val="22"/>
        </w:rPr>
        <w:t>give</w:t>
      </w:r>
      <w:r w:rsidR="00427177" w:rsidRPr="007B1935">
        <w:rPr>
          <w:rFonts w:asciiTheme="majorBidi" w:hAnsiTheme="majorBidi"/>
          <w:color w:val="000000"/>
        </w:rPr>
        <w:t xml:space="preserve"> </w:t>
      </w:r>
      <w:r w:rsidRPr="007B1935">
        <w:rPr>
          <w:rFonts w:asciiTheme="majorBidi" w:hAnsiTheme="majorBidi"/>
          <w:color w:val="000000"/>
        </w:rPr>
        <w:t xml:space="preserve">a </w:t>
      </w:r>
      <w:r w:rsidR="00427177" w:rsidRPr="007B1935">
        <w:rPr>
          <w:rFonts w:asciiTheme="majorBidi" w:hAnsiTheme="majorBidi" w:cstheme="majorBidi"/>
          <w:color w:val="000000"/>
        </w:rPr>
        <w:t>“</w:t>
      </w:r>
      <w:proofErr w:type="spellStart"/>
      <w:r w:rsidRPr="007B1935">
        <w:rPr>
          <w:rFonts w:asciiTheme="majorBidi" w:hAnsiTheme="majorBidi"/>
          <w:color w:val="000000"/>
        </w:rPr>
        <w:t>Non Computed</w:t>
      </w:r>
      <w:proofErr w:type="spellEnd"/>
      <w:r w:rsidRPr="007B1935">
        <w:rPr>
          <w:rFonts w:asciiTheme="majorBidi" w:hAnsiTheme="majorBidi"/>
          <w:color w:val="000000"/>
        </w:rPr>
        <w:t xml:space="preserve"> Data</w:t>
      </w:r>
      <w:r w:rsidR="00427177" w:rsidRPr="007B1935">
        <w:rPr>
          <w:rFonts w:asciiTheme="majorBidi" w:hAnsiTheme="majorBidi" w:cstheme="majorBidi"/>
          <w:color w:val="000000"/>
        </w:rPr>
        <w:t>”</w:t>
      </w:r>
      <w:r w:rsidRPr="007B1935">
        <w:rPr>
          <w:rFonts w:asciiTheme="majorBidi" w:hAnsiTheme="majorBidi" w:cstheme="majorBidi"/>
          <w:color w:val="000000"/>
        </w:rPr>
        <w:t xml:space="preserve"> </w:t>
      </w:r>
      <w:r w:rsidR="00427177" w:rsidRPr="007B1935">
        <w:rPr>
          <w:rFonts w:asciiTheme="majorBidi" w:hAnsiTheme="majorBidi" w:cstheme="majorBidi"/>
          <w:color w:val="000000"/>
        </w:rPr>
        <w:t>indication</w:t>
      </w:r>
      <w:r w:rsidRPr="007B1935">
        <w:rPr>
          <w:rFonts w:asciiTheme="majorBidi" w:hAnsiTheme="majorBidi"/>
          <w:color w:val="000000"/>
        </w:rPr>
        <w:t xml:space="preserve"> to the aircraft systems. </w:t>
      </w:r>
      <w:r w:rsidR="00E45AC8" w:rsidRPr="007B1935">
        <w:rPr>
          <w:rFonts w:asciiTheme="majorBidi" w:hAnsiTheme="majorBidi" w:cstheme="majorBidi"/>
          <w:color w:val="000000"/>
        </w:rPr>
        <w:t xml:space="preserve">As a result, </w:t>
      </w:r>
      <w:r w:rsidRPr="007B1935">
        <w:rPr>
          <w:rFonts w:asciiTheme="majorBidi" w:hAnsiTheme="majorBidi"/>
          <w:color w:val="000000"/>
        </w:rPr>
        <w:t xml:space="preserve">DME </w:t>
      </w:r>
      <w:r w:rsidR="00427177" w:rsidRPr="007B1935">
        <w:rPr>
          <w:rFonts w:asciiTheme="majorBidi" w:hAnsiTheme="majorBidi" w:cstheme="majorBidi"/>
          <w:color w:val="000000"/>
        </w:rPr>
        <w:t>D</w:t>
      </w:r>
      <w:r w:rsidRPr="007B1935">
        <w:rPr>
          <w:rFonts w:asciiTheme="majorBidi" w:hAnsiTheme="majorBidi" w:cstheme="majorBidi"/>
          <w:color w:val="000000"/>
        </w:rPr>
        <w:t>istance</w:t>
      </w:r>
      <w:r w:rsidRPr="007B1935">
        <w:rPr>
          <w:rFonts w:asciiTheme="majorBidi" w:hAnsiTheme="majorBidi"/>
          <w:color w:val="000000"/>
        </w:rPr>
        <w:t xml:space="preserve"> and Identification, for all DME Ground Stations, will disappear </w:t>
      </w:r>
      <w:r w:rsidR="00427177" w:rsidRPr="007B1935">
        <w:rPr>
          <w:rFonts w:asciiTheme="majorBidi" w:hAnsiTheme="majorBidi" w:cstheme="majorBidi"/>
          <w:color w:val="000000"/>
        </w:rPr>
        <w:t>from the</w:t>
      </w:r>
      <w:r w:rsidR="00427177" w:rsidRPr="007B1935">
        <w:rPr>
          <w:rFonts w:asciiTheme="majorBidi" w:hAnsiTheme="majorBidi"/>
          <w:color w:val="000000"/>
        </w:rPr>
        <w:t xml:space="preserve"> </w:t>
      </w:r>
      <w:r w:rsidRPr="007B1935">
        <w:rPr>
          <w:rFonts w:asciiTheme="majorBidi" w:hAnsiTheme="majorBidi"/>
          <w:color w:val="000000"/>
        </w:rPr>
        <w:t xml:space="preserve">Navigation Displays, and the Flight Management System will </w:t>
      </w:r>
      <w:r w:rsidR="00427177" w:rsidRPr="007B1935">
        <w:rPr>
          <w:rFonts w:asciiTheme="majorBidi" w:hAnsiTheme="majorBidi" w:cstheme="majorBidi"/>
          <w:color w:val="000000"/>
        </w:rPr>
        <w:t xml:space="preserve">declare </w:t>
      </w:r>
      <w:r w:rsidR="00496663" w:rsidRPr="007B1935">
        <w:rPr>
          <w:rFonts w:asciiTheme="majorBidi" w:hAnsiTheme="majorBidi" w:cstheme="majorBidi"/>
          <w:color w:val="000000"/>
        </w:rPr>
        <w:t xml:space="preserve">loss of </w:t>
      </w:r>
      <w:r w:rsidR="00496663" w:rsidRPr="007B1935">
        <w:rPr>
          <w:rFonts w:asciiTheme="majorBidi" w:hAnsiTheme="majorBidi"/>
          <w:color w:val="000000"/>
        </w:rPr>
        <w:t xml:space="preserve">aircraft </w:t>
      </w:r>
      <w:r w:rsidR="00496663" w:rsidRPr="007B1935">
        <w:rPr>
          <w:rFonts w:asciiTheme="majorBidi" w:hAnsiTheme="majorBidi" w:cstheme="majorBidi"/>
          <w:color w:val="000000"/>
        </w:rPr>
        <w:t xml:space="preserve">radio </w:t>
      </w:r>
      <w:r w:rsidR="00496663" w:rsidRPr="007B1935">
        <w:rPr>
          <w:rFonts w:asciiTheme="majorBidi" w:hAnsiTheme="majorBidi"/>
          <w:color w:val="000000"/>
        </w:rPr>
        <w:t>position</w:t>
      </w:r>
      <w:r w:rsidRPr="007B1935">
        <w:rPr>
          <w:rFonts w:asciiTheme="majorBidi" w:hAnsiTheme="majorBidi"/>
          <w:color w:val="000000"/>
        </w:rPr>
        <w:t xml:space="preserve">. </w:t>
      </w:r>
    </w:p>
    <w:p w:rsidR="00EA1AB6" w:rsidRPr="00597FD3" w:rsidRDefault="00EA1AB6" w:rsidP="007B1935">
      <w:pPr>
        <w:pStyle w:val="ListParagraph"/>
        <w:numPr>
          <w:ilvl w:val="0"/>
          <w:numId w:val="63"/>
        </w:numPr>
        <w:snapToGrid w:val="0"/>
        <w:spacing w:after="200"/>
        <w:ind w:hanging="357"/>
        <w:contextualSpacing w:val="0"/>
        <w:rPr>
          <w:rFonts w:asciiTheme="majorBidi" w:hAnsiTheme="majorBidi"/>
        </w:rPr>
      </w:pPr>
      <w:r w:rsidRPr="00597FD3">
        <w:rPr>
          <w:rFonts w:asciiTheme="majorBidi" w:hAnsiTheme="majorBidi"/>
        </w:rPr>
        <w:t xml:space="preserve">An additional usage scenario of DME </w:t>
      </w:r>
      <w:r w:rsidR="00496663" w:rsidRPr="0000217C">
        <w:rPr>
          <w:rFonts w:asciiTheme="majorBidi" w:hAnsiTheme="majorBidi" w:cstheme="majorBidi"/>
        </w:rPr>
        <w:t xml:space="preserve">(which would also be affected by harmful interference caused by PMSE) </w:t>
      </w:r>
      <w:r w:rsidRPr="00597FD3">
        <w:rPr>
          <w:rFonts w:asciiTheme="majorBidi" w:hAnsiTheme="majorBidi"/>
        </w:rPr>
        <w:t>is presented in</w:t>
      </w:r>
      <w:r w:rsidRPr="0000217C">
        <w:rPr>
          <w:rFonts w:asciiTheme="majorBidi" w:hAnsiTheme="majorBidi" w:cstheme="majorBidi"/>
        </w:rPr>
        <w:t xml:space="preserve"> </w:t>
      </w:r>
      <w:r w:rsidR="00AF02A8" w:rsidRPr="0000217C">
        <w:rPr>
          <w:rFonts w:asciiTheme="majorBidi" w:hAnsiTheme="majorBidi" w:cstheme="majorBidi"/>
        </w:rPr>
        <w:t>the</w:t>
      </w:r>
      <w:r w:rsidR="00AF02A8" w:rsidRPr="00597FD3">
        <w:rPr>
          <w:rFonts w:asciiTheme="majorBidi" w:hAnsiTheme="majorBidi"/>
        </w:rPr>
        <w:t xml:space="preserve"> </w:t>
      </w:r>
      <w:r w:rsidRPr="00597FD3">
        <w:rPr>
          <w:rFonts w:asciiTheme="majorBidi" w:hAnsiTheme="majorBidi"/>
        </w:rPr>
        <w:t>ICAO Performance-based Navigation manual (PBN) (Doc 9613, Volume II, Part B, Chapter 3, section 3.3.3.2.2., Criteria for DME/DME RNAV System, paragraph h on “Preventing erroneous guidance from other facilities”).</w:t>
      </w:r>
    </w:p>
    <w:p w:rsidR="00EA1AB6" w:rsidRPr="00597FD3" w:rsidRDefault="00EA1AB6" w:rsidP="007B1935">
      <w:pPr>
        <w:pStyle w:val="ListParagraph"/>
        <w:numPr>
          <w:ilvl w:val="0"/>
          <w:numId w:val="63"/>
        </w:numPr>
        <w:snapToGrid w:val="0"/>
        <w:spacing w:after="200"/>
        <w:ind w:hanging="357"/>
        <w:contextualSpacing w:val="0"/>
        <w:rPr>
          <w:rFonts w:asciiTheme="majorBidi" w:hAnsiTheme="majorBidi"/>
        </w:rPr>
      </w:pPr>
      <w:r w:rsidRPr="00597FD3">
        <w:rPr>
          <w:rFonts w:asciiTheme="majorBidi" w:hAnsiTheme="majorBidi"/>
        </w:rPr>
        <w:t xml:space="preserve">The introduction of </w:t>
      </w:r>
      <w:r w:rsidR="00AF02A8" w:rsidRPr="0000217C">
        <w:rPr>
          <w:rFonts w:asciiTheme="majorBidi" w:hAnsiTheme="majorBidi" w:cstheme="majorBidi"/>
        </w:rPr>
        <w:t xml:space="preserve">a </w:t>
      </w:r>
      <w:r w:rsidR="00E45AC8" w:rsidRPr="0000217C">
        <w:rPr>
          <w:rFonts w:asciiTheme="majorBidi" w:hAnsiTheme="majorBidi" w:cstheme="majorBidi"/>
        </w:rPr>
        <w:t xml:space="preserve">new </w:t>
      </w:r>
      <w:r w:rsidRPr="0000217C">
        <w:rPr>
          <w:rFonts w:asciiTheme="majorBidi" w:hAnsiTheme="majorBidi" w:cstheme="majorBidi"/>
        </w:rPr>
        <w:t>system</w:t>
      </w:r>
      <w:r w:rsidRPr="00597FD3">
        <w:rPr>
          <w:rFonts w:asciiTheme="majorBidi" w:hAnsiTheme="majorBidi"/>
        </w:rPr>
        <w:t xml:space="preserve"> in the band </w:t>
      </w:r>
      <w:r w:rsidR="004777CB">
        <w:rPr>
          <w:rFonts w:asciiTheme="majorBidi" w:hAnsiTheme="majorBidi" w:cstheme="majorBidi"/>
        </w:rPr>
        <w:t>cannot be allowed</w:t>
      </w:r>
      <w:r w:rsidRPr="0000217C">
        <w:rPr>
          <w:rFonts w:asciiTheme="majorBidi" w:hAnsiTheme="majorBidi" w:cstheme="majorBidi"/>
        </w:rPr>
        <w:t xml:space="preserve"> </w:t>
      </w:r>
      <w:r w:rsidR="004777CB">
        <w:rPr>
          <w:rFonts w:asciiTheme="majorBidi" w:hAnsiTheme="majorBidi" w:cstheme="majorBidi"/>
        </w:rPr>
        <w:t xml:space="preserve">to </w:t>
      </w:r>
      <w:r w:rsidR="00E45AC8" w:rsidRPr="0000217C">
        <w:rPr>
          <w:rFonts w:asciiTheme="majorBidi" w:hAnsiTheme="majorBidi" w:cstheme="majorBidi"/>
        </w:rPr>
        <w:t>upset the existing compatibility</w:t>
      </w:r>
      <w:r w:rsidR="00E45AC8" w:rsidRPr="00597FD3">
        <w:rPr>
          <w:rFonts w:asciiTheme="majorBidi" w:hAnsiTheme="majorBidi"/>
        </w:rPr>
        <w:t xml:space="preserve"> analysis </w:t>
      </w:r>
      <w:r w:rsidR="00E45AC8" w:rsidRPr="0000217C">
        <w:rPr>
          <w:rFonts w:asciiTheme="majorBidi" w:hAnsiTheme="majorBidi" w:cstheme="majorBidi"/>
        </w:rPr>
        <w:t>assumptions and consequently the established sharing and usage arrangements</w:t>
      </w:r>
      <w:r w:rsidRPr="0000217C">
        <w:rPr>
          <w:rFonts w:asciiTheme="majorBidi" w:hAnsiTheme="majorBidi" w:cstheme="majorBidi"/>
        </w:rPr>
        <w:t xml:space="preserve"> </w:t>
      </w:r>
      <w:r w:rsidRPr="00597FD3">
        <w:rPr>
          <w:rFonts w:asciiTheme="majorBidi" w:hAnsiTheme="majorBidi"/>
        </w:rPr>
        <w:t xml:space="preserve">and usage of the band. </w:t>
      </w:r>
      <w:r w:rsidR="00E45AC8" w:rsidRPr="0000217C">
        <w:rPr>
          <w:rFonts w:asciiTheme="majorBidi" w:hAnsiTheme="majorBidi" w:cstheme="majorBidi"/>
        </w:rPr>
        <w:t>This</w:t>
      </w:r>
      <w:r w:rsidR="00C43C7A" w:rsidRPr="0000217C">
        <w:rPr>
          <w:rFonts w:asciiTheme="majorBidi" w:hAnsiTheme="majorBidi" w:cstheme="majorBidi"/>
        </w:rPr>
        <w:t>,</w:t>
      </w:r>
      <w:r w:rsidR="00E45AC8" w:rsidRPr="0000217C">
        <w:rPr>
          <w:rFonts w:asciiTheme="majorBidi" w:hAnsiTheme="majorBidi" w:cstheme="majorBidi"/>
        </w:rPr>
        <w:t xml:space="preserve"> </w:t>
      </w:r>
      <w:r w:rsidR="00C43C7A" w:rsidRPr="0000217C">
        <w:rPr>
          <w:rFonts w:asciiTheme="majorBidi" w:hAnsiTheme="majorBidi" w:cstheme="majorBidi"/>
        </w:rPr>
        <w:t>in addition to creating potential</w:t>
      </w:r>
      <w:r w:rsidR="00C43C7A" w:rsidRPr="00597FD3">
        <w:rPr>
          <w:rFonts w:asciiTheme="majorBidi" w:hAnsiTheme="majorBidi"/>
        </w:rPr>
        <w:t xml:space="preserve"> safety </w:t>
      </w:r>
      <w:r w:rsidR="00C43C7A" w:rsidRPr="0000217C">
        <w:rPr>
          <w:rFonts w:asciiTheme="majorBidi" w:hAnsiTheme="majorBidi" w:cstheme="majorBidi"/>
        </w:rPr>
        <w:t xml:space="preserve">issues, </w:t>
      </w:r>
      <w:r w:rsidR="00E45AC8" w:rsidRPr="0000217C">
        <w:rPr>
          <w:rFonts w:asciiTheme="majorBidi" w:hAnsiTheme="majorBidi" w:cstheme="majorBidi"/>
        </w:rPr>
        <w:t>will affect</w:t>
      </w:r>
      <w:r w:rsidR="00C43C7A" w:rsidRPr="0000217C">
        <w:rPr>
          <w:rFonts w:asciiTheme="majorBidi" w:hAnsiTheme="majorBidi" w:cstheme="majorBidi"/>
        </w:rPr>
        <w:t xml:space="preserve"> </w:t>
      </w:r>
      <w:r w:rsidR="00E45AC8" w:rsidRPr="0000217C">
        <w:rPr>
          <w:rFonts w:asciiTheme="majorBidi" w:hAnsiTheme="majorBidi" w:cstheme="majorBidi"/>
        </w:rPr>
        <w:t xml:space="preserve">the </w:t>
      </w:r>
      <w:r w:rsidR="00E45AC8" w:rsidRPr="00597FD3">
        <w:rPr>
          <w:rFonts w:asciiTheme="majorBidi" w:hAnsiTheme="majorBidi"/>
        </w:rPr>
        <w:t xml:space="preserve">efficiency </w:t>
      </w:r>
      <w:r w:rsidR="00E45AC8" w:rsidRPr="0000217C">
        <w:rPr>
          <w:rFonts w:asciiTheme="majorBidi" w:hAnsiTheme="majorBidi" w:cstheme="majorBidi"/>
        </w:rPr>
        <w:t>of spectrum u</w:t>
      </w:r>
      <w:r w:rsidR="00C43C7A" w:rsidRPr="0000217C">
        <w:rPr>
          <w:rFonts w:asciiTheme="majorBidi" w:hAnsiTheme="majorBidi" w:cstheme="majorBidi"/>
        </w:rPr>
        <w:t>t</w:t>
      </w:r>
      <w:r w:rsidR="00E45AC8" w:rsidRPr="0000217C">
        <w:rPr>
          <w:rFonts w:asciiTheme="majorBidi" w:hAnsiTheme="majorBidi" w:cstheme="majorBidi"/>
        </w:rPr>
        <w:t>ilization in the band</w:t>
      </w:r>
      <w:r w:rsidRPr="00597FD3">
        <w:rPr>
          <w:rFonts w:asciiTheme="majorBidi" w:hAnsiTheme="majorBidi"/>
        </w:rPr>
        <w:t>.</w:t>
      </w:r>
    </w:p>
    <w:p w:rsidR="00441BB5" w:rsidRPr="007B1935" w:rsidRDefault="00EA1AB6" w:rsidP="007B1935">
      <w:pPr>
        <w:pStyle w:val="ListParagraph"/>
        <w:numPr>
          <w:ilvl w:val="0"/>
          <w:numId w:val="63"/>
        </w:numPr>
        <w:snapToGrid w:val="0"/>
        <w:spacing w:after="200"/>
        <w:contextualSpacing w:val="0"/>
        <w:rPr>
          <w:rFonts w:asciiTheme="majorBidi" w:hAnsiTheme="majorBidi"/>
        </w:rPr>
      </w:pPr>
      <w:r w:rsidRPr="00597FD3">
        <w:rPr>
          <w:rFonts w:asciiTheme="majorBidi" w:hAnsiTheme="majorBidi"/>
        </w:rPr>
        <w:t xml:space="preserve">The introduction of a new </w:t>
      </w:r>
      <w:r w:rsidR="00AB6C5F" w:rsidRPr="0000217C">
        <w:rPr>
          <w:rFonts w:asciiTheme="majorBidi" w:hAnsiTheme="majorBidi" w:cstheme="majorBidi"/>
        </w:rPr>
        <w:t>system</w:t>
      </w:r>
      <w:r w:rsidR="00AB6C5F" w:rsidRPr="00597FD3">
        <w:rPr>
          <w:rFonts w:asciiTheme="majorBidi" w:hAnsiTheme="majorBidi"/>
        </w:rPr>
        <w:t xml:space="preserve"> in the band </w:t>
      </w:r>
      <w:r w:rsidRPr="00597FD3">
        <w:rPr>
          <w:rFonts w:asciiTheme="majorBidi" w:hAnsiTheme="majorBidi"/>
        </w:rPr>
        <w:t xml:space="preserve">will </w:t>
      </w:r>
      <w:r w:rsidR="00AB6C5F" w:rsidRPr="0000217C">
        <w:rPr>
          <w:rFonts w:asciiTheme="majorBidi" w:hAnsiTheme="majorBidi" w:cstheme="majorBidi"/>
        </w:rPr>
        <w:t xml:space="preserve">also </w:t>
      </w:r>
      <w:r w:rsidRPr="00597FD3">
        <w:rPr>
          <w:rFonts w:asciiTheme="majorBidi" w:hAnsiTheme="majorBidi"/>
        </w:rPr>
        <w:t xml:space="preserve">require </w:t>
      </w:r>
      <w:r w:rsidRPr="0000217C">
        <w:rPr>
          <w:rFonts w:asciiTheme="majorBidi" w:hAnsiTheme="majorBidi" w:cstheme="majorBidi"/>
        </w:rPr>
        <w:t>A</w:t>
      </w:r>
      <w:r w:rsidR="00AF02A8" w:rsidRPr="0000217C">
        <w:rPr>
          <w:rFonts w:asciiTheme="majorBidi" w:hAnsiTheme="majorBidi" w:cstheme="majorBidi"/>
        </w:rPr>
        <w:t>ir Navigation Service Providers</w:t>
      </w:r>
      <w:r w:rsidRPr="00597FD3">
        <w:rPr>
          <w:rFonts w:asciiTheme="majorBidi" w:hAnsiTheme="majorBidi"/>
        </w:rPr>
        <w:t xml:space="preserve"> to review their safety cases</w:t>
      </w:r>
      <w:r w:rsidR="004777CB">
        <w:rPr>
          <w:rFonts w:asciiTheme="majorBidi" w:hAnsiTheme="majorBidi" w:cstheme="majorBidi"/>
        </w:rPr>
        <w:t>.</w:t>
      </w:r>
      <w:r w:rsidR="00AB6C5F" w:rsidRPr="0000217C">
        <w:rPr>
          <w:rFonts w:asciiTheme="majorBidi" w:hAnsiTheme="majorBidi" w:cstheme="majorBidi"/>
        </w:rPr>
        <w:t xml:space="preserve"> </w:t>
      </w:r>
      <w:r w:rsidR="004777CB">
        <w:rPr>
          <w:rFonts w:asciiTheme="majorBidi" w:hAnsiTheme="majorBidi" w:cstheme="majorBidi"/>
        </w:rPr>
        <w:t>That review shall not</w:t>
      </w:r>
      <w:r w:rsidR="00AF02A8" w:rsidRPr="0000217C">
        <w:rPr>
          <w:rFonts w:asciiTheme="majorBidi" w:hAnsiTheme="majorBidi" w:cstheme="majorBidi"/>
        </w:rPr>
        <w:t xml:space="preserve"> </w:t>
      </w:r>
      <w:r w:rsidR="00AB6C5F" w:rsidRPr="0000217C">
        <w:rPr>
          <w:rFonts w:asciiTheme="majorBidi" w:hAnsiTheme="majorBidi" w:cstheme="majorBidi"/>
        </w:rPr>
        <w:t xml:space="preserve">lead to the need to introduce </w:t>
      </w:r>
      <w:r w:rsidR="00AF02A8" w:rsidRPr="0000217C">
        <w:rPr>
          <w:rFonts w:asciiTheme="majorBidi" w:hAnsiTheme="majorBidi" w:cstheme="majorBidi"/>
        </w:rPr>
        <w:t>less efficient</w:t>
      </w:r>
      <w:r w:rsidR="00AF02A8" w:rsidRPr="00597FD3">
        <w:rPr>
          <w:rFonts w:asciiTheme="majorBidi" w:hAnsiTheme="majorBidi"/>
        </w:rPr>
        <w:t xml:space="preserve"> </w:t>
      </w:r>
      <w:r w:rsidRPr="00597FD3">
        <w:rPr>
          <w:rFonts w:asciiTheme="majorBidi" w:hAnsiTheme="majorBidi"/>
        </w:rPr>
        <w:t xml:space="preserve">procedures, </w:t>
      </w:r>
      <w:r w:rsidR="00AB6C5F" w:rsidRPr="0000217C">
        <w:rPr>
          <w:rFonts w:asciiTheme="majorBidi" w:hAnsiTheme="majorBidi" w:cstheme="majorBidi"/>
        </w:rPr>
        <w:t xml:space="preserve">new </w:t>
      </w:r>
      <w:r w:rsidRPr="00597FD3">
        <w:rPr>
          <w:rFonts w:asciiTheme="majorBidi" w:hAnsiTheme="majorBidi"/>
        </w:rPr>
        <w:t>mitigation</w:t>
      </w:r>
      <w:r w:rsidR="00AB6C5F" w:rsidRPr="00597FD3">
        <w:rPr>
          <w:rFonts w:asciiTheme="majorBidi" w:hAnsiTheme="majorBidi"/>
        </w:rPr>
        <w:t xml:space="preserve"> </w:t>
      </w:r>
      <w:r w:rsidR="00AB6C5F" w:rsidRPr="0000217C">
        <w:rPr>
          <w:rFonts w:asciiTheme="majorBidi" w:hAnsiTheme="majorBidi" w:cstheme="majorBidi"/>
        </w:rPr>
        <w:t>measures,</w:t>
      </w:r>
      <w:r w:rsidRPr="0000217C">
        <w:rPr>
          <w:rFonts w:asciiTheme="majorBidi" w:hAnsiTheme="majorBidi" w:cstheme="majorBidi"/>
        </w:rPr>
        <w:t xml:space="preserve"> </w:t>
      </w:r>
      <w:r w:rsidR="004777CB">
        <w:rPr>
          <w:rFonts w:asciiTheme="majorBidi" w:hAnsiTheme="majorBidi" w:cstheme="majorBidi"/>
        </w:rPr>
        <w:t>or</w:t>
      </w:r>
      <w:r w:rsidRPr="0000217C">
        <w:rPr>
          <w:rFonts w:asciiTheme="majorBidi" w:hAnsiTheme="majorBidi" w:cstheme="majorBidi"/>
        </w:rPr>
        <w:t xml:space="preserve"> </w:t>
      </w:r>
      <w:r w:rsidR="00AB6C5F" w:rsidRPr="0000217C">
        <w:rPr>
          <w:rFonts w:asciiTheme="majorBidi" w:hAnsiTheme="majorBidi" w:cstheme="majorBidi"/>
        </w:rPr>
        <w:t>additional</w:t>
      </w:r>
      <w:r w:rsidR="00AB6C5F" w:rsidRPr="00597FD3">
        <w:rPr>
          <w:rFonts w:asciiTheme="majorBidi" w:hAnsiTheme="majorBidi"/>
        </w:rPr>
        <w:t xml:space="preserve"> </w:t>
      </w:r>
      <w:r w:rsidRPr="00597FD3">
        <w:rPr>
          <w:rFonts w:asciiTheme="majorBidi" w:hAnsiTheme="majorBidi"/>
        </w:rPr>
        <w:t>training.</w:t>
      </w:r>
    </w:p>
    <w:p w:rsidR="00441BB5" w:rsidRPr="00597FD3" w:rsidRDefault="00441BB5" w:rsidP="007B1935">
      <w:pPr>
        <w:pStyle w:val="ListParagraph"/>
        <w:snapToGrid w:val="0"/>
        <w:ind w:left="782"/>
        <w:contextualSpacing w:val="0"/>
        <w:rPr>
          <w:rFonts w:asciiTheme="majorBidi" w:hAnsiTheme="majorBidi"/>
        </w:rPr>
      </w:pPr>
    </w:p>
    <w:p w:rsidR="00EA1AB6" w:rsidRPr="00597FD3" w:rsidRDefault="00EA1AB6" w:rsidP="00597FD3">
      <w:pPr>
        <w:pStyle w:val="1Heading"/>
        <w:keepNext w:val="0"/>
        <w:numPr>
          <w:ilvl w:val="0"/>
          <w:numId w:val="22"/>
        </w:numPr>
        <w:spacing w:before="240" w:after="200"/>
        <w:outlineLvl w:val="9"/>
        <w:rPr>
          <w:rFonts w:asciiTheme="majorBidi" w:hAnsiTheme="majorBidi"/>
        </w:rPr>
      </w:pPr>
      <w:bookmarkStart w:id="19" w:name="_Toc479078932"/>
      <w:r w:rsidRPr="00597FD3">
        <w:rPr>
          <w:rFonts w:asciiTheme="majorBidi" w:hAnsiTheme="majorBidi"/>
        </w:rPr>
        <w:t>Aeronautical economic issues</w:t>
      </w:r>
      <w:bookmarkEnd w:id="19"/>
    </w:p>
    <w:p w:rsidR="000000FC" w:rsidRPr="00597FD3" w:rsidRDefault="006C2B26" w:rsidP="007B1935">
      <w:pPr>
        <w:pStyle w:val="ListParagraph"/>
        <w:numPr>
          <w:ilvl w:val="0"/>
          <w:numId w:val="61"/>
        </w:numPr>
        <w:snapToGrid w:val="0"/>
        <w:spacing w:after="200"/>
        <w:contextualSpacing w:val="0"/>
        <w:rPr>
          <w:rFonts w:asciiTheme="majorBidi" w:hAnsiTheme="majorBidi"/>
        </w:rPr>
      </w:pPr>
      <w:r w:rsidRPr="00597FD3">
        <w:rPr>
          <w:rFonts w:asciiTheme="majorBidi" w:hAnsiTheme="majorBidi"/>
        </w:rPr>
        <w:t xml:space="preserve">The entire aviation industry operates on the basis of globally harmonised regulations, standards, qualification criteria and stringent safety standards. </w:t>
      </w:r>
      <w:r w:rsidRPr="0000217C">
        <w:rPr>
          <w:rFonts w:asciiTheme="majorBidi" w:hAnsiTheme="majorBidi" w:cstheme="majorBidi"/>
        </w:rPr>
        <w:t>In particular, a</w:t>
      </w:r>
      <w:r w:rsidR="00EA1AB6" w:rsidRPr="0000217C">
        <w:rPr>
          <w:rFonts w:asciiTheme="majorBidi" w:hAnsiTheme="majorBidi" w:cstheme="majorBidi"/>
        </w:rPr>
        <w:t>ircraft radio navigation receiver performance criteria are covered by high level qualification</w:t>
      </w:r>
      <w:r w:rsidR="001429CE" w:rsidRPr="0000217C">
        <w:rPr>
          <w:rFonts w:asciiTheme="majorBidi" w:hAnsiTheme="majorBidi" w:cstheme="majorBidi"/>
        </w:rPr>
        <w:t xml:space="preserve">. </w:t>
      </w:r>
      <w:r w:rsidRPr="0000217C">
        <w:rPr>
          <w:rFonts w:asciiTheme="majorBidi" w:hAnsiTheme="majorBidi" w:cstheme="majorBidi"/>
        </w:rPr>
        <w:t>Typical required equipage for civil air transport aircraft, is two DME interrogators, two ATC transponders, one TCAS, all using the 960-1164 MHz band and two GNSS receivers using the adjacent 1 164 – 1 215 MHz frequency band</w:t>
      </w:r>
      <w:r w:rsidRPr="00597FD3">
        <w:rPr>
          <w:rFonts w:asciiTheme="majorBidi" w:hAnsiTheme="majorBidi"/>
        </w:rPr>
        <w:t>.</w:t>
      </w:r>
      <w:r w:rsidR="001429CE" w:rsidRPr="00597FD3">
        <w:rPr>
          <w:rFonts w:asciiTheme="majorBidi" w:hAnsiTheme="majorBidi"/>
        </w:rPr>
        <w:t xml:space="preserve"> </w:t>
      </w:r>
    </w:p>
    <w:p w:rsidR="00694662" w:rsidRPr="0000217C" w:rsidRDefault="001429CE" w:rsidP="007B1935">
      <w:pPr>
        <w:pStyle w:val="ListParagraph"/>
        <w:numPr>
          <w:ilvl w:val="0"/>
          <w:numId w:val="61"/>
        </w:numPr>
        <w:snapToGrid w:val="0"/>
        <w:spacing w:after="200"/>
        <w:contextualSpacing w:val="0"/>
        <w:rPr>
          <w:rFonts w:asciiTheme="majorBidi" w:hAnsiTheme="majorBidi" w:cstheme="majorBidi"/>
        </w:rPr>
      </w:pPr>
      <w:r w:rsidRPr="0000217C">
        <w:rPr>
          <w:rFonts w:asciiTheme="majorBidi" w:hAnsiTheme="majorBidi" w:cstheme="majorBidi"/>
        </w:rPr>
        <w:t>W</w:t>
      </w:r>
      <w:r w:rsidR="00EA1AB6" w:rsidRPr="0000217C">
        <w:rPr>
          <w:rFonts w:asciiTheme="majorBidi" w:hAnsiTheme="majorBidi" w:cstheme="majorBidi"/>
        </w:rPr>
        <w:t xml:space="preserve">ith </w:t>
      </w:r>
      <w:r w:rsidR="00D44A97" w:rsidRPr="0000217C">
        <w:rPr>
          <w:rFonts w:asciiTheme="majorBidi" w:hAnsiTheme="majorBidi" w:cstheme="majorBidi"/>
        </w:rPr>
        <w:t>a large number of</w:t>
      </w:r>
      <w:r w:rsidR="00EA1AB6" w:rsidRPr="0000217C">
        <w:rPr>
          <w:rFonts w:asciiTheme="majorBidi" w:hAnsiTheme="majorBidi" w:cstheme="majorBidi"/>
        </w:rPr>
        <w:t xml:space="preserve"> </w:t>
      </w:r>
      <w:r w:rsidRPr="0000217C">
        <w:rPr>
          <w:rFonts w:asciiTheme="majorBidi" w:hAnsiTheme="majorBidi" w:cstheme="majorBidi"/>
        </w:rPr>
        <w:t xml:space="preserve">civil </w:t>
      </w:r>
      <w:r w:rsidR="00EA1AB6" w:rsidRPr="0000217C">
        <w:rPr>
          <w:rFonts w:asciiTheme="majorBidi" w:hAnsiTheme="majorBidi" w:cstheme="majorBidi"/>
        </w:rPr>
        <w:t xml:space="preserve">air transport aircraft in service, </w:t>
      </w:r>
      <w:r w:rsidR="006C2B26" w:rsidRPr="0000217C">
        <w:rPr>
          <w:rFonts w:asciiTheme="majorBidi" w:hAnsiTheme="majorBidi" w:cstheme="majorBidi"/>
        </w:rPr>
        <w:t xml:space="preserve">and a typical average aircraft lifetime of 30 years, </w:t>
      </w:r>
      <w:r w:rsidRPr="0000217C">
        <w:rPr>
          <w:rFonts w:asciiTheme="majorBidi" w:hAnsiTheme="majorBidi" w:cstheme="majorBidi"/>
        </w:rPr>
        <w:t xml:space="preserve">any requirement to </w:t>
      </w:r>
      <w:r w:rsidR="00EA1AB6" w:rsidRPr="0000217C">
        <w:rPr>
          <w:rFonts w:asciiTheme="majorBidi" w:hAnsiTheme="majorBidi" w:cstheme="majorBidi"/>
        </w:rPr>
        <w:t xml:space="preserve">modify current receiver performance specifications </w:t>
      </w:r>
      <w:r w:rsidRPr="0000217C">
        <w:rPr>
          <w:rFonts w:asciiTheme="majorBidi" w:hAnsiTheme="majorBidi" w:cstheme="majorBidi"/>
        </w:rPr>
        <w:t xml:space="preserve">would have </w:t>
      </w:r>
      <w:r w:rsidR="00EA1AB6" w:rsidRPr="0000217C">
        <w:rPr>
          <w:rFonts w:asciiTheme="majorBidi" w:hAnsiTheme="majorBidi" w:cstheme="majorBidi"/>
        </w:rPr>
        <w:t xml:space="preserve">a huge </w:t>
      </w:r>
      <w:r w:rsidRPr="0000217C">
        <w:rPr>
          <w:rFonts w:asciiTheme="majorBidi" w:hAnsiTheme="majorBidi" w:cstheme="majorBidi"/>
        </w:rPr>
        <w:t xml:space="preserve">negative </w:t>
      </w:r>
      <w:r w:rsidR="00EA1AB6" w:rsidRPr="0000217C">
        <w:rPr>
          <w:rFonts w:asciiTheme="majorBidi" w:hAnsiTheme="majorBidi" w:cstheme="majorBidi"/>
        </w:rPr>
        <w:t xml:space="preserve">operational </w:t>
      </w:r>
      <w:r w:rsidR="006C2B26" w:rsidRPr="0000217C">
        <w:rPr>
          <w:rFonts w:asciiTheme="majorBidi" w:hAnsiTheme="majorBidi" w:cstheme="majorBidi"/>
        </w:rPr>
        <w:t xml:space="preserve">and financial </w:t>
      </w:r>
      <w:r w:rsidR="00EA1AB6" w:rsidRPr="0000217C">
        <w:rPr>
          <w:rFonts w:asciiTheme="majorBidi" w:hAnsiTheme="majorBidi" w:cstheme="majorBidi"/>
        </w:rPr>
        <w:t>impact</w:t>
      </w:r>
      <w:r w:rsidR="006C2B26" w:rsidRPr="0000217C">
        <w:rPr>
          <w:rFonts w:asciiTheme="majorBidi" w:hAnsiTheme="majorBidi" w:cstheme="majorBidi"/>
        </w:rPr>
        <w:t>,</w:t>
      </w:r>
      <w:r w:rsidRPr="0000217C">
        <w:rPr>
          <w:rFonts w:asciiTheme="majorBidi" w:hAnsiTheme="majorBidi" w:cstheme="majorBidi"/>
        </w:rPr>
        <w:t xml:space="preserve"> </w:t>
      </w:r>
      <w:r w:rsidR="00EA1AB6" w:rsidRPr="0000217C">
        <w:rPr>
          <w:rFonts w:asciiTheme="majorBidi" w:hAnsiTheme="majorBidi" w:cstheme="majorBidi"/>
        </w:rPr>
        <w:t>affect</w:t>
      </w:r>
      <w:r w:rsidRPr="0000217C">
        <w:rPr>
          <w:rFonts w:asciiTheme="majorBidi" w:hAnsiTheme="majorBidi" w:cstheme="majorBidi"/>
        </w:rPr>
        <w:t>ing</w:t>
      </w:r>
      <w:r w:rsidR="00EA1AB6" w:rsidRPr="0000217C">
        <w:rPr>
          <w:rFonts w:asciiTheme="majorBidi" w:hAnsiTheme="majorBidi" w:cstheme="majorBidi"/>
        </w:rPr>
        <w:t xml:space="preserve"> the entire</w:t>
      </w:r>
      <w:r w:rsidRPr="0000217C">
        <w:rPr>
          <w:rFonts w:asciiTheme="majorBidi" w:hAnsiTheme="majorBidi" w:cstheme="majorBidi"/>
        </w:rPr>
        <w:t xml:space="preserve"> a</w:t>
      </w:r>
      <w:r w:rsidR="00EA1AB6" w:rsidRPr="0000217C">
        <w:rPr>
          <w:rFonts w:asciiTheme="majorBidi" w:hAnsiTheme="majorBidi" w:cstheme="majorBidi"/>
        </w:rPr>
        <w:t xml:space="preserve">eronautical </w:t>
      </w:r>
      <w:r w:rsidRPr="0000217C">
        <w:rPr>
          <w:rFonts w:asciiTheme="majorBidi" w:hAnsiTheme="majorBidi" w:cstheme="majorBidi"/>
        </w:rPr>
        <w:t>industry (suppliers, a</w:t>
      </w:r>
      <w:r w:rsidR="00EA1AB6" w:rsidRPr="0000217C">
        <w:rPr>
          <w:rFonts w:asciiTheme="majorBidi" w:hAnsiTheme="majorBidi" w:cstheme="majorBidi"/>
        </w:rPr>
        <w:t xml:space="preserve">irlines, </w:t>
      </w:r>
      <w:r w:rsidRPr="0000217C">
        <w:rPr>
          <w:rFonts w:asciiTheme="majorBidi" w:hAnsiTheme="majorBidi" w:cstheme="majorBidi"/>
        </w:rPr>
        <w:t>aircraft manufacturers</w:t>
      </w:r>
      <w:r w:rsidR="00EA1AB6" w:rsidRPr="0000217C">
        <w:rPr>
          <w:rFonts w:asciiTheme="majorBidi" w:hAnsiTheme="majorBidi" w:cstheme="majorBidi"/>
        </w:rPr>
        <w:t xml:space="preserve">, </w:t>
      </w:r>
      <w:r w:rsidRPr="0000217C">
        <w:rPr>
          <w:rFonts w:asciiTheme="majorBidi" w:hAnsiTheme="majorBidi" w:cstheme="majorBidi"/>
        </w:rPr>
        <w:t>air navigation service providers</w:t>
      </w:r>
      <w:r w:rsidR="00EA1AB6" w:rsidRPr="0000217C">
        <w:rPr>
          <w:rFonts w:asciiTheme="majorBidi" w:hAnsiTheme="majorBidi" w:cstheme="majorBidi"/>
        </w:rPr>
        <w:t xml:space="preserve">). </w:t>
      </w:r>
    </w:p>
    <w:p w:rsidR="000000FC" w:rsidRPr="0000217C" w:rsidRDefault="00382D15" w:rsidP="007B1935">
      <w:pPr>
        <w:pStyle w:val="ListParagraph"/>
        <w:numPr>
          <w:ilvl w:val="0"/>
          <w:numId w:val="61"/>
        </w:numPr>
        <w:snapToGrid w:val="0"/>
        <w:spacing w:after="200"/>
        <w:contextualSpacing w:val="0"/>
        <w:rPr>
          <w:rFonts w:asciiTheme="majorBidi" w:hAnsiTheme="majorBidi" w:cstheme="majorBidi"/>
        </w:rPr>
      </w:pPr>
      <w:r w:rsidRPr="0000217C">
        <w:rPr>
          <w:rFonts w:asciiTheme="majorBidi" w:hAnsiTheme="majorBidi" w:cstheme="majorBidi"/>
        </w:rPr>
        <w:lastRenderedPageBreak/>
        <w:t>O</w:t>
      </w:r>
      <w:r w:rsidR="00EA1AB6" w:rsidRPr="0000217C">
        <w:rPr>
          <w:rFonts w:asciiTheme="majorBidi" w:hAnsiTheme="majorBidi" w:cstheme="majorBidi"/>
        </w:rPr>
        <w:t xml:space="preserve">verall the air transport industry is a significant contributor to global economic benefit. </w:t>
      </w:r>
      <w:r w:rsidR="00C42096" w:rsidRPr="0000217C">
        <w:rPr>
          <w:rFonts w:asciiTheme="majorBidi" w:hAnsiTheme="majorBidi" w:cstheme="majorBidi"/>
        </w:rPr>
        <w:t>It currently supports 63 million jobs globally, contribut</w:t>
      </w:r>
      <w:r w:rsidR="000000FC" w:rsidRPr="0000217C">
        <w:rPr>
          <w:rFonts w:asciiTheme="majorBidi" w:hAnsiTheme="majorBidi" w:cstheme="majorBidi"/>
        </w:rPr>
        <w:t>es</w:t>
      </w:r>
      <w:r w:rsidR="00C42096" w:rsidRPr="0000217C">
        <w:rPr>
          <w:rFonts w:asciiTheme="majorBidi" w:hAnsiTheme="majorBidi" w:cstheme="majorBidi"/>
        </w:rPr>
        <w:t xml:space="preserve"> over $2.7 trillion to the global gross domestic product (GDP), and transport</w:t>
      </w:r>
      <w:r w:rsidR="000000FC" w:rsidRPr="0000217C">
        <w:rPr>
          <w:rFonts w:asciiTheme="majorBidi" w:hAnsiTheme="majorBidi" w:cstheme="majorBidi"/>
        </w:rPr>
        <w:t>s</w:t>
      </w:r>
      <w:r w:rsidR="00C42096" w:rsidRPr="0000217C">
        <w:rPr>
          <w:rFonts w:asciiTheme="majorBidi" w:hAnsiTheme="majorBidi" w:cstheme="majorBidi"/>
        </w:rPr>
        <w:t xml:space="preserve"> over 3.3 billion passengers</w:t>
      </w:r>
      <w:r w:rsidR="000000FC" w:rsidRPr="0000217C">
        <w:rPr>
          <w:rFonts w:asciiTheme="majorBidi" w:hAnsiTheme="majorBidi" w:cstheme="majorBidi"/>
        </w:rPr>
        <w:t xml:space="preserve"> a year.</w:t>
      </w:r>
    </w:p>
    <w:p w:rsidR="00EA1AB6" w:rsidRPr="00597FD3" w:rsidRDefault="00EA1AB6" w:rsidP="007B1935">
      <w:pPr>
        <w:pStyle w:val="ListParagraph"/>
        <w:numPr>
          <w:ilvl w:val="0"/>
          <w:numId w:val="61"/>
        </w:numPr>
        <w:snapToGrid w:val="0"/>
        <w:spacing w:after="200"/>
        <w:contextualSpacing w:val="0"/>
        <w:rPr>
          <w:rFonts w:asciiTheme="majorBidi" w:hAnsiTheme="majorBidi"/>
        </w:rPr>
      </w:pPr>
      <w:r w:rsidRPr="00597FD3">
        <w:rPr>
          <w:rFonts w:asciiTheme="majorBidi" w:hAnsiTheme="majorBidi"/>
        </w:rPr>
        <w:t xml:space="preserve">Growth in air transport has averaged a continuous 5% traffic increase per year, leading to a doubling of </w:t>
      </w:r>
      <w:r w:rsidR="00382D15" w:rsidRPr="0000217C">
        <w:rPr>
          <w:rFonts w:asciiTheme="majorBidi" w:hAnsiTheme="majorBidi" w:cstheme="majorBidi"/>
        </w:rPr>
        <w:t>a</w:t>
      </w:r>
      <w:r w:rsidRPr="0000217C">
        <w:rPr>
          <w:rFonts w:asciiTheme="majorBidi" w:hAnsiTheme="majorBidi" w:cstheme="majorBidi"/>
        </w:rPr>
        <w:t>ir</w:t>
      </w:r>
      <w:r w:rsidRPr="00597FD3">
        <w:rPr>
          <w:rFonts w:asciiTheme="majorBidi" w:hAnsiTheme="majorBidi"/>
        </w:rPr>
        <w:t xml:space="preserve"> traffic every 15 years. In order to sustain this growth rate with a safety level equivalent to that of today, it is imperative to avoid </w:t>
      </w:r>
      <w:r w:rsidR="00C42096" w:rsidRPr="0000217C">
        <w:rPr>
          <w:rFonts w:asciiTheme="majorBidi" w:hAnsiTheme="majorBidi" w:cstheme="majorBidi"/>
        </w:rPr>
        <w:t xml:space="preserve">further </w:t>
      </w:r>
      <w:r w:rsidRPr="00597FD3">
        <w:rPr>
          <w:rFonts w:asciiTheme="majorBidi" w:hAnsiTheme="majorBidi"/>
        </w:rPr>
        <w:t>constraints in the use of exclusive spectrum for aeronautical systems</w:t>
      </w:r>
      <w:r w:rsidR="003B545E" w:rsidRPr="0000217C">
        <w:rPr>
          <w:rFonts w:asciiTheme="majorBidi" w:hAnsiTheme="majorBidi" w:cstheme="majorBidi"/>
        </w:rPr>
        <w:t>.</w:t>
      </w:r>
    </w:p>
    <w:p w:rsidR="00EA1AB6" w:rsidRPr="0000217C" w:rsidRDefault="00EA1AB6" w:rsidP="00D62083">
      <w:pPr>
        <w:pStyle w:val="1Heading"/>
        <w:keepNext w:val="0"/>
        <w:numPr>
          <w:ilvl w:val="0"/>
          <w:numId w:val="22"/>
        </w:numPr>
        <w:spacing w:before="240" w:after="240"/>
        <w:outlineLvl w:val="9"/>
        <w:rPr>
          <w:rFonts w:asciiTheme="majorBidi" w:hAnsiTheme="majorBidi" w:cstheme="majorBidi"/>
        </w:rPr>
      </w:pPr>
      <w:r w:rsidRPr="0000217C">
        <w:rPr>
          <w:rFonts w:asciiTheme="majorBidi" w:hAnsiTheme="majorBidi" w:cstheme="majorBidi"/>
        </w:rPr>
        <w:br w:type="page"/>
      </w:r>
      <w:r w:rsidR="003B545E" w:rsidRPr="0000217C">
        <w:rPr>
          <w:rFonts w:asciiTheme="majorBidi" w:hAnsiTheme="majorBidi" w:cstheme="majorBidi"/>
        </w:rPr>
        <w:lastRenderedPageBreak/>
        <w:t xml:space="preserve">List of </w:t>
      </w:r>
      <w:r w:rsidRPr="0000217C">
        <w:rPr>
          <w:rFonts w:asciiTheme="majorBidi" w:hAnsiTheme="majorBidi" w:cstheme="majorBidi"/>
        </w:rPr>
        <w:t>Acronyms</w:t>
      </w:r>
    </w:p>
    <w:p w:rsidR="00EA1AB6" w:rsidRPr="00597FD3" w:rsidRDefault="00EA1AB6" w:rsidP="00EA1AB6">
      <w:pPr>
        <w:rPr>
          <w:rFonts w:asciiTheme="majorBidi" w:hAnsi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781"/>
      </w:tblGrid>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ACAS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Airborne Collision Avoidance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ADS-B</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Automatic Dependent Surveillance-Broadcast</w:t>
            </w:r>
          </w:p>
        </w:tc>
      </w:tr>
      <w:tr w:rsidR="00EA1AB6" w:rsidRPr="001D35BE"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AMS(R)S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lang w:val="fr-CA"/>
              </w:rPr>
            </w:pPr>
            <w:proofErr w:type="spellStart"/>
            <w:r w:rsidRPr="00597FD3">
              <w:rPr>
                <w:rFonts w:asciiTheme="majorBidi" w:eastAsia="Calibri" w:hAnsiTheme="majorBidi"/>
                <w:color w:val="000000"/>
                <w:sz w:val="20"/>
                <w:lang w:val="fr-CA"/>
              </w:rPr>
              <w:t>Aeronautical</w:t>
            </w:r>
            <w:proofErr w:type="spellEnd"/>
            <w:r w:rsidRPr="00597FD3">
              <w:rPr>
                <w:rFonts w:asciiTheme="majorBidi" w:eastAsia="Calibri" w:hAnsiTheme="majorBidi"/>
                <w:color w:val="000000"/>
                <w:sz w:val="20"/>
                <w:lang w:val="fr-CA"/>
              </w:rPr>
              <w:t xml:space="preserve"> Mobile-Satellite en-Route Service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ANSP</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Air Navigation Service Providers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ARNS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Aeronautical Radio Navigation Service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ATC</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Air Traffic Control</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CEPT</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European Conference of Postal and Telecommunications Administrations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DME</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Distance Measure Equipment</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ECC</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Electronic Communications Committee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EMC</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Electromagnetic Compatibility</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EUROCAE</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European Organisation for Civil Aviation Equipment</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FFM</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Far Feld Monitors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FMS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Flight Management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FSMP</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Frequency Spectrum Management Panel</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GNSS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Global Navigation Satellites Systems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ICAO</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International Civil Aviation Organization</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IFF</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Identification Friend or Foe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ITU</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International Telecommunication Union</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JTIDS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Joint Tactical Information Distribution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LDACS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L Band Digital Aeronautical Communication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MIDS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Multifunctional Information Distribution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MLAT</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proofErr w:type="spellStart"/>
            <w:r w:rsidRPr="00597FD3">
              <w:rPr>
                <w:rFonts w:asciiTheme="majorBidi" w:eastAsia="Calibri" w:hAnsiTheme="majorBidi"/>
                <w:color w:val="000000"/>
                <w:sz w:val="20"/>
              </w:rPr>
              <w:t>Multilateration</w:t>
            </w:r>
            <w:proofErr w:type="spellEnd"/>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PBN</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Performance Based Navigation</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PMSE</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Programme Making and Special Events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PT</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Project Team </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FM 51</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Frequency Management group dedicated to PMSE</w:t>
            </w:r>
          </w:p>
        </w:tc>
      </w:tr>
      <w:tr w:rsidR="009C4D33"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9C4D33" w:rsidRPr="00597FD3" w:rsidRDefault="009C4D33" w:rsidP="00797965">
            <w:pPr>
              <w:rPr>
                <w:rFonts w:asciiTheme="majorBidi" w:eastAsia="Calibri" w:hAnsiTheme="majorBidi"/>
                <w:color w:val="000000"/>
                <w:sz w:val="20"/>
              </w:rPr>
            </w:pPr>
            <w:r>
              <w:rPr>
                <w:rFonts w:asciiTheme="majorBidi" w:eastAsia="Calibri" w:hAnsiTheme="majorBidi"/>
                <w:color w:val="000000"/>
                <w:sz w:val="20"/>
              </w:rPr>
              <w:t>RNAV</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tcPr>
          <w:p w:rsidR="009C4D33" w:rsidRPr="00597FD3" w:rsidRDefault="009C4D33" w:rsidP="00797965">
            <w:pPr>
              <w:rPr>
                <w:rFonts w:asciiTheme="majorBidi" w:eastAsia="Calibri" w:hAnsiTheme="majorBidi"/>
                <w:color w:val="000000"/>
                <w:sz w:val="20"/>
              </w:rPr>
            </w:pPr>
            <w:proofErr w:type="spellStart"/>
            <w:r>
              <w:rPr>
                <w:rFonts w:asciiTheme="majorBidi" w:eastAsia="Calibri" w:hAnsiTheme="majorBidi"/>
                <w:color w:val="000000"/>
                <w:sz w:val="20"/>
              </w:rPr>
              <w:t>aRea</w:t>
            </w:r>
            <w:proofErr w:type="spellEnd"/>
            <w:r>
              <w:rPr>
                <w:rFonts w:asciiTheme="majorBidi" w:eastAsia="Calibri" w:hAnsiTheme="majorBidi"/>
                <w:color w:val="000000"/>
                <w:sz w:val="20"/>
              </w:rPr>
              <w:t xml:space="preserve"> </w:t>
            </w:r>
            <w:proofErr w:type="spellStart"/>
            <w:r>
              <w:rPr>
                <w:rFonts w:asciiTheme="majorBidi" w:eastAsia="Calibri" w:hAnsiTheme="majorBidi"/>
                <w:color w:val="000000"/>
                <w:sz w:val="20"/>
              </w:rPr>
              <w:t>NAVigation</w:t>
            </w:r>
            <w:proofErr w:type="spellEnd"/>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RNP</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Required Navigation Performance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RNSS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Radio Navigation Satellite Service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RPAS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Remotely Piloted Aircraft Systems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RR</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Radio Regulations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RTCA</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Radio Technical Commission for Aeronautics </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SARP</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Standards And Recommended Practices</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SSR</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Secondary Surveillance Radar</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SWAL</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Software Assurance Level</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TCAS</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Traffic Collision Avoidance System</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UAT</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Universal Access Transceiver</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UAV</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Unmanned Aerial Vehicle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WAM</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 xml:space="preserve">Wide Area </w:t>
            </w:r>
            <w:proofErr w:type="spellStart"/>
            <w:r w:rsidRPr="00597FD3">
              <w:rPr>
                <w:rFonts w:asciiTheme="majorBidi" w:eastAsia="Calibri" w:hAnsiTheme="majorBidi"/>
                <w:color w:val="000000"/>
                <w:sz w:val="20"/>
              </w:rPr>
              <w:t>Multilateration</w:t>
            </w:r>
            <w:proofErr w:type="spellEnd"/>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WG FM</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Working Group Frequency Management</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WG SE</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Working Group Spectrum Engineering</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WHO</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World Health Organization</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WRC</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sz w:val="20"/>
                <w:shd w:val="clear" w:color="auto" w:fill="FFFFFF"/>
              </w:rPr>
              <w:t>World Radio communication Conference</w:t>
            </w:r>
          </w:p>
        </w:tc>
      </w:tr>
      <w:tr w:rsidR="00EA1AB6" w:rsidRPr="002D5994" w:rsidTr="00797965">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lang w:val="fr-CA"/>
              </w:rPr>
            </w:pPr>
            <w:r w:rsidRPr="00597FD3">
              <w:rPr>
                <w:rFonts w:asciiTheme="majorBidi" w:eastAsia="Calibri" w:hAnsiTheme="majorBidi"/>
                <w:color w:val="000000"/>
                <w:sz w:val="20"/>
                <w:lang w:val="fr-CA"/>
              </w:rPr>
              <w:t>X-mode and Y-mode</w:t>
            </w: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B6" w:rsidRPr="00597FD3" w:rsidRDefault="00EA1AB6" w:rsidP="00797965">
            <w:pPr>
              <w:rPr>
                <w:rFonts w:asciiTheme="majorBidi" w:eastAsia="Calibri" w:hAnsiTheme="majorBidi"/>
                <w:color w:val="000000"/>
                <w:sz w:val="20"/>
              </w:rPr>
            </w:pPr>
            <w:r w:rsidRPr="00597FD3">
              <w:rPr>
                <w:rFonts w:asciiTheme="majorBidi" w:eastAsia="Calibri" w:hAnsiTheme="majorBidi"/>
                <w:color w:val="000000"/>
                <w:sz w:val="20"/>
              </w:rPr>
              <w:t xml:space="preserve">It refers to two different type of channels for the DME. </w:t>
            </w:r>
          </w:p>
        </w:tc>
      </w:tr>
    </w:tbl>
    <w:p w:rsidR="00EA1AB6" w:rsidRPr="00597FD3" w:rsidRDefault="00EA1AB6" w:rsidP="00EA1AB6">
      <w:pPr>
        <w:rPr>
          <w:rFonts w:asciiTheme="majorBidi" w:hAnsiTheme="majorBidi"/>
        </w:rPr>
      </w:pPr>
    </w:p>
    <w:p w:rsidR="00EA1AB6" w:rsidRPr="00597FD3" w:rsidRDefault="00EA1AB6" w:rsidP="00EA1AB6">
      <w:pPr>
        <w:jc w:val="center"/>
        <w:rPr>
          <w:rFonts w:asciiTheme="majorBidi" w:hAnsiTheme="majorBidi"/>
          <w:b/>
        </w:rPr>
      </w:pPr>
      <w:r w:rsidRPr="00597FD3">
        <w:rPr>
          <w:rFonts w:asciiTheme="majorBidi" w:hAnsiTheme="majorBidi"/>
        </w:rPr>
        <w:br w:type="page"/>
      </w:r>
      <w:r w:rsidRPr="00597FD3">
        <w:rPr>
          <w:rFonts w:asciiTheme="majorBidi" w:hAnsiTheme="majorBidi"/>
          <w:b/>
        </w:rPr>
        <w:lastRenderedPageBreak/>
        <w:t>ANNEX 1 : List of Regulatory and Standards documents to be considered</w:t>
      </w:r>
    </w:p>
    <w:p w:rsidR="00EA1AB6" w:rsidRPr="00597FD3" w:rsidRDefault="00EA1AB6" w:rsidP="00EA1AB6">
      <w:pPr>
        <w:rPr>
          <w:rFonts w:asciiTheme="majorBidi" w:hAnsiTheme="majorBidi"/>
        </w:rPr>
      </w:pPr>
    </w:p>
    <w:p w:rsidR="00623FFD" w:rsidRPr="0000217C" w:rsidRDefault="00623FFD" w:rsidP="00EA1AB6">
      <w:pPr>
        <w:jc w:val="center"/>
        <w:rPr>
          <w:rFonts w:asciiTheme="majorBidi" w:hAnsiTheme="majorBidi" w:cstheme="majorBidi"/>
          <w:b/>
        </w:rPr>
      </w:pPr>
    </w:p>
    <w:p w:rsidR="00EA1AB6" w:rsidRPr="00597FD3" w:rsidRDefault="003B545E" w:rsidP="00EA1AB6">
      <w:pPr>
        <w:jc w:val="center"/>
        <w:rPr>
          <w:rFonts w:asciiTheme="majorBidi" w:hAnsiTheme="majorBidi"/>
          <w:b/>
        </w:rPr>
      </w:pPr>
      <w:r w:rsidRPr="0000217C">
        <w:rPr>
          <w:rFonts w:asciiTheme="majorBidi" w:hAnsiTheme="majorBidi" w:cstheme="majorBidi"/>
          <w:b/>
        </w:rPr>
        <w:t xml:space="preserve">Frequency </w:t>
      </w:r>
      <w:r w:rsidR="00EA1AB6" w:rsidRPr="00597FD3">
        <w:rPr>
          <w:rFonts w:asciiTheme="majorBidi" w:hAnsiTheme="majorBidi"/>
          <w:b/>
        </w:rPr>
        <w:t>Band:</w:t>
      </w:r>
      <w:r w:rsidR="00EA1AB6" w:rsidRPr="00597FD3">
        <w:rPr>
          <w:rFonts w:asciiTheme="majorBidi" w:hAnsiTheme="majorBidi"/>
        </w:rPr>
        <w:t xml:space="preserve"> </w:t>
      </w:r>
      <w:r w:rsidR="00EA1AB6" w:rsidRPr="00597FD3">
        <w:rPr>
          <w:rFonts w:asciiTheme="majorBidi" w:hAnsiTheme="majorBidi"/>
          <w:b/>
        </w:rPr>
        <w:t>960–1 215 MHz</w:t>
      </w:r>
    </w:p>
    <w:p w:rsidR="00EA1AB6" w:rsidRPr="00597FD3" w:rsidRDefault="00EA1AB6" w:rsidP="00EA1AB6">
      <w:pPr>
        <w:rPr>
          <w:rFonts w:asciiTheme="majorBidi" w:hAnsiTheme="majorBidi"/>
        </w:rPr>
      </w:pPr>
    </w:p>
    <w:p w:rsidR="00EA1AB6" w:rsidRPr="00597FD3" w:rsidRDefault="00EA1AB6" w:rsidP="00597FD3">
      <w:pPr>
        <w:spacing w:after="120"/>
        <w:rPr>
          <w:rFonts w:asciiTheme="majorBidi" w:hAnsiTheme="majorBidi"/>
          <w:b/>
        </w:rPr>
      </w:pPr>
      <w:r w:rsidRPr="00597FD3">
        <w:rPr>
          <w:rFonts w:asciiTheme="majorBidi" w:hAnsiTheme="majorBidi"/>
          <w:b/>
        </w:rPr>
        <w:t>Technical Information:</w:t>
      </w:r>
    </w:p>
    <w:p w:rsidR="00EA1AB6" w:rsidRPr="00597FD3" w:rsidRDefault="00EA1AB6" w:rsidP="00597FD3">
      <w:pPr>
        <w:spacing w:after="120"/>
        <w:rPr>
          <w:rFonts w:asciiTheme="majorBidi" w:hAnsiTheme="majorBidi"/>
        </w:rPr>
      </w:pPr>
      <w:r w:rsidRPr="00597FD3">
        <w:rPr>
          <w:rFonts w:asciiTheme="majorBidi" w:hAnsiTheme="majorBidi"/>
          <w:b/>
        </w:rPr>
        <w:t>Service:</w:t>
      </w:r>
      <w:r w:rsidRPr="00597FD3">
        <w:rPr>
          <w:rFonts w:asciiTheme="majorBidi" w:hAnsiTheme="majorBidi"/>
        </w:rPr>
        <w:t xml:space="preserve"> Aeronautical radionavigation, aeronautical mobile (R)</w:t>
      </w:r>
    </w:p>
    <w:p w:rsidR="00EA1AB6" w:rsidRPr="00597FD3" w:rsidRDefault="00EA1AB6" w:rsidP="00597FD3">
      <w:pPr>
        <w:spacing w:after="120"/>
        <w:rPr>
          <w:rFonts w:asciiTheme="majorBidi" w:hAnsiTheme="majorBidi"/>
        </w:rPr>
      </w:pPr>
      <w:r w:rsidRPr="00597FD3">
        <w:rPr>
          <w:rFonts w:asciiTheme="majorBidi" w:hAnsiTheme="majorBidi"/>
          <w:b/>
        </w:rPr>
        <w:t>Aviation use:</w:t>
      </w:r>
      <w:r w:rsidRPr="00597FD3">
        <w:rPr>
          <w:rFonts w:asciiTheme="majorBidi" w:hAnsiTheme="majorBidi"/>
        </w:rPr>
        <w:t xml:space="preserve"> DME, LDACs</w:t>
      </w:r>
    </w:p>
    <w:p w:rsidR="00623FFD" w:rsidRPr="0000217C" w:rsidRDefault="00623FFD" w:rsidP="003B545E">
      <w:pPr>
        <w:spacing w:after="120"/>
        <w:rPr>
          <w:rFonts w:asciiTheme="majorBidi" w:hAnsiTheme="majorBidi" w:cstheme="majorBidi"/>
          <w:b/>
          <w:bCs/>
          <w:color w:val="000000"/>
          <w:szCs w:val="22"/>
        </w:rPr>
      </w:pPr>
    </w:p>
    <w:p w:rsidR="00EA1AB6" w:rsidRPr="00597FD3" w:rsidRDefault="00EA1AB6" w:rsidP="00597FD3">
      <w:pPr>
        <w:spacing w:after="120"/>
        <w:rPr>
          <w:rFonts w:asciiTheme="majorBidi" w:hAnsiTheme="majorBidi"/>
          <w:b/>
        </w:rPr>
      </w:pPr>
      <w:r w:rsidRPr="00597FD3">
        <w:rPr>
          <w:rFonts w:asciiTheme="majorBidi" w:hAnsiTheme="majorBidi"/>
          <w:b/>
          <w:color w:val="000000"/>
        </w:rPr>
        <w:t>ICAO European and North Atlantic Office</w:t>
      </w:r>
    </w:p>
    <w:p w:rsidR="00EA1AB6" w:rsidRPr="00597FD3" w:rsidRDefault="00EA1AB6" w:rsidP="00597FD3">
      <w:pPr>
        <w:spacing w:after="120"/>
        <w:ind w:firstLine="720"/>
        <w:rPr>
          <w:rFonts w:asciiTheme="majorBidi" w:hAnsiTheme="majorBidi"/>
          <w:b/>
        </w:rPr>
      </w:pPr>
      <w:proofErr w:type="spellStart"/>
      <w:r w:rsidRPr="00597FD3">
        <w:rPr>
          <w:rFonts w:asciiTheme="majorBidi" w:hAnsiTheme="majorBidi"/>
        </w:rPr>
        <w:t>Eur</w:t>
      </w:r>
      <w:proofErr w:type="spellEnd"/>
      <w:r w:rsidRPr="00597FD3">
        <w:rPr>
          <w:rFonts w:asciiTheme="majorBidi" w:hAnsiTheme="majorBidi"/>
        </w:rPr>
        <w:t xml:space="preserve"> Doc011 </w:t>
      </w:r>
      <w:r w:rsidRPr="00597FD3">
        <w:rPr>
          <w:rFonts w:asciiTheme="majorBidi" w:hAnsiTheme="majorBidi"/>
          <w:color w:val="000000"/>
        </w:rPr>
        <w:t>Frequency Management Manual</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Annex 10:</w:t>
      </w:r>
    </w:p>
    <w:p w:rsidR="00EA1AB6" w:rsidRPr="00597FD3" w:rsidRDefault="00EA1AB6" w:rsidP="00597FD3">
      <w:pPr>
        <w:spacing w:after="120"/>
        <w:rPr>
          <w:rFonts w:asciiTheme="majorBidi" w:hAnsiTheme="majorBidi"/>
          <w:lang w:val="fr-CA"/>
        </w:rPr>
      </w:pPr>
      <w:r w:rsidRPr="00597FD3">
        <w:rPr>
          <w:rFonts w:asciiTheme="majorBidi" w:hAnsiTheme="majorBidi"/>
        </w:rPr>
        <w:tab/>
      </w:r>
      <w:proofErr w:type="spellStart"/>
      <w:r w:rsidRPr="00597FD3">
        <w:rPr>
          <w:rFonts w:asciiTheme="majorBidi" w:hAnsiTheme="majorBidi"/>
          <w:lang w:val="fr-CA"/>
        </w:rPr>
        <w:t>SARPs</w:t>
      </w:r>
      <w:proofErr w:type="spellEnd"/>
      <w:r w:rsidRPr="00597FD3">
        <w:rPr>
          <w:rFonts w:asciiTheme="majorBidi" w:hAnsiTheme="majorBidi"/>
          <w:lang w:val="fr-CA"/>
        </w:rPr>
        <w:t xml:space="preserve">: DME: </w:t>
      </w:r>
      <w:proofErr w:type="spellStart"/>
      <w:r w:rsidRPr="00597FD3">
        <w:rPr>
          <w:rFonts w:asciiTheme="majorBidi" w:hAnsiTheme="majorBidi"/>
          <w:lang w:val="fr-CA"/>
        </w:rPr>
        <w:t>Annex</w:t>
      </w:r>
      <w:proofErr w:type="spellEnd"/>
      <w:r w:rsidRPr="00597FD3">
        <w:rPr>
          <w:rFonts w:asciiTheme="majorBidi" w:hAnsiTheme="majorBidi"/>
          <w:lang w:val="fr-CA"/>
        </w:rPr>
        <w:t xml:space="preserve"> 10, Volume I, </w:t>
      </w:r>
      <w:proofErr w:type="spellStart"/>
      <w:r w:rsidRPr="00597FD3">
        <w:rPr>
          <w:rFonts w:asciiTheme="majorBidi" w:hAnsiTheme="majorBidi"/>
          <w:lang w:val="fr-CA"/>
        </w:rPr>
        <w:t>Chapter</w:t>
      </w:r>
      <w:proofErr w:type="spellEnd"/>
      <w:r w:rsidRPr="00597FD3">
        <w:rPr>
          <w:rFonts w:asciiTheme="majorBidi" w:hAnsiTheme="majorBidi"/>
          <w:lang w:val="fr-CA"/>
        </w:rPr>
        <w:t xml:space="preserve"> 3, 3.5</w:t>
      </w:r>
    </w:p>
    <w:p w:rsidR="00EA1AB6" w:rsidRPr="00597FD3" w:rsidRDefault="00EA1AB6" w:rsidP="00597FD3">
      <w:pPr>
        <w:spacing w:after="120"/>
        <w:rPr>
          <w:rFonts w:asciiTheme="majorBidi" w:hAnsiTheme="majorBidi"/>
        </w:rPr>
      </w:pPr>
      <w:r w:rsidRPr="00597FD3">
        <w:rPr>
          <w:rFonts w:asciiTheme="majorBidi" w:hAnsiTheme="majorBidi"/>
          <w:lang w:val="fr-CA"/>
        </w:rPr>
        <w:tab/>
      </w:r>
      <w:r w:rsidRPr="00597FD3">
        <w:rPr>
          <w:rFonts w:asciiTheme="majorBidi" w:hAnsiTheme="majorBidi"/>
        </w:rPr>
        <w:t>Frequency plan:</w:t>
      </w:r>
    </w:p>
    <w:p w:rsidR="00EA1AB6" w:rsidRPr="00597FD3" w:rsidRDefault="00EA1AB6" w:rsidP="00597FD3">
      <w:pPr>
        <w:spacing w:after="120"/>
        <w:rPr>
          <w:rFonts w:asciiTheme="majorBidi" w:hAnsiTheme="majorBidi"/>
        </w:rPr>
      </w:pPr>
      <w:r w:rsidRPr="00597FD3">
        <w:rPr>
          <w:rFonts w:asciiTheme="majorBidi" w:hAnsiTheme="majorBidi"/>
        </w:rPr>
        <w:tab/>
      </w:r>
      <w:r w:rsidRPr="00597FD3">
        <w:rPr>
          <w:rFonts w:asciiTheme="majorBidi" w:hAnsiTheme="majorBidi"/>
        </w:rPr>
        <w:tab/>
        <w:t>DME: Annex 10, Volume I, Chapter 3, Table A</w:t>
      </w:r>
    </w:p>
    <w:p w:rsidR="00EA1AB6" w:rsidRPr="00597FD3" w:rsidRDefault="00EA1AB6" w:rsidP="00597FD3">
      <w:pPr>
        <w:spacing w:after="120"/>
        <w:rPr>
          <w:rFonts w:asciiTheme="majorBidi" w:hAnsiTheme="majorBidi"/>
          <w:lang w:val="fr-CA"/>
        </w:rPr>
      </w:pPr>
      <w:r w:rsidRPr="00597FD3">
        <w:rPr>
          <w:rFonts w:asciiTheme="majorBidi" w:hAnsiTheme="majorBidi"/>
        </w:rPr>
        <w:tab/>
      </w:r>
      <w:r w:rsidRPr="00597FD3">
        <w:rPr>
          <w:rFonts w:asciiTheme="majorBidi" w:hAnsiTheme="majorBidi"/>
        </w:rPr>
        <w:tab/>
      </w:r>
      <w:r w:rsidRPr="00597FD3">
        <w:rPr>
          <w:rFonts w:asciiTheme="majorBidi" w:hAnsiTheme="majorBidi"/>
          <w:lang w:val="fr-CA"/>
        </w:rPr>
        <w:t xml:space="preserve">DME: </w:t>
      </w:r>
      <w:proofErr w:type="spellStart"/>
      <w:r w:rsidRPr="00597FD3">
        <w:rPr>
          <w:rFonts w:asciiTheme="majorBidi" w:hAnsiTheme="majorBidi"/>
          <w:lang w:val="fr-CA"/>
        </w:rPr>
        <w:t>Annex</w:t>
      </w:r>
      <w:proofErr w:type="spellEnd"/>
      <w:r w:rsidRPr="00597FD3">
        <w:rPr>
          <w:rFonts w:asciiTheme="majorBidi" w:hAnsiTheme="majorBidi"/>
          <w:lang w:val="fr-CA"/>
        </w:rPr>
        <w:t xml:space="preserve"> 10, Volume V, </w:t>
      </w:r>
      <w:proofErr w:type="spellStart"/>
      <w:r w:rsidRPr="00597FD3">
        <w:rPr>
          <w:rFonts w:asciiTheme="majorBidi" w:hAnsiTheme="majorBidi"/>
          <w:lang w:val="fr-CA"/>
        </w:rPr>
        <w:t>Chapter</w:t>
      </w:r>
      <w:proofErr w:type="spellEnd"/>
      <w:r w:rsidRPr="00597FD3">
        <w:rPr>
          <w:rFonts w:asciiTheme="majorBidi" w:hAnsiTheme="majorBidi"/>
          <w:lang w:val="fr-CA"/>
        </w:rPr>
        <w:t xml:space="preserve"> 4, 4.3</w:t>
      </w:r>
    </w:p>
    <w:p w:rsidR="00EA1AB6" w:rsidRPr="00597FD3" w:rsidRDefault="00EA1AB6" w:rsidP="00597FD3">
      <w:pPr>
        <w:spacing w:after="120"/>
        <w:rPr>
          <w:rFonts w:asciiTheme="majorBidi" w:hAnsiTheme="majorBidi"/>
        </w:rPr>
      </w:pPr>
      <w:r w:rsidRPr="00597FD3">
        <w:rPr>
          <w:rFonts w:asciiTheme="majorBidi" w:hAnsiTheme="majorBidi"/>
          <w:lang w:val="fr-CA"/>
        </w:rPr>
        <w:tab/>
      </w:r>
      <w:r w:rsidRPr="00597FD3">
        <w:rPr>
          <w:rFonts w:asciiTheme="majorBidi" w:hAnsiTheme="majorBidi"/>
        </w:rPr>
        <w:t>Planning criteria:</w:t>
      </w:r>
    </w:p>
    <w:p w:rsidR="00EA1AB6" w:rsidRPr="00597FD3" w:rsidRDefault="00EA1AB6" w:rsidP="00597FD3">
      <w:pPr>
        <w:spacing w:after="120"/>
        <w:rPr>
          <w:rFonts w:asciiTheme="majorBidi" w:hAnsiTheme="majorBidi"/>
        </w:rPr>
      </w:pPr>
      <w:r w:rsidRPr="00597FD3">
        <w:rPr>
          <w:rFonts w:asciiTheme="majorBidi" w:hAnsiTheme="majorBidi"/>
        </w:rPr>
        <w:tab/>
      </w:r>
      <w:r w:rsidRPr="00597FD3">
        <w:rPr>
          <w:rFonts w:asciiTheme="majorBidi" w:hAnsiTheme="majorBidi"/>
        </w:rPr>
        <w:tab/>
        <w:t>DME, Annex 10, Volume I, Attachment C, Section 7</w:t>
      </w:r>
    </w:p>
    <w:p w:rsidR="00EA1AB6" w:rsidRPr="00597FD3" w:rsidRDefault="00EA1AB6" w:rsidP="00597FD3">
      <w:pPr>
        <w:spacing w:after="120"/>
        <w:rPr>
          <w:rFonts w:asciiTheme="majorBidi" w:hAnsiTheme="majorBidi"/>
        </w:rPr>
      </w:pPr>
      <w:r w:rsidRPr="00597FD3">
        <w:rPr>
          <w:rFonts w:asciiTheme="majorBidi" w:hAnsiTheme="majorBidi"/>
        </w:rPr>
        <w:tab/>
      </w:r>
      <w:r w:rsidRPr="00597FD3">
        <w:rPr>
          <w:rFonts w:asciiTheme="majorBidi" w:hAnsiTheme="majorBidi"/>
        </w:rPr>
        <w:tab/>
        <w:t>EUR ANP COM/3</w:t>
      </w:r>
    </w:p>
    <w:p w:rsidR="00EA1AB6" w:rsidRPr="00597FD3" w:rsidRDefault="00EA1AB6" w:rsidP="00597FD3">
      <w:pPr>
        <w:spacing w:after="120"/>
        <w:rPr>
          <w:rFonts w:asciiTheme="majorBidi" w:hAnsiTheme="majorBidi"/>
        </w:rPr>
      </w:pPr>
      <w:r w:rsidRPr="00597FD3">
        <w:rPr>
          <w:rFonts w:asciiTheme="majorBidi" w:hAnsiTheme="majorBidi"/>
        </w:rPr>
        <w:tab/>
        <w:t xml:space="preserve">SARPs : LDACs : Currently under </w:t>
      </w:r>
      <w:proofErr w:type="spellStart"/>
      <w:r w:rsidRPr="00597FD3">
        <w:rPr>
          <w:rFonts w:asciiTheme="majorBidi" w:hAnsiTheme="majorBidi"/>
        </w:rPr>
        <w:t>developpement</w:t>
      </w:r>
      <w:proofErr w:type="spellEnd"/>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RTCA:</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DO-152, Minimum Operational Characteristics — Vertical Guidance Equipment Used in Airborne Volumetric Navigational Systems (1972), Appendix D (1974)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 xml:space="preserve">DO-180A, MOPS </w:t>
      </w:r>
      <w:bookmarkStart w:id="20" w:name="_Toc141003125"/>
      <w:r w:rsidRPr="00597FD3">
        <w:rPr>
          <w:rFonts w:asciiTheme="majorBidi" w:hAnsiTheme="majorBidi"/>
        </w:rPr>
        <w:t xml:space="preserve">for Airborne Area Navigation Equipment Using a Single Collocated VOR/DME Sensor </w:t>
      </w:r>
      <w:bookmarkEnd w:id="20"/>
      <w:r w:rsidRPr="00597FD3">
        <w:rPr>
          <w:rFonts w:asciiTheme="majorBidi" w:hAnsiTheme="majorBidi"/>
        </w:rPr>
        <w:t>Input (1990)</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w:t>
      </w:r>
      <w:r w:rsidRPr="00597FD3">
        <w:rPr>
          <w:rFonts w:asciiTheme="majorBidi" w:hAnsiTheme="majorBidi"/>
        </w:rPr>
        <w:tab/>
        <w:t>VOR: DO-187, MOPS for Airborne Area Navigation Equipment Using Multi-Sensor Inputs (1984)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DO-189, MOPS for Airborne DME Operating within the Radio Frequency Range of 960–1 215 MHz (1985)</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DO-362, command and control (c2) data link MOPS (terrestrial)</w:t>
      </w:r>
    </w:p>
    <w:p w:rsidR="00623FFD" w:rsidRPr="00597FD3" w:rsidRDefault="00623FFD" w:rsidP="00597FD3">
      <w:pPr>
        <w:spacing w:after="120"/>
        <w:rPr>
          <w:rFonts w:asciiTheme="majorBidi" w:hAnsiTheme="majorBidi"/>
          <w:b/>
        </w:rPr>
      </w:pPr>
    </w:p>
    <w:p w:rsidR="00EA1AB6" w:rsidRPr="00597FD3" w:rsidRDefault="00EA1AB6" w:rsidP="00597FD3">
      <w:pPr>
        <w:spacing w:after="120"/>
        <w:rPr>
          <w:rFonts w:asciiTheme="majorBidi" w:hAnsiTheme="majorBidi"/>
        </w:rPr>
      </w:pPr>
      <w:proofErr w:type="spellStart"/>
      <w:r w:rsidRPr="00597FD3">
        <w:rPr>
          <w:rFonts w:asciiTheme="majorBidi" w:hAnsiTheme="majorBidi"/>
          <w:b/>
        </w:rPr>
        <w:t>Eurocae</w:t>
      </w:r>
      <w:proofErr w:type="spellEnd"/>
      <w:r w:rsidRPr="00597FD3">
        <w:rPr>
          <w:rFonts w:asciiTheme="majorBidi" w:hAnsiTheme="majorBidi"/>
          <w:b/>
        </w:rPr>
        <w:t>:</w:t>
      </w:r>
      <w:r w:rsidRPr="00597FD3">
        <w:rPr>
          <w:rFonts w:asciiTheme="majorBidi" w:hAnsiTheme="majorBidi"/>
        </w:rPr>
        <w:t xml:space="preserve"> </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ED-27, MOPR for Airborne Area Navigation Systems Based on VOR and DME as Sensors (1979)</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ED-28, MPS for Airborne Area Navigation Computing Equipment Based on VOR and DME as Sensors</w:t>
      </w:r>
    </w:p>
    <w:p w:rsidR="00EA1AB6" w:rsidRPr="00597FD3" w:rsidRDefault="00EA1AB6" w:rsidP="00597FD3">
      <w:pPr>
        <w:spacing w:after="120"/>
        <w:ind w:left="720" w:hanging="720"/>
        <w:rPr>
          <w:rFonts w:asciiTheme="majorBidi" w:hAnsiTheme="majorBidi"/>
        </w:rPr>
      </w:pPr>
      <w:r w:rsidRPr="00597FD3">
        <w:rPr>
          <w:rFonts w:asciiTheme="majorBidi" w:hAnsiTheme="majorBidi"/>
        </w:rPr>
        <w:lastRenderedPageBreak/>
        <w:tab/>
        <w:t>•</w:t>
      </w:r>
      <w:r w:rsidRPr="00597FD3">
        <w:rPr>
          <w:rFonts w:asciiTheme="majorBidi" w:hAnsiTheme="majorBidi"/>
        </w:rPr>
        <w:tab/>
        <w:t>ED-39, MOPR for Airborne Area Navigation Systems Based on Two DME as Sensors (1984)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ED-40, MPS for Airborne Computing Equipment for Area Navigation Systems Using Two DME as Sensors (1984)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ED-54, MPS for (DME/N and DME/P) Interrogators (airborne equipment) (1987)</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ED-57, MPS for distance measuring equipment (DME/N and DME/P) (ground equipment), (1986), Amendment #1 (1992)</w:t>
      </w:r>
    </w:p>
    <w:p w:rsidR="00623FFD" w:rsidRPr="0000217C" w:rsidRDefault="00623FFD" w:rsidP="003B545E">
      <w:pPr>
        <w:spacing w:after="120"/>
        <w:ind w:left="360" w:hanging="360"/>
        <w:rPr>
          <w:rFonts w:asciiTheme="majorBidi" w:hAnsiTheme="majorBidi" w:cstheme="majorBidi"/>
          <w:b/>
        </w:rPr>
      </w:pPr>
    </w:p>
    <w:p w:rsidR="00EA1AB6" w:rsidRPr="00597FD3" w:rsidRDefault="00EA1AB6" w:rsidP="00597FD3">
      <w:pPr>
        <w:spacing w:after="120"/>
        <w:ind w:left="360" w:hanging="360"/>
        <w:rPr>
          <w:rFonts w:asciiTheme="majorBidi" w:hAnsiTheme="majorBidi"/>
        </w:rPr>
      </w:pPr>
      <w:r w:rsidRPr="00597FD3">
        <w:rPr>
          <w:rFonts w:asciiTheme="majorBidi" w:hAnsiTheme="majorBidi"/>
          <w:b/>
        </w:rPr>
        <w:t>ARINC characteristic:</w:t>
      </w:r>
      <w:r w:rsidRPr="00597FD3">
        <w:rPr>
          <w:rFonts w:asciiTheme="majorBidi" w:hAnsiTheme="majorBidi"/>
        </w:rPr>
        <w:t xml:space="preserve"> </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709-8, Airborne DME Supplement 8, 709A-1, Precision Airborne DME</w:t>
      </w:r>
    </w:p>
    <w:p w:rsidR="00EA1AB6" w:rsidRPr="00597FD3" w:rsidRDefault="00EA1AB6" w:rsidP="00597FD3">
      <w:pPr>
        <w:spacing w:after="120"/>
        <w:ind w:left="720" w:hanging="720"/>
        <w:rPr>
          <w:rFonts w:asciiTheme="majorBidi" w:hAnsiTheme="majorBidi"/>
        </w:rPr>
      </w:pPr>
    </w:p>
    <w:p w:rsidR="00EA1AB6" w:rsidRPr="00597FD3" w:rsidRDefault="00EA1AB6" w:rsidP="00597FD3">
      <w:pPr>
        <w:spacing w:after="120"/>
        <w:ind w:left="360" w:hanging="360"/>
        <w:rPr>
          <w:rFonts w:asciiTheme="majorBidi" w:hAnsiTheme="majorBidi"/>
          <w:lang w:val="fr-CA"/>
        </w:rPr>
      </w:pPr>
      <w:r w:rsidRPr="00597FD3">
        <w:rPr>
          <w:rFonts w:asciiTheme="majorBidi" w:hAnsiTheme="majorBidi"/>
          <w:b/>
          <w:lang w:val="fr-CA"/>
        </w:rPr>
        <w:t xml:space="preserve">ITU </w:t>
      </w:r>
      <w:proofErr w:type="spellStart"/>
      <w:r w:rsidRPr="00597FD3">
        <w:rPr>
          <w:rFonts w:asciiTheme="majorBidi" w:hAnsiTheme="majorBidi"/>
          <w:b/>
          <w:lang w:val="fr-CA"/>
        </w:rPr>
        <w:t>Res</w:t>
      </w:r>
      <w:proofErr w:type="spellEnd"/>
      <w:r w:rsidRPr="00597FD3">
        <w:rPr>
          <w:rFonts w:asciiTheme="majorBidi" w:hAnsiTheme="majorBidi"/>
          <w:b/>
          <w:lang w:val="fr-CA"/>
        </w:rPr>
        <w:t xml:space="preserve">./Rec.: </w:t>
      </w:r>
    </w:p>
    <w:p w:rsidR="00623FFD" w:rsidRPr="00597FD3" w:rsidRDefault="00623FFD" w:rsidP="00597FD3">
      <w:pPr>
        <w:spacing w:after="120"/>
        <w:rPr>
          <w:rFonts w:asciiTheme="majorBidi" w:hAnsiTheme="majorBidi"/>
          <w:b/>
          <w:lang w:val="fr-CA"/>
        </w:rPr>
      </w:pPr>
    </w:p>
    <w:p w:rsidR="00EA1AB6" w:rsidRPr="00597FD3" w:rsidRDefault="00EA1AB6" w:rsidP="00597FD3">
      <w:pPr>
        <w:spacing w:after="120"/>
        <w:rPr>
          <w:rFonts w:asciiTheme="majorBidi" w:hAnsiTheme="majorBidi"/>
          <w:b/>
          <w:lang w:val="fr-CA"/>
        </w:rPr>
      </w:pPr>
      <w:r w:rsidRPr="00597FD3">
        <w:rPr>
          <w:rFonts w:asciiTheme="majorBidi" w:hAnsiTheme="majorBidi"/>
          <w:b/>
          <w:lang w:val="fr-CA"/>
        </w:rPr>
        <w:t>ITU</w:t>
      </w:r>
      <w:r w:rsidRPr="00597FD3">
        <w:rPr>
          <w:rFonts w:asciiTheme="majorBidi" w:hAnsiTheme="majorBidi"/>
          <w:b/>
          <w:lang w:val="fr-CA"/>
        </w:rPr>
        <w:noBreakHyphen/>
        <w:t>R:</w:t>
      </w:r>
    </w:p>
    <w:p w:rsidR="00EA1AB6" w:rsidRPr="00597FD3" w:rsidRDefault="00EA1AB6" w:rsidP="00597FD3">
      <w:pPr>
        <w:spacing w:after="120"/>
        <w:ind w:left="720" w:hanging="720"/>
        <w:rPr>
          <w:rFonts w:asciiTheme="majorBidi" w:hAnsiTheme="majorBidi"/>
        </w:rPr>
      </w:pPr>
      <w:r w:rsidRPr="00597FD3">
        <w:rPr>
          <w:rFonts w:asciiTheme="majorBidi" w:hAnsiTheme="majorBidi"/>
          <w:lang w:val="fr-CA"/>
        </w:rPr>
        <w:tab/>
      </w:r>
      <w:r w:rsidRPr="00597FD3">
        <w:rPr>
          <w:rFonts w:asciiTheme="majorBidi" w:hAnsiTheme="majorBidi"/>
        </w:rPr>
        <w:t>•</w:t>
      </w:r>
      <w:r w:rsidRPr="00597FD3">
        <w:rPr>
          <w:rFonts w:asciiTheme="majorBidi" w:hAnsiTheme="majorBidi"/>
        </w:rPr>
        <w:tab/>
        <w:t>Rec. M.1639: Protection criterion for the aeronautical radionavigation service with respect to aggregate emissions from space stations in the radio- navigation-satellite service in the band 1 164–1 215 MHz</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 xml:space="preserve">Rec. M.1642: Methodology for assessing the maximum aggregate equivalent power flux-density at an aeronautical radionavigation service station from all radionavigation-satellite service systems operating in the 1 164– 1 215  MHz band </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M.2121 : Guidelines for AM(R)S sharing studies in the 960-1 164 MHz band</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M.2205 : Results of studies of the AM(R)S allocation in the band 960-1 164 MHz and of the AMS(R)S allocation in the band 5 030-5 091 MHz to support control and non-payload communications links for unmanned aircraft systems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M.2235 : Aeronautical mobile (route) service sharing studies in the frequency band 960-1 164 MHz</w:t>
      </w:r>
    </w:p>
    <w:p w:rsidR="00EA1AB6" w:rsidRPr="00597FD3" w:rsidRDefault="00EA1AB6" w:rsidP="00597FD3">
      <w:pPr>
        <w:spacing w:after="120"/>
        <w:ind w:left="720" w:hanging="720"/>
        <w:rPr>
          <w:rFonts w:asciiTheme="majorBidi" w:hAnsiTheme="majorBidi"/>
        </w:rPr>
      </w:pPr>
    </w:p>
    <w:p w:rsidR="00EA1AB6" w:rsidRPr="00597FD3" w:rsidRDefault="00EA1AB6" w:rsidP="00597FD3">
      <w:pPr>
        <w:spacing w:after="120"/>
        <w:ind w:left="720"/>
        <w:rPr>
          <w:rFonts w:asciiTheme="majorBidi" w:hAnsiTheme="majorBidi"/>
          <w:b/>
        </w:rPr>
      </w:pPr>
      <w:r w:rsidRPr="00597FD3">
        <w:rPr>
          <w:rFonts w:asciiTheme="majorBidi" w:hAnsiTheme="majorBidi"/>
        </w:rPr>
        <w:t>•</w:t>
      </w:r>
      <w:r w:rsidRPr="00597FD3">
        <w:rPr>
          <w:rFonts w:asciiTheme="majorBidi" w:hAnsiTheme="majorBidi"/>
        </w:rPr>
        <w:tab/>
        <w:t xml:space="preserve">Rec. M.2013 : </w:t>
      </w:r>
      <w:r w:rsidRPr="00597FD3">
        <w:rPr>
          <w:rStyle w:val="Strong"/>
          <w:rFonts w:asciiTheme="majorBidi" w:hAnsiTheme="majorBidi"/>
          <w:b w:val="0"/>
        </w:rPr>
        <w:t>Technical characteristics of, and protection criteria for non-ICAO aeronautical radionavigation systems, operating around 1 GHz</w:t>
      </w:r>
    </w:p>
    <w:p w:rsidR="00EA1AB6" w:rsidRPr="00597FD3" w:rsidRDefault="00EA1AB6" w:rsidP="00597FD3">
      <w:pPr>
        <w:spacing w:after="120"/>
        <w:jc w:val="left"/>
        <w:rPr>
          <w:rFonts w:asciiTheme="majorBidi" w:hAnsiTheme="majorBidi"/>
          <w:b/>
        </w:rPr>
      </w:pPr>
    </w:p>
    <w:p w:rsidR="00EA1AB6" w:rsidRPr="00597FD3" w:rsidRDefault="00EA1AB6" w:rsidP="00597FD3">
      <w:pPr>
        <w:spacing w:after="120"/>
        <w:jc w:val="left"/>
        <w:rPr>
          <w:rFonts w:asciiTheme="majorBidi" w:hAnsiTheme="majorBidi"/>
          <w:b/>
        </w:rPr>
      </w:pPr>
    </w:p>
    <w:p w:rsidR="00EA1AB6" w:rsidRPr="00597FD3" w:rsidRDefault="00EA1AB6" w:rsidP="00597FD3">
      <w:pPr>
        <w:spacing w:after="120"/>
        <w:jc w:val="left"/>
        <w:rPr>
          <w:rFonts w:asciiTheme="majorBidi" w:hAnsiTheme="majorBidi"/>
          <w:b/>
        </w:rPr>
      </w:pPr>
    </w:p>
    <w:p w:rsidR="00623FFD" w:rsidRPr="0000217C" w:rsidRDefault="00623FFD">
      <w:pPr>
        <w:autoSpaceDE/>
        <w:autoSpaceDN/>
        <w:adjustRightInd/>
        <w:jc w:val="left"/>
        <w:rPr>
          <w:rFonts w:asciiTheme="majorBidi" w:hAnsiTheme="majorBidi" w:cstheme="majorBidi"/>
          <w:b/>
        </w:rPr>
      </w:pPr>
      <w:r w:rsidRPr="0000217C">
        <w:rPr>
          <w:rFonts w:asciiTheme="majorBidi" w:hAnsiTheme="majorBidi" w:cstheme="majorBidi"/>
          <w:b/>
        </w:rPr>
        <w:br w:type="page"/>
      </w:r>
    </w:p>
    <w:p w:rsidR="00EA1AB6" w:rsidRPr="00597FD3" w:rsidRDefault="003B545E" w:rsidP="00597FD3">
      <w:pPr>
        <w:spacing w:after="120"/>
        <w:jc w:val="center"/>
        <w:rPr>
          <w:rFonts w:asciiTheme="majorBidi" w:hAnsiTheme="majorBidi"/>
        </w:rPr>
      </w:pPr>
      <w:r w:rsidRPr="0000217C">
        <w:rPr>
          <w:rFonts w:asciiTheme="majorBidi" w:hAnsiTheme="majorBidi" w:cstheme="majorBidi"/>
          <w:b/>
        </w:rPr>
        <w:lastRenderedPageBreak/>
        <w:t xml:space="preserve">Frequency </w:t>
      </w:r>
      <w:r w:rsidR="00EA1AB6" w:rsidRPr="00597FD3">
        <w:rPr>
          <w:rFonts w:asciiTheme="majorBidi" w:hAnsiTheme="majorBidi"/>
          <w:b/>
        </w:rPr>
        <w:t>Band: 978 MHz</w:t>
      </w:r>
    </w:p>
    <w:p w:rsidR="00EA1AB6" w:rsidRPr="00597FD3" w:rsidRDefault="00EA1AB6" w:rsidP="00597FD3">
      <w:pPr>
        <w:spacing w:after="120"/>
        <w:rPr>
          <w:rFonts w:asciiTheme="majorBidi" w:hAnsiTheme="majorBidi"/>
          <w:b/>
        </w:rPr>
      </w:pPr>
      <w:r w:rsidRPr="00597FD3">
        <w:rPr>
          <w:rFonts w:asciiTheme="majorBidi" w:hAnsiTheme="majorBidi"/>
          <w:b/>
        </w:rPr>
        <w:t>Technical Information (UAT):</w:t>
      </w:r>
    </w:p>
    <w:p w:rsidR="00EA1AB6" w:rsidRPr="00597FD3" w:rsidRDefault="00EA1AB6" w:rsidP="00597FD3">
      <w:pPr>
        <w:spacing w:after="120"/>
        <w:rPr>
          <w:rFonts w:asciiTheme="majorBidi" w:hAnsiTheme="majorBidi"/>
        </w:rPr>
      </w:pPr>
      <w:r w:rsidRPr="00597FD3">
        <w:rPr>
          <w:rFonts w:asciiTheme="majorBidi" w:hAnsiTheme="majorBidi"/>
          <w:b/>
        </w:rPr>
        <w:t>Service:</w:t>
      </w:r>
      <w:r w:rsidRPr="00597FD3">
        <w:rPr>
          <w:rFonts w:asciiTheme="majorBidi" w:hAnsiTheme="majorBidi"/>
        </w:rPr>
        <w:t xml:space="preserve"> Aeronautical mobile (R)</w:t>
      </w:r>
    </w:p>
    <w:p w:rsidR="00EA1AB6" w:rsidRPr="00597FD3" w:rsidRDefault="00EA1AB6" w:rsidP="00597FD3">
      <w:pPr>
        <w:spacing w:after="120"/>
        <w:rPr>
          <w:rFonts w:asciiTheme="majorBidi" w:hAnsiTheme="majorBidi"/>
        </w:rPr>
      </w:pPr>
      <w:r w:rsidRPr="00597FD3">
        <w:rPr>
          <w:rFonts w:asciiTheme="majorBidi" w:hAnsiTheme="majorBidi"/>
          <w:b/>
        </w:rPr>
        <w:t>Aviation use:</w:t>
      </w:r>
      <w:r w:rsidRPr="00597FD3">
        <w:rPr>
          <w:rFonts w:asciiTheme="majorBidi" w:hAnsiTheme="majorBidi"/>
        </w:rPr>
        <w:t xml:space="preserve"> ADS-B, TIS-B, FIS-B, Universal Access Transceiver (UAT)</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Annex 10:</w:t>
      </w:r>
    </w:p>
    <w:p w:rsidR="00EA1AB6" w:rsidRPr="00597FD3" w:rsidRDefault="00EA1AB6" w:rsidP="00597FD3">
      <w:pPr>
        <w:spacing w:after="120"/>
        <w:rPr>
          <w:rFonts w:asciiTheme="majorBidi" w:hAnsiTheme="majorBidi"/>
        </w:rPr>
      </w:pPr>
      <w:r w:rsidRPr="00597FD3">
        <w:rPr>
          <w:rFonts w:asciiTheme="majorBidi" w:hAnsiTheme="majorBidi"/>
        </w:rPr>
        <w:tab/>
        <w:t>SARPS: Annex 10, Volume III, Chapter 12</w:t>
      </w:r>
    </w:p>
    <w:p w:rsidR="00EA1AB6" w:rsidRPr="00597FD3" w:rsidRDefault="00EA1AB6" w:rsidP="00597FD3">
      <w:pPr>
        <w:spacing w:after="120"/>
        <w:rPr>
          <w:rFonts w:asciiTheme="majorBidi" w:hAnsiTheme="majorBidi"/>
        </w:rPr>
      </w:pPr>
      <w:r w:rsidRPr="00597FD3">
        <w:rPr>
          <w:rFonts w:asciiTheme="majorBidi" w:hAnsiTheme="majorBidi"/>
        </w:rPr>
        <w:tab/>
        <w:t>Frequency plan: Single frequency</w:t>
      </w:r>
    </w:p>
    <w:p w:rsidR="00EA1AB6" w:rsidRPr="00597FD3" w:rsidRDefault="00EA1AB6" w:rsidP="00597FD3">
      <w:pPr>
        <w:spacing w:after="120"/>
        <w:rPr>
          <w:rFonts w:asciiTheme="majorBidi" w:hAnsiTheme="majorBidi"/>
        </w:rPr>
      </w:pPr>
      <w:r w:rsidRPr="00597FD3">
        <w:rPr>
          <w:rFonts w:asciiTheme="majorBidi" w:hAnsiTheme="majorBidi"/>
        </w:rPr>
        <w:tab/>
        <w:t>Channelization: Single frequency</w:t>
      </w:r>
    </w:p>
    <w:p w:rsidR="00EA1AB6" w:rsidRPr="00597FD3" w:rsidRDefault="00EA1AB6" w:rsidP="00597FD3">
      <w:pPr>
        <w:spacing w:after="120"/>
        <w:rPr>
          <w:rFonts w:asciiTheme="majorBidi" w:hAnsiTheme="majorBidi"/>
        </w:rPr>
      </w:pPr>
      <w:r w:rsidRPr="00597FD3">
        <w:rPr>
          <w:rFonts w:asciiTheme="majorBidi" w:hAnsiTheme="majorBidi"/>
        </w:rPr>
        <w:tab/>
        <w:t>Planning criteria:</w:t>
      </w:r>
    </w:p>
    <w:p w:rsidR="00623FFD" w:rsidRPr="0000217C" w:rsidRDefault="00623FFD" w:rsidP="003B545E">
      <w:pPr>
        <w:spacing w:after="120"/>
        <w:rPr>
          <w:rFonts w:asciiTheme="majorBidi" w:hAnsiTheme="majorBidi" w:cstheme="majorBidi"/>
          <w:b/>
          <w:bCs/>
        </w:rPr>
      </w:pPr>
    </w:p>
    <w:p w:rsidR="00EA1AB6" w:rsidRPr="00597FD3" w:rsidRDefault="00EA1AB6" w:rsidP="00597FD3">
      <w:pPr>
        <w:spacing w:after="120"/>
        <w:rPr>
          <w:rFonts w:asciiTheme="majorBidi" w:hAnsiTheme="majorBidi"/>
        </w:rPr>
      </w:pPr>
      <w:r w:rsidRPr="00597FD3">
        <w:rPr>
          <w:rFonts w:asciiTheme="majorBidi" w:hAnsiTheme="majorBidi"/>
          <w:b/>
        </w:rPr>
        <w:t>RTCA:</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DO-239, MOPS for Traffic Information Service (TIS) Data Link Communications (1997)</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DO-267A, MASPS for Flight Information Services Broadcast (FIS-B) Data Link (2004)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DO-282A, MOPS for Universal Access Transceiver (UAT) Automated Dependent Surveillance-Broadcast (2004)</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DO-286A, MASPS for Traffic Information Services-Broadcast (TIS-B) (2005)</w:t>
      </w:r>
    </w:p>
    <w:p w:rsidR="00623FFD" w:rsidRPr="0000217C" w:rsidRDefault="00623FFD" w:rsidP="003B545E">
      <w:pPr>
        <w:spacing w:after="120"/>
        <w:rPr>
          <w:rFonts w:asciiTheme="majorBidi" w:hAnsiTheme="majorBidi" w:cstheme="majorBidi"/>
          <w:b/>
          <w:bCs/>
        </w:rPr>
      </w:pPr>
    </w:p>
    <w:p w:rsidR="00EA1AB6" w:rsidRPr="00597FD3" w:rsidRDefault="00EA1AB6" w:rsidP="00597FD3">
      <w:pPr>
        <w:spacing w:after="120"/>
        <w:rPr>
          <w:rFonts w:asciiTheme="majorBidi" w:hAnsiTheme="majorBidi"/>
        </w:rPr>
      </w:pPr>
      <w:proofErr w:type="spellStart"/>
      <w:r w:rsidRPr="00597FD3">
        <w:rPr>
          <w:rFonts w:asciiTheme="majorBidi" w:hAnsiTheme="majorBidi"/>
          <w:b/>
        </w:rPr>
        <w:t>Eurocae</w:t>
      </w:r>
      <w:proofErr w:type="spellEnd"/>
      <w:r w:rsidRPr="00597FD3">
        <w:rPr>
          <w:rFonts w:asciiTheme="majorBidi" w:hAnsiTheme="majorBidi"/>
          <w:b/>
        </w:rPr>
        <w:t>:</w:t>
      </w:r>
      <w:r w:rsidRPr="00597FD3">
        <w:rPr>
          <w:rFonts w:asciiTheme="majorBidi" w:hAnsiTheme="majorBidi"/>
        </w:rPr>
        <w:t xml:space="preserve"> </w:t>
      </w:r>
    </w:p>
    <w:p w:rsidR="00623FFD" w:rsidRPr="0000217C" w:rsidRDefault="00623FFD" w:rsidP="003B545E">
      <w:pPr>
        <w:spacing w:after="120"/>
        <w:rPr>
          <w:rFonts w:asciiTheme="majorBidi" w:hAnsiTheme="majorBidi" w:cstheme="majorBidi"/>
          <w:b/>
        </w:rPr>
      </w:pPr>
    </w:p>
    <w:p w:rsidR="00EA1AB6" w:rsidRPr="0000217C" w:rsidRDefault="00EA1AB6" w:rsidP="003B545E">
      <w:pPr>
        <w:spacing w:after="120"/>
        <w:rPr>
          <w:rFonts w:asciiTheme="majorBidi" w:hAnsiTheme="majorBidi" w:cstheme="majorBidi"/>
          <w:bCs/>
        </w:rPr>
      </w:pPr>
      <w:r w:rsidRPr="00597FD3">
        <w:rPr>
          <w:rFonts w:asciiTheme="majorBidi" w:hAnsiTheme="majorBidi"/>
          <w:b/>
        </w:rPr>
        <w:t>ARINC characteristic:</w:t>
      </w:r>
    </w:p>
    <w:p w:rsidR="00623FFD" w:rsidRPr="00597FD3" w:rsidRDefault="00623FFD" w:rsidP="00597FD3">
      <w:pPr>
        <w:spacing w:after="120"/>
        <w:rPr>
          <w:rFonts w:asciiTheme="majorBidi" w:hAnsi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ITU Res./Rec.:</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M.2205 : Results of studies of the AM(R)S allocation in the band 960-1 164 MHz and of the AMS(R)S allocation in the band 5 030-5 091 MHz to support control and non-payload communications links for unmanned aircraft systems</w:t>
      </w:r>
    </w:p>
    <w:p w:rsidR="00623FFD" w:rsidRPr="00597FD3" w:rsidRDefault="00623FFD" w:rsidP="00597FD3">
      <w:pPr>
        <w:spacing w:after="120"/>
        <w:rPr>
          <w:rFonts w:asciiTheme="majorBidi" w:hAnsiTheme="majorBidi"/>
          <w:b/>
        </w:rPr>
      </w:pPr>
    </w:p>
    <w:p w:rsidR="00EA1AB6" w:rsidRPr="00597FD3" w:rsidRDefault="00EA1AB6" w:rsidP="00597FD3">
      <w:pPr>
        <w:spacing w:after="120"/>
        <w:rPr>
          <w:rFonts w:asciiTheme="majorBidi" w:hAnsiTheme="majorBidi"/>
        </w:rPr>
      </w:pPr>
      <w:r w:rsidRPr="00597FD3">
        <w:rPr>
          <w:rFonts w:asciiTheme="majorBidi" w:hAnsiTheme="majorBidi"/>
          <w:b/>
        </w:rPr>
        <w:t>ITU</w:t>
      </w:r>
      <w:r w:rsidRPr="00597FD3">
        <w:rPr>
          <w:rFonts w:asciiTheme="majorBidi" w:hAnsiTheme="majorBidi"/>
          <w:b/>
        </w:rPr>
        <w:noBreakHyphen/>
        <w:t>R:</w:t>
      </w:r>
    </w:p>
    <w:p w:rsidR="00EA1AB6" w:rsidRPr="00597FD3" w:rsidRDefault="00EA1AB6" w:rsidP="00597FD3">
      <w:pPr>
        <w:spacing w:after="120"/>
        <w:rPr>
          <w:rFonts w:asciiTheme="majorBidi" w:hAnsiTheme="majorBidi"/>
        </w:rPr>
      </w:pPr>
      <w:r w:rsidRPr="00597FD3">
        <w:rPr>
          <w:rFonts w:asciiTheme="majorBidi" w:hAnsiTheme="majorBidi"/>
          <w:b/>
        </w:rPr>
        <w:t>Other material:</w:t>
      </w:r>
      <w:r w:rsidRPr="00597FD3">
        <w:rPr>
          <w:rFonts w:asciiTheme="majorBidi" w:hAnsiTheme="majorBidi"/>
        </w:rPr>
        <w:t xml:space="preserve"> RTCA DO-232, Operations Concepts for Data Link Applications of Flight Information Services (1996)</w:t>
      </w:r>
    </w:p>
    <w:p w:rsidR="00EA1AB6" w:rsidRPr="00597FD3" w:rsidRDefault="00EA1AB6" w:rsidP="00597FD3">
      <w:pPr>
        <w:spacing w:after="120"/>
        <w:rPr>
          <w:rFonts w:asciiTheme="majorBidi" w:hAnsiTheme="majorBidi"/>
        </w:rPr>
      </w:pPr>
    </w:p>
    <w:p w:rsidR="00EA1AB6" w:rsidRPr="00597FD3" w:rsidRDefault="00EA1AB6" w:rsidP="00597FD3">
      <w:pPr>
        <w:spacing w:after="120"/>
        <w:rPr>
          <w:rFonts w:asciiTheme="majorBidi" w:hAnsiTheme="majorBidi"/>
        </w:rPr>
      </w:pPr>
    </w:p>
    <w:p w:rsidR="00EA1AB6" w:rsidRPr="00597FD3" w:rsidRDefault="00EA1AB6" w:rsidP="00597FD3">
      <w:pPr>
        <w:spacing w:after="120"/>
        <w:jc w:val="center"/>
        <w:rPr>
          <w:rFonts w:asciiTheme="majorBidi" w:hAnsiTheme="majorBidi"/>
          <w:b/>
        </w:rPr>
      </w:pPr>
      <w:r w:rsidRPr="00597FD3">
        <w:rPr>
          <w:rFonts w:asciiTheme="majorBidi" w:hAnsiTheme="majorBidi"/>
          <w:b/>
        </w:rPr>
        <w:br w:type="page"/>
      </w:r>
      <w:r w:rsidR="00623FFD" w:rsidRPr="0000217C">
        <w:rPr>
          <w:rFonts w:asciiTheme="majorBidi" w:hAnsiTheme="majorBidi" w:cstheme="majorBidi"/>
          <w:b/>
        </w:rPr>
        <w:lastRenderedPageBreak/>
        <w:t xml:space="preserve">Frequency </w:t>
      </w:r>
      <w:r w:rsidRPr="00597FD3">
        <w:rPr>
          <w:rFonts w:asciiTheme="majorBidi" w:hAnsiTheme="majorBidi"/>
          <w:b/>
        </w:rPr>
        <w:t>Bands: 1 030 MHz and 1 090 MHz</w:t>
      </w:r>
    </w:p>
    <w:p w:rsidR="00EA1AB6" w:rsidRPr="00597FD3" w:rsidRDefault="00EA1AB6" w:rsidP="00597FD3">
      <w:pPr>
        <w:spacing w:after="120"/>
        <w:rPr>
          <w:rFonts w:asciiTheme="majorBidi" w:hAnsiTheme="majorBidi"/>
        </w:rPr>
      </w:pPr>
    </w:p>
    <w:p w:rsidR="00EA1AB6" w:rsidRPr="00597FD3" w:rsidRDefault="00EA1AB6" w:rsidP="00597FD3">
      <w:pPr>
        <w:spacing w:after="120"/>
        <w:rPr>
          <w:rFonts w:asciiTheme="majorBidi" w:hAnsiTheme="majorBidi"/>
          <w:b/>
        </w:rPr>
      </w:pPr>
      <w:r w:rsidRPr="00597FD3">
        <w:rPr>
          <w:rFonts w:asciiTheme="majorBidi" w:hAnsiTheme="majorBidi"/>
          <w:b/>
        </w:rPr>
        <w:t>Technical Information (SSR):</w:t>
      </w:r>
    </w:p>
    <w:p w:rsidR="00EA1AB6" w:rsidRPr="00597FD3" w:rsidRDefault="00EA1AB6" w:rsidP="00597FD3">
      <w:pPr>
        <w:spacing w:after="120"/>
        <w:rPr>
          <w:rFonts w:asciiTheme="majorBidi" w:hAnsiTheme="majorBidi"/>
        </w:rPr>
      </w:pPr>
      <w:r w:rsidRPr="00597FD3">
        <w:rPr>
          <w:rFonts w:asciiTheme="majorBidi" w:hAnsiTheme="majorBidi"/>
          <w:b/>
        </w:rPr>
        <w:t>Service:</w:t>
      </w:r>
      <w:r w:rsidRPr="00597FD3">
        <w:rPr>
          <w:rFonts w:asciiTheme="majorBidi" w:hAnsiTheme="majorBidi"/>
        </w:rPr>
        <w:t xml:space="preserve"> Aeronautical radionavigation, aeronautical mobile (R)</w:t>
      </w:r>
    </w:p>
    <w:p w:rsidR="00EA1AB6" w:rsidRPr="00597FD3" w:rsidRDefault="00EA1AB6" w:rsidP="00597FD3">
      <w:pPr>
        <w:spacing w:after="120"/>
        <w:rPr>
          <w:rFonts w:asciiTheme="majorBidi" w:hAnsiTheme="majorBidi"/>
        </w:rPr>
      </w:pPr>
      <w:r w:rsidRPr="00597FD3">
        <w:rPr>
          <w:rFonts w:asciiTheme="majorBidi" w:hAnsiTheme="majorBidi"/>
          <w:b/>
        </w:rPr>
        <w:t>Aviation use:</w:t>
      </w:r>
      <w:r w:rsidRPr="00597FD3">
        <w:rPr>
          <w:rFonts w:asciiTheme="majorBidi" w:hAnsiTheme="majorBidi"/>
        </w:rPr>
        <w:t xml:space="preserve"> SSR/ACAS</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Annex 10:</w:t>
      </w:r>
    </w:p>
    <w:p w:rsidR="00EA1AB6" w:rsidRPr="00597FD3" w:rsidRDefault="00EA1AB6" w:rsidP="00597FD3">
      <w:pPr>
        <w:spacing w:after="120"/>
        <w:rPr>
          <w:rFonts w:asciiTheme="majorBidi" w:hAnsiTheme="majorBidi"/>
          <w:b/>
        </w:rPr>
      </w:pPr>
      <w:r w:rsidRPr="00597FD3">
        <w:rPr>
          <w:rFonts w:asciiTheme="majorBidi" w:hAnsiTheme="majorBidi"/>
          <w:b/>
        </w:rPr>
        <w:tab/>
      </w:r>
      <w:r w:rsidRPr="00597FD3">
        <w:rPr>
          <w:rFonts w:asciiTheme="majorBidi" w:hAnsiTheme="majorBidi"/>
        </w:rPr>
        <w:t>SARPs: Annex 10, Volume IV, Chapters 3 and 4</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Frequency plan: Two frequencies: 1 030 MHz for ground-to-air interrogations and 1 090 MHz for air-to-ground reply</w:t>
      </w:r>
    </w:p>
    <w:p w:rsidR="00EA1AB6" w:rsidRPr="00597FD3" w:rsidRDefault="00EA1AB6" w:rsidP="00597FD3">
      <w:pPr>
        <w:spacing w:after="120"/>
        <w:rPr>
          <w:rFonts w:asciiTheme="majorBidi" w:hAnsiTheme="majorBidi"/>
          <w:b/>
        </w:rPr>
      </w:pPr>
      <w:r w:rsidRPr="00597FD3">
        <w:rPr>
          <w:rFonts w:asciiTheme="majorBidi" w:hAnsiTheme="majorBidi"/>
        </w:rPr>
        <w:tab/>
        <w:t>Channelization: N/A</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Planning criteria: Coordination of the pulse repetition frequency (PRF) on a national basis is required for overlapping coverage areas of SSR</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RTCA:</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DO-144, Minimum Operational Characteristics-Airborne ATC Transponder Systems (1970), Change 1</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w:t>
      </w:r>
      <w:r w:rsidRPr="00597FD3">
        <w:rPr>
          <w:rFonts w:asciiTheme="majorBidi" w:hAnsiTheme="majorBidi"/>
        </w:rPr>
        <w:tab/>
        <w:t>DO-181C, MOPS for ATCRBS/Mode S Airborne Equipment (2001), Change 1 (2002)</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w:t>
      </w:r>
      <w:r w:rsidRPr="00597FD3">
        <w:rPr>
          <w:rFonts w:asciiTheme="majorBidi" w:hAnsiTheme="majorBidi"/>
        </w:rPr>
        <w:tab/>
        <w:t>DO-185A, Minimum Operational Performance Standards for Traffic Alert and Collision Avoidance System II (TCAS II) Airborne Equipment (1997)</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DO-197A, Minimum Operational Performance Standards for an Active Traffic Alert and Collision Avoidance System I (Active TCAS I) (1994), Change 1 (1997)</w:t>
      </w:r>
    </w:p>
    <w:p w:rsidR="00EA1AB6" w:rsidRPr="00597FD3" w:rsidRDefault="00EA1AB6" w:rsidP="00597FD3">
      <w:pPr>
        <w:spacing w:after="120"/>
        <w:ind w:left="720" w:hanging="720"/>
        <w:rPr>
          <w:rFonts w:asciiTheme="majorBidi" w:hAnsiTheme="majorBidi"/>
          <w:b/>
        </w:rPr>
      </w:pPr>
      <w:r w:rsidRPr="00597FD3">
        <w:rPr>
          <w:rFonts w:asciiTheme="majorBidi" w:hAnsiTheme="majorBidi"/>
        </w:rPr>
        <w:tab/>
        <w:t>•</w:t>
      </w:r>
      <w:r w:rsidRPr="00597FD3">
        <w:rPr>
          <w:rFonts w:asciiTheme="majorBidi" w:hAnsiTheme="majorBidi"/>
        </w:rPr>
        <w:tab/>
        <w:t>DO-218B, MOPS for the Mode S Airborne Data Link Processor (2001)</w:t>
      </w:r>
    </w:p>
    <w:p w:rsidR="00EA1AB6" w:rsidRPr="00597FD3" w:rsidRDefault="00EA1AB6" w:rsidP="00597FD3">
      <w:pPr>
        <w:spacing w:after="120"/>
        <w:rPr>
          <w:rFonts w:asciiTheme="majorBidi" w:hAnsiTheme="majorBidi"/>
        </w:rPr>
      </w:pPr>
      <w:proofErr w:type="spellStart"/>
      <w:r w:rsidRPr="00597FD3">
        <w:rPr>
          <w:rFonts w:asciiTheme="majorBidi" w:hAnsiTheme="majorBidi"/>
          <w:b/>
        </w:rPr>
        <w:t>Eurocae</w:t>
      </w:r>
      <w:proofErr w:type="spellEnd"/>
      <w:r w:rsidRPr="00597FD3">
        <w:rPr>
          <w:rFonts w:asciiTheme="majorBidi" w:hAnsiTheme="majorBidi"/>
          <w:b/>
        </w:rPr>
        <w:t>:</w:t>
      </w:r>
      <w:r w:rsidRPr="00597FD3">
        <w:rPr>
          <w:rFonts w:asciiTheme="majorBidi" w:hAnsiTheme="majorBidi"/>
        </w:rPr>
        <w:t xml:space="preserve"> </w:t>
      </w:r>
    </w:p>
    <w:p w:rsidR="00EA1AB6" w:rsidRPr="00597FD3" w:rsidRDefault="00EA1AB6" w:rsidP="00597FD3">
      <w:pPr>
        <w:spacing w:after="120"/>
        <w:rPr>
          <w:rFonts w:asciiTheme="majorBidi" w:hAnsiTheme="majorBidi"/>
        </w:rPr>
      </w:pPr>
      <w:r w:rsidRPr="00597FD3">
        <w:rPr>
          <w:rFonts w:asciiTheme="majorBidi" w:hAnsiTheme="majorBidi"/>
        </w:rPr>
        <w:tab/>
        <w:t>Mode 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MOPS for the Airborne Data Links Processor</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ED-86, Equipment Characteristics for Mode S Transponders with Extended Interface Functions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ED-101, MOPS for Mode S Specific Service Applications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 xml:space="preserve">ED-117, MOPS for Mode S </w:t>
      </w:r>
      <w:proofErr w:type="spellStart"/>
      <w:r w:rsidRPr="00597FD3">
        <w:rPr>
          <w:rFonts w:asciiTheme="majorBidi" w:hAnsiTheme="majorBidi"/>
        </w:rPr>
        <w:t>Multilateration</w:t>
      </w:r>
      <w:proofErr w:type="spellEnd"/>
      <w:r w:rsidRPr="00597FD3">
        <w:rPr>
          <w:rFonts w:asciiTheme="majorBidi" w:hAnsiTheme="majorBidi"/>
        </w:rPr>
        <w:t xml:space="preserve"> Systems for Use in A-SMGCS (2003) [Rx or </w:t>
      </w:r>
      <w:proofErr w:type="spellStart"/>
      <w:r w:rsidRPr="00597FD3">
        <w:rPr>
          <w:rFonts w:asciiTheme="majorBidi" w:hAnsiTheme="majorBidi"/>
        </w:rPr>
        <w:t>Tx</w:t>
      </w:r>
      <w:proofErr w:type="spellEnd"/>
      <w:r w:rsidRPr="00597FD3">
        <w:rPr>
          <w:rFonts w:asciiTheme="majorBidi" w:hAnsiTheme="majorBidi"/>
        </w:rPr>
        <w:t>/Rx]</w:t>
      </w:r>
    </w:p>
    <w:p w:rsidR="00EA1AB6" w:rsidRPr="00597FD3" w:rsidRDefault="00EA1AB6" w:rsidP="00597FD3">
      <w:pPr>
        <w:spacing w:after="120"/>
        <w:rPr>
          <w:rFonts w:asciiTheme="majorBidi" w:hAnsiTheme="majorBidi"/>
        </w:rPr>
      </w:pPr>
      <w:r w:rsidRPr="00597FD3">
        <w:rPr>
          <w:rFonts w:asciiTheme="majorBidi" w:hAnsiTheme="majorBidi"/>
        </w:rPr>
        <w:tab/>
        <w:t>SSR:</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1/WG7/71, MPS for Airborne Secondary Surveillance Radar Transponder Apparatus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 xml:space="preserve">ED-43, MOPR for SSR Transponder and </w:t>
      </w:r>
      <w:proofErr w:type="spellStart"/>
      <w:r w:rsidRPr="00597FD3">
        <w:rPr>
          <w:rFonts w:asciiTheme="majorBidi" w:hAnsiTheme="majorBidi"/>
        </w:rPr>
        <w:t>Alticoder</w:t>
      </w:r>
      <w:proofErr w:type="spellEnd"/>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ED-73B, MOPS for SSR Mode S Transponders (2003)</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ED-115, MOPS for Light Aviation SSR Transponders (2002)</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ARINC characteristic:</w:t>
      </w:r>
    </w:p>
    <w:p w:rsidR="00EA1AB6" w:rsidRPr="00597FD3" w:rsidRDefault="00EA1AB6" w:rsidP="00597FD3">
      <w:pPr>
        <w:spacing w:after="120"/>
        <w:rPr>
          <w:rFonts w:asciiTheme="majorBidi" w:hAnsiTheme="majorBidi"/>
        </w:rPr>
      </w:pPr>
      <w:r w:rsidRPr="00597FD3">
        <w:rPr>
          <w:rFonts w:asciiTheme="majorBidi" w:hAnsiTheme="majorBidi"/>
          <w:b/>
        </w:rPr>
        <w:lastRenderedPageBreak/>
        <w:tab/>
      </w:r>
      <w:r w:rsidRPr="00597FD3">
        <w:rPr>
          <w:rFonts w:asciiTheme="majorBidi" w:hAnsiTheme="majorBidi"/>
        </w:rPr>
        <w:t>718-4, Mark 3 ATC Transponder (ATCRBS/Mode S)</w:t>
      </w:r>
    </w:p>
    <w:p w:rsidR="00EA1AB6" w:rsidRPr="00597FD3" w:rsidRDefault="00EA1AB6" w:rsidP="00597FD3">
      <w:pPr>
        <w:spacing w:after="120"/>
        <w:rPr>
          <w:rFonts w:asciiTheme="majorBidi" w:hAnsiTheme="majorBidi"/>
        </w:rPr>
      </w:pPr>
      <w:r w:rsidRPr="00597FD3">
        <w:rPr>
          <w:rFonts w:asciiTheme="majorBidi" w:hAnsiTheme="majorBidi"/>
        </w:rPr>
        <w:tab/>
        <w:t>718A-1, Mark 4 ATC Transponder (ATCRBS/Mode S)</w:t>
      </w:r>
    </w:p>
    <w:p w:rsidR="00EA1AB6" w:rsidRPr="00597FD3" w:rsidRDefault="00EA1AB6" w:rsidP="00597FD3">
      <w:pPr>
        <w:spacing w:after="120"/>
        <w:rPr>
          <w:rFonts w:asciiTheme="majorBidi" w:hAnsiTheme="majorBidi"/>
        </w:rPr>
      </w:pPr>
      <w:r w:rsidRPr="00597FD3">
        <w:rPr>
          <w:rFonts w:asciiTheme="majorBidi" w:hAnsiTheme="majorBidi"/>
        </w:rPr>
        <w:tab/>
        <w:t>735-2, TCAS; 735A-1 Mark 2 TCAS</w:t>
      </w:r>
    </w:p>
    <w:p w:rsidR="00623FFD" w:rsidRPr="0000217C" w:rsidRDefault="00623FFD" w:rsidP="003B545E">
      <w:pPr>
        <w:spacing w:after="120"/>
        <w:ind w:left="360" w:hanging="360"/>
        <w:rPr>
          <w:rFonts w:asciiTheme="majorBidi" w:hAnsiTheme="majorBidi" w:cstheme="majorBidi"/>
          <w:b/>
        </w:rPr>
      </w:pPr>
    </w:p>
    <w:p w:rsidR="00EA1AB6" w:rsidRPr="00597FD3" w:rsidRDefault="00EA1AB6" w:rsidP="00597FD3">
      <w:pPr>
        <w:spacing w:after="120"/>
        <w:ind w:left="360" w:hanging="360"/>
        <w:rPr>
          <w:rFonts w:asciiTheme="majorBidi" w:hAnsiTheme="majorBidi"/>
          <w:b/>
        </w:rPr>
      </w:pPr>
      <w:r w:rsidRPr="00597FD3">
        <w:rPr>
          <w:rFonts w:asciiTheme="majorBidi" w:hAnsiTheme="majorBidi"/>
          <w:b/>
        </w:rPr>
        <w:t xml:space="preserve">ITU Res./Rec.: </w:t>
      </w:r>
      <w:r w:rsidRPr="00597FD3">
        <w:rPr>
          <w:rFonts w:asciiTheme="majorBidi" w:hAnsiTheme="majorBidi"/>
        </w:rPr>
        <w:t>Res. 18 (Rev. WRC-15): Relating to the procedure for identifying and announcing the position of ships and aircraft of States not parties to an armed conflict</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ITU</w:t>
      </w:r>
      <w:r w:rsidRPr="00597FD3">
        <w:rPr>
          <w:rFonts w:asciiTheme="majorBidi" w:hAnsiTheme="majorBidi"/>
          <w:b/>
        </w:rPr>
        <w:noBreakHyphen/>
        <w:t>R:</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M.2205 : Results of studies of the AM(R)S allocation in the band 960-1 164 MHz and of the AMS(R)S allocation in the band 5 030-5 091 MHz to support control and non-payload communications links for unmanned aircraft systems</w:t>
      </w:r>
    </w:p>
    <w:p w:rsidR="00EA1AB6" w:rsidRPr="00597FD3" w:rsidRDefault="00EA1AB6" w:rsidP="00597FD3">
      <w:pPr>
        <w:spacing w:after="120"/>
        <w:rPr>
          <w:rFonts w:asciiTheme="majorBidi" w:hAnsiTheme="majorBidi"/>
        </w:rPr>
      </w:pPr>
    </w:p>
    <w:p w:rsidR="00EA1AB6" w:rsidRPr="00597FD3" w:rsidRDefault="00EA1AB6" w:rsidP="00597FD3">
      <w:pPr>
        <w:spacing w:after="120"/>
        <w:ind w:left="360" w:hanging="360"/>
        <w:rPr>
          <w:rFonts w:asciiTheme="majorBidi" w:hAnsiTheme="majorBidi"/>
        </w:rPr>
      </w:pPr>
      <w:r w:rsidRPr="00597FD3">
        <w:rPr>
          <w:rFonts w:asciiTheme="majorBidi" w:hAnsiTheme="majorBidi"/>
          <w:b/>
        </w:rPr>
        <w:t xml:space="preserve">Other material: </w:t>
      </w:r>
      <w:r w:rsidRPr="00597FD3">
        <w:rPr>
          <w:rFonts w:asciiTheme="majorBidi" w:hAnsiTheme="majorBidi"/>
        </w:rPr>
        <w:t>RTCA DO-184, Traffic Alert and Collision Avoidance System (TCAS) I Functional Guidelines (1983)</w:t>
      </w:r>
    </w:p>
    <w:p w:rsidR="00EA1AB6" w:rsidRPr="00597FD3" w:rsidRDefault="00EA1AB6" w:rsidP="00597FD3">
      <w:pPr>
        <w:spacing w:after="120"/>
        <w:jc w:val="left"/>
        <w:rPr>
          <w:rFonts w:asciiTheme="majorBidi" w:hAnsiTheme="majorBidi"/>
          <w:b/>
        </w:rPr>
      </w:pPr>
    </w:p>
    <w:p w:rsidR="00EA1AB6" w:rsidRPr="00597FD3" w:rsidRDefault="00EA1AB6" w:rsidP="00597FD3">
      <w:pPr>
        <w:spacing w:after="120"/>
        <w:jc w:val="center"/>
        <w:rPr>
          <w:rFonts w:asciiTheme="majorBidi" w:hAnsiTheme="majorBidi"/>
        </w:rPr>
      </w:pPr>
      <w:r w:rsidRPr="00597FD3">
        <w:rPr>
          <w:rFonts w:asciiTheme="majorBidi" w:hAnsiTheme="majorBidi"/>
          <w:b/>
        </w:rPr>
        <w:br w:type="page"/>
      </w:r>
      <w:r w:rsidR="00623FFD" w:rsidRPr="0000217C">
        <w:rPr>
          <w:rFonts w:asciiTheme="majorBidi" w:hAnsiTheme="majorBidi" w:cstheme="majorBidi"/>
          <w:b/>
        </w:rPr>
        <w:lastRenderedPageBreak/>
        <w:t xml:space="preserve">Frequency </w:t>
      </w:r>
      <w:r w:rsidRPr="00597FD3">
        <w:rPr>
          <w:rFonts w:asciiTheme="majorBidi" w:hAnsiTheme="majorBidi"/>
          <w:b/>
        </w:rPr>
        <w:t>Band: 1 090 MHz</w:t>
      </w:r>
    </w:p>
    <w:p w:rsidR="00EA1AB6" w:rsidRPr="00597FD3" w:rsidRDefault="00EA1AB6" w:rsidP="00597FD3">
      <w:pPr>
        <w:spacing w:after="120"/>
        <w:rPr>
          <w:rFonts w:asciiTheme="majorBidi" w:hAnsiTheme="majorBidi"/>
        </w:rPr>
      </w:pPr>
    </w:p>
    <w:p w:rsidR="00EA1AB6" w:rsidRPr="00597FD3" w:rsidRDefault="00EA1AB6" w:rsidP="00597FD3">
      <w:pPr>
        <w:spacing w:after="120"/>
        <w:rPr>
          <w:rFonts w:asciiTheme="majorBidi" w:hAnsiTheme="majorBidi"/>
          <w:b/>
        </w:rPr>
      </w:pPr>
      <w:r w:rsidRPr="00597FD3">
        <w:rPr>
          <w:rFonts w:asciiTheme="majorBidi" w:hAnsiTheme="majorBidi"/>
          <w:b/>
        </w:rPr>
        <w:t>Technical Information (1090ES):</w:t>
      </w:r>
    </w:p>
    <w:p w:rsidR="00EA1AB6" w:rsidRPr="00597FD3" w:rsidRDefault="00EA1AB6" w:rsidP="00597FD3">
      <w:pPr>
        <w:spacing w:after="120"/>
        <w:rPr>
          <w:rFonts w:asciiTheme="majorBidi" w:hAnsiTheme="majorBidi"/>
          <w:lang w:val="de-DE"/>
        </w:rPr>
      </w:pPr>
      <w:r w:rsidRPr="00597FD3">
        <w:rPr>
          <w:rFonts w:asciiTheme="majorBidi" w:hAnsiTheme="majorBidi"/>
          <w:b/>
          <w:lang w:val="de-DE"/>
        </w:rPr>
        <w:t>Service:</w:t>
      </w:r>
      <w:r w:rsidRPr="00597FD3">
        <w:rPr>
          <w:rFonts w:asciiTheme="majorBidi" w:hAnsiTheme="majorBidi"/>
          <w:lang w:val="de-DE"/>
        </w:rPr>
        <w:t xml:space="preserve"> </w:t>
      </w:r>
      <w:proofErr w:type="spellStart"/>
      <w:r w:rsidRPr="00597FD3">
        <w:rPr>
          <w:rFonts w:asciiTheme="majorBidi" w:hAnsiTheme="majorBidi"/>
          <w:lang w:val="de-DE"/>
        </w:rPr>
        <w:t>Aeronautical</w:t>
      </w:r>
      <w:proofErr w:type="spellEnd"/>
      <w:r w:rsidRPr="00597FD3">
        <w:rPr>
          <w:rFonts w:asciiTheme="majorBidi" w:hAnsiTheme="majorBidi"/>
          <w:lang w:val="de-DE"/>
        </w:rPr>
        <w:t xml:space="preserve"> radionavigation, </w:t>
      </w:r>
      <w:proofErr w:type="spellStart"/>
      <w:r w:rsidRPr="00597FD3">
        <w:rPr>
          <w:rFonts w:asciiTheme="majorBidi" w:hAnsiTheme="majorBidi"/>
          <w:lang w:val="de-DE"/>
        </w:rPr>
        <w:t>aeronautical</w:t>
      </w:r>
      <w:proofErr w:type="spellEnd"/>
      <w:r w:rsidRPr="00597FD3">
        <w:rPr>
          <w:rFonts w:asciiTheme="majorBidi" w:hAnsiTheme="majorBidi"/>
          <w:lang w:val="de-DE"/>
        </w:rPr>
        <w:t xml:space="preserve"> mobile (R), </w:t>
      </w:r>
      <w:proofErr w:type="spellStart"/>
      <w:r w:rsidRPr="00597FD3">
        <w:rPr>
          <w:rFonts w:asciiTheme="majorBidi" w:hAnsiTheme="majorBidi"/>
          <w:lang w:val="de-DE"/>
        </w:rPr>
        <w:t>aeronautical</w:t>
      </w:r>
      <w:proofErr w:type="spellEnd"/>
      <w:r w:rsidRPr="00597FD3">
        <w:rPr>
          <w:rFonts w:asciiTheme="majorBidi" w:hAnsiTheme="majorBidi"/>
          <w:lang w:val="de-DE"/>
        </w:rPr>
        <w:t xml:space="preserve"> mobile-</w:t>
      </w:r>
      <w:proofErr w:type="spellStart"/>
      <w:r w:rsidRPr="00597FD3">
        <w:rPr>
          <w:rFonts w:asciiTheme="majorBidi" w:hAnsiTheme="majorBidi"/>
          <w:lang w:val="de-DE"/>
        </w:rPr>
        <w:t>satellite</w:t>
      </w:r>
      <w:proofErr w:type="spellEnd"/>
      <w:r w:rsidRPr="00597FD3">
        <w:rPr>
          <w:rFonts w:asciiTheme="majorBidi" w:hAnsiTheme="majorBidi"/>
          <w:lang w:val="de-DE"/>
        </w:rPr>
        <w:t xml:space="preserve"> (R) (E-s)</w:t>
      </w:r>
    </w:p>
    <w:p w:rsidR="00EA1AB6" w:rsidRPr="00597FD3" w:rsidRDefault="00EA1AB6" w:rsidP="00597FD3">
      <w:pPr>
        <w:spacing w:after="120"/>
        <w:rPr>
          <w:rFonts w:asciiTheme="majorBidi" w:hAnsiTheme="majorBidi"/>
          <w:lang w:val="de-DE"/>
        </w:rPr>
      </w:pPr>
      <w:r w:rsidRPr="00597FD3">
        <w:rPr>
          <w:rFonts w:asciiTheme="majorBidi" w:hAnsiTheme="majorBidi"/>
          <w:b/>
          <w:lang w:val="de-DE"/>
        </w:rPr>
        <w:t xml:space="preserve">Aviation </w:t>
      </w:r>
      <w:proofErr w:type="spellStart"/>
      <w:r w:rsidRPr="00597FD3">
        <w:rPr>
          <w:rFonts w:asciiTheme="majorBidi" w:hAnsiTheme="majorBidi"/>
          <w:b/>
          <w:lang w:val="de-DE"/>
        </w:rPr>
        <w:t>use</w:t>
      </w:r>
      <w:proofErr w:type="spellEnd"/>
      <w:r w:rsidRPr="00597FD3">
        <w:rPr>
          <w:rFonts w:asciiTheme="majorBidi" w:hAnsiTheme="majorBidi"/>
          <w:b/>
          <w:lang w:val="de-DE"/>
        </w:rPr>
        <w:t>:</w:t>
      </w:r>
      <w:r w:rsidRPr="00597FD3">
        <w:rPr>
          <w:rFonts w:asciiTheme="majorBidi" w:hAnsiTheme="majorBidi"/>
          <w:lang w:val="de-DE"/>
        </w:rPr>
        <w:t xml:space="preserve"> ADS-B, Mode S Extended </w:t>
      </w:r>
      <w:proofErr w:type="spellStart"/>
      <w:r w:rsidRPr="00597FD3">
        <w:rPr>
          <w:rFonts w:asciiTheme="majorBidi" w:hAnsiTheme="majorBidi"/>
          <w:lang w:val="de-DE"/>
        </w:rPr>
        <w:t>Squitter</w:t>
      </w:r>
      <w:proofErr w:type="spellEnd"/>
    </w:p>
    <w:p w:rsidR="00623FFD" w:rsidRPr="0000217C" w:rsidRDefault="00623FFD" w:rsidP="003B545E">
      <w:pPr>
        <w:spacing w:after="120"/>
        <w:rPr>
          <w:rFonts w:asciiTheme="majorBidi" w:hAnsiTheme="majorBidi" w:cstheme="majorBidi"/>
          <w:b/>
          <w:lang w:val="de-DE"/>
        </w:rPr>
      </w:pPr>
    </w:p>
    <w:p w:rsidR="00EA1AB6" w:rsidRPr="00597FD3" w:rsidRDefault="00EA1AB6" w:rsidP="00597FD3">
      <w:pPr>
        <w:spacing w:after="120"/>
        <w:rPr>
          <w:rFonts w:asciiTheme="majorBidi" w:hAnsiTheme="majorBidi"/>
          <w:lang w:val="de-DE"/>
        </w:rPr>
      </w:pPr>
      <w:r w:rsidRPr="00597FD3">
        <w:rPr>
          <w:rFonts w:asciiTheme="majorBidi" w:hAnsiTheme="majorBidi"/>
          <w:b/>
          <w:lang w:val="de-DE"/>
        </w:rPr>
        <w:t>Annex 10:</w:t>
      </w:r>
    </w:p>
    <w:p w:rsidR="00EA1AB6" w:rsidRPr="00597FD3" w:rsidRDefault="00EA1AB6" w:rsidP="00597FD3">
      <w:pPr>
        <w:spacing w:after="120"/>
        <w:rPr>
          <w:rFonts w:asciiTheme="majorBidi" w:hAnsiTheme="majorBidi"/>
        </w:rPr>
      </w:pPr>
      <w:r w:rsidRPr="00597FD3">
        <w:rPr>
          <w:rFonts w:asciiTheme="majorBidi" w:hAnsiTheme="majorBidi"/>
          <w:lang w:val="de-DE"/>
        </w:rPr>
        <w:tab/>
      </w:r>
      <w:r w:rsidRPr="00597FD3">
        <w:rPr>
          <w:rFonts w:asciiTheme="majorBidi" w:hAnsiTheme="majorBidi"/>
        </w:rPr>
        <w:t xml:space="preserve">SARPS: </w:t>
      </w:r>
    </w:p>
    <w:p w:rsidR="00EA1AB6" w:rsidRPr="00597FD3" w:rsidRDefault="00EA1AB6" w:rsidP="00597FD3">
      <w:pPr>
        <w:spacing w:after="120"/>
        <w:rPr>
          <w:rFonts w:asciiTheme="majorBidi" w:hAnsiTheme="majorBidi"/>
        </w:rPr>
      </w:pPr>
      <w:r w:rsidRPr="00597FD3">
        <w:rPr>
          <w:rFonts w:asciiTheme="majorBidi" w:hAnsiTheme="majorBidi"/>
        </w:rPr>
        <w:tab/>
      </w:r>
      <w:r w:rsidRPr="00597FD3">
        <w:rPr>
          <w:rFonts w:asciiTheme="majorBidi" w:hAnsiTheme="majorBidi"/>
        </w:rPr>
        <w:tab/>
        <w:t>Annex 10, Volume III, Part II, Appendix to Chapter 5</w:t>
      </w:r>
    </w:p>
    <w:p w:rsidR="00EA1AB6" w:rsidRPr="00597FD3" w:rsidRDefault="00EA1AB6" w:rsidP="00597FD3">
      <w:pPr>
        <w:spacing w:after="120"/>
        <w:rPr>
          <w:rFonts w:asciiTheme="majorBidi" w:hAnsiTheme="majorBidi"/>
        </w:rPr>
      </w:pPr>
      <w:r w:rsidRPr="00597FD3">
        <w:rPr>
          <w:rFonts w:asciiTheme="majorBidi" w:hAnsiTheme="majorBidi"/>
        </w:rPr>
        <w:tab/>
      </w:r>
      <w:r w:rsidRPr="00597FD3">
        <w:rPr>
          <w:rFonts w:asciiTheme="majorBidi" w:hAnsiTheme="majorBidi"/>
        </w:rPr>
        <w:tab/>
        <w:t>Annex 10, Volume IV, Chapter</w:t>
      </w:r>
      <w:r w:rsidR="00643019">
        <w:rPr>
          <w:rFonts w:asciiTheme="majorBidi" w:hAnsiTheme="majorBidi"/>
        </w:rPr>
        <w:t>s</w:t>
      </w:r>
      <w:r w:rsidRPr="00597FD3">
        <w:rPr>
          <w:rFonts w:asciiTheme="majorBidi" w:hAnsiTheme="majorBidi"/>
        </w:rPr>
        <w:t xml:space="preserve"> 3</w:t>
      </w:r>
      <w:r w:rsidR="00643019">
        <w:rPr>
          <w:rFonts w:asciiTheme="majorBidi" w:hAnsiTheme="majorBidi"/>
        </w:rPr>
        <w:t>, 5 and 6.</w:t>
      </w:r>
    </w:p>
    <w:p w:rsidR="00EA1AB6" w:rsidRPr="00597FD3" w:rsidRDefault="00EA1AB6" w:rsidP="00597FD3">
      <w:pPr>
        <w:spacing w:after="120"/>
        <w:rPr>
          <w:rFonts w:asciiTheme="majorBidi" w:hAnsiTheme="majorBidi"/>
        </w:rPr>
      </w:pPr>
      <w:r w:rsidRPr="00597FD3">
        <w:rPr>
          <w:rFonts w:asciiTheme="majorBidi" w:hAnsiTheme="majorBidi"/>
        </w:rPr>
        <w:tab/>
        <w:t>Frequency plan: Single frequency</w:t>
      </w:r>
    </w:p>
    <w:p w:rsidR="00EA1AB6" w:rsidRPr="00597FD3" w:rsidRDefault="00EA1AB6" w:rsidP="00597FD3">
      <w:pPr>
        <w:spacing w:after="120"/>
        <w:rPr>
          <w:rFonts w:asciiTheme="majorBidi" w:hAnsiTheme="majorBidi"/>
        </w:rPr>
      </w:pPr>
      <w:r w:rsidRPr="00597FD3">
        <w:rPr>
          <w:rFonts w:asciiTheme="majorBidi" w:hAnsiTheme="majorBidi"/>
        </w:rPr>
        <w:tab/>
        <w:t>Channelization: Single frequency</w:t>
      </w:r>
    </w:p>
    <w:p w:rsidR="00EA1AB6" w:rsidRPr="00597FD3" w:rsidRDefault="00EA1AB6" w:rsidP="00597FD3">
      <w:pPr>
        <w:spacing w:after="120"/>
        <w:rPr>
          <w:rFonts w:asciiTheme="majorBidi" w:hAnsiTheme="majorBidi"/>
        </w:rPr>
      </w:pPr>
      <w:r w:rsidRPr="00597FD3">
        <w:rPr>
          <w:rFonts w:asciiTheme="majorBidi" w:hAnsiTheme="majorBidi"/>
        </w:rPr>
        <w:tab/>
        <w:t>Planning criteria:</w:t>
      </w:r>
    </w:p>
    <w:p w:rsidR="00623FFD" w:rsidRPr="0000217C" w:rsidRDefault="00623FFD" w:rsidP="003B545E">
      <w:pPr>
        <w:spacing w:after="120"/>
        <w:rPr>
          <w:rFonts w:asciiTheme="majorBidi" w:hAnsiTheme="majorBidi" w:cstheme="majorBidi"/>
          <w:b/>
          <w:bCs/>
        </w:rPr>
      </w:pPr>
    </w:p>
    <w:p w:rsidR="00EA1AB6" w:rsidRPr="00597FD3" w:rsidRDefault="00EA1AB6" w:rsidP="00597FD3">
      <w:pPr>
        <w:spacing w:after="120"/>
        <w:rPr>
          <w:rFonts w:asciiTheme="majorBidi" w:hAnsiTheme="majorBidi"/>
        </w:rPr>
      </w:pPr>
      <w:r w:rsidRPr="00597FD3">
        <w:rPr>
          <w:rFonts w:asciiTheme="majorBidi" w:hAnsiTheme="majorBidi"/>
          <w:b/>
        </w:rPr>
        <w:t>RTCA:</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DO-242A, Minimum Aviation System Performance Standards for Automatic Dependent Surveillance Broadcast (ADS-B) (2002)</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DO-260 Change 1, MOPS for 1 090 MHz Extended Squitter Automatic Dependent Surveillance-Broadcast (ADS-B)</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DO-260A, MOPS for 1 090 MHz Extended Squitter Automatic Dependent Surveillance-Broadcast (ADS-B) and Traffic Information Services (TIS-B) (2003)</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 xml:space="preserve">DO-260B with Corrigendum 1 , MOPS for 1 090 MHz Extended Squitter Automatic Dependent Surveillance-Broadcast (ADS-B) and Traffic Information Services (TIS-B) </w:t>
      </w:r>
    </w:p>
    <w:p w:rsidR="00623FFD" w:rsidRPr="0000217C" w:rsidRDefault="00623FFD" w:rsidP="003B545E">
      <w:pPr>
        <w:spacing w:after="120"/>
        <w:rPr>
          <w:rFonts w:asciiTheme="majorBidi" w:hAnsiTheme="majorBidi" w:cstheme="majorBidi"/>
          <w:b/>
          <w:bCs/>
        </w:rPr>
      </w:pPr>
    </w:p>
    <w:p w:rsidR="00EA1AB6" w:rsidRPr="00597FD3" w:rsidRDefault="00EA1AB6" w:rsidP="00597FD3">
      <w:pPr>
        <w:spacing w:after="120"/>
        <w:rPr>
          <w:rFonts w:asciiTheme="majorBidi" w:hAnsiTheme="majorBidi"/>
        </w:rPr>
      </w:pPr>
      <w:proofErr w:type="spellStart"/>
      <w:r w:rsidRPr="00597FD3">
        <w:rPr>
          <w:rFonts w:asciiTheme="majorBidi" w:hAnsiTheme="majorBidi"/>
          <w:b/>
        </w:rPr>
        <w:t>Eurocae</w:t>
      </w:r>
      <w:proofErr w:type="spellEnd"/>
      <w:r w:rsidRPr="00597FD3">
        <w:rPr>
          <w:rFonts w:asciiTheme="majorBidi" w:hAnsiTheme="majorBidi"/>
          <w:b/>
        </w:rPr>
        <w:t>:</w:t>
      </w:r>
      <w:r w:rsidRPr="00597FD3">
        <w:rPr>
          <w:rFonts w:asciiTheme="majorBidi" w:hAnsiTheme="majorBidi"/>
        </w:rPr>
        <w:t xml:space="preserve"> ED-102, MOPS for 1 090 MHz ADS-B (2000)</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ARINC characteristic:</w:t>
      </w:r>
      <w:r w:rsidRPr="00597FD3">
        <w:rPr>
          <w:rFonts w:asciiTheme="majorBidi" w:hAnsiTheme="majorBidi"/>
        </w:rPr>
        <w:t xml:space="preserve"> 745-2, Automatic Dependent Surveillance</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rPr>
      </w:pPr>
      <w:r w:rsidRPr="00597FD3">
        <w:rPr>
          <w:rFonts w:asciiTheme="majorBidi" w:hAnsiTheme="majorBidi"/>
          <w:b/>
        </w:rPr>
        <w:t>ITU Res./Rec.: Resolution 425 (WRC-15) [cy title from handbook]</w:t>
      </w:r>
    </w:p>
    <w:p w:rsidR="00623FFD" w:rsidRPr="0000217C" w:rsidRDefault="00623FFD" w:rsidP="003B545E">
      <w:pPr>
        <w:spacing w:after="120"/>
        <w:rPr>
          <w:rFonts w:asciiTheme="majorBidi" w:hAnsiTheme="majorBidi" w:cs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ITU</w:t>
      </w:r>
      <w:r w:rsidRPr="00597FD3">
        <w:rPr>
          <w:rFonts w:asciiTheme="majorBidi" w:hAnsiTheme="majorBidi"/>
          <w:b/>
        </w:rPr>
        <w:noBreakHyphen/>
        <w:t>R:</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Report M.2205 : Results of studies of the AM(R)S allocation in the band 960-1 164 MHz and of the AMS(R)S allocation in the band 5 030-5 091 MHz to support control and non-payload communications links for unmanned aircraft systems</w:t>
      </w:r>
    </w:p>
    <w:p w:rsidR="00EA1AB6" w:rsidRPr="00597FD3" w:rsidRDefault="00EA1AB6" w:rsidP="00597FD3">
      <w:pPr>
        <w:spacing w:after="120"/>
        <w:rPr>
          <w:rFonts w:asciiTheme="majorBidi" w:hAnsiTheme="majorBidi"/>
        </w:rPr>
      </w:pPr>
    </w:p>
    <w:p w:rsidR="00EA1AB6" w:rsidRPr="00597FD3" w:rsidRDefault="00EA1AB6" w:rsidP="00597FD3">
      <w:pPr>
        <w:spacing w:after="120"/>
        <w:rPr>
          <w:rFonts w:asciiTheme="majorBidi" w:hAnsiTheme="majorBidi"/>
        </w:rPr>
      </w:pPr>
      <w:r w:rsidRPr="00597FD3">
        <w:rPr>
          <w:rFonts w:asciiTheme="majorBidi" w:hAnsiTheme="majorBidi"/>
          <w:b/>
        </w:rPr>
        <w:t>Other material:</w:t>
      </w:r>
      <w:r w:rsidRPr="0000217C">
        <w:rPr>
          <w:rFonts w:asciiTheme="majorBidi" w:hAnsiTheme="majorBidi" w:cstheme="majorBidi"/>
        </w:rPr>
        <w:br w:type="page"/>
      </w:r>
    </w:p>
    <w:p w:rsidR="00EA1AB6" w:rsidRPr="00597FD3" w:rsidRDefault="00623FFD" w:rsidP="00597FD3">
      <w:pPr>
        <w:spacing w:after="120"/>
        <w:jc w:val="center"/>
        <w:rPr>
          <w:rFonts w:asciiTheme="majorBidi" w:hAnsiTheme="majorBidi"/>
          <w:b/>
        </w:rPr>
      </w:pPr>
      <w:r w:rsidRPr="0000217C">
        <w:rPr>
          <w:rFonts w:asciiTheme="majorBidi" w:hAnsiTheme="majorBidi" w:cstheme="majorBidi"/>
          <w:b/>
        </w:rPr>
        <w:lastRenderedPageBreak/>
        <w:t xml:space="preserve">Frequency </w:t>
      </w:r>
      <w:r w:rsidR="00EA1AB6" w:rsidRPr="00597FD3">
        <w:rPr>
          <w:rFonts w:asciiTheme="majorBidi" w:hAnsiTheme="majorBidi"/>
          <w:b/>
        </w:rPr>
        <w:t>Band: 1 164–1 215 MHz</w:t>
      </w:r>
    </w:p>
    <w:p w:rsidR="00EA1AB6" w:rsidRPr="00597FD3" w:rsidRDefault="00EA1AB6" w:rsidP="00597FD3">
      <w:pPr>
        <w:spacing w:after="120"/>
        <w:jc w:val="center"/>
        <w:rPr>
          <w:rFonts w:asciiTheme="majorBidi" w:hAnsiTheme="majorBidi"/>
          <w:b/>
        </w:rPr>
      </w:pPr>
    </w:p>
    <w:p w:rsidR="00EA1AB6" w:rsidRPr="00597FD3" w:rsidRDefault="00EA1AB6" w:rsidP="00597FD3">
      <w:pPr>
        <w:spacing w:after="120"/>
        <w:jc w:val="left"/>
        <w:rPr>
          <w:rFonts w:asciiTheme="majorBidi" w:hAnsiTheme="majorBidi"/>
          <w:b/>
        </w:rPr>
      </w:pPr>
      <w:r w:rsidRPr="00597FD3">
        <w:rPr>
          <w:rFonts w:asciiTheme="majorBidi" w:hAnsiTheme="majorBidi"/>
          <w:b/>
        </w:rPr>
        <w:t>Technical Information:</w:t>
      </w:r>
    </w:p>
    <w:p w:rsidR="00EA1AB6" w:rsidRPr="00597FD3" w:rsidRDefault="00EA1AB6" w:rsidP="00597FD3">
      <w:pPr>
        <w:spacing w:after="120"/>
        <w:jc w:val="left"/>
        <w:rPr>
          <w:rFonts w:asciiTheme="majorBidi" w:hAnsiTheme="majorBidi"/>
          <w:b/>
        </w:rPr>
      </w:pPr>
      <w:r w:rsidRPr="00597FD3">
        <w:rPr>
          <w:rFonts w:asciiTheme="majorBidi" w:hAnsiTheme="majorBidi"/>
          <w:b/>
        </w:rPr>
        <w:t>Service:</w:t>
      </w:r>
      <w:r w:rsidRPr="00597FD3">
        <w:rPr>
          <w:rFonts w:asciiTheme="majorBidi" w:hAnsiTheme="majorBidi"/>
        </w:rPr>
        <w:t xml:space="preserve"> Radionavigation-satellite</w:t>
      </w:r>
    </w:p>
    <w:p w:rsidR="00EA1AB6" w:rsidRPr="00597FD3" w:rsidRDefault="00EA1AB6" w:rsidP="00597FD3">
      <w:pPr>
        <w:spacing w:after="120"/>
        <w:rPr>
          <w:rFonts w:asciiTheme="majorBidi" w:hAnsiTheme="majorBidi"/>
        </w:rPr>
      </w:pPr>
      <w:r w:rsidRPr="00597FD3">
        <w:rPr>
          <w:rFonts w:asciiTheme="majorBidi" w:hAnsiTheme="majorBidi"/>
          <w:b/>
        </w:rPr>
        <w:t>Aviation use:</w:t>
      </w:r>
      <w:r w:rsidRPr="00597FD3">
        <w:rPr>
          <w:rFonts w:asciiTheme="majorBidi" w:hAnsiTheme="majorBidi"/>
        </w:rPr>
        <w:t xml:space="preserve"> GNSS</w:t>
      </w:r>
    </w:p>
    <w:p w:rsidR="00EA1AB6" w:rsidRPr="00597FD3" w:rsidRDefault="00EA1AB6" w:rsidP="00597FD3">
      <w:pPr>
        <w:spacing w:after="120"/>
        <w:jc w:val="center"/>
        <w:rPr>
          <w:rFonts w:asciiTheme="majorBidi" w:hAnsiTheme="majorBidi"/>
          <w:b/>
        </w:rPr>
      </w:pPr>
    </w:p>
    <w:p w:rsidR="00EA1AB6" w:rsidRPr="00597FD3" w:rsidRDefault="00EA1AB6" w:rsidP="00597FD3">
      <w:pPr>
        <w:spacing w:after="120"/>
        <w:rPr>
          <w:rFonts w:asciiTheme="majorBidi" w:hAnsiTheme="majorBidi"/>
          <w:b/>
        </w:rPr>
      </w:pPr>
      <w:r w:rsidRPr="00597FD3">
        <w:rPr>
          <w:rFonts w:asciiTheme="majorBidi" w:hAnsiTheme="majorBidi"/>
          <w:b/>
        </w:rPr>
        <w:t>ITU Res./Rec.:</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Res. 610 (WRC-03): Coordination and bilateral resolution of technical compatibility issues for radionavigation-satellite service networks and systems in the bands 1 164–1 300 MHz, 1 559–1 610 MHz and 5 010–5 030 MHz</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Res. 224 (Rev.WRC</w:t>
      </w:r>
      <w:r w:rsidRPr="00597FD3">
        <w:rPr>
          <w:rFonts w:asciiTheme="majorBidi" w:hAnsiTheme="majorBidi"/>
        </w:rPr>
        <w:noBreakHyphen/>
        <w:t>15) Frequency bands for the terrestrial component of International Mobile Telecommunications below 1 GHz</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r>
      <w:r w:rsidRPr="00597FD3">
        <w:rPr>
          <w:rFonts w:asciiTheme="majorBidi" w:hAnsiTheme="majorBidi"/>
        </w:rPr>
        <w:tab/>
        <w:t xml:space="preserve">Res. </w:t>
      </w:r>
      <w:r w:rsidRPr="00597FD3">
        <w:rPr>
          <w:rStyle w:val="href"/>
          <w:rFonts w:asciiTheme="majorBidi" w:hAnsiTheme="majorBidi"/>
        </w:rPr>
        <w:t>223</w:t>
      </w:r>
      <w:r w:rsidRPr="00597FD3">
        <w:rPr>
          <w:rFonts w:asciiTheme="majorBidi" w:hAnsiTheme="majorBidi"/>
        </w:rPr>
        <w:t xml:space="preserve"> (Rev.WRC</w:t>
      </w:r>
      <w:r w:rsidRPr="00597FD3">
        <w:rPr>
          <w:rFonts w:asciiTheme="majorBidi" w:hAnsiTheme="majorBidi"/>
        </w:rPr>
        <w:noBreakHyphen/>
        <w:t>15) Additional frequency bands identified for International Mobile Telecommunications</w:t>
      </w:r>
    </w:p>
    <w:p w:rsidR="00EA1AB6" w:rsidRPr="00597FD3" w:rsidRDefault="00EA1AB6" w:rsidP="00597FD3">
      <w:pPr>
        <w:spacing w:after="120"/>
        <w:rPr>
          <w:rFonts w:asciiTheme="majorBidi" w:hAnsiTheme="majorBidi"/>
          <w:b/>
        </w:rPr>
      </w:pPr>
    </w:p>
    <w:p w:rsidR="00EA1AB6" w:rsidRPr="00597FD3" w:rsidRDefault="00EA1AB6" w:rsidP="00597FD3">
      <w:pPr>
        <w:spacing w:after="120"/>
        <w:rPr>
          <w:rFonts w:asciiTheme="majorBidi" w:hAnsiTheme="majorBidi"/>
        </w:rPr>
      </w:pPr>
      <w:r w:rsidRPr="00597FD3">
        <w:rPr>
          <w:rFonts w:asciiTheme="majorBidi" w:hAnsiTheme="majorBidi"/>
          <w:b/>
        </w:rPr>
        <w:t>ITU-R:</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Rec.  M.1318: Evaluation model for continuous interference from radio sources other than in the radionavigation-satellite service to the radionavigation-satellite service systems and networks operating in the 1 164-1 215 MHz, 1 215-1 300 MHz, 1 559-1 610 MHz and 5 010-5 030 MHz bands</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Rec.  M.1905: Characteristics and protection criteria for receiving earth stations in the radionavigation-satellite service (space-to-Earth) operating in the band 1 164-1 215 MHz</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Rec.  M.1787: Description of systems and networks in the radionavigation-satellite service (space-to-Earth and space-to-space) and technical characteristics of transmitting space stations operating in the bands 1 164-1 215 MHz,1 215-1 300 MHz and 1 559-1 610 MHz</w:t>
      </w: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Rec.  M.2030: Evaluation method for pulsed interference from relevant radio sources other than in the radionavigation-satellite service to the radionavigation-satellite service systems and networks operating in the 1 164-1 215 MHz, 1 215-1 300 MHz and 1 559-1 610 MHz frequency bands</w:t>
      </w:r>
    </w:p>
    <w:p w:rsidR="00EA1AB6" w:rsidRPr="00597FD3" w:rsidRDefault="00EA1AB6" w:rsidP="00597FD3">
      <w:pPr>
        <w:spacing w:after="120"/>
        <w:ind w:left="720" w:hanging="720"/>
        <w:rPr>
          <w:rFonts w:asciiTheme="majorBidi" w:hAnsiTheme="majorBidi"/>
        </w:rPr>
      </w:pPr>
    </w:p>
    <w:p w:rsidR="00EA1AB6" w:rsidRPr="00597FD3" w:rsidRDefault="00EA1AB6" w:rsidP="00597FD3">
      <w:pPr>
        <w:spacing w:after="120"/>
        <w:ind w:left="720" w:hanging="720"/>
        <w:rPr>
          <w:rFonts w:asciiTheme="majorBidi" w:hAnsiTheme="majorBidi"/>
        </w:rPr>
      </w:pPr>
      <w:r w:rsidRPr="00597FD3">
        <w:rPr>
          <w:rFonts w:asciiTheme="majorBidi" w:hAnsiTheme="majorBidi"/>
        </w:rPr>
        <w:tab/>
        <w:t>•</w:t>
      </w:r>
      <w:r w:rsidRPr="00597FD3">
        <w:rPr>
          <w:rFonts w:asciiTheme="majorBidi" w:hAnsiTheme="majorBidi"/>
        </w:rPr>
        <w:tab/>
        <w:t>Rep.  M.2220: Calculation method to determine aggregate interference parameters of pulsed RF systems operating in and near the bands 1 164-1 215 MHz and 1 215 1 300 MHz that may impact radionavigation-satellite service airborne and ground-based receivers operating in those frequency bands</w:t>
      </w:r>
    </w:p>
    <w:p w:rsidR="00EA1AB6" w:rsidRPr="00597FD3" w:rsidRDefault="00EA1AB6" w:rsidP="00597FD3">
      <w:pPr>
        <w:spacing w:after="120"/>
        <w:ind w:left="720" w:hanging="720"/>
        <w:rPr>
          <w:rFonts w:asciiTheme="majorBidi" w:hAnsiTheme="majorBidi"/>
        </w:rPr>
      </w:pPr>
    </w:p>
    <w:p w:rsidR="00EA1AB6" w:rsidRPr="00597FD3" w:rsidRDefault="00EA1AB6" w:rsidP="00597FD3">
      <w:pPr>
        <w:spacing w:after="120"/>
        <w:ind w:left="720" w:hanging="720"/>
        <w:jc w:val="center"/>
        <w:rPr>
          <w:rFonts w:asciiTheme="majorBidi" w:hAnsiTheme="majorBidi"/>
          <w:b/>
        </w:rPr>
      </w:pPr>
    </w:p>
    <w:p w:rsidR="00623FFD" w:rsidRPr="0000217C" w:rsidRDefault="00623FFD">
      <w:pPr>
        <w:autoSpaceDE/>
        <w:autoSpaceDN/>
        <w:adjustRightInd/>
        <w:jc w:val="left"/>
        <w:rPr>
          <w:rFonts w:asciiTheme="majorBidi" w:hAnsiTheme="majorBidi" w:cstheme="majorBidi"/>
          <w:b/>
        </w:rPr>
      </w:pPr>
      <w:r w:rsidRPr="0000217C">
        <w:rPr>
          <w:rFonts w:asciiTheme="majorBidi" w:hAnsiTheme="majorBidi" w:cstheme="majorBidi"/>
          <w:b/>
        </w:rPr>
        <w:br w:type="page"/>
      </w:r>
    </w:p>
    <w:p w:rsidR="00EA1AB6" w:rsidRPr="00597FD3" w:rsidRDefault="00EA1AB6" w:rsidP="00597FD3">
      <w:pPr>
        <w:spacing w:after="120"/>
        <w:ind w:left="720" w:hanging="720"/>
        <w:jc w:val="center"/>
        <w:rPr>
          <w:rFonts w:asciiTheme="majorBidi" w:hAnsiTheme="majorBidi"/>
        </w:rPr>
      </w:pPr>
      <w:r w:rsidRPr="00597FD3">
        <w:rPr>
          <w:rFonts w:asciiTheme="majorBidi" w:hAnsiTheme="majorBidi"/>
          <w:b/>
        </w:rPr>
        <w:lastRenderedPageBreak/>
        <w:t>PROTECTION OF GNSS IN THE ADJACENT FREQUENCY BAND 1 164–1 215 MHz</w:t>
      </w:r>
    </w:p>
    <w:p w:rsidR="00EA1AB6" w:rsidRPr="00597FD3" w:rsidRDefault="00EA1AB6" w:rsidP="00597FD3">
      <w:pPr>
        <w:spacing w:after="120"/>
        <w:ind w:left="720" w:hanging="720"/>
        <w:rPr>
          <w:rFonts w:asciiTheme="majorBidi" w:hAnsiTheme="majorBidi"/>
        </w:rPr>
      </w:pPr>
    </w:p>
    <w:p w:rsidR="00EA1AB6" w:rsidRPr="00597FD3" w:rsidRDefault="00EA1AB6" w:rsidP="00597FD3">
      <w:pPr>
        <w:spacing w:after="120"/>
        <w:rPr>
          <w:rFonts w:asciiTheme="majorBidi" w:hAnsiTheme="majorBidi"/>
          <w:b/>
        </w:rPr>
      </w:pPr>
      <w:r w:rsidRPr="00597FD3">
        <w:rPr>
          <w:rFonts w:asciiTheme="majorBidi" w:hAnsiTheme="majorBidi"/>
          <w:b/>
        </w:rPr>
        <w:t>Sharing and protection from other radio services</w:t>
      </w:r>
    </w:p>
    <w:p w:rsidR="00EA1AB6" w:rsidRPr="00597FD3" w:rsidRDefault="00EA1AB6" w:rsidP="00597FD3">
      <w:pPr>
        <w:spacing w:after="120"/>
        <w:ind w:left="720" w:hanging="720"/>
        <w:rPr>
          <w:rFonts w:asciiTheme="majorBidi" w:hAnsiTheme="majorBidi"/>
          <w:b/>
        </w:rPr>
      </w:pPr>
    </w:p>
    <w:p w:rsidR="00EA1AB6" w:rsidRPr="00597FD3" w:rsidRDefault="00EA1AB6" w:rsidP="00597FD3">
      <w:pPr>
        <w:spacing w:after="120" w:line="180" w:lineRule="exact"/>
        <w:ind w:right="2610"/>
        <w:rPr>
          <w:rFonts w:asciiTheme="majorBidi" w:hAnsiTheme="majorBidi"/>
          <w:i/>
        </w:rPr>
      </w:pPr>
    </w:p>
    <w:p w:rsidR="00EA1AB6" w:rsidRPr="0000217C" w:rsidRDefault="00EA1AB6" w:rsidP="003B545E">
      <w:pPr>
        <w:spacing w:after="120"/>
        <w:ind w:right="-30"/>
        <w:rPr>
          <w:rFonts w:asciiTheme="majorBidi" w:hAnsiTheme="majorBidi" w:cstheme="majorBidi"/>
          <w:b/>
          <w:i/>
        </w:rPr>
      </w:pPr>
      <w:r w:rsidRPr="00597FD3">
        <w:rPr>
          <w:rFonts w:asciiTheme="majorBidi" w:hAnsiTheme="majorBidi"/>
        </w:rPr>
        <w:t>Resolution 417 (Rev. WRC-15) provides the criteria in order to ensure that AM(R)S systems operating in the frequency band 960-1164 MHz do not cause harmful interference to RNSS in the frequency band 1164-1215 MHz. These criteria should also be applied to any non-aviation systems operating in the 960-1164 MHz band.</w:t>
      </w:r>
    </w:p>
    <w:p w:rsidR="002137E0" w:rsidRPr="002D5994" w:rsidRDefault="002137E0" w:rsidP="003B545E">
      <w:pPr>
        <w:tabs>
          <w:tab w:val="left" w:pos="567"/>
        </w:tabs>
        <w:autoSpaceDE/>
        <w:autoSpaceDN/>
        <w:adjustRightInd/>
        <w:snapToGrid w:val="0"/>
        <w:spacing w:after="120"/>
        <w:rPr>
          <w:rFonts w:asciiTheme="majorBidi" w:hAnsiTheme="majorBidi" w:cstheme="majorBidi"/>
          <w:szCs w:val="22"/>
        </w:rPr>
      </w:pPr>
    </w:p>
    <w:p w:rsidR="002137E0" w:rsidRPr="0000217C" w:rsidRDefault="002137E0" w:rsidP="003B545E">
      <w:pPr>
        <w:spacing w:after="120"/>
        <w:rPr>
          <w:rFonts w:asciiTheme="majorBidi" w:hAnsiTheme="majorBidi" w:cstheme="majorBidi"/>
          <w:color w:val="000000"/>
          <w:szCs w:val="22"/>
        </w:rPr>
      </w:pPr>
    </w:p>
    <w:p w:rsidR="002137E0" w:rsidRPr="0000217C" w:rsidRDefault="002137E0" w:rsidP="003B545E">
      <w:pPr>
        <w:spacing w:after="120"/>
        <w:rPr>
          <w:rFonts w:asciiTheme="majorBidi" w:hAnsiTheme="majorBidi" w:cstheme="majorBidi"/>
          <w:color w:val="000000"/>
          <w:szCs w:val="22"/>
        </w:rPr>
      </w:pPr>
    </w:p>
    <w:p w:rsidR="002137E0" w:rsidRPr="0000217C" w:rsidRDefault="002137E0" w:rsidP="002137E0">
      <w:pPr>
        <w:rPr>
          <w:rFonts w:asciiTheme="majorBidi" w:hAnsiTheme="majorBidi" w:cstheme="majorBidi"/>
          <w:color w:val="000000"/>
          <w:szCs w:val="22"/>
        </w:rPr>
      </w:pPr>
    </w:p>
    <w:p w:rsidR="002137E0" w:rsidRPr="0000217C" w:rsidRDefault="002137E0" w:rsidP="002137E0">
      <w:pPr>
        <w:rPr>
          <w:rFonts w:asciiTheme="majorBidi" w:hAnsiTheme="majorBidi" w:cstheme="majorBidi"/>
          <w:color w:val="000000"/>
          <w:szCs w:val="22"/>
        </w:rPr>
      </w:pPr>
    </w:p>
    <w:p w:rsidR="002137E0" w:rsidRPr="0000217C" w:rsidRDefault="002137E0" w:rsidP="002137E0">
      <w:pPr>
        <w:rPr>
          <w:rFonts w:asciiTheme="majorBidi" w:hAnsiTheme="majorBidi" w:cstheme="majorBidi"/>
          <w:color w:val="000000"/>
          <w:szCs w:val="22"/>
        </w:rPr>
      </w:pPr>
    </w:p>
    <w:p w:rsidR="002137E0" w:rsidRPr="0000217C" w:rsidRDefault="002137E0" w:rsidP="002137E0">
      <w:pPr>
        <w:jc w:val="center"/>
        <w:rPr>
          <w:rFonts w:asciiTheme="majorBidi" w:hAnsiTheme="majorBidi" w:cstheme="majorBidi"/>
        </w:rPr>
      </w:pPr>
      <w:r w:rsidRPr="0000217C">
        <w:rPr>
          <w:rFonts w:asciiTheme="majorBidi" w:hAnsiTheme="majorBidi" w:cstheme="majorBidi"/>
        </w:rPr>
        <w:t>— END —</w:t>
      </w:r>
    </w:p>
    <w:p w:rsidR="002137E0" w:rsidRPr="00597FD3" w:rsidRDefault="002137E0" w:rsidP="00597FD3">
      <w:pPr>
        <w:jc w:val="center"/>
        <w:rPr>
          <w:rFonts w:asciiTheme="majorBidi" w:hAnsiTheme="majorBidi"/>
          <w:b/>
        </w:rPr>
      </w:pPr>
    </w:p>
    <w:sectPr w:rsidR="002137E0" w:rsidRPr="00597FD3" w:rsidSect="00597FD3">
      <w:headerReference w:type="even" r:id="rId18"/>
      <w:headerReference w:type="default" r:id="rId19"/>
      <w:footerReference w:type="default" r:id="rId20"/>
      <w:headerReference w:type="first" r:id="rId21"/>
      <w:footerReference w:type="first" r:id="rId22"/>
      <w:endnotePr>
        <w:numFmt w:val="chicago"/>
      </w:endnotePr>
      <w:pgSz w:w="12240" w:h="15840" w:code="9"/>
      <w:pgMar w:top="1008" w:right="1440" w:bottom="1008" w:left="1440" w:header="1008" w:footer="1008"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411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BE" w:rsidRDefault="006364BE">
      <w:r>
        <w:separator/>
      </w:r>
    </w:p>
  </w:endnote>
  <w:endnote w:type="continuationSeparator" w:id="0">
    <w:p w:rsidR="006364BE" w:rsidRDefault="006364BE">
      <w:r>
        <w:continuationSeparator/>
      </w:r>
    </w:p>
  </w:endnote>
  <w:endnote w:type="continuationNotice" w:id="1">
    <w:p w:rsidR="006364BE" w:rsidRDefault="0063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Pr="00820EB1" w:rsidRDefault="007E610C" w:rsidP="00EA7D11">
    <w:pPr>
      <w:pStyle w:val="Footer"/>
      <w:tabs>
        <w:tab w:val="left" w:pos="720"/>
        <w:tab w:val="left" w:pos="1440"/>
        <w:tab w:val="left" w:pos="1800"/>
        <w:tab w:val="left" w:pos="2160"/>
        <w:tab w:val="left" w:pos="2520"/>
        <w:tab w:val="left" w:pos="2880"/>
      </w:tabs>
      <w:rPr>
        <w:sz w:val="18"/>
        <w:szCs w:val="18"/>
      </w:rPr>
    </w:pPr>
    <w:bookmarkStart w:id="6" w:name="total_pages"/>
    <w:bookmarkEnd w:id="6"/>
    <w:r>
      <w:rPr>
        <w:sz w:val="18"/>
        <w:szCs w:val="18"/>
      </w:rPr>
      <w:t xml:space="preserve"> </w:t>
    </w:r>
    <w:bookmarkStart w:id="7" w:name="brand_org_typist"/>
    <w:bookmarkEnd w:id="7"/>
  </w:p>
  <w:p w:rsidR="007E610C" w:rsidRPr="00820EB1" w:rsidRDefault="007E610C" w:rsidP="00EA7D11">
    <w:pPr>
      <w:pStyle w:val="Footer"/>
      <w:tabs>
        <w:tab w:val="left" w:pos="720"/>
        <w:tab w:val="left" w:pos="1440"/>
        <w:tab w:val="left" w:pos="1800"/>
        <w:tab w:val="left" w:pos="2160"/>
        <w:tab w:val="left" w:pos="2520"/>
        <w:tab w:val="left" w:pos="2880"/>
      </w:tabs>
      <w:rPr>
        <w:sz w:val="18"/>
        <w:szCs w:val="18"/>
      </w:rPr>
    </w:pPr>
    <w:bookmarkStart w:id="8" w:name="document_no_footer"/>
    <w:bookmarkStart w:id="9" w:name="footer_filename"/>
    <w:bookmarkEnd w:id="8"/>
    <w:bookmarkEnd w:id="9"/>
  </w:p>
  <w:p w:rsidR="007E610C" w:rsidRPr="00EA7D11" w:rsidRDefault="007E610C" w:rsidP="00EA7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Default="007E6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Pr="00597FD3" w:rsidRDefault="007E610C" w:rsidP="00597FD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BE" w:rsidRDefault="006364BE">
      <w:r>
        <w:separator/>
      </w:r>
    </w:p>
  </w:footnote>
  <w:footnote w:type="continuationSeparator" w:id="0">
    <w:p w:rsidR="006364BE" w:rsidRDefault="006364BE">
      <w:r>
        <w:continuationSeparator/>
      </w:r>
    </w:p>
  </w:footnote>
  <w:footnote w:type="continuationNotice" w:id="1">
    <w:p w:rsidR="006364BE" w:rsidRDefault="006364BE"/>
  </w:footnote>
  <w:footnote w:id="2">
    <w:p w:rsidR="007E610C" w:rsidRPr="00597FD3" w:rsidRDefault="007E610C" w:rsidP="00EA1AB6">
      <w:pPr>
        <w:pStyle w:val="ECCTablenote"/>
        <w:rPr>
          <w:rFonts w:asciiTheme="majorBidi" w:hAnsiTheme="majorBidi"/>
        </w:rPr>
      </w:pPr>
      <w:r w:rsidRPr="00597FD3">
        <w:rPr>
          <w:rStyle w:val="FootnoteReference"/>
          <w:rFonts w:asciiTheme="majorBidi" w:hAnsiTheme="majorBidi"/>
        </w:rPr>
        <w:footnoteRef/>
      </w:r>
      <w:r w:rsidRPr="00597FD3">
        <w:rPr>
          <w:rFonts w:asciiTheme="majorBidi" w:hAnsiTheme="majorBidi"/>
        </w:rPr>
        <w:t xml:space="preserve"> RESOLUTION 417 (Rev. WRC-15) : Use of the band 960-1164 MHz by the aeronautical mobile (R) service </w:t>
      </w:r>
    </w:p>
    <w:p w:rsidR="007E610C" w:rsidRDefault="007E610C" w:rsidP="00EA1AB6">
      <w:pPr>
        <w:pStyle w:val="ECCTablenote"/>
      </w:pPr>
    </w:p>
  </w:footnote>
  <w:footnote w:id="3">
    <w:p w:rsidR="007E610C" w:rsidRPr="00453335" w:rsidRDefault="007E610C" w:rsidP="00EA1AB6">
      <w:pPr>
        <w:pStyle w:val="FootnoteText"/>
        <w:rPr>
          <w:lang w:val="en-US"/>
        </w:rPr>
      </w:pPr>
      <w:r w:rsidRPr="00453335">
        <w:rPr>
          <w:rStyle w:val="FootnoteReference"/>
        </w:rPr>
        <w:footnoteRef/>
      </w:r>
      <w:r w:rsidRPr="00453335">
        <w:rPr>
          <w:lang w:val="en-US"/>
        </w:rPr>
        <w:t xml:space="preserve"> </w:t>
      </w:r>
      <w:r>
        <w:rPr>
          <w:lang w:val="en-US"/>
        </w:rPr>
        <w:t>S</w:t>
      </w:r>
      <w:r w:rsidRPr="00453335">
        <w:rPr>
          <w:lang w:val="en-US"/>
        </w:rPr>
        <w:t xml:space="preserve">ee </w:t>
      </w:r>
      <w:r>
        <w:rPr>
          <w:lang w:val="en-US"/>
        </w:rPr>
        <w:t>A</w:t>
      </w:r>
      <w:r w:rsidRPr="00453335">
        <w:rPr>
          <w:lang w:val="en-US"/>
        </w:rPr>
        <w:t>nnex 1 for List of Regulatory and Standards documents to be considered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Default="007E610C" w:rsidP="00A50E86">
    <w:pPr>
      <w:pStyle w:val="Header"/>
      <w:jc w:val="center"/>
    </w:pPr>
    <w:r>
      <w:fldChar w:fldCharType="begin"/>
    </w:r>
    <w:r>
      <w:instrText xml:space="preserve"> PAGE </w:instrText>
    </w:r>
    <w:r>
      <w:fldChar w:fldCharType="separate"/>
    </w:r>
    <w:r w:rsidR="001D35BE">
      <w:rPr>
        <w:noProof/>
      </w:rPr>
      <w:t>- 2 -</w:t>
    </w:r>
    <w:r>
      <w:fldChar w:fldCharType="end"/>
    </w:r>
  </w:p>
  <w:p w:rsidR="007E610C" w:rsidRDefault="007E610C" w:rsidP="00A50E86">
    <w:pPr>
      <w:pStyle w:val="Header"/>
      <w:jc w:val="center"/>
    </w:pPr>
  </w:p>
  <w:p w:rsidR="007E610C" w:rsidRPr="00A50E86" w:rsidRDefault="007E610C" w:rsidP="00A50E8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Default="007E610C" w:rsidP="00A50E86">
    <w:pPr>
      <w:pStyle w:val="Header"/>
      <w:jc w:val="center"/>
    </w:pPr>
    <w:r>
      <w:fldChar w:fldCharType="begin"/>
    </w:r>
    <w:r>
      <w:instrText xml:space="preserve"> PAGE </w:instrText>
    </w:r>
    <w:r>
      <w:fldChar w:fldCharType="separate"/>
    </w:r>
    <w:r w:rsidR="001D35BE">
      <w:rPr>
        <w:noProof/>
      </w:rPr>
      <w:t>- 3 -</w:t>
    </w:r>
    <w:r>
      <w:fldChar w:fldCharType="end"/>
    </w:r>
  </w:p>
  <w:p w:rsidR="007E610C" w:rsidRDefault="007E610C" w:rsidP="00A50E86">
    <w:pPr>
      <w:pStyle w:val="Header"/>
      <w:jc w:val="center"/>
    </w:pPr>
  </w:p>
  <w:p w:rsidR="007E610C" w:rsidRPr="00A50E86" w:rsidRDefault="007E610C" w:rsidP="00A50E8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7E610C" w:rsidTr="004E0893">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7E610C" w:rsidTr="004E0893">
            <w:tc>
              <w:tcPr>
                <w:tcW w:w="0" w:type="auto"/>
                <w:shd w:val="clear" w:color="auto" w:fill="auto"/>
              </w:tcPr>
              <w:p w:rsidR="007E610C" w:rsidRDefault="007E610C" w:rsidP="004E0893">
                <w:pPr>
                  <w:pStyle w:val="Header"/>
                  <w:tabs>
                    <w:tab w:val="left" w:pos="720"/>
                    <w:tab w:val="left" w:pos="1440"/>
                    <w:tab w:val="left" w:pos="1800"/>
                    <w:tab w:val="left" w:pos="2160"/>
                    <w:tab w:val="left" w:pos="2520"/>
                    <w:tab w:val="left" w:pos="2880"/>
                  </w:tabs>
                  <w:jc w:val="left"/>
                </w:pPr>
              </w:p>
            </w:tc>
          </w:tr>
        </w:tbl>
        <w:p w:rsidR="007E610C" w:rsidRPr="00467F86" w:rsidRDefault="007E610C" w:rsidP="004E0893">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7E610C" w:rsidRPr="00467F86" w:rsidRDefault="007E610C" w:rsidP="004E0893">
          <w:pPr>
            <w:pStyle w:val="Header"/>
            <w:tabs>
              <w:tab w:val="left" w:pos="720"/>
              <w:tab w:val="left" w:pos="1440"/>
              <w:tab w:val="left" w:pos="1800"/>
              <w:tab w:val="left" w:pos="2160"/>
              <w:tab w:val="left" w:pos="2520"/>
              <w:tab w:val="left" w:pos="2880"/>
            </w:tabs>
            <w:jc w:val="center"/>
          </w:pPr>
          <w:bookmarkStart w:id="21" w:name="appBmk103"/>
          <w:r>
            <w:t>A</w:t>
          </w:r>
          <w:bookmarkEnd w:id="21"/>
          <w:r>
            <w:t>-</w:t>
          </w:r>
          <w:r>
            <w:fldChar w:fldCharType="begin"/>
          </w:r>
          <w:r>
            <w:instrText xml:space="preserve"> PAGE </w:instrText>
          </w:r>
          <w:r>
            <w:fldChar w:fldCharType="separate"/>
          </w:r>
          <w:r w:rsidR="001D35BE">
            <w:rPr>
              <w:noProof/>
            </w:rPr>
            <w:t>16</w:t>
          </w:r>
          <w:r>
            <w:fldChar w:fldCharType="end"/>
          </w:r>
        </w:p>
      </w:tc>
      <w:tc>
        <w:tcPr>
          <w:tcW w:w="3124" w:type="dxa"/>
          <w:shd w:val="clear" w:color="auto" w:fill="auto"/>
        </w:tcPr>
        <w:p w:rsidR="007E610C" w:rsidRDefault="007E610C" w:rsidP="004E0893">
          <w:pPr>
            <w:pStyle w:val="Header"/>
            <w:tabs>
              <w:tab w:val="left" w:pos="720"/>
              <w:tab w:val="left" w:pos="1440"/>
              <w:tab w:val="left" w:pos="1800"/>
              <w:tab w:val="left" w:pos="2160"/>
              <w:tab w:val="left" w:pos="2520"/>
              <w:tab w:val="left" w:pos="2880"/>
            </w:tabs>
          </w:pPr>
        </w:p>
      </w:tc>
    </w:tr>
  </w:tbl>
  <w:p w:rsidR="007E610C" w:rsidRPr="005945C7" w:rsidRDefault="007E610C" w:rsidP="00597FD3">
    <w:pPr>
      <w:pStyle w:val="Header"/>
      <w:tabs>
        <w:tab w:val="left" w:pos="720"/>
        <w:tab w:val="left" w:pos="1440"/>
        <w:tab w:val="left" w:pos="1800"/>
        <w:tab w:val="left" w:pos="2160"/>
        <w:tab w:val="left" w:pos="2520"/>
        <w:tab w:val="left" w:pos="28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7E610C" w:rsidTr="004E0893">
      <w:tc>
        <w:tcPr>
          <w:tcW w:w="3123" w:type="dxa"/>
          <w:shd w:val="clear" w:color="auto" w:fill="auto"/>
        </w:tcPr>
        <w:p w:rsidR="007E610C" w:rsidRDefault="007E610C" w:rsidP="004E0893">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7E610C" w:rsidRPr="00467F86" w:rsidRDefault="007E610C" w:rsidP="004E0893">
          <w:pPr>
            <w:pStyle w:val="Header"/>
            <w:tabs>
              <w:tab w:val="center" w:pos="720"/>
              <w:tab w:val="center" w:pos="1440"/>
              <w:tab w:val="center" w:pos="1800"/>
              <w:tab w:val="center" w:pos="2160"/>
              <w:tab w:val="center" w:pos="2520"/>
              <w:tab w:val="center" w:pos="2880"/>
            </w:tabs>
            <w:jc w:val="center"/>
          </w:pPr>
          <w:bookmarkStart w:id="22" w:name="appBmk105"/>
          <w:r>
            <w:t>A</w:t>
          </w:r>
          <w:bookmarkEnd w:id="22"/>
          <w:r>
            <w:t>-</w:t>
          </w:r>
          <w:r>
            <w:fldChar w:fldCharType="begin"/>
          </w:r>
          <w:r>
            <w:instrText xml:space="preserve"> PAGE </w:instrText>
          </w:r>
          <w:r>
            <w:fldChar w:fldCharType="separate"/>
          </w:r>
          <w:r w:rsidR="001D35BE">
            <w:rPr>
              <w:noProof/>
            </w:rPr>
            <w:t>15</w:t>
          </w:r>
          <w:r>
            <w:fldChar w:fldCharType="end"/>
          </w: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7E610C" w:rsidTr="004E0893">
            <w:trPr>
              <w:jc w:val="right"/>
            </w:trPr>
            <w:tc>
              <w:tcPr>
                <w:tcW w:w="0" w:type="auto"/>
                <w:shd w:val="clear" w:color="auto" w:fill="auto"/>
              </w:tcPr>
              <w:p w:rsidR="007E610C" w:rsidRDefault="007E610C" w:rsidP="004E0893">
                <w:pPr>
                  <w:pStyle w:val="Header"/>
                  <w:tabs>
                    <w:tab w:val="center" w:pos="720"/>
                    <w:tab w:val="center" w:pos="1440"/>
                    <w:tab w:val="center" w:pos="1800"/>
                    <w:tab w:val="center" w:pos="2160"/>
                    <w:tab w:val="center" w:pos="2520"/>
                    <w:tab w:val="center" w:pos="2880"/>
                  </w:tabs>
                  <w:jc w:val="left"/>
                </w:pPr>
              </w:p>
            </w:tc>
          </w:tr>
        </w:tbl>
        <w:p w:rsidR="007E610C" w:rsidRPr="00467F86" w:rsidRDefault="007E610C" w:rsidP="004E0893">
          <w:pPr>
            <w:pStyle w:val="Header"/>
            <w:tabs>
              <w:tab w:val="center" w:pos="720"/>
              <w:tab w:val="center" w:pos="1440"/>
              <w:tab w:val="center" w:pos="1800"/>
              <w:tab w:val="center" w:pos="2160"/>
              <w:tab w:val="center" w:pos="2520"/>
              <w:tab w:val="center" w:pos="2880"/>
            </w:tabs>
            <w:jc w:val="left"/>
          </w:pPr>
        </w:p>
      </w:tc>
    </w:tr>
  </w:tbl>
  <w:p w:rsidR="007E610C" w:rsidRPr="007307A8" w:rsidRDefault="007E610C" w:rsidP="00597FD3">
    <w:pPr>
      <w:pStyle w:val="Header"/>
      <w:tabs>
        <w:tab w:val="center" w:pos="720"/>
        <w:tab w:val="center" w:pos="1440"/>
        <w:tab w:val="center" w:pos="1800"/>
        <w:tab w:val="center" w:pos="2160"/>
        <w:tab w:val="center" w:pos="2520"/>
        <w:tab w:val="center" w:pos="28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0C" w:rsidRPr="00597FD3" w:rsidRDefault="007E610C" w:rsidP="00597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D3F"/>
    <w:multiLevelType w:val="hybridMultilevel"/>
    <w:tmpl w:val="5434D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AC4064"/>
    <w:multiLevelType w:val="hybridMultilevel"/>
    <w:tmpl w:val="A5DED794"/>
    <w:lvl w:ilvl="0" w:tplc="15A00686">
      <w:numFmt w:val="bullet"/>
      <w:lvlText w:val="•"/>
      <w:lvlJc w:val="left"/>
      <w:pPr>
        <w:ind w:left="1080" w:hanging="72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84059B"/>
    <w:multiLevelType w:val="hybridMultilevel"/>
    <w:tmpl w:val="53CC1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4">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5">
    <w:nsid w:val="0E034B04"/>
    <w:multiLevelType w:val="hybridMultilevel"/>
    <w:tmpl w:val="26E477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EA57D93"/>
    <w:multiLevelType w:val="hybridMultilevel"/>
    <w:tmpl w:val="7A941A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CD7000"/>
    <w:multiLevelType w:val="multilevel"/>
    <w:tmpl w:val="DE064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881049"/>
    <w:multiLevelType w:val="hybridMultilevel"/>
    <w:tmpl w:val="D022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6F6DE5"/>
    <w:multiLevelType w:val="hybridMultilevel"/>
    <w:tmpl w:val="79C88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354612"/>
    <w:multiLevelType w:val="hybridMultilevel"/>
    <w:tmpl w:val="CA4691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nsid w:val="1F2B6BB0"/>
    <w:multiLevelType w:val="singleLevel"/>
    <w:tmpl w:val="F490B8D8"/>
    <w:lvl w:ilvl="0">
      <w:start w:val="1"/>
      <w:numFmt w:val="decimal"/>
      <w:lvlText w:val="%1)"/>
      <w:lvlJc w:val="left"/>
      <w:pPr>
        <w:tabs>
          <w:tab w:val="num" w:pos="2160"/>
        </w:tabs>
        <w:ind w:left="2160" w:hanging="360"/>
      </w:pPr>
    </w:lvl>
  </w:abstractNum>
  <w:abstractNum w:abstractNumId="12">
    <w:nsid w:val="1F5071FA"/>
    <w:multiLevelType w:val="hybridMultilevel"/>
    <w:tmpl w:val="C56EB7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0453E6"/>
    <w:multiLevelType w:val="hybridMultilevel"/>
    <w:tmpl w:val="A798F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743DC1"/>
    <w:multiLevelType w:val="hybridMultilevel"/>
    <w:tmpl w:val="A4AA7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8874EB"/>
    <w:multiLevelType w:val="hybridMultilevel"/>
    <w:tmpl w:val="5C8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1B6AF8"/>
    <w:multiLevelType w:val="multilevel"/>
    <w:tmpl w:val="6C683C5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8">
    <w:nsid w:val="32505DE4"/>
    <w:multiLevelType w:val="hybridMultilevel"/>
    <w:tmpl w:val="64DCE87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9">
    <w:nsid w:val="3B334279"/>
    <w:multiLevelType w:val="hybridMultilevel"/>
    <w:tmpl w:val="99700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7A7095"/>
    <w:multiLevelType w:val="hybridMultilevel"/>
    <w:tmpl w:val="7DE2D14A"/>
    <w:lvl w:ilvl="0" w:tplc="A5428486">
      <w:start w:val="1"/>
      <w:numFmt w:val="decimal"/>
      <w:lvlText w:val="(%1)"/>
      <w:lvlJc w:val="left"/>
      <w:pPr>
        <w:ind w:left="1830" w:hanging="111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3EE359DA"/>
    <w:multiLevelType w:val="hybridMultilevel"/>
    <w:tmpl w:val="0C5CA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F2A6ABC"/>
    <w:multiLevelType w:val="hybridMultilevel"/>
    <w:tmpl w:val="7DE2D14A"/>
    <w:lvl w:ilvl="0" w:tplc="A5428486">
      <w:start w:val="1"/>
      <w:numFmt w:val="decimal"/>
      <w:lvlText w:val="(%1)"/>
      <w:lvlJc w:val="left"/>
      <w:pPr>
        <w:ind w:left="1830" w:hanging="111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40303050"/>
    <w:multiLevelType w:val="hybridMultilevel"/>
    <w:tmpl w:val="A5180A34"/>
    <w:lvl w:ilvl="0" w:tplc="A5428486">
      <w:start w:val="1"/>
      <w:numFmt w:val="decimal"/>
      <w:lvlText w:val="(%1)"/>
      <w:lvlJc w:val="left"/>
      <w:pPr>
        <w:ind w:left="1830" w:hanging="111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411E64FE"/>
    <w:multiLevelType w:val="hybridMultilevel"/>
    <w:tmpl w:val="C0D06E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414F2EE3"/>
    <w:multiLevelType w:val="hybridMultilevel"/>
    <w:tmpl w:val="F00C82C4"/>
    <w:lvl w:ilvl="0" w:tplc="FABEDF2E">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E047EE"/>
    <w:multiLevelType w:val="hybridMultilevel"/>
    <w:tmpl w:val="8DF6C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606FE6"/>
    <w:multiLevelType w:val="hybridMultilevel"/>
    <w:tmpl w:val="7DE2D14A"/>
    <w:lvl w:ilvl="0" w:tplc="A5428486">
      <w:start w:val="1"/>
      <w:numFmt w:val="decimal"/>
      <w:lvlText w:val="(%1)"/>
      <w:lvlJc w:val="left"/>
      <w:pPr>
        <w:ind w:left="1830" w:hanging="111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436127A7"/>
    <w:multiLevelType w:val="hybridMultilevel"/>
    <w:tmpl w:val="DCBE024E"/>
    <w:lvl w:ilvl="0" w:tplc="15A00686">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DF12DC"/>
    <w:multiLevelType w:val="multilevel"/>
    <w:tmpl w:val="7600672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D41779"/>
    <w:multiLevelType w:val="hybridMultilevel"/>
    <w:tmpl w:val="67CA15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nsid w:val="4A13079A"/>
    <w:multiLevelType w:val="hybridMultilevel"/>
    <w:tmpl w:val="8422B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nsid w:val="4BB23627"/>
    <w:multiLevelType w:val="hybridMultilevel"/>
    <w:tmpl w:val="8DD2310A"/>
    <w:lvl w:ilvl="0" w:tplc="1009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5">
    <w:nsid w:val="4DD40C8A"/>
    <w:multiLevelType w:val="hybridMultilevel"/>
    <w:tmpl w:val="B502A74E"/>
    <w:lvl w:ilvl="0" w:tplc="DD70B31C">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DF2A6A"/>
    <w:multiLevelType w:val="hybridMultilevel"/>
    <w:tmpl w:val="C1D80C58"/>
    <w:lvl w:ilvl="0" w:tplc="C07860B6">
      <w:start w:val="1"/>
      <w:numFmt w:val="decimal"/>
      <w:lvlText w:val="%1)"/>
      <w:lvlJc w:val="left"/>
      <w:pPr>
        <w:ind w:left="1140" w:hanging="360"/>
      </w:pPr>
      <w:rPr>
        <w:rFonts w:cstheme="majorBidi"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7">
    <w:nsid w:val="5605548D"/>
    <w:multiLevelType w:val="hybridMultilevel"/>
    <w:tmpl w:val="A66020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5A6096"/>
    <w:multiLevelType w:val="hybridMultilevel"/>
    <w:tmpl w:val="7DE2D14A"/>
    <w:lvl w:ilvl="0" w:tplc="A5428486">
      <w:start w:val="1"/>
      <w:numFmt w:val="decimal"/>
      <w:lvlText w:val="(%1)"/>
      <w:lvlJc w:val="left"/>
      <w:pPr>
        <w:ind w:left="1830" w:hanging="111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588B2653"/>
    <w:multiLevelType w:val="hybridMultilevel"/>
    <w:tmpl w:val="7DE2D14A"/>
    <w:lvl w:ilvl="0" w:tplc="A5428486">
      <w:start w:val="1"/>
      <w:numFmt w:val="decimal"/>
      <w:lvlText w:val="(%1)"/>
      <w:lvlJc w:val="left"/>
      <w:pPr>
        <w:ind w:left="1830" w:hanging="111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58F15B66"/>
    <w:multiLevelType w:val="hybridMultilevel"/>
    <w:tmpl w:val="3200B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EB75220"/>
    <w:multiLevelType w:val="hybridMultilevel"/>
    <w:tmpl w:val="11E84CB6"/>
    <w:lvl w:ilvl="0" w:tplc="0809000F">
      <w:start w:val="1"/>
      <w:numFmt w:val="decimal"/>
      <w:lvlText w:val="%1."/>
      <w:lvlJc w:val="left"/>
      <w:pPr>
        <w:ind w:left="1080" w:hanging="360"/>
      </w:pPr>
      <w:rPr>
        <w:rFont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F62793E"/>
    <w:multiLevelType w:val="multilevel"/>
    <w:tmpl w:val="8078FA7E"/>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43">
    <w:nsid w:val="5F8B179D"/>
    <w:multiLevelType w:val="multilevel"/>
    <w:tmpl w:val="2EE8CA4E"/>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4">
    <w:nsid w:val="627167BB"/>
    <w:multiLevelType w:val="multilevel"/>
    <w:tmpl w:val="6D828640"/>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45">
    <w:nsid w:val="62A3502B"/>
    <w:multiLevelType w:val="hybridMultilevel"/>
    <w:tmpl w:val="AB9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DD5896"/>
    <w:multiLevelType w:val="hybridMultilevel"/>
    <w:tmpl w:val="63C4CB5E"/>
    <w:lvl w:ilvl="0" w:tplc="A5428486">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7">
    <w:nsid w:val="6571713B"/>
    <w:multiLevelType w:val="hybridMultilevel"/>
    <w:tmpl w:val="8B04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522ACD"/>
    <w:multiLevelType w:val="multilevel"/>
    <w:tmpl w:val="8DF6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9D6761"/>
    <w:multiLevelType w:val="hybridMultilevel"/>
    <w:tmpl w:val="6D78049A"/>
    <w:lvl w:ilvl="0" w:tplc="C6AA0FF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E10E86"/>
    <w:multiLevelType w:val="hybridMultilevel"/>
    <w:tmpl w:val="A546F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674E637C"/>
    <w:multiLevelType w:val="singleLevel"/>
    <w:tmpl w:val="DCF4410C"/>
    <w:lvl w:ilvl="0">
      <w:start w:val="1"/>
      <w:numFmt w:val="lowerLetter"/>
      <w:lvlText w:val="%1)"/>
      <w:lvlJc w:val="left"/>
      <w:pPr>
        <w:tabs>
          <w:tab w:val="num" w:pos="360"/>
        </w:tabs>
        <w:ind w:left="360" w:hanging="360"/>
      </w:pPr>
    </w:lvl>
  </w:abstractNum>
  <w:abstractNum w:abstractNumId="52">
    <w:nsid w:val="691E61BA"/>
    <w:multiLevelType w:val="multilevel"/>
    <w:tmpl w:val="9C282F5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4">
    <w:nsid w:val="71411F9A"/>
    <w:multiLevelType w:val="hybridMultilevel"/>
    <w:tmpl w:val="25AEF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42D21E2"/>
    <w:multiLevelType w:val="hybridMultilevel"/>
    <w:tmpl w:val="41328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74343716"/>
    <w:multiLevelType w:val="hybridMultilevel"/>
    <w:tmpl w:val="FFC8698C"/>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7">
    <w:nsid w:val="75896C0D"/>
    <w:multiLevelType w:val="hybridMultilevel"/>
    <w:tmpl w:val="5AA00BF0"/>
    <w:lvl w:ilvl="0" w:tplc="6E924A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nsid w:val="78617462"/>
    <w:multiLevelType w:val="hybridMultilevel"/>
    <w:tmpl w:val="7DE2D14A"/>
    <w:lvl w:ilvl="0" w:tplc="A5428486">
      <w:start w:val="1"/>
      <w:numFmt w:val="decimal"/>
      <w:lvlText w:val="(%1)"/>
      <w:lvlJc w:val="left"/>
      <w:pPr>
        <w:ind w:left="1830" w:hanging="111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7A5F6646"/>
    <w:multiLevelType w:val="hybridMultilevel"/>
    <w:tmpl w:val="D34A6114"/>
    <w:lvl w:ilvl="0" w:tplc="92F8DD64">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7B7A49C0"/>
    <w:multiLevelType w:val="hybridMultilevel"/>
    <w:tmpl w:val="4342B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17"/>
  </w:num>
  <w:num w:numId="3">
    <w:abstractNumId w:val="4"/>
  </w:num>
  <w:num w:numId="4">
    <w:abstractNumId w:val="49"/>
  </w:num>
  <w:num w:numId="5">
    <w:abstractNumId w:val="29"/>
  </w:num>
  <w:num w:numId="6">
    <w:abstractNumId w:val="53"/>
  </w:num>
  <w:num w:numId="7">
    <w:abstractNumId w:val="35"/>
  </w:num>
  <w:num w:numId="8">
    <w:abstractNumId w:val="13"/>
  </w:num>
  <w:num w:numId="9">
    <w:abstractNumId w:val="42"/>
  </w:num>
  <w:num w:numId="10">
    <w:abstractNumId w:val="43"/>
  </w:num>
  <w:num w:numId="11">
    <w:abstractNumId w:val="25"/>
  </w:num>
  <w:num w:numId="12">
    <w:abstractNumId w:val="5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44"/>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0"/>
  </w:num>
  <w:num w:numId="19">
    <w:abstractNumId w:val="41"/>
  </w:num>
  <w:num w:numId="20">
    <w:abstractNumId w:val="1"/>
  </w:num>
  <w:num w:numId="21">
    <w:abstractNumId w:val="23"/>
  </w:num>
  <w:num w:numId="22">
    <w:abstractNumId w:val="33"/>
  </w:num>
  <w:num w:numId="23">
    <w:abstractNumId w:val="8"/>
  </w:num>
  <w:num w:numId="24">
    <w:abstractNumId w:val="32"/>
  </w:num>
  <w:num w:numId="25">
    <w:abstractNumId w:val="54"/>
  </w:num>
  <w:num w:numId="26">
    <w:abstractNumId w:val="0"/>
  </w:num>
  <w:num w:numId="27">
    <w:abstractNumId w:val="56"/>
  </w:num>
  <w:num w:numId="28">
    <w:abstractNumId w:val="38"/>
  </w:num>
  <w:num w:numId="29">
    <w:abstractNumId w:val="11"/>
  </w:num>
  <w:num w:numId="30">
    <w:abstractNumId w:val="51"/>
  </w:num>
  <w:num w:numId="31">
    <w:abstractNumId w:val="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6"/>
  </w:num>
  <w:num w:numId="35">
    <w:abstractNumId w:val="15"/>
  </w:num>
  <w:num w:numId="36">
    <w:abstractNumId w:val="45"/>
  </w:num>
  <w:num w:numId="37">
    <w:abstractNumId w:val="55"/>
  </w:num>
  <w:num w:numId="38">
    <w:abstractNumId w:val="34"/>
  </w:num>
  <w:num w:numId="39">
    <w:abstractNumId w:val="10"/>
  </w:num>
  <w:num w:numId="40">
    <w:abstractNumId w:val="31"/>
  </w:num>
  <w:num w:numId="41">
    <w:abstractNumId w:val="26"/>
  </w:num>
  <w:num w:numId="42">
    <w:abstractNumId w:val="48"/>
  </w:num>
  <w:num w:numId="43">
    <w:abstractNumId w:val="21"/>
  </w:num>
  <w:num w:numId="44">
    <w:abstractNumId w:val="27"/>
  </w:num>
  <w:num w:numId="45">
    <w:abstractNumId w:val="22"/>
  </w:num>
  <w:num w:numId="46">
    <w:abstractNumId w:val="7"/>
  </w:num>
  <w:num w:numId="47">
    <w:abstractNumId w:val="5"/>
  </w:num>
  <w:num w:numId="48">
    <w:abstractNumId w:val="60"/>
  </w:num>
  <w:num w:numId="49">
    <w:abstractNumId w:val="28"/>
  </w:num>
  <w:num w:numId="50">
    <w:abstractNumId w:val="58"/>
  </w:num>
  <w:num w:numId="51">
    <w:abstractNumId w:val="20"/>
  </w:num>
  <w:num w:numId="52">
    <w:abstractNumId w:val="0"/>
  </w:num>
  <w:num w:numId="53">
    <w:abstractNumId w:val="18"/>
  </w:num>
  <w:num w:numId="54">
    <w:abstractNumId w:val="40"/>
  </w:num>
  <w:num w:numId="55">
    <w:abstractNumId w:val="16"/>
  </w:num>
  <w:num w:numId="56">
    <w:abstractNumId w:val="19"/>
  </w:num>
  <w:num w:numId="57">
    <w:abstractNumId w:val="14"/>
  </w:num>
  <w:num w:numId="58">
    <w:abstractNumId w:val="39"/>
  </w:num>
  <w:num w:numId="59">
    <w:abstractNumId w:val="50"/>
  </w:num>
  <w:num w:numId="60">
    <w:abstractNumId w:val="2"/>
  </w:num>
  <w:num w:numId="61">
    <w:abstractNumId w:val="47"/>
  </w:num>
  <w:num w:numId="62">
    <w:abstractNumId w:val="12"/>
  </w:num>
  <w:num w:numId="63">
    <w:abstractNumId w:val="24"/>
  </w:num>
  <w:num w:numId="64">
    <w:abstractNumId w:val="7"/>
  </w:num>
  <w:num w:numId="65">
    <w:abstractNumId w:val="0"/>
  </w:num>
  <w:num w:numId="66">
    <w:abstractNumId w:val="46"/>
  </w:num>
  <w:num w:numId="67">
    <w:abstractNumId w:val="36"/>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86"/>
    <w:rsid w:val="000000FC"/>
    <w:rsid w:val="00000F68"/>
    <w:rsid w:val="0000217C"/>
    <w:rsid w:val="00003610"/>
    <w:rsid w:val="000039BB"/>
    <w:rsid w:val="00006C73"/>
    <w:rsid w:val="00006E6D"/>
    <w:rsid w:val="0001049C"/>
    <w:rsid w:val="00010EFA"/>
    <w:rsid w:val="000110B7"/>
    <w:rsid w:val="00011F3A"/>
    <w:rsid w:val="00011F5D"/>
    <w:rsid w:val="00017D53"/>
    <w:rsid w:val="0002282B"/>
    <w:rsid w:val="00022A0B"/>
    <w:rsid w:val="0002376C"/>
    <w:rsid w:val="0002509E"/>
    <w:rsid w:val="000273D2"/>
    <w:rsid w:val="00027A44"/>
    <w:rsid w:val="00030B68"/>
    <w:rsid w:val="00040749"/>
    <w:rsid w:val="00040DC2"/>
    <w:rsid w:val="00043107"/>
    <w:rsid w:val="0004470D"/>
    <w:rsid w:val="000503C7"/>
    <w:rsid w:val="00051291"/>
    <w:rsid w:val="00052CB4"/>
    <w:rsid w:val="00052DD2"/>
    <w:rsid w:val="000530A1"/>
    <w:rsid w:val="00053E9A"/>
    <w:rsid w:val="0005599D"/>
    <w:rsid w:val="0005762E"/>
    <w:rsid w:val="000613FD"/>
    <w:rsid w:val="00061A47"/>
    <w:rsid w:val="00061C70"/>
    <w:rsid w:val="00062150"/>
    <w:rsid w:val="00064C9C"/>
    <w:rsid w:val="0006599E"/>
    <w:rsid w:val="00066F9A"/>
    <w:rsid w:val="00067C69"/>
    <w:rsid w:val="000702BA"/>
    <w:rsid w:val="00075AC2"/>
    <w:rsid w:val="00082B3C"/>
    <w:rsid w:val="000864AB"/>
    <w:rsid w:val="000904A7"/>
    <w:rsid w:val="00090BA0"/>
    <w:rsid w:val="00095A55"/>
    <w:rsid w:val="00096A69"/>
    <w:rsid w:val="000A1FA5"/>
    <w:rsid w:val="000A317D"/>
    <w:rsid w:val="000A577C"/>
    <w:rsid w:val="000A6243"/>
    <w:rsid w:val="000B1ACA"/>
    <w:rsid w:val="000B2684"/>
    <w:rsid w:val="000B282F"/>
    <w:rsid w:val="000B45AF"/>
    <w:rsid w:val="000B5000"/>
    <w:rsid w:val="000B7372"/>
    <w:rsid w:val="000C1D66"/>
    <w:rsid w:val="000C2848"/>
    <w:rsid w:val="000C32CA"/>
    <w:rsid w:val="000C41AE"/>
    <w:rsid w:val="000C6CE6"/>
    <w:rsid w:val="000D0D75"/>
    <w:rsid w:val="000D168D"/>
    <w:rsid w:val="000D16A1"/>
    <w:rsid w:val="000D26D5"/>
    <w:rsid w:val="000E1533"/>
    <w:rsid w:val="000E3A1E"/>
    <w:rsid w:val="000E3BAF"/>
    <w:rsid w:val="000E5253"/>
    <w:rsid w:val="000F0965"/>
    <w:rsid w:val="000F3509"/>
    <w:rsid w:val="000F54CF"/>
    <w:rsid w:val="0010047A"/>
    <w:rsid w:val="00100D09"/>
    <w:rsid w:val="00101FBD"/>
    <w:rsid w:val="001038A7"/>
    <w:rsid w:val="00106C24"/>
    <w:rsid w:val="00113839"/>
    <w:rsid w:val="00113D10"/>
    <w:rsid w:val="00121395"/>
    <w:rsid w:val="00122B8E"/>
    <w:rsid w:val="0012395D"/>
    <w:rsid w:val="00125244"/>
    <w:rsid w:val="00126842"/>
    <w:rsid w:val="0012745A"/>
    <w:rsid w:val="00127CEF"/>
    <w:rsid w:val="00130256"/>
    <w:rsid w:val="00130928"/>
    <w:rsid w:val="0013362F"/>
    <w:rsid w:val="001355CC"/>
    <w:rsid w:val="00141B81"/>
    <w:rsid w:val="00141CCC"/>
    <w:rsid w:val="001429A0"/>
    <w:rsid w:val="001429CE"/>
    <w:rsid w:val="001465A4"/>
    <w:rsid w:val="00146D87"/>
    <w:rsid w:val="00146FF3"/>
    <w:rsid w:val="001518EB"/>
    <w:rsid w:val="00152EBF"/>
    <w:rsid w:val="00154F8E"/>
    <w:rsid w:val="00164827"/>
    <w:rsid w:val="00167953"/>
    <w:rsid w:val="00170455"/>
    <w:rsid w:val="00173A14"/>
    <w:rsid w:val="00180863"/>
    <w:rsid w:val="00181E75"/>
    <w:rsid w:val="00184818"/>
    <w:rsid w:val="00185160"/>
    <w:rsid w:val="00191C62"/>
    <w:rsid w:val="0019264B"/>
    <w:rsid w:val="00192C47"/>
    <w:rsid w:val="00195242"/>
    <w:rsid w:val="001A6414"/>
    <w:rsid w:val="001A68D9"/>
    <w:rsid w:val="001A7800"/>
    <w:rsid w:val="001B121D"/>
    <w:rsid w:val="001B1F95"/>
    <w:rsid w:val="001B3A08"/>
    <w:rsid w:val="001B5FDB"/>
    <w:rsid w:val="001B7C3C"/>
    <w:rsid w:val="001C0350"/>
    <w:rsid w:val="001C61EB"/>
    <w:rsid w:val="001C697A"/>
    <w:rsid w:val="001D35BE"/>
    <w:rsid w:val="001E0804"/>
    <w:rsid w:val="001E1113"/>
    <w:rsid w:val="001E27AB"/>
    <w:rsid w:val="001E2C14"/>
    <w:rsid w:val="001E4F02"/>
    <w:rsid w:val="001E7075"/>
    <w:rsid w:val="001E7137"/>
    <w:rsid w:val="001F0A0C"/>
    <w:rsid w:val="001F0D3A"/>
    <w:rsid w:val="001F2CBA"/>
    <w:rsid w:val="001F420A"/>
    <w:rsid w:val="001F46FD"/>
    <w:rsid w:val="001F754B"/>
    <w:rsid w:val="00202263"/>
    <w:rsid w:val="00203F14"/>
    <w:rsid w:val="00204E20"/>
    <w:rsid w:val="002073D6"/>
    <w:rsid w:val="002121B2"/>
    <w:rsid w:val="002137E0"/>
    <w:rsid w:val="00215B2F"/>
    <w:rsid w:val="002221F7"/>
    <w:rsid w:val="00237007"/>
    <w:rsid w:val="00237FE6"/>
    <w:rsid w:val="00241E12"/>
    <w:rsid w:val="002424C8"/>
    <w:rsid w:val="0024361F"/>
    <w:rsid w:val="002452CA"/>
    <w:rsid w:val="00245F91"/>
    <w:rsid w:val="00246B97"/>
    <w:rsid w:val="002504B0"/>
    <w:rsid w:val="0025111D"/>
    <w:rsid w:val="00253338"/>
    <w:rsid w:val="002544B1"/>
    <w:rsid w:val="002545C6"/>
    <w:rsid w:val="0025701C"/>
    <w:rsid w:val="00261994"/>
    <w:rsid w:val="002631D3"/>
    <w:rsid w:val="00270FCB"/>
    <w:rsid w:val="002723FB"/>
    <w:rsid w:val="0027347D"/>
    <w:rsid w:val="002743E4"/>
    <w:rsid w:val="0027499C"/>
    <w:rsid w:val="002775D0"/>
    <w:rsid w:val="00283DBA"/>
    <w:rsid w:val="002879C9"/>
    <w:rsid w:val="002913A1"/>
    <w:rsid w:val="0029152E"/>
    <w:rsid w:val="002942C7"/>
    <w:rsid w:val="00295827"/>
    <w:rsid w:val="002A1F68"/>
    <w:rsid w:val="002A2C67"/>
    <w:rsid w:val="002B12FF"/>
    <w:rsid w:val="002B3E4B"/>
    <w:rsid w:val="002B4F81"/>
    <w:rsid w:val="002C13D1"/>
    <w:rsid w:val="002C1755"/>
    <w:rsid w:val="002C4C2B"/>
    <w:rsid w:val="002C6255"/>
    <w:rsid w:val="002C6D07"/>
    <w:rsid w:val="002C738B"/>
    <w:rsid w:val="002D0143"/>
    <w:rsid w:val="002D2D55"/>
    <w:rsid w:val="002D5994"/>
    <w:rsid w:val="002D6066"/>
    <w:rsid w:val="002D7084"/>
    <w:rsid w:val="002D771F"/>
    <w:rsid w:val="002D77B2"/>
    <w:rsid w:val="002E158A"/>
    <w:rsid w:val="002E7527"/>
    <w:rsid w:val="002F2882"/>
    <w:rsid w:val="002F487E"/>
    <w:rsid w:val="002F7117"/>
    <w:rsid w:val="002F7AFF"/>
    <w:rsid w:val="0030311F"/>
    <w:rsid w:val="00303610"/>
    <w:rsid w:val="00303970"/>
    <w:rsid w:val="00313342"/>
    <w:rsid w:val="003204C7"/>
    <w:rsid w:val="00320F71"/>
    <w:rsid w:val="00322D11"/>
    <w:rsid w:val="003237F3"/>
    <w:rsid w:val="003247F1"/>
    <w:rsid w:val="003325EE"/>
    <w:rsid w:val="00341BAE"/>
    <w:rsid w:val="00341D14"/>
    <w:rsid w:val="00344B5E"/>
    <w:rsid w:val="00350A0B"/>
    <w:rsid w:val="00353222"/>
    <w:rsid w:val="00353538"/>
    <w:rsid w:val="003607EB"/>
    <w:rsid w:val="00360852"/>
    <w:rsid w:val="003628D5"/>
    <w:rsid w:val="00366139"/>
    <w:rsid w:val="003662BC"/>
    <w:rsid w:val="00367738"/>
    <w:rsid w:val="003712FE"/>
    <w:rsid w:val="0037166A"/>
    <w:rsid w:val="00371D4A"/>
    <w:rsid w:val="00372450"/>
    <w:rsid w:val="0037524A"/>
    <w:rsid w:val="00377B0C"/>
    <w:rsid w:val="00381DAF"/>
    <w:rsid w:val="003820FC"/>
    <w:rsid w:val="00382D15"/>
    <w:rsid w:val="003835E2"/>
    <w:rsid w:val="00383FAC"/>
    <w:rsid w:val="00387C77"/>
    <w:rsid w:val="00390A97"/>
    <w:rsid w:val="00392579"/>
    <w:rsid w:val="00392916"/>
    <w:rsid w:val="00394771"/>
    <w:rsid w:val="00395690"/>
    <w:rsid w:val="00395CBA"/>
    <w:rsid w:val="00396A24"/>
    <w:rsid w:val="003A3203"/>
    <w:rsid w:val="003A3C70"/>
    <w:rsid w:val="003A3FD7"/>
    <w:rsid w:val="003A5FE7"/>
    <w:rsid w:val="003A7825"/>
    <w:rsid w:val="003B06DD"/>
    <w:rsid w:val="003B43D1"/>
    <w:rsid w:val="003B545E"/>
    <w:rsid w:val="003B7D43"/>
    <w:rsid w:val="003B7F01"/>
    <w:rsid w:val="003C2850"/>
    <w:rsid w:val="003C3311"/>
    <w:rsid w:val="003C48C8"/>
    <w:rsid w:val="003D02BC"/>
    <w:rsid w:val="003D1DB1"/>
    <w:rsid w:val="003D37AD"/>
    <w:rsid w:val="003D7FD8"/>
    <w:rsid w:val="003E41C7"/>
    <w:rsid w:val="003E5FAA"/>
    <w:rsid w:val="003E6D1A"/>
    <w:rsid w:val="003F2909"/>
    <w:rsid w:val="003F339E"/>
    <w:rsid w:val="003F47E1"/>
    <w:rsid w:val="003F6603"/>
    <w:rsid w:val="0040015B"/>
    <w:rsid w:val="004018D5"/>
    <w:rsid w:val="00402EDE"/>
    <w:rsid w:val="004102A5"/>
    <w:rsid w:val="00410382"/>
    <w:rsid w:val="0041179B"/>
    <w:rsid w:val="00411A65"/>
    <w:rsid w:val="00416B14"/>
    <w:rsid w:val="00422371"/>
    <w:rsid w:val="0042345A"/>
    <w:rsid w:val="00426BE1"/>
    <w:rsid w:val="00427177"/>
    <w:rsid w:val="004313BC"/>
    <w:rsid w:val="0043439F"/>
    <w:rsid w:val="00436593"/>
    <w:rsid w:val="0044071A"/>
    <w:rsid w:val="00440F86"/>
    <w:rsid w:val="00441BB5"/>
    <w:rsid w:val="00442A39"/>
    <w:rsid w:val="00447034"/>
    <w:rsid w:val="004476EA"/>
    <w:rsid w:val="00447D77"/>
    <w:rsid w:val="00451F53"/>
    <w:rsid w:val="00452847"/>
    <w:rsid w:val="00453335"/>
    <w:rsid w:val="00457E78"/>
    <w:rsid w:val="00461C65"/>
    <w:rsid w:val="00463624"/>
    <w:rsid w:val="00463ECF"/>
    <w:rsid w:val="0047027E"/>
    <w:rsid w:val="004714B3"/>
    <w:rsid w:val="00471B1C"/>
    <w:rsid w:val="004735BC"/>
    <w:rsid w:val="00474239"/>
    <w:rsid w:val="00476923"/>
    <w:rsid w:val="004777CB"/>
    <w:rsid w:val="00480858"/>
    <w:rsid w:val="0048675E"/>
    <w:rsid w:val="004905A2"/>
    <w:rsid w:val="0049280E"/>
    <w:rsid w:val="004933E6"/>
    <w:rsid w:val="00496663"/>
    <w:rsid w:val="00496E6F"/>
    <w:rsid w:val="004974B5"/>
    <w:rsid w:val="004A00E2"/>
    <w:rsid w:val="004A20F0"/>
    <w:rsid w:val="004A225D"/>
    <w:rsid w:val="004A3B18"/>
    <w:rsid w:val="004A4A54"/>
    <w:rsid w:val="004A6BB9"/>
    <w:rsid w:val="004A7120"/>
    <w:rsid w:val="004B15AC"/>
    <w:rsid w:val="004B23ED"/>
    <w:rsid w:val="004B5954"/>
    <w:rsid w:val="004B5F45"/>
    <w:rsid w:val="004B68CF"/>
    <w:rsid w:val="004B68E2"/>
    <w:rsid w:val="004B75C0"/>
    <w:rsid w:val="004B76E3"/>
    <w:rsid w:val="004C533E"/>
    <w:rsid w:val="004C595B"/>
    <w:rsid w:val="004D6666"/>
    <w:rsid w:val="004E0893"/>
    <w:rsid w:val="004E18F0"/>
    <w:rsid w:val="004E2CA2"/>
    <w:rsid w:val="004E5245"/>
    <w:rsid w:val="004F166F"/>
    <w:rsid w:val="004F1675"/>
    <w:rsid w:val="004F185A"/>
    <w:rsid w:val="004F77F6"/>
    <w:rsid w:val="004F79C0"/>
    <w:rsid w:val="0050379B"/>
    <w:rsid w:val="005061C9"/>
    <w:rsid w:val="00506ABD"/>
    <w:rsid w:val="00507204"/>
    <w:rsid w:val="00515F71"/>
    <w:rsid w:val="005167F3"/>
    <w:rsid w:val="005240DB"/>
    <w:rsid w:val="005240E8"/>
    <w:rsid w:val="00524A2D"/>
    <w:rsid w:val="00532970"/>
    <w:rsid w:val="00535003"/>
    <w:rsid w:val="00535AB2"/>
    <w:rsid w:val="0053685B"/>
    <w:rsid w:val="00541420"/>
    <w:rsid w:val="005419F7"/>
    <w:rsid w:val="00543EEC"/>
    <w:rsid w:val="00546B30"/>
    <w:rsid w:val="00550458"/>
    <w:rsid w:val="005559DD"/>
    <w:rsid w:val="0056386E"/>
    <w:rsid w:val="00563EA3"/>
    <w:rsid w:val="0056573D"/>
    <w:rsid w:val="00565841"/>
    <w:rsid w:val="00570EE4"/>
    <w:rsid w:val="005721F1"/>
    <w:rsid w:val="00585E9B"/>
    <w:rsid w:val="005900A0"/>
    <w:rsid w:val="005919E5"/>
    <w:rsid w:val="00592498"/>
    <w:rsid w:val="005925C1"/>
    <w:rsid w:val="0059759E"/>
    <w:rsid w:val="00597FD3"/>
    <w:rsid w:val="005A07CC"/>
    <w:rsid w:val="005A2AA2"/>
    <w:rsid w:val="005A3734"/>
    <w:rsid w:val="005A5095"/>
    <w:rsid w:val="005A6D6F"/>
    <w:rsid w:val="005B0DDC"/>
    <w:rsid w:val="005B163C"/>
    <w:rsid w:val="005B17FC"/>
    <w:rsid w:val="005B1885"/>
    <w:rsid w:val="005B2A6D"/>
    <w:rsid w:val="005B4F05"/>
    <w:rsid w:val="005B6A93"/>
    <w:rsid w:val="005C3FA6"/>
    <w:rsid w:val="005C674F"/>
    <w:rsid w:val="005D11C5"/>
    <w:rsid w:val="005E0FDD"/>
    <w:rsid w:val="005E33C7"/>
    <w:rsid w:val="005E3CE6"/>
    <w:rsid w:val="005E73F7"/>
    <w:rsid w:val="005F139C"/>
    <w:rsid w:val="005F2287"/>
    <w:rsid w:val="005F29BC"/>
    <w:rsid w:val="005F3188"/>
    <w:rsid w:val="005F32B1"/>
    <w:rsid w:val="005F4DD4"/>
    <w:rsid w:val="005F5A7F"/>
    <w:rsid w:val="00603C4B"/>
    <w:rsid w:val="00604E30"/>
    <w:rsid w:val="00611749"/>
    <w:rsid w:val="006117B7"/>
    <w:rsid w:val="00613D58"/>
    <w:rsid w:val="0061527A"/>
    <w:rsid w:val="0061768A"/>
    <w:rsid w:val="0062005E"/>
    <w:rsid w:val="0062171A"/>
    <w:rsid w:val="00621B7B"/>
    <w:rsid w:val="00622AE8"/>
    <w:rsid w:val="00623FFD"/>
    <w:rsid w:val="00625064"/>
    <w:rsid w:val="00625B36"/>
    <w:rsid w:val="00625E2A"/>
    <w:rsid w:val="0062699A"/>
    <w:rsid w:val="006274E4"/>
    <w:rsid w:val="00627F13"/>
    <w:rsid w:val="006346CF"/>
    <w:rsid w:val="006364BE"/>
    <w:rsid w:val="006408A2"/>
    <w:rsid w:val="00640CEA"/>
    <w:rsid w:val="00641B4D"/>
    <w:rsid w:val="00643019"/>
    <w:rsid w:val="0064378F"/>
    <w:rsid w:val="00644166"/>
    <w:rsid w:val="00647D1A"/>
    <w:rsid w:val="00654825"/>
    <w:rsid w:val="006578B5"/>
    <w:rsid w:val="00660180"/>
    <w:rsid w:val="00660190"/>
    <w:rsid w:val="00661DA9"/>
    <w:rsid w:val="0066251E"/>
    <w:rsid w:val="00662BA9"/>
    <w:rsid w:val="0066395F"/>
    <w:rsid w:val="00663C0B"/>
    <w:rsid w:val="00664C07"/>
    <w:rsid w:val="00665BD5"/>
    <w:rsid w:val="006667BD"/>
    <w:rsid w:val="00670447"/>
    <w:rsid w:val="00671079"/>
    <w:rsid w:val="00673E01"/>
    <w:rsid w:val="00677A97"/>
    <w:rsid w:val="0068142A"/>
    <w:rsid w:val="006832E2"/>
    <w:rsid w:val="00685D0B"/>
    <w:rsid w:val="006918D1"/>
    <w:rsid w:val="00694662"/>
    <w:rsid w:val="00697002"/>
    <w:rsid w:val="006A20BA"/>
    <w:rsid w:val="006A2AF2"/>
    <w:rsid w:val="006A4E9F"/>
    <w:rsid w:val="006A54CC"/>
    <w:rsid w:val="006A61F4"/>
    <w:rsid w:val="006B291C"/>
    <w:rsid w:val="006B2D7D"/>
    <w:rsid w:val="006B5367"/>
    <w:rsid w:val="006B6471"/>
    <w:rsid w:val="006B6C9A"/>
    <w:rsid w:val="006C1AC7"/>
    <w:rsid w:val="006C2B26"/>
    <w:rsid w:val="006C3F12"/>
    <w:rsid w:val="006D36F9"/>
    <w:rsid w:val="006D3D46"/>
    <w:rsid w:val="006D71C2"/>
    <w:rsid w:val="006E31D3"/>
    <w:rsid w:val="006F3239"/>
    <w:rsid w:val="006F501B"/>
    <w:rsid w:val="00700F31"/>
    <w:rsid w:val="007056B0"/>
    <w:rsid w:val="007062ED"/>
    <w:rsid w:val="007075C2"/>
    <w:rsid w:val="00710015"/>
    <w:rsid w:val="0071315E"/>
    <w:rsid w:val="00714A19"/>
    <w:rsid w:val="00714EE7"/>
    <w:rsid w:val="00725205"/>
    <w:rsid w:val="00725CC0"/>
    <w:rsid w:val="00726DB3"/>
    <w:rsid w:val="00731A8F"/>
    <w:rsid w:val="0073568E"/>
    <w:rsid w:val="007361EF"/>
    <w:rsid w:val="00740776"/>
    <w:rsid w:val="00742ABD"/>
    <w:rsid w:val="00743D85"/>
    <w:rsid w:val="00746621"/>
    <w:rsid w:val="0074744D"/>
    <w:rsid w:val="0074756C"/>
    <w:rsid w:val="00753AFF"/>
    <w:rsid w:val="007544C9"/>
    <w:rsid w:val="00754CD3"/>
    <w:rsid w:val="007616CA"/>
    <w:rsid w:val="00765DD7"/>
    <w:rsid w:val="00765E29"/>
    <w:rsid w:val="00770064"/>
    <w:rsid w:val="00770160"/>
    <w:rsid w:val="0077182C"/>
    <w:rsid w:val="00772D63"/>
    <w:rsid w:val="00772DDE"/>
    <w:rsid w:val="007827BE"/>
    <w:rsid w:val="00785A28"/>
    <w:rsid w:val="007922D0"/>
    <w:rsid w:val="00797535"/>
    <w:rsid w:val="00797965"/>
    <w:rsid w:val="007A13EA"/>
    <w:rsid w:val="007A152D"/>
    <w:rsid w:val="007B1935"/>
    <w:rsid w:val="007B1BD8"/>
    <w:rsid w:val="007B387A"/>
    <w:rsid w:val="007B543D"/>
    <w:rsid w:val="007C0BE7"/>
    <w:rsid w:val="007C122A"/>
    <w:rsid w:val="007C297B"/>
    <w:rsid w:val="007C6359"/>
    <w:rsid w:val="007D3177"/>
    <w:rsid w:val="007D3B90"/>
    <w:rsid w:val="007D61DC"/>
    <w:rsid w:val="007E565C"/>
    <w:rsid w:val="007E610C"/>
    <w:rsid w:val="007F2B65"/>
    <w:rsid w:val="007F3EA2"/>
    <w:rsid w:val="007F5152"/>
    <w:rsid w:val="007F5850"/>
    <w:rsid w:val="008006B6"/>
    <w:rsid w:val="00801993"/>
    <w:rsid w:val="008019CD"/>
    <w:rsid w:val="00803E3E"/>
    <w:rsid w:val="00805C05"/>
    <w:rsid w:val="00810534"/>
    <w:rsid w:val="008116D8"/>
    <w:rsid w:val="00820171"/>
    <w:rsid w:val="00820EB1"/>
    <w:rsid w:val="00821E0C"/>
    <w:rsid w:val="00822B86"/>
    <w:rsid w:val="008260F5"/>
    <w:rsid w:val="0082629D"/>
    <w:rsid w:val="00831F32"/>
    <w:rsid w:val="00832BB2"/>
    <w:rsid w:val="008346E1"/>
    <w:rsid w:val="00835803"/>
    <w:rsid w:val="00835DFF"/>
    <w:rsid w:val="00837C6B"/>
    <w:rsid w:val="00841648"/>
    <w:rsid w:val="0084587F"/>
    <w:rsid w:val="00845E87"/>
    <w:rsid w:val="00846663"/>
    <w:rsid w:val="008501D8"/>
    <w:rsid w:val="00850671"/>
    <w:rsid w:val="00851253"/>
    <w:rsid w:val="00851D74"/>
    <w:rsid w:val="00854B1B"/>
    <w:rsid w:val="00855BC9"/>
    <w:rsid w:val="0086014E"/>
    <w:rsid w:val="00860AAE"/>
    <w:rsid w:val="00860FB4"/>
    <w:rsid w:val="00862586"/>
    <w:rsid w:val="00862C58"/>
    <w:rsid w:val="00863D0A"/>
    <w:rsid w:val="008704C8"/>
    <w:rsid w:val="008714B9"/>
    <w:rsid w:val="008739EE"/>
    <w:rsid w:val="00873DB2"/>
    <w:rsid w:val="00875740"/>
    <w:rsid w:val="00881091"/>
    <w:rsid w:val="00881A7D"/>
    <w:rsid w:val="00881FBD"/>
    <w:rsid w:val="00882405"/>
    <w:rsid w:val="00882BDE"/>
    <w:rsid w:val="008855CB"/>
    <w:rsid w:val="00885CC9"/>
    <w:rsid w:val="008956D6"/>
    <w:rsid w:val="008A3B54"/>
    <w:rsid w:val="008A4D00"/>
    <w:rsid w:val="008B1C6D"/>
    <w:rsid w:val="008B3F22"/>
    <w:rsid w:val="008B54C4"/>
    <w:rsid w:val="008C4808"/>
    <w:rsid w:val="008C5F37"/>
    <w:rsid w:val="008C7456"/>
    <w:rsid w:val="008D0754"/>
    <w:rsid w:val="008D5EF4"/>
    <w:rsid w:val="008E7593"/>
    <w:rsid w:val="008F27CC"/>
    <w:rsid w:val="008F28E9"/>
    <w:rsid w:val="008F496A"/>
    <w:rsid w:val="009015F4"/>
    <w:rsid w:val="009027C9"/>
    <w:rsid w:val="0090671B"/>
    <w:rsid w:val="00907991"/>
    <w:rsid w:val="009103AC"/>
    <w:rsid w:val="0091643B"/>
    <w:rsid w:val="00916601"/>
    <w:rsid w:val="0091774A"/>
    <w:rsid w:val="00917E12"/>
    <w:rsid w:val="00917E58"/>
    <w:rsid w:val="00920C27"/>
    <w:rsid w:val="00922F08"/>
    <w:rsid w:val="009232F4"/>
    <w:rsid w:val="0092368D"/>
    <w:rsid w:val="00926D80"/>
    <w:rsid w:val="0092766E"/>
    <w:rsid w:val="00931E63"/>
    <w:rsid w:val="0093290B"/>
    <w:rsid w:val="00933350"/>
    <w:rsid w:val="009335DD"/>
    <w:rsid w:val="009336A2"/>
    <w:rsid w:val="0093688E"/>
    <w:rsid w:val="009371B7"/>
    <w:rsid w:val="009414F0"/>
    <w:rsid w:val="009415D2"/>
    <w:rsid w:val="00941827"/>
    <w:rsid w:val="00941ED6"/>
    <w:rsid w:val="00943DEF"/>
    <w:rsid w:val="00945C72"/>
    <w:rsid w:val="00945E54"/>
    <w:rsid w:val="00946646"/>
    <w:rsid w:val="00951A19"/>
    <w:rsid w:val="00952298"/>
    <w:rsid w:val="0095388F"/>
    <w:rsid w:val="00954012"/>
    <w:rsid w:val="00956412"/>
    <w:rsid w:val="009649B4"/>
    <w:rsid w:val="0096589B"/>
    <w:rsid w:val="00965E3F"/>
    <w:rsid w:val="00966BCE"/>
    <w:rsid w:val="00970E9E"/>
    <w:rsid w:val="00975A21"/>
    <w:rsid w:val="00977517"/>
    <w:rsid w:val="00982722"/>
    <w:rsid w:val="00982CCC"/>
    <w:rsid w:val="00985648"/>
    <w:rsid w:val="009935B1"/>
    <w:rsid w:val="009A1C81"/>
    <w:rsid w:val="009A1EC1"/>
    <w:rsid w:val="009A53E6"/>
    <w:rsid w:val="009A61D2"/>
    <w:rsid w:val="009B20CE"/>
    <w:rsid w:val="009B51E0"/>
    <w:rsid w:val="009B7C72"/>
    <w:rsid w:val="009C1BE5"/>
    <w:rsid w:val="009C282F"/>
    <w:rsid w:val="009C3587"/>
    <w:rsid w:val="009C3C5A"/>
    <w:rsid w:val="009C4D33"/>
    <w:rsid w:val="009D4DC8"/>
    <w:rsid w:val="009E0A3E"/>
    <w:rsid w:val="009E1802"/>
    <w:rsid w:val="009E3299"/>
    <w:rsid w:val="009F2001"/>
    <w:rsid w:val="009F24C5"/>
    <w:rsid w:val="009F2F5B"/>
    <w:rsid w:val="009F45FB"/>
    <w:rsid w:val="009F52BA"/>
    <w:rsid w:val="00A03CFF"/>
    <w:rsid w:val="00A04A23"/>
    <w:rsid w:val="00A111A5"/>
    <w:rsid w:val="00A12CBA"/>
    <w:rsid w:val="00A1632E"/>
    <w:rsid w:val="00A16EE5"/>
    <w:rsid w:val="00A232A8"/>
    <w:rsid w:val="00A23C03"/>
    <w:rsid w:val="00A26A65"/>
    <w:rsid w:val="00A3102E"/>
    <w:rsid w:val="00A31883"/>
    <w:rsid w:val="00A34C23"/>
    <w:rsid w:val="00A35A3D"/>
    <w:rsid w:val="00A36835"/>
    <w:rsid w:val="00A42145"/>
    <w:rsid w:val="00A44AD0"/>
    <w:rsid w:val="00A504AB"/>
    <w:rsid w:val="00A50E86"/>
    <w:rsid w:val="00A51C34"/>
    <w:rsid w:val="00A53300"/>
    <w:rsid w:val="00A54294"/>
    <w:rsid w:val="00A54FB3"/>
    <w:rsid w:val="00A55612"/>
    <w:rsid w:val="00A56309"/>
    <w:rsid w:val="00A609A4"/>
    <w:rsid w:val="00A635C7"/>
    <w:rsid w:val="00A63A27"/>
    <w:rsid w:val="00A63A63"/>
    <w:rsid w:val="00A705A8"/>
    <w:rsid w:val="00A721F8"/>
    <w:rsid w:val="00A737B5"/>
    <w:rsid w:val="00A77433"/>
    <w:rsid w:val="00A81826"/>
    <w:rsid w:val="00A82124"/>
    <w:rsid w:val="00A83200"/>
    <w:rsid w:val="00A86D11"/>
    <w:rsid w:val="00A87A71"/>
    <w:rsid w:val="00A96719"/>
    <w:rsid w:val="00A9732C"/>
    <w:rsid w:val="00A97742"/>
    <w:rsid w:val="00AA43CE"/>
    <w:rsid w:val="00AA4C07"/>
    <w:rsid w:val="00AA630C"/>
    <w:rsid w:val="00AA63C4"/>
    <w:rsid w:val="00AA6492"/>
    <w:rsid w:val="00AA67CD"/>
    <w:rsid w:val="00AA7A1B"/>
    <w:rsid w:val="00AB31FF"/>
    <w:rsid w:val="00AB6C5F"/>
    <w:rsid w:val="00AC32E6"/>
    <w:rsid w:val="00AC432A"/>
    <w:rsid w:val="00AC4703"/>
    <w:rsid w:val="00AC6FDA"/>
    <w:rsid w:val="00AD64A2"/>
    <w:rsid w:val="00AE2487"/>
    <w:rsid w:val="00AE2C2B"/>
    <w:rsid w:val="00AE37A1"/>
    <w:rsid w:val="00AF0181"/>
    <w:rsid w:val="00AF02A8"/>
    <w:rsid w:val="00AF0E73"/>
    <w:rsid w:val="00AF1E1F"/>
    <w:rsid w:val="00AF65E3"/>
    <w:rsid w:val="00AF72FC"/>
    <w:rsid w:val="00B05B01"/>
    <w:rsid w:val="00B063D0"/>
    <w:rsid w:val="00B078A3"/>
    <w:rsid w:val="00B07D50"/>
    <w:rsid w:val="00B13225"/>
    <w:rsid w:val="00B1610D"/>
    <w:rsid w:val="00B16A14"/>
    <w:rsid w:val="00B210FF"/>
    <w:rsid w:val="00B22CE1"/>
    <w:rsid w:val="00B2300C"/>
    <w:rsid w:val="00B23922"/>
    <w:rsid w:val="00B24CB9"/>
    <w:rsid w:val="00B26007"/>
    <w:rsid w:val="00B26D03"/>
    <w:rsid w:val="00B31744"/>
    <w:rsid w:val="00B332C7"/>
    <w:rsid w:val="00B40A4E"/>
    <w:rsid w:val="00B41C3E"/>
    <w:rsid w:val="00B420FA"/>
    <w:rsid w:val="00B473C2"/>
    <w:rsid w:val="00B54C87"/>
    <w:rsid w:val="00B6185C"/>
    <w:rsid w:val="00B63954"/>
    <w:rsid w:val="00B64061"/>
    <w:rsid w:val="00B64C2E"/>
    <w:rsid w:val="00B666A3"/>
    <w:rsid w:val="00B67DB1"/>
    <w:rsid w:val="00B71D78"/>
    <w:rsid w:val="00B864CD"/>
    <w:rsid w:val="00B87EAE"/>
    <w:rsid w:val="00B87FF6"/>
    <w:rsid w:val="00B934A2"/>
    <w:rsid w:val="00B976BE"/>
    <w:rsid w:val="00BA1AF3"/>
    <w:rsid w:val="00BA2089"/>
    <w:rsid w:val="00BA3C55"/>
    <w:rsid w:val="00BA5E72"/>
    <w:rsid w:val="00BA60BE"/>
    <w:rsid w:val="00BA76AD"/>
    <w:rsid w:val="00BB4503"/>
    <w:rsid w:val="00BB5BDE"/>
    <w:rsid w:val="00BB605C"/>
    <w:rsid w:val="00BB60E0"/>
    <w:rsid w:val="00BB7E3D"/>
    <w:rsid w:val="00BC1313"/>
    <w:rsid w:val="00BC2096"/>
    <w:rsid w:val="00BC697D"/>
    <w:rsid w:val="00BD5C14"/>
    <w:rsid w:val="00BD628C"/>
    <w:rsid w:val="00BE0AD3"/>
    <w:rsid w:val="00BE3C12"/>
    <w:rsid w:val="00BE66EC"/>
    <w:rsid w:val="00BE6BD7"/>
    <w:rsid w:val="00BF1C87"/>
    <w:rsid w:val="00BF213A"/>
    <w:rsid w:val="00BF7919"/>
    <w:rsid w:val="00C03659"/>
    <w:rsid w:val="00C05076"/>
    <w:rsid w:val="00C052C2"/>
    <w:rsid w:val="00C05946"/>
    <w:rsid w:val="00C17D2E"/>
    <w:rsid w:val="00C200C1"/>
    <w:rsid w:val="00C2019E"/>
    <w:rsid w:val="00C21484"/>
    <w:rsid w:val="00C22B18"/>
    <w:rsid w:val="00C23FBE"/>
    <w:rsid w:val="00C25185"/>
    <w:rsid w:val="00C25BEA"/>
    <w:rsid w:val="00C26062"/>
    <w:rsid w:val="00C26DE6"/>
    <w:rsid w:val="00C34401"/>
    <w:rsid w:val="00C34471"/>
    <w:rsid w:val="00C37CD3"/>
    <w:rsid w:val="00C417C0"/>
    <w:rsid w:val="00C42096"/>
    <w:rsid w:val="00C42540"/>
    <w:rsid w:val="00C43C7A"/>
    <w:rsid w:val="00C44823"/>
    <w:rsid w:val="00C45122"/>
    <w:rsid w:val="00C533FC"/>
    <w:rsid w:val="00C57ED2"/>
    <w:rsid w:val="00C61A5C"/>
    <w:rsid w:val="00C64B08"/>
    <w:rsid w:val="00C70023"/>
    <w:rsid w:val="00C77602"/>
    <w:rsid w:val="00C80F10"/>
    <w:rsid w:val="00C81386"/>
    <w:rsid w:val="00C83B60"/>
    <w:rsid w:val="00C83CDD"/>
    <w:rsid w:val="00C855D6"/>
    <w:rsid w:val="00C85D20"/>
    <w:rsid w:val="00C85EC4"/>
    <w:rsid w:val="00C8606A"/>
    <w:rsid w:val="00C86E64"/>
    <w:rsid w:val="00C874A1"/>
    <w:rsid w:val="00C87ADD"/>
    <w:rsid w:val="00C92DE1"/>
    <w:rsid w:val="00C92FF3"/>
    <w:rsid w:val="00C95B95"/>
    <w:rsid w:val="00C96CDE"/>
    <w:rsid w:val="00C97EA1"/>
    <w:rsid w:val="00CA6007"/>
    <w:rsid w:val="00CB15A3"/>
    <w:rsid w:val="00CB185A"/>
    <w:rsid w:val="00CB4006"/>
    <w:rsid w:val="00CB5154"/>
    <w:rsid w:val="00CB6364"/>
    <w:rsid w:val="00CC065F"/>
    <w:rsid w:val="00CC0CF6"/>
    <w:rsid w:val="00CC0E60"/>
    <w:rsid w:val="00CC131C"/>
    <w:rsid w:val="00CC141E"/>
    <w:rsid w:val="00CC236C"/>
    <w:rsid w:val="00CC6B5B"/>
    <w:rsid w:val="00CC7574"/>
    <w:rsid w:val="00CD09A8"/>
    <w:rsid w:val="00CD0D7B"/>
    <w:rsid w:val="00CD2A73"/>
    <w:rsid w:val="00CD2DC4"/>
    <w:rsid w:val="00CD3B7E"/>
    <w:rsid w:val="00CD45EF"/>
    <w:rsid w:val="00CD7C79"/>
    <w:rsid w:val="00CE2FFD"/>
    <w:rsid w:val="00CE6F1A"/>
    <w:rsid w:val="00CF4FB6"/>
    <w:rsid w:val="00CF72A2"/>
    <w:rsid w:val="00CF7367"/>
    <w:rsid w:val="00D0135C"/>
    <w:rsid w:val="00D01BD1"/>
    <w:rsid w:val="00D02100"/>
    <w:rsid w:val="00D0398B"/>
    <w:rsid w:val="00D069E7"/>
    <w:rsid w:val="00D14200"/>
    <w:rsid w:val="00D20527"/>
    <w:rsid w:val="00D21613"/>
    <w:rsid w:val="00D22146"/>
    <w:rsid w:val="00D22F4A"/>
    <w:rsid w:val="00D25EA5"/>
    <w:rsid w:val="00D26BDA"/>
    <w:rsid w:val="00D31615"/>
    <w:rsid w:val="00D31AB7"/>
    <w:rsid w:val="00D3540A"/>
    <w:rsid w:val="00D36268"/>
    <w:rsid w:val="00D3664F"/>
    <w:rsid w:val="00D4442E"/>
    <w:rsid w:val="00D4443C"/>
    <w:rsid w:val="00D44A97"/>
    <w:rsid w:val="00D45ADC"/>
    <w:rsid w:val="00D45BD7"/>
    <w:rsid w:val="00D501B2"/>
    <w:rsid w:val="00D525F6"/>
    <w:rsid w:val="00D54487"/>
    <w:rsid w:val="00D56C76"/>
    <w:rsid w:val="00D62083"/>
    <w:rsid w:val="00D6237E"/>
    <w:rsid w:val="00D6310B"/>
    <w:rsid w:val="00D65A88"/>
    <w:rsid w:val="00D67B54"/>
    <w:rsid w:val="00D741BE"/>
    <w:rsid w:val="00D74D3F"/>
    <w:rsid w:val="00D75887"/>
    <w:rsid w:val="00D759C2"/>
    <w:rsid w:val="00D76F5B"/>
    <w:rsid w:val="00D771A0"/>
    <w:rsid w:val="00D80819"/>
    <w:rsid w:val="00D809BA"/>
    <w:rsid w:val="00D81F6D"/>
    <w:rsid w:val="00D825DF"/>
    <w:rsid w:val="00D84FE8"/>
    <w:rsid w:val="00D86A87"/>
    <w:rsid w:val="00D87AB5"/>
    <w:rsid w:val="00D9353B"/>
    <w:rsid w:val="00D95498"/>
    <w:rsid w:val="00DA2257"/>
    <w:rsid w:val="00DA52CB"/>
    <w:rsid w:val="00DA68DD"/>
    <w:rsid w:val="00DB5784"/>
    <w:rsid w:val="00DB598A"/>
    <w:rsid w:val="00DB7EC3"/>
    <w:rsid w:val="00DC1F9C"/>
    <w:rsid w:val="00DC3C0A"/>
    <w:rsid w:val="00DC5179"/>
    <w:rsid w:val="00DC7D5D"/>
    <w:rsid w:val="00DD2224"/>
    <w:rsid w:val="00DD4331"/>
    <w:rsid w:val="00DD75AC"/>
    <w:rsid w:val="00DE2559"/>
    <w:rsid w:val="00DE4BA6"/>
    <w:rsid w:val="00DF2F80"/>
    <w:rsid w:val="00DF3F20"/>
    <w:rsid w:val="00DF76D3"/>
    <w:rsid w:val="00E003E0"/>
    <w:rsid w:val="00E01091"/>
    <w:rsid w:val="00E0185A"/>
    <w:rsid w:val="00E05C9E"/>
    <w:rsid w:val="00E0732C"/>
    <w:rsid w:val="00E11074"/>
    <w:rsid w:val="00E1152C"/>
    <w:rsid w:val="00E151D7"/>
    <w:rsid w:val="00E1566C"/>
    <w:rsid w:val="00E20AB0"/>
    <w:rsid w:val="00E222F2"/>
    <w:rsid w:val="00E22BFE"/>
    <w:rsid w:val="00E25B38"/>
    <w:rsid w:val="00E26E88"/>
    <w:rsid w:val="00E3163F"/>
    <w:rsid w:val="00E35C66"/>
    <w:rsid w:val="00E37BBC"/>
    <w:rsid w:val="00E401B1"/>
    <w:rsid w:val="00E427B4"/>
    <w:rsid w:val="00E42FD1"/>
    <w:rsid w:val="00E44434"/>
    <w:rsid w:val="00E446F9"/>
    <w:rsid w:val="00E45AC8"/>
    <w:rsid w:val="00E47831"/>
    <w:rsid w:val="00E50646"/>
    <w:rsid w:val="00E51716"/>
    <w:rsid w:val="00E54A02"/>
    <w:rsid w:val="00E56B4A"/>
    <w:rsid w:val="00E57695"/>
    <w:rsid w:val="00E579B2"/>
    <w:rsid w:val="00E63CD1"/>
    <w:rsid w:val="00E65DD7"/>
    <w:rsid w:val="00E662FE"/>
    <w:rsid w:val="00E71E4C"/>
    <w:rsid w:val="00E72573"/>
    <w:rsid w:val="00E76A9B"/>
    <w:rsid w:val="00E77340"/>
    <w:rsid w:val="00E83713"/>
    <w:rsid w:val="00E845A9"/>
    <w:rsid w:val="00E855E9"/>
    <w:rsid w:val="00E85E76"/>
    <w:rsid w:val="00E86436"/>
    <w:rsid w:val="00E94026"/>
    <w:rsid w:val="00E97A1D"/>
    <w:rsid w:val="00EA0521"/>
    <w:rsid w:val="00EA124A"/>
    <w:rsid w:val="00EA1AB6"/>
    <w:rsid w:val="00EA20B7"/>
    <w:rsid w:val="00EA3206"/>
    <w:rsid w:val="00EA7D11"/>
    <w:rsid w:val="00EA7E74"/>
    <w:rsid w:val="00EB0013"/>
    <w:rsid w:val="00EB1C9E"/>
    <w:rsid w:val="00EB3A88"/>
    <w:rsid w:val="00EB4131"/>
    <w:rsid w:val="00EB5531"/>
    <w:rsid w:val="00EB5C6D"/>
    <w:rsid w:val="00EB5F89"/>
    <w:rsid w:val="00EB6550"/>
    <w:rsid w:val="00ED1032"/>
    <w:rsid w:val="00ED3492"/>
    <w:rsid w:val="00ED38C8"/>
    <w:rsid w:val="00ED6ED1"/>
    <w:rsid w:val="00EE3598"/>
    <w:rsid w:val="00EE521E"/>
    <w:rsid w:val="00EF13BF"/>
    <w:rsid w:val="00EF62E4"/>
    <w:rsid w:val="00EF7C54"/>
    <w:rsid w:val="00F06F2F"/>
    <w:rsid w:val="00F10E5F"/>
    <w:rsid w:val="00F11D94"/>
    <w:rsid w:val="00F12014"/>
    <w:rsid w:val="00F12735"/>
    <w:rsid w:val="00F16168"/>
    <w:rsid w:val="00F2309D"/>
    <w:rsid w:val="00F2723A"/>
    <w:rsid w:val="00F301C4"/>
    <w:rsid w:val="00F34681"/>
    <w:rsid w:val="00F35DB4"/>
    <w:rsid w:val="00F364E2"/>
    <w:rsid w:val="00F4193F"/>
    <w:rsid w:val="00F431E4"/>
    <w:rsid w:val="00F440E4"/>
    <w:rsid w:val="00F44B6D"/>
    <w:rsid w:val="00F45EAA"/>
    <w:rsid w:val="00F46052"/>
    <w:rsid w:val="00F478F1"/>
    <w:rsid w:val="00F53551"/>
    <w:rsid w:val="00F64BD4"/>
    <w:rsid w:val="00F64EB1"/>
    <w:rsid w:val="00F6599D"/>
    <w:rsid w:val="00F67876"/>
    <w:rsid w:val="00F7107F"/>
    <w:rsid w:val="00F73A9E"/>
    <w:rsid w:val="00F77740"/>
    <w:rsid w:val="00F81B60"/>
    <w:rsid w:val="00F86CB5"/>
    <w:rsid w:val="00F906CC"/>
    <w:rsid w:val="00F943AA"/>
    <w:rsid w:val="00F96789"/>
    <w:rsid w:val="00F97AA8"/>
    <w:rsid w:val="00FA3156"/>
    <w:rsid w:val="00FA31BA"/>
    <w:rsid w:val="00FA7CD0"/>
    <w:rsid w:val="00FB06AB"/>
    <w:rsid w:val="00FB1934"/>
    <w:rsid w:val="00FB1A1C"/>
    <w:rsid w:val="00FB2295"/>
    <w:rsid w:val="00FB229F"/>
    <w:rsid w:val="00FB3396"/>
    <w:rsid w:val="00FB3CD9"/>
    <w:rsid w:val="00FB6662"/>
    <w:rsid w:val="00FC04F8"/>
    <w:rsid w:val="00FC33E7"/>
    <w:rsid w:val="00FC3570"/>
    <w:rsid w:val="00FC4BA6"/>
    <w:rsid w:val="00FD08DE"/>
    <w:rsid w:val="00FD1C17"/>
    <w:rsid w:val="00FD1E73"/>
    <w:rsid w:val="00FD4FF2"/>
    <w:rsid w:val="00FD6295"/>
    <w:rsid w:val="00FD7EEA"/>
    <w:rsid w:val="00FE162C"/>
    <w:rsid w:val="00FE64E5"/>
    <w:rsid w:val="00FF007C"/>
    <w:rsid w:val="00FF586F"/>
    <w:rsid w:val="00FF71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footnote text" w:uiPriority="99" w:qFormat="1"/>
    <w:lsdException w:name="caption" w:uiPriority="9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54"/>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8D0754"/>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8D0754"/>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8D0754"/>
    <w:pPr>
      <w:keepNext/>
      <w:spacing w:before="260" w:after="260"/>
      <w:ind w:left="0" w:right="2880"/>
      <w:outlineLvl w:val="2"/>
    </w:pPr>
    <w:rPr>
      <w:b/>
      <w:bCs/>
      <w:i/>
      <w:iCs/>
      <w:szCs w:val="22"/>
    </w:rPr>
  </w:style>
  <w:style w:type="paragraph" w:styleId="TOC3">
    <w:name w:val="toc 3"/>
    <w:basedOn w:val="Normal"/>
    <w:next w:val="Normal"/>
    <w:autoRedefine/>
    <w:uiPriority w:val="39"/>
    <w:rsid w:val="008D0754"/>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8D0754"/>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8D0754"/>
    <w:rPr>
      <w:vertAlign w:val="superscript"/>
    </w:rPr>
  </w:style>
  <w:style w:type="paragraph" w:customStyle="1" w:styleId="List-">
    <w:name w:val="List_-"/>
    <w:basedOn w:val="Normal"/>
    <w:rsid w:val="008D0754"/>
    <w:pPr>
      <w:numPr>
        <w:ilvl w:val="2"/>
        <w:numId w:val="5"/>
      </w:numPr>
      <w:spacing w:before="260" w:after="260"/>
    </w:pPr>
  </w:style>
  <w:style w:type="paragraph" w:customStyle="1" w:styleId="List123">
    <w:name w:val="List_1_2_3"/>
    <w:basedOn w:val="Normal"/>
    <w:rsid w:val="008D0754"/>
    <w:pPr>
      <w:numPr>
        <w:ilvl w:val="1"/>
        <w:numId w:val="5"/>
      </w:numPr>
      <w:spacing w:before="260" w:after="260"/>
    </w:pPr>
  </w:style>
  <w:style w:type="paragraph" w:customStyle="1" w:styleId="Listabc">
    <w:name w:val="List_a_b_c"/>
    <w:basedOn w:val="Normal"/>
    <w:rsid w:val="008D0754"/>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8D0754"/>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8D0754"/>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8D0754"/>
    <w:pPr>
      <w:keepNext/>
      <w:tabs>
        <w:tab w:val="left" w:pos="720"/>
      </w:tabs>
      <w:ind w:left="720" w:right="2880" w:hanging="720"/>
      <w:outlineLvl w:val="1"/>
    </w:pPr>
    <w:rPr>
      <w:b/>
    </w:rPr>
  </w:style>
  <w:style w:type="paragraph" w:styleId="TOC2">
    <w:name w:val="toc 2"/>
    <w:basedOn w:val="Normal"/>
    <w:next w:val="Normal"/>
    <w:autoRedefine/>
    <w:uiPriority w:val="39"/>
    <w:rsid w:val="008D0754"/>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8D0754"/>
    <w:pPr>
      <w:tabs>
        <w:tab w:val="center" w:pos="4320"/>
        <w:tab w:val="right" w:pos="8640"/>
      </w:tabs>
      <w:autoSpaceDE/>
      <w:autoSpaceDN/>
      <w:adjustRightInd/>
    </w:pPr>
  </w:style>
  <w:style w:type="paragraph" w:styleId="Footer">
    <w:name w:val="footer"/>
    <w:basedOn w:val="Normal"/>
    <w:link w:val="FooterChar"/>
    <w:rsid w:val="008D0754"/>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8D0754"/>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2137E0"/>
    <w:rPr>
      <w:sz w:val="18"/>
      <w:lang w:val="en-GB"/>
    </w:rPr>
  </w:style>
  <w:style w:type="paragraph" w:styleId="BalloonText">
    <w:name w:val="Balloon Text"/>
    <w:basedOn w:val="Normal"/>
    <w:link w:val="BalloonTextChar"/>
    <w:rsid w:val="008D0754"/>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8D0754"/>
    <w:pPr>
      <w:ind w:left="720"/>
      <w:contextualSpacing/>
    </w:pPr>
  </w:style>
  <w:style w:type="character" w:styleId="Hyperlink">
    <w:name w:val="Hyperlink"/>
    <w:basedOn w:val="DefaultParagraphFont"/>
    <w:uiPriority w:val="99"/>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8D0754"/>
    <w:rPr>
      <w:sz w:val="18"/>
    </w:rPr>
  </w:style>
  <w:style w:type="paragraph" w:styleId="CommentText">
    <w:name w:val="annotation text"/>
    <w:basedOn w:val="Normal"/>
    <w:link w:val="CommentTextChar"/>
    <w:rsid w:val="008D0754"/>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8D0754"/>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8D0754"/>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lang w:val="x-none" w:eastAsia="x-none"/>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lang w:val="x-none" w:eastAsia="x-none"/>
    </w:rPr>
  </w:style>
  <w:style w:type="character" w:customStyle="1" w:styleId="BodyText3Char">
    <w:name w:val="Body Text 3 Char"/>
    <w:basedOn w:val="DefaultParagraphFont"/>
    <w:link w:val="BodyText3"/>
    <w:rsid w:val="002137E0"/>
    <w:rPr>
      <w:sz w:val="16"/>
      <w:szCs w:val="16"/>
      <w:lang w:val="x-none" w:eastAsia="x-none"/>
    </w:rPr>
  </w:style>
  <w:style w:type="paragraph" w:styleId="BodyText2">
    <w:name w:val="Body Text 2"/>
    <w:basedOn w:val="Normal"/>
    <w:link w:val="BodyText2Char"/>
    <w:rsid w:val="002137E0"/>
    <w:pPr>
      <w:spacing w:after="120" w:line="480" w:lineRule="auto"/>
    </w:pPr>
    <w:rPr>
      <w:sz w:val="20"/>
      <w:lang w:val="x-none" w:eastAsia="x-none"/>
    </w:rPr>
  </w:style>
  <w:style w:type="character" w:customStyle="1" w:styleId="BodyText2Char">
    <w:name w:val="Body Text 2 Char"/>
    <w:basedOn w:val="DefaultParagraphFont"/>
    <w:link w:val="BodyText2"/>
    <w:rsid w:val="002137E0"/>
    <w:rPr>
      <w:szCs w:val="24"/>
      <w:lang w:val="x-none" w:eastAsia="x-none"/>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lang w:val="x-none" w:eastAsia="x-none"/>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lang w:val="x-none"/>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lang w:val="x-none"/>
    </w:rPr>
  </w:style>
  <w:style w:type="character" w:customStyle="1" w:styleId="hps">
    <w:name w:val="hps"/>
    <w:rsid w:val="002137E0"/>
  </w:style>
  <w:style w:type="paragraph" w:styleId="Revision">
    <w:name w:val="Revision"/>
    <w:hidden/>
    <w:uiPriority w:val="99"/>
    <w:semiHidden/>
    <w:rsid w:val="008D0754"/>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lang w:val="x-none" w:eastAsia="x-none"/>
    </w:rPr>
  </w:style>
  <w:style w:type="character" w:customStyle="1" w:styleId="PlainTextChar">
    <w:name w:val="Plain Text Char"/>
    <w:basedOn w:val="DefaultParagraphFont"/>
    <w:link w:val="PlainText"/>
    <w:uiPriority w:val="99"/>
    <w:rsid w:val="002137E0"/>
    <w:rPr>
      <w:rFonts w:ascii="Calibri" w:eastAsia="SimSun" w:hAnsi="Calibri"/>
      <w:sz w:val="22"/>
      <w:szCs w:val="21"/>
      <w:lang w:val="x-none" w:eastAsia="x-none"/>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 w:type="paragraph" w:customStyle="1" w:styleId="3para0">
    <w:name w:val="3para"/>
    <w:basedOn w:val="2Heading"/>
    <w:rsid w:val="008D0754"/>
    <w:pPr>
      <w:keepNext w:val="0"/>
      <w:numPr>
        <w:ilvl w:val="0"/>
        <w:numId w:val="0"/>
      </w:numPr>
      <w:tabs>
        <w:tab w:val="num" w:pos="1440"/>
      </w:tabs>
      <w:spacing w:before="0" w:after="240"/>
      <w:ind w:left="1440" w:right="0" w:hanging="1440"/>
      <w:outlineLvl w:val="2"/>
    </w:pPr>
    <w:rPr>
      <w:rFonts w:ascii="Arial" w:hAnsi="Arial"/>
      <w:b w:val="0"/>
      <w:szCs w:val="20"/>
    </w:rPr>
  </w:style>
  <w:style w:type="paragraph" w:customStyle="1" w:styleId="4para0">
    <w:name w:val="4para"/>
    <w:basedOn w:val="3para0"/>
    <w:rsid w:val="008D0754"/>
    <w:pPr>
      <w:tabs>
        <w:tab w:val="num" w:pos="1080"/>
        <w:tab w:val="left" w:pos="1440"/>
      </w:tabs>
      <w:ind w:left="0" w:firstLine="0"/>
    </w:pPr>
  </w:style>
  <w:style w:type="paragraph" w:customStyle="1" w:styleId="5para0">
    <w:name w:val="5para"/>
    <w:basedOn w:val="3para0"/>
    <w:rsid w:val="008D0754"/>
    <w:pPr>
      <w:ind w:left="0" w:firstLine="0"/>
    </w:pPr>
  </w:style>
  <w:style w:type="paragraph" w:customStyle="1" w:styleId="6para0">
    <w:name w:val="6para"/>
    <w:basedOn w:val="3para0"/>
    <w:rsid w:val="008D0754"/>
    <w:pPr>
      <w:ind w:left="0" w:firstLine="0"/>
      <w:outlineLvl w:val="5"/>
    </w:pPr>
  </w:style>
  <w:style w:type="paragraph" w:customStyle="1" w:styleId="7para0">
    <w:name w:val="7para"/>
    <w:basedOn w:val="3para0"/>
    <w:rsid w:val="008D0754"/>
    <w:pPr>
      <w:tabs>
        <w:tab w:val="left" w:pos="1440"/>
        <w:tab w:val="num" w:pos="1800"/>
      </w:tabs>
      <w:ind w:left="0" w:firstLine="0"/>
      <w:outlineLvl w:val="6"/>
    </w:pPr>
  </w:style>
  <w:style w:type="paragraph" w:customStyle="1" w:styleId="2para0">
    <w:name w:val="2para"/>
    <w:basedOn w:val="3para0"/>
    <w:rsid w:val="008D0754"/>
    <w:pPr>
      <w:tabs>
        <w:tab w:val="num" w:pos="720"/>
        <w:tab w:val="left" w:pos="1440"/>
      </w:tabs>
      <w:ind w:left="720" w:hanging="720"/>
      <w:outlineLvl w:val="1"/>
    </w:pPr>
  </w:style>
  <w:style w:type="paragraph" w:customStyle="1" w:styleId="8para0">
    <w:name w:val="8para"/>
    <w:basedOn w:val="3para0"/>
    <w:rsid w:val="008D0754"/>
    <w:pPr>
      <w:tabs>
        <w:tab w:val="left" w:pos="1440"/>
        <w:tab w:val="num" w:pos="1800"/>
      </w:tabs>
      <w:ind w:left="0" w:firstLine="0"/>
    </w:pPr>
  </w:style>
  <w:style w:type="paragraph" w:customStyle="1" w:styleId="ECCTablenote">
    <w:name w:val="ECC Table note"/>
    <w:qFormat/>
    <w:rsid w:val="00EA1AB6"/>
    <w:pPr>
      <w:ind w:left="284" w:hanging="284"/>
      <w:jc w:val="both"/>
    </w:pPr>
    <w:rPr>
      <w:rFonts w:ascii="Arial" w:hAnsi="Arial"/>
      <w:sz w:val="16"/>
      <w:szCs w:val="16"/>
      <w:lang w:val="en-GB"/>
    </w:rPr>
  </w:style>
  <w:style w:type="character" w:customStyle="1" w:styleId="TableheadChar">
    <w:name w:val="Table_head Char"/>
    <w:link w:val="Tablehead"/>
    <w:locked/>
    <w:rsid w:val="00EA1AB6"/>
    <w:rPr>
      <w:rFonts w:ascii="Times New Roman Bold" w:hAnsi="Times New Roman Bold" w:cs="Times New Roman Bold"/>
      <w:b/>
      <w:lang w:val="en-GB"/>
    </w:rPr>
  </w:style>
  <w:style w:type="paragraph" w:customStyle="1" w:styleId="Tablehead">
    <w:name w:val="Table_head"/>
    <w:basedOn w:val="Normal"/>
    <w:link w:val="TableheadChar"/>
    <w:rsid w:val="00EA1AB6"/>
    <w:pPr>
      <w:keepNext/>
      <w:tabs>
        <w:tab w:val="left" w:pos="1134"/>
        <w:tab w:val="left" w:pos="1871"/>
        <w:tab w:val="left" w:pos="2268"/>
      </w:tabs>
      <w:overflowPunct w:val="0"/>
      <w:spacing w:before="80" w:after="80"/>
      <w:jc w:val="center"/>
    </w:pPr>
    <w:rPr>
      <w:rFonts w:ascii="Times New Roman Bold" w:hAnsi="Times New Roman Bold" w:cs="Times New Roman Bold"/>
      <w:b/>
      <w:sz w:val="20"/>
      <w:szCs w:val="20"/>
    </w:rPr>
  </w:style>
  <w:style w:type="paragraph" w:customStyle="1" w:styleId="TableTextS5">
    <w:name w:val="Table_TextS5"/>
    <w:basedOn w:val="Normal"/>
    <w:rsid w:val="00EA1AB6"/>
    <w:pPr>
      <w:tabs>
        <w:tab w:val="left" w:pos="170"/>
        <w:tab w:val="left" w:pos="567"/>
        <w:tab w:val="left" w:pos="737"/>
        <w:tab w:val="left" w:pos="2977"/>
        <w:tab w:val="left" w:pos="3266"/>
      </w:tabs>
      <w:overflowPunct w:val="0"/>
      <w:spacing w:before="40" w:after="40"/>
      <w:ind w:left="170" w:hanging="170"/>
      <w:jc w:val="left"/>
    </w:pPr>
    <w:rPr>
      <w:sz w:val="20"/>
      <w:szCs w:val="20"/>
    </w:rPr>
  </w:style>
  <w:style w:type="character" w:customStyle="1" w:styleId="TabletitleChar">
    <w:name w:val="Table_title Char"/>
    <w:link w:val="Tabletitle"/>
    <w:locked/>
    <w:rsid w:val="00EA1AB6"/>
    <w:rPr>
      <w:rFonts w:ascii="Times New Roman Bold" w:hAnsi="Times New Roman Bold"/>
      <w:b/>
      <w:lang w:val="en-GB"/>
    </w:rPr>
  </w:style>
  <w:style w:type="paragraph" w:customStyle="1" w:styleId="Tabletitle">
    <w:name w:val="Table_title"/>
    <w:basedOn w:val="Normal"/>
    <w:next w:val="Normal"/>
    <w:link w:val="TabletitleChar"/>
    <w:rsid w:val="00EA1AB6"/>
    <w:pPr>
      <w:keepNext/>
      <w:keepLines/>
      <w:tabs>
        <w:tab w:val="left" w:pos="1134"/>
        <w:tab w:val="left" w:pos="1871"/>
        <w:tab w:val="left" w:pos="2268"/>
      </w:tabs>
      <w:overflowPunct w:val="0"/>
      <w:spacing w:after="120"/>
      <w:jc w:val="center"/>
    </w:pPr>
    <w:rPr>
      <w:rFonts w:ascii="Times New Roman Bold" w:hAnsi="Times New Roman Bold"/>
      <w:b/>
      <w:sz w:val="20"/>
      <w:szCs w:val="20"/>
    </w:rPr>
  </w:style>
  <w:style w:type="character" w:customStyle="1" w:styleId="Tablefreq">
    <w:name w:val="Table_freq"/>
    <w:rsid w:val="00EA1AB6"/>
    <w:rPr>
      <w:b/>
      <w:bCs w:val="0"/>
      <w:color w:val="auto"/>
      <w:sz w:val="20"/>
    </w:rPr>
  </w:style>
  <w:style w:type="character" w:customStyle="1" w:styleId="href">
    <w:name w:val="href"/>
    <w:rsid w:val="00EA1AB6"/>
    <w:rPr>
      <w:color w:val="auto"/>
    </w:rPr>
  </w:style>
  <w:style w:type="character" w:styleId="Strong">
    <w:name w:val="Strong"/>
    <w:uiPriority w:val="22"/>
    <w:qFormat/>
    <w:rsid w:val="00EA1AB6"/>
    <w:rPr>
      <w:b/>
      <w:bCs/>
    </w:rPr>
  </w:style>
  <w:style w:type="paragraph" w:customStyle="1" w:styleId="Maintitle">
    <w:name w:val="Main title"/>
    <w:basedOn w:val="Normal"/>
    <w:rsid w:val="00EF62E4"/>
    <w:pPr>
      <w:autoSpaceDE/>
      <w:autoSpaceDN/>
      <w:adjustRightInd/>
      <w:ind w:left="1080" w:right="1080"/>
      <w:jc w:val="center"/>
    </w:pPr>
    <w:rPr>
      <w:rFonts w:ascii="Arial" w:hAnsi="Arial"/>
      <w:b/>
      <w:snapToGrid w:val="0"/>
      <w:szCs w:val="20"/>
    </w:rPr>
  </w:style>
  <w:style w:type="paragraph" w:customStyle="1" w:styleId="smallfont">
    <w:name w:val="small font"/>
    <w:basedOn w:val="Normal"/>
    <w:rsid w:val="00EF62E4"/>
    <w:pPr>
      <w:tabs>
        <w:tab w:val="left" w:pos="6660"/>
      </w:tabs>
      <w:autoSpaceDE/>
      <w:autoSpaceDN/>
      <w:adjustRightInd/>
    </w:pPr>
    <w:rPr>
      <w:rFonts w:ascii="Arial" w:hAnsi="Arial"/>
      <w:sz w:val="18"/>
      <w:szCs w:val="20"/>
    </w:rPr>
  </w:style>
  <w:style w:type="paragraph" w:styleId="DocumentMap">
    <w:name w:val="Document Map"/>
    <w:basedOn w:val="Normal"/>
    <w:link w:val="DocumentMapChar"/>
    <w:rsid w:val="008D0754"/>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rsid w:val="00EF62E4"/>
    <w:rPr>
      <w:rFonts w:ascii="Tahoma" w:hAnsi="Tahoma"/>
      <w:sz w:val="22"/>
      <w:shd w:val="clear" w:color="auto" w:fill="000080"/>
      <w:lang w:val="en-GB"/>
    </w:rPr>
  </w:style>
  <w:style w:type="paragraph" w:customStyle="1" w:styleId="Agendaitemtitle">
    <w:name w:val="Agenda item title"/>
    <w:basedOn w:val="Normal"/>
    <w:rsid w:val="00EF62E4"/>
    <w:pPr>
      <w:tabs>
        <w:tab w:val="left" w:pos="0"/>
        <w:tab w:val="left" w:pos="1570"/>
        <w:tab w:val="left" w:pos="1857"/>
      </w:tabs>
      <w:autoSpaceDE/>
      <w:autoSpaceDN/>
      <w:adjustRightInd/>
      <w:ind w:left="1570" w:hanging="1570"/>
    </w:pPr>
    <w:rPr>
      <w:rFonts w:ascii="Arial" w:hAnsi="Arial"/>
      <w:b/>
      <w:szCs w:val="20"/>
    </w:rPr>
  </w:style>
  <w:style w:type="paragraph" w:customStyle="1" w:styleId="Default">
    <w:name w:val="Default"/>
    <w:rsid w:val="00EF62E4"/>
    <w:pPr>
      <w:autoSpaceDE w:val="0"/>
      <w:autoSpaceDN w:val="0"/>
      <w:adjustRightInd w:val="0"/>
    </w:pPr>
    <w:rPr>
      <w:rFonts w:ascii="Arial" w:hAnsi="Arial" w:cs="Arial"/>
      <w:color w:val="000000"/>
      <w:sz w:val="24"/>
      <w:szCs w:val="24"/>
      <w:lang w:val="en-GB" w:eastAsia="zh-CN"/>
    </w:rPr>
  </w:style>
  <w:style w:type="character" w:customStyle="1" w:styleId="ECCParagraph">
    <w:name w:val="ECC Paragraph"/>
    <w:uiPriority w:val="1"/>
    <w:qFormat/>
    <w:rsid w:val="00EF62E4"/>
    <w:rPr>
      <w:rFonts w:ascii="Arial" w:hAnsi="Arial" w:cs="Arial" w:hint="default"/>
      <w:noProof w:val="0"/>
      <w:sz w:val="20"/>
      <w:bdr w:val="none" w:sz="0" w:space="0" w:color="auto" w:frame="1"/>
      <w:lang w:val="en-GB"/>
    </w:rPr>
  </w:style>
  <w:style w:type="character" w:customStyle="1" w:styleId="NotedebasdepageCar1">
    <w:name w:val="Note de bas de page Car1"/>
    <w:rsid w:val="00EF62E4"/>
    <w:rPr>
      <w:rFonts w:ascii="Arial" w:hAnsi="Arial"/>
      <w:lang w:val="en-GB" w:eastAsia="en-US"/>
    </w:rPr>
  </w:style>
  <w:style w:type="paragraph" w:styleId="Caption">
    <w:name w:val="caption"/>
    <w:aliases w:val="ECC Caption,Caption Char,Caption Char1 Char,Caption Char Char Char,cap Char Char Char,cap Char,cap"/>
    <w:next w:val="Normal"/>
    <w:uiPriority w:val="99"/>
    <w:semiHidden/>
    <w:unhideWhenUsed/>
    <w:qFormat/>
    <w:rsid w:val="00EF62E4"/>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EF62E4"/>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styleId="TOCHeading">
    <w:name w:val="TOC Heading"/>
    <w:basedOn w:val="Heading1"/>
    <w:next w:val="Normal"/>
    <w:uiPriority w:val="39"/>
    <w:semiHidden/>
    <w:unhideWhenUsed/>
    <w:qFormat/>
    <w:rsid w:val="00EF62E4"/>
    <w:pPr>
      <w:keepNext/>
      <w:keepLines/>
      <w:numPr>
        <w:numId w:val="0"/>
      </w:numPr>
      <w:autoSpaceDE/>
      <w:autoSpaceDN/>
      <w:adjustRightInd/>
      <w:spacing w:before="480" w:line="276" w:lineRule="auto"/>
      <w:jc w:val="left"/>
      <w:outlineLvl w:val="9"/>
    </w:pPr>
    <w:rPr>
      <w:rFonts w:ascii="Cambria" w:hAnsi="Cambria"/>
      <w:b/>
      <w:bCs/>
      <w:color w:val="365F91"/>
      <w:sz w:val="28"/>
      <w:szCs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footnote text" w:uiPriority="99" w:qFormat="1"/>
    <w:lsdException w:name="caption" w:uiPriority="9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754"/>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8D0754"/>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8D0754"/>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8D0754"/>
    <w:pPr>
      <w:keepNext/>
      <w:spacing w:before="260" w:after="260"/>
      <w:ind w:left="0" w:right="2880"/>
      <w:outlineLvl w:val="2"/>
    </w:pPr>
    <w:rPr>
      <w:b/>
      <w:bCs/>
      <w:i/>
      <w:iCs/>
      <w:szCs w:val="22"/>
    </w:rPr>
  </w:style>
  <w:style w:type="paragraph" w:styleId="TOC3">
    <w:name w:val="toc 3"/>
    <w:basedOn w:val="Normal"/>
    <w:next w:val="Normal"/>
    <w:autoRedefine/>
    <w:uiPriority w:val="39"/>
    <w:rsid w:val="008D0754"/>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8D0754"/>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8D0754"/>
    <w:rPr>
      <w:vertAlign w:val="superscript"/>
    </w:rPr>
  </w:style>
  <w:style w:type="paragraph" w:customStyle="1" w:styleId="List-">
    <w:name w:val="List_-"/>
    <w:basedOn w:val="Normal"/>
    <w:rsid w:val="008D0754"/>
    <w:pPr>
      <w:numPr>
        <w:ilvl w:val="2"/>
        <w:numId w:val="5"/>
      </w:numPr>
      <w:spacing w:before="260" w:after="260"/>
    </w:pPr>
  </w:style>
  <w:style w:type="paragraph" w:customStyle="1" w:styleId="List123">
    <w:name w:val="List_1_2_3"/>
    <w:basedOn w:val="Normal"/>
    <w:rsid w:val="008D0754"/>
    <w:pPr>
      <w:numPr>
        <w:ilvl w:val="1"/>
        <w:numId w:val="5"/>
      </w:numPr>
      <w:spacing w:before="260" w:after="260"/>
    </w:pPr>
  </w:style>
  <w:style w:type="paragraph" w:customStyle="1" w:styleId="Listabc">
    <w:name w:val="List_a_b_c"/>
    <w:basedOn w:val="Normal"/>
    <w:rsid w:val="008D0754"/>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8D0754"/>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8D0754"/>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8D0754"/>
    <w:pPr>
      <w:keepNext/>
      <w:tabs>
        <w:tab w:val="left" w:pos="720"/>
      </w:tabs>
      <w:ind w:left="720" w:right="2880" w:hanging="720"/>
      <w:outlineLvl w:val="1"/>
    </w:pPr>
    <w:rPr>
      <w:b/>
    </w:rPr>
  </w:style>
  <w:style w:type="paragraph" w:styleId="TOC2">
    <w:name w:val="toc 2"/>
    <w:basedOn w:val="Normal"/>
    <w:next w:val="Normal"/>
    <w:autoRedefine/>
    <w:uiPriority w:val="39"/>
    <w:rsid w:val="008D0754"/>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8D0754"/>
    <w:pPr>
      <w:tabs>
        <w:tab w:val="center" w:pos="4320"/>
        <w:tab w:val="right" w:pos="8640"/>
      </w:tabs>
      <w:autoSpaceDE/>
      <w:autoSpaceDN/>
      <w:adjustRightInd/>
    </w:pPr>
  </w:style>
  <w:style w:type="paragraph" w:styleId="Footer">
    <w:name w:val="footer"/>
    <w:basedOn w:val="Normal"/>
    <w:link w:val="FooterChar"/>
    <w:rsid w:val="008D0754"/>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3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8D0754"/>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2137E0"/>
    <w:rPr>
      <w:sz w:val="18"/>
      <w:lang w:val="en-GB"/>
    </w:rPr>
  </w:style>
  <w:style w:type="paragraph" w:styleId="BalloonText">
    <w:name w:val="Balloon Text"/>
    <w:basedOn w:val="Normal"/>
    <w:link w:val="BalloonTextChar"/>
    <w:rsid w:val="008D0754"/>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8D0754"/>
    <w:pPr>
      <w:ind w:left="720"/>
      <w:contextualSpacing/>
    </w:pPr>
  </w:style>
  <w:style w:type="character" w:styleId="Hyperlink">
    <w:name w:val="Hyperlink"/>
    <w:basedOn w:val="DefaultParagraphFont"/>
    <w:uiPriority w:val="99"/>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8D0754"/>
    <w:rPr>
      <w:sz w:val="18"/>
    </w:rPr>
  </w:style>
  <w:style w:type="paragraph" w:styleId="CommentText">
    <w:name w:val="annotation text"/>
    <w:basedOn w:val="Normal"/>
    <w:link w:val="CommentTextChar"/>
    <w:rsid w:val="008D0754"/>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8D0754"/>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8D0754"/>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lang w:val="x-none" w:eastAsia="x-none"/>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lang w:val="x-none" w:eastAsia="x-none"/>
    </w:rPr>
  </w:style>
  <w:style w:type="character" w:customStyle="1" w:styleId="BodyText3Char">
    <w:name w:val="Body Text 3 Char"/>
    <w:basedOn w:val="DefaultParagraphFont"/>
    <w:link w:val="BodyText3"/>
    <w:rsid w:val="002137E0"/>
    <w:rPr>
      <w:sz w:val="16"/>
      <w:szCs w:val="16"/>
      <w:lang w:val="x-none" w:eastAsia="x-none"/>
    </w:rPr>
  </w:style>
  <w:style w:type="paragraph" w:styleId="BodyText2">
    <w:name w:val="Body Text 2"/>
    <w:basedOn w:val="Normal"/>
    <w:link w:val="BodyText2Char"/>
    <w:rsid w:val="002137E0"/>
    <w:pPr>
      <w:spacing w:after="120" w:line="480" w:lineRule="auto"/>
    </w:pPr>
    <w:rPr>
      <w:sz w:val="20"/>
      <w:lang w:val="x-none" w:eastAsia="x-none"/>
    </w:rPr>
  </w:style>
  <w:style w:type="character" w:customStyle="1" w:styleId="BodyText2Char">
    <w:name w:val="Body Text 2 Char"/>
    <w:basedOn w:val="DefaultParagraphFont"/>
    <w:link w:val="BodyText2"/>
    <w:rsid w:val="002137E0"/>
    <w:rPr>
      <w:szCs w:val="24"/>
      <w:lang w:val="x-none" w:eastAsia="x-none"/>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lang w:val="x-none" w:eastAsia="x-none"/>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lang w:val="x-none"/>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lang w:val="x-none"/>
    </w:rPr>
  </w:style>
  <w:style w:type="character" w:customStyle="1" w:styleId="hps">
    <w:name w:val="hps"/>
    <w:rsid w:val="002137E0"/>
  </w:style>
  <w:style w:type="paragraph" w:styleId="Revision">
    <w:name w:val="Revision"/>
    <w:hidden/>
    <w:uiPriority w:val="99"/>
    <w:semiHidden/>
    <w:rsid w:val="008D0754"/>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lang w:val="x-none" w:eastAsia="x-none"/>
    </w:rPr>
  </w:style>
  <w:style w:type="character" w:customStyle="1" w:styleId="PlainTextChar">
    <w:name w:val="Plain Text Char"/>
    <w:basedOn w:val="DefaultParagraphFont"/>
    <w:link w:val="PlainText"/>
    <w:uiPriority w:val="99"/>
    <w:rsid w:val="002137E0"/>
    <w:rPr>
      <w:rFonts w:ascii="Calibri" w:eastAsia="SimSun" w:hAnsi="Calibri"/>
      <w:sz w:val="22"/>
      <w:szCs w:val="21"/>
      <w:lang w:val="x-none" w:eastAsia="x-none"/>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 w:type="paragraph" w:customStyle="1" w:styleId="3para0">
    <w:name w:val="3para"/>
    <w:basedOn w:val="2Heading"/>
    <w:rsid w:val="008D0754"/>
    <w:pPr>
      <w:keepNext w:val="0"/>
      <w:numPr>
        <w:ilvl w:val="0"/>
        <w:numId w:val="0"/>
      </w:numPr>
      <w:tabs>
        <w:tab w:val="num" w:pos="1440"/>
      </w:tabs>
      <w:spacing w:before="0" w:after="240"/>
      <w:ind w:left="1440" w:right="0" w:hanging="1440"/>
      <w:outlineLvl w:val="2"/>
    </w:pPr>
    <w:rPr>
      <w:rFonts w:ascii="Arial" w:hAnsi="Arial"/>
      <w:b w:val="0"/>
      <w:szCs w:val="20"/>
    </w:rPr>
  </w:style>
  <w:style w:type="paragraph" w:customStyle="1" w:styleId="4para0">
    <w:name w:val="4para"/>
    <w:basedOn w:val="3para0"/>
    <w:rsid w:val="008D0754"/>
    <w:pPr>
      <w:tabs>
        <w:tab w:val="num" w:pos="1080"/>
        <w:tab w:val="left" w:pos="1440"/>
      </w:tabs>
      <w:ind w:left="0" w:firstLine="0"/>
    </w:pPr>
  </w:style>
  <w:style w:type="paragraph" w:customStyle="1" w:styleId="5para0">
    <w:name w:val="5para"/>
    <w:basedOn w:val="3para0"/>
    <w:rsid w:val="008D0754"/>
    <w:pPr>
      <w:ind w:left="0" w:firstLine="0"/>
    </w:pPr>
  </w:style>
  <w:style w:type="paragraph" w:customStyle="1" w:styleId="6para0">
    <w:name w:val="6para"/>
    <w:basedOn w:val="3para0"/>
    <w:rsid w:val="008D0754"/>
    <w:pPr>
      <w:ind w:left="0" w:firstLine="0"/>
      <w:outlineLvl w:val="5"/>
    </w:pPr>
  </w:style>
  <w:style w:type="paragraph" w:customStyle="1" w:styleId="7para0">
    <w:name w:val="7para"/>
    <w:basedOn w:val="3para0"/>
    <w:rsid w:val="008D0754"/>
    <w:pPr>
      <w:tabs>
        <w:tab w:val="left" w:pos="1440"/>
        <w:tab w:val="num" w:pos="1800"/>
      </w:tabs>
      <w:ind w:left="0" w:firstLine="0"/>
      <w:outlineLvl w:val="6"/>
    </w:pPr>
  </w:style>
  <w:style w:type="paragraph" w:customStyle="1" w:styleId="2para0">
    <w:name w:val="2para"/>
    <w:basedOn w:val="3para0"/>
    <w:rsid w:val="008D0754"/>
    <w:pPr>
      <w:tabs>
        <w:tab w:val="num" w:pos="720"/>
        <w:tab w:val="left" w:pos="1440"/>
      </w:tabs>
      <w:ind w:left="720" w:hanging="720"/>
      <w:outlineLvl w:val="1"/>
    </w:pPr>
  </w:style>
  <w:style w:type="paragraph" w:customStyle="1" w:styleId="8para0">
    <w:name w:val="8para"/>
    <w:basedOn w:val="3para0"/>
    <w:rsid w:val="008D0754"/>
    <w:pPr>
      <w:tabs>
        <w:tab w:val="left" w:pos="1440"/>
        <w:tab w:val="num" w:pos="1800"/>
      </w:tabs>
      <w:ind w:left="0" w:firstLine="0"/>
    </w:pPr>
  </w:style>
  <w:style w:type="paragraph" w:customStyle="1" w:styleId="ECCTablenote">
    <w:name w:val="ECC Table note"/>
    <w:qFormat/>
    <w:rsid w:val="00EA1AB6"/>
    <w:pPr>
      <w:ind w:left="284" w:hanging="284"/>
      <w:jc w:val="both"/>
    </w:pPr>
    <w:rPr>
      <w:rFonts w:ascii="Arial" w:hAnsi="Arial"/>
      <w:sz w:val="16"/>
      <w:szCs w:val="16"/>
      <w:lang w:val="en-GB"/>
    </w:rPr>
  </w:style>
  <w:style w:type="character" w:customStyle="1" w:styleId="TableheadChar">
    <w:name w:val="Table_head Char"/>
    <w:link w:val="Tablehead"/>
    <w:locked/>
    <w:rsid w:val="00EA1AB6"/>
    <w:rPr>
      <w:rFonts w:ascii="Times New Roman Bold" w:hAnsi="Times New Roman Bold" w:cs="Times New Roman Bold"/>
      <w:b/>
      <w:lang w:val="en-GB"/>
    </w:rPr>
  </w:style>
  <w:style w:type="paragraph" w:customStyle="1" w:styleId="Tablehead">
    <w:name w:val="Table_head"/>
    <w:basedOn w:val="Normal"/>
    <w:link w:val="TableheadChar"/>
    <w:rsid w:val="00EA1AB6"/>
    <w:pPr>
      <w:keepNext/>
      <w:tabs>
        <w:tab w:val="left" w:pos="1134"/>
        <w:tab w:val="left" w:pos="1871"/>
        <w:tab w:val="left" w:pos="2268"/>
      </w:tabs>
      <w:overflowPunct w:val="0"/>
      <w:spacing w:before="80" w:after="80"/>
      <w:jc w:val="center"/>
    </w:pPr>
    <w:rPr>
      <w:rFonts w:ascii="Times New Roman Bold" w:hAnsi="Times New Roman Bold" w:cs="Times New Roman Bold"/>
      <w:b/>
      <w:sz w:val="20"/>
      <w:szCs w:val="20"/>
    </w:rPr>
  </w:style>
  <w:style w:type="paragraph" w:customStyle="1" w:styleId="TableTextS5">
    <w:name w:val="Table_TextS5"/>
    <w:basedOn w:val="Normal"/>
    <w:rsid w:val="00EA1AB6"/>
    <w:pPr>
      <w:tabs>
        <w:tab w:val="left" w:pos="170"/>
        <w:tab w:val="left" w:pos="567"/>
        <w:tab w:val="left" w:pos="737"/>
        <w:tab w:val="left" w:pos="2977"/>
        <w:tab w:val="left" w:pos="3266"/>
      </w:tabs>
      <w:overflowPunct w:val="0"/>
      <w:spacing w:before="40" w:after="40"/>
      <w:ind w:left="170" w:hanging="170"/>
      <w:jc w:val="left"/>
    </w:pPr>
    <w:rPr>
      <w:sz w:val="20"/>
      <w:szCs w:val="20"/>
    </w:rPr>
  </w:style>
  <w:style w:type="character" w:customStyle="1" w:styleId="TabletitleChar">
    <w:name w:val="Table_title Char"/>
    <w:link w:val="Tabletitle"/>
    <w:locked/>
    <w:rsid w:val="00EA1AB6"/>
    <w:rPr>
      <w:rFonts w:ascii="Times New Roman Bold" w:hAnsi="Times New Roman Bold"/>
      <w:b/>
      <w:lang w:val="en-GB"/>
    </w:rPr>
  </w:style>
  <w:style w:type="paragraph" w:customStyle="1" w:styleId="Tabletitle">
    <w:name w:val="Table_title"/>
    <w:basedOn w:val="Normal"/>
    <w:next w:val="Normal"/>
    <w:link w:val="TabletitleChar"/>
    <w:rsid w:val="00EA1AB6"/>
    <w:pPr>
      <w:keepNext/>
      <w:keepLines/>
      <w:tabs>
        <w:tab w:val="left" w:pos="1134"/>
        <w:tab w:val="left" w:pos="1871"/>
        <w:tab w:val="left" w:pos="2268"/>
      </w:tabs>
      <w:overflowPunct w:val="0"/>
      <w:spacing w:after="120"/>
      <w:jc w:val="center"/>
    </w:pPr>
    <w:rPr>
      <w:rFonts w:ascii="Times New Roman Bold" w:hAnsi="Times New Roman Bold"/>
      <w:b/>
      <w:sz w:val="20"/>
      <w:szCs w:val="20"/>
    </w:rPr>
  </w:style>
  <w:style w:type="character" w:customStyle="1" w:styleId="Tablefreq">
    <w:name w:val="Table_freq"/>
    <w:rsid w:val="00EA1AB6"/>
    <w:rPr>
      <w:b/>
      <w:bCs w:val="0"/>
      <w:color w:val="auto"/>
      <w:sz w:val="20"/>
    </w:rPr>
  </w:style>
  <w:style w:type="character" w:customStyle="1" w:styleId="href">
    <w:name w:val="href"/>
    <w:rsid w:val="00EA1AB6"/>
    <w:rPr>
      <w:color w:val="auto"/>
    </w:rPr>
  </w:style>
  <w:style w:type="character" w:styleId="Strong">
    <w:name w:val="Strong"/>
    <w:uiPriority w:val="22"/>
    <w:qFormat/>
    <w:rsid w:val="00EA1AB6"/>
    <w:rPr>
      <w:b/>
      <w:bCs/>
    </w:rPr>
  </w:style>
  <w:style w:type="paragraph" w:customStyle="1" w:styleId="Maintitle">
    <w:name w:val="Main title"/>
    <w:basedOn w:val="Normal"/>
    <w:rsid w:val="00EF62E4"/>
    <w:pPr>
      <w:autoSpaceDE/>
      <w:autoSpaceDN/>
      <w:adjustRightInd/>
      <w:ind w:left="1080" w:right="1080"/>
      <w:jc w:val="center"/>
    </w:pPr>
    <w:rPr>
      <w:rFonts w:ascii="Arial" w:hAnsi="Arial"/>
      <w:b/>
      <w:snapToGrid w:val="0"/>
      <w:szCs w:val="20"/>
    </w:rPr>
  </w:style>
  <w:style w:type="paragraph" w:customStyle="1" w:styleId="smallfont">
    <w:name w:val="small font"/>
    <w:basedOn w:val="Normal"/>
    <w:rsid w:val="00EF62E4"/>
    <w:pPr>
      <w:tabs>
        <w:tab w:val="left" w:pos="6660"/>
      </w:tabs>
      <w:autoSpaceDE/>
      <w:autoSpaceDN/>
      <w:adjustRightInd/>
    </w:pPr>
    <w:rPr>
      <w:rFonts w:ascii="Arial" w:hAnsi="Arial"/>
      <w:sz w:val="18"/>
      <w:szCs w:val="20"/>
    </w:rPr>
  </w:style>
  <w:style w:type="paragraph" w:styleId="DocumentMap">
    <w:name w:val="Document Map"/>
    <w:basedOn w:val="Normal"/>
    <w:link w:val="DocumentMapChar"/>
    <w:rsid w:val="008D0754"/>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rsid w:val="00EF62E4"/>
    <w:rPr>
      <w:rFonts w:ascii="Tahoma" w:hAnsi="Tahoma"/>
      <w:sz w:val="22"/>
      <w:shd w:val="clear" w:color="auto" w:fill="000080"/>
      <w:lang w:val="en-GB"/>
    </w:rPr>
  </w:style>
  <w:style w:type="paragraph" w:customStyle="1" w:styleId="Agendaitemtitle">
    <w:name w:val="Agenda item title"/>
    <w:basedOn w:val="Normal"/>
    <w:rsid w:val="00EF62E4"/>
    <w:pPr>
      <w:tabs>
        <w:tab w:val="left" w:pos="0"/>
        <w:tab w:val="left" w:pos="1570"/>
        <w:tab w:val="left" w:pos="1857"/>
      </w:tabs>
      <w:autoSpaceDE/>
      <w:autoSpaceDN/>
      <w:adjustRightInd/>
      <w:ind w:left="1570" w:hanging="1570"/>
    </w:pPr>
    <w:rPr>
      <w:rFonts w:ascii="Arial" w:hAnsi="Arial"/>
      <w:b/>
      <w:szCs w:val="20"/>
    </w:rPr>
  </w:style>
  <w:style w:type="paragraph" w:customStyle="1" w:styleId="Default">
    <w:name w:val="Default"/>
    <w:rsid w:val="00EF62E4"/>
    <w:pPr>
      <w:autoSpaceDE w:val="0"/>
      <w:autoSpaceDN w:val="0"/>
      <w:adjustRightInd w:val="0"/>
    </w:pPr>
    <w:rPr>
      <w:rFonts w:ascii="Arial" w:hAnsi="Arial" w:cs="Arial"/>
      <w:color w:val="000000"/>
      <w:sz w:val="24"/>
      <w:szCs w:val="24"/>
      <w:lang w:val="en-GB" w:eastAsia="zh-CN"/>
    </w:rPr>
  </w:style>
  <w:style w:type="character" w:customStyle="1" w:styleId="ECCParagraph">
    <w:name w:val="ECC Paragraph"/>
    <w:uiPriority w:val="1"/>
    <w:qFormat/>
    <w:rsid w:val="00EF62E4"/>
    <w:rPr>
      <w:rFonts w:ascii="Arial" w:hAnsi="Arial" w:cs="Arial" w:hint="default"/>
      <w:noProof w:val="0"/>
      <w:sz w:val="20"/>
      <w:bdr w:val="none" w:sz="0" w:space="0" w:color="auto" w:frame="1"/>
      <w:lang w:val="en-GB"/>
    </w:rPr>
  </w:style>
  <w:style w:type="character" w:customStyle="1" w:styleId="NotedebasdepageCar1">
    <w:name w:val="Note de bas de page Car1"/>
    <w:rsid w:val="00EF62E4"/>
    <w:rPr>
      <w:rFonts w:ascii="Arial" w:hAnsi="Arial"/>
      <w:lang w:val="en-GB" w:eastAsia="en-US"/>
    </w:rPr>
  </w:style>
  <w:style w:type="paragraph" w:styleId="Caption">
    <w:name w:val="caption"/>
    <w:aliases w:val="ECC Caption,Caption Char,Caption Char1 Char,Caption Char Char Char,cap Char Char Char,cap Char,cap"/>
    <w:next w:val="Normal"/>
    <w:uiPriority w:val="99"/>
    <w:semiHidden/>
    <w:unhideWhenUsed/>
    <w:qFormat/>
    <w:rsid w:val="00EF62E4"/>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EF62E4"/>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styleId="TOCHeading">
    <w:name w:val="TOC Heading"/>
    <w:basedOn w:val="Heading1"/>
    <w:next w:val="Normal"/>
    <w:uiPriority w:val="39"/>
    <w:semiHidden/>
    <w:unhideWhenUsed/>
    <w:qFormat/>
    <w:rsid w:val="00EF62E4"/>
    <w:pPr>
      <w:keepNext/>
      <w:keepLines/>
      <w:numPr>
        <w:numId w:val="0"/>
      </w:numPr>
      <w:autoSpaceDE/>
      <w:autoSpaceDN/>
      <w:adjustRightInd/>
      <w:spacing w:before="480" w:line="276" w:lineRule="auto"/>
      <w:jc w:val="left"/>
      <w:outlineLvl w:val="9"/>
    </w:pPr>
    <w:rPr>
      <w:rFonts w:ascii="Cambria" w:hAnsi="Cambria"/>
      <w:b/>
      <w:bCs/>
      <w:color w:val="365F91"/>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3282">
      <w:bodyDiv w:val="1"/>
      <w:marLeft w:val="0"/>
      <w:marRight w:val="0"/>
      <w:marTop w:val="0"/>
      <w:marBottom w:val="0"/>
      <w:divBdr>
        <w:top w:val="none" w:sz="0" w:space="0" w:color="auto"/>
        <w:left w:val="none" w:sz="0" w:space="0" w:color="auto"/>
        <w:bottom w:val="none" w:sz="0" w:space="0" w:color="auto"/>
        <w:right w:val="none" w:sz="0" w:space="0" w:color="auto"/>
      </w:divBdr>
    </w:div>
    <w:div w:id="105317827">
      <w:bodyDiv w:val="1"/>
      <w:marLeft w:val="0"/>
      <w:marRight w:val="0"/>
      <w:marTop w:val="0"/>
      <w:marBottom w:val="0"/>
      <w:divBdr>
        <w:top w:val="none" w:sz="0" w:space="0" w:color="auto"/>
        <w:left w:val="none" w:sz="0" w:space="0" w:color="auto"/>
        <w:bottom w:val="none" w:sz="0" w:space="0" w:color="auto"/>
        <w:right w:val="none" w:sz="0" w:space="0" w:color="auto"/>
      </w:divBdr>
    </w:div>
    <w:div w:id="338705434">
      <w:bodyDiv w:val="1"/>
      <w:marLeft w:val="0"/>
      <w:marRight w:val="0"/>
      <w:marTop w:val="0"/>
      <w:marBottom w:val="0"/>
      <w:divBdr>
        <w:top w:val="none" w:sz="0" w:space="0" w:color="auto"/>
        <w:left w:val="none" w:sz="0" w:space="0" w:color="auto"/>
        <w:bottom w:val="none" w:sz="0" w:space="0" w:color="auto"/>
        <w:right w:val="none" w:sz="0" w:space="0" w:color="auto"/>
      </w:divBdr>
    </w:div>
    <w:div w:id="727146728">
      <w:bodyDiv w:val="1"/>
      <w:marLeft w:val="0"/>
      <w:marRight w:val="0"/>
      <w:marTop w:val="0"/>
      <w:marBottom w:val="0"/>
      <w:divBdr>
        <w:top w:val="none" w:sz="0" w:space="0" w:color="auto"/>
        <w:left w:val="none" w:sz="0" w:space="0" w:color="auto"/>
        <w:bottom w:val="none" w:sz="0" w:space="0" w:color="auto"/>
        <w:right w:val="none" w:sz="0" w:space="0" w:color="auto"/>
      </w:divBdr>
    </w:div>
    <w:div w:id="788011865">
      <w:bodyDiv w:val="1"/>
      <w:marLeft w:val="0"/>
      <w:marRight w:val="0"/>
      <w:marTop w:val="0"/>
      <w:marBottom w:val="0"/>
      <w:divBdr>
        <w:top w:val="none" w:sz="0" w:space="0" w:color="auto"/>
        <w:left w:val="none" w:sz="0" w:space="0" w:color="auto"/>
        <w:bottom w:val="none" w:sz="0" w:space="0" w:color="auto"/>
        <w:right w:val="none" w:sz="0" w:space="0" w:color="auto"/>
      </w:divBdr>
    </w:div>
    <w:div w:id="800730691">
      <w:bodyDiv w:val="1"/>
      <w:marLeft w:val="0"/>
      <w:marRight w:val="0"/>
      <w:marTop w:val="0"/>
      <w:marBottom w:val="0"/>
      <w:divBdr>
        <w:top w:val="none" w:sz="0" w:space="0" w:color="auto"/>
        <w:left w:val="none" w:sz="0" w:space="0" w:color="auto"/>
        <w:bottom w:val="none" w:sz="0" w:space="0" w:color="auto"/>
        <w:right w:val="none" w:sz="0" w:space="0" w:color="auto"/>
      </w:divBdr>
    </w:div>
    <w:div w:id="852766431">
      <w:bodyDiv w:val="1"/>
      <w:marLeft w:val="0"/>
      <w:marRight w:val="0"/>
      <w:marTop w:val="0"/>
      <w:marBottom w:val="0"/>
      <w:divBdr>
        <w:top w:val="none" w:sz="0" w:space="0" w:color="auto"/>
        <w:left w:val="none" w:sz="0" w:space="0" w:color="auto"/>
        <w:bottom w:val="none" w:sz="0" w:space="0" w:color="auto"/>
        <w:right w:val="none" w:sz="0" w:space="0" w:color="auto"/>
      </w:divBdr>
    </w:div>
    <w:div w:id="1002582096">
      <w:bodyDiv w:val="1"/>
      <w:marLeft w:val="0"/>
      <w:marRight w:val="0"/>
      <w:marTop w:val="0"/>
      <w:marBottom w:val="0"/>
      <w:divBdr>
        <w:top w:val="none" w:sz="0" w:space="0" w:color="auto"/>
        <w:left w:val="none" w:sz="0" w:space="0" w:color="auto"/>
        <w:bottom w:val="none" w:sz="0" w:space="0" w:color="auto"/>
        <w:right w:val="none" w:sz="0" w:space="0" w:color="auto"/>
      </w:divBdr>
    </w:div>
    <w:div w:id="1132753052">
      <w:bodyDiv w:val="1"/>
      <w:marLeft w:val="0"/>
      <w:marRight w:val="0"/>
      <w:marTop w:val="0"/>
      <w:marBottom w:val="0"/>
      <w:divBdr>
        <w:top w:val="none" w:sz="0" w:space="0" w:color="auto"/>
        <w:left w:val="none" w:sz="0" w:space="0" w:color="auto"/>
        <w:bottom w:val="none" w:sz="0" w:space="0" w:color="auto"/>
        <w:right w:val="none" w:sz="0" w:space="0" w:color="auto"/>
      </w:divBdr>
    </w:div>
    <w:div w:id="1147163612">
      <w:bodyDiv w:val="1"/>
      <w:marLeft w:val="0"/>
      <w:marRight w:val="0"/>
      <w:marTop w:val="0"/>
      <w:marBottom w:val="0"/>
      <w:divBdr>
        <w:top w:val="none" w:sz="0" w:space="0" w:color="auto"/>
        <w:left w:val="none" w:sz="0" w:space="0" w:color="auto"/>
        <w:bottom w:val="none" w:sz="0" w:space="0" w:color="auto"/>
        <w:right w:val="none" w:sz="0" w:space="0" w:color="auto"/>
      </w:divBdr>
    </w:div>
    <w:div w:id="1165165538">
      <w:bodyDiv w:val="1"/>
      <w:marLeft w:val="0"/>
      <w:marRight w:val="0"/>
      <w:marTop w:val="0"/>
      <w:marBottom w:val="0"/>
      <w:divBdr>
        <w:top w:val="none" w:sz="0" w:space="0" w:color="auto"/>
        <w:left w:val="none" w:sz="0" w:space="0" w:color="auto"/>
        <w:bottom w:val="none" w:sz="0" w:space="0" w:color="auto"/>
        <w:right w:val="none" w:sz="0" w:space="0" w:color="auto"/>
      </w:divBdr>
    </w:div>
    <w:div w:id="1202286878">
      <w:bodyDiv w:val="1"/>
      <w:marLeft w:val="0"/>
      <w:marRight w:val="0"/>
      <w:marTop w:val="0"/>
      <w:marBottom w:val="0"/>
      <w:divBdr>
        <w:top w:val="none" w:sz="0" w:space="0" w:color="auto"/>
        <w:left w:val="none" w:sz="0" w:space="0" w:color="auto"/>
        <w:bottom w:val="none" w:sz="0" w:space="0" w:color="auto"/>
        <w:right w:val="none" w:sz="0" w:space="0" w:color="auto"/>
      </w:divBdr>
    </w:div>
    <w:div w:id="1668367410">
      <w:bodyDiv w:val="1"/>
      <w:marLeft w:val="0"/>
      <w:marRight w:val="0"/>
      <w:marTop w:val="0"/>
      <w:marBottom w:val="0"/>
      <w:divBdr>
        <w:top w:val="none" w:sz="0" w:space="0" w:color="auto"/>
        <w:left w:val="none" w:sz="0" w:space="0" w:color="auto"/>
        <w:bottom w:val="none" w:sz="0" w:space="0" w:color="auto"/>
        <w:right w:val="none" w:sz="0" w:space="0" w:color="auto"/>
      </w:divBdr>
    </w:div>
    <w:div w:id="2039427920">
      <w:bodyDiv w:val="1"/>
      <w:marLeft w:val="0"/>
      <w:marRight w:val="0"/>
      <w:marTop w:val="0"/>
      <w:marBottom w:val="0"/>
      <w:divBdr>
        <w:top w:val="none" w:sz="0" w:space="0" w:color="auto"/>
        <w:left w:val="none" w:sz="0" w:space="0" w:color="auto"/>
        <w:bottom w:val="none" w:sz="0" w:space="0" w:color="auto"/>
        <w:right w:val="none" w:sz="0" w:space="0" w:color="auto"/>
      </w:divBdr>
      <w:divsChild>
        <w:div w:id="2098792298">
          <w:marLeft w:val="0"/>
          <w:marRight w:val="0"/>
          <w:marTop w:val="0"/>
          <w:marBottom w:val="0"/>
          <w:divBdr>
            <w:top w:val="none" w:sz="0" w:space="0" w:color="auto"/>
            <w:left w:val="none" w:sz="0" w:space="0" w:color="auto"/>
            <w:bottom w:val="none" w:sz="0" w:space="0" w:color="auto"/>
            <w:right w:val="none" w:sz="0" w:space="0" w:color="auto"/>
          </w:divBdr>
          <w:divsChild>
            <w:div w:id="442726715">
              <w:marLeft w:val="0"/>
              <w:marRight w:val="0"/>
              <w:marTop w:val="0"/>
              <w:marBottom w:val="0"/>
              <w:divBdr>
                <w:top w:val="none" w:sz="0" w:space="0" w:color="auto"/>
                <w:left w:val="none" w:sz="0" w:space="0" w:color="auto"/>
                <w:bottom w:val="none" w:sz="0" w:space="0" w:color="auto"/>
                <w:right w:val="none" w:sz="0" w:space="0" w:color="auto"/>
              </w:divBdr>
              <w:divsChild>
                <w:div w:id="1471168884">
                  <w:marLeft w:val="0"/>
                  <w:marRight w:val="0"/>
                  <w:marTop w:val="0"/>
                  <w:marBottom w:val="0"/>
                  <w:divBdr>
                    <w:top w:val="none" w:sz="0" w:space="0" w:color="auto"/>
                    <w:left w:val="none" w:sz="0" w:space="0" w:color="auto"/>
                    <w:bottom w:val="none" w:sz="0" w:space="0" w:color="auto"/>
                    <w:right w:val="none" w:sz="0" w:space="0" w:color="auto"/>
                  </w:divBdr>
                  <w:divsChild>
                    <w:div w:id="1197082997">
                      <w:marLeft w:val="0"/>
                      <w:marRight w:val="0"/>
                      <w:marTop w:val="0"/>
                      <w:marBottom w:val="0"/>
                      <w:divBdr>
                        <w:top w:val="none" w:sz="0" w:space="0" w:color="auto"/>
                        <w:left w:val="none" w:sz="0" w:space="0" w:color="auto"/>
                        <w:bottom w:val="none" w:sz="0" w:space="0" w:color="auto"/>
                        <w:right w:val="none" w:sz="0" w:space="0" w:color="auto"/>
                      </w:divBdr>
                      <w:divsChild>
                        <w:div w:id="1810434517">
                          <w:marLeft w:val="0"/>
                          <w:marRight w:val="0"/>
                          <w:marTop w:val="0"/>
                          <w:marBottom w:val="645"/>
                          <w:divBdr>
                            <w:top w:val="none" w:sz="0" w:space="0" w:color="auto"/>
                            <w:left w:val="none" w:sz="0" w:space="0" w:color="auto"/>
                            <w:bottom w:val="none" w:sz="0" w:space="0" w:color="auto"/>
                            <w:right w:val="none" w:sz="0" w:space="0" w:color="auto"/>
                          </w:divBdr>
                          <w:divsChild>
                            <w:div w:id="1892380839">
                              <w:marLeft w:val="0"/>
                              <w:marRight w:val="0"/>
                              <w:marTop w:val="0"/>
                              <w:marBottom w:val="645"/>
                              <w:divBdr>
                                <w:top w:val="none" w:sz="0" w:space="0" w:color="auto"/>
                                <w:left w:val="none" w:sz="0" w:space="0" w:color="auto"/>
                                <w:bottom w:val="none" w:sz="0" w:space="0" w:color="auto"/>
                                <w:right w:val="none" w:sz="0" w:space="0" w:color="auto"/>
                              </w:divBdr>
                              <w:divsChild>
                                <w:div w:id="1283419497">
                                  <w:marLeft w:val="2325"/>
                                  <w:marRight w:val="0"/>
                                  <w:marTop w:val="0"/>
                                  <w:marBottom w:val="0"/>
                                  <w:divBdr>
                                    <w:top w:val="none" w:sz="0" w:space="0" w:color="auto"/>
                                    <w:left w:val="none" w:sz="0" w:space="0" w:color="auto"/>
                                    <w:bottom w:val="none" w:sz="0" w:space="0" w:color="auto"/>
                                    <w:right w:val="none" w:sz="0" w:space="0" w:color="auto"/>
                                  </w:divBdr>
                                  <w:divsChild>
                                    <w:div w:id="568275036">
                                      <w:marLeft w:val="0"/>
                                      <w:marRight w:val="0"/>
                                      <w:marTop w:val="0"/>
                                      <w:marBottom w:val="0"/>
                                      <w:divBdr>
                                        <w:top w:val="none" w:sz="0" w:space="0" w:color="auto"/>
                                        <w:left w:val="none" w:sz="0" w:space="0" w:color="auto"/>
                                        <w:bottom w:val="none" w:sz="0" w:space="0" w:color="auto"/>
                                        <w:right w:val="none" w:sz="0" w:space="0" w:color="auto"/>
                                      </w:divBdr>
                                      <w:divsChild>
                                        <w:div w:id="145054608">
                                          <w:marLeft w:val="0"/>
                                          <w:marRight w:val="0"/>
                                          <w:marTop w:val="0"/>
                                          <w:marBottom w:val="0"/>
                                          <w:divBdr>
                                            <w:top w:val="none" w:sz="0" w:space="0" w:color="auto"/>
                                            <w:left w:val="none" w:sz="0" w:space="0" w:color="auto"/>
                                            <w:bottom w:val="none" w:sz="0" w:space="0" w:color="auto"/>
                                            <w:right w:val="none" w:sz="0" w:space="0" w:color="auto"/>
                                          </w:divBdr>
                                          <w:divsChild>
                                            <w:div w:id="121927884">
                                              <w:marLeft w:val="0"/>
                                              <w:marRight w:val="0"/>
                                              <w:marTop w:val="0"/>
                                              <w:marBottom w:val="0"/>
                                              <w:divBdr>
                                                <w:top w:val="none" w:sz="0" w:space="0" w:color="auto"/>
                                                <w:left w:val="none" w:sz="0" w:space="0" w:color="auto"/>
                                                <w:bottom w:val="none" w:sz="0" w:space="0" w:color="auto"/>
                                                <w:right w:val="none" w:sz="0" w:space="0" w:color="auto"/>
                                              </w:divBdr>
                                              <w:divsChild>
                                                <w:div w:id="12817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2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ias.fehr@apwpt.org"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affi.khatcherian@eurocontrol.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homas.weilacher@bnetza.d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karl.loew@bnetza.de" TargetMode="External"/><Relationship Id="rId22" Type="http://schemas.openxmlformats.org/officeDocument/2006/relationships/footer" Target="footer3.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AFB60-4791-45E2-ACB8-66D0012BBB8C}"/>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24BD60E2-27FF-426A-9557-CC85AC810075}"/>
</file>

<file path=customXml/itemProps4.xml><?xml version="1.0" encoding="utf-8"?>
<ds:datastoreItem xmlns:ds="http://schemas.openxmlformats.org/officeDocument/2006/customXml" ds:itemID="{3A094F13-ED7C-4378-A3DB-CBE7386A2247}"/>
</file>

<file path=docProps/app.xml><?xml version="1.0" encoding="utf-8"?>
<Properties xmlns="http://schemas.openxmlformats.org/officeDocument/2006/extended-properties" xmlns:vt="http://schemas.openxmlformats.org/officeDocument/2006/docPropsVTypes">
  <Template>StateLetter.dotx</Template>
  <TotalTime>4</TotalTime>
  <Pages>20</Pages>
  <Words>5474</Words>
  <Characters>31203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Modzelewski, Yasmin</dc:creator>
  <cp:lastModifiedBy>Loftur Jonasson2</cp:lastModifiedBy>
  <cp:revision>4</cp:revision>
  <cp:lastPrinted>2017-04-18T18:41:00Z</cp:lastPrinted>
  <dcterms:created xsi:type="dcterms:W3CDTF">2017-04-19T13:26:00Z</dcterms:created>
  <dcterms:modified xsi:type="dcterms:W3CDTF">2017-04-19T15:17:00Z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