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03733" w14:textId="77777777" w:rsidR="00B772F0" w:rsidRPr="00E961AA" w:rsidRDefault="00B772F0" w:rsidP="00B772F0">
      <w:pPr>
        <w:spacing w:after="0" w:line="240" w:lineRule="auto"/>
        <w:jc w:val="center"/>
        <w:rPr>
          <w:rFonts w:ascii="Arial" w:hAnsi="Arial" w:cs="Arial"/>
          <w:b/>
          <w:bCs/>
        </w:rPr>
      </w:pPr>
      <w:r w:rsidRPr="00E961AA">
        <w:rPr>
          <w:rFonts w:ascii="Arial" w:hAnsi="Arial" w:cs="Arial"/>
          <w:b/>
          <w:bCs/>
        </w:rPr>
        <w:t>ATELIER DE TRAVAIL DE L'OACI SUR</w:t>
      </w:r>
    </w:p>
    <w:p w14:paraId="5942782B" w14:textId="77777777" w:rsidR="00B772F0" w:rsidRPr="00E961AA" w:rsidRDefault="00B772F0" w:rsidP="00B772F0">
      <w:pPr>
        <w:spacing w:after="0" w:line="240" w:lineRule="auto"/>
        <w:jc w:val="center"/>
        <w:rPr>
          <w:rFonts w:ascii="Arial" w:hAnsi="Arial" w:cs="Arial"/>
          <w:b/>
          <w:bCs/>
        </w:rPr>
      </w:pPr>
      <w:r w:rsidRPr="00E961AA">
        <w:rPr>
          <w:rFonts w:ascii="Arial" w:hAnsi="Arial" w:cs="Arial"/>
          <w:b/>
          <w:bCs/>
        </w:rPr>
        <w:t>L'ÉLABORATION D'UN PLAN NATIONAL DE SÉCURITÉ DE L'AVIATION</w:t>
      </w:r>
    </w:p>
    <w:p w14:paraId="4A80DBE4" w14:textId="77777777" w:rsidR="002D68B9" w:rsidRPr="00E961AA" w:rsidRDefault="002D68B9" w:rsidP="004E4CC8">
      <w:pPr>
        <w:spacing w:after="0" w:line="240" w:lineRule="auto"/>
        <w:jc w:val="center"/>
        <w:rPr>
          <w:rFonts w:ascii="Arial" w:hAnsi="Arial" w:cs="Arial"/>
          <w:b/>
          <w:bCs/>
        </w:rPr>
      </w:pPr>
    </w:p>
    <w:p w14:paraId="2B2D69C1" w14:textId="314BF967" w:rsidR="00AB088B" w:rsidRPr="00E961AA" w:rsidRDefault="004E4CC8" w:rsidP="004E4CC8">
      <w:pPr>
        <w:spacing w:after="0" w:line="240" w:lineRule="auto"/>
        <w:jc w:val="center"/>
        <w:rPr>
          <w:rFonts w:ascii="Arial" w:hAnsi="Arial" w:cs="Arial"/>
          <w:b/>
          <w:bCs/>
        </w:rPr>
      </w:pPr>
      <w:r w:rsidRPr="00E961AA">
        <w:rPr>
          <w:rFonts w:ascii="Arial" w:hAnsi="Arial" w:cs="Arial"/>
          <w:b/>
          <w:bCs/>
        </w:rPr>
        <w:t>Document 3 :</w:t>
      </w:r>
    </w:p>
    <w:p w14:paraId="083EEC74" w14:textId="1B094BDE" w:rsidR="004E4CC8" w:rsidRPr="00E961AA" w:rsidRDefault="00E2299A" w:rsidP="0041672D">
      <w:pPr>
        <w:spacing w:after="0" w:line="240" w:lineRule="auto"/>
        <w:jc w:val="center"/>
        <w:rPr>
          <w:rFonts w:ascii="Arial" w:hAnsi="Arial" w:cs="Arial"/>
          <w:b/>
          <w:bCs/>
        </w:rPr>
      </w:pPr>
      <w:r w:rsidRPr="00E961AA">
        <w:rPr>
          <w:rFonts w:ascii="Arial" w:hAnsi="Arial" w:cs="Arial"/>
          <w:b/>
          <w:bCs/>
        </w:rPr>
        <w:t xml:space="preserve">Exercice </w:t>
      </w:r>
      <w:r w:rsidR="00B772F0" w:rsidRPr="00E961AA">
        <w:rPr>
          <w:rFonts w:ascii="Arial" w:hAnsi="Arial" w:cs="Arial"/>
          <w:b/>
          <w:bCs/>
        </w:rPr>
        <w:t>pratique</w:t>
      </w:r>
      <w:r w:rsidRPr="00E961AA">
        <w:rPr>
          <w:rFonts w:ascii="Arial" w:hAnsi="Arial" w:cs="Arial"/>
          <w:b/>
          <w:bCs/>
        </w:rPr>
        <w:t xml:space="preserve"> II : Fixer des objectifs, des cibles et des indicateurs nationaux</w:t>
      </w:r>
    </w:p>
    <w:p w14:paraId="7101E1B9" w14:textId="77777777" w:rsidR="00E321C8" w:rsidRPr="00E961AA" w:rsidRDefault="00E321C8" w:rsidP="004E4CC8">
      <w:pPr>
        <w:keepNext/>
        <w:keepLines/>
        <w:jc w:val="both"/>
        <w:rPr>
          <w:rFonts w:ascii="Arial" w:hAnsi="Arial" w:cs="Arial"/>
          <w:b/>
          <w:bCs/>
        </w:rPr>
      </w:pPr>
    </w:p>
    <w:p w14:paraId="703D7043" w14:textId="77777777" w:rsidR="004E4CC8" w:rsidRPr="00E961AA" w:rsidRDefault="004E4CC8" w:rsidP="00D36EA3">
      <w:pPr>
        <w:keepNext/>
        <w:keepLines/>
        <w:jc w:val="both"/>
        <w:rPr>
          <w:rFonts w:ascii="Arial" w:hAnsi="Arial" w:cs="Arial"/>
          <w:b/>
          <w:bCs/>
        </w:rPr>
      </w:pPr>
      <w:r w:rsidRPr="00E961AA">
        <w:rPr>
          <w:rFonts w:ascii="Arial" w:hAnsi="Arial" w:cs="Arial"/>
          <w:b/>
          <w:bCs/>
        </w:rPr>
        <w:t>Contexte</w:t>
      </w:r>
    </w:p>
    <w:p w14:paraId="291D86D9" w14:textId="120AA318" w:rsidR="00B77EFE" w:rsidRPr="00E961AA" w:rsidRDefault="00E2299A" w:rsidP="00FA432E">
      <w:pPr>
        <w:spacing w:before="240" w:after="120" w:line="360" w:lineRule="auto"/>
        <w:jc w:val="both"/>
        <w:rPr>
          <w:rFonts w:ascii="Arial" w:hAnsi="Arial" w:cs="Arial"/>
        </w:rPr>
      </w:pPr>
      <w:r w:rsidRPr="00E961AA">
        <w:rPr>
          <w:rFonts w:ascii="Arial" w:hAnsi="Arial" w:cs="Arial"/>
        </w:rPr>
        <w:t xml:space="preserve">À l'aide des résultats de l'exercice </w:t>
      </w:r>
      <w:r w:rsidR="00B772F0" w:rsidRPr="00E961AA">
        <w:rPr>
          <w:rFonts w:ascii="Arial" w:hAnsi="Arial" w:cs="Arial"/>
        </w:rPr>
        <w:t>pratique</w:t>
      </w:r>
      <w:r w:rsidRPr="00E961AA">
        <w:rPr>
          <w:rFonts w:ascii="Arial" w:hAnsi="Arial" w:cs="Arial"/>
        </w:rPr>
        <w:t xml:space="preserve"> I et de la documentation fournie au cours de cet atelier, effectuez les tâches ci-dessous. </w:t>
      </w:r>
    </w:p>
    <w:p w14:paraId="0B02592F" w14:textId="3E44B82B" w:rsidR="004E4CC8" w:rsidRPr="00E961AA" w:rsidRDefault="004E4CC8" w:rsidP="00FA432E">
      <w:pPr>
        <w:spacing w:before="240" w:after="120" w:line="360" w:lineRule="auto"/>
        <w:jc w:val="both"/>
        <w:rPr>
          <w:rFonts w:ascii="Arial" w:hAnsi="Arial" w:cs="Arial"/>
        </w:rPr>
      </w:pPr>
      <w:r w:rsidRPr="00E961AA">
        <w:rPr>
          <w:rFonts w:ascii="Arial" w:hAnsi="Arial" w:cs="Arial"/>
          <w:i/>
          <w:iCs/>
        </w:rPr>
        <w:t xml:space="preserve">Temps </w:t>
      </w:r>
      <w:r w:rsidR="00467D65" w:rsidRPr="00E961AA">
        <w:rPr>
          <w:rFonts w:ascii="Arial" w:hAnsi="Arial" w:cs="Arial"/>
          <w:i/>
          <w:iCs/>
        </w:rPr>
        <w:t>alloué</w:t>
      </w:r>
      <w:r w:rsidRPr="00E961AA">
        <w:rPr>
          <w:rFonts w:ascii="Arial" w:hAnsi="Arial" w:cs="Arial"/>
          <w:i/>
          <w:iCs/>
        </w:rPr>
        <w:t xml:space="preserve"> : 1h30</w:t>
      </w:r>
    </w:p>
    <w:p w14:paraId="32FA9586" w14:textId="1FF0426A" w:rsidR="00762170" w:rsidRPr="00E961AA" w:rsidRDefault="00762170" w:rsidP="00762170">
      <w:pPr>
        <w:spacing w:before="240" w:after="0"/>
        <w:jc w:val="both"/>
        <w:rPr>
          <w:rFonts w:ascii="Arial" w:hAnsi="Arial" w:cs="Arial"/>
          <w:b/>
          <w:iCs/>
        </w:rPr>
      </w:pPr>
      <w:r w:rsidRPr="00E961AA">
        <w:rPr>
          <w:rFonts w:ascii="Arial" w:hAnsi="Arial" w:cs="Arial"/>
          <w:b/>
          <w:iCs/>
        </w:rPr>
        <w:t>Documentation / Références</w:t>
      </w:r>
    </w:p>
    <w:p w14:paraId="32E6EDEC" w14:textId="01E7968F" w:rsidR="00762170" w:rsidRPr="00E961AA" w:rsidRDefault="00497112" w:rsidP="00497112">
      <w:pPr>
        <w:pStyle w:val="ListParagraph"/>
        <w:numPr>
          <w:ilvl w:val="0"/>
          <w:numId w:val="19"/>
        </w:numPr>
        <w:spacing w:before="240" w:after="120" w:line="360" w:lineRule="auto"/>
        <w:jc w:val="left"/>
        <w:rPr>
          <w:rFonts w:ascii="Arial" w:hAnsi="Arial" w:cs="Arial"/>
          <w:bCs/>
          <w:iCs/>
          <w:lang w:val="fr-FR"/>
        </w:rPr>
      </w:pPr>
      <w:r w:rsidRPr="00E961AA">
        <w:rPr>
          <w:rFonts w:ascii="Arial" w:hAnsi="Arial" w:cs="Arial"/>
          <w:bCs/>
          <w:iCs/>
          <w:lang w:val="fr-FR"/>
        </w:rPr>
        <w:t>Cadre normalisé pour l'élaboration d</w:t>
      </w:r>
      <w:r w:rsidR="00B772F0" w:rsidRPr="00E961AA">
        <w:rPr>
          <w:rFonts w:ascii="Arial" w:hAnsi="Arial" w:cs="Arial"/>
          <w:bCs/>
          <w:iCs/>
          <w:lang w:val="fr-FR"/>
        </w:rPr>
        <w:t xml:space="preserve">es </w:t>
      </w:r>
      <w:r w:rsidRPr="00E961AA">
        <w:rPr>
          <w:rFonts w:ascii="Arial" w:hAnsi="Arial" w:cs="Arial"/>
          <w:bCs/>
          <w:iCs/>
          <w:lang w:val="fr-FR"/>
        </w:rPr>
        <w:t>objectifs, de</w:t>
      </w:r>
      <w:r w:rsidR="00B772F0" w:rsidRPr="00E961AA">
        <w:rPr>
          <w:rFonts w:ascii="Arial" w:hAnsi="Arial" w:cs="Arial"/>
          <w:bCs/>
          <w:iCs/>
          <w:lang w:val="fr-FR"/>
        </w:rPr>
        <w:t>s</w:t>
      </w:r>
      <w:r w:rsidRPr="00E961AA">
        <w:rPr>
          <w:rFonts w:ascii="Arial" w:hAnsi="Arial" w:cs="Arial"/>
          <w:bCs/>
          <w:iCs/>
          <w:lang w:val="fr-FR"/>
        </w:rPr>
        <w:t xml:space="preserve"> cibles et d</w:t>
      </w:r>
      <w:r w:rsidR="00B772F0" w:rsidRPr="00E961AA">
        <w:rPr>
          <w:rFonts w:ascii="Arial" w:hAnsi="Arial" w:cs="Arial"/>
          <w:bCs/>
          <w:iCs/>
          <w:lang w:val="fr-FR"/>
        </w:rPr>
        <w:t xml:space="preserve">es </w:t>
      </w:r>
      <w:r w:rsidRPr="00E961AA">
        <w:rPr>
          <w:rFonts w:ascii="Arial" w:hAnsi="Arial" w:cs="Arial"/>
          <w:bCs/>
          <w:iCs/>
          <w:lang w:val="fr-FR"/>
        </w:rPr>
        <w:t>indicateurs dans</w:t>
      </w:r>
      <w:r w:rsidR="00774706" w:rsidRPr="00E961AA">
        <w:rPr>
          <w:rFonts w:ascii="Arial" w:hAnsi="Arial" w:cs="Arial"/>
          <w:bCs/>
          <w:iCs/>
          <w:lang w:val="fr-FR"/>
        </w:rPr>
        <w:t xml:space="preserve"> </w:t>
      </w:r>
      <w:r w:rsidRPr="00E961AA">
        <w:rPr>
          <w:rFonts w:ascii="Arial" w:hAnsi="Arial" w:cs="Arial"/>
          <w:bCs/>
          <w:iCs/>
          <w:lang w:val="fr-FR"/>
        </w:rPr>
        <w:t xml:space="preserve">les plans de sécurité </w:t>
      </w:r>
      <w:r w:rsidR="00B772F0" w:rsidRPr="00E961AA">
        <w:rPr>
          <w:rFonts w:ascii="Arial" w:hAnsi="Arial" w:cs="Arial"/>
          <w:bCs/>
          <w:iCs/>
          <w:lang w:val="fr-FR"/>
        </w:rPr>
        <w:t>de l’aviation</w:t>
      </w:r>
      <w:r w:rsidRPr="00E961AA">
        <w:rPr>
          <w:rFonts w:ascii="Arial" w:hAnsi="Arial" w:cs="Arial"/>
          <w:bCs/>
          <w:iCs/>
          <w:lang w:val="fr-FR"/>
        </w:rPr>
        <w:t xml:space="preserve"> </w:t>
      </w:r>
    </w:p>
    <w:p w14:paraId="1F798464" w14:textId="3E87A727" w:rsidR="00F65EDB" w:rsidRPr="00E961AA" w:rsidRDefault="00F65EDB" w:rsidP="00497EAE">
      <w:pPr>
        <w:pStyle w:val="ListParagraph"/>
        <w:numPr>
          <w:ilvl w:val="0"/>
          <w:numId w:val="19"/>
        </w:numPr>
        <w:spacing w:before="240" w:after="120" w:line="360" w:lineRule="auto"/>
        <w:jc w:val="left"/>
        <w:rPr>
          <w:rFonts w:ascii="Arial" w:hAnsi="Arial" w:cs="Arial"/>
          <w:bCs/>
          <w:iCs/>
          <w:lang w:val="fr-FR"/>
        </w:rPr>
      </w:pPr>
      <w:r w:rsidRPr="00E961AA">
        <w:rPr>
          <w:rFonts w:ascii="Arial" w:hAnsi="Arial" w:cs="Arial"/>
          <w:bCs/>
          <w:iCs/>
          <w:lang w:val="fr-FR"/>
        </w:rPr>
        <w:t>Doc 10131, chapitre 2, section 2.6 et annexe A du chapitre 4</w:t>
      </w:r>
    </w:p>
    <w:p w14:paraId="74241379" w14:textId="2DBA80B5" w:rsidR="004E4CC8" w:rsidRPr="00E961AA" w:rsidRDefault="004E4CC8" w:rsidP="00D36EA3">
      <w:pPr>
        <w:spacing w:before="240" w:after="0"/>
        <w:jc w:val="both"/>
        <w:rPr>
          <w:rFonts w:ascii="Arial" w:hAnsi="Arial" w:cs="Arial"/>
          <w:b/>
          <w:iCs/>
        </w:rPr>
      </w:pPr>
      <w:r w:rsidRPr="00E961AA">
        <w:rPr>
          <w:rFonts w:ascii="Arial" w:hAnsi="Arial" w:cs="Arial"/>
          <w:b/>
          <w:iCs/>
        </w:rPr>
        <w:t>Vos tâches</w:t>
      </w:r>
    </w:p>
    <w:p w14:paraId="10B5AF80" w14:textId="3D28ED29" w:rsidR="00D71880" w:rsidRPr="00E961AA" w:rsidRDefault="002E4640" w:rsidP="00D71880">
      <w:pPr>
        <w:pStyle w:val="ListParagraph"/>
        <w:numPr>
          <w:ilvl w:val="0"/>
          <w:numId w:val="12"/>
        </w:numPr>
        <w:spacing w:before="240" w:after="120" w:line="360" w:lineRule="auto"/>
        <w:rPr>
          <w:rFonts w:ascii="Arial" w:hAnsi="Arial" w:cs="Arial"/>
          <w:bCs/>
          <w:iCs/>
          <w:lang w:val="fr-FR"/>
        </w:rPr>
      </w:pPr>
      <w:r w:rsidRPr="00E961AA">
        <w:rPr>
          <w:rFonts w:ascii="Arial" w:hAnsi="Arial" w:cs="Arial"/>
          <w:bCs/>
          <w:iCs/>
          <w:lang w:val="fr-FR"/>
        </w:rPr>
        <w:t>En se basant</w:t>
      </w:r>
      <w:r w:rsidR="00D71880" w:rsidRPr="00E961AA">
        <w:rPr>
          <w:rFonts w:ascii="Arial" w:hAnsi="Arial" w:cs="Arial"/>
          <w:bCs/>
          <w:iCs/>
          <w:lang w:val="fr-FR"/>
        </w:rPr>
        <w:t xml:space="preserve"> </w:t>
      </w:r>
      <w:r w:rsidRPr="00E961AA">
        <w:rPr>
          <w:rFonts w:ascii="Arial" w:hAnsi="Arial" w:cs="Arial"/>
          <w:bCs/>
          <w:iCs/>
          <w:lang w:val="fr-FR"/>
        </w:rPr>
        <w:t>sur</w:t>
      </w:r>
      <w:r w:rsidR="00D71880" w:rsidRPr="00E961AA">
        <w:rPr>
          <w:rFonts w:ascii="Arial" w:hAnsi="Arial" w:cs="Arial"/>
          <w:bCs/>
          <w:iCs/>
          <w:lang w:val="fr-FR"/>
        </w:rPr>
        <w:t xml:space="preserve"> la liste des </w:t>
      </w:r>
      <w:r w:rsidR="00CA6D60" w:rsidRPr="00E961AA">
        <w:rPr>
          <w:rFonts w:ascii="Arial" w:hAnsi="Arial" w:cs="Arial"/>
          <w:bCs/>
          <w:iCs/>
          <w:lang w:val="fr-FR"/>
        </w:rPr>
        <w:t>problèmes</w:t>
      </w:r>
      <w:r w:rsidR="00D71880" w:rsidRPr="00E961AA">
        <w:rPr>
          <w:rFonts w:ascii="Arial" w:hAnsi="Arial" w:cs="Arial"/>
          <w:bCs/>
          <w:iCs/>
          <w:lang w:val="fr-FR"/>
        </w:rPr>
        <w:t xml:space="preserve"> </w:t>
      </w:r>
      <w:r w:rsidR="00DE61C0" w:rsidRPr="00E961AA">
        <w:rPr>
          <w:rFonts w:ascii="Arial" w:hAnsi="Arial" w:cs="Arial"/>
          <w:bCs/>
          <w:iCs/>
          <w:lang w:val="fr-FR"/>
        </w:rPr>
        <w:t xml:space="preserve">nationaux </w:t>
      </w:r>
      <w:r w:rsidR="00D71880" w:rsidRPr="00E961AA">
        <w:rPr>
          <w:rFonts w:ascii="Arial" w:hAnsi="Arial" w:cs="Arial"/>
          <w:bCs/>
          <w:iCs/>
          <w:lang w:val="fr-FR"/>
        </w:rPr>
        <w:t>de sécurité prioritaires (de l'exercice I), rédige</w:t>
      </w:r>
      <w:r w:rsidR="00CA6D60" w:rsidRPr="00E961AA">
        <w:rPr>
          <w:rFonts w:ascii="Arial" w:hAnsi="Arial" w:cs="Arial"/>
          <w:bCs/>
          <w:iCs/>
          <w:lang w:val="fr-FR"/>
        </w:rPr>
        <w:t>z</w:t>
      </w:r>
      <w:r w:rsidR="00D71880" w:rsidRPr="00E961AA">
        <w:rPr>
          <w:rFonts w:ascii="Arial" w:hAnsi="Arial" w:cs="Arial"/>
          <w:bCs/>
          <w:iCs/>
          <w:lang w:val="fr-FR"/>
        </w:rPr>
        <w:t xml:space="preserve"> des objectifs, des cibles et des indicateurs nationaux à inclure dans le NASP de </w:t>
      </w:r>
      <w:r w:rsidR="00CA6D60" w:rsidRPr="00E961AA">
        <w:rPr>
          <w:rFonts w:ascii="Arial" w:hAnsi="Arial" w:cs="Arial"/>
          <w:bCs/>
          <w:iCs/>
          <w:lang w:val="fr-FR"/>
        </w:rPr>
        <w:t>l’</w:t>
      </w:r>
      <w:proofErr w:type="spellStart"/>
      <w:r w:rsidR="00CA6D60" w:rsidRPr="00E961AA">
        <w:rPr>
          <w:rFonts w:ascii="Arial" w:hAnsi="Arial" w:cs="Arial"/>
          <w:bCs/>
          <w:iCs/>
          <w:lang w:val="fr-FR"/>
        </w:rPr>
        <w:t>ÉtatX</w:t>
      </w:r>
      <w:proofErr w:type="spellEnd"/>
      <w:r w:rsidR="00CA6D60" w:rsidRPr="00E961AA">
        <w:rPr>
          <w:rFonts w:ascii="Arial" w:hAnsi="Arial" w:cs="Arial"/>
          <w:bCs/>
          <w:iCs/>
          <w:lang w:val="fr-FR"/>
        </w:rPr>
        <w:t xml:space="preserve"> </w:t>
      </w:r>
      <w:r w:rsidR="00D71880" w:rsidRPr="00E961AA">
        <w:rPr>
          <w:rFonts w:ascii="Arial" w:hAnsi="Arial" w:cs="Arial"/>
          <w:bCs/>
          <w:iCs/>
          <w:lang w:val="fr-FR"/>
        </w:rPr>
        <w:t>;</w:t>
      </w:r>
    </w:p>
    <w:p w14:paraId="2F37D023" w14:textId="6588ACD2" w:rsidR="00AD11A2" w:rsidRPr="00E961AA" w:rsidRDefault="00CA6D60" w:rsidP="00774706">
      <w:pPr>
        <w:pStyle w:val="ListParagraph"/>
        <w:numPr>
          <w:ilvl w:val="0"/>
          <w:numId w:val="12"/>
        </w:numPr>
        <w:rPr>
          <w:rFonts w:ascii="Arial" w:hAnsi="Arial" w:cs="Arial"/>
          <w:bCs/>
          <w:i/>
          <w:lang w:val="fr-FR"/>
        </w:rPr>
      </w:pPr>
      <w:r w:rsidRPr="00E961AA">
        <w:rPr>
          <w:rFonts w:ascii="Arial" w:hAnsi="Arial" w:cs="Arial"/>
          <w:bCs/>
          <w:iCs/>
          <w:lang w:val="fr-FR"/>
        </w:rPr>
        <w:t>S</w:t>
      </w:r>
      <w:r w:rsidR="00D71880" w:rsidRPr="00E961AA">
        <w:rPr>
          <w:rFonts w:ascii="Arial" w:hAnsi="Arial" w:cs="Arial"/>
          <w:bCs/>
          <w:iCs/>
          <w:lang w:val="fr-FR"/>
        </w:rPr>
        <w:t xml:space="preserve">e </w:t>
      </w:r>
      <w:r w:rsidRPr="00E961AA">
        <w:rPr>
          <w:rFonts w:ascii="Arial" w:hAnsi="Arial" w:cs="Arial"/>
          <w:bCs/>
          <w:iCs/>
          <w:lang w:val="fr-FR"/>
        </w:rPr>
        <w:t xml:space="preserve">référer </w:t>
      </w:r>
      <w:r w:rsidR="00D71880" w:rsidRPr="00E961AA">
        <w:rPr>
          <w:rFonts w:ascii="Arial" w:hAnsi="Arial" w:cs="Arial"/>
          <w:bCs/>
          <w:iCs/>
          <w:lang w:val="fr-FR"/>
        </w:rPr>
        <w:t xml:space="preserve">au </w:t>
      </w:r>
      <w:r w:rsidR="00774706" w:rsidRPr="00E961AA">
        <w:rPr>
          <w:rFonts w:ascii="Arial" w:hAnsi="Arial" w:cs="Arial"/>
          <w:bCs/>
          <w:i/>
          <w:lang w:val="fr-FR"/>
        </w:rPr>
        <w:t>Cadre normalisé pour l'élaboration des objectifs, des cibles et des indicateurs dans les plans de sécurité de l’aviation</w:t>
      </w:r>
      <w:r w:rsidR="0041672D" w:rsidRPr="00E961AA">
        <w:rPr>
          <w:rFonts w:ascii="Arial" w:hAnsi="Arial" w:cs="Arial"/>
          <w:i/>
          <w:iCs/>
          <w:lang w:val="fr-CA"/>
        </w:rPr>
        <w:t xml:space="preserve">, </w:t>
      </w:r>
      <w:r w:rsidR="00D71880" w:rsidRPr="00E961AA">
        <w:rPr>
          <w:rFonts w:ascii="Arial" w:hAnsi="Arial" w:cs="Arial"/>
          <w:lang w:val="fr-CA"/>
        </w:rPr>
        <w:t xml:space="preserve">pour obtenir </w:t>
      </w:r>
      <w:r w:rsidRPr="00E961AA">
        <w:rPr>
          <w:rFonts w:ascii="Arial" w:hAnsi="Arial" w:cs="Arial"/>
          <w:lang w:val="fr-CA"/>
        </w:rPr>
        <w:t xml:space="preserve">des éléments indicatifs </w:t>
      </w:r>
      <w:r w:rsidR="00AD11A2" w:rsidRPr="00E961AA">
        <w:rPr>
          <w:rFonts w:ascii="Arial" w:hAnsi="Arial" w:cs="Arial"/>
          <w:bCs/>
          <w:iCs/>
          <w:lang w:val="fr-CA"/>
        </w:rPr>
        <w:t>;</w:t>
      </w:r>
    </w:p>
    <w:p w14:paraId="00155507" w14:textId="34EFB515" w:rsidR="004E4CC8" w:rsidRPr="00E961AA" w:rsidRDefault="00497EAE" w:rsidP="00D36EA3">
      <w:pPr>
        <w:pStyle w:val="ListParagraph"/>
        <w:numPr>
          <w:ilvl w:val="0"/>
          <w:numId w:val="12"/>
        </w:numPr>
        <w:spacing w:before="240" w:after="120" w:line="360" w:lineRule="auto"/>
        <w:rPr>
          <w:rFonts w:ascii="Arial" w:hAnsi="Arial" w:cs="Arial"/>
          <w:lang w:val="fr-FR"/>
        </w:rPr>
      </w:pPr>
      <w:r w:rsidRPr="00E961AA">
        <w:rPr>
          <w:rFonts w:ascii="Arial" w:hAnsi="Arial" w:cs="Arial"/>
          <w:lang w:val="fr-FR"/>
        </w:rPr>
        <w:t>Examine</w:t>
      </w:r>
      <w:r w:rsidR="00CA6D60" w:rsidRPr="00E961AA">
        <w:rPr>
          <w:rFonts w:ascii="Arial" w:hAnsi="Arial" w:cs="Arial"/>
          <w:lang w:val="fr-FR"/>
        </w:rPr>
        <w:t>z</w:t>
      </w:r>
      <w:r w:rsidRPr="00E961AA">
        <w:rPr>
          <w:rFonts w:ascii="Arial" w:hAnsi="Arial" w:cs="Arial"/>
          <w:lang w:val="fr-FR"/>
        </w:rPr>
        <w:t xml:space="preserve"> </w:t>
      </w:r>
      <w:r w:rsidR="00B77EFE" w:rsidRPr="00E961AA">
        <w:rPr>
          <w:rFonts w:ascii="Arial" w:hAnsi="Arial" w:cs="Arial"/>
          <w:lang w:val="fr-FR"/>
        </w:rPr>
        <w:t>l'</w:t>
      </w:r>
      <w:r w:rsidR="00B77EFE" w:rsidRPr="00E961AA">
        <w:rPr>
          <w:rFonts w:ascii="Arial" w:hAnsi="Arial" w:cs="Arial"/>
          <w:b/>
          <w:bCs/>
          <w:lang w:val="fr-FR"/>
        </w:rPr>
        <w:t>annexe A</w:t>
      </w:r>
      <w:r w:rsidRPr="00E961AA">
        <w:rPr>
          <w:rFonts w:ascii="Arial" w:hAnsi="Arial" w:cs="Arial"/>
          <w:lang w:val="fr-FR"/>
        </w:rPr>
        <w:t xml:space="preserve"> et détermine</w:t>
      </w:r>
      <w:r w:rsidR="00CA6D60" w:rsidRPr="00E961AA">
        <w:rPr>
          <w:rFonts w:ascii="Arial" w:hAnsi="Arial" w:cs="Arial"/>
          <w:lang w:val="fr-FR"/>
        </w:rPr>
        <w:t>z</w:t>
      </w:r>
      <w:r w:rsidRPr="00E961AA">
        <w:rPr>
          <w:rFonts w:ascii="Arial" w:hAnsi="Arial" w:cs="Arial"/>
          <w:lang w:val="fr-FR"/>
        </w:rPr>
        <w:t xml:space="preserve"> d'autres objectifs, cibles et indicateurs, conformément au GASP – Décide</w:t>
      </w:r>
      <w:r w:rsidR="00CA6D60" w:rsidRPr="00E961AA">
        <w:rPr>
          <w:rFonts w:ascii="Arial" w:hAnsi="Arial" w:cs="Arial"/>
          <w:lang w:val="fr-FR"/>
        </w:rPr>
        <w:t>z</w:t>
      </w:r>
      <w:r w:rsidRPr="00E961AA">
        <w:rPr>
          <w:rFonts w:ascii="Arial" w:hAnsi="Arial" w:cs="Arial"/>
          <w:lang w:val="fr-FR"/>
        </w:rPr>
        <w:t xml:space="preserve"> s'il y a lieu d'ajouter l'un ou l'autre d'entre eux à la liste des objectifs, cibles et indicateurs nationaux ;</w:t>
      </w:r>
    </w:p>
    <w:p w14:paraId="4D6B9255" w14:textId="3D8B6907" w:rsidR="004E4CC8" w:rsidRPr="00E961AA" w:rsidRDefault="004E4CC8" w:rsidP="00D36EA3">
      <w:pPr>
        <w:pStyle w:val="ListParagraph"/>
        <w:numPr>
          <w:ilvl w:val="0"/>
          <w:numId w:val="12"/>
        </w:numPr>
        <w:spacing w:before="240" w:after="120" w:line="360" w:lineRule="auto"/>
        <w:rPr>
          <w:rFonts w:ascii="Arial" w:hAnsi="Arial" w:cs="Arial"/>
          <w:bCs/>
          <w:iCs/>
          <w:lang w:val="fr-FR"/>
        </w:rPr>
      </w:pPr>
      <w:r w:rsidRPr="00E961AA">
        <w:rPr>
          <w:rFonts w:ascii="Arial" w:hAnsi="Arial" w:cs="Arial"/>
          <w:bCs/>
          <w:iCs/>
          <w:lang w:val="fr-FR"/>
        </w:rPr>
        <w:t>Remplissez le formulaire à l'</w:t>
      </w:r>
      <w:r w:rsidR="00AB3C21" w:rsidRPr="00E961AA">
        <w:rPr>
          <w:rFonts w:ascii="Arial" w:hAnsi="Arial" w:cs="Arial"/>
          <w:b/>
          <w:iCs/>
          <w:lang w:val="fr-FR"/>
        </w:rPr>
        <w:t>annexe B</w:t>
      </w:r>
      <w:r w:rsidR="00497EAE" w:rsidRPr="00E961AA">
        <w:rPr>
          <w:rFonts w:ascii="Arial" w:hAnsi="Arial" w:cs="Arial"/>
          <w:bCs/>
          <w:iCs/>
          <w:lang w:val="fr-FR"/>
        </w:rPr>
        <w:t>.</w:t>
      </w:r>
    </w:p>
    <w:p w14:paraId="205C0EA7" w14:textId="77777777" w:rsidR="008434E8" w:rsidRPr="00E961AA" w:rsidRDefault="008434E8" w:rsidP="001516A1">
      <w:pPr>
        <w:jc w:val="center"/>
        <w:rPr>
          <w:rFonts w:ascii="Arial" w:hAnsi="Arial" w:cs="Arial"/>
        </w:rPr>
      </w:pPr>
    </w:p>
    <w:p w14:paraId="5DD0096B" w14:textId="24E92C7A" w:rsidR="00376D08" w:rsidRPr="00E961AA" w:rsidRDefault="004E4CC8" w:rsidP="001516A1">
      <w:pPr>
        <w:jc w:val="center"/>
        <w:rPr>
          <w:rFonts w:ascii="Arial" w:hAnsi="Arial" w:cs="Arial"/>
        </w:rPr>
      </w:pPr>
      <w:r w:rsidRPr="00E961AA">
        <w:rPr>
          <w:rFonts w:ascii="Arial" w:hAnsi="Arial" w:cs="Arial"/>
        </w:rPr>
        <w:t>— — — — — — — —</w:t>
      </w:r>
      <w:r w:rsidR="00376D08" w:rsidRPr="00E961AA">
        <w:rPr>
          <w:rFonts w:ascii="Arial" w:hAnsi="Arial" w:cs="Arial"/>
        </w:rPr>
        <w:br w:type="page"/>
      </w:r>
    </w:p>
    <w:p w14:paraId="57DDCD24" w14:textId="46D77725" w:rsidR="00B77EFE" w:rsidRPr="00E961AA" w:rsidRDefault="00B77EFE" w:rsidP="00B77EFE">
      <w:pPr>
        <w:jc w:val="center"/>
        <w:rPr>
          <w:rFonts w:ascii="Arial" w:hAnsi="Arial" w:cs="Arial"/>
          <w:b/>
          <w:bCs/>
        </w:rPr>
      </w:pPr>
      <w:r w:rsidRPr="00E961AA">
        <w:rPr>
          <w:rFonts w:ascii="Arial" w:hAnsi="Arial" w:cs="Arial"/>
          <w:b/>
          <w:bCs/>
        </w:rPr>
        <w:lastRenderedPageBreak/>
        <w:t>ANNEXE A</w:t>
      </w:r>
    </w:p>
    <w:p w14:paraId="7313B225" w14:textId="5FAD9AA8" w:rsidR="00B77EFE" w:rsidRPr="00E961AA" w:rsidRDefault="00B77EFE" w:rsidP="00B77EFE">
      <w:pPr>
        <w:spacing w:before="240" w:after="120" w:line="360" w:lineRule="auto"/>
        <w:jc w:val="center"/>
        <w:rPr>
          <w:rFonts w:ascii="Arial" w:hAnsi="Arial" w:cs="Arial"/>
          <w:b/>
          <w:bCs/>
        </w:rPr>
      </w:pPr>
      <w:r w:rsidRPr="00E961AA">
        <w:rPr>
          <w:rFonts w:ascii="Arial" w:hAnsi="Arial" w:cs="Arial"/>
          <w:b/>
          <w:bCs/>
        </w:rPr>
        <w:t>OBJECTIFS, CIBLES ET INDICATEURS DU GA</w:t>
      </w:r>
      <w:r w:rsidR="00CA6D60" w:rsidRPr="00E961AA">
        <w:rPr>
          <w:rFonts w:ascii="Arial" w:hAnsi="Arial" w:cs="Arial"/>
          <w:b/>
          <w:bCs/>
        </w:rPr>
        <w:t>S</w:t>
      </w:r>
      <w:r w:rsidRPr="00E961AA">
        <w:rPr>
          <w:rFonts w:ascii="Arial" w:hAnsi="Arial" w:cs="Arial"/>
          <w:b/>
          <w:bCs/>
        </w:rPr>
        <w:t>P</w:t>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20" w:firstRow="1" w:lastRow="0" w:firstColumn="0" w:lastColumn="0" w:noHBand="0" w:noVBand="1"/>
      </w:tblPr>
      <w:tblGrid>
        <w:gridCol w:w="1415"/>
        <w:gridCol w:w="567"/>
        <w:gridCol w:w="3685"/>
        <w:gridCol w:w="3933"/>
      </w:tblGrid>
      <w:tr w:rsidR="00E961AA" w:rsidRPr="00E961AA" w14:paraId="1873DAD2" w14:textId="77777777" w:rsidTr="00EC2E4E">
        <w:trPr>
          <w:tblHeader/>
          <w:jc w:val="center"/>
        </w:trPr>
        <w:tc>
          <w:tcPr>
            <w:tcW w:w="9600" w:type="dxa"/>
            <w:gridSpan w:val="4"/>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vAlign w:val="bottom"/>
            <w:hideMark/>
          </w:tcPr>
          <w:p w14:paraId="21D23625" w14:textId="77777777" w:rsidR="00E961AA" w:rsidRPr="00E961AA" w:rsidRDefault="00E961AA" w:rsidP="00EC2E4E">
            <w:pPr>
              <w:jc w:val="center"/>
              <w:rPr>
                <w:rFonts w:ascii="Arial" w:hAnsi="Arial" w:cs="Arial"/>
                <w:i/>
                <w:iCs/>
                <w:sz w:val="18"/>
                <w:szCs w:val="18"/>
              </w:rPr>
            </w:pPr>
            <w:r w:rsidRPr="00E961AA">
              <w:rPr>
                <w:rFonts w:ascii="Arial" w:hAnsi="Arial" w:cs="Arial"/>
                <w:i/>
                <w:iCs/>
                <w:color w:val="000000"/>
                <w:sz w:val="18"/>
                <w:szCs w:val="18"/>
              </w:rPr>
              <w:t>L’objectif ambitieux de sécurité de l’OACI : « Zéro accident mortel d’ici 2030 et au-delà »</w:t>
            </w:r>
          </w:p>
        </w:tc>
      </w:tr>
      <w:tr w:rsidR="00E961AA" w:rsidRPr="00E961AA" w14:paraId="1616A939" w14:textId="77777777" w:rsidTr="00EC2E4E">
        <w:trPr>
          <w:tblHeader/>
          <w:jc w:val="center"/>
        </w:trPr>
        <w:tc>
          <w:tcPr>
            <w:tcW w:w="141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vAlign w:val="bottom"/>
            <w:hideMark/>
          </w:tcPr>
          <w:p w14:paraId="2F9E78AA" w14:textId="77777777" w:rsidR="00E961AA" w:rsidRPr="00E961AA" w:rsidRDefault="00E961AA" w:rsidP="00EC2E4E">
            <w:pPr>
              <w:jc w:val="center"/>
              <w:rPr>
                <w:rFonts w:ascii="Arial" w:hAnsi="Arial" w:cs="Arial"/>
                <w:b/>
                <w:bCs/>
                <w:sz w:val="18"/>
                <w:szCs w:val="18"/>
              </w:rPr>
            </w:pPr>
            <w:r w:rsidRPr="00E961AA">
              <w:rPr>
                <w:rFonts w:ascii="Arial" w:hAnsi="Arial" w:cs="Arial"/>
                <w:i/>
                <w:iCs/>
                <w:color w:val="000000"/>
                <w:sz w:val="18"/>
                <w:szCs w:val="18"/>
              </w:rPr>
              <w:t>Objectif</w:t>
            </w:r>
          </w:p>
        </w:tc>
        <w:tc>
          <w:tcPr>
            <w:tcW w:w="4252" w:type="dxa"/>
            <w:gridSpan w:val="2"/>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vAlign w:val="bottom"/>
            <w:hideMark/>
          </w:tcPr>
          <w:p w14:paraId="6D87EB72" w14:textId="77777777" w:rsidR="00E961AA" w:rsidRPr="00E961AA" w:rsidRDefault="00E961AA" w:rsidP="00EC2E4E">
            <w:pPr>
              <w:jc w:val="center"/>
              <w:rPr>
                <w:rFonts w:ascii="Arial" w:hAnsi="Arial" w:cs="Arial"/>
                <w:b/>
                <w:bCs/>
                <w:sz w:val="18"/>
                <w:szCs w:val="18"/>
              </w:rPr>
            </w:pPr>
            <w:r w:rsidRPr="00E961AA">
              <w:rPr>
                <w:rFonts w:ascii="Arial" w:hAnsi="Arial" w:cs="Arial"/>
                <w:i/>
                <w:iCs/>
                <w:color w:val="000000"/>
                <w:sz w:val="18"/>
                <w:szCs w:val="18"/>
              </w:rPr>
              <w:t>Cible</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vAlign w:val="bottom"/>
            <w:hideMark/>
          </w:tcPr>
          <w:p w14:paraId="12605E84" w14:textId="77777777" w:rsidR="00E961AA" w:rsidRPr="00E961AA" w:rsidRDefault="00E961AA" w:rsidP="00EC2E4E">
            <w:pPr>
              <w:jc w:val="center"/>
              <w:rPr>
                <w:rFonts w:ascii="Arial" w:hAnsi="Arial" w:cs="Arial"/>
                <w:sz w:val="18"/>
                <w:szCs w:val="18"/>
              </w:rPr>
            </w:pPr>
            <w:r w:rsidRPr="00E961AA">
              <w:rPr>
                <w:rFonts w:ascii="Arial" w:hAnsi="Arial" w:cs="Arial"/>
                <w:i/>
                <w:iCs/>
                <w:color w:val="000000"/>
                <w:sz w:val="18"/>
                <w:szCs w:val="18"/>
              </w:rPr>
              <w:t>Indicateurs</w:t>
            </w:r>
          </w:p>
        </w:tc>
      </w:tr>
      <w:tr w:rsidR="00E961AA" w:rsidRPr="00E961AA" w14:paraId="09E2783B" w14:textId="77777777" w:rsidTr="00EC2E4E">
        <w:trPr>
          <w:jc w:val="center"/>
        </w:trPr>
        <w:tc>
          <w:tcPr>
            <w:tcW w:w="1415" w:type="dxa"/>
            <w:vMerge w:val="restart"/>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E66BD2E" w14:textId="77777777" w:rsidR="00E961AA" w:rsidRPr="00E961AA" w:rsidRDefault="00E961AA" w:rsidP="00EC2E4E">
            <w:pPr>
              <w:rPr>
                <w:rFonts w:ascii="Arial" w:hAnsi="Arial" w:cs="Arial"/>
                <w:i/>
                <w:iCs/>
                <w:sz w:val="18"/>
                <w:szCs w:val="18"/>
              </w:rPr>
            </w:pPr>
            <w:r w:rsidRPr="00E961AA">
              <w:rPr>
                <w:rFonts w:ascii="Arial" w:hAnsi="Arial" w:cs="Arial"/>
                <w:i/>
                <w:iCs/>
                <w:color w:val="000000"/>
                <w:sz w:val="18"/>
                <w:szCs w:val="18"/>
              </w:rPr>
              <w:t>Objectif 1 :</w:t>
            </w:r>
          </w:p>
          <w:p w14:paraId="467486DF" w14:textId="77777777" w:rsidR="00E961AA" w:rsidRPr="00E961AA" w:rsidRDefault="00E961AA" w:rsidP="00EC2E4E">
            <w:pPr>
              <w:rPr>
                <w:rFonts w:ascii="Arial" w:hAnsi="Arial" w:cs="Arial"/>
                <w:b/>
                <w:bCs/>
                <w:sz w:val="18"/>
                <w:szCs w:val="18"/>
              </w:rPr>
            </w:pPr>
            <w:r w:rsidRPr="00E961AA">
              <w:rPr>
                <w:rFonts w:ascii="Arial" w:hAnsi="Arial" w:cs="Arial"/>
                <w:color w:val="000000"/>
                <w:sz w:val="18"/>
                <w:szCs w:val="18"/>
              </w:rPr>
              <w:t>Parvenir à réduire toujours plus les risques de sécurité opérationnelle</w:t>
            </w:r>
          </w:p>
        </w:tc>
        <w:tc>
          <w:tcPr>
            <w:tcW w:w="567" w:type="dxa"/>
            <w:tcBorders>
              <w:top w:val="single" w:sz="2" w:space="0" w:color="000000"/>
              <w:left w:val="single" w:sz="2" w:space="0" w:color="000000"/>
              <w:bottom w:val="single" w:sz="2" w:space="0" w:color="000000"/>
              <w:right w:val="single" w:sz="4" w:space="0" w:color="auto"/>
            </w:tcBorders>
            <w:tcMar>
              <w:top w:w="120" w:type="dxa"/>
              <w:left w:w="120" w:type="dxa"/>
              <w:bottom w:w="120" w:type="dxa"/>
              <w:right w:w="120" w:type="dxa"/>
            </w:tcMar>
            <w:hideMark/>
          </w:tcPr>
          <w:p w14:paraId="7F66E7E8" w14:textId="77777777" w:rsidR="00E961AA" w:rsidRPr="00E961AA" w:rsidRDefault="00E961AA" w:rsidP="00EC2E4E">
            <w:pPr>
              <w:rPr>
                <w:rFonts w:ascii="Arial" w:hAnsi="Arial" w:cs="Arial"/>
                <w:i/>
                <w:iCs/>
                <w:sz w:val="18"/>
                <w:szCs w:val="18"/>
              </w:rPr>
            </w:pPr>
            <w:r w:rsidRPr="00E961AA">
              <w:rPr>
                <w:rFonts w:ascii="Arial" w:hAnsi="Arial" w:cs="Arial"/>
                <w:color w:val="000000"/>
                <w:sz w:val="18"/>
                <w:szCs w:val="18"/>
              </w:rPr>
              <w:t>1.1</w:t>
            </w:r>
          </w:p>
        </w:tc>
        <w:tc>
          <w:tcPr>
            <w:tcW w:w="3685" w:type="dxa"/>
            <w:tcBorders>
              <w:top w:val="single" w:sz="2" w:space="0" w:color="000000"/>
              <w:left w:val="single" w:sz="4" w:space="0" w:color="auto"/>
              <w:bottom w:val="single" w:sz="2" w:space="0" w:color="000000"/>
              <w:right w:val="single" w:sz="2" w:space="0" w:color="000000"/>
            </w:tcBorders>
            <w:tcMar>
              <w:top w:w="120" w:type="dxa"/>
              <w:left w:w="120" w:type="dxa"/>
              <w:bottom w:w="120" w:type="dxa"/>
              <w:right w:w="120" w:type="dxa"/>
            </w:tcMar>
            <w:hideMark/>
          </w:tcPr>
          <w:p w14:paraId="29DBB9C0"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Les États, les entités régionales et</w:t>
            </w:r>
            <w:r w:rsidRPr="00E961AA">
              <w:rPr>
                <w:rFonts w:ascii="Arial" w:hAnsi="Arial" w:cs="Arial"/>
                <w:sz w:val="18"/>
                <w:szCs w:val="18"/>
              </w:rPr>
              <w:t xml:space="preserve"> l’industrie</w:t>
            </w:r>
            <w:r w:rsidRPr="00E961AA">
              <w:rPr>
                <w:rFonts w:ascii="Arial" w:hAnsi="Arial" w:cs="Arial"/>
                <w:color w:val="000000"/>
                <w:sz w:val="18"/>
                <w:szCs w:val="18"/>
              </w:rPr>
              <w:t xml:space="preserve"> devront faire baisser les taux d’accidents d’ici 2028, à l’échelle mondiale et dans chaque région de l’OACI</w:t>
            </w:r>
            <w:r w:rsidRPr="00E961AA">
              <w:rPr>
                <w:rFonts w:ascii="Arial" w:hAnsi="Arial" w:cs="Arial"/>
                <w:color w:val="000000"/>
                <w:sz w:val="18"/>
                <w:szCs w:val="18"/>
                <w:vertAlign w:val="superscript"/>
              </w:rPr>
              <w:footnoteReference w:id="1"/>
            </w:r>
            <w:r w:rsidRPr="00E961AA">
              <w:rPr>
                <w:rFonts w:ascii="Arial" w:hAnsi="Arial" w:cs="Arial"/>
                <w:color w:val="000000"/>
                <w:sz w:val="18"/>
                <w:szCs w:val="18"/>
              </w:rPr>
              <w:t>.</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6D71C800"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 xml:space="preserve">Taux d’accidents (nombre d’accidents par million de départs) </w:t>
            </w:r>
          </w:p>
          <w:p w14:paraId="41128C41"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 xml:space="preserve">Taux d’accidents mortels (nombre d’accidents mortels par million de départs) </w:t>
            </w:r>
          </w:p>
          <w:p w14:paraId="7F9B74F3"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 xml:space="preserve">Taux de mortalité (nombre de morts par milliard de passagers transportés) </w:t>
            </w:r>
          </w:p>
        </w:tc>
      </w:tr>
      <w:tr w:rsidR="00E961AA" w:rsidRPr="00E961AA" w14:paraId="0DD9E7AD" w14:textId="77777777" w:rsidTr="00EC2E4E">
        <w:trPr>
          <w:jc w:val="center"/>
        </w:trPr>
        <w:tc>
          <w:tcPr>
            <w:tcW w:w="1415" w:type="dxa"/>
            <w:vMerge/>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02B1CEA" w14:textId="77777777" w:rsidR="00E961AA" w:rsidRPr="00E961AA" w:rsidRDefault="00E961AA" w:rsidP="00EC2E4E">
            <w:pPr>
              <w:rPr>
                <w:rFonts w:ascii="Arial" w:hAnsi="Arial" w:cs="Arial"/>
                <w:b/>
                <w:bCs/>
                <w:sz w:val="18"/>
                <w:szCs w:val="18"/>
              </w:rPr>
            </w:pP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10120AA"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1.2</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34EE390"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 xml:space="preserve">Les États, les entités régionales et </w:t>
            </w:r>
            <w:r w:rsidRPr="00E961AA">
              <w:rPr>
                <w:rFonts w:ascii="Arial" w:hAnsi="Arial" w:cs="Arial"/>
                <w:sz w:val="18"/>
                <w:szCs w:val="18"/>
              </w:rPr>
              <w:t>l’industrie</w:t>
            </w:r>
            <w:r w:rsidRPr="00E961AA">
              <w:rPr>
                <w:rFonts w:ascii="Arial" w:hAnsi="Arial" w:cs="Arial"/>
                <w:color w:val="000000"/>
                <w:sz w:val="18"/>
                <w:szCs w:val="18"/>
              </w:rPr>
              <w:t xml:space="preserve"> devront faire baisser les taux d’accidents et d’incidents graves pour chacune des catégories d’événements à risque élevé dans le monde (G-HRC) d’ici 2028, à l’échelle mondiale et dans chaque région de l’OACI</w:t>
            </w:r>
            <w:r w:rsidRPr="00E961AA">
              <w:rPr>
                <w:rFonts w:ascii="Arial" w:hAnsi="Arial" w:cs="Arial"/>
                <w:color w:val="000000"/>
                <w:sz w:val="18"/>
                <w:szCs w:val="18"/>
                <w:vertAlign w:val="superscript"/>
              </w:rPr>
              <w:t>2</w:t>
            </w:r>
            <w:r w:rsidRPr="00E961AA">
              <w:rPr>
                <w:rFonts w:ascii="Arial" w:hAnsi="Arial" w:cs="Arial"/>
                <w:color w:val="000000"/>
                <w:sz w:val="18"/>
                <w:szCs w:val="18"/>
              </w:rPr>
              <w:t>.</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47CE1EE"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 xml:space="preserve">Taux d’accidents par G-HRC </w:t>
            </w:r>
          </w:p>
          <w:p w14:paraId="05F44068"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Taux d’incidents graves par G-HRC</w:t>
            </w:r>
          </w:p>
          <w:p w14:paraId="06577A33"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Pourcentage d’accidents liés aux G-HRC par rapport à l’ensemble des accidents</w:t>
            </w:r>
          </w:p>
          <w:p w14:paraId="64F7B4A4"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Pourcentage d’incidents graves liés aux G-HRC par rapport à l’ensemble des incidents graves</w:t>
            </w:r>
          </w:p>
        </w:tc>
      </w:tr>
      <w:tr w:rsidR="00E961AA" w:rsidRPr="00E961AA" w14:paraId="3C464FBA" w14:textId="77777777" w:rsidTr="00EC2E4E">
        <w:trPr>
          <w:jc w:val="center"/>
        </w:trPr>
        <w:tc>
          <w:tcPr>
            <w:tcW w:w="1415" w:type="dxa"/>
            <w:vMerge/>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B998121" w14:textId="77777777" w:rsidR="00E961AA" w:rsidRPr="00E961AA" w:rsidRDefault="00E961AA" w:rsidP="00EC2E4E">
            <w:pPr>
              <w:rPr>
                <w:rFonts w:ascii="Arial" w:hAnsi="Arial" w:cs="Arial"/>
                <w:b/>
                <w:bCs/>
                <w:sz w:val="18"/>
                <w:szCs w:val="18"/>
              </w:rPr>
            </w:pP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AFBD26A"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1.3</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9C3F710"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Les États, les entités régionales et</w:t>
            </w:r>
            <w:r w:rsidRPr="00E961AA">
              <w:rPr>
                <w:rFonts w:ascii="Arial" w:hAnsi="Arial" w:cs="Arial"/>
                <w:sz w:val="18"/>
                <w:szCs w:val="18"/>
              </w:rPr>
              <w:t xml:space="preserve"> l’industrie</w:t>
            </w:r>
            <w:r w:rsidRPr="00E961AA">
              <w:rPr>
                <w:rFonts w:ascii="Arial" w:hAnsi="Arial" w:cs="Arial"/>
                <w:color w:val="000000"/>
                <w:sz w:val="18"/>
                <w:szCs w:val="18"/>
              </w:rPr>
              <w:t xml:space="preserve"> devront faire baisser les taux d’accidents et d’incidents graves liés aux autres catégories d’événements à risque dans le monde d’ici 2028, à l’échelle mondiale et dans chaque région de l’OACI</w:t>
            </w:r>
            <w:r w:rsidRPr="00E961AA">
              <w:rPr>
                <w:rFonts w:ascii="Arial" w:hAnsi="Arial" w:cs="Arial"/>
                <w:color w:val="000000"/>
                <w:sz w:val="18"/>
                <w:szCs w:val="18"/>
                <w:vertAlign w:val="superscript"/>
              </w:rPr>
              <w:t>2</w:t>
            </w:r>
            <w:r w:rsidRPr="00E961AA">
              <w:rPr>
                <w:rFonts w:ascii="Arial" w:hAnsi="Arial" w:cs="Arial"/>
                <w:color w:val="000000"/>
                <w:sz w:val="18"/>
                <w:szCs w:val="18"/>
              </w:rPr>
              <w:t>.</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DE9F063"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Taux d’accidents par autre catégorie d’événements à risque dans le monde</w:t>
            </w:r>
          </w:p>
          <w:p w14:paraId="02B7DC10"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Taux d’incidents graves par autre catégorie d’événements à risque dans le monde</w:t>
            </w:r>
          </w:p>
          <w:p w14:paraId="6281F9F9"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Taux d’accidents mortels par autre catégorie d’événements à risque dans le monde</w:t>
            </w:r>
          </w:p>
          <w:p w14:paraId="2F5FAD16"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Taux de mortalité par autre catégorie d’événements à risque dans le monde</w:t>
            </w:r>
          </w:p>
          <w:p w14:paraId="047FF77E"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Nombre de personnes blessées par milliard de passagers transportés (taux de personnes blessées)</w:t>
            </w:r>
          </w:p>
        </w:tc>
      </w:tr>
      <w:tr w:rsidR="00E961AA" w:rsidRPr="00E961AA" w14:paraId="0A31FD91" w14:textId="77777777" w:rsidTr="00EC2E4E">
        <w:trPr>
          <w:jc w:val="center"/>
        </w:trPr>
        <w:tc>
          <w:tcPr>
            <w:tcW w:w="1415" w:type="dxa"/>
            <w:vMerge w:val="restart"/>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06D59D3" w14:textId="77777777" w:rsidR="00E961AA" w:rsidRPr="00E961AA" w:rsidRDefault="00E961AA" w:rsidP="00EC2E4E">
            <w:pPr>
              <w:rPr>
                <w:rFonts w:ascii="Arial" w:hAnsi="Arial" w:cs="Arial"/>
                <w:i/>
                <w:iCs/>
                <w:sz w:val="18"/>
                <w:szCs w:val="18"/>
              </w:rPr>
            </w:pPr>
            <w:r w:rsidRPr="00E961AA">
              <w:rPr>
                <w:rFonts w:ascii="Arial" w:hAnsi="Arial" w:cs="Arial"/>
                <w:i/>
                <w:iCs/>
                <w:color w:val="000000"/>
                <w:sz w:val="18"/>
                <w:szCs w:val="18"/>
              </w:rPr>
              <w:lastRenderedPageBreak/>
              <w:t>Objectif 2 :</w:t>
            </w:r>
          </w:p>
          <w:p w14:paraId="2E1BE9E4"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Renforcer les capacités des États en matière de supervision de la sécurité</w:t>
            </w: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FE89B94"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2.1</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9A56F1C"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Tous les États devront s’engager à mettre en place des plans nationaux de sécurité de l’aviation qui allouent à chaque organisme chargé de superviser la sécurité des ressources financières suffisantes pour lui permettre de s’acquitter de ses obligations nationales et internationales, en faisant en sorte qu’au moins 70 % des États disposent de moyens financiers suffisants à l’horizon 2028.</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AA43FD6"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Pourcentage d’États dont les résultats obtenus au regard de la question de protocole (PQ) 2.051 du Programme universel d’audits de supervision de la sécurité (USOAP) auront été jugés « satisfaisants »</w:t>
            </w:r>
            <w:r w:rsidRPr="00E961AA">
              <w:rPr>
                <w:rFonts w:ascii="Arial" w:hAnsi="Arial" w:cs="Arial"/>
                <w:color w:val="000000"/>
                <w:sz w:val="18"/>
                <w:szCs w:val="18"/>
                <w:vertAlign w:val="superscript"/>
              </w:rPr>
              <w:footnoteReference w:id="2"/>
            </w:r>
            <w:r w:rsidRPr="00E961AA">
              <w:rPr>
                <w:rFonts w:ascii="Arial" w:hAnsi="Arial" w:cs="Arial"/>
                <w:color w:val="000000"/>
                <w:sz w:val="18"/>
                <w:szCs w:val="18"/>
              </w:rPr>
              <w:t>.</w:t>
            </w:r>
          </w:p>
        </w:tc>
      </w:tr>
      <w:tr w:rsidR="00E961AA" w:rsidRPr="00E961AA" w14:paraId="36916B74" w14:textId="77777777" w:rsidTr="00EC2E4E">
        <w:trPr>
          <w:jc w:val="center"/>
        </w:trPr>
        <w:tc>
          <w:tcPr>
            <w:tcW w:w="1415" w:type="dxa"/>
            <w:vMerge/>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AD94ADD" w14:textId="77777777" w:rsidR="00E961AA" w:rsidRPr="00E961AA" w:rsidRDefault="00E961AA" w:rsidP="00EC2E4E">
            <w:pPr>
              <w:rPr>
                <w:rFonts w:ascii="Arial" w:hAnsi="Arial" w:cs="Arial"/>
                <w:sz w:val="18"/>
                <w:szCs w:val="18"/>
              </w:rPr>
            </w:pP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D19DA0D"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2.2</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23CEEF6E"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Tous les États devront, d’ici 2028, améliorer leur pourcentage de mise en œuvre effective (EI) de l’élément crucial 4 (EC-4) « personnel technique qualifié » dans deux domaines spécifiques, à savoir les enquêtes sur les accidents et incidents d’aviation (AIG) et les aérodromes et aides au sol (AGA) ; il est également demandé de veiller à ce qu’aucun État ne se situe en-deçà de la moyenne mondiale de référence</w:t>
            </w:r>
            <w:r w:rsidRPr="00E961AA">
              <w:rPr>
                <w:rFonts w:ascii="Arial" w:hAnsi="Arial" w:cs="Arial"/>
                <w:color w:val="000000"/>
                <w:sz w:val="18"/>
                <w:szCs w:val="18"/>
                <w:vertAlign w:val="superscript"/>
              </w:rPr>
              <w:footnoteReference w:id="3"/>
            </w:r>
            <w:r w:rsidRPr="00E961AA">
              <w:rPr>
                <w:rFonts w:ascii="Arial" w:hAnsi="Arial" w:cs="Arial"/>
                <w:color w:val="000000"/>
                <w:sz w:val="18"/>
                <w:szCs w:val="18"/>
              </w:rPr>
              <w:t>.</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4C4061B"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Nombre d’États atteignant le seuil requis d’EI, égal ou supérieur à la moyenne mondiale de référence, pour la combinaison EC-4/AIG</w:t>
            </w:r>
          </w:p>
          <w:p w14:paraId="7F2B2E05"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Nombre d’États atteignant le seuil requis d’EI, égal ou supérieur à la moyenne mondiale de référence, pour la combinaison EC-4/AGA</w:t>
            </w:r>
          </w:p>
        </w:tc>
      </w:tr>
      <w:tr w:rsidR="00E961AA" w:rsidRPr="00E961AA" w14:paraId="5E09986F" w14:textId="77777777" w:rsidTr="00EC2E4E">
        <w:trPr>
          <w:jc w:val="center"/>
        </w:trPr>
        <w:tc>
          <w:tcPr>
            <w:tcW w:w="1415" w:type="dxa"/>
            <w:vMerge/>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3D421E1" w14:textId="77777777" w:rsidR="00E961AA" w:rsidRPr="00E961AA" w:rsidRDefault="00E961AA" w:rsidP="00EC2E4E">
            <w:pPr>
              <w:rPr>
                <w:rFonts w:ascii="Arial" w:hAnsi="Arial" w:cs="Arial"/>
                <w:sz w:val="18"/>
                <w:szCs w:val="18"/>
              </w:rPr>
            </w:pP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C2454F4"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2.3</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8DC18E4"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 xml:space="preserve">Tous les États devront, d’ici 2028, améliorer leur pourcentage d’EI pour la résolution des problèmes de sécurité </w:t>
            </w:r>
            <w:r w:rsidRPr="00E961AA">
              <w:rPr>
                <w:rFonts w:ascii="Arial" w:hAnsi="Arial" w:cs="Arial"/>
                <w:color w:val="000000"/>
                <w:sz w:val="18"/>
                <w:szCs w:val="18"/>
              </w:rPr>
              <w:br/>
              <w:t>(EC-8) concernant les AGA ; il est également demandé de veiller à ce qu’aucun État ne se situe en-deçà de la moyenne mondiale de référence</w:t>
            </w:r>
            <w:r w:rsidRPr="00E961AA">
              <w:rPr>
                <w:rFonts w:ascii="Arial" w:hAnsi="Arial" w:cs="Arial"/>
                <w:color w:val="000000"/>
                <w:sz w:val="18"/>
                <w:szCs w:val="18"/>
                <w:vertAlign w:val="superscript"/>
              </w:rPr>
              <w:t>4</w:t>
            </w:r>
            <w:r w:rsidRPr="00E961AA">
              <w:rPr>
                <w:rFonts w:ascii="Arial" w:hAnsi="Arial" w:cs="Arial"/>
                <w:color w:val="000000"/>
                <w:sz w:val="18"/>
                <w:szCs w:val="18"/>
              </w:rPr>
              <w:t>.</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EB3AD3B"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Nombre d’États atteignant le seuil requis d’EI, égal ou supérieur à la moyenne mondiale de référence, pour la combinaison EC-8/AGA</w:t>
            </w:r>
          </w:p>
        </w:tc>
      </w:tr>
      <w:tr w:rsidR="00E961AA" w:rsidRPr="00E961AA" w14:paraId="17CA4647" w14:textId="77777777" w:rsidTr="00EC2E4E">
        <w:trPr>
          <w:jc w:val="center"/>
        </w:trPr>
        <w:tc>
          <w:tcPr>
            <w:tcW w:w="1415" w:type="dxa"/>
            <w:vMerge w:val="restart"/>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129B8A9" w14:textId="77777777" w:rsidR="00E961AA" w:rsidRPr="00E961AA" w:rsidRDefault="00E961AA" w:rsidP="00EC2E4E">
            <w:pPr>
              <w:pageBreakBefore/>
              <w:rPr>
                <w:rFonts w:ascii="Arial" w:hAnsi="Arial" w:cs="Arial"/>
                <w:i/>
                <w:iCs/>
                <w:sz w:val="18"/>
                <w:szCs w:val="18"/>
              </w:rPr>
            </w:pPr>
            <w:r w:rsidRPr="00E961AA">
              <w:rPr>
                <w:rFonts w:ascii="Arial" w:hAnsi="Arial" w:cs="Arial"/>
                <w:i/>
                <w:iCs/>
                <w:color w:val="000000"/>
                <w:sz w:val="18"/>
                <w:szCs w:val="18"/>
              </w:rPr>
              <w:lastRenderedPageBreak/>
              <w:t>Objectif 3 :</w:t>
            </w:r>
          </w:p>
          <w:p w14:paraId="289DF92C"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Mettre en place et gérer des programmes nationaux de sécurité (PNS)</w:t>
            </w: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F6CD54A"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3.1</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D3F5C97"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Tous les États devront, d’ici 2026, évaluer le niveau de mise en œuvre de leur PNS.</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2CFC521"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Pourcentage d’États ayant mené à bien l’auto-évaluation de leur PNS au regard des PQ, à l’aide du cadre en ligne (OLF) de l’OACI</w:t>
            </w:r>
          </w:p>
        </w:tc>
      </w:tr>
      <w:tr w:rsidR="00E961AA" w:rsidRPr="00E961AA" w14:paraId="394DB8B9" w14:textId="77777777" w:rsidTr="00EC2E4E">
        <w:trPr>
          <w:jc w:val="center"/>
        </w:trPr>
        <w:tc>
          <w:tcPr>
            <w:tcW w:w="1415" w:type="dxa"/>
            <w:vMerge/>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5F6C99D" w14:textId="77777777" w:rsidR="00E961AA" w:rsidRPr="00E961AA" w:rsidRDefault="00E961AA" w:rsidP="00EC2E4E">
            <w:pPr>
              <w:rPr>
                <w:rFonts w:ascii="Arial" w:hAnsi="Arial" w:cs="Arial"/>
                <w:sz w:val="18"/>
                <w:szCs w:val="18"/>
              </w:rPr>
            </w:pP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7A1723D"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3.2</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7A85EB4"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Tous les États devront, d’ici 2028, avoir mis en place un PNS.</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14629B6"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Pourcentage d’États ayant mis en place un PNS</w:t>
            </w:r>
          </w:p>
          <w:p w14:paraId="4BBAEA95"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Pourcentage d’États ayant mis en place un système de collecte et de traitement des données de sécurité (SDCPS)</w:t>
            </w:r>
          </w:p>
          <w:p w14:paraId="5CC62A32"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Pourcentage d’États ayant mis en place un cadre pour protection des données et informations relatives à la sécurité</w:t>
            </w:r>
          </w:p>
        </w:tc>
      </w:tr>
      <w:tr w:rsidR="00E73334" w:rsidRPr="00E961AA" w14:paraId="391FBBC2" w14:textId="77777777" w:rsidTr="006A77C0">
        <w:trPr>
          <w:jc w:val="center"/>
        </w:trPr>
        <w:tc>
          <w:tcPr>
            <w:tcW w:w="1415" w:type="dxa"/>
            <w:vMerge w:val="restart"/>
            <w:tcBorders>
              <w:top w:val="single" w:sz="2" w:space="0" w:color="000000"/>
              <w:left w:val="single" w:sz="2" w:space="0" w:color="000000"/>
              <w:right w:val="single" w:sz="2" w:space="0" w:color="000000"/>
            </w:tcBorders>
            <w:tcMar>
              <w:top w:w="120" w:type="dxa"/>
              <w:left w:w="120" w:type="dxa"/>
              <w:bottom w:w="120" w:type="dxa"/>
              <w:right w:w="120" w:type="dxa"/>
            </w:tcMar>
            <w:hideMark/>
          </w:tcPr>
          <w:p w14:paraId="75B47502" w14:textId="77777777" w:rsidR="00E73334" w:rsidRPr="00E961AA" w:rsidRDefault="00E73334" w:rsidP="00EC2E4E">
            <w:pPr>
              <w:rPr>
                <w:rFonts w:ascii="Arial" w:hAnsi="Arial" w:cs="Arial"/>
                <w:i/>
                <w:iCs/>
                <w:sz w:val="18"/>
                <w:szCs w:val="18"/>
              </w:rPr>
            </w:pPr>
            <w:r w:rsidRPr="00E961AA">
              <w:rPr>
                <w:rFonts w:ascii="Arial" w:hAnsi="Arial" w:cs="Arial"/>
                <w:i/>
                <w:iCs/>
                <w:color w:val="000000"/>
                <w:sz w:val="18"/>
                <w:szCs w:val="18"/>
              </w:rPr>
              <w:t>Objectif 4 :</w:t>
            </w:r>
          </w:p>
          <w:p w14:paraId="26F9CBD5" w14:textId="77777777" w:rsidR="00E73334" w:rsidRPr="00E961AA" w:rsidRDefault="00E73334" w:rsidP="00EC2E4E">
            <w:pPr>
              <w:rPr>
                <w:rFonts w:ascii="Arial" w:hAnsi="Arial" w:cs="Arial"/>
                <w:sz w:val="18"/>
                <w:szCs w:val="18"/>
              </w:rPr>
            </w:pPr>
            <w:r w:rsidRPr="00E961AA">
              <w:rPr>
                <w:rFonts w:ascii="Arial" w:hAnsi="Arial" w:cs="Arial"/>
                <w:color w:val="000000"/>
                <w:sz w:val="18"/>
                <w:szCs w:val="18"/>
              </w:rPr>
              <w:t>Renforcer la collaboration aux niveaux régional et national pour résoudre les problèmes de sécurité</w:t>
            </w: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80D78D4" w14:textId="77777777" w:rsidR="00E73334" w:rsidRPr="00E961AA" w:rsidRDefault="00E73334" w:rsidP="00EC2E4E">
            <w:pPr>
              <w:rPr>
                <w:rFonts w:ascii="Arial" w:hAnsi="Arial" w:cs="Arial"/>
                <w:sz w:val="18"/>
                <w:szCs w:val="18"/>
              </w:rPr>
            </w:pPr>
            <w:r w:rsidRPr="00E961AA">
              <w:rPr>
                <w:rFonts w:ascii="Arial" w:hAnsi="Arial" w:cs="Arial"/>
                <w:color w:val="000000"/>
                <w:sz w:val="18"/>
                <w:szCs w:val="18"/>
              </w:rPr>
              <w:t>4.1</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7E13DAD" w14:textId="77777777" w:rsidR="00E73334" w:rsidRPr="00E961AA" w:rsidRDefault="00E73334" w:rsidP="00EC2E4E">
            <w:pPr>
              <w:rPr>
                <w:rFonts w:ascii="Arial" w:hAnsi="Arial" w:cs="Arial"/>
                <w:sz w:val="18"/>
                <w:szCs w:val="18"/>
              </w:rPr>
            </w:pPr>
            <w:r w:rsidRPr="00E961AA">
              <w:rPr>
                <w:rFonts w:ascii="Arial" w:hAnsi="Arial" w:cs="Arial"/>
                <w:color w:val="000000"/>
                <w:sz w:val="18"/>
                <w:szCs w:val="18"/>
              </w:rPr>
              <w:t>Toutes les entités régionales devront, d’ici 2026, recenser les États qui nécessitent une assistance pour résoudre les problèmes de sécurité.</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E69BA5F" w14:textId="2C030335" w:rsidR="00E73334" w:rsidRPr="00E961AA" w:rsidRDefault="00E73334" w:rsidP="00E73334">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 xml:space="preserve">Pourcentage d’États de chaque région nécessitant une assistance </w:t>
            </w:r>
            <w:r w:rsidRPr="00E73334">
              <w:rPr>
                <w:rFonts w:ascii="Arial" w:hAnsi="Arial" w:cs="Arial"/>
                <w:color w:val="000000"/>
                <w:sz w:val="18"/>
                <w:szCs w:val="18"/>
              </w:rPr>
              <w:t>pour résoudre les problèmes de sécurité</w:t>
            </w:r>
          </w:p>
        </w:tc>
      </w:tr>
      <w:tr w:rsidR="00E73334" w:rsidRPr="00E961AA" w14:paraId="183B9A78" w14:textId="77777777" w:rsidTr="008B106F">
        <w:trPr>
          <w:jc w:val="center"/>
        </w:trPr>
        <w:tc>
          <w:tcPr>
            <w:tcW w:w="1415" w:type="dxa"/>
            <w:vMerge/>
            <w:tcBorders>
              <w:left w:val="single" w:sz="2" w:space="0" w:color="000000"/>
              <w:right w:val="single" w:sz="2" w:space="0" w:color="000000"/>
            </w:tcBorders>
            <w:tcMar>
              <w:top w:w="120" w:type="dxa"/>
              <w:left w:w="120" w:type="dxa"/>
              <w:bottom w:w="120" w:type="dxa"/>
              <w:right w:w="120" w:type="dxa"/>
            </w:tcMar>
            <w:hideMark/>
          </w:tcPr>
          <w:p w14:paraId="1172D506" w14:textId="77777777" w:rsidR="00E73334" w:rsidRPr="00E961AA" w:rsidRDefault="00E73334" w:rsidP="00EC2E4E">
            <w:pPr>
              <w:rPr>
                <w:rFonts w:ascii="Arial" w:hAnsi="Arial" w:cs="Arial"/>
                <w:sz w:val="18"/>
                <w:szCs w:val="18"/>
              </w:rPr>
            </w:pP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D630EF5" w14:textId="77777777" w:rsidR="00E73334" w:rsidRPr="00E961AA" w:rsidRDefault="00E73334" w:rsidP="00EC2E4E">
            <w:pPr>
              <w:rPr>
                <w:rFonts w:ascii="Arial" w:hAnsi="Arial" w:cs="Arial"/>
                <w:sz w:val="18"/>
                <w:szCs w:val="18"/>
              </w:rPr>
            </w:pPr>
            <w:r w:rsidRPr="00E961AA">
              <w:rPr>
                <w:rFonts w:ascii="Arial" w:hAnsi="Arial" w:cs="Arial"/>
                <w:color w:val="000000"/>
                <w:sz w:val="18"/>
                <w:szCs w:val="18"/>
              </w:rPr>
              <w:t>4.2</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C41CDA8" w14:textId="77777777" w:rsidR="00E73334" w:rsidRPr="00E961AA" w:rsidRDefault="00E73334" w:rsidP="00EC2E4E">
            <w:pPr>
              <w:rPr>
                <w:rFonts w:ascii="Arial" w:hAnsi="Arial" w:cs="Arial"/>
                <w:sz w:val="18"/>
                <w:szCs w:val="18"/>
              </w:rPr>
            </w:pPr>
            <w:r w:rsidRPr="00E961AA">
              <w:rPr>
                <w:rFonts w:ascii="Arial" w:hAnsi="Arial" w:cs="Arial"/>
                <w:color w:val="000000"/>
                <w:sz w:val="18"/>
                <w:szCs w:val="18"/>
              </w:rPr>
              <w:t>Toutes les entités régionales devront, d’ici 2028, accorder l’assistance nécessaire aux États recensés, afin qu’ils puissent résoudre les problèmes de sécurité.</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E9C2B73" w14:textId="1D34DB69" w:rsidR="00E73334" w:rsidRPr="00E961AA" w:rsidRDefault="00E73334" w:rsidP="00E73334">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Pourcentage d’États de chaque région ayant reçu l’assistance requise pour</w:t>
            </w:r>
            <w:r w:rsidRPr="00E73334">
              <w:rPr>
                <w:rFonts w:ascii="Arial" w:hAnsi="Arial" w:cs="Arial"/>
                <w:color w:val="000000"/>
                <w:sz w:val="18"/>
                <w:szCs w:val="18"/>
              </w:rPr>
              <w:t xml:space="preserve"> résoudre les problèmes de sécurité</w:t>
            </w:r>
          </w:p>
        </w:tc>
      </w:tr>
      <w:tr w:rsidR="00E73334" w:rsidRPr="00E961AA" w14:paraId="438DD6D0" w14:textId="77777777" w:rsidTr="008B106F">
        <w:trPr>
          <w:jc w:val="center"/>
        </w:trPr>
        <w:tc>
          <w:tcPr>
            <w:tcW w:w="1415" w:type="dxa"/>
            <w:vMerge/>
            <w:tcBorders>
              <w:left w:val="single" w:sz="2" w:space="0" w:color="000000"/>
              <w:bottom w:val="single" w:sz="2" w:space="0" w:color="000000"/>
              <w:right w:val="single" w:sz="2" w:space="0" w:color="000000"/>
            </w:tcBorders>
            <w:tcMar>
              <w:top w:w="120" w:type="dxa"/>
              <w:left w:w="120" w:type="dxa"/>
              <w:bottom w:w="120" w:type="dxa"/>
              <w:right w:w="120" w:type="dxa"/>
            </w:tcMar>
            <w:hideMark/>
          </w:tcPr>
          <w:p w14:paraId="41A1B035" w14:textId="77777777" w:rsidR="00E73334" w:rsidRPr="00E961AA" w:rsidRDefault="00E73334" w:rsidP="00EC2E4E">
            <w:pPr>
              <w:pageBreakBefore/>
              <w:rPr>
                <w:rFonts w:ascii="Arial" w:hAnsi="Arial" w:cs="Arial"/>
                <w:sz w:val="18"/>
                <w:szCs w:val="18"/>
              </w:rPr>
            </w:pP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2F1A716" w14:textId="77777777" w:rsidR="00E73334" w:rsidRPr="00E961AA" w:rsidRDefault="00E73334" w:rsidP="00EC2E4E">
            <w:pPr>
              <w:pageBreakBefore/>
              <w:rPr>
                <w:rFonts w:ascii="Arial" w:hAnsi="Arial" w:cs="Arial"/>
                <w:sz w:val="18"/>
                <w:szCs w:val="18"/>
              </w:rPr>
            </w:pPr>
            <w:r w:rsidRPr="00E961AA">
              <w:rPr>
                <w:rFonts w:ascii="Arial" w:hAnsi="Arial" w:cs="Arial"/>
                <w:color w:val="000000"/>
                <w:sz w:val="18"/>
                <w:szCs w:val="18"/>
              </w:rPr>
              <w:t>4.3</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BA3DBEC" w14:textId="77777777" w:rsidR="00E73334" w:rsidRPr="00E961AA" w:rsidRDefault="00E73334" w:rsidP="00EC2E4E">
            <w:pPr>
              <w:rPr>
                <w:rFonts w:ascii="Arial" w:hAnsi="Arial" w:cs="Arial"/>
                <w:sz w:val="18"/>
                <w:szCs w:val="18"/>
              </w:rPr>
            </w:pPr>
            <w:r w:rsidRPr="00E961AA">
              <w:rPr>
                <w:rFonts w:ascii="Arial" w:hAnsi="Arial" w:cs="Arial"/>
                <w:color w:val="000000"/>
                <w:sz w:val="18"/>
                <w:szCs w:val="18"/>
              </w:rPr>
              <w:t>Toutes les entités régionales devront, d’ici 2027, mettre en œuvre un mécanisme permettant d’utiliser, aux fins de planification de la sécurité de l’aviation, les informations relatives aux risques de sécurité opérationnelle et aux problèmes émergents.</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838B9FD" w14:textId="77777777" w:rsidR="00E73334" w:rsidRPr="00E961AA" w:rsidRDefault="00E73334"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Nombre d’États inscrits sur le portail sécurisé sur les risques de sécurité opérationnelle et les problèmes émergents</w:t>
            </w:r>
          </w:p>
          <w:p w14:paraId="48E63BB8" w14:textId="158D883F" w:rsidR="00E73334" w:rsidRPr="00E961AA" w:rsidRDefault="00E73334" w:rsidP="00123A6D">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 xml:space="preserve">Nombre de comptes rendus reçus </w:t>
            </w:r>
            <w:r w:rsidRPr="00E961AA">
              <w:rPr>
                <w:rFonts w:ascii="Arial" w:hAnsi="Arial" w:cs="Arial"/>
                <w:i/>
                <w:iCs/>
                <w:color w:val="000000"/>
                <w:sz w:val="18"/>
                <w:szCs w:val="18"/>
              </w:rPr>
              <w:t>via</w:t>
            </w:r>
            <w:r w:rsidRPr="00E961AA">
              <w:rPr>
                <w:rFonts w:ascii="Arial" w:hAnsi="Arial" w:cs="Arial"/>
                <w:color w:val="000000"/>
                <w:sz w:val="18"/>
                <w:szCs w:val="18"/>
              </w:rPr>
              <w:t xml:space="preserve"> le portail sécurisé sur les risques de sécurité opérationnelle et les problèmes émergents</w:t>
            </w:r>
          </w:p>
        </w:tc>
      </w:tr>
      <w:tr w:rsidR="00E961AA" w:rsidRPr="00E961AA" w14:paraId="0381F3DE" w14:textId="77777777" w:rsidTr="00EC2E4E">
        <w:trPr>
          <w:jc w:val="center"/>
        </w:trPr>
        <w:tc>
          <w:tcPr>
            <w:tcW w:w="1415" w:type="dxa"/>
            <w:vMerge w:val="restart"/>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376C2A7" w14:textId="77777777" w:rsidR="00E961AA" w:rsidRPr="00E961AA" w:rsidRDefault="00E961AA" w:rsidP="00EC2E4E">
            <w:pPr>
              <w:rPr>
                <w:rFonts w:ascii="Arial" w:hAnsi="Arial" w:cs="Arial"/>
                <w:i/>
                <w:iCs/>
                <w:sz w:val="18"/>
                <w:szCs w:val="18"/>
              </w:rPr>
            </w:pPr>
            <w:r w:rsidRPr="00E961AA">
              <w:rPr>
                <w:rFonts w:ascii="Arial" w:hAnsi="Arial" w:cs="Arial"/>
                <w:i/>
                <w:iCs/>
                <w:color w:val="000000"/>
                <w:sz w:val="18"/>
                <w:szCs w:val="18"/>
              </w:rPr>
              <w:t>Objectif 5 :</w:t>
            </w:r>
          </w:p>
          <w:p w14:paraId="6E165961"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Renforcer la planification de la sécurité de l’aviation</w:t>
            </w: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6A6FE0D6"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5.1</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611162A8"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Toutes les entités régionales devront, d’ici 2026, publier un plan régional de sécurité de l’aviation (RASP) actualisé tenant compte de l’édition 2026-2028 du GASP.</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302BCF7"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Nombre d’entités régionales ayant publié un RASP actualisé</w:t>
            </w:r>
          </w:p>
          <w:p w14:paraId="4B184C30"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 xml:space="preserve">Nombre de NASP élaborés en concertation avec </w:t>
            </w:r>
            <w:r w:rsidRPr="00E961AA">
              <w:rPr>
                <w:rFonts w:ascii="Arial" w:hAnsi="Arial" w:cs="Arial"/>
                <w:sz w:val="18"/>
                <w:szCs w:val="18"/>
              </w:rPr>
              <w:t>l’industrie</w:t>
            </w:r>
          </w:p>
          <w:p w14:paraId="7E2F9C09"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 xml:space="preserve">Nombre d’entités régionales ayant indiqué que </w:t>
            </w:r>
            <w:r w:rsidRPr="00E961AA">
              <w:rPr>
                <w:rFonts w:ascii="Arial" w:hAnsi="Arial" w:cs="Arial"/>
                <w:sz w:val="18"/>
                <w:szCs w:val="18"/>
              </w:rPr>
              <w:t>l’industrie</w:t>
            </w:r>
            <w:r w:rsidRPr="00E961AA">
              <w:rPr>
                <w:rFonts w:ascii="Arial" w:hAnsi="Arial" w:cs="Arial"/>
                <w:color w:val="000000"/>
                <w:sz w:val="18"/>
                <w:szCs w:val="18"/>
              </w:rPr>
              <w:t xml:space="preserve"> a fourni des informations de sécurité pour contribuer à l’élaboration des RASP</w:t>
            </w:r>
          </w:p>
        </w:tc>
      </w:tr>
      <w:tr w:rsidR="00E961AA" w:rsidRPr="00E961AA" w14:paraId="796A1A45" w14:textId="77777777" w:rsidTr="00EC2E4E">
        <w:trPr>
          <w:jc w:val="center"/>
        </w:trPr>
        <w:tc>
          <w:tcPr>
            <w:tcW w:w="1415" w:type="dxa"/>
            <w:vMerge/>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B754306" w14:textId="77777777" w:rsidR="00E961AA" w:rsidRPr="00E961AA" w:rsidRDefault="00E961AA" w:rsidP="00EC2E4E">
            <w:pPr>
              <w:rPr>
                <w:rFonts w:ascii="Arial" w:hAnsi="Arial" w:cs="Arial"/>
                <w:sz w:val="18"/>
                <w:szCs w:val="18"/>
              </w:rPr>
            </w:pP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C98F992"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5.2</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3AB3F51"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Tous les États devront, d’ici 2027, publier un plan national de sécurité de l’aviation (NASP) actualisé tenant compte de l’édition 2026-2028 du GASP et de leur RASP correspondant.</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BA8C1C4"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Nombre d’États ayant publié un NASP actualisé</w:t>
            </w:r>
          </w:p>
          <w:p w14:paraId="141E7703"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 xml:space="preserve">Nombre de NASP élaborés en concertation avec </w:t>
            </w:r>
            <w:r w:rsidRPr="00E961AA">
              <w:rPr>
                <w:rFonts w:ascii="Arial" w:hAnsi="Arial" w:cs="Arial"/>
                <w:sz w:val="18"/>
                <w:szCs w:val="18"/>
              </w:rPr>
              <w:t>l’industrie</w:t>
            </w:r>
          </w:p>
          <w:p w14:paraId="6FC87CD6"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 xml:space="preserve">Nombre d’États ayant indiqué que </w:t>
            </w:r>
            <w:r w:rsidRPr="00E961AA">
              <w:rPr>
                <w:rFonts w:ascii="Arial" w:hAnsi="Arial" w:cs="Arial"/>
                <w:sz w:val="18"/>
                <w:szCs w:val="18"/>
              </w:rPr>
              <w:t>l’industrie</w:t>
            </w:r>
            <w:r w:rsidRPr="00E961AA">
              <w:rPr>
                <w:rFonts w:ascii="Arial" w:hAnsi="Arial" w:cs="Arial"/>
                <w:color w:val="000000"/>
                <w:sz w:val="18"/>
                <w:szCs w:val="18"/>
              </w:rPr>
              <w:t xml:space="preserve"> a fourni des informations de sécurité pour contribuer à l’élaboration des NASP</w:t>
            </w:r>
          </w:p>
        </w:tc>
      </w:tr>
      <w:tr w:rsidR="00E961AA" w:rsidRPr="00E961AA" w14:paraId="345F21D0" w14:textId="77777777" w:rsidTr="00EC2E4E">
        <w:trPr>
          <w:jc w:val="center"/>
        </w:trPr>
        <w:tc>
          <w:tcPr>
            <w:tcW w:w="141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67EC512" w14:textId="77777777" w:rsidR="00E961AA" w:rsidRPr="00E961AA" w:rsidRDefault="00E961AA" w:rsidP="00EC2E4E">
            <w:pPr>
              <w:pageBreakBefore/>
              <w:rPr>
                <w:rFonts w:ascii="Arial" w:hAnsi="Arial" w:cs="Arial"/>
                <w:i/>
                <w:iCs/>
                <w:sz w:val="18"/>
                <w:szCs w:val="18"/>
              </w:rPr>
            </w:pPr>
            <w:r w:rsidRPr="00E961AA">
              <w:rPr>
                <w:rFonts w:ascii="Arial" w:hAnsi="Arial" w:cs="Arial"/>
                <w:i/>
                <w:iCs/>
                <w:color w:val="000000"/>
                <w:sz w:val="18"/>
                <w:szCs w:val="18"/>
              </w:rPr>
              <w:lastRenderedPageBreak/>
              <w:t>Objectif 6 :</w:t>
            </w:r>
          </w:p>
          <w:p w14:paraId="785B350D" w14:textId="77777777" w:rsidR="00E961AA" w:rsidRPr="00E961AA" w:rsidRDefault="00E961AA" w:rsidP="00EC2E4E">
            <w:pPr>
              <w:rPr>
                <w:rFonts w:ascii="Arial" w:hAnsi="Arial" w:cs="Arial"/>
                <w:b/>
                <w:bCs/>
                <w:sz w:val="18"/>
                <w:szCs w:val="18"/>
              </w:rPr>
            </w:pPr>
            <w:r w:rsidRPr="00E961AA">
              <w:rPr>
                <w:rFonts w:ascii="Arial" w:hAnsi="Arial" w:cs="Arial"/>
                <w:color w:val="000000"/>
                <w:sz w:val="18"/>
                <w:szCs w:val="18"/>
              </w:rPr>
              <w:t xml:space="preserve">Étendre l’utilisation des programmes d’évaluation et des programmes de partage des données de sécurité de </w:t>
            </w:r>
            <w:r w:rsidRPr="00E961AA">
              <w:rPr>
                <w:rFonts w:ascii="Arial" w:hAnsi="Arial" w:cs="Arial"/>
                <w:sz w:val="18"/>
                <w:szCs w:val="18"/>
              </w:rPr>
              <w:t>l’industrie</w:t>
            </w:r>
          </w:p>
        </w:tc>
        <w:tc>
          <w:tcPr>
            <w:tcW w:w="567"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E0F3B1E" w14:textId="77777777" w:rsidR="00E961AA" w:rsidRPr="00E961AA" w:rsidRDefault="00E961AA" w:rsidP="00EC2E4E">
            <w:pPr>
              <w:rPr>
                <w:rFonts w:ascii="Arial" w:hAnsi="Arial" w:cs="Arial"/>
                <w:sz w:val="18"/>
                <w:szCs w:val="18"/>
              </w:rPr>
            </w:pPr>
            <w:r w:rsidRPr="00E961AA">
              <w:rPr>
                <w:rFonts w:ascii="Arial" w:hAnsi="Arial" w:cs="Arial"/>
                <w:color w:val="000000"/>
                <w:sz w:val="18"/>
                <w:szCs w:val="18"/>
              </w:rPr>
              <w:t>6.1</w:t>
            </w:r>
          </w:p>
        </w:tc>
        <w:tc>
          <w:tcPr>
            <w:tcW w:w="3685"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95BD06F" w14:textId="77777777" w:rsidR="00E961AA" w:rsidRPr="00E961AA" w:rsidRDefault="00E961AA" w:rsidP="00EC2E4E">
            <w:pPr>
              <w:rPr>
                <w:rFonts w:ascii="Arial" w:hAnsi="Arial" w:cs="Arial"/>
                <w:sz w:val="18"/>
                <w:szCs w:val="18"/>
              </w:rPr>
            </w:pPr>
            <w:r w:rsidRPr="00E961AA">
              <w:rPr>
                <w:rFonts w:ascii="Arial" w:hAnsi="Arial" w:cs="Arial"/>
                <w:sz w:val="18"/>
                <w:szCs w:val="18"/>
              </w:rPr>
              <w:t>L’industrie</w:t>
            </w:r>
            <w:r w:rsidRPr="00E961AA">
              <w:rPr>
                <w:rFonts w:ascii="Arial" w:hAnsi="Arial" w:cs="Arial"/>
                <w:color w:val="000000"/>
                <w:sz w:val="18"/>
                <w:szCs w:val="18"/>
              </w:rPr>
              <w:t xml:space="preserve"> devra, d’ici 2028, continuer à recourir davantage aux programmes d’évaluation et de partage des données de sécurité.</w:t>
            </w:r>
          </w:p>
        </w:tc>
        <w:tc>
          <w:tcPr>
            <w:tcW w:w="3933"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257E055"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 xml:space="preserve">Nombre de prestataires de services participant aux programmes d’évaluation mis en place par </w:t>
            </w:r>
            <w:r w:rsidRPr="00E961AA">
              <w:rPr>
                <w:rFonts w:ascii="Arial" w:hAnsi="Arial" w:cs="Arial"/>
                <w:sz w:val="18"/>
                <w:szCs w:val="18"/>
              </w:rPr>
              <w:t>l’industrie</w:t>
            </w:r>
            <w:r w:rsidRPr="00E961AA">
              <w:rPr>
                <w:rFonts w:ascii="Arial" w:hAnsi="Arial" w:cs="Arial"/>
                <w:color w:val="000000"/>
                <w:sz w:val="18"/>
                <w:szCs w:val="18"/>
              </w:rPr>
              <w:t xml:space="preserve"> et validés par l’OACI</w:t>
            </w:r>
          </w:p>
          <w:p w14:paraId="2045E496" w14:textId="77777777" w:rsidR="00E961AA" w:rsidRPr="00E961AA" w:rsidRDefault="00E961AA" w:rsidP="00EC2E4E">
            <w:pPr>
              <w:tabs>
                <w:tab w:val="left" w:pos="360"/>
              </w:tabs>
              <w:ind w:left="360" w:hanging="360"/>
              <w:rPr>
                <w:rFonts w:ascii="Arial" w:hAnsi="Arial" w:cs="Arial"/>
                <w:sz w:val="18"/>
                <w:szCs w:val="18"/>
              </w:rPr>
            </w:pPr>
            <w:r w:rsidRPr="00E961AA">
              <w:rPr>
                <w:rFonts w:ascii="Arial" w:hAnsi="Arial" w:cs="Arial"/>
                <w:color w:val="000000"/>
                <w:sz w:val="18"/>
                <w:szCs w:val="18"/>
              </w:rPr>
              <w:t>–</w:t>
            </w:r>
            <w:r w:rsidRPr="00E961AA">
              <w:rPr>
                <w:rFonts w:ascii="Arial" w:hAnsi="Arial" w:cs="Arial"/>
                <w:color w:val="000000"/>
                <w:sz w:val="18"/>
                <w:szCs w:val="18"/>
              </w:rPr>
              <w:tab/>
              <w:t xml:space="preserve">Nombre de prestataires de services participant aux programmes de partage des données de sécurité mis en place par </w:t>
            </w:r>
            <w:r w:rsidRPr="00E961AA">
              <w:rPr>
                <w:rFonts w:ascii="Arial" w:hAnsi="Arial" w:cs="Arial"/>
                <w:sz w:val="18"/>
                <w:szCs w:val="18"/>
              </w:rPr>
              <w:t>l’industrie</w:t>
            </w:r>
          </w:p>
        </w:tc>
      </w:tr>
    </w:tbl>
    <w:p w14:paraId="40A101CD" w14:textId="77777777" w:rsidR="00E961AA" w:rsidRPr="00E961AA" w:rsidRDefault="00E961AA" w:rsidP="00E961AA">
      <w:pPr>
        <w:pStyle w:val="BOLDCAPSCENTERED"/>
        <w:widowControl/>
        <w:rPr>
          <w:rFonts w:cs="Arial"/>
          <w:bCs/>
        </w:rPr>
      </w:pPr>
    </w:p>
    <w:p w14:paraId="37AF07C8" w14:textId="77777777" w:rsidR="00B77EFE" w:rsidRPr="00E961AA" w:rsidRDefault="00B77EFE" w:rsidP="00B77EFE">
      <w:pPr>
        <w:rPr>
          <w:rFonts w:ascii="Arial" w:hAnsi="Arial" w:cs="Arial"/>
        </w:rPr>
      </w:pPr>
    </w:p>
    <w:p w14:paraId="35AE577F" w14:textId="77777777" w:rsidR="00B77EFE" w:rsidRPr="00E961AA" w:rsidRDefault="00B77EFE" w:rsidP="00B77EFE">
      <w:pPr>
        <w:jc w:val="center"/>
        <w:rPr>
          <w:rFonts w:ascii="Arial" w:hAnsi="Arial" w:cs="Arial"/>
        </w:rPr>
      </w:pPr>
      <w:r w:rsidRPr="00E961AA">
        <w:rPr>
          <w:rFonts w:ascii="Arial" w:hAnsi="Arial" w:cs="Arial"/>
        </w:rPr>
        <w:t>— — — — — — — —</w:t>
      </w:r>
      <w:r w:rsidRPr="00E961AA">
        <w:rPr>
          <w:rFonts w:ascii="Arial" w:hAnsi="Arial" w:cs="Arial"/>
        </w:rPr>
        <w:br w:type="page"/>
      </w:r>
    </w:p>
    <w:p w14:paraId="69830EDD" w14:textId="77777777" w:rsidR="00B77EFE" w:rsidRPr="00E961AA" w:rsidRDefault="00B77EFE" w:rsidP="00376D08">
      <w:pPr>
        <w:jc w:val="center"/>
        <w:rPr>
          <w:rFonts w:ascii="Arial" w:hAnsi="Arial" w:cs="Arial"/>
          <w:b/>
          <w:bCs/>
        </w:rPr>
        <w:sectPr w:rsidR="00B77EFE" w:rsidRPr="00E961AA" w:rsidSect="007C3377">
          <w:headerReference w:type="default" r:id="rId8"/>
          <w:footerReference w:type="default" r:id="rId9"/>
          <w:pgSz w:w="11906" w:h="16838"/>
          <w:pgMar w:top="1440" w:right="1440" w:bottom="1440" w:left="1440" w:header="708" w:footer="708" w:gutter="0"/>
          <w:pgNumType w:start="1"/>
          <w:cols w:space="708"/>
          <w:docGrid w:linePitch="360"/>
        </w:sectPr>
      </w:pPr>
    </w:p>
    <w:p w14:paraId="11062A90" w14:textId="125CE8FC" w:rsidR="002855FE" w:rsidRPr="00E961AA" w:rsidRDefault="00AB3C21" w:rsidP="00376D08">
      <w:pPr>
        <w:jc w:val="center"/>
        <w:rPr>
          <w:rFonts w:ascii="Arial" w:hAnsi="Arial" w:cs="Arial"/>
          <w:b/>
          <w:bCs/>
        </w:rPr>
      </w:pPr>
      <w:r w:rsidRPr="00E961AA">
        <w:rPr>
          <w:rFonts w:ascii="Arial" w:hAnsi="Arial" w:cs="Arial"/>
          <w:b/>
          <w:bCs/>
        </w:rPr>
        <w:lastRenderedPageBreak/>
        <w:t>ANNEXE B</w:t>
      </w:r>
    </w:p>
    <w:p w14:paraId="5FCCF15D" w14:textId="4EB2D3F5" w:rsidR="00844812" w:rsidRPr="00E961AA" w:rsidRDefault="00D71880" w:rsidP="00B77EFE">
      <w:pPr>
        <w:spacing w:before="240" w:after="120" w:line="360" w:lineRule="auto"/>
        <w:jc w:val="center"/>
        <w:rPr>
          <w:rFonts w:ascii="Arial" w:hAnsi="Arial" w:cs="Arial"/>
          <w:b/>
          <w:bCs/>
        </w:rPr>
      </w:pPr>
      <w:r w:rsidRPr="00E961AA">
        <w:rPr>
          <w:rFonts w:ascii="Arial" w:hAnsi="Arial" w:cs="Arial"/>
          <w:b/>
          <w:bCs/>
        </w:rPr>
        <w:t>OBJECTIFS, CIBLES ET INDICATEURS NATIONAUX</w:t>
      </w:r>
    </w:p>
    <w:tbl>
      <w:tblPr>
        <w:tblW w:w="1372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3659"/>
        <w:gridCol w:w="4021"/>
        <w:gridCol w:w="3685"/>
        <w:gridCol w:w="2358"/>
      </w:tblGrid>
      <w:tr w:rsidR="00D71880" w:rsidRPr="00E961AA" w14:paraId="7372AEF4" w14:textId="77777777" w:rsidTr="00B77EFE">
        <w:trPr>
          <w:trHeight w:val="261"/>
          <w:tblHeader/>
          <w:jc w:val="center"/>
        </w:trPr>
        <w:tc>
          <w:tcPr>
            <w:tcW w:w="3659" w:type="dxa"/>
            <w:tcMar>
              <w:top w:w="100" w:type="dxa"/>
              <w:left w:w="100" w:type="dxa"/>
              <w:bottom w:w="100" w:type="dxa"/>
              <w:right w:w="100" w:type="dxa"/>
            </w:tcMar>
            <w:vAlign w:val="bottom"/>
            <w:hideMark/>
          </w:tcPr>
          <w:p w14:paraId="69347A0A" w14:textId="48F850E6" w:rsidR="00D71880" w:rsidRPr="00E961AA" w:rsidRDefault="00CA6D60" w:rsidP="00583FC3">
            <w:pPr>
              <w:contextualSpacing/>
              <w:mirrorIndents/>
              <w:jc w:val="center"/>
              <w:outlineLvl w:val="2"/>
              <w:rPr>
                <w:rFonts w:ascii="Arial" w:hAnsi="Arial" w:cs="Arial"/>
                <w:i/>
                <w:iCs/>
                <w:szCs w:val="18"/>
              </w:rPr>
            </w:pPr>
            <w:r w:rsidRPr="00E961AA">
              <w:rPr>
                <w:rFonts w:ascii="Arial" w:hAnsi="Arial" w:cs="Arial"/>
                <w:i/>
                <w:iCs/>
                <w:szCs w:val="18"/>
              </w:rPr>
              <w:t>Objectif</w:t>
            </w:r>
          </w:p>
        </w:tc>
        <w:tc>
          <w:tcPr>
            <w:tcW w:w="4021" w:type="dxa"/>
            <w:tcMar>
              <w:top w:w="100" w:type="dxa"/>
              <w:left w:w="100" w:type="dxa"/>
              <w:bottom w:w="100" w:type="dxa"/>
              <w:right w:w="100" w:type="dxa"/>
            </w:tcMar>
            <w:vAlign w:val="bottom"/>
            <w:hideMark/>
          </w:tcPr>
          <w:p w14:paraId="1D3AC9BF" w14:textId="42C8CFF7" w:rsidR="00D71880" w:rsidRPr="00E961AA" w:rsidRDefault="00D71880" w:rsidP="00583FC3">
            <w:pPr>
              <w:contextualSpacing/>
              <w:mirrorIndents/>
              <w:jc w:val="center"/>
              <w:outlineLvl w:val="2"/>
              <w:rPr>
                <w:rFonts w:ascii="Arial" w:hAnsi="Arial" w:cs="Arial"/>
                <w:i/>
                <w:iCs/>
                <w:szCs w:val="18"/>
              </w:rPr>
            </w:pPr>
            <w:r w:rsidRPr="00E961AA">
              <w:rPr>
                <w:rFonts w:ascii="Arial" w:hAnsi="Arial" w:cs="Arial"/>
                <w:i/>
                <w:iCs/>
                <w:szCs w:val="18"/>
              </w:rPr>
              <w:t>Cible</w:t>
            </w:r>
            <w:r w:rsidR="00CA6D60" w:rsidRPr="00E961AA">
              <w:rPr>
                <w:rFonts w:ascii="Arial" w:hAnsi="Arial" w:cs="Arial"/>
                <w:i/>
                <w:iCs/>
                <w:szCs w:val="18"/>
              </w:rPr>
              <w:t>s</w:t>
            </w:r>
          </w:p>
        </w:tc>
        <w:tc>
          <w:tcPr>
            <w:tcW w:w="3685" w:type="dxa"/>
            <w:tcMar>
              <w:top w:w="100" w:type="dxa"/>
              <w:left w:w="100" w:type="dxa"/>
              <w:bottom w:w="100" w:type="dxa"/>
              <w:right w:w="100" w:type="dxa"/>
            </w:tcMar>
            <w:vAlign w:val="bottom"/>
            <w:hideMark/>
          </w:tcPr>
          <w:p w14:paraId="735A5E61" w14:textId="77777777" w:rsidR="00D71880" w:rsidRPr="00E961AA" w:rsidRDefault="00D71880" w:rsidP="00583FC3">
            <w:pPr>
              <w:contextualSpacing/>
              <w:mirrorIndents/>
              <w:jc w:val="center"/>
              <w:outlineLvl w:val="2"/>
              <w:rPr>
                <w:rFonts w:ascii="Arial" w:hAnsi="Arial" w:cs="Arial"/>
                <w:i/>
                <w:iCs/>
                <w:szCs w:val="18"/>
              </w:rPr>
            </w:pPr>
            <w:r w:rsidRPr="00E961AA">
              <w:rPr>
                <w:rFonts w:ascii="Arial" w:hAnsi="Arial" w:cs="Arial"/>
                <w:i/>
                <w:iCs/>
                <w:szCs w:val="18"/>
              </w:rPr>
              <w:t>Indicateurs</w:t>
            </w:r>
          </w:p>
        </w:tc>
        <w:tc>
          <w:tcPr>
            <w:tcW w:w="2358" w:type="dxa"/>
            <w:tcMar>
              <w:top w:w="100" w:type="dxa"/>
              <w:left w:w="100" w:type="dxa"/>
              <w:bottom w:w="100" w:type="dxa"/>
              <w:right w:w="100" w:type="dxa"/>
            </w:tcMar>
            <w:vAlign w:val="bottom"/>
            <w:hideMark/>
          </w:tcPr>
          <w:p w14:paraId="6CE39FB4" w14:textId="40363EEE" w:rsidR="00D71880" w:rsidRPr="00E961AA" w:rsidRDefault="00D71880" w:rsidP="00583FC3">
            <w:pPr>
              <w:contextualSpacing/>
              <w:mirrorIndents/>
              <w:jc w:val="center"/>
              <w:outlineLvl w:val="2"/>
              <w:rPr>
                <w:rFonts w:ascii="Arial" w:hAnsi="Arial" w:cs="Arial"/>
                <w:i/>
                <w:iCs/>
                <w:szCs w:val="18"/>
              </w:rPr>
            </w:pPr>
            <w:r w:rsidRPr="00E961AA">
              <w:rPr>
                <w:rFonts w:ascii="Arial" w:hAnsi="Arial" w:cs="Arial"/>
                <w:i/>
                <w:iCs/>
                <w:szCs w:val="18"/>
              </w:rPr>
              <w:t xml:space="preserve">Lien </w:t>
            </w:r>
            <w:r w:rsidR="00CA6D60" w:rsidRPr="00E961AA">
              <w:rPr>
                <w:rFonts w:ascii="Arial" w:hAnsi="Arial" w:cs="Arial"/>
                <w:i/>
                <w:iCs/>
                <w:szCs w:val="18"/>
              </w:rPr>
              <w:t>avec le</w:t>
            </w:r>
            <w:r w:rsidRPr="00E961AA">
              <w:rPr>
                <w:rFonts w:ascii="Arial" w:hAnsi="Arial" w:cs="Arial"/>
                <w:i/>
                <w:iCs/>
                <w:szCs w:val="18"/>
              </w:rPr>
              <w:t xml:space="preserve"> GASP</w:t>
            </w:r>
          </w:p>
        </w:tc>
      </w:tr>
      <w:tr w:rsidR="00D71880" w:rsidRPr="00E961AA" w14:paraId="599DC452" w14:textId="77777777" w:rsidTr="00B77EFE">
        <w:trPr>
          <w:trHeight w:val="1229"/>
          <w:jc w:val="center"/>
        </w:trPr>
        <w:tc>
          <w:tcPr>
            <w:tcW w:w="3659" w:type="dxa"/>
            <w:tcMar>
              <w:top w:w="100" w:type="dxa"/>
              <w:left w:w="100" w:type="dxa"/>
              <w:bottom w:w="100" w:type="dxa"/>
              <w:right w:w="100" w:type="dxa"/>
            </w:tcMar>
            <w:vAlign w:val="center"/>
          </w:tcPr>
          <w:p w14:paraId="11AEBC82" w14:textId="27CA955A" w:rsidR="00D71880" w:rsidRPr="00E961AA" w:rsidRDefault="00D71880" w:rsidP="00B77EFE">
            <w:pPr>
              <w:contextualSpacing/>
              <w:mirrorIndents/>
              <w:outlineLvl w:val="2"/>
              <w:rPr>
                <w:rFonts w:ascii="Arial" w:hAnsi="Arial" w:cs="Arial"/>
                <w:szCs w:val="18"/>
              </w:rPr>
            </w:pPr>
          </w:p>
        </w:tc>
        <w:tc>
          <w:tcPr>
            <w:tcW w:w="4021" w:type="dxa"/>
            <w:tcMar>
              <w:top w:w="100" w:type="dxa"/>
              <w:left w:w="100" w:type="dxa"/>
              <w:bottom w:w="100" w:type="dxa"/>
              <w:right w:w="100" w:type="dxa"/>
            </w:tcMar>
            <w:vAlign w:val="center"/>
          </w:tcPr>
          <w:p w14:paraId="7782700F" w14:textId="18058BA2" w:rsidR="00D71880" w:rsidRPr="00E961AA" w:rsidRDefault="00D71880" w:rsidP="00B77EFE">
            <w:pPr>
              <w:contextualSpacing/>
              <w:mirrorIndents/>
              <w:outlineLvl w:val="2"/>
              <w:rPr>
                <w:rFonts w:ascii="Arial" w:hAnsi="Arial" w:cs="Arial"/>
                <w:szCs w:val="18"/>
              </w:rPr>
            </w:pPr>
          </w:p>
        </w:tc>
        <w:tc>
          <w:tcPr>
            <w:tcW w:w="3685" w:type="dxa"/>
            <w:tcMar>
              <w:top w:w="100" w:type="dxa"/>
              <w:left w:w="100" w:type="dxa"/>
              <w:bottom w:w="100" w:type="dxa"/>
              <w:right w:w="100" w:type="dxa"/>
            </w:tcMar>
            <w:vAlign w:val="center"/>
          </w:tcPr>
          <w:p w14:paraId="6211EF6D" w14:textId="64291B34" w:rsidR="00D71880" w:rsidRPr="00E961AA" w:rsidRDefault="00D71880" w:rsidP="00B77EFE">
            <w:pPr>
              <w:contextualSpacing/>
              <w:mirrorIndents/>
              <w:outlineLvl w:val="2"/>
              <w:rPr>
                <w:rFonts w:ascii="Arial" w:hAnsi="Arial" w:cs="Arial"/>
                <w:szCs w:val="18"/>
              </w:rPr>
            </w:pPr>
          </w:p>
        </w:tc>
        <w:tc>
          <w:tcPr>
            <w:tcW w:w="2358" w:type="dxa"/>
            <w:tcMar>
              <w:top w:w="100" w:type="dxa"/>
              <w:left w:w="100" w:type="dxa"/>
              <w:bottom w:w="100" w:type="dxa"/>
              <w:right w:w="100" w:type="dxa"/>
            </w:tcMar>
            <w:vAlign w:val="center"/>
          </w:tcPr>
          <w:p w14:paraId="651B0BBA" w14:textId="4053A68C" w:rsidR="00D71880" w:rsidRPr="00E961AA" w:rsidRDefault="00D71880" w:rsidP="00B77EFE">
            <w:pPr>
              <w:contextualSpacing/>
              <w:mirrorIndents/>
              <w:outlineLvl w:val="2"/>
              <w:rPr>
                <w:rFonts w:ascii="Arial" w:hAnsi="Arial" w:cs="Arial"/>
                <w:szCs w:val="18"/>
              </w:rPr>
            </w:pPr>
          </w:p>
        </w:tc>
      </w:tr>
      <w:tr w:rsidR="00D71880" w:rsidRPr="00E961AA" w14:paraId="517539F4" w14:textId="77777777" w:rsidTr="00B77EFE">
        <w:trPr>
          <w:trHeight w:val="964"/>
          <w:jc w:val="center"/>
        </w:trPr>
        <w:tc>
          <w:tcPr>
            <w:tcW w:w="3659" w:type="dxa"/>
            <w:tcMar>
              <w:top w:w="100" w:type="dxa"/>
              <w:left w:w="100" w:type="dxa"/>
              <w:bottom w:w="100" w:type="dxa"/>
              <w:right w:w="100" w:type="dxa"/>
            </w:tcMar>
            <w:vAlign w:val="center"/>
          </w:tcPr>
          <w:p w14:paraId="14817142" w14:textId="0DA46614" w:rsidR="00D71880" w:rsidRPr="00E961AA" w:rsidRDefault="00D71880" w:rsidP="00B77EFE">
            <w:pPr>
              <w:spacing w:line="220" w:lineRule="exact"/>
              <w:contextualSpacing/>
              <w:mirrorIndents/>
              <w:outlineLvl w:val="2"/>
              <w:rPr>
                <w:rFonts w:ascii="Arial" w:hAnsi="Arial" w:cs="Arial"/>
                <w:szCs w:val="18"/>
              </w:rPr>
            </w:pPr>
          </w:p>
        </w:tc>
        <w:tc>
          <w:tcPr>
            <w:tcW w:w="4021" w:type="dxa"/>
            <w:tcMar>
              <w:top w:w="100" w:type="dxa"/>
              <w:left w:w="100" w:type="dxa"/>
              <w:bottom w:w="100" w:type="dxa"/>
              <w:right w:w="100" w:type="dxa"/>
            </w:tcMar>
            <w:vAlign w:val="center"/>
          </w:tcPr>
          <w:p w14:paraId="76CFDF16" w14:textId="183E02CB" w:rsidR="00D71880" w:rsidRPr="00E961AA" w:rsidRDefault="00D71880" w:rsidP="00B77EFE">
            <w:pPr>
              <w:spacing w:line="220" w:lineRule="exact"/>
              <w:contextualSpacing/>
              <w:mirrorIndents/>
              <w:outlineLvl w:val="2"/>
              <w:rPr>
                <w:rFonts w:ascii="Arial" w:hAnsi="Arial" w:cs="Arial"/>
                <w:szCs w:val="18"/>
              </w:rPr>
            </w:pPr>
          </w:p>
        </w:tc>
        <w:tc>
          <w:tcPr>
            <w:tcW w:w="3685" w:type="dxa"/>
            <w:tcMar>
              <w:top w:w="100" w:type="dxa"/>
              <w:left w:w="100" w:type="dxa"/>
              <w:bottom w:w="100" w:type="dxa"/>
              <w:right w:w="100" w:type="dxa"/>
            </w:tcMar>
            <w:vAlign w:val="center"/>
          </w:tcPr>
          <w:p w14:paraId="7AB307BC" w14:textId="3D7A4F39" w:rsidR="00D71880" w:rsidRPr="00E961AA" w:rsidRDefault="00D71880" w:rsidP="00B77EFE">
            <w:pPr>
              <w:spacing w:line="220" w:lineRule="exact"/>
              <w:contextualSpacing/>
              <w:mirrorIndents/>
              <w:outlineLvl w:val="2"/>
              <w:rPr>
                <w:rFonts w:ascii="Arial" w:hAnsi="Arial" w:cs="Arial"/>
                <w:szCs w:val="18"/>
              </w:rPr>
            </w:pPr>
          </w:p>
        </w:tc>
        <w:tc>
          <w:tcPr>
            <w:tcW w:w="2358" w:type="dxa"/>
            <w:tcMar>
              <w:top w:w="100" w:type="dxa"/>
              <w:left w:w="100" w:type="dxa"/>
              <w:bottom w:w="100" w:type="dxa"/>
              <w:right w:w="100" w:type="dxa"/>
            </w:tcMar>
            <w:vAlign w:val="center"/>
            <w:hideMark/>
          </w:tcPr>
          <w:p w14:paraId="413CB840" w14:textId="75F3A29C" w:rsidR="00D71880" w:rsidRPr="00E961AA" w:rsidRDefault="00D71880" w:rsidP="00B77EFE">
            <w:pPr>
              <w:spacing w:line="220" w:lineRule="exact"/>
              <w:contextualSpacing/>
              <w:mirrorIndents/>
              <w:outlineLvl w:val="2"/>
              <w:rPr>
                <w:rFonts w:ascii="Arial" w:hAnsi="Arial" w:cs="Arial"/>
                <w:i/>
                <w:iCs/>
                <w:szCs w:val="18"/>
              </w:rPr>
            </w:pPr>
          </w:p>
        </w:tc>
      </w:tr>
      <w:tr w:rsidR="00D71880" w:rsidRPr="00E961AA" w14:paraId="22504AE2" w14:textId="77777777" w:rsidTr="00B77EFE">
        <w:trPr>
          <w:trHeight w:val="921"/>
          <w:jc w:val="center"/>
        </w:trPr>
        <w:tc>
          <w:tcPr>
            <w:tcW w:w="3659" w:type="dxa"/>
            <w:tcMar>
              <w:top w:w="100" w:type="dxa"/>
              <w:left w:w="100" w:type="dxa"/>
              <w:bottom w:w="100" w:type="dxa"/>
              <w:right w:w="100" w:type="dxa"/>
            </w:tcMar>
            <w:vAlign w:val="center"/>
          </w:tcPr>
          <w:p w14:paraId="193D2327" w14:textId="76ECCC47" w:rsidR="00D71880" w:rsidRPr="00E961AA" w:rsidRDefault="00D71880" w:rsidP="00B77EFE">
            <w:pPr>
              <w:spacing w:line="220" w:lineRule="exact"/>
              <w:contextualSpacing/>
              <w:mirrorIndents/>
              <w:outlineLvl w:val="2"/>
              <w:rPr>
                <w:rFonts w:ascii="Arial" w:hAnsi="Arial" w:cs="Arial"/>
                <w:szCs w:val="18"/>
              </w:rPr>
            </w:pPr>
          </w:p>
        </w:tc>
        <w:tc>
          <w:tcPr>
            <w:tcW w:w="4021" w:type="dxa"/>
            <w:tcMar>
              <w:top w:w="100" w:type="dxa"/>
              <w:left w:w="100" w:type="dxa"/>
              <w:bottom w:w="100" w:type="dxa"/>
              <w:right w:w="100" w:type="dxa"/>
            </w:tcMar>
            <w:vAlign w:val="center"/>
          </w:tcPr>
          <w:p w14:paraId="6CF34AF0" w14:textId="313AD215" w:rsidR="00D71880" w:rsidRPr="00E961AA" w:rsidRDefault="00D71880" w:rsidP="00B77EFE">
            <w:pPr>
              <w:spacing w:line="220" w:lineRule="exact"/>
              <w:contextualSpacing/>
              <w:mirrorIndents/>
              <w:outlineLvl w:val="2"/>
              <w:rPr>
                <w:rFonts w:ascii="Arial" w:hAnsi="Arial" w:cs="Arial"/>
                <w:szCs w:val="18"/>
              </w:rPr>
            </w:pPr>
          </w:p>
        </w:tc>
        <w:tc>
          <w:tcPr>
            <w:tcW w:w="3685" w:type="dxa"/>
            <w:tcMar>
              <w:top w:w="100" w:type="dxa"/>
              <w:left w:w="100" w:type="dxa"/>
              <w:bottom w:w="100" w:type="dxa"/>
              <w:right w:w="100" w:type="dxa"/>
            </w:tcMar>
            <w:vAlign w:val="center"/>
          </w:tcPr>
          <w:p w14:paraId="5A72FE96" w14:textId="1DFDEB5B" w:rsidR="00D71880" w:rsidRPr="00E961AA" w:rsidRDefault="00D71880" w:rsidP="00B77EFE">
            <w:pPr>
              <w:spacing w:line="220" w:lineRule="exact"/>
              <w:contextualSpacing/>
              <w:mirrorIndents/>
              <w:outlineLvl w:val="2"/>
              <w:rPr>
                <w:rFonts w:ascii="Arial" w:hAnsi="Arial" w:cs="Arial"/>
                <w:szCs w:val="18"/>
              </w:rPr>
            </w:pPr>
          </w:p>
        </w:tc>
        <w:tc>
          <w:tcPr>
            <w:tcW w:w="2358" w:type="dxa"/>
            <w:tcMar>
              <w:top w:w="100" w:type="dxa"/>
              <w:left w:w="100" w:type="dxa"/>
              <w:bottom w:w="100" w:type="dxa"/>
              <w:right w:w="100" w:type="dxa"/>
            </w:tcMar>
            <w:vAlign w:val="center"/>
            <w:hideMark/>
          </w:tcPr>
          <w:p w14:paraId="089DA1AE" w14:textId="1EB23E66" w:rsidR="00D71880" w:rsidRPr="00E961AA" w:rsidRDefault="00D71880" w:rsidP="00B77EFE">
            <w:pPr>
              <w:spacing w:line="220" w:lineRule="exact"/>
              <w:contextualSpacing/>
              <w:mirrorIndents/>
              <w:outlineLvl w:val="2"/>
              <w:rPr>
                <w:rFonts w:ascii="Arial" w:hAnsi="Arial" w:cs="Arial"/>
                <w:szCs w:val="18"/>
              </w:rPr>
            </w:pPr>
          </w:p>
        </w:tc>
      </w:tr>
      <w:tr w:rsidR="00D71880" w:rsidRPr="00E961AA" w14:paraId="23EABAD5" w14:textId="77777777" w:rsidTr="00694BB2">
        <w:trPr>
          <w:trHeight w:val="1195"/>
          <w:jc w:val="center"/>
        </w:trPr>
        <w:tc>
          <w:tcPr>
            <w:tcW w:w="3659" w:type="dxa"/>
            <w:tcMar>
              <w:top w:w="100" w:type="dxa"/>
              <w:left w:w="100" w:type="dxa"/>
              <w:bottom w:w="100" w:type="dxa"/>
              <w:right w:w="100" w:type="dxa"/>
            </w:tcMar>
            <w:vAlign w:val="center"/>
          </w:tcPr>
          <w:p w14:paraId="7D557C31" w14:textId="7565B6C7" w:rsidR="00D71880" w:rsidRPr="00E961AA" w:rsidRDefault="00D71880" w:rsidP="00B77EFE">
            <w:pPr>
              <w:contextualSpacing/>
              <w:mirrorIndents/>
              <w:outlineLvl w:val="2"/>
              <w:rPr>
                <w:rFonts w:ascii="Arial" w:hAnsi="Arial" w:cs="Arial"/>
                <w:szCs w:val="18"/>
              </w:rPr>
            </w:pPr>
          </w:p>
        </w:tc>
        <w:tc>
          <w:tcPr>
            <w:tcW w:w="4021" w:type="dxa"/>
            <w:tcMar>
              <w:top w:w="100" w:type="dxa"/>
              <w:left w:w="100" w:type="dxa"/>
              <w:bottom w:w="100" w:type="dxa"/>
              <w:right w:w="100" w:type="dxa"/>
            </w:tcMar>
            <w:vAlign w:val="center"/>
          </w:tcPr>
          <w:p w14:paraId="396B04AE" w14:textId="389A492B" w:rsidR="00D71880" w:rsidRPr="00E961AA" w:rsidRDefault="00D71880" w:rsidP="00B77EFE">
            <w:pPr>
              <w:contextualSpacing/>
              <w:mirrorIndents/>
              <w:outlineLvl w:val="2"/>
              <w:rPr>
                <w:rFonts w:ascii="Arial" w:hAnsi="Arial" w:cs="Arial"/>
                <w:szCs w:val="18"/>
              </w:rPr>
            </w:pPr>
          </w:p>
        </w:tc>
        <w:tc>
          <w:tcPr>
            <w:tcW w:w="3685" w:type="dxa"/>
            <w:tcMar>
              <w:top w:w="100" w:type="dxa"/>
              <w:left w:w="100" w:type="dxa"/>
              <w:bottom w:w="100" w:type="dxa"/>
              <w:right w:w="100" w:type="dxa"/>
            </w:tcMar>
            <w:vAlign w:val="center"/>
          </w:tcPr>
          <w:p w14:paraId="599F5FDA" w14:textId="77777777" w:rsidR="00D71880" w:rsidRPr="00E961AA" w:rsidRDefault="00D71880" w:rsidP="00B77EFE">
            <w:pPr>
              <w:contextualSpacing/>
              <w:mirrorIndents/>
              <w:outlineLvl w:val="2"/>
              <w:rPr>
                <w:rFonts w:ascii="Arial" w:hAnsi="Arial" w:cs="Arial"/>
                <w:szCs w:val="18"/>
              </w:rPr>
            </w:pPr>
          </w:p>
        </w:tc>
        <w:tc>
          <w:tcPr>
            <w:tcW w:w="2358" w:type="dxa"/>
            <w:tcMar>
              <w:top w:w="100" w:type="dxa"/>
              <w:left w:w="100" w:type="dxa"/>
              <w:bottom w:w="100" w:type="dxa"/>
              <w:right w:w="100" w:type="dxa"/>
            </w:tcMar>
            <w:vAlign w:val="center"/>
          </w:tcPr>
          <w:p w14:paraId="522D0377" w14:textId="77777777" w:rsidR="00D71880" w:rsidRPr="00E961AA" w:rsidRDefault="00D71880" w:rsidP="00B77EFE">
            <w:pPr>
              <w:contextualSpacing/>
              <w:mirrorIndents/>
              <w:outlineLvl w:val="2"/>
              <w:rPr>
                <w:rFonts w:ascii="Arial" w:hAnsi="Arial" w:cs="Arial"/>
                <w:szCs w:val="18"/>
              </w:rPr>
            </w:pPr>
          </w:p>
        </w:tc>
      </w:tr>
    </w:tbl>
    <w:p w14:paraId="72D950C9" w14:textId="2206CC8B" w:rsidR="00942E2F" w:rsidRPr="00E961AA" w:rsidRDefault="00BD7546" w:rsidP="004E4CC8">
      <w:pPr>
        <w:spacing w:before="240" w:after="120" w:line="360" w:lineRule="auto"/>
        <w:jc w:val="center"/>
        <w:rPr>
          <w:rFonts w:ascii="Arial" w:hAnsi="Arial" w:cs="Arial"/>
          <w:b/>
          <w:bCs/>
          <w:sz w:val="18"/>
          <w:szCs w:val="18"/>
        </w:rPr>
      </w:pPr>
      <w:r w:rsidRPr="00E961AA">
        <w:rPr>
          <w:rFonts w:ascii="Arial" w:hAnsi="Arial" w:cs="Arial"/>
          <w:b/>
          <w:bCs/>
          <w:sz w:val="18"/>
          <w:szCs w:val="18"/>
        </w:rPr>
        <w:t>— FIN —</w:t>
      </w:r>
    </w:p>
    <w:sectPr w:rsidR="00942E2F" w:rsidRPr="00E961AA" w:rsidSect="007C3377">
      <w:pgSz w:w="16838" w:h="11906" w:orient="landscape"/>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53C0F" w14:textId="77777777" w:rsidR="00D20DB7" w:rsidRPr="00B772F0" w:rsidRDefault="00D20DB7" w:rsidP="00942E2F">
      <w:pPr>
        <w:spacing w:after="0" w:line="240" w:lineRule="auto"/>
      </w:pPr>
      <w:r w:rsidRPr="00B772F0">
        <w:separator/>
      </w:r>
    </w:p>
  </w:endnote>
  <w:endnote w:type="continuationSeparator" w:id="0">
    <w:p w14:paraId="79949200" w14:textId="77777777" w:rsidR="00D20DB7" w:rsidRPr="00B772F0" w:rsidRDefault="00D20DB7" w:rsidP="00942E2F">
      <w:pPr>
        <w:spacing w:after="0" w:line="240" w:lineRule="auto"/>
      </w:pPr>
      <w:r w:rsidRPr="00B772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720D9" w14:textId="7E7DBA53" w:rsidR="00734133" w:rsidRPr="00B772F0" w:rsidRDefault="00734133" w:rsidP="00376D08">
    <w:pPr>
      <w:pStyle w:val="Footer"/>
      <w:pBdr>
        <w:top w:val="thinThickSmallGap" w:sz="24" w:space="1" w:color="622423" w:themeColor="accent2" w:themeShade="7F"/>
      </w:pBdr>
      <w:rPr>
        <w:rFonts w:ascii="Arial" w:eastAsiaTheme="majorEastAsia" w:hAnsi="Arial" w:cs="Arial"/>
        <w:sz w:val="18"/>
        <w:szCs w:val="18"/>
      </w:rPr>
    </w:pPr>
    <w:r w:rsidRPr="00B772F0">
      <w:rPr>
        <w:rFonts w:ascii="Arial" w:eastAsiaTheme="majorEastAsia" w:hAnsi="Arial" w:cs="Arial"/>
        <w:sz w:val="18"/>
        <w:szCs w:val="18"/>
      </w:rPr>
      <w:t xml:space="preserve">Révision </w:t>
    </w:r>
    <w:r w:rsidR="00193F37">
      <w:rPr>
        <w:rFonts w:ascii="Arial" w:eastAsiaTheme="majorEastAsia" w:hAnsi="Arial" w:cs="Arial"/>
        <w:sz w:val="18"/>
        <w:szCs w:val="18"/>
      </w:rPr>
      <w:t>5</w:t>
    </w:r>
    <w:r w:rsidRPr="00B772F0">
      <w:rPr>
        <w:rFonts w:ascii="Arial" w:eastAsiaTheme="majorEastAsia" w:hAnsi="Arial" w:cs="Arial"/>
        <w:sz w:val="18"/>
        <w:szCs w:val="18"/>
      </w:rPr>
      <w:ptab w:relativeTo="margin" w:alignment="right" w:leader="none"/>
    </w:r>
    <w:r w:rsidRPr="00B772F0">
      <w:rPr>
        <w:rFonts w:ascii="Arial" w:eastAsiaTheme="majorEastAsia" w:hAnsi="Arial" w:cs="Arial"/>
        <w:sz w:val="18"/>
        <w:szCs w:val="18"/>
      </w:rPr>
      <w:t xml:space="preserve">Page </w:t>
    </w:r>
    <w:r w:rsidRPr="00B772F0">
      <w:rPr>
        <w:rFonts w:ascii="Arial" w:hAnsi="Arial" w:cs="Arial"/>
        <w:sz w:val="18"/>
        <w:szCs w:val="18"/>
      </w:rPr>
      <w:fldChar w:fldCharType="begin"/>
    </w:r>
    <w:r w:rsidRPr="00B772F0">
      <w:rPr>
        <w:rFonts w:ascii="Arial" w:hAnsi="Arial" w:cs="Arial"/>
        <w:sz w:val="18"/>
        <w:szCs w:val="18"/>
      </w:rPr>
      <w:instrText xml:space="preserve"> PAGE   \* MERGEFORMAT </w:instrText>
    </w:r>
    <w:r w:rsidRPr="00B772F0">
      <w:rPr>
        <w:rFonts w:ascii="Arial" w:hAnsi="Arial" w:cs="Arial"/>
        <w:sz w:val="18"/>
        <w:szCs w:val="18"/>
      </w:rPr>
      <w:fldChar w:fldCharType="separate"/>
    </w:r>
    <w:r w:rsidR="00320C5B" w:rsidRPr="00B772F0">
      <w:rPr>
        <w:rFonts w:ascii="Arial" w:eastAsiaTheme="majorEastAsia" w:hAnsi="Arial" w:cs="Arial"/>
        <w:sz w:val="18"/>
        <w:szCs w:val="18"/>
      </w:rPr>
      <w:t>6</w:t>
    </w:r>
    <w:r w:rsidRPr="00B772F0">
      <w:rPr>
        <w:rFonts w:ascii="Arial" w:eastAsiaTheme="majorEastAsia" w:hAnsi="Arial" w:cs="Arial"/>
        <w:sz w:val="18"/>
        <w:szCs w:val="18"/>
      </w:rPr>
      <w:fldChar w:fldCharType="end"/>
    </w:r>
  </w:p>
  <w:p w14:paraId="37B3EF89" w14:textId="77777777" w:rsidR="00734133" w:rsidRPr="00B772F0" w:rsidRDefault="00734133">
    <w:pP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4BAA0" w14:textId="77777777" w:rsidR="00D20DB7" w:rsidRPr="00B772F0" w:rsidRDefault="00D20DB7" w:rsidP="00942E2F">
      <w:pPr>
        <w:spacing w:after="0" w:line="240" w:lineRule="auto"/>
      </w:pPr>
      <w:r w:rsidRPr="00B772F0">
        <w:separator/>
      </w:r>
    </w:p>
  </w:footnote>
  <w:footnote w:type="continuationSeparator" w:id="0">
    <w:p w14:paraId="62616C98" w14:textId="77777777" w:rsidR="00D20DB7" w:rsidRPr="00B772F0" w:rsidRDefault="00D20DB7" w:rsidP="00942E2F">
      <w:pPr>
        <w:spacing w:after="0" w:line="240" w:lineRule="auto"/>
      </w:pPr>
      <w:r w:rsidRPr="00B772F0">
        <w:continuationSeparator/>
      </w:r>
    </w:p>
  </w:footnote>
  <w:footnote w:id="1">
    <w:p w14:paraId="7BCEFC1F" w14:textId="77777777" w:rsidR="00E961AA" w:rsidRPr="002B2495" w:rsidRDefault="00E961AA" w:rsidP="00E961AA">
      <w:pPr>
        <w:pStyle w:val="Footnote"/>
      </w:pPr>
      <w:r w:rsidRPr="009F770D">
        <w:footnoteRef/>
      </w:r>
      <w:r>
        <w:t>.</w:t>
      </w:r>
      <w:r>
        <w:tab/>
        <w:t>En utilisant une moyenne mobile étalée sur cinq ans, et en prenant 2025 comme année de référence</w:t>
      </w:r>
    </w:p>
  </w:footnote>
  <w:footnote w:id="2">
    <w:p w14:paraId="4EAB2B9E" w14:textId="77777777" w:rsidR="00E961AA" w:rsidRPr="002B2495" w:rsidRDefault="00E961AA" w:rsidP="00E961AA">
      <w:pPr>
        <w:pStyle w:val="Footnote"/>
      </w:pPr>
      <w:r w:rsidRPr="009F770D">
        <w:footnoteRef/>
      </w:r>
      <w:r>
        <w:t>.</w:t>
      </w:r>
      <w:r>
        <w:tab/>
        <w:t>PQ 2.051 : L’État a-t-il établi et mis en œuvre un mécanisme pour veiller à ce que chaque organisme chargé de superviser la sécurité dispose de ressources financières suffisantes pour remplir ses obligations nationales et internationales ?</w:t>
      </w:r>
    </w:p>
  </w:footnote>
  <w:footnote w:id="3">
    <w:p w14:paraId="17B53E11" w14:textId="77777777" w:rsidR="00E961AA" w:rsidRPr="002B2495" w:rsidRDefault="00E961AA" w:rsidP="00E961AA">
      <w:pPr>
        <w:pStyle w:val="Footnote"/>
      </w:pPr>
      <w:r w:rsidRPr="009F770D">
        <w:footnoteRef/>
      </w:r>
      <w:r>
        <w:t>.</w:t>
      </w:r>
      <w:r>
        <w:tab/>
        <w:t>La moyenne mondiale est calculée en utilisant 2025 comme année de référence.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76"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shd w:val="clear" w:color="auto" w:fill="FFFFFF"/>
      <w:tblCellMar>
        <w:left w:w="0" w:type="dxa"/>
        <w:right w:w="115" w:type="dxa"/>
      </w:tblCellMar>
      <w:tblLook w:val="01E0" w:firstRow="1" w:lastRow="1" w:firstColumn="1" w:lastColumn="1" w:noHBand="0" w:noVBand="0"/>
    </w:tblPr>
    <w:tblGrid>
      <w:gridCol w:w="1421"/>
      <w:gridCol w:w="8155"/>
    </w:tblGrid>
    <w:tr w:rsidR="00734133" w:rsidRPr="00B772F0" w14:paraId="212A0312" w14:textId="77777777" w:rsidTr="008C790D">
      <w:trPr>
        <w:trHeight w:val="1543"/>
      </w:trPr>
      <w:tc>
        <w:tcPr>
          <w:tcW w:w="1421" w:type="dxa"/>
          <w:shd w:val="clear" w:color="auto" w:fill="FFFFFF"/>
        </w:tcPr>
        <w:p w14:paraId="4ECC7B39" w14:textId="77777777" w:rsidR="00734133" w:rsidRPr="00B772F0" w:rsidRDefault="00734133" w:rsidP="008C790D">
          <w:pPr>
            <w:spacing w:after="0" w:line="240" w:lineRule="auto"/>
            <w:rPr>
              <w:rFonts w:ascii="Times New Roman" w:hAnsi="Times New Roman" w:cs="Times New Roman"/>
              <w:sz w:val="20"/>
              <w:szCs w:val="20"/>
            </w:rPr>
          </w:pPr>
          <w:bookmarkStart w:id="0" w:name="logo"/>
          <w:r w:rsidRPr="00B772F0">
            <w:rPr>
              <w:rFonts w:ascii="Times New Roman" w:hAnsi="Times New Roman" w:cs="Times New Roman"/>
              <w:noProof/>
              <w:sz w:val="20"/>
              <w:szCs w:val="20"/>
            </w:rPr>
            <w:drawing>
              <wp:inline distT="0" distB="0" distL="0" distR="0" wp14:anchorId="69344C00" wp14:editId="16547C96">
                <wp:extent cx="767080" cy="614680"/>
                <wp:effectExtent l="0" t="0" r="0" b="0"/>
                <wp:docPr id="6" name="Picture 6" descr="Description : ica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cao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080" cy="614680"/>
                        </a:xfrm>
                        <a:prstGeom prst="rect">
                          <a:avLst/>
                        </a:prstGeom>
                        <a:noFill/>
                        <a:ln>
                          <a:noFill/>
                        </a:ln>
                      </pic:spPr>
                    </pic:pic>
                  </a:graphicData>
                </a:graphic>
              </wp:inline>
            </w:drawing>
          </w:r>
          <w:bookmarkEnd w:id="0"/>
        </w:p>
      </w:tc>
      <w:tc>
        <w:tcPr>
          <w:tcW w:w="8155" w:type="dxa"/>
          <w:shd w:val="clear" w:color="auto" w:fill="FFFFFF"/>
          <w:tcMar>
            <w:right w:w="0" w:type="dxa"/>
          </w:tcMar>
        </w:tcPr>
        <w:p w14:paraId="15A01114" w14:textId="77777777" w:rsidR="00734133" w:rsidRPr="00B772F0" w:rsidRDefault="00734133" w:rsidP="0047273F">
          <w:pPr>
            <w:spacing w:after="0" w:line="240" w:lineRule="auto"/>
            <w:jc w:val="both"/>
            <w:rPr>
              <w:rFonts w:ascii="Times New Roman" w:hAnsi="Times New Roman" w:cs="Times New Roman"/>
              <w:sz w:val="20"/>
              <w:szCs w:val="20"/>
            </w:rPr>
          </w:pPr>
          <w:r w:rsidRPr="00B772F0">
            <w:rPr>
              <w:rFonts w:ascii="Times New Roman" w:hAnsi="Times New Roman" w:cs="Times New Roman"/>
              <w:noProof/>
            </w:rPr>
            <mc:AlternateContent>
              <mc:Choice Requires="wps">
                <w:drawing>
                  <wp:anchor distT="4294967295" distB="4294967295" distL="114300" distR="114300" simplePos="0" relativeHeight="251658240" behindDoc="0" locked="0" layoutInCell="1" allowOverlap="1" wp14:anchorId="423C3F23" wp14:editId="1C4F07D8">
                    <wp:simplePos x="0" y="0"/>
                    <wp:positionH relativeFrom="column">
                      <wp:posOffset>12700</wp:posOffset>
                    </wp:positionH>
                    <wp:positionV relativeFrom="paragraph">
                      <wp:posOffset>342899</wp:posOffset>
                    </wp:positionV>
                    <wp:extent cx="24003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862F0"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27pt" to="190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"/>
                </w:pict>
              </mc:Fallback>
            </mc:AlternateContent>
          </w:r>
        </w:p>
        <w:p w14:paraId="38BBEECD" w14:textId="77777777" w:rsidR="00734133" w:rsidRPr="00B772F0" w:rsidRDefault="00734133" w:rsidP="0047273F">
          <w:pPr>
            <w:spacing w:after="0" w:line="240" w:lineRule="auto"/>
            <w:jc w:val="both"/>
            <w:rPr>
              <w:rFonts w:asciiTheme="minorBidi" w:hAnsiTheme="minorBidi"/>
              <w:b/>
              <w:bCs/>
              <w:sz w:val="20"/>
              <w:szCs w:val="20"/>
            </w:rPr>
          </w:pPr>
          <w:r w:rsidRPr="00B772F0">
            <w:rPr>
              <w:rFonts w:asciiTheme="minorBidi" w:hAnsiTheme="minorBidi"/>
              <w:b/>
              <w:bCs/>
              <w:sz w:val="20"/>
              <w:szCs w:val="20"/>
            </w:rPr>
            <w:t>Organisation de l'aviation civile internationale</w:t>
          </w:r>
        </w:p>
        <w:p w14:paraId="1CC513B4" w14:textId="77777777" w:rsidR="00734133" w:rsidRPr="00B772F0" w:rsidRDefault="00734133" w:rsidP="0047273F">
          <w:pPr>
            <w:spacing w:after="0" w:line="240" w:lineRule="auto"/>
            <w:jc w:val="both"/>
            <w:rPr>
              <w:rFonts w:asciiTheme="minorBidi" w:hAnsiTheme="minorBidi"/>
              <w:sz w:val="20"/>
              <w:szCs w:val="20"/>
            </w:rPr>
          </w:pPr>
        </w:p>
        <w:p w14:paraId="4F91A314" w14:textId="783A4406" w:rsidR="00734133" w:rsidRPr="00B772F0" w:rsidRDefault="00B772F0" w:rsidP="0047273F">
          <w:pPr>
            <w:spacing w:after="0" w:line="240" w:lineRule="auto"/>
            <w:jc w:val="both"/>
            <w:rPr>
              <w:rFonts w:ascii="Times New Roman" w:hAnsi="Times New Roman" w:cs="Times New Roman"/>
              <w:b/>
              <w:sz w:val="20"/>
              <w:szCs w:val="20"/>
            </w:rPr>
          </w:pPr>
          <w:r w:rsidRPr="00B772F0">
            <w:rPr>
              <w:rFonts w:asciiTheme="minorBidi" w:hAnsiTheme="minorBidi"/>
              <w:b/>
              <w:sz w:val="20"/>
              <w:szCs w:val="20"/>
            </w:rPr>
            <w:t>Plan pour la sécurité de l’aviation dans le monde</w:t>
          </w:r>
        </w:p>
      </w:tc>
    </w:tr>
  </w:tbl>
  <w:p w14:paraId="63C483FB" w14:textId="77777777" w:rsidR="00734133" w:rsidRPr="00B772F0" w:rsidRDefault="00734133" w:rsidP="008C7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24AF"/>
    <w:multiLevelType w:val="hybridMultilevel"/>
    <w:tmpl w:val="ECA63738"/>
    <w:lvl w:ilvl="0" w:tplc="C69CF8E2">
      <w:start w:val="1"/>
      <w:numFmt w:val="bullet"/>
      <w:pStyle w:val="Tablemdash"/>
      <w:lvlText w:val=""/>
      <w:lvlJc w:val="left"/>
      <w:pPr>
        <w:ind w:left="1080" w:hanging="360"/>
      </w:pPr>
      <w:rPr>
        <w:rFonts w:ascii="Symbol" w:hAnsi="Symbol" w:cs="Symbol" w:hint="default"/>
        <w:color w:val="auto"/>
        <w:sz w:val="16"/>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B56D26"/>
    <w:multiLevelType w:val="hybridMultilevel"/>
    <w:tmpl w:val="FF90017A"/>
    <w:lvl w:ilvl="0" w:tplc="FA4CF45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161FCC"/>
    <w:multiLevelType w:val="hybridMultilevel"/>
    <w:tmpl w:val="78CCB7D2"/>
    <w:lvl w:ilvl="0" w:tplc="B708308E">
      <w:start w:val="1"/>
      <w:numFmt w:val="decimal"/>
      <w:lvlText w:val="%1."/>
      <w:lvlJc w:val="left"/>
      <w:pPr>
        <w:ind w:left="360" w:hanging="360"/>
      </w:pPr>
      <w:rPr>
        <w:rFonts w:hint="default"/>
      </w:rPr>
    </w:lvl>
    <w:lvl w:ilvl="1" w:tplc="08090019">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AE7298"/>
    <w:multiLevelType w:val="hybridMultilevel"/>
    <w:tmpl w:val="F6E8E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779D2"/>
    <w:multiLevelType w:val="multilevel"/>
    <w:tmpl w:val="9CD8AAD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79F36B4"/>
    <w:multiLevelType w:val="hybridMultilevel"/>
    <w:tmpl w:val="FF90017A"/>
    <w:lvl w:ilvl="0" w:tplc="FA4CF45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445BA2"/>
    <w:multiLevelType w:val="hybridMultilevel"/>
    <w:tmpl w:val="5E58C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B0000B"/>
    <w:multiLevelType w:val="hybridMultilevel"/>
    <w:tmpl w:val="7C16D9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5C17BFB"/>
    <w:multiLevelType w:val="hybridMultilevel"/>
    <w:tmpl w:val="9D62545E"/>
    <w:lvl w:ilvl="0" w:tplc="1402E0A4">
      <w:start w:val="1"/>
      <w:numFmt w:val="bullet"/>
      <w:lvlText w:val=""/>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A41BA2"/>
    <w:multiLevelType w:val="hybridMultilevel"/>
    <w:tmpl w:val="BBE02B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E70802"/>
    <w:multiLevelType w:val="hybridMultilevel"/>
    <w:tmpl w:val="B48CD268"/>
    <w:lvl w:ilvl="0" w:tplc="566258D6">
      <w:start w:val="1"/>
      <w:numFmt w:val="bullet"/>
      <w:pStyle w:val="Tablesub-para"/>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8619DA"/>
    <w:multiLevelType w:val="hybridMultilevel"/>
    <w:tmpl w:val="120825A4"/>
    <w:lvl w:ilvl="0" w:tplc="08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C9D7921"/>
    <w:multiLevelType w:val="hybridMultilevel"/>
    <w:tmpl w:val="68424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6A15A5"/>
    <w:multiLevelType w:val="hybridMultilevel"/>
    <w:tmpl w:val="FF90017A"/>
    <w:lvl w:ilvl="0" w:tplc="FA4CF45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E57513"/>
    <w:multiLevelType w:val="hybridMultilevel"/>
    <w:tmpl w:val="339C4A7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92B1C92"/>
    <w:multiLevelType w:val="hybridMultilevel"/>
    <w:tmpl w:val="FF90017A"/>
    <w:lvl w:ilvl="0" w:tplc="FA4CF45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007F73"/>
    <w:multiLevelType w:val="hybridMultilevel"/>
    <w:tmpl w:val="6A68A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E5418D"/>
    <w:multiLevelType w:val="hybridMultilevel"/>
    <w:tmpl w:val="120825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64A3CA4"/>
    <w:multiLevelType w:val="hybridMultilevel"/>
    <w:tmpl w:val="1AD6F3A0"/>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B676648"/>
    <w:multiLevelType w:val="hybridMultilevel"/>
    <w:tmpl w:val="5944E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EC2249"/>
    <w:multiLevelType w:val="hybridMultilevel"/>
    <w:tmpl w:val="2C2AC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ED7181"/>
    <w:multiLevelType w:val="hybridMultilevel"/>
    <w:tmpl w:val="4D9A7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7517157">
    <w:abstractNumId w:val="21"/>
  </w:num>
  <w:num w:numId="2" w16cid:durableId="1782531194">
    <w:abstractNumId w:val="8"/>
  </w:num>
  <w:num w:numId="3" w16cid:durableId="11617548">
    <w:abstractNumId w:val="0"/>
  </w:num>
  <w:num w:numId="4" w16cid:durableId="1874489190">
    <w:abstractNumId w:val="4"/>
  </w:num>
  <w:num w:numId="5" w16cid:durableId="357239687">
    <w:abstractNumId w:val="7"/>
  </w:num>
  <w:num w:numId="6" w16cid:durableId="1283153291">
    <w:abstractNumId w:val="6"/>
  </w:num>
  <w:num w:numId="7" w16cid:durableId="822505574">
    <w:abstractNumId w:val="19"/>
  </w:num>
  <w:num w:numId="8" w16cid:durableId="1815949991">
    <w:abstractNumId w:val="12"/>
  </w:num>
  <w:num w:numId="9" w16cid:durableId="1948848868">
    <w:abstractNumId w:val="16"/>
  </w:num>
  <w:num w:numId="10" w16cid:durableId="376246133">
    <w:abstractNumId w:val="3"/>
  </w:num>
  <w:num w:numId="11" w16cid:durableId="1556769403">
    <w:abstractNumId w:val="20"/>
  </w:num>
  <w:num w:numId="12" w16cid:durableId="931861107">
    <w:abstractNumId w:val="9"/>
  </w:num>
  <w:num w:numId="13" w16cid:durableId="1109740672">
    <w:abstractNumId w:val="10"/>
  </w:num>
  <w:num w:numId="14" w16cid:durableId="615336051">
    <w:abstractNumId w:val="13"/>
  </w:num>
  <w:num w:numId="15" w16cid:durableId="561258288">
    <w:abstractNumId w:val="2"/>
  </w:num>
  <w:num w:numId="16" w16cid:durableId="1804812745">
    <w:abstractNumId w:val="1"/>
  </w:num>
  <w:num w:numId="17" w16cid:durableId="1738279469">
    <w:abstractNumId w:val="15"/>
  </w:num>
  <w:num w:numId="18" w16cid:durableId="1412969713">
    <w:abstractNumId w:val="5"/>
  </w:num>
  <w:num w:numId="19" w16cid:durableId="583806728">
    <w:abstractNumId w:val="18"/>
  </w:num>
  <w:num w:numId="20" w16cid:durableId="1057171279">
    <w:abstractNumId w:val="11"/>
  </w:num>
  <w:num w:numId="21" w16cid:durableId="2035770302">
    <w:abstractNumId w:val="17"/>
  </w:num>
  <w:num w:numId="22" w16cid:durableId="30234176">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601"/>
    <w:rsid w:val="00000601"/>
    <w:rsid w:val="00001ADD"/>
    <w:rsid w:val="000124F4"/>
    <w:rsid w:val="00022A20"/>
    <w:rsid w:val="0003595A"/>
    <w:rsid w:val="0003683B"/>
    <w:rsid w:val="00046D64"/>
    <w:rsid w:val="0005367C"/>
    <w:rsid w:val="00057771"/>
    <w:rsid w:val="000604FE"/>
    <w:rsid w:val="00061C71"/>
    <w:rsid w:val="000639F2"/>
    <w:rsid w:val="00065FC9"/>
    <w:rsid w:val="000668A0"/>
    <w:rsid w:val="00073767"/>
    <w:rsid w:val="00076F48"/>
    <w:rsid w:val="00095FBA"/>
    <w:rsid w:val="000C726A"/>
    <w:rsid w:val="000E5AE4"/>
    <w:rsid w:val="0010293F"/>
    <w:rsid w:val="001164C4"/>
    <w:rsid w:val="00123A6D"/>
    <w:rsid w:val="00123CA1"/>
    <w:rsid w:val="001413E1"/>
    <w:rsid w:val="00142C82"/>
    <w:rsid w:val="001516A1"/>
    <w:rsid w:val="0017252E"/>
    <w:rsid w:val="00185BD4"/>
    <w:rsid w:val="00193F37"/>
    <w:rsid w:val="001D0186"/>
    <w:rsid w:val="001D2960"/>
    <w:rsid w:val="001D5B12"/>
    <w:rsid w:val="001F257D"/>
    <w:rsid w:val="001F70F8"/>
    <w:rsid w:val="00211F14"/>
    <w:rsid w:val="0022706C"/>
    <w:rsid w:val="0023442A"/>
    <w:rsid w:val="002511FD"/>
    <w:rsid w:val="002855FE"/>
    <w:rsid w:val="0029039C"/>
    <w:rsid w:val="00291EFB"/>
    <w:rsid w:val="002A0D42"/>
    <w:rsid w:val="002A27B2"/>
    <w:rsid w:val="002C0FCC"/>
    <w:rsid w:val="002D68B9"/>
    <w:rsid w:val="002E4640"/>
    <w:rsid w:val="002E6EDC"/>
    <w:rsid w:val="002F234A"/>
    <w:rsid w:val="003049EC"/>
    <w:rsid w:val="00306D23"/>
    <w:rsid w:val="003178F7"/>
    <w:rsid w:val="00320C5B"/>
    <w:rsid w:val="00323D07"/>
    <w:rsid w:val="00327285"/>
    <w:rsid w:val="00337D74"/>
    <w:rsid w:val="0034225B"/>
    <w:rsid w:val="00344B4E"/>
    <w:rsid w:val="0035050E"/>
    <w:rsid w:val="00363E47"/>
    <w:rsid w:val="00365520"/>
    <w:rsid w:val="003661D7"/>
    <w:rsid w:val="00376D08"/>
    <w:rsid w:val="00387F04"/>
    <w:rsid w:val="003925C8"/>
    <w:rsid w:val="003B4CCE"/>
    <w:rsid w:val="003B7B3E"/>
    <w:rsid w:val="003D5752"/>
    <w:rsid w:val="003F4D16"/>
    <w:rsid w:val="003F5948"/>
    <w:rsid w:val="00403CF2"/>
    <w:rsid w:val="00413239"/>
    <w:rsid w:val="0041672D"/>
    <w:rsid w:val="0042229C"/>
    <w:rsid w:val="00423C28"/>
    <w:rsid w:val="004260F1"/>
    <w:rsid w:val="004268D3"/>
    <w:rsid w:val="00427C43"/>
    <w:rsid w:val="004312B9"/>
    <w:rsid w:val="00445432"/>
    <w:rsid w:val="0044659C"/>
    <w:rsid w:val="00447B57"/>
    <w:rsid w:val="00450A33"/>
    <w:rsid w:val="004627D4"/>
    <w:rsid w:val="00462F37"/>
    <w:rsid w:val="004645D6"/>
    <w:rsid w:val="004661A5"/>
    <w:rsid w:val="00467D65"/>
    <w:rsid w:val="0047273F"/>
    <w:rsid w:val="00487AA0"/>
    <w:rsid w:val="00497112"/>
    <w:rsid w:val="00497EAE"/>
    <w:rsid w:val="004C1606"/>
    <w:rsid w:val="004D6C44"/>
    <w:rsid w:val="004D7E64"/>
    <w:rsid w:val="004E4CC8"/>
    <w:rsid w:val="005010A2"/>
    <w:rsid w:val="00504C42"/>
    <w:rsid w:val="00522C54"/>
    <w:rsid w:val="00526B27"/>
    <w:rsid w:val="00544A05"/>
    <w:rsid w:val="00562E8E"/>
    <w:rsid w:val="00567A05"/>
    <w:rsid w:val="005A1A05"/>
    <w:rsid w:val="005A4B43"/>
    <w:rsid w:val="005B1EAD"/>
    <w:rsid w:val="005C065A"/>
    <w:rsid w:val="005C4948"/>
    <w:rsid w:val="005D6F32"/>
    <w:rsid w:val="005E3BCB"/>
    <w:rsid w:val="005E71B9"/>
    <w:rsid w:val="006012E3"/>
    <w:rsid w:val="00601B18"/>
    <w:rsid w:val="0062508D"/>
    <w:rsid w:val="006453F5"/>
    <w:rsid w:val="00665C18"/>
    <w:rsid w:val="006727F8"/>
    <w:rsid w:val="00682F94"/>
    <w:rsid w:val="00694BB2"/>
    <w:rsid w:val="006A7B71"/>
    <w:rsid w:val="006B0B3D"/>
    <w:rsid w:val="006C40E5"/>
    <w:rsid w:val="006E1843"/>
    <w:rsid w:val="006E67FA"/>
    <w:rsid w:val="006F6A48"/>
    <w:rsid w:val="006F7C44"/>
    <w:rsid w:val="00700724"/>
    <w:rsid w:val="0070690C"/>
    <w:rsid w:val="00707E21"/>
    <w:rsid w:val="00707F00"/>
    <w:rsid w:val="00734133"/>
    <w:rsid w:val="007371DB"/>
    <w:rsid w:val="007440F0"/>
    <w:rsid w:val="00756601"/>
    <w:rsid w:val="00760B8D"/>
    <w:rsid w:val="00762170"/>
    <w:rsid w:val="00774706"/>
    <w:rsid w:val="00780800"/>
    <w:rsid w:val="007958CA"/>
    <w:rsid w:val="00797423"/>
    <w:rsid w:val="007A0F57"/>
    <w:rsid w:val="007C3145"/>
    <w:rsid w:val="007C3377"/>
    <w:rsid w:val="007D22CE"/>
    <w:rsid w:val="007D6F16"/>
    <w:rsid w:val="007E08CC"/>
    <w:rsid w:val="007E12F9"/>
    <w:rsid w:val="007E1F4F"/>
    <w:rsid w:val="007F0A07"/>
    <w:rsid w:val="007F56B6"/>
    <w:rsid w:val="00810210"/>
    <w:rsid w:val="00811568"/>
    <w:rsid w:val="008434E8"/>
    <w:rsid w:val="00844812"/>
    <w:rsid w:val="00856077"/>
    <w:rsid w:val="00865065"/>
    <w:rsid w:val="008776EB"/>
    <w:rsid w:val="00884E0F"/>
    <w:rsid w:val="00896434"/>
    <w:rsid w:val="008C448B"/>
    <w:rsid w:val="008C6AB9"/>
    <w:rsid w:val="008C75B8"/>
    <w:rsid w:val="008C790D"/>
    <w:rsid w:val="008E11BF"/>
    <w:rsid w:val="008E1A5F"/>
    <w:rsid w:val="008F24A4"/>
    <w:rsid w:val="008F5650"/>
    <w:rsid w:val="00926AD4"/>
    <w:rsid w:val="009312CB"/>
    <w:rsid w:val="0093185D"/>
    <w:rsid w:val="00941A08"/>
    <w:rsid w:val="00942E2F"/>
    <w:rsid w:val="00945322"/>
    <w:rsid w:val="00956791"/>
    <w:rsid w:val="009A4CFA"/>
    <w:rsid w:val="009A520E"/>
    <w:rsid w:val="009B1DB8"/>
    <w:rsid w:val="009C231F"/>
    <w:rsid w:val="009D4D86"/>
    <w:rsid w:val="009F7C6B"/>
    <w:rsid w:val="00A0185D"/>
    <w:rsid w:val="00A0615C"/>
    <w:rsid w:val="00A0714A"/>
    <w:rsid w:val="00A12922"/>
    <w:rsid w:val="00A24A65"/>
    <w:rsid w:val="00A437D5"/>
    <w:rsid w:val="00A54D89"/>
    <w:rsid w:val="00A6343B"/>
    <w:rsid w:val="00A65DE3"/>
    <w:rsid w:val="00A87EC7"/>
    <w:rsid w:val="00AA0953"/>
    <w:rsid w:val="00AB088B"/>
    <w:rsid w:val="00AB2D74"/>
    <w:rsid w:val="00AB3C21"/>
    <w:rsid w:val="00AC7632"/>
    <w:rsid w:val="00AD11A2"/>
    <w:rsid w:val="00AE7552"/>
    <w:rsid w:val="00AF4D10"/>
    <w:rsid w:val="00B009A9"/>
    <w:rsid w:val="00B14E05"/>
    <w:rsid w:val="00B15B84"/>
    <w:rsid w:val="00B3032B"/>
    <w:rsid w:val="00B530EA"/>
    <w:rsid w:val="00B567F4"/>
    <w:rsid w:val="00B61ED8"/>
    <w:rsid w:val="00B64D1B"/>
    <w:rsid w:val="00B7222F"/>
    <w:rsid w:val="00B772F0"/>
    <w:rsid w:val="00B77EFE"/>
    <w:rsid w:val="00B85981"/>
    <w:rsid w:val="00BB0018"/>
    <w:rsid w:val="00BB4239"/>
    <w:rsid w:val="00BB506E"/>
    <w:rsid w:val="00BD7546"/>
    <w:rsid w:val="00BF2BCF"/>
    <w:rsid w:val="00C1506D"/>
    <w:rsid w:val="00C5495F"/>
    <w:rsid w:val="00C67CF4"/>
    <w:rsid w:val="00C76128"/>
    <w:rsid w:val="00C839C4"/>
    <w:rsid w:val="00C86A83"/>
    <w:rsid w:val="00CA502A"/>
    <w:rsid w:val="00CA6D60"/>
    <w:rsid w:val="00CC5022"/>
    <w:rsid w:val="00CF3A54"/>
    <w:rsid w:val="00D129C6"/>
    <w:rsid w:val="00D14937"/>
    <w:rsid w:val="00D20DB7"/>
    <w:rsid w:val="00D33D59"/>
    <w:rsid w:val="00D36EA3"/>
    <w:rsid w:val="00D4431D"/>
    <w:rsid w:val="00D67248"/>
    <w:rsid w:val="00D71880"/>
    <w:rsid w:val="00D82FA2"/>
    <w:rsid w:val="00D922A4"/>
    <w:rsid w:val="00DA5D7D"/>
    <w:rsid w:val="00DB3E5B"/>
    <w:rsid w:val="00DB482F"/>
    <w:rsid w:val="00DB6FBE"/>
    <w:rsid w:val="00DC7EAA"/>
    <w:rsid w:val="00DD3A65"/>
    <w:rsid w:val="00DD3AF8"/>
    <w:rsid w:val="00DD45BB"/>
    <w:rsid w:val="00DE4776"/>
    <w:rsid w:val="00DE61C0"/>
    <w:rsid w:val="00E12AFA"/>
    <w:rsid w:val="00E2299A"/>
    <w:rsid w:val="00E26E32"/>
    <w:rsid w:val="00E302D8"/>
    <w:rsid w:val="00E31D80"/>
    <w:rsid w:val="00E321C8"/>
    <w:rsid w:val="00E377D0"/>
    <w:rsid w:val="00E410AE"/>
    <w:rsid w:val="00E41B00"/>
    <w:rsid w:val="00E43931"/>
    <w:rsid w:val="00E55B34"/>
    <w:rsid w:val="00E61ACC"/>
    <w:rsid w:val="00E67D23"/>
    <w:rsid w:val="00E73334"/>
    <w:rsid w:val="00E856ED"/>
    <w:rsid w:val="00E9193C"/>
    <w:rsid w:val="00E961AA"/>
    <w:rsid w:val="00E96625"/>
    <w:rsid w:val="00E97B7C"/>
    <w:rsid w:val="00EA4FC1"/>
    <w:rsid w:val="00EB49B8"/>
    <w:rsid w:val="00EC3126"/>
    <w:rsid w:val="00EC4BF5"/>
    <w:rsid w:val="00EC559D"/>
    <w:rsid w:val="00ED4B9F"/>
    <w:rsid w:val="00EE25E8"/>
    <w:rsid w:val="00EE45D0"/>
    <w:rsid w:val="00EE68C6"/>
    <w:rsid w:val="00EF11DA"/>
    <w:rsid w:val="00F15BA8"/>
    <w:rsid w:val="00F17A1B"/>
    <w:rsid w:val="00F23AC3"/>
    <w:rsid w:val="00F4331F"/>
    <w:rsid w:val="00F43B66"/>
    <w:rsid w:val="00F65EDB"/>
    <w:rsid w:val="00F80BB3"/>
    <w:rsid w:val="00FA318A"/>
    <w:rsid w:val="00FA432E"/>
    <w:rsid w:val="00FB4EED"/>
    <w:rsid w:val="00FB70B6"/>
    <w:rsid w:val="00FD41B8"/>
    <w:rsid w:val="00FD763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FC824"/>
  <w15:docId w15:val="{15987CE9-1EBE-415B-9362-9330E83C7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qFormat/>
    <w:rsid w:val="00447B57"/>
    <w:pPr>
      <w:keepNext/>
      <w:spacing w:after="0" w:line="240" w:lineRule="auto"/>
      <w:outlineLvl w:val="0"/>
    </w:pPr>
    <w:rPr>
      <w:rFonts w:ascii="Arial" w:eastAsia="Times New Roman" w:hAnsi="Arial" w:cs="Times New Roman"/>
      <w:b/>
      <w:sz w:val="28"/>
      <w:szCs w:val="20"/>
      <w:lang w:eastAsia="en-US"/>
    </w:rPr>
  </w:style>
  <w:style w:type="paragraph" w:styleId="Heading2">
    <w:name w:val="heading 2"/>
    <w:basedOn w:val="Normal"/>
    <w:next w:val="Normal"/>
    <w:link w:val="Heading2Char"/>
    <w:semiHidden/>
    <w:qFormat/>
    <w:rsid w:val="00447B57"/>
    <w:pPr>
      <w:keepNext/>
      <w:spacing w:before="240" w:after="60" w:line="240" w:lineRule="auto"/>
      <w:outlineLvl w:val="1"/>
    </w:pPr>
    <w:rPr>
      <w:rFonts w:ascii="Arial" w:eastAsia="Times New Roman" w:hAnsi="Arial" w:cs="Arial"/>
      <w:b/>
      <w:bCs/>
      <w:i/>
      <w:iCs/>
      <w:sz w:val="28"/>
      <w:szCs w:val="28"/>
      <w:lang w:eastAsia="en-GB"/>
    </w:rPr>
  </w:style>
  <w:style w:type="paragraph" w:styleId="Heading3">
    <w:name w:val="heading 3"/>
    <w:basedOn w:val="Normal"/>
    <w:link w:val="Heading3Char"/>
    <w:semiHidden/>
    <w:qFormat/>
    <w:rsid w:val="00447B57"/>
    <w:pPr>
      <w:spacing w:before="100" w:beforeAutospacing="1" w:after="100" w:afterAutospacing="1" w:line="240" w:lineRule="auto"/>
      <w:outlineLvl w:val="2"/>
    </w:pPr>
    <w:rPr>
      <w:rFonts w:ascii="Arial" w:eastAsia="Times New Roman" w:hAnsi="Arial" w:cs="Times New Roman"/>
      <w:b/>
      <w:bCs/>
      <w:sz w:val="27"/>
      <w:szCs w:val="27"/>
      <w:lang w:eastAsia="en-GB"/>
    </w:rPr>
  </w:style>
  <w:style w:type="paragraph" w:styleId="Heading4">
    <w:name w:val="heading 4"/>
    <w:basedOn w:val="Normal"/>
    <w:link w:val="Heading4Char"/>
    <w:qFormat/>
    <w:rsid w:val="00447B57"/>
    <w:pPr>
      <w:spacing w:before="100" w:beforeAutospacing="1" w:after="100" w:afterAutospacing="1" w:line="240" w:lineRule="auto"/>
      <w:outlineLvl w:val="3"/>
    </w:pPr>
    <w:rPr>
      <w:rFonts w:ascii="Arial" w:eastAsia="Times New Roman" w:hAnsi="Arial" w:cs="Times New Roman"/>
      <w:b/>
      <w:bCs/>
      <w:sz w:val="20"/>
      <w:szCs w:val="24"/>
      <w:lang w:eastAsia="en-GB"/>
    </w:rPr>
  </w:style>
  <w:style w:type="paragraph" w:styleId="Heading5">
    <w:name w:val="heading 5"/>
    <w:basedOn w:val="Normal"/>
    <w:next w:val="Normal"/>
    <w:link w:val="Heading5Char"/>
    <w:qFormat/>
    <w:rsid w:val="00447B57"/>
    <w:pPr>
      <w:spacing w:before="240" w:after="60" w:line="240" w:lineRule="auto"/>
      <w:outlineLvl w:val="4"/>
    </w:pPr>
    <w:rPr>
      <w:rFonts w:ascii="Arial" w:eastAsia="Times New Roman" w:hAnsi="Arial" w:cs="Times New Roman"/>
      <w:b/>
      <w:bCs/>
      <w:i/>
      <w:iCs/>
      <w:sz w:val="26"/>
      <w:szCs w:val="26"/>
      <w:lang w:eastAsia="en-GB"/>
    </w:rPr>
  </w:style>
  <w:style w:type="paragraph" w:styleId="Heading6">
    <w:name w:val="heading 6"/>
    <w:basedOn w:val="Normal"/>
    <w:next w:val="Normal"/>
    <w:link w:val="Heading6Char"/>
    <w:qFormat/>
    <w:rsid w:val="00447B57"/>
    <w:pPr>
      <w:keepNext/>
      <w:tabs>
        <w:tab w:val="left" w:pos="1080"/>
      </w:tabs>
      <w:spacing w:after="0" w:line="240" w:lineRule="auto"/>
      <w:outlineLvl w:val="5"/>
    </w:pPr>
    <w:rPr>
      <w:rFonts w:ascii="Arial" w:eastAsia="Times New Roman" w:hAnsi="Arial" w:cs="Times New Roman"/>
      <w:b/>
      <w:bCs/>
      <w:lang w:eastAsia="en-US"/>
    </w:rPr>
  </w:style>
  <w:style w:type="paragraph" w:styleId="Heading7">
    <w:name w:val="heading 7"/>
    <w:basedOn w:val="Normal"/>
    <w:next w:val="Normal"/>
    <w:link w:val="Heading7Char"/>
    <w:qFormat/>
    <w:rsid w:val="00447B57"/>
    <w:pPr>
      <w:spacing w:before="240" w:after="60" w:line="240" w:lineRule="auto"/>
      <w:outlineLvl w:val="6"/>
    </w:pPr>
    <w:rPr>
      <w:rFonts w:ascii="Arial" w:eastAsia="Times New Roman" w:hAnsi="Arial" w:cs="Times New Roman"/>
      <w:sz w:val="20"/>
      <w:szCs w:val="24"/>
      <w:lang w:eastAsia="en-GB"/>
    </w:rPr>
  </w:style>
  <w:style w:type="paragraph" w:styleId="Heading8">
    <w:name w:val="heading 8"/>
    <w:basedOn w:val="Normal"/>
    <w:next w:val="Normal"/>
    <w:link w:val="Heading8Char"/>
    <w:qFormat/>
    <w:rsid w:val="00447B57"/>
    <w:pPr>
      <w:spacing w:before="240" w:after="60" w:line="240" w:lineRule="auto"/>
      <w:outlineLvl w:val="7"/>
    </w:pPr>
    <w:rPr>
      <w:rFonts w:ascii="Arial" w:eastAsia="Times New Roman" w:hAnsi="Arial" w:cs="Times New Roman"/>
      <w:i/>
      <w:iCs/>
      <w:sz w:val="20"/>
      <w:szCs w:val="24"/>
      <w:lang w:eastAsia="en-GB"/>
    </w:rPr>
  </w:style>
  <w:style w:type="paragraph" w:styleId="Heading9">
    <w:name w:val="heading 9"/>
    <w:basedOn w:val="Normal"/>
    <w:next w:val="Normal"/>
    <w:link w:val="Heading9Char"/>
    <w:qFormat/>
    <w:rsid w:val="00447B57"/>
    <w:pPr>
      <w:spacing w:before="240" w:after="60" w:line="240" w:lineRule="auto"/>
      <w:outlineLvl w:val="8"/>
    </w:pPr>
    <w:rPr>
      <w:rFonts w:ascii="Arial" w:eastAsia="Times New Roman"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E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E2F"/>
  </w:style>
  <w:style w:type="paragraph" w:styleId="Footer">
    <w:name w:val="footer"/>
    <w:basedOn w:val="Normal"/>
    <w:link w:val="FooterChar"/>
    <w:uiPriority w:val="99"/>
    <w:unhideWhenUsed/>
    <w:rsid w:val="00942E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E2F"/>
  </w:style>
  <w:style w:type="paragraph" w:styleId="ListParagraph">
    <w:name w:val="List Paragraph"/>
    <w:basedOn w:val="Normal"/>
    <w:uiPriority w:val="34"/>
    <w:qFormat/>
    <w:rsid w:val="00942E2F"/>
    <w:pPr>
      <w:spacing w:after="0" w:line="240" w:lineRule="auto"/>
      <w:ind w:left="720"/>
      <w:contextualSpacing/>
      <w:jc w:val="both"/>
    </w:pPr>
    <w:rPr>
      <w:rFonts w:ascii="Times New Roman" w:hAnsi="Times New Roman" w:cs="Times New Roman"/>
      <w:lang w:val="en-CA"/>
    </w:rPr>
  </w:style>
  <w:style w:type="character" w:styleId="CommentReference">
    <w:name w:val="annotation reference"/>
    <w:basedOn w:val="DefaultParagraphFont"/>
    <w:uiPriority w:val="99"/>
    <w:unhideWhenUsed/>
    <w:rsid w:val="003F4D16"/>
    <w:rPr>
      <w:sz w:val="16"/>
      <w:szCs w:val="16"/>
    </w:rPr>
  </w:style>
  <w:style w:type="paragraph" w:styleId="CommentText">
    <w:name w:val="annotation text"/>
    <w:basedOn w:val="Normal"/>
    <w:link w:val="CommentTextChar"/>
    <w:uiPriority w:val="99"/>
    <w:unhideWhenUsed/>
    <w:rsid w:val="003F4D16"/>
    <w:pPr>
      <w:spacing w:line="240" w:lineRule="auto"/>
    </w:pPr>
    <w:rPr>
      <w:sz w:val="20"/>
      <w:szCs w:val="20"/>
    </w:rPr>
  </w:style>
  <w:style w:type="character" w:customStyle="1" w:styleId="CommentTextChar">
    <w:name w:val="Comment Text Char"/>
    <w:basedOn w:val="DefaultParagraphFont"/>
    <w:link w:val="CommentText"/>
    <w:uiPriority w:val="99"/>
    <w:rsid w:val="003F4D16"/>
    <w:rPr>
      <w:sz w:val="20"/>
      <w:szCs w:val="20"/>
    </w:rPr>
  </w:style>
  <w:style w:type="paragraph" w:styleId="CommentSubject">
    <w:name w:val="annotation subject"/>
    <w:basedOn w:val="CommentText"/>
    <w:next w:val="CommentText"/>
    <w:link w:val="CommentSubjectChar"/>
    <w:uiPriority w:val="99"/>
    <w:unhideWhenUsed/>
    <w:rsid w:val="003F4D16"/>
    <w:rPr>
      <w:b/>
      <w:bCs/>
    </w:rPr>
  </w:style>
  <w:style w:type="character" w:customStyle="1" w:styleId="CommentSubjectChar">
    <w:name w:val="Comment Subject Char"/>
    <w:basedOn w:val="CommentTextChar"/>
    <w:link w:val="CommentSubject"/>
    <w:uiPriority w:val="99"/>
    <w:rsid w:val="003F4D16"/>
    <w:rPr>
      <w:b/>
      <w:bCs/>
      <w:sz w:val="20"/>
      <w:szCs w:val="20"/>
    </w:rPr>
  </w:style>
  <w:style w:type="paragraph" w:styleId="BalloonText">
    <w:name w:val="Balloon Text"/>
    <w:basedOn w:val="Normal"/>
    <w:link w:val="BalloonTextChar"/>
    <w:uiPriority w:val="99"/>
    <w:unhideWhenUsed/>
    <w:rsid w:val="003F4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F4D16"/>
    <w:rPr>
      <w:rFonts w:ascii="Tahoma" w:hAnsi="Tahoma" w:cs="Tahoma"/>
      <w:sz w:val="16"/>
      <w:szCs w:val="16"/>
    </w:rPr>
  </w:style>
  <w:style w:type="table" w:styleId="TableGrid">
    <w:name w:val="Table Grid"/>
    <w:basedOn w:val="TableNormal"/>
    <w:rsid w:val="002511FD"/>
    <w:pPr>
      <w:widowControl w:val="0"/>
      <w:tabs>
        <w:tab w:val="left" w:pos="1080"/>
        <w:tab w:val="left" w:pos="1440"/>
        <w:tab w:val="left" w:pos="1800"/>
        <w:tab w:val="left" w:pos="2160"/>
      </w:tabs>
      <w:spacing w:after="0" w:line="240" w:lineRule="exact"/>
      <w:jc w:val="both"/>
    </w:pPr>
    <w:rPr>
      <w:rFonts w:ascii="Times New Roman" w:eastAsia="SimSun" w:hAnsi="Times New Roman" w:cs="Times New Roman"/>
      <w:sz w:val="20"/>
      <w:szCs w:val="20"/>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Pr>
    <w:trPr>
      <w:jc w:val="center"/>
    </w:trPr>
    <w:tcPr>
      <w:tcMar>
        <w:top w:w="120" w:type="dxa"/>
        <w:left w:w="120" w:type="dxa"/>
        <w:bottom w:w="120" w:type="dxa"/>
        <w:right w:w="120" w:type="dxa"/>
      </w:tcMar>
    </w:tcPr>
  </w:style>
  <w:style w:type="character" w:styleId="Hyperlink">
    <w:name w:val="Hyperlink"/>
    <w:basedOn w:val="DefaultParagraphFont"/>
    <w:uiPriority w:val="99"/>
    <w:rsid w:val="002511FD"/>
    <w:rPr>
      <w:color w:val="0000FF" w:themeColor="hyperlink"/>
      <w:u w:val="single"/>
    </w:rPr>
  </w:style>
  <w:style w:type="character" w:styleId="FollowedHyperlink">
    <w:name w:val="FollowedHyperlink"/>
    <w:basedOn w:val="DefaultParagraphFont"/>
    <w:uiPriority w:val="99"/>
    <w:rsid w:val="002511FD"/>
    <w:rPr>
      <w:color w:val="800080" w:themeColor="followedHyperlink"/>
      <w:u w:val="single"/>
    </w:rPr>
  </w:style>
  <w:style w:type="paragraph" w:customStyle="1" w:styleId="Tablenormal0">
    <w:name w:val="Table normal"/>
    <w:basedOn w:val="Normal"/>
    <w:qFormat/>
    <w:rsid w:val="002511FD"/>
    <w:pPr>
      <w:widowControl w:val="0"/>
      <w:tabs>
        <w:tab w:val="left" w:pos="1080"/>
        <w:tab w:val="left" w:pos="1440"/>
        <w:tab w:val="left" w:pos="1800"/>
        <w:tab w:val="left" w:pos="2160"/>
      </w:tabs>
      <w:spacing w:after="0" w:line="220" w:lineRule="exact"/>
    </w:pPr>
    <w:rPr>
      <w:rFonts w:ascii="Arial" w:eastAsia="SimSun" w:hAnsi="Arial" w:cs="Times New Roman"/>
      <w:sz w:val="16"/>
      <w:szCs w:val="20"/>
      <w:lang w:val="en-US"/>
    </w:rPr>
  </w:style>
  <w:style w:type="paragraph" w:customStyle="1" w:styleId="Tablemdash">
    <w:name w:val="Table m dash"/>
    <w:basedOn w:val="Tablenormal0"/>
    <w:qFormat/>
    <w:rsid w:val="002511FD"/>
    <w:pPr>
      <w:numPr>
        <w:numId w:val="3"/>
      </w:numPr>
      <w:tabs>
        <w:tab w:val="left" w:pos="720"/>
      </w:tabs>
      <w:spacing w:after="100"/>
    </w:pPr>
  </w:style>
  <w:style w:type="paragraph" w:styleId="FootnoteText">
    <w:name w:val="footnote text"/>
    <w:basedOn w:val="Normal"/>
    <w:link w:val="FootnoteTextChar"/>
    <w:uiPriority w:val="99"/>
    <w:unhideWhenUsed/>
    <w:rsid w:val="007F0A07"/>
    <w:pPr>
      <w:spacing w:after="0" w:line="240" w:lineRule="auto"/>
    </w:pPr>
    <w:rPr>
      <w:sz w:val="20"/>
      <w:szCs w:val="20"/>
    </w:rPr>
  </w:style>
  <w:style w:type="character" w:customStyle="1" w:styleId="FootnoteTextChar">
    <w:name w:val="Footnote Text Char"/>
    <w:basedOn w:val="DefaultParagraphFont"/>
    <w:link w:val="FootnoteText"/>
    <w:uiPriority w:val="99"/>
    <w:rsid w:val="007F0A07"/>
    <w:rPr>
      <w:sz w:val="20"/>
      <w:szCs w:val="20"/>
    </w:rPr>
  </w:style>
  <w:style w:type="character" w:styleId="FootnoteReference">
    <w:name w:val="footnote reference"/>
    <w:basedOn w:val="DefaultParagraphFont"/>
    <w:uiPriority w:val="99"/>
    <w:unhideWhenUsed/>
    <w:rsid w:val="007F0A07"/>
    <w:rPr>
      <w:vertAlign w:val="superscript"/>
    </w:rPr>
  </w:style>
  <w:style w:type="paragraph" w:customStyle="1" w:styleId="Chapter">
    <w:name w:val="Chapter"/>
    <w:rsid w:val="00700724"/>
    <w:pPr>
      <w:widowControl w:val="0"/>
      <w:spacing w:after="0" w:line="360" w:lineRule="exact"/>
      <w:jc w:val="center"/>
    </w:pPr>
    <w:rPr>
      <w:rFonts w:ascii="Arial" w:eastAsia="SimSun" w:hAnsi="Arial" w:cs="Times New Roman Bold"/>
      <w:b/>
      <w:sz w:val="28"/>
      <w:szCs w:val="24"/>
      <w:lang w:eastAsia="en-US"/>
    </w:rPr>
  </w:style>
  <w:style w:type="character" w:customStyle="1" w:styleId="Heading1Char">
    <w:name w:val="Heading 1 Char"/>
    <w:basedOn w:val="DefaultParagraphFont"/>
    <w:link w:val="Heading1"/>
    <w:rsid w:val="00447B57"/>
    <w:rPr>
      <w:rFonts w:ascii="Arial" w:eastAsia="Times New Roman" w:hAnsi="Arial" w:cs="Times New Roman"/>
      <w:b/>
      <w:sz w:val="28"/>
      <w:szCs w:val="20"/>
      <w:lang w:eastAsia="en-US"/>
    </w:rPr>
  </w:style>
  <w:style w:type="character" w:customStyle="1" w:styleId="Heading2Char">
    <w:name w:val="Heading 2 Char"/>
    <w:basedOn w:val="DefaultParagraphFont"/>
    <w:link w:val="Heading2"/>
    <w:semiHidden/>
    <w:rsid w:val="00447B57"/>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semiHidden/>
    <w:rsid w:val="00447B57"/>
    <w:rPr>
      <w:rFonts w:ascii="Arial" w:eastAsia="Times New Roman" w:hAnsi="Arial" w:cs="Times New Roman"/>
      <w:b/>
      <w:bCs/>
      <w:sz w:val="27"/>
      <w:szCs w:val="27"/>
      <w:lang w:eastAsia="en-GB"/>
    </w:rPr>
  </w:style>
  <w:style w:type="character" w:customStyle="1" w:styleId="Heading4Char">
    <w:name w:val="Heading 4 Char"/>
    <w:basedOn w:val="DefaultParagraphFont"/>
    <w:link w:val="Heading4"/>
    <w:rsid w:val="00447B57"/>
    <w:rPr>
      <w:rFonts w:ascii="Arial" w:eastAsia="Times New Roman" w:hAnsi="Arial" w:cs="Times New Roman"/>
      <w:b/>
      <w:bCs/>
      <w:sz w:val="20"/>
      <w:szCs w:val="24"/>
      <w:lang w:eastAsia="en-GB"/>
    </w:rPr>
  </w:style>
  <w:style w:type="character" w:customStyle="1" w:styleId="Heading5Char">
    <w:name w:val="Heading 5 Char"/>
    <w:basedOn w:val="DefaultParagraphFont"/>
    <w:link w:val="Heading5"/>
    <w:rsid w:val="00447B57"/>
    <w:rPr>
      <w:rFonts w:ascii="Arial" w:eastAsia="Times New Roman" w:hAnsi="Arial" w:cs="Times New Roman"/>
      <w:b/>
      <w:bCs/>
      <w:i/>
      <w:iCs/>
      <w:sz w:val="26"/>
      <w:szCs w:val="26"/>
      <w:lang w:eastAsia="en-GB"/>
    </w:rPr>
  </w:style>
  <w:style w:type="character" w:customStyle="1" w:styleId="Heading6Char">
    <w:name w:val="Heading 6 Char"/>
    <w:basedOn w:val="DefaultParagraphFont"/>
    <w:link w:val="Heading6"/>
    <w:rsid w:val="00447B57"/>
    <w:rPr>
      <w:rFonts w:ascii="Arial" w:eastAsia="Times New Roman" w:hAnsi="Arial" w:cs="Times New Roman"/>
      <w:b/>
      <w:bCs/>
      <w:lang w:eastAsia="en-US"/>
    </w:rPr>
  </w:style>
  <w:style w:type="character" w:customStyle="1" w:styleId="Heading7Char">
    <w:name w:val="Heading 7 Char"/>
    <w:basedOn w:val="DefaultParagraphFont"/>
    <w:link w:val="Heading7"/>
    <w:rsid w:val="00447B57"/>
    <w:rPr>
      <w:rFonts w:ascii="Arial" w:eastAsia="Times New Roman" w:hAnsi="Arial" w:cs="Times New Roman"/>
      <w:sz w:val="20"/>
      <w:szCs w:val="24"/>
      <w:lang w:eastAsia="en-GB"/>
    </w:rPr>
  </w:style>
  <w:style w:type="character" w:customStyle="1" w:styleId="Heading8Char">
    <w:name w:val="Heading 8 Char"/>
    <w:basedOn w:val="DefaultParagraphFont"/>
    <w:link w:val="Heading8"/>
    <w:rsid w:val="00447B57"/>
    <w:rPr>
      <w:rFonts w:ascii="Arial" w:eastAsia="Times New Roman" w:hAnsi="Arial" w:cs="Times New Roman"/>
      <w:i/>
      <w:iCs/>
      <w:sz w:val="20"/>
      <w:szCs w:val="24"/>
      <w:lang w:eastAsia="en-GB"/>
    </w:rPr>
  </w:style>
  <w:style w:type="character" w:customStyle="1" w:styleId="Heading9Char">
    <w:name w:val="Heading 9 Char"/>
    <w:basedOn w:val="DefaultParagraphFont"/>
    <w:link w:val="Heading9"/>
    <w:rsid w:val="00447B57"/>
    <w:rPr>
      <w:rFonts w:ascii="Arial" w:eastAsia="Times New Roman" w:hAnsi="Arial" w:cs="Arial"/>
      <w:lang w:eastAsia="en-GB"/>
    </w:rPr>
  </w:style>
  <w:style w:type="paragraph" w:customStyle="1" w:styleId="BoldCentered">
    <w:name w:val="Bold Centered"/>
    <w:basedOn w:val="Normal"/>
    <w:rsid w:val="00447B57"/>
    <w:pPr>
      <w:widowControl w:val="0"/>
      <w:tabs>
        <w:tab w:val="left" w:pos="1080"/>
        <w:tab w:val="left" w:pos="1440"/>
        <w:tab w:val="left" w:pos="1800"/>
        <w:tab w:val="left" w:pos="2160"/>
      </w:tabs>
      <w:spacing w:after="0" w:line="240" w:lineRule="exact"/>
      <w:jc w:val="center"/>
    </w:pPr>
    <w:rPr>
      <w:rFonts w:ascii="Arial" w:eastAsia="SimSun" w:hAnsi="Arial" w:cs="Times New Roman"/>
      <w:b/>
      <w:sz w:val="18"/>
      <w:szCs w:val="20"/>
    </w:rPr>
  </w:style>
  <w:style w:type="paragraph" w:customStyle="1" w:styleId="BOLDCAPSCENTERED">
    <w:name w:val="BOLD CAPS CENTERED"/>
    <w:basedOn w:val="BoldCentered"/>
    <w:rsid w:val="00447B57"/>
    <w:rPr>
      <w:caps/>
    </w:rPr>
  </w:style>
  <w:style w:type="paragraph" w:customStyle="1" w:styleId="Footnote">
    <w:name w:val="Footnote"/>
    <w:basedOn w:val="Normal"/>
    <w:rsid w:val="00447B57"/>
    <w:pPr>
      <w:widowControl w:val="0"/>
      <w:tabs>
        <w:tab w:val="left" w:pos="360"/>
        <w:tab w:val="left" w:pos="1080"/>
        <w:tab w:val="left" w:pos="1440"/>
        <w:tab w:val="left" w:pos="1800"/>
        <w:tab w:val="left" w:pos="2160"/>
      </w:tabs>
      <w:spacing w:after="0" w:line="200" w:lineRule="exact"/>
      <w:ind w:left="360" w:hanging="360"/>
      <w:jc w:val="both"/>
    </w:pPr>
    <w:rPr>
      <w:rFonts w:ascii="Arial" w:eastAsia="SimSun" w:hAnsi="Arial" w:cs="Times New Roman"/>
      <w:sz w:val="16"/>
      <w:szCs w:val="20"/>
    </w:rPr>
  </w:style>
  <w:style w:type="paragraph" w:customStyle="1" w:styleId="Indent-1">
    <w:name w:val="Indent-1)"/>
    <w:basedOn w:val="Normal"/>
    <w:rsid w:val="00447B57"/>
    <w:pPr>
      <w:widowControl w:val="0"/>
      <w:tabs>
        <w:tab w:val="left" w:pos="1080"/>
        <w:tab w:val="left" w:pos="1440"/>
        <w:tab w:val="left" w:pos="1800"/>
        <w:tab w:val="left" w:pos="2160"/>
      </w:tabs>
      <w:spacing w:after="0" w:line="240" w:lineRule="exact"/>
      <w:ind w:left="1800" w:hanging="1800"/>
      <w:jc w:val="both"/>
    </w:pPr>
    <w:rPr>
      <w:rFonts w:ascii="Arial" w:eastAsia="SimSun" w:hAnsi="Arial" w:cs="Times New Roman"/>
      <w:sz w:val="18"/>
      <w:szCs w:val="20"/>
      <w:lang w:eastAsia="en-US"/>
    </w:rPr>
  </w:style>
  <w:style w:type="paragraph" w:customStyle="1" w:styleId="Indent-a">
    <w:name w:val="Indent-a)"/>
    <w:basedOn w:val="Normal"/>
    <w:rsid w:val="00447B57"/>
    <w:pPr>
      <w:widowControl w:val="0"/>
      <w:tabs>
        <w:tab w:val="left" w:pos="1080"/>
        <w:tab w:val="left" w:pos="1440"/>
        <w:tab w:val="left" w:pos="1800"/>
        <w:tab w:val="left" w:pos="2160"/>
      </w:tabs>
      <w:spacing w:after="0" w:line="240" w:lineRule="exact"/>
      <w:ind w:left="1440" w:hanging="1440"/>
      <w:jc w:val="both"/>
    </w:pPr>
    <w:rPr>
      <w:rFonts w:ascii="Arial" w:eastAsia="SimSun" w:hAnsi="Arial" w:cs="Times New Roman"/>
      <w:sz w:val="18"/>
      <w:szCs w:val="20"/>
      <w:lang w:eastAsia="en-US"/>
    </w:rPr>
  </w:style>
  <w:style w:type="paragraph" w:customStyle="1" w:styleId="Indent-i">
    <w:name w:val="Indent-i)"/>
    <w:basedOn w:val="Normal"/>
    <w:rsid w:val="00447B57"/>
    <w:pPr>
      <w:widowControl w:val="0"/>
      <w:tabs>
        <w:tab w:val="left" w:pos="1080"/>
        <w:tab w:val="left" w:pos="1440"/>
        <w:tab w:val="left" w:pos="1800"/>
        <w:tab w:val="left" w:pos="2160"/>
      </w:tabs>
      <w:spacing w:after="0" w:line="240" w:lineRule="exact"/>
      <w:ind w:left="2160" w:hanging="2160"/>
      <w:jc w:val="both"/>
    </w:pPr>
    <w:rPr>
      <w:rFonts w:ascii="Arial" w:eastAsia="SimSun" w:hAnsi="Arial" w:cs="Times New Roman"/>
      <w:sz w:val="18"/>
      <w:szCs w:val="20"/>
    </w:rPr>
  </w:style>
  <w:style w:type="paragraph" w:styleId="Revision">
    <w:name w:val="Revision"/>
    <w:hidden/>
    <w:uiPriority w:val="99"/>
    <w:semiHidden/>
    <w:rsid w:val="00447B57"/>
    <w:pPr>
      <w:spacing w:after="0" w:line="240" w:lineRule="auto"/>
    </w:pPr>
    <w:rPr>
      <w:rFonts w:ascii="Arial" w:eastAsia="Times New Roman" w:hAnsi="Arial" w:cs="Arial"/>
      <w:spacing w:val="-10"/>
      <w:kern w:val="24"/>
      <w:sz w:val="24"/>
      <w:szCs w:val="24"/>
      <w:lang w:val="en-CA" w:eastAsia="en-US"/>
    </w:rPr>
  </w:style>
  <w:style w:type="paragraph" w:customStyle="1" w:styleId="Equations">
    <w:name w:val="Equations"/>
    <w:basedOn w:val="Normal"/>
    <w:rsid w:val="00447B57"/>
    <w:pPr>
      <w:widowControl w:val="0"/>
      <w:tabs>
        <w:tab w:val="left" w:pos="1080"/>
        <w:tab w:val="left" w:pos="1440"/>
        <w:tab w:val="left" w:pos="1800"/>
        <w:tab w:val="left" w:pos="2160"/>
      </w:tabs>
      <w:spacing w:after="0" w:line="240" w:lineRule="auto"/>
      <w:jc w:val="center"/>
    </w:pPr>
    <w:rPr>
      <w:rFonts w:ascii="Arial" w:eastAsia="SimSun" w:hAnsi="Arial" w:cs="Times New Roman"/>
      <w:sz w:val="18"/>
      <w:szCs w:val="20"/>
    </w:rPr>
  </w:style>
  <w:style w:type="paragraph" w:customStyle="1" w:styleId="dot">
    <w:name w:val="dot"/>
    <w:basedOn w:val="Normal"/>
    <w:qFormat/>
    <w:rsid w:val="00447B57"/>
    <w:pPr>
      <w:widowControl w:val="0"/>
      <w:tabs>
        <w:tab w:val="left" w:pos="360"/>
        <w:tab w:val="left" w:pos="1080"/>
        <w:tab w:val="left" w:pos="1440"/>
        <w:tab w:val="left" w:pos="1800"/>
        <w:tab w:val="left" w:pos="2160"/>
      </w:tabs>
      <w:spacing w:after="0" w:line="180" w:lineRule="exact"/>
      <w:ind w:left="360" w:hanging="360"/>
    </w:pPr>
    <w:rPr>
      <w:rFonts w:ascii="Arial" w:eastAsia="SimSun" w:hAnsi="Arial" w:cs="Times New Roman"/>
      <w:sz w:val="18"/>
      <w:szCs w:val="20"/>
    </w:rPr>
  </w:style>
  <w:style w:type="paragraph" w:styleId="Date">
    <w:name w:val="Date"/>
    <w:basedOn w:val="Normal"/>
    <w:next w:val="Normal"/>
    <w:link w:val="DateChar"/>
    <w:rsid w:val="00447B57"/>
    <w:pPr>
      <w:widowControl w:val="0"/>
      <w:tabs>
        <w:tab w:val="left" w:pos="1080"/>
        <w:tab w:val="left" w:pos="1440"/>
        <w:tab w:val="left" w:pos="1800"/>
        <w:tab w:val="left" w:pos="2160"/>
      </w:tabs>
      <w:spacing w:after="0" w:line="240" w:lineRule="exact"/>
      <w:jc w:val="both"/>
    </w:pPr>
    <w:rPr>
      <w:rFonts w:ascii="Arial" w:eastAsia="SimSun" w:hAnsi="Arial" w:cs="Times New Roman"/>
      <w:sz w:val="18"/>
      <w:szCs w:val="20"/>
    </w:rPr>
  </w:style>
  <w:style w:type="character" w:customStyle="1" w:styleId="DateChar">
    <w:name w:val="Date Char"/>
    <w:basedOn w:val="DefaultParagraphFont"/>
    <w:link w:val="Date"/>
    <w:rsid w:val="00447B57"/>
    <w:rPr>
      <w:rFonts w:ascii="Arial" w:eastAsia="SimSun" w:hAnsi="Arial" w:cs="Times New Roman"/>
      <w:sz w:val="18"/>
      <w:szCs w:val="20"/>
    </w:rPr>
  </w:style>
  <w:style w:type="paragraph" w:customStyle="1" w:styleId="Tablesub-para">
    <w:name w:val="Table sub-para"/>
    <w:basedOn w:val="Tablenormal0"/>
    <w:qFormat/>
    <w:rsid w:val="00447B57"/>
    <w:pPr>
      <w:numPr>
        <w:numId w:val="13"/>
      </w:numPr>
    </w:pPr>
  </w:style>
  <w:style w:type="paragraph" w:customStyle="1" w:styleId="List-">
    <w:name w:val="List_-"/>
    <w:basedOn w:val="Normal"/>
    <w:rsid w:val="00447B57"/>
    <w:pPr>
      <w:tabs>
        <w:tab w:val="num" w:pos="720"/>
        <w:tab w:val="left" w:pos="2160"/>
      </w:tabs>
      <w:autoSpaceDE w:val="0"/>
      <w:autoSpaceDN w:val="0"/>
      <w:adjustRightInd w:val="0"/>
      <w:spacing w:before="260" w:after="260" w:line="240" w:lineRule="auto"/>
      <w:ind w:left="1080" w:hanging="360"/>
      <w:jc w:val="both"/>
    </w:pPr>
    <w:rPr>
      <w:rFonts w:ascii="Times New Roman" w:eastAsia="Times New Roman" w:hAnsi="Times New Roman" w:cs="Times New Roman"/>
      <w:szCs w:val="24"/>
      <w:lang w:eastAsia="en-US"/>
    </w:rPr>
  </w:style>
  <w:style w:type="paragraph" w:customStyle="1" w:styleId="List123">
    <w:name w:val="List_1_2_3"/>
    <w:basedOn w:val="Normal"/>
    <w:rsid w:val="00447B57"/>
    <w:pPr>
      <w:tabs>
        <w:tab w:val="num" w:pos="360"/>
        <w:tab w:val="left" w:pos="1800"/>
      </w:tabs>
      <w:autoSpaceDE w:val="0"/>
      <w:autoSpaceDN w:val="0"/>
      <w:adjustRightInd w:val="0"/>
      <w:spacing w:before="260" w:after="260" w:line="240" w:lineRule="auto"/>
      <w:ind w:left="720" w:hanging="360"/>
      <w:jc w:val="both"/>
    </w:pPr>
    <w:rPr>
      <w:rFonts w:ascii="Times New Roman" w:eastAsia="Times New Roman" w:hAnsi="Times New Roman" w:cs="Times New Roman"/>
      <w:szCs w:val="24"/>
      <w:lang w:eastAsia="en-US"/>
    </w:rPr>
  </w:style>
  <w:style w:type="paragraph" w:customStyle="1" w:styleId="Listabc">
    <w:name w:val="List_a_b_c"/>
    <w:basedOn w:val="Normal"/>
    <w:rsid w:val="00447B57"/>
    <w:pPr>
      <w:tabs>
        <w:tab w:val="num" w:pos="0"/>
        <w:tab w:val="left" w:pos="1440"/>
      </w:tabs>
      <w:autoSpaceDE w:val="0"/>
      <w:autoSpaceDN w:val="0"/>
      <w:adjustRightInd w:val="0"/>
      <w:spacing w:before="260" w:after="260" w:line="240" w:lineRule="auto"/>
      <w:ind w:left="360" w:hanging="360"/>
      <w:jc w:val="both"/>
    </w:pPr>
    <w:rPr>
      <w:rFonts w:ascii="Times New Roman" w:eastAsia="Times New Roman" w:hAnsi="Times New Roman" w:cs="Times New Roman"/>
      <w:szCs w:val="24"/>
      <w:lang w:eastAsia="en-US"/>
    </w:rPr>
  </w:style>
  <w:style w:type="paragraph" w:styleId="NormalWeb">
    <w:name w:val="Normal (Web)"/>
    <w:basedOn w:val="Normal"/>
    <w:uiPriority w:val="99"/>
    <w:semiHidden/>
    <w:unhideWhenUsed/>
    <w:rsid w:val="00447B57"/>
    <w:pPr>
      <w:widowControl w:val="0"/>
      <w:tabs>
        <w:tab w:val="left" w:pos="1080"/>
        <w:tab w:val="left" w:pos="1440"/>
        <w:tab w:val="left" w:pos="1800"/>
        <w:tab w:val="left" w:pos="2160"/>
      </w:tabs>
      <w:spacing w:after="0" w:line="240" w:lineRule="exact"/>
      <w:jc w:val="both"/>
    </w:pPr>
    <w:rPr>
      <w:rFonts w:ascii="Times New Roman" w:eastAsia="SimSun" w:hAnsi="Times New Roman" w:cs="Times New Roman"/>
      <w:sz w:val="24"/>
      <w:szCs w:val="24"/>
    </w:rPr>
  </w:style>
  <w:style w:type="table" w:customStyle="1" w:styleId="TableGrid1">
    <w:name w:val="Table Grid1"/>
    <w:basedOn w:val="TableNormal"/>
    <w:next w:val="TableGrid"/>
    <w:uiPriority w:val="59"/>
    <w:rsid w:val="00447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47B57"/>
    <w:pPr>
      <w:autoSpaceDE w:val="0"/>
      <w:autoSpaceDN w:val="0"/>
      <w:adjustRightInd w:val="0"/>
      <w:spacing w:after="0" w:line="240" w:lineRule="auto"/>
    </w:pPr>
    <w:rPr>
      <w:rFonts w:ascii="Times New Roman" w:hAnsi="Times New Roman" w:cs="Times New Roman"/>
      <w:color w:val="000000"/>
      <w:sz w:val="24"/>
      <w:szCs w:val="24"/>
    </w:rPr>
  </w:style>
  <w:style w:type="paragraph" w:styleId="TOCHeading">
    <w:name w:val="TOC Heading"/>
    <w:basedOn w:val="Heading1"/>
    <w:next w:val="Normal"/>
    <w:uiPriority w:val="39"/>
    <w:semiHidden/>
    <w:unhideWhenUsed/>
    <w:qFormat/>
    <w:rsid w:val="00447B57"/>
    <w:pPr>
      <w:keepLines/>
      <w:spacing w:before="480" w:line="276" w:lineRule="auto"/>
      <w:outlineLvl w:val="9"/>
    </w:pPr>
    <w:rPr>
      <w:rFonts w:asciiTheme="majorHAnsi" w:eastAsiaTheme="majorEastAsia" w:hAnsiTheme="majorHAnsi" w:cstheme="majorBidi"/>
      <w:bCs/>
      <w:color w:val="365F91" w:themeColor="accent1" w:themeShade="BF"/>
      <w:szCs w:val="28"/>
      <w:lang w:val="en-US" w:eastAsia="ja-JP"/>
    </w:rPr>
  </w:style>
  <w:style w:type="character" w:styleId="PlaceholderText">
    <w:name w:val="Placeholder Text"/>
    <w:basedOn w:val="DefaultParagraphFont"/>
    <w:uiPriority w:val="99"/>
    <w:semiHidden/>
    <w:rsid w:val="007371D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6013">
      <w:bodyDiv w:val="1"/>
      <w:marLeft w:val="0"/>
      <w:marRight w:val="0"/>
      <w:marTop w:val="0"/>
      <w:marBottom w:val="0"/>
      <w:divBdr>
        <w:top w:val="none" w:sz="0" w:space="0" w:color="auto"/>
        <w:left w:val="none" w:sz="0" w:space="0" w:color="auto"/>
        <w:bottom w:val="none" w:sz="0" w:space="0" w:color="auto"/>
        <w:right w:val="none" w:sz="0" w:space="0" w:color="auto"/>
      </w:divBdr>
    </w:div>
    <w:div w:id="123038561">
      <w:bodyDiv w:val="1"/>
      <w:marLeft w:val="0"/>
      <w:marRight w:val="0"/>
      <w:marTop w:val="0"/>
      <w:marBottom w:val="0"/>
      <w:divBdr>
        <w:top w:val="none" w:sz="0" w:space="0" w:color="auto"/>
        <w:left w:val="none" w:sz="0" w:space="0" w:color="auto"/>
        <w:bottom w:val="none" w:sz="0" w:space="0" w:color="auto"/>
        <w:right w:val="none" w:sz="0" w:space="0" w:color="auto"/>
      </w:divBdr>
    </w:div>
    <w:div w:id="286669548">
      <w:bodyDiv w:val="1"/>
      <w:marLeft w:val="0"/>
      <w:marRight w:val="0"/>
      <w:marTop w:val="0"/>
      <w:marBottom w:val="0"/>
      <w:divBdr>
        <w:top w:val="none" w:sz="0" w:space="0" w:color="auto"/>
        <w:left w:val="none" w:sz="0" w:space="0" w:color="auto"/>
        <w:bottom w:val="none" w:sz="0" w:space="0" w:color="auto"/>
        <w:right w:val="none" w:sz="0" w:space="0" w:color="auto"/>
      </w:divBdr>
    </w:div>
    <w:div w:id="741561571">
      <w:bodyDiv w:val="1"/>
      <w:marLeft w:val="0"/>
      <w:marRight w:val="0"/>
      <w:marTop w:val="0"/>
      <w:marBottom w:val="0"/>
      <w:divBdr>
        <w:top w:val="none" w:sz="0" w:space="0" w:color="auto"/>
        <w:left w:val="none" w:sz="0" w:space="0" w:color="auto"/>
        <w:bottom w:val="none" w:sz="0" w:space="0" w:color="auto"/>
        <w:right w:val="none" w:sz="0" w:space="0" w:color="auto"/>
      </w:divBdr>
    </w:div>
    <w:div w:id="779108963">
      <w:bodyDiv w:val="1"/>
      <w:marLeft w:val="0"/>
      <w:marRight w:val="0"/>
      <w:marTop w:val="0"/>
      <w:marBottom w:val="0"/>
      <w:divBdr>
        <w:top w:val="none" w:sz="0" w:space="0" w:color="auto"/>
        <w:left w:val="none" w:sz="0" w:space="0" w:color="auto"/>
        <w:bottom w:val="none" w:sz="0" w:space="0" w:color="auto"/>
        <w:right w:val="none" w:sz="0" w:space="0" w:color="auto"/>
      </w:divBdr>
    </w:div>
    <w:div w:id="874660462">
      <w:bodyDiv w:val="1"/>
      <w:marLeft w:val="0"/>
      <w:marRight w:val="0"/>
      <w:marTop w:val="0"/>
      <w:marBottom w:val="0"/>
      <w:divBdr>
        <w:top w:val="none" w:sz="0" w:space="0" w:color="auto"/>
        <w:left w:val="none" w:sz="0" w:space="0" w:color="auto"/>
        <w:bottom w:val="none" w:sz="0" w:space="0" w:color="auto"/>
        <w:right w:val="none" w:sz="0" w:space="0" w:color="auto"/>
      </w:divBdr>
    </w:div>
    <w:div w:id="978534605">
      <w:bodyDiv w:val="1"/>
      <w:marLeft w:val="0"/>
      <w:marRight w:val="0"/>
      <w:marTop w:val="0"/>
      <w:marBottom w:val="0"/>
      <w:divBdr>
        <w:top w:val="none" w:sz="0" w:space="0" w:color="auto"/>
        <w:left w:val="none" w:sz="0" w:space="0" w:color="auto"/>
        <w:bottom w:val="none" w:sz="0" w:space="0" w:color="auto"/>
        <w:right w:val="none" w:sz="0" w:space="0" w:color="auto"/>
      </w:divBdr>
    </w:div>
    <w:div w:id="1141774897">
      <w:bodyDiv w:val="1"/>
      <w:marLeft w:val="0"/>
      <w:marRight w:val="0"/>
      <w:marTop w:val="0"/>
      <w:marBottom w:val="0"/>
      <w:divBdr>
        <w:top w:val="none" w:sz="0" w:space="0" w:color="auto"/>
        <w:left w:val="none" w:sz="0" w:space="0" w:color="auto"/>
        <w:bottom w:val="none" w:sz="0" w:space="0" w:color="auto"/>
        <w:right w:val="none" w:sz="0" w:space="0" w:color="auto"/>
      </w:divBdr>
    </w:div>
    <w:div w:id="1795756409">
      <w:bodyDiv w:val="1"/>
      <w:marLeft w:val="0"/>
      <w:marRight w:val="0"/>
      <w:marTop w:val="0"/>
      <w:marBottom w:val="0"/>
      <w:divBdr>
        <w:top w:val="none" w:sz="0" w:space="0" w:color="auto"/>
        <w:left w:val="none" w:sz="0" w:space="0" w:color="auto"/>
        <w:bottom w:val="none" w:sz="0" w:space="0" w:color="auto"/>
        <w:right w:val="none" w:sz="0" w:space="0" w:color="auto"/>
      </w:divBdr>
    </w:div>
    <w:div w:id="1857228456">
      <w:bodyDiv w:val="1"/>
      <w:marLeft w:val="0"/>
      <w:marRight w:val="0"/>
      <w:marTop w:val="0"/>
      <w:marBottom w:val="0"/>
      <w:divBdr>
        <w:top w:val="none" w:sz="0" w:space="0" w:color="auto"/>
        <w:left w:val="none" w:sz="0" w:space="0" w:color="auto"/>
        <w:bottom w:val="none" w:sz="0" w:space="0" w:color="auto"/>
        <w:right w:val="none" w:sz="0" w:space="0" w:color="auto"/>
      </w:divBdr>
    </w:div>
    <w:div w:id="1955793002">
      <w:bodyDiv w:val="1"/>
      <w:marLeft w:val="0"/>
      <w:marRight w:val="0"/>
      <w:marTop w:val="0"/>
      <w:marBottom w:val="0"/>
      <w:divBdr>
        <w:top w:val="none" w:sz="0" w:space="0" w:color="auto"/>
        <w:left w:val="none" w:sz="0" w:space="0" w:color="auto"/>
        <w:bottom w:val="none" w:sz="0" w:space="0" w:color="auto"/>
        <w:right w:val="none" w:sz="0" w:space="0" w:color="auto"/>
      </w:divBdr>
    </w:div>
    <w:div w:id="209400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BEDEB-5EFF-4545-92FC-CE63585A8607}">
  <ds:schemaRefs>
    <ds:schemaRef ds:uri="http://schemas.openxmlformats.org/officeDocument/2006/bibliography"/>
  </ds:schemaRefs>
</ds:datastoreItem>
</file>

<file path=docMetadata/LabelInfo.xml><?xml version="1.0" encoding="utf-8"?>
<clbl:labelList xmlns:clbl="http://schemas.microsoft.com/office/2020/mipLabelMetadata">
  <clbl:label id="{390970e2-11f4-42a6-882d-40155ad70dea}" enabled="1" method="Standard" siteId="{e6093642-fb63-48bb-8683-d1d5da2a12ea}" removed="0"/>
</clbl:labelList>
</file>

<file path=docProps/app.xml><?xml version="1.0" encoding="utf-8"?>
<Properties xmlns="http://schemas.openxmlformats.org/officeDocument/2006/extended-properties" xmlns:vt="http://schemas.openxmlformats.org/officeDocument/2006/docPropsVTypes">
  <Template>Normal.dotm</Template>
  <TotalTime>121</TotalTime>
  <Pages>7</Pages>
  <Words>1252</Words>
  <Characters>6937</Characters>
  <Application>Microsoft Office Word</Application>
  <DocSecurity>0</DocSecurity>
  <Lines>315</Lines>
  <Paragraphs>118</Paragraphs>
  <ScaleCrop>false</ScaleCrop>
  <HeadingPairs>
    <vt:vector size="2" baseType="variant">
      <vt:variant>
        <vt:lpstr>Title</vt:lpstr>
      </vt:variant>
      <vt:variant>
        <vt:i4>1</vt:i4>
      </vt:variant>
    </vt:vector>
  </HeadingPairs>
  <TitlesOfParts>
    <vt:vector size="1" baseType="lpstr">
      <vt:lpstr/>
    </vt:vector>
  </TitlesOfParts>
  <Company>I.A.C.O.</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Maurino, Martin</dc:creator>
  <cp:lastModifiedBy>Maurino, Martin</cp:lastModifiedBy>
  <cp:revision>32</cp:revision>
  <cp:lastPrinted>2024-05-15T13:02:00Z</cp:lastPrinted>
  <dcterms:created xsi:type="dcterms:W3CDTF">2023-08-29T14:34:00Z</dcterms:created>
  <dcterms:modified xsi:type="dcterms:W3CDTF">2026-04-08T15:47:00Z</dcterms:modified>
</cp:coreProperties>
</file>