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8F81F" w14:textId="1C9F9D18" w:rsidR="0024185D" w:rsidRPr="00981649" w:rsidRDefault="0024185D" w:rsidP="008D783E"/>
    <w:p w14:paraId="3BAE1674" w14:textId="79EF3479" w:rsidR="00F72F60" w:rsidRPr="00347569" w:rsidRDefault="0095294D" w:rsidP="00347569">
      <w:pPr>
        <w:jc w:val="center"/>
        <w:rPr>
          <w:b/>
          <w:bCs/>
        </w:rPr>
      </w:pPr>
      <w:r>
        <w:rPr>
          <w:b/>
          <w:bCs/>
        </w:rPr>
        <w:t>Workshop</w:t>
      </w:r>
      <w:r w:rsidR="005060DC" w:rsidRPr="00347569">
        <w:rPr>
          <w:b/>
          <w:bCs/>
        </w:rPr>
        <w:t xml:space="preserve"> </w:t>
      </w:r>
      <w:r w:rsidR="00764EF8" w:rsidRPr="00347569">
        <w:rPr>
          <w:b/>
          <w:bCs/>
        </w:rPr>
        <w:t>on the management of Air Navigation Deficiencies</w:t>
      </w:r>
    </w:p>
    <w:p w14:paraId="7F52A98D" w14:textId="3EA0E565" w:rsidR="003C6FEA" w:rsidRDefault="00C47C39" w:rsidP="00347569">
      <w:pPr>
        <w:jc w:val="center"/>
      </w:pPr>
      <w:r>
        <w:rPr>
          <w:b/>
          <w:bCs/>
        </w:rPr>
        <w:t xml:space="preserve">From </w:t>
      </w:r>
      <w:r w:rsidR="00D14808">
        <w:rPr>
          <w:b/>
          <w:bCs/>
        </w:rPr>
        <w:t>22</w:t>
      </w:r>
      <w:r>
        <w:rPr>
          <w:b/>
          <w:bCs/>
        </w:rPr>
        <w:t xml:space="preserve"> to </w:t>
      </w:r>
      <w:r w:rsidR="00D14808">
        <w:rPr>
          <w:b/>
          <w:bCs/>
        </w:rPr>
        <w:t>26</w:t>
      </w:r>
      <w:r w:rsidR="00327BD6" w:rsidRPr="00347569">
        <w:rPr>
          <w:b/>
          <w:bCs/>
        </w:rPr>
        <w:t xml:space="preserve"> </w:t>
      </w:r>
      <w:r w:rsidR="0095294D">
        <w:rPr>
          <w:b/>
          <w:bCs/>
        </w:rPr>
        <w:t>April</w:t>
      </w:r>
      <w:r w:rsidR="00601EB4" w:rsidRPr="00347569">
        <w:rPr>
          <w:b/>
          <w:bCs/>
        </w:rPr>
        <w:t xml:space="preserve"> 2</w:t>
      </w:r>
      <w:r w:rsidR="00A2366B" w:rsidRPr="00347569">
        <w:rPr>
          <w:b/>
          <w:bCs/>
        </w:rPr>
        <w:t>02</w:t>
      </w:r>
      <w:r w:rsidR="0095294D">
        <w:rPr>
          <w:b/>
          <w:bCs/>
        </w:rPr>
        <w:t>4</w:t>
      </w:r>
    </w:p>
    <w:p w14:paraId="2AB2327A" w14:textId="77777777" w:rsidR="000A06F0" w:rsidRPr="000A06F0" w:rsidRDefault="000A06F0" w:rsidP="008D783E"/>
    <w:p w14:paraId="5E9F07DE" w14:textId="284E4619" w:rsidR="001B5BE4" w:rsidRPr="00952F64" w:rsidRDefault="001B5BE4" w:rsidP="008D783E"/>
    <w:p w14:paraId="17746BBF" w14:textId="4C8EB1AB" w:rsidR="00164314" w:rsidRPr="00C47C39" w:rsidRDefault="00E965BB" w:rsidP="00347569">
      <w:pPr>
        <w:pStyle w:val="Paragraphedeliste"/>
        <w:jc w:val="center"/>
        <w:rPr>
          <w:b/>
          <w:bCs/>
          <w:color w:val="0070C0"/>
          <w:sz w:val="24"/>
          <w:szCs w:val="24"/>
        </w:rPr>
      </w:pPr>
      <w:r w:rsidRPr="00C47C39">
        <w:rPr>
          <w:b/>
          <w:bCs/>
          <w:color w:val="0070C0"/>
          <w:sz w:val="24"/>
          <w:szCs w:val="24"/>
        </w:rPr>
        <w:t>Exercises</w:t>
      </w:r>
    </w:p>
    <w:p w14:paraId="7E56451F" w14:textId="37E91551" w:rsidR="005A5E63" w:rsidRDefault="005A5E63" w:rsidP="005A5E63">
      <w:pPr>
        <w:pStyle w:val="Paragraphedeliste"/>
        <w:ind w:left="1080"/>
      </w:pPr>
    </w:p>
    <w:p w14:paraId="03E39E92" w14:textId="0192788C" w:rsidR="00207067" w:rsidRPr="00C47C39" w:rsidRDefault="00207067" w:rsidP="00207067">
      <w:pPr>
        <w:rPr>
          <w:b/>
          <w:bCs/>
          <w:sz w:val="24"/>
          <w:szCs w:val="24"/>
        </w:rPr>
      </w:pPr>
      <w:r w:rsidRPr="00C47C39">
        <w:rPr>
          <w:b/>
          <w:bCs/>
          <w:sz w:val="24"/>
          <w:szCs w:val="24"/>
        </w:rPr>
        <w:t>Scenario</w:t>
      </w:r>
    </w:p>
    <w:p w14:paraId="38DFE2E3" w14:textId="0010033F" w:rsidR="00207067" w:rsidRDefault="00207067" w:rsidP="00207067"/>
    <w:p w14:paraId="47DFB6A8" w14:textId="74BC0984" w:rsidR="00034B24" w:rsidRDefault="00F45293" w:rsidP="006A573E">
      <w:pPr>
        <w:pStyle w:val="Sansinterligne"/>
      </w:pPr>
      <w:r w:rsidRPr="00310855">
        <w:rPr>
          <w:b/>
          <w:bCs/>
        </w:rPr>
        <w:t>Country Land State</w:t>
      </w:r>
      <w:r>
        <w:rPr>
          <w:b/>
          <w:bCs/>
        </w:rPr>
        <w:t xml:space="preserve"> (CLS) </w:t>
      </w:r>
      <w:r w:rsidR="007B4CDC" w:rsidRPr="007B4CDC">
        <w:t xml:space="preserve">has produced regulation and guidance for </w:t>
      </w:r>
      <w:r w:rsidR="00461969">
        <w:t xml:space="preserve">the </w:t>
      </w:r>
      <w:r w:rsidR="00461969" w:rsidRPr="00461969">
        <w:t xml:space="preserve">provision </w:t>
      </w:r>
      <w:r w:rsidR="00461969">
        <w:t xml:space="preserve">of </w:t>
      </w:r>
      <w:r w:rsidR="00461969" w:rsidRPr="00461969">
        <w:t>information on hazardous weather phenomena at the aerodrome in the form of aero</w:t>
      </w:r>
      <w:r w:rsidR="000B3F75">
        <w:t>drome</w:t>
      </w:r>
      <w:r w:rsidR="00461969" w:rsidRPr="00461969">
        <w:t xml:space="preserve"> meteorological warnings (AD WRNG</w:t>
      </w:r>
      <w:r w:rsidR="000B3F75">
        <w:t>)</w:t>
      </w:r>
      <w:r w:rsidR="00461969" w:rsidRPr="00461969">
        <w:t xml:space="preserve">, </w:t>
      </w:r>
      <w:r w:rsidR="000B3F75">
        <w:t>wind shear warnings (</w:t>
      </w:r>
      <w:r w:rsidR="00461969" w:rsidRPr="00461969">
        <w:t>WS WRNG</w:t>
      </w:r>
      <w:r w:rsidR="00034B24">
        <w:t>)</w:t>
      </w:r>
      <w:r w:rsidR="00461969" w:rsidRPr="00461969">
        <w:t xml:space="preserve"> and Alerts</w:t>
      </w:r>
      <w:r w:rsidR="00034B24">
        <w:t xml:space="preserve">. </w:t>
      </w:r>
    </w:p>
    <w:p w14:paraId="3672634B" w14:textId="0BB73FB9" w:rsidR="00F45293" w:rsidRDefault="00C10053" w:rsidP="006A573E">
      <w:pPr>
        <w:pStyle w:val="Sansinterligne"/>
      </w:pPr>
      <w:r w:rsidRPr="00C10053">
        <w:t xml:space="preserve">However, on visiting industry no evidence could be provided that </w:t>
      </w:r>
      <w:r w:rsidR="00975060">
        <w:t xml:space="preserve">the Service Provider </w:t>
      </w:r>
      <w:r w:rsidR="005C23A0">
        <w:t>issue</w:t>
      </w:r>
      <w:r w:rsidR="0049511A">
        <w:t>s</w:t>
      </w:r>
      <w:r w:rsidR="005C23A0">
        <w:t xml:space="preserve"> AD WRNG messages at the </w:t>
      </w:r>
      <w:r w:rsidR="00C61450">
        <w:t xml:space="preserve">CLS International airport. </w:t>
      </w:r>
      <w:r w:rsidRPr="00C10053">
        <w:t>this occurs.</w:t>
      </w:r>
      <w:r w:rsidR="00062443">
        <w:t xml:space="preserve"> </w:t>
      </w:r>
      <w:r w:rsidR="00A863BB">
        <w:t>Furthermore, e</w:t>
      </w:r>
      <w:r w:rsidR="00062443" w:rsidRPr="00062443">
        <w:t>vidence that wind shear is considered a safety factor in the aerodrome</w:t>
      </w:r>
      <w:r w:rsidR="003D21DE">
        <w:t xml:space="preserve"> provided by </w:t>
      </w:r>
      <w:r w:rsidR="00CB4B1D">
        <w:t xml:space="preserve">the Service Provider, but no WS WRNG is issued at </w:t>
      </w:r>
      <w:r w:rsidR="00F45293">
        <w:t>the International airport of Country Lan State.</w:t>
      </w:r>
    </w:p>
    <w:p w14:paraId="1C32E2B7" w14:textId="77777777" w:rsidR="0067684F" w:rsidRDefault="0067684F" w:rsidP="006A573E">
      <w:pPr>
        <w:pStyle w:val="Sansinterligne"/>
      </w:pPr>
    </w:p>
    <w:p w14:paraId="6508F108" w14:textId="7C23A3F7" w:rsidR="009C5C09" w:rsidRPr="00591856" w:rsidRDefault="005A5E63" w:rsidP="00591856">
      <w:pPr>
        <w:pStyle w:val="Titre1"/>
      </w:pPr>
      <w:r w:rsidRPr="00591856">
        <w:t>Exercise N°1: Notification of Deficiencies</w:t>
      </w:r>
    </w:p>
    <w:p w14:paraId="0131E004" w14:textId="77777777" w:rsidR="00644BEA" w:rsidRPr="00952F64" w:rsidRDefault="00644BEA" w:rsidP="008D783E">
      <w:pPr>
        <w:pStyle w:val="Paragraphedeliste"/>
      </w:pP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052"/>
        <w:gridCol w:w="9"/>
        <w:gridCol w:w="7335"/>
      </w:tblGrid>
      <w:tr w:rsidR="00644BEA" w:rsidRPr="00D57481" w14:paraId="54FFE225" w14:textId="51EA794D" w:rsidTr="00B17358">
        <w:trPr>
          <w:trHeight w:val="201"/>
        </w:trPr>
        <w:tc>
          <w:tcPr>
            <w:tcW w:w="1092" w:type="pct"/>
            <w:shd w:val="clear" w:color="auto" w:fill="auto"/>
          </w:tcPr>
          <w:p w14:paraId="47DF1A47" w14:textId="1C26E8EE" w:rsidR="00644BEA" w:rsidRPr="00347569" w:rsidRDefault="00644BEA" w:rsidP="008D783E">
            <w:pPr>
              <w:rPr>
                <w:b/>
                <w:bCs/>
              </w:rPr>
            </w:pPr>
            <w:r w:rsidRPr="00347569">
              <w:rPr>
                <w:b/>
                <w:bCs/>
              </w:rPr>
              <w:t>State</w:t>
            </w:r>
          </w:p>
        </w:tc>
        <w:tc>
          <w:tcPr>
            <w:tcW w:w="3908" w:type="pct"/>
            <w:gridSpan w:val="2"/>
            <w:shd w:val="clear" w:color="auto" w:fill="auto"/>
          </w:tcPr>
          <w:p w14:paraId="2B3C5285" w14:textId="6A7F6917" w:rsidR="00644BEA" w:rsidRPr="00347569" w:rsidRDefault="006B1A67" w:rsidP="008D783E">
            <w:pPr>
              <w:rPr>
                <w:b/>
                <w:bCs/>
              </w:rPr>
            </w:pPr>
            <w:r w:rsidRPr="00347569">
              <w:rPr>
                <w:b/>
                <w:bCs/>
              </w:rPr>
              <w:t>WACAF</w:t>
            </w:r>
            <w:r w:rsidR="00C137C2">
              <w:rPr>
                <w:b/>
                <w:bCs/>
              </w:rPr>
              <w:t xml:space="preserve"> State English</w:t>
            </w:r>
          </w:p>
        </w:tc>
      </w:tr>
      <w:tr w:rsidR="00F55693" w:rsidRPr="00D57481" w14:paraId="36FB910B" w14:textId="12C713C3" w:rsidTr="00DA74AB">
        <w:trPr>
          <w:trHeight w:val="20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790351F" w14:textId="02EB7A7C" w:rsidR="00F55693" w:rsidRPr="00314EAA" w:rsidRDefault="00F55693" w:rsidP="008D783E">
            <w:pPr>
              <w:rPr>
                <w:b/>
                <w:bCs/>
              </w:rPr>
            </w:pPr>
            <w:r w:rsidRPr="00314EAA">
              <w:rPr>
                <w:b/>
                <w:bCs/>
              </w:rPr>
              <w:t>Minimum reporting area</w:t>
            </w:r>
          </w:p>
        </w:tc>
      </w:tr>
      <w:tr w:rsidR="00F55693" w:rsidRPr="00D57481" w14:paraId="2954FFA4" w14:textId="688AFCF3" w:rsidTr="00335E44">
        <w:trPr>
          <w:trHeight w:val="740"/>
        </w:trPr>
        <w:tc>
          <w:tcPr>
            <w:tcW w:w="1097" w:type="pct"/>
            <w:gridSpan w:val="2"/>
            <w:shd w:val="clear" w:color="auto" w:fill="auto"/>
          </w:tcPr>
          <w:p w14:paraId="33D0FE50" w14:textId="4BCB6404" w:rsidR="00F55693" w:rsidRPr="00D57481" w:rsidRDefault="00F55693" w:rsidP="008D783E">
            <w:r w:rsidRPr="00D57481">
              <w:t>Technical Area</w:t>
            </w:r>
          </w:p>
        </w:tc>
        <w:tc>
          <w:tcPr>
            <w:tcW w:w="3903" w:type="pct"/>
            <w:shd w:val="clear" w:color="auto" w:fill="auto"/>
          </w:tcPr>
          <w:p w14:paraId="1B386DE6" w14:textId="59400909" w:rsidR="00F55693" w:rsidRPr="00D57481" w:rsidRDefault="00F55693" w:rsidP="008D783E"/>
        </w:tc>
      </w:tr>
      <w:tr w:rsidR="00F55693" w:rsidRPr="004A3949" w14:paraId="0E5EB1CC" w14:textId="6FD0FEBA" w:rsidTr="00335E44">
        <w:trPr>
          <w:trHeight w:val="105"/>
        </w:trPr>
        <w:tc>
          <w:tcPr>
            <w:tcW w:w="1097" w:type="pct"/>
            <w:gridSpan w:val="2"/>
            <w:shd w:val="clear" w:color="auto" w:fill="auto"/>
          </w:tcPr>
          <w:p w14:paraId="787E6616" w14:textId="5FE6A522" w:rsidR="00F55693" w:rsidRPr="00D57481" w:rsidRDefault="00F55693" w:rsidP="008D783E">
            <w:r w:rsidRPr="00D57481">
              <w:t>Reference</w:t>
            </w:r>
          </w:p>
        </w:tc>
        <w:tc>
          <w:tcPr>
            <w:tcW w:w="3903" w:type="pct"/>
            <w:shd w:val="clear" w:color="auto" w:fill="auto"/>
          </w:tcPr>
          <w:p w14:paraId="40E99175" w14:textId="058F0360" w:rsidR="00F55693" w:rsidRPr="00BF5BF1" w:rsidRDefault="00F55693" w:rsidP="00BF5BF1">
            <w:pPr>
              <w:rPr>
                <w:lang w:val="fr-SN"/>
              </w:rPr>
            </w:pPr>
          </w:p>
        </w:tc>
      </w:tr>
      <w:tr w:rsidR="00F55693" w:rsidRPr="00CC0F8B" w14:paraId="427C6B45" w14:textId="77777777" w:rsidTr="00335E44">
        <w:trPr>
          <w:trHeight w:val="239"/>
        </w:trPr>
        <w:tc>
          <w:tcPr>
            <w:tcW w:w="1097" w:type="pct"/>
            <w:gridSpan w:val="2"/>
            <w:shd w:val="clear" w:color="auto" w:fill="auto"/>
          </w:tcPr>
          <w:p w14:paraId="5C2A074A" w14:textId="521C7FD7" w:rsidR="00F55693" w:rsidRPr="00D57481" w:rsidRDefault="00F55693" w:rsidP="008D783E">
            <w:pPr>
              <w:rPr>
                <w:rFonts w:eastAsia="Times New Roman"/>
                <w:color w:val="000000"/>
              </w:rPr>
            </w:pPr>
            <w:r w:rsidRPr="00D57481">
              <w:t>Description</w:t>
            </w:r>
          </w:p>
        </w:tc>
        <w:tc>
          <w:tcPr>
            <w:tcW w:w="3903" w:type="pct"/>
            <w:shd w:val="clear" w:color="auto" w:fill="auto"/>
          </w:tcPr>
          <w:p w14:paraId="53669918" w14:textId="5A813F7B" w:rsidR="00F55693" w:rsidRPr="00D57481" w:rsidRDefault="00F55693" w:rsidP="00304A11"/>
        </w:tc>
      </w:tr>
      <w:tr w:rsidR="00DA74AB" w:rsidRPr="00D57481" w14:paraId="0FC206C4" w14:textId="77777777" w:rsidTr="00DA74AB">
        <w:trPr>
          <w:trHeight w:val="245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0CD21D2" w14:textId="64D44F5D" w:rsidR="00DA74AB" w:rsidRPr="00314EAA" w:rsidRDefault="00DA74AB" w:rsidP="008D783E">
            <w:pPr>
              <w:rPr>
                <w:b/>
                <w:bCs/>
              </w:rPr>
            </w:pPr>
            <w:r w:rsidRPr="00314EAA">
              <w:rPr>
                <w:b/>
                <w:bCs/>
              </w:rPr>
              <w:t>Deficiency</w:t>
            </w:r>
            <w:r w:rsidR="0075188A">
              <w:rPr>
                <w:b/>
                <w:bCs/>
              </w:rPr>
              <w:t xml:space="preserve"> 1</w:t>
            </w:r>
          </w:p>
        </w:tc>
      </w:tr>
      <w:tr w:rsidR="00F55693" w:rsidRPr="00D57481" w14:paraId="3E7534A6" w14:textId="77777777" w:rsidTr="00335E44">
        <w:trPr>
          <w:trHeight w:val="265"/>
        </w:trPr>
        <w:tc>
          <w:tcPr>
            <w:tcW w:w="1097" w:type="pct"/>
            <w:gridSpan w:val="2"/>
            <w:shd w:val="clear" w:color="auto" w:fill="auto"/>
          </w:tcPr>
          <w:p w14:paraId="123F1AAD" w14:textId="3D98A0CB" w:rsidR="00F55693" w:rsidRPr="00D57481" w:rsidRDefault="004602DE" w:rsidP="008D783E">
            <w:pPr>
              <w:rPr>
                <w:rFonts w:eastAsia="Times New Roman"/>
                <w:color w:val="000000"/>
              </w:rPr>
            </w:pPr>
            <w:r>
              <w:t>Description</w:t>
            </w:r>
          </w:p>
        </w:tc>
        <w:tc>
          <w:tcPr>
            <w:tcW w:w="3903" w:type="pct"/>
          </w:tcPr>
          <w:p w14:paraId="19EF2728" w14:textId="1DD86108" w:rsidR="00F55693" w:rsidRPr="00D57481" w:rsidRDefault="00F55693" w:rsidP="008D783E"/>
        </w:tc>
      </w:tr>
      <w:tr w:rsidR="00F55693" w:rsidRPr="00D57481" w14:paraId="7F3FC705" w14:textId="0285A127" w:rsidTr="00335E44">
        <w:trPr>
          <w:trHeight w:val="207"/>
        </w:trPr>
        <w:tc>
          <w:tcPr>
            <w:tcW w:w="1097" w:type="pct"/>
            <w:gridSpan w:val="2"/>
            <w:shd w:val="clear" w:color="auto" w:fill="auto"/>
          </w:tcPr>
          <w:p w14:paraId="5304C86B" w14:textId="75791F2F" w:rsidR="00F55693" w:rsidRPr="00D57481" w:rsidRDefault="007B7064" w:rsidP="008D783E">
            <w:r>
              <w:t>Rational for non-elimination</w:t>
            </w:r>
          </w:p>
        </w:tc>
        <w:tc>
          <w:tcPr>
            <w:tcW w:w="3903" w:type="pct"/>
          </w:tcPr>
          <w:p w14:paraId="79899220" w14:textId="110F2542" w:rsidR="00F55693" w:rsidRPr="00D57481" w:rsidRDefault="00F55693" w:rsidP="008D783E">
            <w:pPr>
              <w:rPr>
                <w:rFonts w:eastAsia="Times New Roman"/>
                <w:b/>
                <w:i/>
                <w:color w:val="000000"/>
              </w:rPr>
            </w:pPr>
          </w:p>
        </w:tc>
      </w:tr>
      <w:tr w:rsidR="00F55693" w:rsidRPr="00D57481" w14:paraId="0C88F83E" w14:textId="77777777" w:rsidTr="00335E44">
        <w:trPr>
          <w:trHeight w:val="207"/>
        </w:trPr>
        <w:tc>
          <w:tcPr>
            <w:tcW w:w="1097" w:type="pct"/>
            <w:gridSpan w:val="2"/>
            <w:shd w:val="clear" w:color="auto" w:fill="auto"/>
          </w:tcPr>
          <w:p w14:paraId="4FE6B291" w14:textId="684FBC01" w:rsidR="00F55693" w:rsidRPr="00D57481" w:rsidRDefault="0080397C" w:rsidP="008D783E">
            <w:r>
              <w:t>Priority</w:t>
            </w:r>
          </w:p>
        </w:tc>
        <w:tc>
          <w:tcPr>
            <w:tcW w:w="3903" w:type="pct"/>
          </w:tcPr>
          <w:p w14:paraId="605D458E" w14:textId="0D15150B" w:rsidR="00F55693" w:rsidRPr="00D57481" w:rsidRDefault="00F55693" w:rsidP="008D783E"/>
        </w:tc>
      </w:tr>
      <w:tr w:rsidR="0080397C" w:rsidRPr="00D57481" w14:paraId="76DD5CBC" w14:textId="77777777" w:rsidTr="00335E44">
        <w:trPr>
          <w:trHeight w:val="207"/>
        </w:trPr>
        <w:tc>
          <w:tcPr>
            <w:tcW w:w="1097" w:type="pct"/>
            <w:gridSpan w:val="2"/>
            <w:shd w:val="clear" w:color="auto" w:fill="auto"/>
          </w:tcPr>
          <w:p w14:paraId="2C9EADEF" w14:textId="2A558418" w:rsidR="0080397C" w:rsidRDefault="0080397C" w:rsidP="008D783E">
            <w:r>
              <w:t>Remarks</w:t>
            </w:r>
          </w:p>
        </w:tc>
        <w:tc>
          <w:tcPr>
            <w:tcW w:w="3903" w:type="pct"/>
          </w:tcPr>
          <w:p w14:paraId="5E8386F5" w14:textId="7CD50615" w:rsidR="0080397C" w:rsidRPr="00D57481" w:rsidRDefault="0080397C" w:rsidP="00F05C54"/>
        </w:tc>
      </w:tr>
      <w:tr w:rsidR="004A5F26" w:rsidRPr="00D57481" w14:paraId="11072047" w14:textId="77777777" w:rsidTr="00335E44">
        <w:trPr>
          <w:trHeight w:val="207"/>
        </w:trPr>
        <w:tc>
          <w:tcPr>
            <w:tcW w:w="1097" w:type="pct"/>
            <w:gridSpan w:val="2"/>
            <w:shd w:val="clear" w:color="auto" w:fill="auto"/>
          </w:tcPr>
          <w:p w14:paraId="6D6C8862" w14:textId="77777777" w:rsidR="004A5F26" w:rsidRDefault="004A5F26" w:rsidP="008D783E"/>
        </w:tc>
        <w:tc>
          <w:tcPr>
            <w:tcW w:w="3903" w:type="pct"/>
          </w:tcPr>
          <w:p w14:paraId="77B90BD0" w14:textId="5ADA0B45" w:rsidR="004A5F26" w:rsidRPr="00F05C54" w:rsidRDefault="004A5F26" w:rsidP="00F05C54"/>
        </w:tc>
      </w:tr>
    </w:tbl>
    <w:p w14:paraId="276C2AC3" w14:textId="202E5608" w:rsidR="002874DA" w:rsidRDefault="002874DA"/>
    <w:p w14:paraId="580CFA21" w14:textId="77777777" w:rsidR="00405AA8" w:rsidRDefault="00405AA8"/>
    <w:p w14:paraId="1CFF7F54" w14:textId="77777777" w:rsidR="0067684F" w:rsidRDefault="0067684F"/>
    <w:p w14:paraId="5EE5EC48" w14:textId="77777777" w:rsidR="0067684F" w:rsidRDefault="0067684F"/>
    <w:p w14:paraId="4EFC1A6C" w14:textId="77777777" w:rsidR="0067684F" w:rsidRDefault="0067684F"/>
    <w:p w14:paraId="4F47C03A" w14:textId="77777777" w:rsidR="0067684F" w:rsidRDefault="0067684F"/>
    <w:p w14:paraId="6B04F068" w14:textId="5B7236D4" w:rsidR="00F03A90" w:rsidRDefault="00E25B90" w:rsidP="00E25B90">
      <w:pPr>
        <w:pStyle w:val="Titre1"/>
      </w:pPr>
      <w:r>
        <w:lastRenderedPageBreak/>
        <w:t>Exercise N°2: Development and Submission of State Action Plan</w:t>
      </w:r>
    </w:p>
    <w:p w14:paraId="5F39117B" w14:textId="3A3E01BA" w:rsidR="00405AA8" w:rsidRDefault="00405AA8" w:rsidP="00405AA8"/>
    <w:tbl>
      <w:tblPr>
        <w:tblStyle w:val="TableNormal1"/>
        <w:tblW w:w="5409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31"/>
        <w:gridCol w:w="2224"/>
        <w:gridCol w:w="1838"/>
        <w:gridCol w:w="2572"/>
      </w:tblGrid>
      <w:tr w:rsidR="009937EE" w:rsidRPr="00D57481" w14:paraId="59807AA8" w14:textId="0CB99772" w:rsidTr="009937EE">
        <w:trPr>
          <w:trHeight w:val="309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73EA28C" w14:textId="7CACD1FC" w:rsidR="009937EE" w:rsidRPr="00D2074A" w:rsidRDefault="009937EE" w:rsidP="00665E24">
            <w:pPr>
              <w:rPr>
                <w:b/>
                <w:bCs/>
              </w:rPr>
            </w:pPr>
            <w:r w:rsidRPr="00D2074A">
              <w:rPr>
                <w:b/>
                <w:bCs/>
              </w:rPr>
              <w:t>Corrective actions</w:t>
            </w:r>
            <w:r>
              <w:rPr>
                <w:b/>
                <w:bCs/>
              </w:rPr>
              <w:t xml:space="preserve"> of Deficiency 1</w:t>
            </w:r>
          </w:p>
        </w:tc>
      </w:tr>
      <w:tr w:rsidR="00665E24" w:rsidRPr="00D57481" w14:paraId="0AD818A0" w14:textId="502D98D1" w:rsidTr="009937EE">
        <w:trPr>
          <w:trHeight w:val="357"/>
        </w:trPr>
        <w:tc>
          <w:tcPr>
            <w:tcW w:w="1737" w:type="pct"/>
            <w:shd w:val="clear" w:color="auto" w:fill="auto"/>
          </w:tcPr>
          <w:p w14:paraId="233C2D9E" w14:textId="66AF1919" w:rsidR="00665E24" w:rsidRPr="000C63D5" w:rsidRDefault="00665E24" w:rsidP="00042A90">
            <w:pPr>
              <w:rPr>
                <w:b/>
                <w:bCs/>
              </w:rPr>
            </w:pPr>
            <w:r w:rsidRPr="000C63D5">
              <w:rPr>
                <w:b/>
                <w:bCs/>
              </w:rPr>
              <w:t>Action</w:t>
            </w:r>
            <w:r w:rsidR="00673935" w:rsidRPr="000C63D5">
              <w:rPr>
                <w:b/>
                <w:bCs/>
              </w:rPr>
              <w:t>s</w:t>
            </w:r>
          </w:p>
        </w:tc>
        <w:tc>
          <w:tcPr>
            <w:tcW w:w="1094" w:type="pct"/>
            <w:shd w:val="clear" w:color="auto" w:fill="auto"/>
          </w:tcPr>
          <w:p w14:paraId="56AECC15" w14:textId="31F0CEC1" w:rsidR="00665E24" w:rsidRPr="000C63D5" w:rsidRDefault="00665E24" w:rsidP="00042A90">
            <w:pPr>
              <w:rPr>
                <w:b/>
                <w:bCs/>
              </w:rPr>
            </w:pPr>
            <w:r w:rsidRPr="000C63D5">
              <w:rPr>
                <w:b/>
                <w:bCs/>
              </w:rPr>
              <w:t xml:space="preserve"> </w:t>
            </w:r>
            <w:r w:rsidR="009C5DCE">
              <w:rPr>
                <w:b/>
                <w:bCs/>
              </w:rPr>
              <w:t>Responsible</w:t>
            </w:r>
            <w:r w:rsidRPr="000C63D5">
              <w:rPr>
                <w:b/>
                <w:bCs/>
              </w:rPr>
              <w:t xml:space="preserve"> Bod</w:t>
            </w:r>
            <w:r w:rsidR="000C63D5">
              <w:rPr>
                <w:b/>
                <w:bCs/>
              </w:rPr>
              <w:t>ies</w:t>
            </w:r>
          </w:p>
        </w:tc>
        <w:tc>
          <w:tcPr>
            <w:tcW w:w="904" w:type="pct"/>
            <w:shd w:val="clear" w:color="auto" w:fill="auto"/>
          </w:tcPr>
          <w:p w14:paraId="5BD1A8C7" w14:textId="7FD06413" w:rsidR="00665E24" w:rsidRPr="000C63D5" w:rsidRDefault="009937EE" w:rsidP="000F46B5">
            <w:pPr>
              <w:rPr>
                <w:b/>
                <w:bCs/>
              </w:rPr>
            </w:pPr>
            <w:r w:rsidRPr="000C63D5">
              <w:rPr>
                <w:b/>
                <w:bCs/>
              </w:rPr>
              <w:t>Due</w:t>
            </w:r>
            <w:r w:rsidR="00665E24" w:rsidRPr="000C63D5">
              <w:rPr>
                <w:b/>
                <w:bCs/>
              </w:rPr>
              <w:t xml:space="preserve"> date </w:t>
            </w:r>
          </w:p>
        </w:tc>
        <w:tc>
          <w:tcPr>
            <w:tcW w:w="1265" w:type="pct"/>
            <w:shd w:val="clear" w:color="auto" w:fill="auto"/>
          </w:tcPr>
          <w:p w14:paraId="271D8445" w14:textId="7EE8B30B" w:rsidR="00665E24" w:rsidRPr="000C63D5" w:rsidRDefault="00665E24" w:rsidP="000F46B5">
            <w:pPr>
              <w:rPr>
                <w:b/>
                <w:bCs/>
              </w:rPr>
            </w:pPr>
            <w:r w:rsidRPr="000C63D5">
              <w:rPr>
                <w:b/>
                <w:bCs/>
              </w:rPr>
              <w:t>Remarks</w:t>
            </w:r>
          </w:p>
        </w:tc>
      </w:tr>
      <w:tr w:rsidR="00665E24" w:rsidRPr="00D57481" w14:paraId="1B95E7D9" w14:textId="49FDBC94" w:rsidTr="009937EE">
        <w:trPr>
          <w:trHeight w:val="357"/>
        </w:trPr>
        <w:tc>
          <w:tcPr>
            <w:tcW w:w="1737" w:type="pct"/>
            <w:shd w:val="clear" w:color="auto" w:fill="auto"/>
          </w:tcPr>
          <w:p w14:paraId="140458D2" w14:textId="77777777" w:rsidR="00665E24" w:rsidRPr="00D57481" w:rsidRDefault="00665E24" w:rsidP="00042A90"/>
        </w:tc>
        <w:tc>
          <w:tcPr>
            <w:tcW w:w="1094" w:type="pct"/>
            <w:shd w:val="clear" w:color="auto" w:fill="auto"/>
          </w:tcPr>
          <w:p w14:paraId="05D01A84" w14:textId="77777777" w:rsidR="00665E24" w:rsidRPr="00D57481" w:rsidRDefault="00665E24" w:rsidP="00042A90"/>
        </w:tc>
        <w:tc>
          <w:tcPr>
            <w:tcW w:w="904" w:type="pct"/>
            <w:shd w:val="clear" w:color="auto" w:fill="auto"/>
          </w:tcPr>
          <w:p w14:paraId="51F5A618" w14:textId="77777777" w:rsidR="00665E24" w:rsidRPr="00D57481" w:rsidRDefault="00665E24" w:rsidP="00042A90"/>
        </w:tc>
        <w:tc>
          <w:tcPr>
            <w:tcW w:w="1265" w:type="pct"/>
            <w:shd w:val="clear" w:color="auto" w:fill="auto"/>
          </w:tcPr>
          <w:p w14:paraId="560B2C0A" w14:textId="77777777" w:rsidR="00665E24" w:rsidRPr="00D57481" w:rsidRDefault="00665E24" w:rsidP="00042A90"/>
        </w:tc>
      </w:tr>
      <w:tr w:rsidR="000C63D5" w:rsidRPr="00D57481" w14:paraId="672A40DF" w14:textId="77777777" w:rsidTr="009937EE">
        <w:trPr>
          <w:trHeight w:val="357"/>
        </w:trPr>
        <w:tc>
          <w:tcPr>
            <w:tcW w:w="1737" w:type="pct"/>
            <w:shd w:val="clear" w:color="auto" w:fill="auto"/>
          </w:tcPr>
          <w:p w14:paraId="5D0E4C2F" w14:textId="77777777" w:rsidR="000C63D5" w:rsidRPr="00D57481" w:rsidRDefault="000C63D5" w:rsidP="00042A90"/>
        </w:tc>
        <w:tc>
          <w:tcPr>
            <w:tcW w:w="1094" w:type="pct"/>
            <w:shd w:val="clear" w:color="auto" w:fill="auto"/>
          </w:tcPr>
          <w:p w14:paraId="088D9EBD" w14:textId="77777777" w:rsidR="000C63D5" w:rsidRPr="00D57481" w:rsidRDefault="000C63D5" w:rsidP="00042A90"/>
        </w:tc>
        <w:tc>
          <w:tcPr>
            <w:tcW w:w="904" w:type="pct"/>
            <w:shd w:val="clear" w:color="auto" w:fill="auto"/>
          </w:tcPr>
          <w:p w14:paraId="3C0F6F35" w14:textId="77777777" w:rsidR="000C63D5" w:rsidRPr="00D57481" w:rsidRDefault="000C63D5" w:rsidP="00042A90"/>
        </w:tc>
        <w:tc>
          <w:tcPr>
            <w:tcW w:w="1265" w:type="pct"/>
            <w:shd w:val="clear" w:color="auto" w:fill="auto"/>
          </w:tcPr>
          <w:p w14:paraId="372A2716" w14:textId="77777777" w:rsidR="000C63D5" w:rsidRPr="00D57481" w:rsidRDefault="000C63D5" w:rsidP="00042A90"/>
        </w:tc>
      </w:tr>
    </w:tbl>
    <w:p w14:paraId="77D51D13" w14:textId="77777777" w:rsidR="004F0882" w:rsidRPr="00405AA8" w:rsidRDefault="004F0882" w:rsidP="00405AA8"/>
    <w:p w14:paraId="73908C3F" w14:textId="2808E457" w:rsidR="00F03A90" w:rsidRDefault="00E25B90" w:rsidP="000B23FD">
      <w:pPr>
        <w:pStyle w:val="Titre1"/>
      </w:pPr>
      <w:r>
        <w:t>Exercise N°3: Implementation of the action Plan and provision of evidence</w:t>
      </w:r>
      <w:r w:rsidR="00F03A90">
        <w:t xml:space="preserve"> </w:t>
      </w:r>
    </w:p>
    <w:p w14:paraId="3D0E2543" w14:textId="0AB12EA9" w:rsidR="00AA05E7" w:rsidRDefault="00E25B90" w:rsidP="00F03A90">
      <w:pPr>
        <w:pStyle w:val="Titre1"/>
      </w:pPr>
      <w:r w:rsidRPr="00E25B90">
        <w:t>Exercise N°</w:t>
      </w:r>
      <w:r w:rsidR="00012D68">
        <w:t>4</w:t>
      </w:r>
      <w:r w:rsidRPr="00E25B90">
        <w:t>: Development and Submission of</w:t>
      </w:r>
      <w:r w:rsidR="00012D68">
        <w:t xml:space="preserve"> APIRG</w:t>
      </w:r>
      <w:r w:rsidRPr="00E25B90">
        <w:t xml:space="preserve"> Action</w:t>
      </w:r>
      <w:r w:rsidR="004A3949">
        <w:t xml:space="preserve"> plan</w:t>
      </w:r>
    </w:p>
    <w:p w14:paraId="34CD4A99" w14:textId="22EA0934" w:rsidR="001609FF" w:rsidRDefault="004F0882" w:rsidP="004F0882">
      <w:pPr>
        <w:pStyle w:val="Titre1"/>
      </w:pPr>
      <w:r>
        <w:t>Exercise N°</w:t>
      </w:r>
      <w:r w:rsidR="00012D68">
        <w:t>5</w:t>
      </w:r>
      <w:r>
        <w:t xml:space="preserve"> : Implementation of Action </w:t>
      </w:r>
      <w:r w:rsidR="004A3949">
        <w:t xml:space="preserve">plan </w:t>
      </w:r>
      <w:r>
        <w:t>and Submission of evidences</w:t>
      </w:r>
    </w:p>
    <w:p w14:paraId="3991786C" w14:textId="680DE324" w:rsidR="00F03A90" w:rsidRPr="00F03A90" w:rsidRDefault="004F0882" w:rsidP="00714054">
      <w:pPr>
        <w:pStyle w:val="Titre1"/>
      </w:pPr>
      <w:r w:rsidRPr="004F0882">
        <w:t>Exercise N°</w:t>
      </w:r>
      <w:r w:rsidR="00012D68">
        <w:t>6</w:t>
      </w:r>
      <w:r w:rsidRPr="004F0882">
        <w:t>: Closing of deficiencies</w:t>
      </w:r>
      <w:r w:rsidR="001609FF">
        <w:t xml:space="preserve"> </w:t>
      </w:r>
    </w:p>
    <w:p w14:paraId="7AD83532" w14:textId="77777777" w:rsidR="002874DA" w:rsidRDefault="002874DA"/>
    <w:p w14:paraId="31758904" w14:textId="17DA9A66" w:rsidR="00F72F60" w:rsidRDefault="00F72F60" w:rsidP="008D783E"/>
    <w:p w14:paraId="4DA2FD75" w14:textId="77777777" w:rsidR="00F444A6" w:rsidRPr="00F444A6" w:rsidRDefault="00F444A6" w:rsidP="00F444A6">
      <w:pPr>
        <w:tabs>
          <w:tab w:val="left" w:pos="1290"/>
        </w:tabs>
      </w:pPr>
      <w:r>
        <w:tab/>
      </w:r>
    </w:p>
    <w:sectPr w:rsidR="00F444A6" w:rsidRPr="00F444A6" w:rsidSect="00E26D2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568" w:right="1417" w:bottom="568" w:left="1417" w:header="426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16BD3" w14:textId="77777777" w:rsidR="00E26D2D" w:rsidRDefault="00E26D2D" w:rsidP="008D783E">
      <w:r>
        <w:separator/>
      </w:r>
    </w:p>
    <w:p w14:paraId="20025F70" w14:textId="77777777" w:rsidR="00E26D2D" w:rsidRDefault="00E26D2D"/>
  </w:endnote>
  <w:endnote w:type="continuationSeparator" w:id="0">
    <w:p w14:paraId="186D1D37" w14:textId="77777777" w:rsidR="00E26D2D" w:rsidRDefault="00E26D2D" w:rsidP="008D783E">
      <w:r>
        <w:continuationSeparator/>
      </w:r>
    </w:p>
    <w:p w14:paraId="2D06968E" w14:textId="77777777" w:rsidR="00E26D2D" w:rsidRDefault="00E26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45582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49AD72" w14:textId="4CEF3DB9" w:rsidR="002C6C6B" w:rsidRDefault="002C6C6B" w:rsidP="004F0882">
            <w:pPr>
              <w:pStyle w:val="Pieddepage"/>
              <w:jc w:val="cen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4169">
              <w:fldChar w:fldCharType="begin"/>
            </w:r>
            <w:r w:rsidR="00014169">
              <w:instrText xml:space="preserve"> NUMPAGES  </w:instrText>
            </w:r>
            <w:r w:rsidR="00014169">
              <w:fldChar w:fldCharType="separate"/>
            </w:r>
            <w:r>
              <w:rPr>
                <w:noProof/>
              </w:rPr>
              <w:t>2</w:t>
            </w:r>
            <w:r w:rsidR="00014169">
              <w:rPr>
                <w:noProof/>
              </w:rPr>
              <w:fldChar w:fldCharType="end"/>
            </w:r>
          </w:p>
        </w:sdtContent>
      </w:sdt>
    </w:sdtContent>
  </w:sdt>
  <w:p w14:paraId="34922404" w14:textId="77777777" w:rsidR="002C6C6B" w:rsidRDefault="002C6C6B" w:rsidP="008D783E">
    <w:pPr>
      <w:pStyle w:val="Pieddepage"/>
    </w:pPr>
  </w:p>
  <w:p w14:paraId="71E39420" w14:textId="77777777" w:rsidR="00904D01" w:rsidRDefault="00904D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623171"/>
      <w:docPartObj>
        <w:docPartGallery w:val="Page Numbers (Bottom of Page)"/>
        <w:docPartUnique/>
      </w:docPartObj>
    </w:sdtPr>
    <w:sdtContent>
      <w:sdt>
        <w:sdtPr>
          <w:id w:val="433710094"/>
          <w:docPartObj>
            <w:docPartGallery w:val="Page Numbers (Top of Page)"/>
            <w:docPartUnique/>
          </w:docPartObj>
        </w:sdtPr>
        <w:sdtContent>
          <w:p w14:paraId="617FBD8A" w14:textId="2494210B" w:rsidR="00162B74" w:rsidRDefault="00162B74" w:rsidP="00F444A6">
            <w:pPr>
              <w:pStyle w:val="Pieddepage"/>
              <w:jc w:val="cen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4169">
              <w:fldChar w:fldCharType="begin"/>
            </w:r>
            <w:r w:rsidR="00014169">
              <w:instrText xml:space="preserve"> NUMPAGES  </w:instrText>
            </w:r>
            <w:r w:rsidR="00014169">
              <w:fldChar w:fldCharType="separate"/>
            </w:r>
            <w:r>
              <w:rPr>
                <w:sz w:val="24"/>
                <w:szCs w:val="24"/>
              </w:rPr>
              <w:t>4</w:t>
            </w:r>
            <w:r w:rsidR="0001416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A0B4AD6" w14:textId="77777777" w:rsidR="00904D01" w:rsidRDefault="00904D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F5200" w14:textId="77777777" w:rsidR="00E26D2D" w:rsidRDefault="00E26D2D" w:rsidP="008D783E">
      <w:r>
        <w:separator/>
      </w:r>
    </w:p>
    <w:p w14:paraId="1F398FE9" w14:textId="77777777" w:rsidR="00E26D2D" w:rsidRDefault="00E26D2D"/>
  </w:footnote>
  <w:footnote w:type="continuationSeparator" w:id="0">
    <w:p w14:paraId="434AE4C4" w14:textId="77777777" w:rsidR="00E26D2D" w:rsidRDefault="00E26D2D" w:rsidP="008D783E">
      <w:r>
        <w:continuationSeparator/>
      </w:r>
    </w:p>
    <w:p w14:paraId="2B3710F1" w14:textId="77777777" w:rsidR="00E26D2D" w:rsidRDefault="00E26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94159" w14:textId="53BFD7F5" w:rsidR="00C80F89" w:rsidRDefault="00C80F89" w:rsidP="008D783E">
    <w:pPr>
      <w:pStyle w:val="En-tte"/>
    </w:pPr>
  </w:p>
  <w:p w14:paraId="3BF97B1E" w14:textId="77777777" w:rsidR="00C20781" w:rsidRDefault="00C20781" w:rsidP="008D783E">
    <w:pPr>
      <w:pStyle w:val="En-tte"/>
    </w:pPr>
  </w:p>
  <w:p w14:paraId="62E782BE" w14:textId="77777777" w:rsidR="00904D01" w:rsidRDefault="00904D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5165" w14:textId="21C5E967" w:rsidR="0024185D" w:rsidRDefault="0024185D" w:rsidP="00347569">
    <w:pPr>
      <w:pStyle w:val="En-tte"/>
      <w:jc w:val="center"/>
    </w:pPr>
    <w:r w:rsidRPr="00F021DD">
      <w:rPr>
        <w:noProof/>
        <w:lang w:eastAsia="fr-FR"/>
      </w:rPr>
      <w:drawing>
        <wp:inline distT="0" distB="0" distL="0" distR="0" wp14:anchorId="4097D395" wp14:editId="6B81009F">
          <wp:extent cx="1628775" cy="586553"/>
          <wp:effectExtent l="0" t="0" r="0" b="4445"/>
          <wp:docPr id="19" name="Image 14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CAO LOGO OCT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819" cy="6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95668" w14:textId="77777777" w:rsidR="00904D01" w:rsidRDefault="00904D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C4447"/>
    <w:multiLevelType w:val="hybridMultilevel"/>
    <w:tmpl w:val="C6F402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26EC"/>
    <w:multiLevelType w:val="hybridMultilevel"/>
    <w:tmpl w:val="6046F1E6"/>
    <w:lvl w:ilvl="0" w:tplc="123491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E00CF"/>
    <w:multiLevelType w:val="hybridMultilevel"/>
    <w:tmpl w:val="652CB75E"/>
    <w:lvl w:ilvl="0" w:tplc="28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78149BE"/>
    <w:multiLevelType w:val="hybridMultilevel"/>
    <w:tmpl w:val="7D9C64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A67D8"/>
    <w:multiLevelType w:val="hybridMultilevel"/>
    <w:tmpl w:val="0A3AD5EE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3164C"/>
    <w:multiLevelType w:val="hybridMultilevel"/>
    <w:tmpl w:val="3232F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C2AE0"/>
    <w:multiLevelType w:val="hybridMultilevel"/>
    <w:tmpl w:val="4144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656F7"/>
    <w:multiLevelType w:val="hybridMultilevel"/>
    <w:tmpl w:val="2AA0B8C2"/>
    <w:lvl w:ilvl="0" w:tplc="0409000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4277184C"/>
    <w:multiLevelType w:val="hybridMultilevel"/>
    <w:tmpl w:val="6046F1E6"/>
    <w:lvl w:ilvl="0" w:tplc="123491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CA24DF"/>
    <w:multiLevelType w:val="hybridMultilevel"/>
    <w:tmpl w:val="4BAEB6EA"/>
    <w:lvl w:ilvl="0" w:tplc="49D4C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AA291C"/>
    <w:multiLevelType w:val="hybridMultilevel"/>
    <w:tmpl w:val="F5E288CC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377AF"/>
    <w:multiLevelType w:val="hybridMultilevel"/>
    <w:tmpl w:val="68006452"/>
    <w:lvl w:ilvl="0" w:tplc="215879AC">
      <w:start w:val="1"/>
      <w:numFmt w:val="decimal"/>
      <w:pStyle w:val="Titr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56AB0"/>
    <w:multiLevelType w:val="hybridMultilevel"/>
    <w:tmpl w:val="526EA81A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3" w15:restartNumberingAfterBreak="0">
    <w:nsid w:val="7C337427"/>
    <w:multiLevelType w:val="hybridMultilevel"/>
    <w:tmpl w:val="569061E4"/>
    <w:lvl w:ilvl="0" w:tplc="C30AE15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4" w15:restartNumberingAfterBreak="0">
    <w:nsid w:val="7F6F113C"/>
    <w:multiLevelType w:val="hybridMultilevel"/>
    <w:tmpl w:val="948EBA50"/>
    <w:lvl w:ilvl="0" w:tplc="9856C9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60159">
    <w:abstractNumId w:val="8"/>
  </w:num>
  <w:num w:numId="2" w16cid:durableId="413472089">
    <w:abstractNumId w:val="6"/>
  </w:num>
  <w:num w:numId="3" w16cid:durableId="1286353436">
    <w:abstractNumId w:val="14"/>
  </w:num>
  <w:num w:numId="4" w16cid:durableId="853812100">
    <w:abstractNumId w:val="1"/>
  </w:num>
  <w:num w:numId="5" w16cid:durableId="1807550595">
    <w:abstractNumId w:val="5"/>
  </w:num>
  <w:num w:numId="6" w16cid:durableId="1992178275">
    <w:abstractNumId w:val="3"/>
  </w:num>
  <w:num w:numId="7" w16cid:durableId="439687993">
    <w:abstractNumId w:val="0"/>
  </w:num>
  <w:num w:numId="8" w16cid:durableId="1918124682">
    <w:abstractNumId w:val="12"/>
  </w:num>
  <w:num w:numId="9" w16cid:durableId="287006956">
    <w:abstractNumId w:val="2"/>
  </w:num>
  <w:num w:numId="10" w16cid:durableId="1688675437">
    <w:abstractNumId w:val="4"/>
  </w:num>
  <w:num w:numId="11" w16cid:durableId="964309210">
    <w:abstractNumId w:val="13"/>
  </w:num>
  <w:num w:numId="12" w16cid:durableId="1653097153">
    <w:abstractNumId w:val="7"/>
  </w:num>
  <w:num w:numId="13" w16cid:durableId="2120905794">
    <w:abstractNumId w:val="10"/>
  </w:num>
  <w:num w:numId="14" w16cid:durableId="1984194784">
    <w:abstractNumId w:val="9"/>
  </w:num>
  <w:num w:numId="15" w16cid:durableId="399523796">
    <w:abstractNumId w:val="11"/>
  </w:num>
  <w:num w:numId="16" w16cid:durableId="54163815">
    <w:abstractNumId w:val="11"/>
  </w:num>
  <w:num w:numId="17" w16cid:durableId="1625385730">
    <w:abstractNumId w:val="11"/>
  </w:num>
  <w:num w:numId="18" w16cid:durableId="643656839">
    <w:abstractNumId w:val="11"/>
  </w:num>
  <w:num w:numId="19" w16cid:durableId="1831604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B7"/>
    <w:rsid w:val="0000578F"/>
    <w:rsid w:val="00010E5A"/>
    <w:rsid w:val="00012D68"/>
    <w:rsid w:val="00014169"/>
    <w:rsid w:val="00021688"/>
    <w:rsid w:val="00023254"/>
    <w:rsid w:val="00026916"/>
    <w:rsid w:val="0002731F"/>
    <w:rsid w:val="00034B24"/>
    <w:rsid w:val="00035879"/>
    <w:rsid w:val="00036692"/>
    <w:rsid w:val="00044F5C"/>
    <w:rsid w:val="00046532"/>
    <w:rsid w:val="00056C1F"/>
    <w:rsid w:val="00062443"/>
    <w:rsid w:val="00073974"/>
    <w:rsid w:val="00080F4C"/>
    <w:rsid w:val="00085C24"/>
    <w:rsid w:val="0008782D"/>
    <w:rsid w:val="000A06F0"/>
    <w:rsid w:val="000A18AC"/>
    <w:rsid w:val="000A2768"/>
    <w:rsid w:val="000B23FD"/>
    <w:rsid w:val="000B2CC2"/>
    <w:rsid w:val="000B325F"/>
    <w:rsid w:val="000B3F75"/>
    <w:rsid w:val="000B494C"/>
    <w:rsid w:val="000B596D"/>
    <w:rsid w:val="000B68A3"/>
    <w:rsid w:val="000C0CC3"/>
    <w:rsid w:val="000C0E97"/>
    <w:rsid w:val="000C3948"/>
    <w:rsid w:val="000C63D5"/>
    <w:rsid w:val="000D0203"/>
    <w:rsid w:val="000D2265"/>
    <w:rsid w:val="000E5C12"/>
    <w:rsid w:val="000E743B"/>
    <w:rsid w:val="000F46B5"/>
    <w:rsid w:val="000F57F7"/>
    <w:rsid w:val="00102294"/>
    <w:rsid w:val="00103A0D"/>
    <w:rsid w:val="00124CB1"/>
    <w:rsid w:val="00132EDE"/>
    <w:rsid w:val="001337A9"/>
    <w:rsid w:val="00142DAC"/>
    <w:rsid w:val="001524E5"/>
    <w:rsid w:val="001609FF"/>
    <w:rsid w:val="00162B74"/>
    <w:rsid w:val="00164314"/>
    <w:rsid w:val="001706D3"/>
    <w:rsid w:val="00175291"/>
    <w:rsid w:val="001910AC"/>
    <w:rsid w:val="00192C0E"/>
    <w:rsid w:val="001950AC"/>
    <w:rsid w:val="00196091"/>
    <w:rsid w:val="001A4A68"/>
    <w:rsid w:val="001B3681"/>
    <w:rsid w:val="001B5BE4"/>
    <w:rsid w:val="001C0A92"/>
    <w:rsid w:val="001C0EDD"/>
    <w:rsid w:val="001C1F17"/>
    <w:rsid w:val="001D0EFE"/>
    <w:rsid w:val="001D1FC7"/>
    <w:rsid w:val="001D3F76"/>
    <w:rsid w:val="001E5183"/>
    <w:rsid w:val="001F62A0"/>
    <w:rsid w:val="00207067"/>
    <w:rsid w:val="00207DDC"/>
    <w:rsid w:val="00215B00"/>
    <w:rsid w:val="00221206"/>
    <w:rsid w:val="00223866"/>
    <w:rsid w:val="0022457D"/>
    <w:rsid w:val="00227130"/>
    <w:rsid w:val="00231C19"/>
    <w:rsid w:val="0024185D"/>
    <w:rsid w:val="00247FB9"/>
    <w:rsid w:val="002525B9"/>
    <w:rsid w:val="00253295"/>
    <w:rsid w:val="00254C98"/>
    <w:rsid w:val="002602FD"/>
    <w:rsid w:val="00260E06"/>
    <w:rsid w:val="002616FB"/>
    <w:rsid w:val="002811F5"/>
    <w:rsid w:val="002874DA"/>
    <w:rsid w:val="00292B43"/>
    <w:rsid w:val="00297272"/>
    <w:rsid w:val="002C0CAB"/>
    <w:rsid w:val="002C1AC5"/>
    <w:rsid w:val="002C5DBF"/>
    <w:rsid w:val="002C6C6B"/>
    <w:rsid w:val="002C754D"/>
    <w:rsid w:val="002C764A"/>
    <w:rsid w:val="002C7660"/>
    <w:rsid w:val="002D03AB"/>
    <w:rsid w:val="002E3C49"/>
    <w:rsid w:val="002E54D5"/>
    <w:rsid w:val="002E6744"/>
    <w:rsid w:val="002E6BE6"/>
    <w:rsid w:val="002E6CC6"/>
    <w:rsid w:val="002F4990"/>
    <w:rsid w:val="002F4B1F"/>
    <w:rsid w:val="00301A79"/>
    <w:rsid w:val="0030357D"/>
    <w:rsid w:val="00304A11"/>
    <w:rsid w:val="00304D8E"/>
    <w:rsid w:val="003100B1"/>
    <w:rsid w:val="00310855"/>
    <w:rsid w:val="00314EAA"/>
    <w:rsid w:val="00315879"/>
    <w:rsid w:val="00315A5A"/>
    <w:rsid w:val="0031794A"/>
    <w:rsid w:val="00321683"/>
    <w:rsid w:val="003247C1"/>
    <w:rsid w:val="00327BD6"/>
    <w:rsid w:val="00327F3A"/>
    <w:rsid w:val="003348A0"/>
    <w:rsid w:val="00335B1C"/>
    <w:rsid w:val="00335E44"/>
    <w:rsid w:val="003364AE"/>
    <w:rsid w:val="00347569"/>
    <w:rsid w:val="00351C51"/>
    <w:rsid w:val="003535CF"/>
    <w:rsid w:val="00353A73"/>
    <w:rsid w:val="00354E8C"/>
    <w:rsid w:val="00360158"/>
    <w:rsid w:val="00361E3E"/>
    <w:rsid w:val="00362860"/>
    <w:rsid w:val="003752EC"/>
    <w:rsid w:val="00380B18"/>
    <w:rsid w:val="00382569"/>
    <w:rsid w:val="00386275"/>
    <w:rsid w:val="00393B0F"/>
    <w:rsid w:val="003A2CEF"/>
    <w:rsid w:val="003C3FE0"/>
    <w:rsid w:val="003C6FEA"/>
    <w:rsid w:val="003D21DE"/>
    <w:rsid w:val="003E018D"/>
    <w:rsid w:val="003E15B3"/>
    <w:rsid w:val="003E2EEC"/>
    <w:rsid w:val="003E50A8"/>
    <w:rsid w:val="003E5E7F"/>
    <w:rsid w:val="003F003D"/>
    <w:rsid w:val="003F43FD"/>
    <w:rsid w:val="003F4E0C"/>
    <w:rsid w:val="00401111"/>
    <w:rsid w:val="004016C3"/>
    <w:rsid w:val="0040451C"/>
    <w:rsid w:val="00405AA8"/>
    <w:rsid w:val="00411115"/>
    <w:rsid w:val="00423FDB"/>
    <w:rsid w:val="0042464A"/>
    <w:rsid w:val="00424FD6"/>
    <w:rsid w:val="00425FFF"/>
    <w:rsid w:val="004264A4"/>
    <w:rsid w:val="00436005"/>
    <w:rsid w:val="00437BC5"/>
    <w:rsid w:val="00445CD7"/>
    <w:rsid w:val="00454229"/>
    <w:rsid w:val="00456E1C"/>
    <w:rsid w:val="00457A2F"/>
    <w:rsid w:val="004602DE"/>
    <w:rsid w:val="00460CEC"/>
    <w:rsid w:val="00460FB6"/>
    <w:rsid w:val="00461969"/>
    <w:rsid w:val="00463BE6"/>
    <w:rsid w:val="00470FD5"/>
    <w:rsid w:val="00473632"/>
    <w:rsid w:val="0047436E"/>
    <w:rsid w:val="0049511A"/>
    <w:rsid w:val="00496712"/>
    <w:rsid w:val="004A094F"/>
    <w:rsid w:val="004A1AC4"/>
    <w:rsid w:val="004A3949"/>
    <w:rsid w:val="004A5F26"/>
    <w:rsid w:val="004B4B3D"/>
    <w:rsid w:val="004B7C2A"/>
    <w:rsid w:val="004C1E13"/>
    <w:rsid w:val="004C53BB"/>
    <w:rsid w:val="004D1548"/>
    <w:rsid w:val="004F0882"/>
    <w:rsid w:val="005060DC"/>
    <w:rsid w:val="00507C9F"/>
    <w:rsid w:val="00510A61"/>
    <w:rsid w:val="00516E25"/>
    <w:rsid w:val="00521E28"/>
    <w:rsid w:val="00523976"/>
    <w:rsid w:val="005251EA"/>
    <w:rsid w:val="00527990"/>
    <w:rsid w:val="00530277"/>
    <w:rsid w:val="00532082"/>
    <w:rsid w:val="005415F6"/>
    <w:rsid w:val="00543BF8"/>
    <w:rsid w:val="0054695C"/>
    <w:rsid w:val="005532CD"/>
    <w:rsid w:val="00566069"/>
    <w:rsid w:val="00574F00"/>
    <w:rsid w:val="005766AD"/>
    <w:rsid w:val="005829A0"/>
    <w:rsid w:val="00587E81"/>
    <w:rsid w:val="005901F5"/>
    <w:rsid w:val="0059053E"/>
    <w:rsid w:val="00591856"/>
    <w:rsid w:val="005A23E7"/>
    <w:rsid w:val="005A3EB5"/>
    <w:rsid w:val="005A451A"/>
    <w:rsid w:val="005A5E63"/>
    <w:rsid w:val="005A7C21"/>
    <w:rsid w:val="005B2A7D"/>
    <w:rsid w:val="005C0DDA"/>
    <w:rsid w:val="005C23A0"/>
    <w:rsid w:val="005C245A"/>
    <w:rsid w:val="005C5886"/>
    <w:rsid w:val="005C7C74"/>
    <w:rsid w:val="005D0290"/>
    <w:rsid w:val="005D1AAC"/>
    <w:rsid w:val="005D7AE8"/>
    <w:rsid w:val="005E2B03"/>
    <w:rsid w:val="005E3734"/>
    <w:rsid w:val="005E3F7E"/>
    <w:rsid w:val="005E4174"/>
    <w:rsid w:val="005F62C4"/>
    <w:rsid w:val="00601EB4"/>
    <w:rsid w:val="00606FC0"/>
    <w:rsid w:val="0061297B"/>
    <w:rsid w:val="00625764"/>
    <w:rsid w:val="00641705"/>
    <w:rsid w:val="00644BEA"/>
    <w:rsid w:val="00655313"/>
    <w:rsid w:val="006607E5"/>
    <w:rsid w:val="00665E24"/>
    <w:rsid w:val="00673935"/>
    <w:rsid w:val="006758CF"/>
    <w:rsid w:val="0067684F"/>
    <w:rsid w:val="00680504"/>
    <w:rsid w:val="00682E58"/>
    <w:rsid w:val="0068579B"/>
    <w:rsid w:val="006861E4"/>
    <w:rsid w:val="00686E71"/>
    <w:rsid w:val="006966E9"/>
    <w:rsid w:val="006A573E"/>
    <w:rsid w:val="006B1A67"/>
    <w:rsid w:val="006B1E0B"/>
    <w:rsid w:val="006B76C0"/>
    <w:rsid w:val="006C0EF9"/>
    <w:rsid w:val="006C1073"/>
    <w:rsid w:val="006C27D6"/>
    <w:rsid w:val="006C2E2D"/>
    <w:rsid w:val="006C5CAB"/>
    <w:rsid w:val="006D1044"/>
    <w:rsid w:val="006D3494"/>
    <w:rsid w:val="00700910"/>
    <w:rsid w:val="00700E3B"/>
    <w:rsid w:val="007010D4"/>
    <w:rsid w:val="00702171"/>
    <w:rsid w:val="007030C3"/>
    <w:rsid w:val="0070320F"/>
    <w:rsid w:val="00703BCD"/>
    <w:rsid w:val="00705DD0"/>
    <w:rsid w:val="007065EB"/>
    <w:rsid w:val="00714054"/>
    <w:rsid w:val="00721844"/>
    <w:rsid w:val="007274DE"/>
    <w:rsid w:val="007315EB"/>
    <w:rsid w:val="00735153"/>
    <w:rsid w:val="00735D2E"/>
    <w:rsid w:val="00741448"/>
    <w:rsid w:val="0074233B"/>
    <w:rsid w:val="0075188A"/>
    <w:rsid w:val="007634A0"/>
    <w:rsid w:val="00763736"/>
    <w:rsid w:val="00764EF8"/>
    <w:rsid w:val="00771877"/>
    <w:rsid w:val="007720E7"/>
    <w:rsid w:val="00784316"/>
    <w:rsid w:val="00787169"/>
    <w:rsid w:val="00791B83"/>
    <w:rsid w:val="00797BFD"/>
    <w:rsid w:val="007B2466"/>
    <w:rsid w:val="007B4CDC"/>
    <w:rsid w:val="007B7064"/>
    <w:rsid w:val="007C72C7"/>
    <w:rsid w:val="007D0989"/>
    <w:rsid w:val="007D41BA"/>
    <w:rsid w:val="007D6113"/>
    <w:rsid w:val="007D79F9"/>
    <w:rsid w:val="007E1E0E"/>
    <w:rsid w:val="007F0288"/>
    <w:rsid w:val="007F2238"/>
    <w:rsid w:val="007F44FE"/>
    <w:rsid w:val="007F7FEE"/>
    <w:rsid w:val="0080397C"/>
    <w:rsid w:val="008049CB"/>
    <w:rsid w:val="00807B4E"/>
    <w:rsid w:val="00812272"/>
    <w:rsid w:val="00815CD3"/>
    <w:rsid w:val="008160B8"/>
    <w:rsid w:val="008169D9"/>
    <w:rsid w:val="0083005D"/>
    <w:rsid w:val="00830719"/>
    <w:rsid w:val="008356B0"/>
    <w:rsid w:val="00842935"/>
    <w:rsid w:val="00861EC2"/>
    <w:rsid w:val="008706E6"/>
    <w:rsid w:val="00872124"/>
    <w:rsid w:val="0087493D"/>
    <w:rsid w:val="00875841"/>
    <w:rsid w:val="00883E2A"/>
    <w:rsid w:val="00887B3E"/>
    <w:rsid w:val="00887D58"/>
    <w:rsid w:val="0089041D"/>
    <w:rsid w:val="008930A8"/>
    <w:rsid w:val="00893D08"/>
    <w:rsid w:val="008A12D0"/>
    <w:rsid w:val="008A5177"/>
    <w:rsid w:val="008A70FC"/>
    <w:rsid w:val="008B049E"/>
    <w:rsid w:val="008B2FC3"/>
    <w:rsid w:val="008B381F"/>
    <w:rsid w:val="008C15D2"/>
    <w:rsid w:val="008C3E32"/>
    <w:rsid w:val="008C4984"/>
    <w:rsid w:val="008C74B5"/>
    <w:rsid w:val="008D5E02"/>
    <w:rsid w:val="008D77C7"/>
    <w:rsid w:val="008D783E"/>
    <w:rsid w:val="008E0CB9"/>
    <w:rsid w:val="008E2B8D"/>
    <w:rsid w:val="008E72DB"/>
    <w:rsid w:val="008F019B"/>
    <w:rsid w:val="008F3A11"/>
    <w:rsid w:val="008F6B76"/>
    <w:rsid w:val="00904D01"/>
    <w:rsid w:val="009073E9"/>
    <w:rsid w:val="0091091A"/>
    <w:rsid w:val="00910F41"/>
    <w:rsid w:val="0091273C"/>
    <w:rsid w:val="00915327"/>
    <w:rsid w:val="0091704E"/>
    <w:rsid w:val="00924C1D"/>
    <w:rsid w:val="009303D8"/>
    <w:rsid w:val="00932F64"/>
    <w:rsid w:val="009373D0"/>
    <w:rsid w:val="00940BBB"/>
    <w:rsid w:val="0094424A"/>
    <w:rsid w:val="00944A1C"/>
    <w:rsid w:val="00947BD9"/>
    <w:rsid w:val="009501B7"/>
    <w:rsid w:val="009513E2"/>
    <w:rsid w:val="00951B15"/>
    <w:rsid w:val="00952659"/>
    <w:rsid w:val="009528CE"/>
    <w:rsid w:val="0095294D"/>
    <w:rsid w:val="00952F64"/>
    <w:rsid w:val="00954452"/>
    <w:rsid w:val="00955DDC"/>
    <w:rsid w:val="00955FE7"/>
    <w:rsid w:val="00956C52"/>
    <w:rsid w:val="00961FDB"/>
    <w:rsid w:val="0096242D"/>
    <w:rsid w:val="00965571"/>
    <w:rsid w:val="00967C08"/>
    <w:rsid w:val="00971E13"/>
    <w:rsid w:val="00975060"/>
    <w:rsid w:val="00975967"/>
    <w:rsid w:val="00976C03"/>
    <w:rsid w:val="00981649"/>
    <w:rsid w:val="009937EE"/>
    <w:rsid w:val="00994D76"/>
    <w:rsid w:val="00994F0B"/>
    <w:rsid w:val="009A01E8"/>
    <w:rsid w:val="009A21C0"/>
    <w:rsid w:val="009A5F0A"/>
    <w:rsid w:val="009C1909"/>
    <w:rsid w:val="009C5C09"/>
    <w:rsid w:val="009C5DCE"/>
    <w:rsid w:val="009D1807"/>
    <w:rsid w:val="009D1AA3"/>
    <w:rsid w:val="009D7AB6"/>
    <w:rsid w:val="009E1044"/>
    <w:rsid w:val="009E1C32"/>
    <w:rsid w:val="009E1F67"/>
    <w:rsid w:val="009E2EBC"/>
    <w:rsid w:val="009E3BE5"/>
    <w:rsid w:val="009E6509"/>
    <w:rsid w:val="009E79D6"/>
    <w:rsid w:val="009F1207"/>
    <w:rsid w:val="009F1583"/>
    <w:rsid w:val="009F397F"/>
    <w:rsid w:val="009F684F"/>
    <w:rsid w:val="00A02B6B"/>
    <w:rsid w:val="00A212BD"/>
    <w:rsid w:val="00A2366B"/>
    <w:rsid w:val="00A36681"/>
    <w:rsid w:val="00A41BC8"/>
    <w:rsid w:val="00A44851"/>
    <w:rsid w:val="00A44881"/>
    <w:rsid w:val="00A51ECB"/>
    <w:rsid w:val="00A549F2"/>
    <w:rsid w:val="00A729CD"/>
    <w:rsid w:val="00A72F76"/>
    <w:rsid w:val="00A75806"/>
    <w:rsid w:val="00A863BB"/>
    <w:rsid w:val="00A90BF6"/>
    <w:rsid w:val="00AA05E7"/>
    <w:rsid w:val="00AA4432"/>
    <w:rsid w:val="00AA5F5A"/>
    <w:rsid w:val="00AB1768"/>
    <w:rsid w:val="00AB5B25"/>
    <w:rsid w:val="00AB64E9"/>
    <w:rsid w:val="00AC0001"/>
    <w:rsid w:val="00AC0E59"/>
    <w:rsid w:val="00AC22A6"/>
    <w:rsid w:val="00AC257F"/>
    <w:rsid w:val="00AC78C5"/>
    <w:rsid w:val="00AD0539"/>
    <w:rsid w:val="00AD355F"/>
    <w:rsid w:val="00AD6F85"/>
    <w:rsid w:val="00AD7091"/>
    <w:rsid w:val="00AE2A6D"/>
    <w:rsid w:val="00AE322A"/>
    <w:rsid w:val="00AF51C4"/>
    <w:rsid w:val="00B02A96"/>
    <w:rsid w:val="00B17358"/>
    <w:rsid w:val="00B2248B"/>
    <w:rsid w:val="00B379BB"/>
    <w:rsid w:val="00B37F85"/>
    <w:rsid w:val="00B412DE"/>
    <w:rsid w:val="00B41865"/>
    <w:rsid w:val="00B434C2"/>
    <w:rsid w:val="00B4568E"/>
    <w:rsid w:val="00B46C97"/>
    <w:rsid w:val="00B54FC6"/>
    <w:rsid w:val="00B561D1"/>
    <w:rsid w:val="00B57B68"/>
    <w:rsid w:val="00B60EF9"/>
    <w:rsid w:val="00B63631"/>
    <w:rsid w:val="00B6639E"/>
    <w:rsid w:val="00B66EB4"/>
    <w:rsid w:val="00B74302"/>
    <w:rsid w:val="00B81D3A"/>
    <w:rsid w:val="00B930E2"/>
    <w:rsid w:val="00B93613"/>
    <w:rsid w:val="00B96C4D"/>
    <w:rsid w:val="00BA18E0"/>
    <w:rsid w:val="00BA64A9"/>
    <w:rsid w:val="00BA7620"/>
    <w:rsid w:val="00BB38B8"/>
    <w:rsid w:val="00BC0487"/>
    <w:rsid w:val="00BD306D"/>
    <w:rsid w:val="00BD4FE6"/>
    <w:rsid w:val="00BE2ABC"/>
    <w:rsid w:val="00BE5BAD"/>
    <w:rsid w:val="00BE6855"/>
    <w:rsid w:val="00BF5BF1"/>
    <w:rsid w:val="00C02377"/>
    <w:rsid w:val="00C03CD7"/>
    <w:rsid w:val="00C0452C"/>
    <w:rsid w:val="00C10053"/>
    <w:rsid w:val="00C11C1C"/>
    <w:rsid w:val="00C137C2"/>
    <w:rsid w:val="00C16F27"/>
    <w:rsid w:val="00C17F56"/>
    <w:rsid w:val="00C20781"/>
    <w:rsid w:val="00C22C8B"/>
    <w:rsid w:val="00C257A4"/>
    <w:rsid w:val="00C25F4D"/>
    <w:rsid w:val="00C30EF5"/>
    <w:rsid w:val="00C310FA"/>
    <w:rsid w:val="00C34744"/>
    <w:rsid w:val="00C37C55"/>
    <w:rsid w:val="00C41496"/>
    <w:rsid w:val="00C428C2"/>
    <w:rsid w:val="00C47C39"/>
    <w:rsid w:val="00C516E9"/>
    <w:rsid w:val="00C51F5F"/>
    <w:rsid w:val="00C61450"/>
    <w:rsid w:val="00C80F89"/>
    <w:rsid w:val="00C84CC6"/>
    <w:rsid w:val="00C9230D"/>
    <w:rsid w:val="00C95442"/>
    <w:rsid w:val="00CA3588"/>
    <w:rsid w:val="00CA3B4A"/>
    <w:rsid w:val="00CA4378"/>
    <w:rsid w:val="00CA5F0C"/>
    <w:rsid w:val="00CB24D1"/>
    <w:rsid w:val="00CB4B1D"/>
    <w:rsid w:val="00CC0AF6"/>
    <w:rsid w:val="00CC0F37"/>
    <w:rsid w:val="00CC0F8B"/>
    <w:rsid w:val="00CC2ACB"/>
    <w:rsid w:val="00CD4BB8"/>
    <w:rsid w:val="00CD5BEC"/>
    <w:rsid w:val="00CD71AE"/>
    <w:rsid w:val="00CE04EE"/>
    <w:rsid w:val="00CF2DD0"/>
    <w:rsid w:val="00CF315C"/>
    <w:rsid w:val="00D01D71"/>
    <w:rsid w:val="00D029DC"/>
    <w:rsid w:val="00D11BD4"/>
    <w:rsid w:val="00D14808"/>
    <w:rsid w:val="00D2074A"/>
    <w:rsid w:val="00D21169"/>
    <w:rsid w:val="00D237CF"/>
    <w:rsid w:val="00D25254"/>
    <w:rsid w:val="00D2613F"/>
    <w:rsid w:val="00D308BC"/>
    <w:rsid w:val="00D37605"/>
    <w:rsid w:val="00D44F38"/>
    <w:rsid w:val="00D519B7"/>
    <w:rsid w:val="00D5685C"/>
    <w:rsid w:val="00D57481"/>
    <w:rsid w:val="00D67291"/>
    <w:rsid w:val="00D6734F"/>
    <w:rsid w:val="00D76245"/>
    <w:rsid w:val="00D955AD"/>
    <w:rsid w:val="00DA555E"/>
    <w:rsid w:val="00DA74AB"/>
    <w:rsid w:val="00DA78E6"/>
    <w:rsid w:val="00DB15B0"/>
    <w:rsid w:val="00DB2E86"/>
    <w:rsid w:val="00DB3DC8"/>
    <w:rsid w:val="00DB50F1"/>
    <w:rsid w:val="00DC05B4"/>
    <w:rsid w:val="00DC66F6"/>
    <w:rsid w:val="00DD03E8"/>
    <w:rsid w:val="00DD4936"/>
    <w:rsid w:val="00DD6C65"/>
    <w:rsid w:val="00DE723E"/>
    <w:rsid w:val="00DE751C"/>
    <w:rsid w:val="00DE7BE5"/>
    <w:rsid w:val="00DF31B7"/>
    <w:rsid w:val="00DF5FB4"/>
    <w:rsid w:val="00E0288F"/>
    <w:rsid w:val="00E114FF"/>
    <w:rsid w:val="00E1531F"/>
    <w:rsid w:val="00E2037C"/>
    <w:rsid w:val="00E210BD"/>
    <w:rsid w:val="00E2441D"/>
    <w:rsid w:val="00E24688"/>
    <w:rsid w:val="00E25B90"/>
    <w:rsid w:val="00E26D2D"/>
    <w:rsid w:val="00E36735"/>
    <w:rsid w:val="00E36A9C"/>
    <w:rsid w:val="00E40C79"/>
    <w:rsid w:val="00E47129"/>
    <w:rsid w:val="00E610AA"/>
    <w:rsid w:val="00E64027"/>
    <w:rsid w:val="00E66C82"/>
    <w:rsid w:val="00E77DE0"/>
    <w:rsid w:val="00E86B0B"/>
    <w:rsid w:val="00E91620"/>
    <w:rsid w:val="00E965BB"/>
    <w:rsid w:val="00EA02D6"/>
    <w:rsid w:val="00EA13C9"/>
    <w:rsid w:val="00EB2D90"/>
    <w:rsid w:val="00EC25AD"/>
    <w:rsid w:val="00EC2C11"/>
    <w:rsid w:val="00EC2E24"/>
    <w:rsid w:val="00EC58EE"/>
    <w:rsid w:val="00ED1C63"/>
    <w:rsid w:val="00ED2D7D"/>
    <w:rsid w:val="00ED70CE"/>
    <w:rsid w:val="00ED75B3"/>
    <w:rsid w:val="00ED7ECA"/>
    <w:rsid w:val="00EE04AF"/>
    <w:rsid w:val="00EF739B"/>
    <w:rsid w:val="00F03A90"/>
    <w:rsid w:val="00F05C54"/>
    <w:rsid w:val="00F126E1"/>
    <w:rsid w:val="00F17F8B"/>
    <w:rsid w:val="00F32A79"/>
    <w:rsid w:val="00F34688"/>
    <w:rsid w:val="00F36ADD"/>
    <w:rsid w:val="00F37528"/>
    <w:rsid w:val="00F41C33"/>
    <w:rsid w:val="00F444A6"/>
    <w:rsid w:val="00F45293"/>
    <w:rsid w:val="00F524AD"/>
    <w:rsid w:val="00F535B0"/>
    <w:rsid w:val="00F55693"/>
    <w:rsid w:val="00F72905"/>
    <w:rsid w:val="00F72F60"/>
    <w:rsid w:val="00F879EB"/>
    <w:rsid w:val="00F9360F"/>
    <w:rsid w:val="00F93CCE"/>
    <w:rsid w:val="00FA5B95"/>
    <w:rsid w:val="00FB26E4"/>
    <w:rsid w:val="00FB551F"/>
    <w:rsid w:val="00FB5C23"/>
    <w:rsid w:val="00FB64B0"/>
    <w:rsid w:val="00FC11D1"/>
    <w:rsid w:val="00FC32B6"/>
    <w:rsid w:val="00FC516A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5B83C"/>
  <w15:chartTrackingRefBased/>
  <w15:docId w15:val="{9C0E3FFF-EEA3-46A9-B2B1-F0B14934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3E"/>
    <w:pPr>
      <w:spacing w:after="0" w:line="240" w:lineRule="auto"/>
    </w:pPr>
    <w:rPr>
      <w:rFonts w:ascii="Times New Roman" w:eastAsia="Arial" w:hAnsi="Times New Roman" w:cs="Times New Roman"/>
      <w:lang w:val="en-US"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591856"/>
    <w:pPr>
      <w:keepNext/>
      <w:keepLines/>
      <w:numPr>
        <w:numId w:val="15"/>
      </w:numPr>
      <w:spacing w:before="240"/>
      <w:outlineLvl w:val="0"/>
    </w:pPr>
    <w:rPr>
      <w:rFonts w:eastAsiaTheme="majorEastAsia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F8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80F89"/>
  </w:style>
  <w:style w:type="paragraph" w:styleId="Pieddepage">
    <w:name w:val="footer"/>
    <w:basedOn w:val="Normal"/>
    <w:link w:val="PieddepageCar"/>
    <w:uiPriority w:val="99"/>
    <w:unhideWhenUsed/>
    <w:rsid w:val="00C80F8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F89"/>
  </w:style>
  <w:style w:type="paragraph" w:styleId="Paragraphedeliste">
    <w:name w:val="List Paragraph"/>
    <w:aliases w:val="Rep Body 2"/>
    <w:basedOn w:val="Normal"/>
    <w:link w:val="ParagraphedelisteCar"/>
    <w:uiPriority w:val="34"/>
    <w:qFormat/>
    <w:rsid w:val="00C80F89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1C1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C1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C3FE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0910"/>
    <w:rPr>
      <w:color w:val="0563C1" w:themeColor="hyperlink"/>
      <w:u w:val="single"/>
    </w:rPr>
  </w:style>
  <w:style w:type="character" w:customStyle="1" w:styleId="ParagraphedelisteCar">
    <w:name w:val="Paragraphe de liste Car"/>
    <w:aliases w:val="Rep Body 2 Car"/>
    <w:basedOn w:val="Policepardfaut"/>
    <w:link w:val="Paragraphedeliste"/>
    <w:uiPriority w:val="34"/>
    <w:rsid w:val="008A5177"/>
  </w:style>
  <w:style w:type="character" w:styleId="Mentionnonrsolue">
    <w:name w:val="Unresolved Mention"/>
    <w:basedOn w:val="Policepardfaut"/>
    <w:uiPriority w:val="99"/>
    <w:semiHidden/>
    <w:unhideWhenUsed/>
    <w:rsid w:val="003E50A8"/>
    <w:rPr>
      <w:color w:val="605E5C"/>
      <w:shd w:val="clear" w:color="auto" w:fill="E1DFDD"/>
    </w:rPr>
  </w:style>
  <w:style w:type="table" w:customStyle="1" w:styleId="TableNormal1">
    <w:name w:val="Table Normal1"/>
    <w:rsid w:val="00164314"/>
    <w:pPr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vision">
    <w:name w:val="Revision"/>
    <w:hidden/>
    <w:uiPriority w:val="99"/>
    <w:semiHidden/>
    <w:rsid w:val="00E244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94F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4F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4F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4F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4F0B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591856"/>
    <w:rPr>
      <w:rFonts w:ascii="Times New Roman" w:eastAsiaTheme="majorEastAsia" w:hAnsi="Times New Roman" w:cs="Times New Roman"/>
      <w:color w:val="2E74B5" w:themeColor="accent1" w:themeShade="BF"/>
      <w:lang w:val="en-US" w:eastAsia="zh-CN" w:bidi="hi-IN"/>
    </w:rPr>
  </w:style>
  <w:style w:type="paragraph" w:customStyle="1" w:styleId="TableParagraph">
    <w:name w:val="Table Paragraph"/>
    <w:basedOn w:val="Normal"/>
    <w:uiPriority w:val="1"/>
    <w:qFormat/>
    <w:rsid w:val="00AC78C5"/>
    <w:pPr>
      <w:widowControl w:val="0"/>
    </w:pPr>
    <w:rPr>
      <w:rFonts w:asciiTheme="minorHAnsi" w:eastAsiaTheme="minorHAnsi" w:hAnsiTheme="minorHAnsi" w:cstheme="minorBidi"/>
      <w:lang w:eastAsia="en-US" w:bidi="ar-SA"/>
    </w:rPr>
  </w:style>
  <w:style w:type="paragraph" w:styleId="Sansinterligne">
    <w:name w:val="No Spacing"/>
    <w:basedOn w:val="Normal"/>
    <w:uiPriority w:val="1"/>
    <w:qFormat/>
    <w:rsid w:val="00C47C39"/>
    <w:pPr>
      <w:spacing w:after="240" w:line="276" w:lineRule="auto"/>
      <w:jc w:val="both"/>
    </w:pPr>
  </w:style>
  <w:style w:type="paragraph" w:styleId="PrformatHTML">
    <w:name w:val="HTML Preformatted"/>
    <w:basedOn w:val="Normal"/>
    <w:link w:val="PrformatHTMLCar"/>
    <w:rsid w:val="00BF5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/>
      <w:bCs/>
      <w:sz w:val="20"/>
      <w:szCs w:val="20"/>
      <w:lang w:val="en-GB" w:eastAsia="en-GB" w:bidi="ar-SA"/>
    </w:rPr>
  </w:style>
  <w:style w:type="character" w:customStyle="1" w:styleId="PrformatHTMLCar">
    <w:name w:val="Préformaté HTML Car"/>
    <w:basedOn w:val="Policepardfaut"/>
    <w:link w:val="PrformatHTML"/>
    <w:rsid w:val="00BF5BF1"/>
    <w:rPr>
      <w:rFonts w:ascii="Courier New" w:eastAsia="Times New Roman" w:hAnsi="Courier New" w:cs="Courier New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131D22B1CC48ABBCE8642020D8FE" ma:contentTypeVersion="13" ma:contentTypeDescription="Create a new document." ma:contentTypeScope="" ma:versionID="a69de9d3b2c135136be7c4c087b66b8d">
  <xsd:schema xmlns:xsd="http://www.w3.org/2001/XMLSchema" xmlns:xs="http://www.w3.org/2001/XMLSchema" xmlns:p="http://schemas.microsoft.com/office/2006/metadata/properties" xmlns:ns3="da9d1acf-ad8b-4598-8d8d-3938c63c6b9b" xmlns:ns4="26de679f-a979-4f40-bc90-b5fa13ae5d5e" targetNamespace="http://schemas.microsoft.com/office/2006/metadata/properties" ma:root="true" ma:fieldsID="59c7cceff8ceb0f726d3c65aa7bf6397" ns3:_="" ns4:_="">
    <xsd:import namespace="da9d1acf-ad8b-4598-8d8d-3938c63c6b9b"/>
    <xsd:import namespace="26de679f-a979-4f40-bc90-b5fa13ae5d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d1acf-ad8b-4598-8d8d-3938c63c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79f-a979-4f40-bc90-b5fa13ae5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93CB3-8192-42A5-9625-7423FCFFD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B77E8-F3A0-4739-9B61-7894659C6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d1acf-ad8b-4598-8d8d-3938c63c6b9b"/>
    <ds:schemaRef ds:uri="26de679f-a979-4f40-bc90-b5fa13ae5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051EA-F255-4039-B7FE-A05B8D80EB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3A9BC-88DF-4C65-97DB-9339379213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BAMBA, Fanfe</dc:creator>
  <cp:keywords/>
  <dc:description/>
  <cp:lastModifiedBy>BAMBA, Fanfe</cp:lastModifiedBy>
  <cp:revision>70</cp:revision>
  <cp:lastPrinted>2023-02-07T14:13:00Z</cp:lastPrinted>
  <dcterms:created xsi:type="dcterms:W3CDTF">2024-04-02T16:35:00Z</dcterms:created>
  <dcterms:modified xsi:type="dcterms:W3CDTF">2024-04-24T08:51:00Z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0x01010050CA131D22B1CC48ABBCE8642020D8FE</vt:lpwstr>
  </property>
</Properties>
</file>