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19A146" w14:textId="29253D05" w:rsidR="00BA75F1" w:rsidRDefault="00BA75F1"/>
    <w:p w14:paraId="024CE535" w14:textId="77777777" w:rsidR="00BA75F1" w:rsidRDefault="00B1100A">
      <w:pPr>
        <w:tabs>
          <w:tab w:val="right" w:pos="9639"/>
        </w:tabs>
        <w:jc w:val="center"/>
      </w:pPr>
      <w:r>
        <w:rPr>
          <w:rFonts w:ascii="Calibri" w:eastAsia="Calibri" w:hAnsi="Calibri"/>
          <w:noProof/>
          <w:lang w:val="en-US"/>
        </w:rPr>
        <w:drawing>
          <wp:anchor distT="0" distB="0" distL="114300" distR="114300" simplePos="0" relativeHeight="251657216" behindDoc="1" locked="0" layoutInCell="1" allowOverlap="1" wp14:anchorId="45EE1716" wp14:editId="59F890DD">
            <wp:simplePos x="0" y="0"/>
            <wp:positionH relativeFrom="margin">
              <wp:align>left</wp:align>
            </wp:positionH>
            <wp:positionV relativeFrom="paragraph">
              <wp:posOffset>-463408</wp:posOffset>
            </wp:positionV>
            <wp:extent cx="1457325" cy="526237"/>
            <wp:effectExtent l="0" t="0" r="9525" b="7163"/>
            <wp:wrapNone/>
            <wp:docPr id="5"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457325" cy="526237"/>
                    </a:xfrm>
                    <a:prstGeom prst="rect">
                      <a:avLst/>
                    </a:prstGeom>
                    <a:noFill/>
                    <a:ln>
                      <a:noFill/>
                      <a:prstDash/>
                    </a:ln>
                  </pic:spPr>
                </pic:pic>
              </a:graphicData>
            </a:graphic>
          </wp:anchor>
        </w:drawing>
      </w:r>
    </w:p>
    <w:p w14:paraId="6F82A357" w14:textId="77777777" w:rsidR="00BA75F1" w:rsidRPr="00D1629B" w:rsidRDefault="00BA75F1">
      <w:pPr>
        <w:spacing w:before="9" w:line="160" w:lineRule="exact"/>
        <w:rPr>
          <w:sz w:val="16"/>
          <w:szCs w:val="16"/>
          <w:lang w:val="fr-SN"/>
        </w:rPr>
      </w:pPr>
    </w:p>
    <w:p w14:paraId="6B05F7CB" w14:textId="42142129" w:rsidR="00BA75F1" w:rsidRPr="00D1629B" w:rsidRDefault="00B1100A" w:rsidP="005326C7">
      <w:pPr>
        <w:jc w:val="center"/>
        <w:rPr>
          <w:b/>
          <w:sz w:val="32"/>
          <w:szCs w:val="32"/>
          <w:lang w:val="fr-SN"/>
        </w:rPr>
      </w:pPr>
      <w:r w:rsidRPr="00D1629B">
        <w:rPr>
          <w:b/>
          <w:sz w:val="32"/>
          <w:szCs w:val="32"/>
          <w:lang w:val="fr-SN"/>
        </w:rPr>
        <w:t xml:space="preserve">Sous-groupe </w:t>
      </w:r>
      <w:r w:rsidR="005326C7">
        <w:rPr>
          <w:b/>
          <w:sz w:val="32"/>
          <w:szCs w:val="32"/>
          <w:lang w:val="fr-SN"/>
        </w:rPr>
        <w:t>G</w:t>
      </w:r>
      <w:r w:rsidRPr="00D1629B">
        <w:rPr>
          <w:b/>
          <w:sz w:val="32"/>
          <w:szCs w:val="32"/>
          <w:lang w:val="fr-SN"/>
        </w:rPr>
        <w:t xml:space="preserve">estion </w:t>
      </w:r>
      <w:r w:rsidR="005326C7" w:rsidRPr="00D1629B">
        <w:rPr>
          <w:b/>
          <w:sz w:val="32"/>
          <w:szCs w:val="32"/>
          <w:lang w:val="fr-SN"/>
        </w:rPr>
        <w:t xml:space="preserve">de l'information </w:t>
      </w:r>
      <w:r w:rsidR="005326C7">
        <w:rPr>
          <w:b/>
          <w:sz w:val="32"/>
          <w:szCs w:val="32"/>
          <w:lang w:val="fr-SN"/>
        </w:rPr>
        <w:t xml:space="preserve">et des </w:t>
      </w:r>
      <w:r w:rsidRPr="00D1629B">
        <w:rPr>
          <w:b/>
          <w:sz w:val="32"/>
          <w:szCs w:val="32"/>
          <w:lang w:val="fr-SN"/>
        </w:rPr>
        <w:t>infrastructure</w:t>
      </w:r>
      <w:r w:rsidR="005326C7">
        <w:rPr>
          <w:b/>
          <w:sz w:val="32"/>
          <w:szCs w:val="32"/>
          <w:lang w:val="fr-SN"/>
        </w:rPr>
        <w:t>s</w:t>
      </w:r>
      <w:r w:rsidRPr="00D1629B">
        <w:rPr>
          <w:b/>
          <w:sz w:val="32"/>
          <w:szCs w:val="32"/>
          <w:lang w:val="fr-SN"/>
        </w:rPr>
        <w:t xml:space="preserve"> </w:t>
      </w:r>
    </w:p>
    <w:p w14:paraId="5F00120B" w14:textId="77777777" w:rsidR="00BA75F1" w:rsidRPr="00D1629B" w:rsidRDefault="00BA75F1">
      <w:pPr>
        <w:jc w:val="center"/>
        <w:rPr>
          <w:b/>
          <w:sz w:val="32"/>
          <w:szCs w:val="32"/>
          <w:lang w:val="fr-SN"/>
        </w:rPr>
      </w:pPr>
    </w:p>
    <w:p w14:paraId="20C1251C" w14:textId="77777777" w:rsidR="00BA75F1" w:rsidRPr="00D1629B" w:rsidRDefault="00B1100A">
      <w:pPr>
        <w:autoSpaceDE w:val="0"/>
        <w:spacing w:before="0" w:after="0" w:line="240" w:lineRule="auto"/>
        <w:jc w:val="center"/>
        <w:rPr>
          <w:b/>
          <w:sz w:val="32"/>
          <w:szCs w:val="32"/>
          <w:lang w:val="fr-SN"/>
        </w:rPr>
      </w:pPr>
      <w:r w:rsidRPr="00D1629B">
        <w:rPr>
          <w:b/>
          <w:sz w:val="32"/>
          <w:szCs w:val="32"/>
          <w:lang w:val="fr-SN"/>
        </w:rPr>
        <w:t>Termes de référence</w:t>
      </w:r>
    </w:p>
    <w:p w14:paraId="2CB97957" w14:textId="77777777" w:rsidR="00BA75F1" w:rsidRPr="00D1629B" w:rsidRDefault="00BA75F1">
      <w:pPr>
        <w:autoSpaceDE w:val="0"/>
        <w:spacing w:before="0" w:after="0" w:line="240" w:lineRule="auto"/>
        <w:jc w:val="center"/>
        <w:rPr>
          <w:b/>
          <w:sz w:val="32"/>
          <w:szCs w:val="32"/>
          <w:lang w:val="fr-SN"/>
        </w:rPr>
      </w:pPr>
    </w:p>
    <w:p w14:paraId="6270D419" w14:textId="77777777" w:rsidR="00BA75F1" w:rsidRPr="00D1629B" w:rsidRDefault="00B1100A">
      <w:pPr>
        <w:autoSpaceDE w:val="0"/>
        <w:spacing w:line="276" w:lineRule="auto"/>
        <w:rPr>
          <w:lang w:val="fr-SN"/>
        </w:rPr>
      </w:pPr>
      <w:r w:rsidRPr="00D1629B">
        <w:rPr>
          <w:b/>
          <w:bCs/>
          <w:color w:val="000000"/>
          <w:szCs w:val="22"/>
          <w:lang w:val="fr-SN"/>
        </w:rPr>
        <w:t xml:space="preserve">Mandat </w:t>
      </w:r>
    </w:p>
    <w:p w14:paraId="1D85A697" w14:textId="0369943C" w:rsidR="00BA75F1" w:rsidRPr="00D1629B" w:rsidRDefault="00D652E6">
      <w:pPr>
        <w:autoSpaceDE w:val="0"/>
        <w:spacing w:line="276" w:lineRule="auto"/>
        <w:rPr>
          <w:color w:val="000000"/>
          <w:szCs w:val="22"/>
          <w:lang w:val="fr-SN"/>
        </w:rPr>
      </w:pPr>
      <w:r w:rsidRPr="00D652E6">
        <w:rPr>
          <w:color w:val="000000"/>
          <w:szCs w:val="22"/>
          <w:lang w:val="fr-SN"/>
        </w:rPr>
        <w:t xml:space="preserve">Institué par l’APIRG, l’IIM/SG a pour mission de soutenir la mise en </w:t>
      </w:r>
      <w:r w:rsidR="00682F2C" w:rsidRPr="00D652E6">
        <w:rPr>
          <w:color w:val="000000"/>
          <w:szCs w:val="22"/>
          <w:lang w:val="fr-SN"/>
        </w:rPr>
        <w:t>œuvre</w:t>
      </w:r>
      <w:r w:rsidRPr="00D652E6">
        <w:rPr>
          <w:color w:val="000000"/>
          <w:szCs w:val="22"/>
          <w:lang w:val="fr-SN"/>
        </w:rPr>
        <w:t xml:space="preserve"> des normes et pratiques recommandées (SARP) de l’OACI et d’exercer des activités spécifiques devant permettre à l’APIRG de s’acquitter de ses fonctions et responsabilités dans les domaines CNS, AIM et MET</w:t>
      </w:r>
      <w:r w:rsidR="00B1100A" w:rsidRPr="00D1629B">
        <w:rPr>
          <w:color w:val="000000"/>
          <w:szCs w:val="22"/>
          <w:lang w:val="fr-SN"/>
        </w:rPr>
        <w:t xml:space="preserve">. </w:t>
      </w:r>
    </w:p>
    <w:p w14:paraId="2B54AABA" w14:textId="77777777" w:rsidR="00BA75F1" w:rsidRPr="00D1629B" w:rsidRDefault="00B1100A">
      <w:pPr>
        <w:autoSpaceDE w:val="0"/>
        <w:spacing w:line="276" w:lineRule="auto"/>
        <w:rPr>
          <w:lang w:val="fr-SN"/>
        </w:rPr>
      </w:pPr>
      <w:r w:rsidRPr="00D1629B">
        <w:rPr>
          <w:b/>
          <w:bCs/>
          <w:color w:val="000000"/>
          <w:szCs w:val="22"/>
          <w:lang w:val="fr-SN"/>
        </w:rPr>
        <w:t xml:space="preserve">Fonctions clés </w:t>
      </w:r>
    </w:p>
    <w:p w14:paraId="6A265A10" w14:textId="1D0D763B" w:rsidR="00BA75F1" w:rsidRPr="00D1629B" w:rsidRDefault="00B1100A">
      <w:pPr>
        <w:autoSpaceDE w:val="0"/>
        <w:spacing w:line="276" w:lineRule="auto"/>
        <w:rPr>
          <w:color w:val="000000"/>
          <w:szCs w:val="22"/>
          <w:lang w:val="fr-SN"/>
        </w:rPr>
      </w:pPr>
      <w:r w:rsidRPr="00D1629B">
        <w:rPr>
          <w:color w:val="000000"/>
          <w:szCs w:val="22"/>
          <w:lang w:val="fr-SN"/>
        </w:rPr>
        <w:t xml:space="preserve">Pour s'acquitter de ces fonctions, le Sous-Groupe doit, selon les directives d'APIRG : </w:t>
      </w:r>
    </w:p>
    <w:p w14:paraId="231CDEBF" w14:textId="77777777" w:rsidR="00D652E6" w:rsidRPr="00D652E6" w:rsidRDefault="00D652E6" w:rsidP="00D652E6">
      <w:pPr>
        <w:spacing w:line="276" w:lineRule="auto"/>
        <w:rPr>
          <w:color w:val="000000"/>
          <w:szCs w:val="22"/>
          <w:lang w:val="fr-SN"/>
        </w:rPr>
      </w:pPr>
      <w:r w:rsidRPr="00D652E6">
        <w:rPr>
          <w:color w:val="000000"/>
          <w:szCs w:val="22"/>
          <w:lang w:val="fr-SN"/>
        </w:rPr>
        <w:t>Dans l’exercice de ses fonctions et sous l’autorité d’APIRG, le Sous-groupe devra :</w:t>
      </w:r>
    </w:p>
    <w:p w14:paraId="259A0707" w14:textId="351974B7" w:rsidR="00D652E6" w:rsidRPr="00D652E6" w:rsidRDefault="00D652E6" w:rsidP="00D25EC9">
      <w:pPr>
        <w:pStyle w:val="Paragraphedeliste"/>
        <w:numPr>
          <w:ilvl w:val="0"/>
          <w:numId w:val="18"/>
        </w:numPr>
        <w:spacing w:line="276" w:lineRule="auto"/>
        <w:ind w:left="714" w:hanging="357"/>
        <w:contextualSpacing w:val="0"/>
        <w:rPr>
          <w:color w:val="000000"/>
          <w:szCs w:val="22"/>
          <w:lang w:val="fr-SN"/>
        </w:rPr>
      </w:pPr>
      <w:r w:rsidRPr="00D652E6">
        <w:rPr>
          <w:color w:val="000000"/>
          <w:szCs w:val="22"/>
          <w:lang w:val="fr-SN"/>
        </w:rPr>
        <w:t xml:space="preserve">Promouvoir la mise en </w:t>
      </w:r>
      <w:r w:rsidR="00C57246" w:rsidRPr="00D652E6">
        <w:rPr>
          <w:color w:val="000000"/>
          <w:szCs w:val="22"/>
          <w:lang w:val="fr-SN"/>
        </w:rPr>
        <w:t>œuvre</w:t>
      </w:r>
      <w:r w:rsidRPr="00D652E6">
        <w:rPr>
          <w:color w:val="000000"/>
          <w:szCs w:val="22"/>
          <w:lang w:val="fr-SN"/>
        </w:rPr>
        <w:t xml:space="preserve"> des modules spécifiques des mises à niveau par blocs du système de l’aviation (ASBU) de l’OACI suivant le mandat que lui a confié l’APIRG ;</w:t>
      </w:r>
    </w:p>
    <w:p w14:paraId="210C4F84" w14:textId="78A235C5" w:rsidR="00D652E6" w:rsidRPr="00D652E6" w:rsidRDefault="00D652E6" w:rsidP="00D25EC9">
      <w:pPr>
        <w:pStyle w:val="Paragraphedeliste"/>
        <w:numPr>
          <w:ilvl w:val="0"/>
          <w:numId w:val="18"/>
        </w:numPr>
        <w:spacing w:line="276" w:lineRule="auto"/>
        <w:ind w:left="714" w:hanging="357"/>
        <w:contextualSpacing w:val="0"/>
        <w:rPr>
          <w:color w:val="000000"/>
          <w:szCs w:val="22"/>
          <w:lang w:val="fr-SN"/>
        </w:rPr>
      </w:pPr>
      <w:r w:rsidRPr="00D652E6">
        <w:rPr>
          <w:color w:val="000000"/>
          <w:szCs w:val="22"/>
          <w:lang w:val="fr-SN"/>
        </w:rPr>
        <w:t xml:space="preserve">Assurer l’exécution des projets devant soutenir les États dans les domaines MET, AIM et CNS conformément à la méthodologie ASBU et aux objectifs régionaux de performance qui permettront aux États de mettre en </w:t>
      </w:r>
      <w:r w:rsidR="00C57246" w:rsidRPr="00D652E6">
        <w:rPr>
          <w:color w:val="000000"/>
          <w:szCs w:val="22"/>
          <w:lang w:val="fr-SN"/>
        </w:rPr>
        <w:t>œuvre</w:t>
      </w:r>
      <w:r w:rsidRPr="00D652E6">
        <w:rPr>
          <w:color w:val="000000"/>
          <w:szCs w:val="22"/>
          <w:lang w:val="fr-SN"/>
        </w:rPr>
        <w:t xml:space="preserve"> les SARP et les exigences régionales ;</w:t>
      </w:r>
    </w:p>
    <w:p w14:paraId="705348BA" w14:textId="0E5AF7B9" w:rsidR="00D652E6" w:rsidRPr="00D652E6" w:rsidRDefault="00D652E6" w:rsidP="00D25EC9">
      <w:pPr>
        <w:pStyle w:val="Paragraphedeliste"/>
        <w:numPr>
          <w:ilvl w:val="0"/>
          <w:numId w:val="18"/>
        </w:numPr>
        <w:spacing w:line="276" w:lineRule="auto"/>
        <w:ind w:left="714" w:hanging="357"/>
        <w:contextualSpacing w:val="0"/>
        <w:rPr>
          <w:color w:val="000000"/>
          <w:szCs w:val="22"/>
          <w:lang w:val="fr-SN"/>
        </w:rPr>
      </w:pPr>
      <w:r w:rsidRPr="00D652E6">
        <w:rPr>
          <w:color w:val="000000"/>
          <w:szCs w:val="22"/>
          <w:lang w:val="fr-SN"/>
        </w:rPr>
        <w:t xml:space="preserve">Prendre toutes les dispositions qui s’imposent pour assurer une planification et une mise en </w:t>
      </w:r>
      <w:proofErr w:type="spellStart"/>
      <w:r w:rsidRPr="00D652E6">
        <w:rPr>
          <w:color w:val="000000"/>
          <w:szCs w:val="22"/>
          <w:lang w:val="fr-SN"/>
        </w:rPr>
        <w:t>oeuvre</w:t>
      </w:r>
      <w:proofErr w:type="spellEnd"/>
      <w:r w:rsidRPr="00D652E6">
        <w:rPr>
          <w:color w:val="000000"/>
          <w:szCs w:val="22"/>
          <w:lang w:val="fr-SN"/>
        </w:rPr>
        <w:t xml:space="preserve"> cohérentes des programme</w:t>
      </w:r>
      <w:r w:rsidR="00C6754D">
        <w:rPr>
          <w:color w:val="000000"/>
          <w:szCs w:val="22"/>
          <w:lang w:val="fr-SN"/>
        </w:rPr>
        <w:t>s</w:t>
      </w:r>
      <w:r w:rsidRPr="00D652E6">
        <w:rPr>
          <w:color w:val="000000"/>
          <w:szCs w:val="22"/>
          <w:lang w:val="fr-SN"/>
        </w:rPr>
        <w:t xml:space="preserve"> MET, AIM et CNS dans la région AFI dans le but d’atteindre l’objectif de navigation aérienne sans discontinuité, assurer l’interopérabilité et l’harmonisation au niveau de la Région AFI et avec d’autres régions;</w:t>
      </w:r>
    </w:p>
    <w:p w14:paraId="4619F63D" w14:textId="4B2EE15E" w:rsidR="00D652E6" w:rsidRPr="00D652E6" w:rsidRDefault="00D652E6" w:rsidP="00D25EC9">
      <w:pPr>
        <w:pStyle w:val="Paragraphedeliste"/>
        <w:numPr>
          <w:ilvl w:val="0"/>
          <w:numId w:val="18"/>
        </w:numPr>
        <w:spacing w:line="276" w:lineRule="auto"/>
        <w:ind w:left="714" w:hanging="357"/>
        <w:contextualSpacing w:val="0"/>
        <w:rPr>
          <w:color w:val="000000"/>
          <w:szCs w:val="22"/>
          <w:lang w:val="fr-SN"/>
        </w:rPr>
      </w:pPr>
      <w:r w:rsidRPr="00D652E6">
        <w:rPr>
          <w:color w:val="000000"/>
          <w:szCs w:val="22"/>
          <w:lang w:val="fr-SN"/>
        </w:rPr>
        <w:t>Suivre le caractère adéquat des exigences dans le domaine MET, AIM et CNS en prenant en compte les changements des besoins des usagers, l’évolution des exigences opérationnelles et technologiques conformément à la méthodologie des ASBU ;</w:t>
      </w:r>
    </w:p>
    <w:p w14:paraId="163903D9" w14:textId="231B7EE8" w:rsidR="00BA75F1" w:rsidRPr="00D652E6" w:rsidRDefault="00D652E6" w:rsidP="00D25EC9">
      <w:pPr>
        <w:pStyle w:val="Paragraphedeliste"/>
        <w:numPr>
          <w:ilvl w:val="0"/>
          <w:numId w:val="18"/>
        </w:numPr>
        <w:spacing w:line="276" w:lineRule="auto"/>
        <w:ind w:left="714" w:hanging="357"/>
        <w:contextualSpacing w:val="0"/>
        <w:rPr>
          <w:color w:val="000000"/>
          <w:szCs w:val="22"/>
          <w:lang w:val="fr-SN"/>
        </w:rPr>
      </w:pPr>
      <w:r w:rsidRPr="00D652E6">
        <w:rPr>
          <w:color w:val="000000"/>
          <w:szCs w:val="22"/>
          <w:lang w:val="fr-SN"/>
        </w:rPr>
        <w:t>Identifier et collecter État par État les informations sur les carences dans les domaines MET AIM et CNS conformément à la méthodologie uniforme approuvée par le Conseil et aux orientations de l’APIRG, analyser et proposer des solutions ; faire rapport sur les progrès accomplis et les obstacles que ne peut surmonter le Sous-groupe.</w:t>
      </w:r>
    </w:p>
    <w:p w14:paraId="245560C5" w14:textId="77777777" w:rsidR="00BA75F1" w:rsidRPr="001A1C70" w:rsidRDefault="00B1100A">
      <w:pPr>
        <w:autoSpaceDE w:val="0"/>
        <w:spacing w:line="276" w:lineRule="auto"/>
        <w:rPr>
          <w:lang w:val="fr-FR"/>
        </w:rPr>
      </w:pPr>
      <w:r w:rsidRPr="001A1C70">
        <w:rPr>
          <w:b/>
          <w:bCs/>
          <w:color w:val="000000"/>
          <w:szCs w:val="22"/>
          <w:lang w:val="fr-FR"/>
        </w:rPr>
        <w:t xml:space="preserve">Tâches </w:t>
      </w:r>
    </w:p>
    <w:p w14:paraId="6377BA2D" w14:textId="64C3E4D5" w:rsidR="00DC7099" w:rsidRPr="00DC7099" w:rsidRDefault="00DC7099" w:rsidP="00D25EC9">
      <w:pPr>
        <w:pStyle w:val="Paragraphedeliste"/>
        <w:numPr>
          <w:ilvl w:val="0"/>
          <w:numId w:val="19"/>
        </w:numPr>
        <w:autoSpaceDE w:val="0"/>
        <w:spacing w:line="276" w:lineRule="auto"/>
        <w:ind w:left="714" w:hanging="357"/>
        <w:contextualSpacing w:val="0"/>
        <w:rPr>
          <w:color w:val="000000"/>
          <w:szCs w:val="22"/>
          <w:lang w:val="fr-SN"/>
        </w:rPr>
      </w:pPr>
      <w:r w:rsidRPr="00DC7099">
        <w:rPr>
          <w:color w:val="000000"/>
          <w:szCs w:val="22"/>
          <w:lang w:val="fr-SN"/>
        </w:rPr>
        <w:t>Analyser et actualiser la liste des carences AIM, CNS et MET dans la Région AFI et identifier les projets de régionaux pour y remédier ;</w:t>
      </w:r>
    </w:p>
    <w:p w14:paraId="032E2EB0" w14:textId="3C9A7735" w:rsidR="00DC7099" w:rsidRPr="00DC7099" w:rsidRDefault="00DC7099" w:rsidP="00D25EC9">
      <w:pPr>
        <w:pStyle w:val="Paragraphedeliste"/>
        <w:numPr>
          <w:ilvl w:val="0"/>
          <w:numId w:val="19"/>
        </w:numPr>
        <w:autoSpaceDE w:val="0"/>
        <w:spacing w:line="276" w:lineRule="auto"/>
        <w:ind w:left="714" w:hanging="357"/>
        <w:contextualSpacing w:val="0"/>
        <w:rPr>
          <w:color w:val="000000"/>
          <w:szCs w:val="22"/>
          <w:lang w:val="fr-SN"/>
        </w:rPr>
      </w:pPr>
      <w:r w:rsidRPr="00DC7099">
        <w:rPr>
          <w:color w:val="000000"/>
          <w:szCs w:val="22"/>
          <w:lang w:val="fr-SN"/>
        </w:rPr>
        <w:t>Assurer la coordination (au moyen de téléconférences ou d’ateliers) la planification et la mise en œuvre de projets régionaux dans les domaines AIM, CNS et MET par des équipes de projets spécialisés ;</w:t>
      </w:r>
    </w:p>
    <w:p w14:paraId="1DC1BD5A" w14:textId="24E7774A" w:rsidR="00DC7099" w:rsidRPr="00DC7099" w:rsidRDefault="00DC7099" w:rsidP="00D25EC9">
      <w:pPr>
        <w:pStyle w:val="Paragraphedeliste"/>
        <w:numPr>
          <w:ilvl w:val="0"/>
          <w:numId w:val="19"/>
        </w:numPr>
        <w:autoSpaceDE w:val="0"/>
        <w:spacing w:line="276" w:lineRule="auto"/>
        <w:ind w:left="714" w:hanging="357"/>
        <w:contextualSpacing w:val="0"/>
        <w:rPr>
          <w:color w:val="000000"/>
          <w:szCs w:val="22"/>
          <w:lang w:val="fr-SN"/>
        </w:rPr>
      </w:pPr>
      <w:r w:rsidRPr="00DC7099">
        <w:rPr>
          <w:color w:val="000000"/>
          <w:szCs w:val="22"/>
          <w:lang w:val="fr-SN"/>
        </w:rPr>
        <w:t>Faire le point sur la mise en œuvre et l’efficacité des infrastructures AIM, CNS et MET ;</w:t>
      </w:r>
    </w:p>
    <w:p w14:paraId="2C89EE01" w14:textId="35F1B522" w:rsidR="00DC7099" w:rsidRPr="00DC7099" w:rsidRDefault="00DC7099" w:rsidP="00D25EC9">
      <w:pPr>
        <w:pStyle w:val="Paragraphedeliste"/>
        <w:numPr>
          <w:ilvl w:val="0"/>
          <w:numId w:val="19"/>
        </w:numPr>
        <w:autoSpaceDE w:val="0"/>
        <w:spacing w:line="276" w:lineRule="auto"/>
        <w:ind w:left="714" w:hanging="357"/>
        <w:contextualSpacing w:val="0"/>
        <w:rPr>
          <w:color w:val="000000"/>
          <w:szCs w:val="22"/>
          <w:lang w:val="fr-SN"/>
        </w:rPr>
      </w:pPr>
      <w:r w:rsidRPr="00DC7099">
        <w:rPr>
          <w:color w:val="000000"/>
          <w:szCs w:val="22"/>
          <w:lang w:val="fr-SN"/>
        </w:rPr>
        <w:t>Tenir des réunions de coordination avec le Sous-groupe AAO/SG ;</w:t>
      </w:r>
    </w:p>
    <w:p w14:paraId="427C71B5" w14:textId="4818A346" w:rsidR="00DC7099" w:rsidRPr="00DC7099" w:rsidRDefault="00DC7099" w:rsidP="00D25EC9">
      <w:pPr>
        <w:pStyle w:val="Paragraphedeliste"/>
        <w:numPr>
          <w:ilvl w:val="0"/>
          <w:numId w:val="19"/>
        </w:numPr>
        <w:autoSpaceDE w:val="0"/>
        <w:spacing w:line="276" w:lineRule="auto"/>
        <w:ind w:left="714" w:hanging="357"/>
        <w:contextualSpacing w:val="0"/>
        <w:rPr>
          <w:color w:val="000000"/>
          <w:szCs w:val="22"/>
          <w:lang w:val="fr-SN"/>
        </w:rPr>
      </w:pPr>
      <w:r w:rsidRPr="00DC7099">
        <w:rPr>
          <w:color w:val="000000"/>
          <w:szCs w:val="22"/>
          <w:lang w:val="fr-SN"/>
        </w:rPr>
        <w:lastRenderedPageBreak/>
        <w:t>Collecter la documentation sur l’établissement de rapports et le suivi des projets IIM et élaborer les rapports des projets ;</w:t>
      </w:r>
    </w:p>
    <w:p w14:paraId="3B230253" w14:textId="205DEB94" w:rsidR="00DC7099" w:rsidRPr="00DC7099" w:rsidRDefault="00DC7099" w:rsidP="00D25EC9">
      <w:pPr>
        <w:pStyle w:val="Paragraphedeliste"/>
        <w:numPr>
          <w:ilvl w:val="0"/>
          <w:numId w:val="19"/>
        </w:numPr>
        <w:autoSpaceDE w:val="0"/>
        <w:spacing w:line="276" w:lineRule="auto"/>
        <w:ind w:left="714" w:hanging="357"/>
        <w:contextualSpacing w:val="0"/>
        <w:rPr>
          <w:color w:val="000000"/>
          <w:szCs w:val="22"/>
          <w:lang w:val="fr-SN"/>
        </w:rPr>
      </w:pPr>
      <w:r w:rsidRPr="00DC7099">
        <w:rPr>
          <w:color w:val="000000"/>
          <w:szCs w:val="22"/>
          <w:lang w:val="fr-SN"/>
        </w:rPr>
        <w:t>Assurer que la planification et la mise en œuvre des projets AIM, CNS, et MET dans la Région sont cohérentes et compatibles avec les projets mis en œuvre dans le cadre du concept opérationnel de l’ATM, du Plan mondial de navigation aérienne et des modules AIM, CNS et MET connexes des ASBU.</w:t>
      </w:r>
    </w:p>
    <w:p w14:paraId="1EAC9BFD" w14:textId="19490B3F" w:rsidR="00BA75F1" w:rsidRPr="00D1629B" w:rsidRDefault="00DC7099" w:rsidP="00D25EC9">
      <w:pPr>
        <w:pStyle w:val="Paragraphedeliste"/>
        <w:numPr>
          <w:ilvl w:val="0"/>
          <w:numId w:val="19"/>
        </w:numPr>
        <w:autoSpaceDE w:val="0"/>
        <w:spacing w:line="276" w:lineRule="auto"/>
        <w:ind w:left="714" w:hanging="357"/>
        <w:contextualSpacing w:val="0"/>
        <w:rPr>
          <w:color w:val="000000"/>
          <w:szCs w:val="22"/>
          <w:lang w:val="fr-SN"/>
        </w:rPr>
      </w:pPr>
      <w:r w:rsidRPr="00DC7099">
        <w:rPr>
          <w:color w:val="000000"/>
          <w:szCs w:val="22"/>
          <w:lang w:val="fr-SN"/>
        </w:rPr>
        <w:t>Élaborer un plan régional de transition vers les messages opérationnels au format numérique (plans de vol, OPMET et NOTAM) en coordination avec les organes auxiliaires compétents d’APIRG.</w:t>
      </w:r>
      <w:r w:rsidR="00B1100A" w:rsidRPr="00D1629B">
        <w:rPr>
          <w:color w:val="000000"/>
          <w:szCs w:val="22"/>
          <w:lang w:val="fr-SN"/>
        </w:rPr>
        <w:t xml:space="preserve"> </w:t>
      </w:r>
    </w:p>
    <w:p w14:paraId="5EE8FDFE" w14:textId="77777777" w:rsidR="00BA75F1" w:rsidRPr="00D1629B" w:rsidRDefault="00B1100A">
      <w:pPr>
        <w:autoSpaceDE w:val="0"/>
        <w:spacing w:line="276" w:lineRule="auto"/>
        <w:rPr>
          <w:b/>
          <w:bCs/>
          <w:color w:val="000000"/>
          <w:szCs w:val="22"/>
          <w:lang w:val="fr-SN"/>
        </w:rPr>
      </w:pPr>
      <w:r w:rsidRPr="00D1629B">
        <w:rPr>
          <w:b/>
          <w:bCs/>
          <w:color w:val="000000"/>
          <w:szCs w:val="22"/>
          <w:lang w:val="fr-SN"/>
        </w:rPr>
        <w:t xml:space="preserve">Méthodes de travail </w:t>
      </w:r>
    </w:p>
    <w:p w14:paraId="2984C6C4" w14:textId="77777777" w:rsidR="00682F2C" w:rsidRPr="00682F2C" w:rsidRDefault="00682F2C" w:rsidP="00682F2C">
      <w:pPr>
        <w:autoSpaceDE w:val="0"/>
        <w:spacing w:line="276" w:lineRule="auto"/>
        <w:rPr>
          <w:color w:val="000000"/>
          <w:szCs w:val="22"/>
          <w:lang w:val="fr-SN"/>
        </w:rPr>
      </w:pPr>
      <w:r w:rsidRPr="00682F2C">
        <w:rPr>
          <w:color w:val="000000"/>
          <w:szCs w:val="22"/>
          <w:lang w:val="fr-SN"/>
        </w:rPr>
        <w:t>Le Sous-groupe doit se réunir au moins une fois par an en tenant compte du calendrier des autres activités d’APIRG. Il doit utiliser les moyens électroniques disponibles, notamment les téléconférences pour préparer et progresser dans son travail entre les réunions afin de tenir ses membres au fait des sujets de préoccupation, ainsi que pour débattre des questions spécifiques.</w:t>
      </w:r>
    </w:p>
    <w:p w14:paraId="58BB71E9" w14:textId="2AD7C5B0" w:rsidR="00BA75F1" w:rsidRPr="00D1629B" w:rsidRDefault="00682F2C" w:rsidP="00682F2C">
      <w:pPr>
        <w:autoSpaceDE w:val="0"/>
        <w:spacing w:line="276" w:lineRule="auto"/>
        <w:rPr>
          <w:color w:val="000000"/>
          <w:szCs w:val="22"/>
          <w:lang w:val="fr-SN"/>
        </w:rPr>
      </w:pPr>
      <w:r w:rsidRPr="00682F2C">
        <w:rPr>
          <w:color w:val="000000"/>
          <w:szCs w:val="22"/>
          <w:lang w:val="fr-SN"/>
        </w:rPr>
        <w:t>Vu que le sous-groupe représente les intérêts de la Région et que tous les États membres d’APIRG ne sont pas forcément représentés au niveau de cet organe, les fonctionnaires des État participants sont censés travailler davantage comme experts dans leur domaine de compétence par opposition aux délégués prenant part aux réunions et ne représentant que les seuls intérêts de leurs États. Le Sous-groupe doit pouvoir travailler avec moins de formalisme dans un souci d’efficacité.</w:t>
      </w:r>
      <w:r w:rsidR="00B1100A" w:rsidRPr="00D1629B">
        <w:rPr>
          <w:color w:val="000000"/>
          <w:szCs w:val="22"/>
          <w:lang w:val="fr-SN"/>
        </w:rPr>
        <w:t xml:space="preserve"> </w:t>
      </w:r>
    </w:p>
    <w:p w14:paraId="6F1ED43C" w14:textId="77777777" w:rsidR="00BA75F1" w:rsidRPr="00D1629B" w:rsidRDefault="00B1100A">
      <w:pPr>
        <w:autoSpaceDE w:val="0"/>
        <w:spacing w:line="276" w:lineRule="auto"/>
        <w:rPr>
          <w:lang w:val="fr-SN"/>
        </w:rPr>
      </w:pPr>
      <w:r w:rsidRPr="00D1629B">
        <w:rPr>
          <w:b/>
          <w:bCs/>
          <w:color w:val="000000"/>
          <w:szCs w:val="22"/>
          <w:lang w:val="fr-SN"/>
        </w:rPr>
        <w:t xml:space="preserve">Composition </w:t>
      </w:r>
    </w:p>
    <w:p w14:paraId="0CC0EBAD" w14:textId="17591756" w:rsidR="00BA75F1" w:rsidRPr="00D1629B" w:rsidRDefault="00682F2C">
      <w:pPr>
        <w:spacing w:line="276" w:lineRule="auto"/>
        <w:rPr>
          <w:color w:val="000000"/>
          <w:szCs w:val="22"/>
          <w:lang w:val="fr-SN"/>
        </w:rPr>
      </w:pPr>
      <w:r w:rsidRPr="00682F2C">
        <w:rPr>
          <w:color w:val="000000"/>
          <w:szCs w:val="22"/>
          <w:lang w:val="fr-SN"/>
        </w:rPr>
        <w:t>La réunion régionale restreinte LIM AFI (COM/MET/RAC) RAN tenue en 1988 est convenue que les participants aux réunions des organes auxiliaires de l’APIRG devaient être des spécialistes des sujets traités et rompus aux questions devant être examinées, alors que tout État censé faire une contribution valable doit avoir l’opportunité de participer. La taille du Sous-groupe devrait être la plus petite possible pour les besoins d’efficacité pour des points tels que l’examen de l’ordre du jour, les coûts, la logistique et le retour au mode de travail informel.</w:t>
      </w:r>
    </w:p>
    <w:p w14:paraId="601DF249" w14:textId="77777777" w:rsidR="00BA75F1" w:rsidRPr="00D1629B" w:rsidRDefault="00B1100A">
      <w:pPr>
        <w:autoSpaceDE w:val="0"/>
        <w:spacing w:line="276" w:lineRule="auto"/>
        <w:rPr>
          <w:b/>
          <w:bCs/>
          <w:color w:val="000000"/>
          <w:szCs w:val="22"/>
          <w:lang w:val="fr-SN"/>
        </w:rPr>
      </w:pPr>
      <w:r w:rsidRPr="00D1629B">
        <w:rPr>
          <w:b/>
          <w:bCs/>
          <w:color w:val="000000"/>
          <w:szCs w:val="22"/>
          <w:lang w:val="fr-SN"/>
        </w:rPr>
        <w:t>Programme de travail</w:t>
      </w:r>
    </w:p>
    <w:p w14:paraId="77E4BB53" w14:textId="77777777" w:rsidR="00BA75F1" w:rsidRPr="00D1629B" w:rsidRDefault="00B1100A">
      <w:pPr>
        <w:autoSpaceDE w:val="0"/>
        <w:spacing w:line="276" w:lineRule="auto"/>
        <w:rPr>
          <w:lang w:val="fr-SN"/>
        </w:rPr>
        <w:sectPr w:rsidR="00BA75F1" w:rsidRPr="00D1629B">
          <w:headerReference w:type="default" r:id="rId8"/>
          <w:footerReference w:type="default" r:id="rId9"/>
          <w:pgSz w:w="11907" w:h="16840"/>
          <w:pgMar w:top="873" w:right="1134" w:bottom="1701" w:left="1134" w:header="851" w:footer="851" w:gutter="0"/>
          <w:cols w:space="720"/>
        </w:sectPr>
      </w:pPr>
      <w:r w:rsidRPr="00D1629B">
        <w:rPr>
          <w:bCs/>
          <w:color w:val="000000"/>
          <w:szCs w:val="22"/>
          <w:lang w:val="fr-SN"/>
        </w:rPr>
        <w:t>Le programme de travail figure à l'</w:t>
      </w:r>
      <w:r w:rsidRPr="00D1629B">
        <w:rPr>
          <w:b/>
          <w:bCs/>
          <w:color w:val="000000"/>
          <w:szCs w:val="22"/>
          <w:lang w:val="fr-SN"/>
        </w:rPr>
        <w:t xml:space="preserve">annexe A </w:t>
      </w:r>
      <w:r w:rsidRPr="00D1629B">
        <w:rPr>
          <w:bCs/>
          <w:color w:val="000000"/>
          <w:szCs w:val="22"/>
          <w:lang w:val="fr-SN"/>
        </w:rPr>
        <w:t>du présent mandat du sous-groupe.</w:t>
      </w:r>
    </w:p>
    <w:p w14:paraId="3E5163F7" w14:textId="1012E051" w:rsidR="00D461A3" w:rsidRPr="00E14883" w:rsidRDefault="00E14883" w:rsidP="00E14883">
      <w:pPr>
        <w:spacing w:line="240" w:lineRule="auto"/>
        <w:jc w:val="left"/>
        <w:rPr>
          <w:b/>
          <w:color w:val="000000"/>
          <w:sz w:val="24"/>
          <w:szCs w:val="24"/>
          <w:lang w:val="fr-SN"/>
        </w:rPr>
      </w:pPr>
      <w:r w:rsidRPr="00E14883">
        <w:rPr>
          <w:b/>
          <w:color w:val="000000"/>
          <w:sz w:val="24"/>
          <w:szCs w:val="24"/>
          <w:lang w:val="fr-SN"/>
        </w:rPr>
        <w:lastRenderedPageBreak/>
        <w:t>Programme de travail de l'IIM/SG pour 2023/2024</w:t>
      </w:r>
    </w:p>
    <w:tbl>
      <w:tblPr>
        <w:tblStyle w:val="Grilledutableau"/>
        <w:tblW w:w="10773" w:type="dxa"/>
        <w:tblInd w:w="-572" w:type="dxa"/>
        <w:tblLayout w:type="fixed"/>
        <w:tblLook w:val="04A0" w:firstRow="1" w:lastRow="0" w:firstColumn="1" w:lastColumn="0" w:noHBand="0" w:noVBand="1"/>
      </w:tblPr>
      <w:tblGrid>
        <w:gridCol w:w="1053"/>
        <w:gridCol w:w="2347"/>
        <w:gridCol w:w="2266"/>
        <w:gridCol w:w="1847"/>
        <w:gridCol w:w="1541"/>
        <w:gridCol w:w="1719"/>
      </w:tblGrid>
      <w:tr w:rsidR="00D461A3" w:rsidRPr="001A1C70" w14:paraId="24BF2E88" w14:textId="77777777" w:rsidTr="001A1C70">
        <w:trPr>
          <w:tblHeader/>
        </w:trPr>
        <w:tc>
          <w:tcPr>
            <w:tcW w:w="1053" w:type="dxa"/>
            <w:tcBorders>
              <w:top w:val="single" w:sz="4" w:space="0" w:color="auto"/>
              <w:left w:val="single" w:sz="4" w:space="0" w:color="auto"/>
              <w:bottom w:val="single" w:sz="4" w:space="0" w:color="auto"/>
              <w:right w:val="single" w:sz="4" w:space="0" w:color="auto"/>
            </w:tcBorders>
            <w:hideMark/>
          </w:tcPr>
          <w:p w14:paraId="2B9F8EB2" w14:textId="77777777" w:rsidR="00D461A3" w:rsidRPr="001A1C70" w:rsidRDefault="00D461A3" w:rsidP="00716DE7">
            <w:pPr>
              <w:spacing w:before="60" w:after="60" w:line="240" w:lineRule="auto"/>
              <w:jc w:val="center"/>
              <w:rPr>
                <w:rFonts w:ascii="Times New Roman" w:hAnsi="Times New Roman" w:cs="Times New Roman"/>
                <w:b/>
                <w:lang w:val="fr-FR"/>
              </w:rPr>
            </w:pPr>
            <w:r w:rsidRPr="001A1C70">
              <w:rPr>
                <w:rFonts w:ascii="Times New Roman" w:hAnsi="Times New Roman" w:cs="Times New Roman"/>
                <w:b/>
                <w:lang w:val="fr-FR"/>
              </w:rPr>
              <w:t>Tâche #</w:t>
            </w:r>
          </w:p>
        </w:tc>
        <w:tc>
          <w:tcPr>
            <w:tcW w:w="2347" w:type="dxa"/>
            <w:tcBorders>
              <w:top w:val="single" w:sz="4" w:space="0" w:color="auto"/>
              <w:left w:val="single" w:sz="4" w:space="0" w:color="auto"/>
              <w:bottom w:val="single" w:sz="4" w:space="0" w:color="auto"/>
              <w:right w:val="single" w:sz="4" w:space="0" w:color="auto"/>
            </w:tcBorders>
            <w:hideMark/>
          </w:tcPr>
          <w:p w14:paraId="23321ED4" w14:textId="77777777" w:rsidR="00D461A3" w:rsidRPr="001A1C70" w:rsidRDefault="00D461A3" w:rsidP="00716DE7">
            <w:pPr>
              <w:spacing w:before="60" w:after="60" w:line="240" w:lineRule="auto"/>
              <w:jc w:val="left"/>
              <w:rPr>
                <w:rFonts w:ascii="Times New Roman" w:hAnsi="Times New Roman" w:cs="Times New Roman"/>
                <w:b/>
                <w:lang w:val="fr-FR"/>
              </w:rPr>
            </w:pPr>
            <w:r w:rsidRPr="001A1C70">
              <w:rPr>
                <w:rFonts w:ascii="Times New Roman" w:hAnsi="Times New Roman" w:cs="Times New Roman"/>
                <w:b/>
                <w:lang w:val="fr-FR"/>
              </w:rPr>
              <w:t>Description de la tâche</w:t>
            </w:r>
          </w:p>
        </w:tc>
        <w:tc>
          <w:tcPr>
            <w:tcW w:w="2266" w:type="dxa"/>
            <w:tcBorders>
              <w:top w:val="single" w:sz="4" w:space="0" w:color="auto"/>
              <w:left w:val="single" w:sz="4" w:space="0" w:color="auto"/>
              <w:bottom w:val="single" w:sz="4" w:space="0" w:color="auto"/>
              <w:right w:val="single" w:sz="4" w:space="0" w:color="auto"/>
            </w:tcBorders>
            <w:hideMark/>
          </w:tcPr>
          <w:p w14:paraId="54D56E86" w14:textId="4BCB520E" w:rsidR="00D461A3" w:rsidRPr="001A1C70" w:rsidRDefault="00D461A3" w:rsidP="00716DE7">
            <w:pPr>
              <w:spacing w:before="60" w:after="60" w:line="240" w:lineRule="auto"/>
              <w:jc w:val="left"/>
              <w:rPr>
                <w:rFonts w:ascii="Times New Roman" w:hAnsi="Times New Roman" w:cs="Times New Roman"/>
                <w:b/>
                <w:lang w:val="fr-FR"/>
              </w:rPr>
            </w:pPr>
            <w:r w:rsidRPr="001A1C70">
              <w:rPr>
                <w:rFonts w:ascii="Times New Roman" w:hAnsi="Times New Roman" w:cs="Times New Roman"/>
                <w:b/>
                <w:lang w:val="fr-FR"/>
              </w:rPr>
              <w:t xml:space="preserve">Dates cibles </w:t>
            </w:r>
            <w:r w:rsidR="00036A36" w:rsidRPr="001A1C70">
              <w:rPr>
                <w:rFonts w:ascii="Times New Roman" w:hAnsi="Times New Roman" w:cs="Times New Roman"/>
                <w:b/>
                <w:lang w:val="fr-FR"/>
              </w:rPr>
              <w:t>de la réunion II</w:t>
            </w:r>
            <w:r w:rsidRPr="001A1C70">
              <w:rPr>
                <w:rFonts w:ascii="Times New Roman" w:hAnsi="Times New Roman" w:cs="Times New Roman"/>
                <w:b/>
                <w:lang w:val="fr-FR"/>
              </w:rPr>
              <w:t>M/SG6</w:t>
            </w:r>
          </w:p>
        </w:tc>
        <w:tc>
          <w:tcPr>
            <w:tcW w:w="1847" w:type="dxa"/>
            <w:tcBorders>
              <w:top w:val="single" w:sz="4" w:space="0" w:color="auto"/>
              <w:left w:val="single" w:sz="4" w:space="0" w:color="auto"/>
              <w:bottom w:val="single" w:sz="4" w:space="0" w:color="auto"/>
              <w:right w:val="single" w:sz="4" w:space="0" w:color="auto"/>
            </w:tcBorders>
            <w:hideMark/>
          </w:tcPr>
          <w:p w14:paraId="1AFDFDC6" w14:textId="5F2C829F" w:rsidR="00D461A3" w:rsidRPr="001A1C70" w:rsidRDefault="00CD3D2D" w:rsidP="00716DE7">
            <w:pPr>
              <w:spacing w:before="60" w:after="60" w:line="240" w:lineRule="auto"/>
              <w:jc w:val="left"/>
              <w:rPr>
                <w:rFonts w:ascii="Times New Roman" w:hAnsi="Times New Roman" w:cs="Times New Roman"/>
                <w:b/>
                <w:lang w:val="fr-FR"/>
              </w:rPr>
            </w:pPr>
            <w:r w:rsidRPr="001A1C70">
              <w:rPr>
                <w:rFonts w:ascii="Times New Roman" w:hAnsi="Times New Roman" w:cs="Times New Roman"/>
                <w:b/>
                <w:lang w:val="fr-FR"/>
              </w:rPr>
              <w:t>Responsable</w:t>
            </w:r>
          </w:p>
        </w:tc>
        <w:tc>
          <w:tcPr>
            <w:tcW w:w="1541" w:type="dxa"/>
            <w:tcBorders>
              <w:top w:val="single" w:sz="4" w:space="0" w:color="auto"/>
              <w:left w:val="single" w:sz="4" w:space="0" w:color="auto"/>
              <w:bottom w:val="single" w:sz="4" w:space="0" w:color="auto"/>
              <w:right w:val="single" w:sz="4" w:space="0" w:color="auto"/>
            </w:tcBorders>
            <w:hideMark/>
          </w:tcPr>
          <w:p w14:paraId="1CFD4868" w14:textId="77777777" w:rsidR="00D461A3" w:rsidRPr="001A1C70" w:rsidRDefault="00D461A3" w:rsidP="00716DE7">
            <w:pPr>
              <w:spacing w:before="60" w:after="60" w:line="240" w:lineRule="auto"/>
              <w:jc w:val="left"/>
              <w:rPr>
                <w:rFonts w:ascii="Times New Roman" w:hAnsi="Times New Roman" w:cs="Times New Roman"/>
                <w:b/>
                <w:lang w:val="fr-FR"/>
              </w:rPr>
            </w:pPr>
            <w:r w:rsidRPr="001A1C70">
              <w:rPr>
                <w:rFonts w:ascii="Times New Roman" w:hAnsi="Times New Roman" w:cs="Times New Roman"/>
                <w:b/>
                <w:lang w:val="fr-FR"/>
              </w:rPr>
              <w:t>Statut</w:t>
            </w:r>
          </w:p>
        </w:tc>
        <w:tc>
          <w:tcPr>
            <w:tcW w:w="1719" w:type="dxa"/>
            <w:tcBorders>
              <w:top w:val="single" w:sz="4" w:space="0" w:color="auto"/>
              <w:left w:val="single" w:sz="4" w:space="0" w:color="auto"/>
              <w:bottom w:val="single" w:sz="4" w:space="0" w:color="auto"/>
              <w:right w:val="single" w:sz="4" w:space="0" w:color="auto"/>
            </w:tcBorders>
            <w:hideMark/>
          </w:tcPr>
          <w:p w14:paraId="3BCF8F74" w14:textId="7558F059" w:rsidR="00D461A3" w:rsidRPr="001A1C70" w:rsidRDefault="001A1C70" w:rsidP="00716DE7">
            <w:pPr>
              <w:spacing w:before="60" w:after="60" w:line="240" w:lineRule="auto"/>
              <w:jc w:val="left"/>
              <w:rPr>
                <w:rFonts w:ascii="Times New Roman" w:hAnsi="Times New Roman" w:cs="Times New Roman"/>
                <w:b/>
                <w:lang w:val="fr-FR"/>
              </w:rPr>
            </w:pPr>
            <w:r w:rsidRPr="001A1C70">
              <w:rPr>
                <w:rFonts w:ascii="Times New Roman" w:hAnsi="Times New Roman" w:cs="Times New Roman"/>
                <w:b/>
                <w:lang w:val="fr-FR"/>
              </w:rPr>
              <w:t>Commentaires</w:t>
            </w:r>
          </w:p>
        </w:tc>
      </w:tr>
      <w:tr w:rsidR="00D461A3" w:rsidRPr="001A1C70" w14:paraId="4F79BAC0" w14:textId="77777777" w:rsidTr="001A1C70">
        <w:tc>
          <w:tcPr>
            <w:tcW w:w="1053" w:type="dxa"/>
            <w:tcBorders>
              <w:top w:val="single" w:sz="4" w:space="0" w:color="auto"/>
              <w:left w:val="single" w:sz="4" w:space="0" w:color="auto"/>
              <w:bottom w:val="single" w:sz="4" w:space="0" w:color="auto"/>
              <w:right w:val="single" w:sz="4" w:space="0" w:color="auto"/>
            </w:tcBorders>
          </w:tcPr>
          <w:p w14:paraId="5568E5A1" w14:textId="77777777" w:rsidR="00D461A3" w:rsidRPr="001A1C70" w:rsidRDefault="00D461A3" w:rsidP="00D461A3">
            <w:pPr>
              <w:pStyle w:val="Paragraphedeliste"/>
              <w:numPr>
                <w:ilvl w:val="0"/>
                <w:numId w:val="22"/>
              </w:numPr>
              <w:suppressAutoHyphens w:val="0"/>
              <w:spacing w:before="60" w:after="60" w:line="240" w:lineRule="auto"/>
              <w:ind w:left="458"/>
              <w:jc w:val="center"/>
              <w:rPr>
                <w:rFonts w:ascii="Times New Roman" w:hAnsi="Times New Roman" w:cs="Times New Roman"/>
                <w:lang w:val="fr-FR"/>
              </w:rPr>
            </w:pPr>
          </w:p>
        </w:tc>
        <w:tc>
          <w:tcPr>
            <w:tcW w:w="2347" w:type="dxa"/>
            <w:tcBorders>
              <w:top w:val="single" w:sz="4" w:space="0" w:color="auto"/>
              <w:left w:val="single" w:sz="4" w:space="0" w:color="auto"/>
              <w:bottom w:val="single" w:sz="4" w:space="0" w:color="auto"/>
              <w:right w:val="single" w:sz="4" w:space="0" w:color="auto"/>
            </w:tcBorders>
            <w:hideMark/>
          </w:tcPr>
          <w:p w14:paraId="343E439B" w14:textId="77777777" w:rsidR="00D461A3" w:rsidRPr="001A1C70" w:rsidRDefault="00D461A3" w:rsidP="00716DE7">
            <w:pPr>
              <w:pStyle w:val="Default"/>
              <w:spacing w:before="60" w:after="60"/>
              <w:rPr>
                <w:rFonts w:ascii="Times New Roman" w:hAnsi="Times New Roman" w:cs="Times New Roman"/>
                <w:sz w:val="22"/>
                <w:szCs w:val="22"/>
                <w:lang w:val="fr-FR"/>
              </w:rPr>
            </w:pPr>
            <w:r w:rsidRPr="001A1C70">
              <w:rPr>
                <w:rFonts w:ascii="Times New Roman" w:hAnsi="Times New Roman" w:cs="Times New Roman"/>
                <w:sz w:val="22"/>
                <w:szCs w:val="22"/>
                <w:lang w:val="fr-FR"/>
              </w:rPr>
              <w:t>Réunions de coordination des PTC du projet</w:t>
            </w:r>
          </w:p>
        </w:tc>
        <w:tc>
          <w:tcPr>
            <w:tcW w:w="2266" w:type="dxa"/>
            <w:tcBorders>
              <w:top w:val="single" w:sz="4" w:space="0" w:color="auto"/>
              <w:left w:val="single" w:sz="4" w:space="0" w:color="auto"/>
              <w:bottom w:val="single" w:sz="4" w:space="0" w:color="auto"/>
              <w:right w:val="single" w:sz="4" w:space="0" w:color="auto"/>
            </w:tcBorders>
          </w:tcPr>
          <w:p w14:paraId="53B45D49" w14:textId="77777777" w:rsidR="00D461A3" w:rsidRPr="001A1C70" w:rsidRDefault="00D461A3" w:rsidP="00B31DD5">
            <w:pPr>
              <w:pStyle w:val="Default"/>
              <w:numPr>
                <w:ilvl w:val="0"/>
                <w:numId w:val="23"/>
              </w:numPr>
              <w:spacing w:before="60" w:after="60"/>
              <w:rPr>
                <w:rFonts w:ascii="Times New Roman" w:hAnsi="Times New Roman" w:cs="Times New Roman"/>
                <w:sz w:val="22"/>
                <w:szCs w:val="22"/>
                <w:lang w:val="fr-FR"/>
              </w:rPr>
            </w:pPr>
            <w:r w:rsidRPr="001A1C70">
              <w:rPr>
                <w:rFonts w:ascii="Times New Roman" w:hAnsi="Times New Roman" w:cs="Times New Roman"/>
                <w:sz w:val="22"/>
                <w:szCs w:val="22"/>
                <w:lang w:val="fr-FR"/>
              </w:rPr>
              <w:t>5 octobre 2023</w:t>
            </w:r>
          </w:p>
          <w:p w14:paraId="496B9A67" w14:textId="77777777" w:rsidR="00D461A3" w:rsidRPr="001A1C70" w:rsidRDefault="00D461A3" w:rsidP="00B31DD5">
            <w:pPr>
              <w:pStyle w:val="Default"/>
              <w:numPr>
                <w:ilvl w:val="0"/>
                <w:numId w:val="23"/>
              </w:numPr>
              <w:spacing w:before="60" w:after="60"/>
              <w:rPr>
                <w:rFonts w:ascii="Times New Roman" w:hAnsi="Times New Roman" w:cs="Times New Roman"/>
                <w:sz w:val="22"/>
                <w:szCs w:val="22"/>
                <w:lang w:val="fr-FR"/>
              </w:rPr>
            </w:pPr>
            <w:r w:rsidRPr="001A1C70">
              <w:rPr>
                <w:rFonts w:ascii="Times New Roman" w:hAnsi="Times New Roman" w:cs="Times New Roman"/>
                <w:sz w:val="22"/>
                <w:szCs w:val="22"/>
                <w:lang w:val="fr-FR"/>
              </w:rPr>
              <w:t>21 décembre 2023</w:t>
            </w:r>
          </w:p>
          <w:p w14:paraId="400F35F0" w14:textId="77777777" w:rsidR="00D461A3" w:rsidRPr="001A1C70" w:rsidRDefault="00D461A3" w:rsidP="00B31DD5">
            <w:pPr>
              <w:pStyle w:val="Default"/>
              <w:numPr>
                <w:ilvl w:val="0"/>
                <w:numId w:val="23"/>
              </w:numPr>
              <w:spacing w:before="60" w:after="60"/>
              <w:rPr>
                <w:rFonts w:ascii="Times New Roman" w:hAnsi="Times New Roman" w:cs="Times New Roman"/>
                <w:sz w:val="22"/>
                <w:szCs w:val="22"/>
                <w:lang w:val="fr-FR"/>
              </w:rPr>
            </w:pPr>
            <w:r w:rsidRPr="001A1C70">
              <w:rPr>
                <w:rFonts w:ascii="Times New Roman" w:hAnsi="Times New Roman" w:cs="Times New Roman"/>
                <w:sz w:val="22"/>
                <w:szCs w:val="22"/>
                <w:lang w:val="fr-FR"/>
              </w:rPr>
              <w:t>Fin de chaque trimestre 2024</w:t>
            </w:r>
          </w:p>
          <w:p w14:paraId="22950DD5" w14:textId="77777777" w:rsidR="00D461A3" w:rsidRPr="001A1C70" w:rsidRDefault="00D461A3" w:rsidP="00716DE7">
            <w:pPr>
              <w:pStyle w:val="Default"/>
              <w:spacing w:before="60" w:after="60"/>
              <w:rPr>
                <w:rFonts w:ascii="Times New Roman" w:hAnsi="Times New Roman" w:cs="Times New Roman"/>
                <w:sz w:val="22"/>
                <w:szCs w:val="22"/>
                <w:lang w:val="fr-FR"/>
              </w:rPr>
            </w:pPr>
          </w:p>
        </w:tc>
        <w:tc>
          <w:tcPr>
            <w:tcW w:w="1847" w:type="dxa"/>
            <w:tcBorders>
              <w:top w:val="single" w:sz="4" w:space="0" w:color="auto"/>
              <w:left w:val="single" w:sz="4" w:space="0" w:color="auto"/>
              <w:bottom w:val="single" w:sz="4" w:space="0" w:color="auto"/>
              <w:right w:val="single" w:sz="4" w:space="0" w:color="auto"/>
            </w:tcBorders>
            <w:hideMark/>
          </w:tcPr>
          <w:p w14:paraId="4B406F75" w14:textId="37738104" w:rsidR="00D461A3" w:rsidRPr="001A1C70" w:rsidRDefault="00D461A3" w:rsidP="00716DE7">
            <w:pPr>
              <w:pStyle w:val="Default"/>
              <w:spacing w:before="60" w:after="60"/>
              <w:rPr>
                <w:rFonts w:ascii="Times New Roman" w:hAnsi="Times New Roman" w:cs="Times New Roman"/>
                <w:sz w:val="22"/>
                <w:szCs w:val="22"/>
                <w:lang w:val="fr-FR"/>
              </w:rPr>
            </w:pPr>
            <w:r w:rsidRPr="001A1C70">
              <w:rPr>
                <w:rFonts w:ascii="Times New Roman" w:hAnsi="Times New Roman" w:cs="Times New Roman"/>
                <w:sz w:val="22"/>
                <w:szCs w:val="22"/>
                <w:lang w:val="fr-FR"/>
              </w:rPr>
              <w:t>Président d</w:t>
            </w:r>
            <w:r w:rsidR="00B31DD5" w:rsidRPr="001A1C70">
              <w:rPr>
                <w:rFonts w:ascii="Times New Roman" w:hAnsi="Times New Roman" w:cs="Times New Roman"/>
                <w:sz w:val="22"/>
                <w:szCs w:val="22"/>
                <w:lang w:val="fr-FR"/>
              </w:rPr>
              <w:t xml:space="preserve">u Sous-Groupe </w:t>
            </w:r>
            <w:r w:rsidRPr="001A1C70">
              <w:rPr>
                <w:rFonts w:ascii="Times New Roman" w:hAnsi="Times New Roman" w:cs="Times New Roman"/>
                <w:sz w:val="22"/>
                <w:szCs w:val="22"/>
                <w:lang w:val="fr-FR"/>
              </w:rPr>
              <w:t>IIM</w:t>
            </w:r>
          </w:p>
        </w:tc>
        <w:tc>
          <w:tcPr>
            <w:tcW w:w="1541" w:type="dxa"/>
            <w:tcBorders>
              <w:top w:val="single" w:sz="4" w:space="0" w:color="auto"/>
              <w:left w:val="single" w:sz="4" w:space="0" w:color="auto"/>
              <w:bottom w:val="single" w:sz="4" w:space="0" w:color="auto"/>
              <w:right w:val="single" w:sz="4" w:space="0" w:color="auto"/>
            </w:tcBorders>
            <w:hideMark/>
          </w:tcPr>
          <w:p w14:paraId="0200B57F" w14:textId="77777777" w:rsidR="00D461A3" w:rsidRPr="001A1C70" w:rsidRDefault="00D461A3" w:rsidP="00716DE7">
            <w:pPr>
              <w:pStyle w:val="Default"/>
              <w:spacing w:before="60" w:after="60"/>
              <w:rPr>
                <w:rFonts w:ascii="Times New Roman" w:hAnsi="Times New Roman" w:cs="Times New Roman"/>
                <w:sz w:val="22"/>
                <w:szCs w:val="22"/>
                <w:lang w:val="fr-FR"/>
              </w:rPr>
            </w:pPr>
            <w:r w:rsidRPr="001A1C70">
              <w:rPr>
                <w:rFonts w:ascii="Times New Roman" w:hAnsi="Times New Roman" w:cs="Times New Roman"/>
                <w:sz w:val="22"/>
                <w:szCs w:val="22"/>
                <w:lang w:val="fr-FR"/>
              </w:rPr>
              <w:t>Partiellement achevé</w:t>
            </w:r>
          </w:p>
        </w:tc>
        <w:tc>
          <w:tcPr>
            <w:tcW w:w="1719" w:type="dxa"/>
            <w:tcBorders>
              <w:top w:val="single" w:sz="4" w:space="0" w:color="auto"/>
              <w:left w:val="single" w:sz="4" w:space="0" w:color="auto"/>
              <w:bottom w:val="single" w:sz="4" w:space="0" w:color="auto"/>
              <w:right w:val="single" w:sz="4" w:space="0" w:color="auto"/>
            </w:tcBorders>
          </w:tcPr>
          <w:p w14:paraId="703F8261" w14:textId="77777777" w:rsidR="00D461A3" w:rsidRPr="001A1C70" w:rsidRDefault="00D461A3" w:rsidP="00716DE7">
            <w:pPr>
              <w:pStyle w:val="Default"/>
              <w:spacing w:before="60" w:after="60"/>
              <w:rPr>
                <w:rFonts w:ascii="Times New Roman" w:hAnsi="Times New Roman" w:cs="Times New Roman"/>
                <w:sz w:val="22"/>
                <w:szCs w:val="22"/>
                <w:lang w:val="fr-FR"/>
              </w:rPr>
            </w:pPr>
          </w:p>
        </w:tc>
      </w:tr>
      <w:tr w:rsidR="00D461A3" w:rsidRPr="001A1C70" w14:paraId="41834556" w14:textId="77777777" w:rsidTr="001A1C70">
        <w:tc>
          <w:tcPr>
            <w:tcW w:w="1053" w:type="dxa"/>
            <w:tcBorders>
              <w:top w:val="single" w:sz="4" w:space="0" w:color="auto"/>
              <w:left w:val="single" w:sz="4" w:space="0" w:color="auto"/>
              <w:bottom w:val="single" w:sz="4" w:space="0" w:color="auto"/>
              <w:right w:val="single" w:sz="4" w:space="0" w:color="auto"/>
            </w:tcBorders>
          </w:tcPr>
          <w:p w14:paraId="0BFE3DBB" w14:textId="77777777" w:rsidR="00D461A3" w:rsidRPr="001A1C70" w:rsidRDefault="00D461A3" w:rsidP="00D461A3">
            <w:pPr>
              <w:pStyle w:val="Paragraphedeliste"/>
              <w:numPr>
                <w:ilvl w:val="0"/>
                <w:numId w:val="22"/>
              </w:numPr>
              <w:suppressAutoHyphens w:val="0"/>
              <w:spacing w:before="60" w:after="60" w:line="240" w:lineRule="auto"/>
              <w:ind w:left="458"/>
              <w:jc w:val="center"/>
              <w:rPr>
                <w:rFonts w:ascii="Times New Roman" w:hAnsi="Times New Roman" w:cs="Times New Roman"/>
                <w:lang w:val="fr-FR"/>
              </w:rPr>
            </w:pPr>
          </w:p>
        </w:tc>
        <w:tc>
          <w:tcPr>
            <w:tcW w:w="2347" w:type="dxa"/>
            <w:tcBorders>
              <w:top w:val="single" w:sz="4" w:space="0" w:color="auto"/>
              <w:left w:val="single" w:sz="4" w:space="0" w:color="auto"/>
              <w:bottom w:val="single" w:sz="4" w:space="0" w:color="auto"/>
              <w:right w:val="single" w:sz="4" w:space="0" w:color="auto"/>
            </w:tcBorders>
            <w:hideMark/>
          </w:tcPr>
          <w:p w14:paraId="3392EA94" w14:textId="78FC40E8" w:rsidR="00D461A3" w:rsidRPr="001A1C70" w:rsidRDefault="00D461A3" w:rsidP="00716DE7">
            <w:pPr>
              <w:pStyle w:val="Default"/>
              <w:spacing w:before="60" w:after="60"/>
              <w:rPr>
                <w:rFonts w:ascii="Times New Roman" w:hAnsi="Times New Roman" w:cs="Times New Roman"/>
                <w:sz w:val="22"/>
                <w:szCs w:val="22"/>
                <w:lang w:val="fr-FR"/>
              </w:rPr>
            </w:pPr>
            <w:r w:rsidRPr="001A1C70">
              <w:rPr>
                <w:rFonts w:ascii="Times New Roman" w:hAnsi="Times New Roman" w:cs="Times New Roman"/>
                <w:sz w:val="22"/>
                <w:szCs w:val="22"/>
                <w:lang w:val="fr-FR"/>
              </w:rPr>
              <w:t>Rapports sur les livrables des projets et état de mise en œuvre des éléments ASBU</w:t>
            </w:r>
          </w:p>
        </w:tc>
        <w:tc>
          <w:tcPr>
            <w:tcW w:w="2266" w:type="dxa"/>
            <w:tcBorders>
              <w:top w:val="single" w:sz="4" w:space="0" w:color="auto"/>
              <w:left w:val="single" w:sz="4" w:space="0" w:color="auto"/>
              <w:bottom w:val="single" w:sz="4" w:space="0" w:color="auto"/>
              <w:right w:val="single" w:sz="4" w:space="0" w:color="auto"/>
            </w:tcBorders>
            <w:hideMark/>
          </w:tcPr>
          <w:p w14:paraId="263DF9B9" w14:textId="77777777" w:rsidR="00D461A3" w:rsidRPr="001A1C70" w:rsidRDefault="00D461A3" w:rsidP="00630A98">
            <w:pPr>
              <w:pStyle w:val="Default"/>
              <w:numPr>
                <w:ilvl w:val="0"/>
                <w:numId w:val="23"/>
              </w:numPr>
              <w:spacing w:before="60" w:after="60"/>
              <w:rPr>
                <w:rFonts w:ascii="Times New Roman" w:hAnsi="Times New Roman" w:cs="Times New Roman"/>
                <w:sz w:val="22"/>
                <w:szCs w:val="22"/>
                <w:lang w:val="fr-FR"/>
              </w:rPr>
            </w:pPr>
            <w:r w:rsidRPr="001A1C70">
              <w:rPr>
                <w:rFonts w:ascii="Times New Roman" w:hAnsi="Times New Roman" w:cs="Times New Roman"/>
                <w:sz w:val="22"/>
                <w:szCs w:val="22"/>
                <w:lang w:val="fr-FR"/>
              </w:rPr>
              <w:t>21 décembre 2023</w:t>
            </w:r>
          </w:p>
          <w:p w14:paraId="32A1EC66" w14:textId="025FCB1F" w:rsidR="00D461A3" w:rsidRPr="001A1C70" w:rsidRDefault="001A1C70" w:rsidP="00630A98">
            <w:pPr>
              <w:pStyle w:val="Default"/>
              <w:numPr>
                <w:ilvl w:val="0"/>
                <w:numId w:val="23"/>
              </w:numPr>
              <w:spacing w:before="60" w:after="60"/>
              <w:rPr>
                <w:rFonts w:ascii="Times New Roman" w:hAnsi="Times New Roman" w:cs="Times New Roman"/>
                <w:sz w:val="22"/>
                <w:szCs w:val="22"/>
                <w:lang w:val="fr-FR"/>
              </w:rPr>
            </w:pPr>
            <w:r w:rsidRPr="001A1C70">
              <w:rPr>
                <w:rFonts w:ascii="Times New Roman" w:hAnsi="Times New Roman" w:cs="Times New Roman"/>
                <w:sz w:val="22"/>
                <w:szCs w:val="22"/>
                <w:lang w:val="fr-FR"/>
              </w:rPr>
              <w:t>Ch</w:t>
            </w:r>
            <w:r w:rsidRPr="001A1C70">
              <w:rPr>
                <w:sz w:val="22"/>
                <w:szCs w:val="22"/>
                <w:lang w:val="fr-FR"/>
              </w:rPr>
              <w:t>aque</w:t>
            </w:r>
            <w:r w:rsidRPr="001A1C70">
              <w:rPr>
                <w:rFonts w:ascii="Times New Roman" w:hAnsi="Times New Roman" w:cs="Times New Roman"/>
                <w:sz w:val="22"/>
                <w:szCs w:val="22"/>
                <w:lang w:val="fr-FR"/>
              </w:rPr>
              <w:t xml:space="preserve"> trimestre</w:t>
            </w:r>
            <w:r w:rsidR="00D461A3" w:rsidRPr="001A1C70">
              <w:rPr>
                <w:rFonts w:ascii="Times New Roman" w:hAnsi="Times New Roman" w:cs="Times New Roman"/>
                <w:sz w:val="22"/>
                <w:szCs w:val="22"/>
                <w:lang w:val="fr-FR"/>
              </w:rPr>
              <w:t xml:space="preserve"> 2024</w:t>
            </w:r>
          </w:p>
        </w:tc>
        <w:tc>
          <w:tcPr>
            <w:tcW w:w="1847" w:type="dxa"/>
            <w:tcBorders>
              <w:top w:val="single" w:sz="4" w:space="0" w:color="auto"/>
              <w:left w:val="single" w:sz="4" w:space="0" w:color="auto"/>
              <w:bottom w:val="single" w:sz="4" w:space="0" w:color="auto"/>
              <w:right w:val="single" w:sz="4" w:space="0" w:color="auto"/>
            </w:tcBorders>
            <w:hideMark/>
          </w:tcPr>
          <w:p w14:paraId="08F6D5C2" w14:textId="77777777" w:rsidR="00D461A3" w:rsidRPr="001A1C70" w:rsidRDefault="00D461A3" w:rsidP="00716DE7">
            <w:pPr>
              <w:pStyle w:val="Default"/>
              <w:spacing w:before="60" w:after="60"/>
              <w:rPr>
                <w:rFonts w:ascii="Times New Roman" w:hAnsi="Times New Roman" w:cs="Times New Roman"/>
                <w:sz w:val="22"/>
                <w:szCs w:val="22"/>
                <w:lang w:val="fr-FR"/>
              </w:rPr>
            </w:pPr>
            <w:r w:rsidRPr="001A1C70">
              <w:rPr>
                <w:rFonts w:ascii="Times New Roman" w:hAnsi="Times New Roman" w:cs="Times New Roman"/>
                <w:sz w:val="22"/>
                <w:szCs w:val="22"/>
                <w:lang w:val="fr-FR"/>
              </w:rPr>
              <w:t>PTC IIM/SG</w:t>
            </w:r>
          </w:p>
        </w:tc>
        <w:tc>
          <w:tcPr>
            <w:tcW w:w="1541" w:type="dxa"/>
            <w:tcBorders>
              <w:top w:val="single" w:sz="4" w:space="0" w:color="auto"/>
              <w:left w:val="single" w:sz="4" w:space="0" w:color="auto"/>
              <w:bottom w:val="single" w:sz="4" w:space="0" w:color="auto"/>
              <w:right w:val="single" w:sz="4" w:space="0" w:color="auto"/>
            </w:tcBorders>
            <w:hideMark/>
          </w:tcPr>
          <w:p w14:paraId="007318A5" w14:textId="18D609AE" w:rsidR="00D461A3" w:rsidRPr="001A1C70" w:rsidRDefault="00D461A3" w:rsidP="00716DE7">
            <w:pPr>
              <w:pStyle w:val="Default"/>
              <w:spacing w:before="60" w:after="60"/>
              <w:rPr>
                <w:rFonts w:ascii="Times New Roman" w:hAnsi="Times New Roman" w:cs="Times New Roman"/>
                <w:sz w:val="22"/>
                <w:szCs w:val="22"/>
                <w:lang w:val="fr-FR"/>
              </w:rPr>
            </w:pPr>
            <w:r w:rsidRPr="001A1C70">
              <w:rPr>
                <w:rFonts w:ascii="Times New Roman" w:hAnsi="Times New Roman" w:cs="Times New Roman"/>
                <w:sz w:val="22"/>
                <w:szCs w:val="22"/>
                <w:lang w:val="fr-FR"/>
              </w:rPr>
              <w:t xml:space="preserve">Pas </w:t>
            </w:r>
            <w:r w:rsidR="001A1C70" w:rsidRPr="001A1C70">
              <w:rPr>
                <w:rFonts w:ascii="Times New Roman" w:hAnsi="Times New Roman" w:cs="Times New Roman"/>
                <w:sz w:val="22"/>
                <w:szCs w:val="22"/>
                <w:lang w:val="fr-FR"/>
              </w:rPr>
              <w:t>entamé</w:t>
            </w:r>
          </w:p>
        </w:tc>
        <w:tc>
          <w:tcPr>
            <w:tcW w:w="1719" w:type="dxa"/>
            <w:tcBorders>
              <w:top w:val="single" w:sz="4" w:space="0" w:color="auto"/>
              <w:left w:val="single" w:sz="4" w:space="0" w:color="auto"/>
              <w:bottom w:val="single" w:sz="4" w:space="0" w:color="auto"/>
              <w:right w:val="single" w:sz="4" w:space="0" w:color="auto"/>
            </w:tcBorders>
          </w:tcPr>
          <w:p w14:paraId="5A852903" w14:textId="77777777" w:rsidR="00D461A3" w:rsidRPr="001A1C70" w:rsidRDefault="00D461A3" w:rsidP="00716DE7">
            <w:pPr>
              <w:pStyle w:val="Default"/>
              <w:spacing w:before="60" w:after="60"/>
              <w:rPr>
                <w:rFonts w:ascii="Times New Roman" w:hAnsi="Times New Roman" w:cs="Times New Roman"/>
                <w:sz w:val="22"/>
                <w:szCs w:val="22"/>
                <w:lang w:val="fr-FR"/>
              </w:rPr>
            </w:pPr>
          </w:p>
        </w:tc>
      </w:tr>
      <w:tr w:rsidR="00D461A3" w:rsidRPr="001A1C70" w14:paraId="4B5E82B8" w14:textId="77777777" w:rsidTr="001A1C70">
        <w:tc>
          <w:tcPr>
            <w:tcW w:w="1053" w:type="dxa"/>
            <w:tcBorders>
              <w:top w:val="single" w:sz="4" w:space="0" w:color="auto"/>
              <w:left w:val="single" w:sz="4" w:space="0" w:color="auto"/>
              <w:bottom w:val="single" w:sz="4" w:space="0" w:color="auto"/>
              <w:right w:val="single" w:sz="4" w:space="0" w:color="auto"/>
            </w:tcBorders>
          </w:tcPr>
          <w:p w14:paraId="6407D319" w14:textId="77777777" w:rsidR="00D461A3" w:rsidRPr="001A1C70" w:rsidRDefault="00D461A3" w:rsidP="00D461A3">
            <w:pPr>
              <w:pStyle w:val="Paragraphedeliste"/>
              <w:numPr>
                <w:ilvl w:val="0"/>
                <w:numId w:val="22"/>
              </w:numPr>
              <w:suppressAutoHyphens w:val="0"/>
              <w:spacing w:before="60" w:after="60" w:line="240" w:lineRule="auto"/>
              <w:ind w:left="458"/>
              <w:jc w:val="center"/>
              <w:rPr>
                <w:rFonts w:ascii="Times New Roman" w:hAnsi="Times New Roman" w:cs="Times New Roman"/>
                <w:lang w:val="fr-FR"/>
              </w:rPr>
            </w:pPr>
          </w:p>
        </w:tc>
        <w:tc>
          <w:tcPr>
            <w:tcW w:w="2347" w:type="dxa"/>
            <w:tcBorders>
              <w:top w:val="single" w:sz="4" w:space="0" w:color="auto"/>
              <w:left w:val="single" w:sz="4" w:space="0" w:color="auto"/>
              <w:bottom w:val="single" w:sz="4" w:space="0" w:color="auto"/>
              <w:right w:val="single" w:sz="4" w:space="0" w:color="auto"/>
            </w:tcBorders>
            <w:hideMark/>
          </w:tcPr>
          <w:p w14:paraId="1B3A64A3" w14:textId="77777777" w:rsidR="00D461A3" w:rsidRPr="001A1C70" w:rsidRDefault="00D461A3" w:rsidP="00716DE7">
            <w:pPr>
              <w:pStyle w:val="Default"/>
              <w:spacing w:before="60" w:after="60"/>
              <w:rPr>
                <w:rFonts w:ascii="Times New Roman" w:hAnsi="Times New Roman" w:cs="Times New Roman"/>
                <w:sz w:val="22"/>
                <w:szCs w:val="22"/>
                <w:lang w:val="fr-FR"/>
              </w:rPr>
            </w:pPr>
            <w:r w:rsidRPr="001A1C70">
              <w:rPr>
                <w:rFonts w:ascii="Times New Roman" w:hAnsi="Times New Roman" w:cs="Times New Roman"/>
                <w:sz w:val="22"/>
                <w:szCs w:val="22"/>
                <w:lang w:val="fr-FR"/>
              </w:rPr>
              <w:t>Examen et rapport sur les déficiences de la navigation aérienne</w:t>
            </w:r>
          </w:p>
        </w:tc>
        <w:tc>
          <w:tcPr>
            <w:tcW w:w="2266" w:type="dxa"/>
            <w:tcBorders>
              <w:top w:val="single" w:sz="4" w:space="0" w:color="auto"/>
              <w:left w:val="single" w:sz="4" w:space="0" w:color="auto"/>
              <w:bottom w:val="single" w:sz="4" w:space="0" w:color="auto"/>
              <w:right w:val="single" w:sz="4" w:space="0" w:color="auto"/>
            </w:tcBorders>
            <w:hideMark/>
          </w:tcPr>
          <w:p w14:paraId="2A33930A" w14:textId="77777777" w:rsidR="00D461A3" w:rsidRPr="001A1C70" w:rsidRDefault="00D461A3" w:rsidP="00716DE7">
            <w:pPr>
              <w:pStyle w:val="Default"/>
              <w:spacing w:before="60" w:after="60"/>
              <w:rPr>
                <w:rFonts w:ascii="Times New Roman" w:hAnsi="Times New Roman" w:cs="Times New Roman"/>
                <w:sz w:val="22"/>
                <w:szCs w:val="22"/>
                <w:lang w:val="fr-FR"/>
              </w:rPr>
            </w:pPr>
            <w:r w:rsidRPr="001A1C70">
              <w:rPr>
                <w:rFonts w:ascii="Times New Roman" w:hAnsi="Times New Roman" w:cs="Times New Roman"/>
                <w:sz w:val="22"/>
                <w:szCs w:val="22"/>
                <w:lang w:val="fr-FR"/>
              </w:rPr>
              <w:t>Trimestriel</w:t>
            </w:r>
          </w:p>
        </w:tc>
        <w:tc>
          <w:tcPr>
            <w:tcW w:w="1847" w:type="dxa"/>
            <w:tcBorders>
              <w:top w:val="single" w:sz="4" w:space="0" w:color="auto"/>
              <w:left w:val="single" w:sz="4" w:space="0" w:color="auto"/>
              <w:bottom w:val="single" w:sz="4" w:space="0" w:color="auto"/>
              <w:right w:val="single" w:sz="4" w:space="0" w:color="auto"/>
            </w:tcBorders>
            <w:hideMark/>
          </w:tcPr>
          <w:p w14:paraId="179CA799" w14:textId="77777777" w:rsidR="00D461A3" w:rsidRPr="001A1C70" w:rsidRDefault="00D461A3" w:rsidP="00716DE7">
            <w:pPr>
              <w:pStyle w:val="Default"/>
              <w:spacing w:before="60" w:after="60"/>
              <w:rPr>
                <w:rFonts w:ascii="Times New Roman" w:hAnsi="Times New Roman" w:cs="Times New Roman"/>
                <w:sz w:val="22"/>
                <w:szCs w:val="22"/>
                <w:lang w:val="fr-FR"/>
              </w:rPr>
            </w:pPr>
            <w:r w:rsidRPr="001A1C70">
              <w:rPr>
                <w:rFonts w:ascii="Times New Roman" w:hAnsi="Times New Roman" w:cs="Times New Roman"/>
                <w:sz w:val="22"/>
                <w:szCs w:val="22"/>
                <w:lang w:val="fr-FR"/>
              </w:rPr>
              <w:t>PTC IIM/SG</w:t>
            </w:r>
          </w:p>
        </w:tc>
        <w:tc>
          <w:tcPr>
            <w:tcW w:w="1541" w:type="dxa"/>
            <w:tcBorders>
              <w:top w:val="single" w:sz="4" w:space="0" w:color="auto"/>
              <w:left w:val="single" w:sz="4" w:space="0" w:color="auto"/>
              <w:bottom w:val="single" w:sz="4" w:space="0" w:color="auto"/>
              <w:right w:val="single" w:sz="4" w:space="0" w:color="auto"/>
            </w:tcBorders>
            <w:hideMark/>
          </w:tcPr>
          <w:p w14:paraId="6FD65E90" w14:textId="77777777" w:rsidR="00D461A3" w:rsidRPr="001A1C70" w:rsidRDefault="00D461A3" w:rsidP="00716DE7">
            <w:pPr>
              <w:pStyle w:val="Default"/>
              <w:spacing w:before="60" w:after="60"/>
              <w:rPr>
                <w:rFonts w:ascii="Times New Roman" w:hAnsi="Times New Roman" w:cs="Times New Roman"/>
                <w:sz w:val="22"/>
                <w:szCs w:val="22"/>
                <w:lang w:val="fr-FR"/>
              </w:rPr>
            </w:pPr>
            <w:r w:rsidRPr="001A1C70">
              <w:rPr>
                <w:rFonts w:ascii="Times New Roman" w:hAnsi="Times New Roman" w:cs="Times New Roman"/>
                <w:sz w:val="22"/>
                <w:szCs w:val="22"/>
                <w:lang w:val="fr-FR"/>
              </w:rPr>
              <w:t>En cours</w:t>
            </w:r>
          </w:p>
        </w:tc>
        <w:tc>
          <w:tcPr>
            <w:tcW w:w="1719" w:type="dxa"/>
            <w:tcBorders>
              <w:top w:val="single" w:sz="4" w:space="0" w:color="auto"/>
              <w:left w:val="single" w:sz="4" w:space="0" w:color="auto"/>
              <w:bottom w:val="single" w:sz="4" w:space="0" w:color="auto"/>
              <w:right w:val="single" w:sz="4" w:space="0" w:color="auto"/>
            </w:tcBorders>
          </w:tcPr>
          <w:p w14:paraId="0DF6AD2E" w14:textId="77777777" w:rsidR="00D461A3" w:rsidRPr="001A1C70" w:rsidRDefault="00D461A3" w:rsidP="00716DE7">
            <w:pPr>
              <w:pStyle w:val="Default"/>
              <w:spacing w:before="60" w:after="60"/>
              <w:rPr>
                <w:rFonts w:ascii="Times New Roman" w:hAnsi="Times New Roman" w:cs="Times New Roman"/>
                <w:sz w:val="22"/>
                <w:szCs w:val="22"/>
                <w:lang w:val="fr-FR"/>
              </w:rPr>
            </w:pPr>
          </w:p>
        </w:tc>
      </w:tr>
      <w:tr w:rsidR="00D461A3" w:rsidRPr="001A1C70" w14:paraId="188FB680" w14:textId="77777777" w:rsidTr="001A1C70">
        <w:tc>
          <w:tcPr>
            <w:tcW w:w="1053" w:type="dxa"/>
            <w:tcBorders>
              <w:top w:val="single" w:sz="4" w:space="0" w:color="auto"/>
              <w:left w:val="single" w:sz="4" w:space="0" w:color="auto"/>
              <w:bottom w:val="single" w:sz="4" w:space="0" w:color="auto"/>
              <w:right w:val="single" w:sz="4" w:space="0" w:color="auto"/>
            </w:tcBorders>
          </w:tcPr>
          <w:p w14:paraId="03C9B1DA" w14:textId="77777777" w:rsidR="00D461A3" w:rsidRPr="001A1C70" w:rsidRDefault="00D461A3" w:rsidP="00D461A3">
            <w:pPr>
              <w:pStyle w:val="Paragraphedeliste"/>
              <w:numPr>
                <w:ilvl w:val="0"/>
                <w:numId w:val="22"/>
              </w:numPr>
              <w:suppressAutoHyphens w:val="0"/>
              <w:spacing w:before="60" w:after="60" w:line="240" w:lineRule="auto"/>
              <w:ind w:left="458"/>
              <w:jc w:val="center"/>
              <w:rPr>
                <w:rFonts w:ascii="Times New Roman" w:hAnsi="Times New Roman" w:cs="Times New Roman"/>
                <w:lang w:val="fr-FR"/>
              </w:rPr>
            </w:pPr>
          </w:p>
        </w:tc>
        <w:tc>
          <w:tcPr>
            <w:tcW w:w="2347" w:type="dxa"/>
            <w:tcBorders>
              <w:top w:val="single" w:sz="4" w:space="0" w:color="auto"/>
              <w:left w:val="single" w:sz="4" w:space="0" w:color="auto"/>
              <w:bottom w:val="single" w:sz="4" w:space="0" w:color="auto"/>
              <w:right w:val="single" w:sz="4" w:space="0" w:color="auto"/>
            </w:tcBorders>
            <w:hideMark/>
          </w:tcPr>
          <w:p w14:paraId="6BB8A5F9" w14:textId="77777777" w:rsidR="00D461A3" w:rsidRPr="001A1C70" w:rsidRDefault="00D461A3" w:rsidP="00716DE7">
            <w:pPr>
              <w:pStyle w:val="Default"/>
              <w:spacing w:before="60" w:after="60"/>
              <w:rPr>
                <w:rFonts w:ascii="Times New Roman" w:hAnsi="Times New Roman" w:cs="Times New Roman"/>
                <w:sz w:val="22"/>
                <w:szCs w:val="22"/>
                <w:lang w:val="fr-FR"/>
              </w:rPr>
            </w:pPr>
            <w:r w:rsidRPr="001A1C70">
              <w:rPr>
                <w:rFonts w:ascii="Times New Roman" w:hAnsi="Times New Roman" w:cs="Times New Roman"/>
                <w:sz w:val="22"/>
                <w:szCs w:val="22"/>
                <w:lang w:val="fr-FR"/>
              </w:rPr>
              <w:t>Réunion de coordination AAO/SG et IIM/SG</w:t>
            </w:r>
          </w:p>
        </w:tc>
        <w:tc>
          <w:tcPr>
            <w:tcW w:w="2266" w:type="dxa"/>
            <w:tcBorders>
              <w:top w:val="single" w:sz="4" w:space="0" w:color="auto"/>
              <w:left w:val="single" w:sz="4" w:space="0" w:color="auto"/>
              <w:bottom w:val="single" w:sz="4" w:space="0" w:color="auto"/>
              <w:right w:val="single" w:sz="4" w:space="0" w:color="auto"/>
            </w:tcBorders>
            <w:hideMark/>
          </w:tcPr>
          <w:p w14:paraId="25C440FD" w14:textId="77777777" w:rsidR="00D461A3" w:rsidRPr="001A1C70" w:rsidRDefault="00D461A3" w:rsidP="00716DE7">
            <w:pPr>
              <w:pStyle w:val="Default"/>
              <w:spacing w:before="60" w:after="60"/>
              <w:rPr>
                <w:rFonts w:ascii="Times New Roman" w:hAnsi="Times New Roman" w:cs="Times New Roman"/>
                <w:sz w:val="22"/>
                <w:szCs w:val="22"/>
                <w:lang w:val="fr-FR"/>
              </w:rPr>
            </w:pPr>
            <w:r w:rsidRPr="001A1C70">
              <w:rPr>
                <w:rFonts w:ascii="Times New Roman" w:hAnsi="Times New Roman" w:cs="Times New Roman"/>
                <w:sz w:val="22"/>
                <w:szCs w:val="22"/>
                <w:lang w:val="fr-FR"/>
              </w:rPr>
              <w:t>Fin juin 2024</w:t>
            </w:r>
          </w:p>
        </w:tc>
        <w:tc>
          <w:tcPr>
            <w:tcW w:w="1847" w:type="dxa"/>
            <w:tcBorders>
              <w:top w:val="single" w:sz="4" w:space="0" w:color="auto"/>
              <w:left w:val="single" w:sz="4" w:space="0" w:color="auto"/>
              <w:bottom w:val="single" w:sz="4" w:space="0" w:color="auto"/>
              <w:right w:val="single" w:sz="4" w:space="0" w:color="auto"/>
            </w:tcBorders>
            <w:hideMark/>
          </w:tcPr>
          <w:p w14:paraId="74FDE361" w14:textId="77777777" w:rsidR="00D461A3" w:rsidRPr="001A1C70" w:rsidRDefault="00D461A3" w:rsidP="00716DE7">
            <w:pPr>
              <w:pStyle w:val="Default"/>
              <w:spacing w:before="60" w:after="60"/>
              <w:rPr>
                <w:rFonts w:ascii="Times New Roman" w:hAnsi="Times New Roman" w:cs="Times New Roman"/>
                <w:sz w:val="22"/>
                <w:szCs w:val="22"/>
                <w:lang w:val="fr-FR"/>
              </w:rPr>
            </w:pPr>
            <w:r w:rsidRPr="001A1C70">
              <w:rPr>
                <w:rFonts w:ascii="Times New Roman" w:hAnsi="Times New Roman" w:cs="Times New Roman"/>
                <w:sz w:val="22"/>
                <w:szCs w:val="22"/>
                <w:lang w:val="fr-FR"/>
              </w:rPr>
              <w:t>Secrétaire IIM/SG</w:t>
            </w:r>
          </w:p>
        </w:tc>
        <w:tc>
          <w:tcPr>
            <w:tcW w:w="1541" w:type="dxa"/>
            <w:tcBorders>
              <w:top w:val="single" w:sz="4" w:space="0" w:color="auto"/>
              <w:left w:val="single" w:sz="4" w:space="0" w:color="auto"/>
              <w:bottom w:val="single" w:sz="4" w:space="0" w:color="auto"/>
              <w:right w:val="single" w:sz="4" w:space="0" w:color="auto"/>
            </w:tcBorders>
            <w:hideMark/>
          </w:tcPr>
          <w:p w14:paraId="4B08E64A" w14:textId="77777777" w:rsidR="00D461A3" w:rsidRPr="001A1C70" w:rsidRDefault="00D461A3" w:rsidP="00716DE7">
            <w:pPr>
              <w:pStyle w:val="Default"/>
              <w:spacing w:before="60" w:after="60"/>
              <w:rPr>
                <w:rFonts w:ascii="Times New Roman" w:hAnsi="Times New Roman" w:cs="Times New Roman"/>
                <w:sz w:val="22"/>
                <w:szCs w:val="22"/>
                <w:lang w:val="fr-FR"/>
              </w:rPr>
            </w:pPr>
            <w:r w:rsidRPr="001A1C70">
              <w:rPr>
                <w:rFonts w:ascii="Times New Roman" w:hAnsi="Times New Roman" w:cs="Times New Roman"/>
                <w:sz w:val="22"/>
                <w:szCs w:val="22"/>
                <w:lang w:val="fr-FR"/>
              </w:rPr>
              <w:t>Pas commencé</w:t>
            </w:r>
          </w:p>
        </w:tc>
        <w:tc>
          <w:tcPr>
            <w:tcW w:w="1719" w:type="dxa"/>
            <w:tcBorders>
              <w:top w:val="single" w:sz="4" w:space="0" w:color="auto"/>
              <w:left w:val="single" w:sz="4" w:space="0" w:color="auto"/>
              <w:bottom w:val="single" w:sz="4" w:space="0" w:color="auto"/>
              <w:right w:val="single" w:sz="4" w:space="0" w:color="auto"/>
            </w:tcBorders>
          </w:tcPr>
          <w:p w14:paraId="2F778E02" w14:textId="77777777" w:rsidR="00D461A3" w:rsidRPr="001A1C70" w:rsidRDefault="00D461A3" w:rsidP="00716DE7">
            <w:pPr>
              <w:pStyle w:val="Default"/>
              <w:spacing w:before="60" w:after="60"/>
              <w:rPr>
                <w:rFonts w:ascii="Times New Roman" w:hAnsi="Times New Roman" w:cs="Times New Roman"/>
                <w:sz w:val="22"/>
                <w:szCs w:val="22"/>
                <w:lang w:val="fr-FR"/>
              </w:rPr>
            </w:pPr>
          </w:p>
        </w:tc>
      </w:tr>
      <w:tr w:rsidR="00D461A3" w:rsidRPr="001A1C70" w14:paraId="7A75AD87" w14:textId="77777777" w:rsidTr="001A1C70">
        <w:tc>
          <w:tcPr>
            <w:tcW w:w="1053" w:type="dxa"/>
            <w:tcBorders>
              <w:top w:val="single" w:sz="4" w:space="0" w:color="auto"/>
              <w:left w:val="single" w:sz="4" w:space="0" w:color="auto"/>
              <w:bottom w:val="single" w:sz="4" w:space="0" w:color="auto"/>
              <w:right w:val="single" w:sz="4" w:space="0" w:color="auto"/>
            </w:tcBorders>
          </w:tcPr>
          <w:p w14:paraId="5C5902D2" w14:textId="77777777" w:rsidR="00D461A3" w:rsidRPr="001A1C70" w:rsidRDefault="00D461A3" w:rsidP="00D461A3">
            <w:pPr>
              <w:pStyle w:val="Paragraphedeliste"/>
              <w:numPr>
                <w:ilvl w:val="0"/>
                <w:numId w:val="22"/>
              </w:numPr>
              <w:suppressAutoHyphens w:val="0"/>
              <w:spacing w:before="60" w:after="60" w:line="240" w:lineRule="auto"/>
              <w:ind w:left="458"/>
              <w:jc w:val="center"/>
              <w:rPr>
                <w:rFonts w:ascii="Times New Roman" w:hAnsi="Times New Roman" w:cs="Times New Roman"/>
                <w:lang w:val="fr-FR"/>
              </w:rPr>
            </w:pPr>
          </w:p>
        </w:tc>
        <w:tc>
          <w:tcPr>
            <w:tcW w:w="2347" w:type="dxa"/>
            <w:tcBorders>
              <w:top w:val="single" w:sz="4" w:space="0" w:color="auto"/>
              <w:left w:val="single" w:sz="4" w:space="0" w:color="auto"/>
              <w:bottom w:val="single" w:sz="4" w:space="0" w:color="auto"/>
              <w:right w:val="single" w:sz="4" w:space="0" w:color="auto"/>
            </w:tcBorders>
            <w:hideMark/>
          </w:tcPr>
          <w:p w14:paraId="5DCE2694" w14:textId="77777777" w:rsidR="00D461A3" w:rsidRPr="001A1C70" w:rsidRDefault="00D461A3" w:rsidP="00716DE7">
            <w:pPr>
              <w:pStyle w:val="Default"/>
              <w:spacing w:before="60" w:after="60"/>
              <w:rPr>
                <w:rFonts w:ascii="Times New Roman" w:hAnsi="Times New Roman" w:cs="Times New Roman"/>
                <w:sz w:val="22"/>
                <w:szCs w:val="22"/>
                <w:lang w:val="fr-FR"/>
              </w:rPr>
            </w:pPr>
            <w:r w:rsidRPr="001A1C70">
              <w:rPr>
                <w:rFonts w:ascii="Times New Roman" w:hAnsi="Times New Roman" w:cs="Times New Roman"/>
                <w:sz w:val="22"/>
                <w:szCs w:val="22"/>
                <w:lang w:val="fr-FR"/>
              </w:rPr>
              <w:t>Septième réunion d'APIRG IIM/SG (IIM/SG7)</w:t>
            </w:r>
          </w:p>
        </w:tc>
        <w:tc>
          <w:tcPr>
            <w:tcW w:w="2266" w:type="dxa"/>
            <w:tcBorders>
              <w:top w:val="single" w:sz="4" w:space="0" w:color="auto"/>
              <w:left w:val="single" w:sz="4" w:space="0" w:color="auto"/>
              <w:bottom w:val="single" w:sz="4" w:space="0" w:color="auto"/>
              <w:right w:val="single" w:sz="4" w:space="0" w:color="auto"/>
            </w:tcBorders>
            <w:hideMark/>
          </w:tcPr>
          <w:p w14:paraId="48AAD202" w14:textId="77777777" w:rsidR="00D461A3" w:rsidRPr="001A1C70" w:rsidRDefault="00D461A3" w:rsidP="00716DE7">
            <w:pPr>
              <w:pStyle w:val="Default"/>
              <w:spacing w:before="60" w:after="60"/>
              <w:rPr>
                <w:rFonts w:ascii="Times New Roman" w:hAnsi="Times New Roman" w:cs="Times New Roman"/>
                <w:sz w:val="22"/>
                <w:szCs w:val="22"/>
                <w:lang w:val="fr-FR"/>
              </w:rPr>
            </w:pPr>
            <w:r w:rsidRPr="001A1C70">
              <w:rPr>
                <w:rFonts w:ascii="Times New Roman" w:hAnsi="Times New Roman" w:cs="Times New Roman"/>
                <w:sz w:val="22"/>
                <w:szCs w:val="22"/>
                <w:lang w:val="fr-FR"/>
              </w:rPr>
              <w:t>Deuxième semaine de juillet 2024</w:t>
            </w:r>
          </w:p>
        </w:tc>
        <w:tc>
          <w:tcPr>
            <w:tcW w:w="1847" w:type="dxa"/>
            <w:tcBorders>
              <w:top w:val="single" w:sz="4" w:space="0" w:color="auto"/>
              <w:left w:val="single" w:sz="4" w:space="0" w:color="auto"/>
              <w:bottom w:val="single" w:sz="4" w:space="0" w:color="auto"/>
              <w:right w:val="single" w:sz="4" w:space="0" w:color="auto"/>
            </w:tcBorders>
            <w:hideMark/>
          </w:tcPr>
          <w:p w14:paraId="5C477330" w14:textId="77777777" w:rsidR="00D461A3" w:rsidRPr="001A1C70" w:rsidRDefault="00D461A3" w:rsidP="00716DE7">
            <w:pPr>
              <w:pStyle w:val="Default"/>
              <w:spacing w:before="60" w:after="60"/>
              <w:rPr>
                <w:rFonts w:ascii="Times New Roman" w:hAnsi="Times New Roman" w:cs="Times New Roman"/>
                <w:sz w:val="22"/>
                <w:szCs w:val="22"/>
                <w:lang w:val="fr-FR"/>
              </w:rPr>
            </w:pPr>
            <w:r w:rsidRPr="001A1C70">
              <w:rPr>
                <w:rFonts w:ascii="Times New Roman" w:hAnsi="Times New Roman" w:cs="Times New Roman"/>
                <w:sz w:val="22"/>
                <w:szCs w:val="22"/>
                <w:lang w:val="fr-FR"/>
              </w:rPr>
              <w:t>Secrétaire IIM/SG</w:t>
            </w:r>
          </w:p>
        </w:tc>
        <w:tc>
          <w:tcPr>
            <w:tcW w:w="1541" w:type="dxa"/>
            <w:tcBorders>
              <w:top w:val="single" w:sz="4" w:space="0" w:color="auto"/>
              <w:left w:val="single" w:sz="4" w:space="0" w:color="auto"/>
              <w:bottom w:val="single" w:sz="4" w:space="0" w:color="auto"/>
              <w:right w:val="single" w:sz="4" w:space="0" w:color="auto"/>
            </w:tcBorders>
            <w:hideMark/>
          </w:tcPr>
          <w:p w14:paraId="3C1AD7D2" w14:textId="77777777" w:rsidR="00D461A3" w:rsidRPr="001A1C70" w:rsidRDefault="00D461A3" w:rsidP="00716DE7">
            <w:pPr>
              <w:pStyle w:val="Default"/>
              <w:spacing w:before="60" w:after="60"/>
              <w:rPr>
                <w:rFonts w:ascii="Times New Roman" w:hAnsi="Times New Roman" w:cs="Times New Roman"/>
                <w:sz w:val="22"/>
                <w:szCs w:val="22"/>
                <w:lang w:val="fr-FR"/>
              </w:rPr>
            </w:pPr>
            <w:r w:rsidRPr="001A1C70">
              <w:rPr>
                <w:rFonts w:ascii="Times New Roman" w:hAnsi="Times New Roman" w:cs="Times New Roman"/>
                <w:sz w:val="22"/>
                <w:szCs w:val="22"/>
                <w:lang w:val="fr-FR"/>
              </w:rPr>
              <w:t>Pas commencé</w:t>
            </w:r>
          </w:p>
        </w:tc>
        <w:tc>
          <w:tcPr>
            <w:tcW w:w="1719" w:type="dxa"/>
            <w:tcBorders>
              <w:top w:val="single" w:sz="4" w:space="0" w:color="auto"/>
              <w:left w:val="single" w:sz="4" w:space="0" w:color="auto"/>
              <w:bottom w:val="single" w:sz="4" w:space="0" w:color="auto"/>
              <w:right w:val="single" w:sz="4" w:space="0" w:color="auto"/>
            </w:tcBorders>
          </w:tcPr>
          <w:p w14:paraId="6CD675E4" w14:textId="77777777" w:rsidR="00D461A3" w:rsidRPr="001A1C70" w:rsidRDefault="00D461A3" w:rsidP="00716DE7">
            <w:pPr>
              <w:pStyle w:val="Default"/>
              <w:spacing w:before="60" w:after="60"/>
              <w:rPr>
                <w:rFonts w:ascii="Times New Roman" w:hAnsi="Times New Roman" w:cs="Times New Roman"/>
                <w:sz w:val="22"/>
                <w:szCs w:val="22"/>
                <w:lang w:val="fr-FR"/>
              </w:rPr>
            </w:pPr>
          </w:p>
        </w:tc>
      </w:tr>
    </w:tbl>
    <w:p w14:paraId="49DCD301" w14:textId="77777777" w:rsidR="00D461A3" w:rsidRPr="00D1629B" w:rsidRDefault="00D461A3" w:rsidP="00420558">
      <w:pPr>
        <w:spacing w:before="0" w:after="0" w:line="240" w:lineRule="auto"/>
        <w:jc w:val="left"/>
        <w:rPr>
          <w:bCs/>
          <w:color w:val="000000"/>
          <w:szCs w:val="22"/>
          <w:lang w:val="fr-SN"/>
        </w:rPr>
      </w:pPr>
    </w:p>
    <w:sectPr w:rsidR="00D461A3" w:rsidRPr="00D1629B">
      <w:headerReference w:type="default" r:id="rId10"/>
      <w:footerReference w:type="default" r:id="rId11"/>
      <w:pgSz w:w="11907" w:h="16840"/>
      <w:pgMar w:top="873" w:right="1134" w:bottom="1701" w:left="1134" w:header="851"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A3A7CA" w14:textId="77777777" w:rsidR="00823B06" w:rsidRDefault="00823B06">
      <w:pPr>
        <w:spacing w:before="0" w:after="0" w:line="240" w:lineRule="auto"/>
      </w:pPr>
      <w:r>
        <w:separator/>
      </w:r>
    </w:p>
  </w:endnote>
  <w:endnote w:type="continuationSeparator" w:id="0">
    <w:p w14:paraId="1EE4B1CC" w14:textId="77777777" w:rsidR="00823B06" w:rsidRDefault="00823B0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Italic">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0D9AA2" w14:textId="05927CF0" w:rsidR="00E14883" w:rsidRPr="00D1629B" w:rsidRDefault="00B1100A">
    <w:pPr>
      <w:pBdr>
        <w:bottom w:val="single" w:sz="4" w:space="1" w:color="000000"/>
      </w:pBdr>
      <w:tabs>
        <w:tab w:val="right" w:pos="9900"/>
      </w:tabs>
      <w:rPr>
        <w:lang w:val="fr-SN"/>
      </w:rPr>
    </w:pPr>
    <w:proofErr w:type="spellStart"/>
    <w:r w:rsidRPr="00D1629B">
      <w:rPr>
        <w:lang w:val="fr-SN"/>
      </w:rPr>
      <w:t>ToRs</w:t>
    </w:r>
    <w:proofErr w:type="spellEnd"/>
    <w:r w:rsidRPr="00D1629B">
      <w:rPr>
        <w:lang w:val="fr-SN"/>
      </w:rPr>
      <w:t xml:space="preserve"> de l'IIM/SG</w:t>
    </w:r>
    <w:r w:rsidR="00682F2C">
      <w:rPr>
        <w:lang w:val="fr-SN"/>
      </w:rPr>
      <w:t xml:space="preserve"> d’APIRG</w:t>
    </w:r>
    <w:r w:rsidRPr="00D1629B">
      <w:rPr>
        <w:lang w:val="fr-SN"/>
      </w:rPr>
      <w:tab/>
    </w:r>
    <w:r>
      <w:fldChar w:fldCharType="begin"/>
    </w:r>
    <w:r w:rsidRPr="00D1629B">
      <w:rPr>
        <w:lang w:val="fr-SN"/>
      </w:rPr>
      <w:instrText xml:space="preserve"> PAGE \* ARABIC </w:instrText>
    </w:r>
    <w:r>
      <w:fldChar w:fldCharType="separate"/>
    </w:r>
    <w:r w:rsidR="00C6754D">
      <w:rPr>
        <w:noProof/>
        <w:lang w:val="fr-SN"/>
      </w:rPr>
      <w:t>2</w:t>
    </w:r>
    <w:r>
      <w:fldChar w:fldCharType="end"/>
    </w:r>
    <w:r w:rsidRPr="00D1629B">
      <w:rPr>
        <w:lang w:val="fr-SN"/>
      </w:rPr>
      <w:t>/</w:t>
    </w:r>
    <w:r>
      <w:fldChar w:fldCharType="begin"/>
    </w:r>
    <w:r w:rsidRPr="00D1629B">
      <w:rPr>
        <w:lang w:val="fr-SN"/>
      </w:rPr>
      <w:instrText xml:space="preserve"> NUMPAGES \* ARABIC </w:instrText>
    </w:r>
    <w:r>
      <w:fldChar w:fldCharType="separate"/>
    </w:r>
    <w:r w:rsidR="00C6754D">
      <w:rPr>
        <w:noProof/>
        <w:lang w:val="fr-SN"/>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9BAE99" w14:textId="35CC4E36" w:rsidR="00E14883" w:rsidRPr="00D1629B" w:rsidRDefault="00B1100A">
    <w:pPr>
      <w:pBdr>
        <w:bottom w:val="single" w:sz="4" w:space="1" w:color="000000"/>
      </w:pBdr>
      <w:tabs>
        <w:tab w:val="right" w:pos="9900"/>
      </w:tabs>
      <w:rPr>
        <w:lang w:val="fr-SN"/>
      </w:rPr>
    </w:pPr>
    <w:proofErr w:type="spellStart"/>
    <w:r w:rsidRPr="00D1629B">
      <w:rPr>
        <w:lang w:val="fr-SN"/>
      </w:rPr>
      <w:t>ToRs</w:t>
    </w:r>
    <w:proofErr w:type="spellEnd"/>
    <w:r w:rsidRPr="00D1629B">
      <w:rPr>
        <w:lang w:val="fr-SN"/>
      </w:rPr>
      <w:t xml:space="preserve"> de l'IIM/SG</w:t>
    </w:r>
    <w:r w:rsidR="0016030C">
      <w:rPr>
        <w:lang w:val="fr-SN"/>
      </w:rPr>
      <w:t xml:space="preserve"> d’APIRG</w:t>
    </w:r>
    <w:r w:rsidRPr="00D1629B">
      <w:rPr>
        <w:lang w:val="fr-SN"/>
      </w:rPr>
      <w:tab/>
    </w:r>
    <w:r>
      <w:fldChar w:fldCharType="begin"/>
    </w:r>
    <w:r w:rsidRPr="00D1629B">
      <w:rPr>
        <w:lang w:val="fr-SN"/>
      </w:rPr>
      <w:instrText xml:space="preserve"> PAGE \* ARABIC </w:instrText>
    </w:r>
    <w:r>
      <w:fldChar w:fldCharType="separate"/>
    </w:r>
    <w:r w:rsidR="00C6754D">
      <w:rPr>
        <w:noProof/>
        <w:lang w:val="fr-SN"/>
      </w:rPr>
      <w:t>3</w:t>
    </w:r>
    <w:r>
      <w:fldChar w:fldCharType="end"/>
    </w:r>
    <w:r w:rsidRPr="00D1629B">
      <w:rPr>
        <w:lang w:val="fr-SN"/>
      </w:rPr>
      <w:t>/</w:t>
    </w:r>
    <w:r>
      <w:fldChar w:fldCharType="begin"/>
    </w:r>
    <w:r w:rsidRPr="00D1629B">
      <w:rPr>
        <w:lang w:val="fr-SN"/>
      </w:rPr>
      <w:instrText xml:space="preserve"> NUMPAGES \* ARABIC </w:instrText>
    </w:r>
    <w:r>
      <w:fldChar w:fldCharType="separate"/>
    </w:r>
    <w:r w:rsidR="00C6754D">
      <w:rPr>
        <w:noProof/>
        <w:lang w:val="fr-SN"/>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BC5975" w14:textId="77777777" w:rsidR="00823B06" w:rsidRDefault="00823B06">
      <w:pPr>
        <w:spacing w:before="0" w:after="0" w:line="240" w:lineRule="auto"/>
      </w:pPr>
      <w:r>
        <w:rPr>
          <w:color w:val="000000"/>
        </w:rPr>
        <w:separator/>
      </w:r>
    </w:p>
  </w:footnote>
  <w:footnote w:type="continuationSeparator" w:id="0">
    <w:p w14:paraId="55EAAC4A" w14:textId="77777777" w:rsidR="00823B06" w:rsidRDefault="00823B0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D6229" w14:textId="3AA5ED7C" w:rsidR="00E14883" w:rsidRDefault="00C6754D">
    <w:pPr>
      <w:pStyle w:val="En-tte"/>
      <w:spacing w:after="0" w:line="240" w:lineRule="auto"/>
      <w:jc w:val="right"/>
    </w:pPr>
    <w:r>
      <w:t>A</w:t>
    </w:r>
    <w:r w:rsidR="005326C7">
      <w:t>nnexe</w:t>
    </w:r>
    <w:r>
      <w:t xml:space="preserve"> </w:t>
    </w:r>
    <w:r w:rsidR="00D24137">
      <w:t>C</w:t>
    </w:r>
  </w:p>
  <w:p w14:paraId="08CB8C4D" w14:textId="77777777" w:rsidR="00E14883" w:rsidRDefault="00E14883">
    <w:pPr>
      <w:pStyle w:val="En-tte"/>
      <w:spacing w:after="0" w:line="240" w:lineRule="aut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3FCEF" w14:textId="5ADF943A" w:rsidR="00E14883" w:rsidRDefault="00B1100A">
    <w:pPr>
      <w:pStyle w:val="En-tte"/>
      <w:spacing w:before="0" w:after="0" w:line="240" w:lineRule="auto"/>
      <w:jc w:val="right"/>
    </w:pPr>
    <w:r>
      <w:rPr>
        <w:b/>
        <w:noProof/>
        <w:lang w:val="en-US"/>
      </w:rPr>
      <w:drawing>
        <wp:anchor distT="0" distB="0" distL="114300" distR="114300" simplePos="0" relativeHeight="251659264" behindDoc="0" locked="0" layoutInCell="1" allowOverlap="1" wp14:anchorId="56F7DB2D" wp14:editId="7DA02622">
          <wp:simplePos x="0" y="0"/>
          <wp:positionH relativeFrom="column">
            <wp:posOffset>-399419</wp:posOffset>
          </wp:positionH>
          <wp:positionV relativeFrom="paragraph">
            <wp:posOffset>-116430</wp:posOffset>
          </wp:positionV>
          <wp:extent cx="980520" cy="336389"/>
          <wp:effectExtent l="0" t="0" r="0" b="6511"/>
          <wp:wrapSquare wrapText="bothSides"/>
          <wp:docPr id="1" name="Imag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980520" cy="336389"/>
                  </a:xfrm>
                  <a:prstGeom prst="rect">
                    <a:avLst/>
                  </a:prstGeom>
                  <a:noFill/>
                  <a:ln>
                    <a:noFill/>
                    <a:prstDash/>
                  </a:ln>
                </pic:spPr>
              </pic:pic>
            </a:graphicData>
          </a:graphic>
        </wp:anchor>
      </w:drawing>
    </w:r>
  </w:p>
  <w:p w14:paraId="1F7B0896" w14:textId="77777777" w:rsidR="00E14883" w:rsidRDefault="00E14883">
    <w:pPr>
      <w:pStyle w:val="En-tte"/>
      <w:spacing w:after="0" w:line="240" w:lineRule="auto"/>
      <w:jc w:val="lef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13065"/>
    <w:multiLevelType w:val="multilevel"/>
    <w:tmpl w:val="A7D2D204"/>
    <w:styleLink w:val="LFO15"/>
    <w:lvl w:ilvl="0">
      <w:start w:val="1"/>
      <w:numFmt w:val="decimal"/>
      <w:pStyle w:val="Style1"/>
      <w:lvlText w:val="%1."/>
      <w:lvlJc w:val="left"/>
      <w:pPr>
        <w:ind w:left="709" w:hanging="709"/>
      </w:pPr>
    </w:lvl>
    <w:lvl w:ilvl="1">
      <w:start w:val="1"/>
      <w:numFmt w:val="decimal"/>
      <w:lvlText w:val="10.%1.%2"/>
      <w:lvlJc w:val="left"/>
      <w:pPr>
        <w:ind w:left="709" w:hanging="709"/>
      </w:pPr>
    </w:lvl>
    <w:lvl w:ilvl="2">
      <w:start w:val="1"/>
      <w:numFmt w:val="decimal"/>
      <w:lvlText w:val="%1.%2.%3"/>
      <w:lvlJc w:val="left"/>
      <w:pPr>
        <w:ind w:left="1418" w:hanging="1418"/>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4BB1A0D"/>
    <w:multiLevelType w:val="multilevel"/>
    <w:tmpl w:val="3592A746"/>
    <w:styleLink w:val="LFO6"/>
    <w:lvl w:ilvl="0">
      <w:numFmt w:val="bullet"/>
      <w:pStyle w:val="Listepuces"/>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064F3CCD"/>
    <w:multiLevelType w:val="multilevel"/>
    <w:tmpl w:val="A1A4BD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C5788F"/>
    <w:multiLevelType w:val="multilevel"/>
    <w:tmpl w:val="9C7008EC"/>
    <w:styleLink w:val="LFO1"/>
    <w:lvl w:ilvl="0">
      <w:start w:val="1"/>
      <w:numFmt w:val="decimal"/>
      <w:pStyle w:val="Listenumros"/>
      <w:lvlText w:val="%1."/>
      <w:lvlJc w:val="left"/>
    </w:lvl>
    <w:lvl w:ilvl="1">
      <w:start w:val="1"/>
      <w:numFmt w:val="decimal"/>
      <w:lvlText w:val="%1.%2"/>
      <w:lvlJc w:val="left"/>
    </w:lvl>
    <w:lvl w:ilvl="2">
      <w:start w:val="1"/>
      <w:numFmt w:val="decimal"/>
      <w:lvlText w:val="%1.%2.%3"/>
      <w:lvlJc w:val="left"/>
      <w:pPr>
        <w:ind w:left="1425" w:hanging="1425"/>
      </w:pPr>
    </w:lvl>
    <w:lvl w:ilvl="3">
      <w:start w:val="1"/>
      <w:numFmt w:val="decimal"/>
      <w:lvlText w:val="%1.%2.%3.%4"/>
      <w:lvlJc w:val="left"/>
      <w:pPr>
        <w:ind w:left="1425" w:hanging="1425"/>
      </w:pPr>
    </w:lvl>
    <w:lvl w:ilvl="4">
      <w:start w:val="1"/>
      <w:numFmt w:val="decimal"/>
      <w:lvlText w:val="%1.%2.%3.%4.%5"/>
      <w:lvlJc w:val="left"/>
      <w:pPr>
        <w:ind w:left="1425" w:hanging="1425"/>
      </w:pPr>
    </w:lvl>
    <w:lvl w:ilvl="5">
      <w:start w:val="1"/>
      <w:numFmt w:val="decimal"/>
      <w:lvlText w:val="%1.%2.%3.%4.%5.%6"/>
      <w:lvlJc w:val="left"/>
      <w:pPr>
        <w:ind w:left="1425" w:hanging="1425"/>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1D836076"/>
    <w:multiLevelType w:val="multilevel"/>
    <w:tmpl w:val="A3D0E5BE"/>
    <w:styleLink w:val="Style4"/>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7FD46B2"/>
    <w:multiLevelType w:val="multilevel"/>
    <w:tmpl w:val="C2A8454C"/>
    <w:styleLink w:val="LFO3"/>
    <w:lvl w:ilvl="0">
      <w:start w:val="1"/>
      <w:numFmt w:val="decimal"/>
      <w:pStyle w:val="Listenumros3"/>
      <w:lvlText w:val="%1."/>
      <w:lvlJc w:val="left"/>
      <w:pPr>
        <w:ind w:left="926"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34FE3612"/>
    <w:multiLevelType w:val="multilevel"/>
    <w:tmpl w:val="171CCEF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67C7EFB"/>
    <w:multiLevelType w:val="multilevel"/>
    <w:tmpl w:val="8D380D14"/>
    <w:styleLink w:val="LFO7"/>
    <w:lvl w:ilvl="0">
      <w:numFmt w:val="bullet"/>
      <w:pStyle w:val="Listepuces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 w15:restartNumberingAfterBreak="0">
    <w:nsid w:val="387231D8"/>
    <w:multiLevelType w:val="multilevel"/>
    <w:tmpl w:val="CC56B954"/>
    <w:styleLink w:val="LFO9"/>
    <w:lvl w:ilvl="0">
      <w:numFmt w:val="bullet"/>
      <w:pStyle w:val="Listepuces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3EE46E4F"/>
    <w:multiLevelType w:val="hybridMultilevel"/>
    <w:tmpl w:val="394689F4"/>
    <w:lvl w:ilvl="0" w:tplc="280C0001">
      <w:start w:val="1"/>
      <w:numFmt w:val="bullet"/>
      <w:lvlText w:val=""/>
      <w:lvlJc w:val="left"/>
      <w:pPr>
        <w:ind w:left="360" w:hanging="360"/>
      </w:pPr>
      <w:rPr>
        <w:rFonts w:ascii="Symbol" w:hAnsi="Symbol" w:hint="default"/>
      </w:rPr>
    </w:lvl>
    <w:lvl w:ilvl="1" w:tplc="280C0003" w:tentative="1">
      <w:start w:val="1"/>
      <w:numFmt w:val="bullet"/>
      <w:lvlText w:val="o"/>
      <w:lvlJc w:val="left"/>
      <w:pPr>
        <w:ind w:left="1080" w:hanging="360"/>
      </w:pPr>
      <w:rPr>
        <w:rFonts w:ascii="Courier New" w:hAnsi="Courier New" w:cs="Courier New" w:hint="default"/>
      </w:rPr>
    </w:lvl>
    <w:lvl w:ilvl="2" w:tplc="280C0005" w:tentative="1">
      <w:start w:val="1"/>
      <w:numFmt w:val="bullet"/>
      <w:lvlText w:val=""/>
      <w:lvlJc w:val="left"/>
      <w:pPr>
        <w:ind w:left="1800" w:hanging="360"/>
      </w:pPr>
      <w:rPr>
        <w:rFonts w:ascii="Wingdings" w:hAnsi="Wingdings" w:hint="default"/>
      </w:rPr>
    </w:lvl>
    <w:lvl w:ilvl="3" w:tplc="280C0001" w:tentative="1">
      <w:start w:val="1"/>
      <w:numFmt w:val="bullet"/>
      <w:lvlText w:val=""/>
      <w:lvlJc w:val="left"/>
      <w:pPr>
        <w:ind w:left="2520" w:hanging="360"/>
      </w:pPr>
      <w:rPr>
        <w:rFonts w:ascii="Symbol" w:hAnsi="Symbol" w:hint="default"/>
      </w:rPr>
    </w:lvl>
    <w:lvl w:ilvl="4" w:tplc="280C0003" w:tentative="1">
      <w:start w:val="1"/>
      <w:numFmt w:val="bullet"/>
      <w:lvlText w:val="o"/>
      <w:lvlJc w:val="left"/>
      <w:pPr>
        <w:ind w:left="3240" w:hanging="360"/>
      </w:pPr>
      <w:rPr>
        <w:rFonts w:ascii="Courier New" w:hAnsi="Courier New" w:cs="Courier New" w:hint="default"/>
      </w:rPr>
    </w:lvl>
    <w:lvl w:ilvl="5" w:tplc="280C0005" w:tentative="1">
      <w:start w:val="1"/>
      <w:numFmt w:val="bullet"/>
      <w:lvlText w:val=""/>
      <w:lvlJc w:val="left"/>
      <w:pPr>
        <w:ind w:left="3960" w:hanging="360"/>
      </w:pPr>
      <w:rPr>
        <w:rFonts w:ascii="Wingdings" w:hAnsi="Wingdings" w:hint="default"/>
      </w:rPr>
    </w:lvl>
    <w:lvl w:ilvl="6" w:tplc="280C0001" w:tentative="1">
      <w:start w:val="1"/>
      <w:numFmt w:val="bullet"/>
      <w:lvlText w:val=""/>
      <w:lvlJc w:val="left"/>
      <w:pPr>
        <w:ind w:left="4680" w:hanging="360"/>
      </w:pPr>
      <w:rPr>
        <w:rFonts w:ascii="Symbol" w:hAnsi="Symbol" w:hint="default"/>
      </w:rPr>
    </w:lvl>
    <w:lvl w:ilvl="7" w:tplc="280C0003" w:tentative="1">
      <w:start w:val="1"/>
      <w:numFmt w:val="bullet"/>
      <w:lvlText w:val="o"/>
      <w:lvlJc w:val="left"/>
      <w:pPr>
        <w:ind w:left="5400" w:hanging="360"/>
      </w:pPr>
      <w:rPr>
        <w:rFonts w:ascii="Courier New" w:hAnsi="Courier New" w:cs="Courier New" w:hint="default"/>
      </w:rPr>
    </w:lvl>
    <w:lvl w:ilvl="8" w:tplc="280C0005" w:tentative="1">
      <w:start w:val="1"/>
      <w:numFmt w:val="bullet"/>
      <w:lvlText w:val=""/>
      <w:lvlJc w:val="left"/>
      <w:pPr>
        <w:ind w:left="6120" w:hanging="360"/>
      </w:pPr>
      <w:rPr>
        <w:rFonts w:ascii="Wingdings" w:hAnsi="Wingdings" w:hint="default"/>
      </w:rPr>
    </w:lvl>
  </w:abstractNum>
  <w:abstractNum w:abstractNumId="10" w15:restartNumberingAfterBreak="0">
    <w:nsid w:val="3FDF15E0"/>
    <w:multiLevelType w:val="multilevel"/>
    <w:tmpl w:val="AA3684A2"/>
    <w:lvl w:ilvl="0">
      <w:start w:val="1"/>
      <w:numFmt w:val="lowerLetter"/>
      <w:lvlText w:val="%1)"/>
      <w:lvlJc w:val="left"/>
      <w:pPr>
        <w:ind w:left="720" w:hanging="360"/>
      </w:p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68A5493"/>
    <w:multiLevelType w:val="multilevel"/>
    <w:tmpl w:val="C194C208"/>
    <w:styleLink w:val="LFO11"/>
    <w:lvl w:ilvl="0">
      <w:start w:val="1"/>
      <w:numFmt w:val="decimal"/>
      <w:pStyle w:val="Listenumro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4B9F6A24"/>
    <w:multiLevelType w:val="hybridMultilevel"/>
    <w:tmpl w:val="AE14D8B4"/>
    <w:lvl w:ilvl="0" w:tplc="FFFFFFFF">
      <w:start w:val="1"/>
      <w:numFmt w:val="decimal"/>
      <w:lvlText w:val="Task %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4FDB42B3"/>
    <w:multiLevelType w:val="multilevel"/>
    <w:tmpl w:val="35C4F0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554A5035"/>
    <w:multiLevelType w:val="multilevel"/>
    <w:tmpl w:val="8C90D742"/>
    <w:styleLink w:val="LFO8"/>
    <w:lvl w:ilvl="0">
      <w:numFmt w:val="bullet"/>
      <w:pStyle w:val="Listepuces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15:restartNumberingAfterBreak="0">
    <w:nsid w:val="55E32352"/>
    <w:multiLevelType w:val="multilevel"/>
    <w:tmpl w:val="567AE6BE"/>
    <w:styleLink w:val="LFO10"/>
    <w:lvl w:ilvl="0">
      <w:numFmt w:val="bullet"/>
      <w:pStyle w:val="Listepuces5"/>
      <w:lvlText w:val=""/>
      <w:lvlJc w:val="left"/>
      <w:pPr>
        <w:ind w:left="1492"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567E6DB5"/>
    <w:multiLevelType w:val="multilevel"/>
    <w:tmpl w:val="F4087C86"/>
    <w:styleLink w:val="Style3"/>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8935579"/>
    <w:multiLevelType w:val="multilevel"/>
    <w:tmpl w:val="ADFADB24"/>
    <w:styleLink w:val="LFO5"/>
    <w:lvl w:ilvl="0">
      <w:start w:val="1"/>
      <w:numFmt w:val="decimal"/>
      <w:pStyle w:val="Listenumros5"/>
      <w:lvlText w:val="%1."/>
      <w:lvlJc w:val="left"/>
      <w:pPr>
        <w:ind w:left="1492"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5FCC5683"/>
    <w:multiLevelType w:val="multilevel"/>
    <w:tmpl w:val="3A74E29A"/>
    <w:styleLink w:val="LFO12"/>
    <w:lvl w:ilvl="0">
      <w:start w:val="1"/>
      <w:numFmt w:val="lowerLetter"/>
      <w:pStyle w:val="Levelaalta"/>
      <w:lvlText w:val="%1)"/>
      <w:lvlJc w:val="left"/>
      <w:pPr>
        <w:ind w:left="1417" w:hanging="425"/>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9" w15:restartNumberingAfterBreak="0">
    <w:nsid w:val="61F8288C"/>
    <w:multiLevelType w:val="multilevel"/>
    <w:tmpl w:val="8BC6B1E8"/>
    <w:styleLink w:val="WWOutlineListStyle"/>
    <w:lvl w:ilvl="0">
      <w:start w:val="1"/>
      <w:numFmt w:val="decimal"/>
      <w:pStyle w:val="Titre1"/>
      <w:lvlText w:val="%1."/>
      <w:lvlJc w:val="left"/>
      <w:pPr>
        <w:ind w:left="720" w:hanging="360"/>
      </w:pPr>
    </w:lvl>
    <w:lvl w:ilvl="1">
      <w:start w:val="1"/>
      <w:numFmt w:val="decimal"/>
      <w:pStyle w:val="Titre2"/>
      <w:lvlText w:val="%1.%2"/>
      <w:lvlJc w:val="left"/>
      <w:pPr>
        <w:ind w:left="709" w:hanging="709"/>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0" w15:restartNumberingAfterBreak="0">
    <w:nsid w:val="65FD58C2"/>
    <w:multiLevelType w:val="multilevel"/>
    <w:tmpl w:val="8C3C5B1A"/>
    <w:styleLink w:val="LFO13"/>
    <w:lvl w:ilvl="0">
      <w:start w:val="1"/>
      <w:numFmt w:val="lowerRoman"/>
      <w:pStyle w:val="Levelialti"/>
      <w:lvlText w:val="%1)"/>
      <w:lvlJc w:val="left"/>
      <w:pPr>
        <w:ind w:left="1843" w:hanging="42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1" w15:restartNumberingAfterBreak="0">
    <w:nsid w:val="6A5E717E"/>
    <w:multiLevelType w:val="multilevel"/>
    <w:tmpl w:val="652E1EC6"/>
    <w:styleLink w:val="Style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69B5CBA"/>
    <w:multiLevelType w:val="multilevel"/>
    <w:tmpl w:val="1FD6A4E2"/>
    <w:styleLink w:val="LFO4"/>
    <w:lvl w:ilvl="0">
      <w:start w:val="1"/>
      <w:numFmt w:val="decimal"/>
      <w:pStyle w:val="Listenumros4"/>
      <w:lvlText w:val="%1."/>
      <w:lvlJc w:val="left"/>
      <w:pPr>
        <w:ind w:left="1209"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714816312">
    <w:abstractNumId w:val="19"/>
  </w:num>
  <w:num w:numId="2" w16cid:durableId="1511065660">
    <w:abstractNumId w:val="21"/>
  </w:num>
  <w:num w:numId="3" w16cid:durableId="999498756">
    <w:abstractNumId w:val="16"/>
  </w:num>
  <w:num w:numId="4" w16cid:durableId="519784381">
    <w:abstractNumId w:val="4"/>
  </w:num>
  <w:num w:numId="5" w16cid:durableId="1036199364">
    <w:abstractNumId w:val="3"/>
  </w:num>
  <w:num w:numId="6" w16cid:durableId="882255859">
    <w:abstractNumId w:val="5"/>
  </w:num>
  <w:num w:numId="7" w16cid:durableId="1913618116">
    <w:abstractNumId w:val="22"/>
  </w:num>
  <w:num w:numId="8" w16cid:durableId="1649361359">
    <w:abstractNumId w:val="17"/>
  </w:num>
  <w:num w:numId="9" w16cid:durableId="562955548">
    <w:abstractNumId w:val="1"/>
  </w:num>
  <w:num w:numId="10" w16cid:durableId="2024940733">
    <w:abstractNumId w:val="7"/>
  </w:num>
  <w:num w:numId="11" w16cid:durableId="286356892">
    <w:abstractNumId w:val="14"/>
  </w:num>
  <w:num w:numId="12" w16cid:durableId="1370178825">
    <w:abstractNumId w:val="8"/>
  </w:num>
  <w:num w:numId="13" w16cid:durableId="1804469450">
    <w:abstractNumId w:val="15"/>
  </w:num>
  <w:num w:numId="14" w16cid:durableId="1679456510">
    <w:abstractNumId w:val="11"/>
  </w:num>
  <w:num w:numId="15" w16cid:durableId="763768719">
    <w:abstractNumId w:val="18"/>
  </w:num>
  <w:num w:numId="16" w16cid:durableId="1596090088">
    <w:abstractNumId w:val="20"/>
  </w:num>
  <w:num w:numId="17" w16cid:durableId="891044806">
    <w:abstractNumId w:val="0"/>
  </w:num>
  <w:num w:numId="18" w16cid:durableId="385691545">
    <w:abstractNumId w:val="10"/>
  </w:num>
  <w:num w:numId="19" w16cid:durableId="530805657">
    <w:abstractNumId w:val="6"/>
  </w:num>
  <w:num w:numId="20" w16cid:durableId="617571346">
    <w:abstractNumId w:val="2"/>
  </w:num>
  <w:num w:numId="21" w16cid:durableId="1894727338">
    <w:abstractNumId w:val="13"/>
  </w:num>
  <w:num w:numId="22" w16cid:durableId="6711815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290357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116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5F1"/>
    <w:rsid w:val="00036A36"/>
    <w:rsid w:val="0016030C"/>
    <w:rsid w:val="00165CB3"/>
    <w:rsid w:val="001A1C70"/>
    <w:rsid w:val="001B4E18"/>
    <w:rsid w:val="001C7454"/>
    <w:rsid w:val="002251BB"/>
    <w:rsid w:val="002A229E"/>
    <w:rsid w:val="0040296B"/>
    <w:rsid w:val="00420558"/>
    <w:rsid w:val="00475C56"/>
    <w:rsid w:val="005326C7"/>
    <w:rsid w:val="005B204B"/>
    <w:rsid w:val="00630A98"/>
    <w:rsid w:val="00682F2C"/>
    <w:rsid w:val="0074126F"/>
    <w:rsid w:val="00803FE7"/>
    <w:rsid w:val="00805B4D"/>
    <w:rsid w:val="00823B06"/>
    <w:rsid w:val="00B1100A"/>
    <w:rsid w:val="00B31DD5"/>
    <w:rsid w:val="00BA75F1"/>
    <w:rsid w:val="00C57246"/>
    <w:rsid w:val="00C6754D"/>
    <w:rsid w:val="00CD3D2D"/>
    <w:rsid w:val="00CF032B"/>
    <w:rsid w:val="00D0294E"/>
    <w:rsid w:val="00D1629B"/>
    <w:rsid w:val="00D24137"/>
    <w:rsid w:val="00D25EC9"/>
    <w:rsid w:val="00D461A3"/>
    <w:rsid w:val="00D652E6"/>
    <w:rsid w:val="00DC21F9"/>
    <w:rsid w:val="00DC7099"/>
    <w:rsid w:val="00DE584B"/>
    <w:rsid w:val="00E11DBB"/>
    <w:rsid w:val="00E14883"/>
  </w:rsids>
  <m:mathPr>
    <m:mathFont m:val="Cambria Math"/>
    <m:brkBin m:val="before"/>
    <m:brkBinSub m:val="--"/>
    <m:smallFrac m:val="0"/>
    <m:dispDef/>
    <m:lMargin m:val="0"/>
    <m:rMargin m:val="0"/>
    <m:defJc m:val="centerGroup"/>
    <m:wrapIndent m:val="1440"/>
    <m:intLim m:val="subSup"/>
    <m:naryLim m:val="undOvr"/>
  </m:mathPr>
  <w:themeFontLang w:val="fr-S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FD3C1"/>
  <w15:docId w15:val="{CB464A0E-73C8-4897-A852-FCA19FA1C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before="120" w:after="120" w:line="264" w:lineRule="auto"/>
      <w:jc w:val="both"/>
    </w:pPr>
    <w:rPr>
      <w:sz w:val="22"/>
      <w:lang w:val="en-GB"/>
    </w:rPr>
  </w:style>
  <w:style w:type="paragraph" w:styleId="Titre1">
    <w:name w:val="heading 1"/>
    <w:basedOn w:val="Normal"/>
    <w:uiPriority w:val="9"/>
    <w:qFormat/>
    <w:pPr>
      <w:numPr>
        <w:numId w:val="1"/>
      </w:numPr>
      <w:autoSpaceDE w:val="0"/>
      <w:spacing w:before="240" w:after="240" w:line="240" w:lineRule="auto"/>
      <w:outlineLvl w:val="0"/>
    </w:pPr>
    <w:rPr>
      <w:b/>
      <w:color w:val="000000"/>
      <w:sz w:val="24"/>
      <w:szCs w:val="23"/>
      <w:lang w:val="en-US"/>
    </w:rPr>
  </w:style>
  <w:style w:type="paragraph" w:styleId="Titre2">
    <w:name w:val="heading 2"/>
    <w:basedOn w:val="Normal"/>
    <w:next w:val="Level1altL1"/>
    <w:uiPriority w:val="9"/>
    <w:semiHidden/>
    <w:unhideWhenUsed/>
    <w:qFormat/>
    <w:pPr>
      <w:keepNext/>
      <w:numPr>
        <w:ilvl w:val="1"/>
        <w:numId w:val="1"/>
      </w:numPr>
      <w:spacing w:after="240"/>
      <w:outlineLvl w:val="1"/>
    </w:pPr>
    <w:rPr>
      <w:b/>
    </w:rPr>
  </w:style>
  <w:style w:type="paragraph" w:styleId="Titre3">
    <w:name w:val="heading 3"/>
    <w:basedOn w:val="Normal"/>
    <w:next w:val="Normal"/>
    <w:uiPriority w:val="9"/>
    <w:semiHidden/>
    <w:unhideWhenUsed/>
    <w:qFormat/>
    <w:pPr>
      <w:keepNext/>
      <w:spacing w:after="240"/>
      <w:outlineLvl w:val="2"/>
    </w:pPr>
    <w:rPr>
      <w:i/>
    </w:rPr>
  </w:style>
  <w:style w:type="paragraph" w:styleId="Titre4">
    <w:name w:val="heading 4"/>
    <w:basedOn w:val="Normal"/>
    <w:next w:val="Normal"/>
    <w:uiPriority w:val="9"/>
    <w:semiHidden/>
    <w:unhideWhenUsed/>
    <w:qFormat/>
    <w:pPr>
      <w:keepNext/>
      <w:spacing w:after="240"/>
      <w:outlineLvl w:val="3"/>
    </w:pPr>
    <w:rPr>
      <w:u w:val="single"/>
    </w:rPr>
  </w:style>
  <w:style w:type="paragraph" w:styleId="Titre5">
    <w:name w:val="heading 5"/>
    <w:basedOn w:val="Normal"/>
    <w:next w:val="Normal"/>
    <w:uiPriority w:val="9"/>
    <w:semiHidden/>
    <w:unhideWhenUsed/>
    <w:qFormat/>
    <w:pPr>
      <w:keepNext/>
      <w:jc w:val="center"/>
      <w:outlineLvl w:val="4"/>
    </w:pPr>
    <w:rPr>
      <w:b/>
      <w:sz w:val="28"/>
    </w:rPr>
  </w:style>
  <w:style w:type="paragraph" w:styleId="Titre6">
    <w:name w:val="heading 6"/>
    <w:basedOn w:val="Normal"/>
    <w:next w:val="Normal"/>
    <w:uiPriority w:val="9"/>
    <w:semiHidden/>
    <w:unhideWhenUsed/>
    <w:qFormat/>
    <w:pPr>
      <w:numPr>
        <w:ilvl w:val="5"/>
        <w:numId w:val="1"/>
      </w:numPr>
      <w:spacing w:before="240" w:after="60"/>
      <w:outlineLvl w:val="5"/>
    </w:pPr>
    <w:rPr>
      <w:i/>
    </w:rPr>
  </w:style>
  <w:style w:type="paragraph" w:styleId="Titre7">
    <w:name w:val="heading 7"/>
    <w:basedOn w:val="Normal"/>
    <w:next w:val="Normal"/>
    <w:pPr>
      <w:numPr>
        <w:ilvl w:val="6"/>
        <w:numId w:val="1"/>
      </w:numPr>
      <w:spacing w:before="240" w:after="60"/>
      <w:outlineLvl w:val="6"/>
    </w:pPr>
    <w:rPr>
      <w:rFonts w:ascii="Arial" w:hAnsi="Arial"/>
      <w:sz w:val="20"/>
    </w:rPr>
  </w:style>
  <w:style w:type="paragraph" w:styleId="Titre8">
    <w:name w:val="heading 8"/>
    <w:basedOn w:val="Normal"/>
    <w:next w:val="Normal"/>
    <w:pPr>
      <w:numPr>
        <w:ilvl w:val="7"/>
        <w:numId w:val="1"/>
      </w:numPr>
      <w:spacing w:before="240" w:after="60"/>
      <w:outlineLvl w:val="7"/>
    </w:pPr>
    <w:rPr>
      <w:rFonts w:ascii="Arial" w:hAnsi="Arial"/>
      <w:i/>
      <w:sz w:val="20"/>
    </w:rPr>
  </w:style>
  <w:style w:type="paragraph" w:styleId="Titre9">
    <w:name w:val="heading 9"/>
    <w:basedOn w:val="Normal"/>
    <w:next w:val="Normal"/>
    <w:pPr>
      <w:numPr>
        <w:ilvl w:val="8"/>
        <w:numId w:val="1"/>
      </w:numPr>
      <w:spacing w:before="240" w:after="60"/>
      <w:outlineLvl w:val="8"/>
    </w:pPr>
    <w:rPr>
      <w:rFonts w:ascii="Arial" w:hAnsi="Arial"/>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WWOutlineListStyle">
    <w:name w:val="WW_OutlineListStyle"/>
    <w:basedOn w:val="Aucuneliste"/>
    <w:pPr>
      <w:numPr>
        <w:numId w:val="1"/>
      </w:numPr>
    </w:pPr>
  </w:style>
  <w:style w:type="paragraph" w:customStyle="1" w:styleId="Level1altL1">
    <w:name w:val="§ Level 1 (alt L1)"/>
    <w:basedOn w:val="Normal"/>
    <w:pPr>
      <w:tabs>
        <w:tab w:val="left" w:pos="1418"/>
      </w:tabs>
      <w:spacing w:after="240"/>
    </w:pPr>
  </w:style>
  <w:style w:type="paragraph" w:styleId="Titre">
    <w:name w:val="Title"/>
    <w:basedOn w:val="Normal"/>
    <w:next w:val="Normal"/>
    <w:uiPriority w:val="10"/>
    <w:qFormat/>
    <w:pPr>
      <w:tabs>
        <w:tab w:val="left" w:pos="360"/>
      </w:tabs>
      <w:spacing w:after="240"/>
      <w:jc w:val="center"/>
    </w:pPr>
    <w:rPr>
      <w:b/>
      <w:caps/>
      <w:kern w:val="3"/>
      <w:sz w:val="28"/>
    </w:rPr>
  </w:style>
  <w:style w:type="paragraph" w:customStyle="1" w:styleId="Level2altL2">
    <w:name w:val="§ Level 2 (alt L2)"/>
    <w:basedOn w:val="Level1altL1"/>
  </w:style>
  <w:style w:type="paragraph" w:customStyle="1" w:styleId="Level3altL3">
    <w:name w:val="§ Level 3 (alt L3)"/>
    <w:basedOn w:val="Level2altL2"/>
  </w:style>
  <w:style w:type="paragraph" w:customStyle="1" w:styleId="Levelialti">
    <w:name w:val="§ Level i (alt i)"/>
    <w:basedOn w:val="Levelaalta"/>
    <w:pPr>
      <w:numPr>
        <w:numId w:val="16"/>
      </w:numPr>
    </w:pPr>
  </w:style>
  <w:style w:type="paragraph" w:customStyle="1" w:styleId="Levelaalta">
    <w:name w:val="§ Level a (alt a)"/>
    <w:basedOn w:val="Retraitcorpsdetexte"/>
    <w:pPr>
      <w:numPr>
        <w:numId w:val="15"/>
      </w:numPr>
      <w:spacing w:after="240"/>
    </w:pPr>
  </w:style>
  <w:style w:type="paragraph" w:customStyle="1" w:styleId="Levelbulletsaltb">
    <w:name w:val="§ Level bullets (alt b)"/>
    <w:basedOn w:val="Normal"/>
    <w:pPr>
      <w:spacing w:after="240"/>
      <w:ind w:left="2127" w:hanging="284"/>
    </w:pPr>
  </w:style>
  <w:style w:type="paragraph" w:styleId="Listecontinue">
    <w:name w:val="List Continue"/>
    <w:basedOn w:val="Normal"/>
    <w:pPr>
      <w:ind w:left="283"/>
    </w:pPr>
  </w:style>
  <w:style w:type="paragraph" w:styleId="Retraitcorpsdetexte">
    <w:name w:val="Body Text Indent"/>
    <w:basedOn w:val="Normal"/>
    <w:pPr>
      <w:ind w:left="283"/>
    </w:pPr>
  </w:style>
  <w:style w:type="paragraph" w:styleId="Notedefin">
    <w:name w:val="endnote text"/>
    <w:basedOn w:val="Normal"/>
    <w:rPr>
      <w:rFonts w:ascii="Times New Roman Italic" w:hAnsi="Times New Roman Italic"/>
      <w:i/>
    </w:rPr>
  </w:style>
  <w:style w:type="paragraph" w:styleId="En-tte">
    <w:name w:val="header"/>
    <w:basedOn w:val="Normal"/>
    <w:pPr>
      <w:tabs>
        <w:tab w:val="center" w:pos="4820"/>
        <w:tab w:val="right" w:pos="9639"/>
      </w:tabs>
    </w:pPr>
  </w:style>
  <w:style w:type="paragraph" w:styleId="Pieddepage">
    <w:name w:val="footer"/>
    <w:basedOn w:val="Normal"/>
    <w:pPr>
      <w:tabs>
        <w:tab w:val="center" w:pos="4820"/>
        <w:tab w:val="right" w:pos="9639"/>
      </w:tabs>
    </w:pPr>
  </w:style>
  <w:style w:type="character" w:styleId="Appeldenotedefin">
    <w:name w:val="endnote reference"/>
    <w:basedOn w:val="Policepardfaut"/>
    <w:rPr>
      <w:position w:val="0"/>
      <w:vertAlign w:val="baseline"/>
    </w:rPr>
  </w:style>
  <w:style w:type="paragraph" w:styleId="Normalcentr">
    <w:name w:val="Block Text"/>
    <w:basedOn w:val="Normal"/>
    <w:pPr>
      <w:ind w:left="1440" w:right="1440"/>
    </w:pPr>
  </w:style>
  <w:style w:type="paragraph" w:styleId="Corpsdetexte">
    <w:name w:val="Body Text"/>
    <w:basedOn w:val="Normal"/>
  </w:style>
  <w:style w:type="paragraph" w:styleId="Corpsdetexte2">
    <w:name w:val="Body Text 2"/>
    <w:basedOn w:val="Normal"/>
    <w:pPr>
      <w:spacing w:line="480" w:lineRule="auto"/>
    </w:pPr>
  </w:style>
  <w:style w:type="paragraph" w:styleId="Corpsdetexte3">
    <w:name w:val="Body Text 3"/>
    <w:basedOn w:val="Normal"/>
    <w:rPr>
      <w:sz w:val="16"/>
      <w:szCs w:val="16"/>
    </w:rPr>
  </w:style>
  <w:style w:type="paragraph" w:styleId="Retrait1religne">
    <w:name w:val="Body Text First Indent"/>
    <w:basedOn w:val="Corpsdetexte"/>
    <w:pPr>
      <w:ind w:firstLine="210"/>
    </w:pPr>
  </w:style>
  <w:style w:type="paragraph" w:styleId="Retraitcorpset1relig">
    <w:name w:val="Body Text First Indent 2"/>
    <w:basedOn w:val="Retraitcorpsdetexte"/>
    <w:pPr>
      <w:ind w:firstLine="210"/>
    </w:pPr>
  </w:style>
  <w:style w:type="paragraph" w:styleId="Retraitcorpsdetexte2">
    <w:name w:val="Body Text Indent 2"/>
    <w:basedOn w:val="Normal"/>
    <w:pPr>
      <w:spacing w:line="480" w:lineRule="auto"/>
      <w:ind w:left="283"/>
    </w:pPr>
  </w:style>
  <w:style w:type="paragraph" w:styleId="Retraitcorpsdetexte3">
    <w:name w:val="Body Text Indent 3"/>
    <w:basedOn w:val="Normal"/>
    <w:pPr>
      <w:ind w:left="283"/>
    </w:pPr>
    <w:rPr>
      <w:sz w:val="16"/>
      <w:szCs w:val="16"/>
    </w:rPr>
  </w:style>
  <w:style w:type="paragraph" w:styleId="Lgende">
    <w:name w:val="caption"/>
    <w:basedOn w:val="Normal"/>
    <w:next w:val="Normal"/>
    <w:rPr>
      <w:b/>
      <w:bCs/>
      <w:sz w:val="20"/>
    </w:rPr>
  </w:style>
  <w:style w:type="paragraph" w:styleId="Formuledepolitesse">
    <w:name w:val="Closing"/>
    <w:basedOn w:val="Normal"/>
    <w:pPr>
      <w:ind w:left="4252"/>
    </w:pPr>
  </w:style>
  <w:style w:type="paragraph" w:styleId="Commentaire">
    <w:name w:val="annotation text"/>
    <w:basedOn w:val="Normal"/>
    <w:rPr>
      <w:sz w:val="20"/>
    </w:rPr>
  </w:style>
  <w:style w:type="paragraph" w:styleId="Date">
    <w:name w:val="Date"/>
    <w:basedOn w:val="Normal"/>
    <w:next w:val="Normal"/>
  </w:style>
  <w:style w:type="paragraph" w:styleId="Explorateurdedocuments">
    <w:name w:val="Document Map"/>
    <w:basedOn w:val="Normal"/>
    <w:pPr>
      <w:shd w:val="clear" w:color="auto" w:fill="000080"/>
    </w:pPr>
    <w:rPr>
      <w:rFonts w:ascii="Tahoma" w:hAnsi="Tahoma" w:cs="Tahoma"/>
    </w:rPr>
  </w:style>
  <w:style w:type="paragraph" w:styleId="Signaturelectronique">
    <w:name w:val="E-mail Signature"/>
    <w:basedOn w:val="Normal"/>
  </w:style>
  <w:style w:type="paragraph" w:styleId="Adressedestinataire">
    <w:name w:val="envelope address"/>
    <w:basedOn w:val="Normal"/>
    <w:pPr>
      <w:ind w:left="2880"/>
    </w:pPr>
    <w:rPr>
      <w:rFonts w:ascii="Arial" w:hAnsi="Arial" w:cs="Arial"/>
      <w:sz w:val="24"/>
      <w:szCs w:val="24"/>
    </w:rPr>
  </w:style>
  <w:style w:type="paragraph" w:styleId="Adresseexpditeur">
    <w:name w:val="envelope return"/>
    <w:basedOn w:val="Normal"/>
    <w:rPr>
      <w:rFonts w:ascii="Arial" w:hAnsi="Arial" w:cs="Arial"/>
      <w:sz w:val="20"/>
    </w:rPr>
  </w:style>
  <w:style w:type="paragraph" w:styleId="Notedebasdepage">
    <w:name w:val="footnote text"/>
    <w:basedOn w:val="Normal"/>
    <w:rPr>
      <w:sz w:val="20"/>
    </w:rPr>
  </w:style>
  <w:style w:type="paragraph" w:styleId="AdresseHTML">
    <w:name w:val="HTML Address"/>
    <w:basedOn w:val="Normal"/>
    <w:rPr>
      <w:i/>
      <w:iCs/>
    </w:rPr>
  </w:style>
  <w:style w:type="paragraph" w:styleId="PrformatHTML">
    <w:name w:val="HTML Preformatted"/>
    <w:basedOn w:val="Normal"/>
    <w:rPr>
      <w:rFonts w:ascii="Courier New" w:hAnsi="Courier New" w:cs="Courier New"/>
      <w:sz w:val="20"/>
    </w:rPr>
  </w:style>
  <w:style w:type="paragraph" w:styleId="Index1">
    <w:name w:val="index 1"/>
    <w:basedOn w:val="Normal"/>
    <w:next w:val="Normal"/>
    <w:autoRedefine/>
    <w:pPr>
      <w:ind w:left="220" w:hanging="220"/>
    </w:pPr>
  </w:style>
  <w:style w:type="paragraph" w:styleId="Index2">
    <w:name w:val="index 2"/>
    <w:basedOn w:val="Normal"/>
    <w:next w:val="Normal"/>
    <w:autoRedefine/>
    <w:pPr>
      <w:ind w:left="440" w:hanging="220"/>
    </w:p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Titreindex">
    <w:name w:val="index heading"/>
    <w:basedOn w:val="Normal"/>
    <w:next w:val="Index1"/>
    <w:rPr>
      <w:rFonts w:ascii="Arial" w:hAnsi="Arial" w:cs="Arial"/>
      <w:b/>
      <w:bCs/>
    </w:rPr>
  </w:style>
  <w:style w:type="paragraph" w:styleId="Liste">
    <w:name w:val="List"/>
    <w:basedOn w:val="Normal"/>
    <w:pPr>
      <w:ind w:left="283" w:hanging="283"/>
    </w:pPr>
  </w:style>
  <w:style w:type="paragraph" w:styleId="Liste2">
    <w:name w:val="List 2"/>
    <w:basedOn w:val="Normal"/>
    <w:pPr>
      <w:ind w:left="566" w:hanging="283"/>
    </w:pPr>
  </w:style>
  <w:style w:type="paragraph" w:styleId="Liste3">
    <w:name w:val="List 3"/>
    <w:basedOn w:val="Normal"/>
    <w:pPr>
      <w:ind w:left="849" w:hanging="283"/>
    </w:pPr>
  </w:style>
  <w:style w:type="paragraph" w:styleId="Liste4">
    <w:name w:val="List 4"/>
    <w:basedOn w:val="Normal"/>
    <w:pPr>
      <w:ind w:left="1132" w:hanging="283"/>
    </w:pPr>
  </w:style>
  <w:style w:type="paragraph" w:styleId="Liste5">
    <w:name w:val="List 5"/>
    <w:basedOn w:val="Normal"/>
    <w:pPr>
      <w:ind w:left="1415" w:hanging="283"/>
    </w:pPr>
  </w:style>
  <w:style w:type="paragraph" w:styleId="Listepuces">
    <w:name w:val="List Bullet"/>
    <w:basedOn w:val="Normal"/>
    <w:autoRedefine/>
    <w:pPr>
      <w:numPr>
        <w:numId w:val="9"/>
      </w:numPr>
    </w:pPr>
  </w:style>
  <w:style w:type="paragraph" w:styleId="Listepuces2">
    <w:name w:val="List Bullet 2"/>
    <w:basedOn w:val="Normal"/>
    <w:autoRedefine/>
    <w:pPr>
      <w:numPr>
        <w:numId w:val="10"/>
      </w:numPr>
    </w:pPr>
  </w:style>
  <w:style w:type="paragraph" w:styleId="Listepuces3">
    <w:name w:val="List Bullet 3"/>
    <w:basedOn w:val="Normal"/>
    <w:autoRedefine/>
    <w:pPr>
      <w:numPr>
        <w:numId w:val="11"/>
      </w:numPr>
    </w:pPr>
  </w:style>
  <w:style w:type="paragraph" w:styleId="Listepuces4">
    <w:name w:val="List Bullet 4"/>
    <w:basedOn w:val="Normal"/>
    <w:autoRedefine/>
    <w:pPr>
      <w:numPr>
        <w:numId w:val="12"/>
      </w:numPr>
    </w:pPr>
  </w:style>
  <w:style w:type="paragraph" w:styleId="Listepuces5">
    <w:name w:val="List Bullet 5"/>
    <w:basedOn w:val="Normal"/>
    <w:autoRedefine/>
    <w:pPr>
      <w:numPr>
        <w:numId w:val="13"/>
      </w:numPr>
    </w:pPr>
  </w:style>
  <w:style w:type="paragraph" w:styleId="Listecontinue2">
    <w:name w:val="List Continue 2"/>
    <w:basedOn w:val="Normal"/>
    <w:pPr>
      <w:ind w:left="566"/>
    </w:pPr>
  </w:style>
  <w:style w:type="paragraph" w:styleId="Listecontinue3">
    <w:name w:val="List Continue 3"/>
    <w:basedOn w:val="Normal"/>
    <w:pPr>
      <w:ind w:left="849"/>
    </w:pPr>
  </w:style>
  <w:style w:type="paragraph" w:styleId="Listecontinue4">
    <w:name w:val="List Continue 4"/>
    <w:basedOn w:val="Normal"/>
    <w:pPr>
      <w:ind w:left="1132"/>
    </w:pPr>
  </w:style>
  <w:style w:type="paragraph" w:styleId="Listecontinue5">
    <w:name w:val="List Continue 5"/>
    <w:basedOn w:val="Normal"/>
    <w:pPr>
      <w:ind w:left="1415"/>
    </w:pPr>
  </w:style>
  <w:style w:type="paragraph" w:styleId="Listenumros">
    <w:name w:val="List Number"/>
    <w:basedOn w:val="Normal"/>
    <w:pPr>
      <w:numPr>
        <w:numId w:val="5"/>
      </w:numPr>
    </w:pPr>
  </w:style>
  <w:style w:type="paragraph" w:styleId="Listenumros2">
    <w:name w:val="List Number 2"/>
    <w:basedOn w:val="Normal"/>
    <w:pPr>
      <w:numPr>
        <w:numId w:val="14"/>
      </w:numPr>
    </w:pPr>
  </w:style>
  <w:style w:type="paragraph" w:styleId="Listenumros3">
    <w:name w:val="List Number 3"/>
    <w:basedOn w:val="Normal"/>
    <w:pPr>
      <w:numPr>
        <w:numId w:val="6"/>
      </w:numPr>
    </w:pPr>
  </w:style>
  <w:style w:type="paragraph" w:styleId="Listenumros4">
    <w:name w:val="List Number 4"/>
    <w:basedOn w:val="Normal"/>
    <w:pPr>
      <w:numPr>
        <w:numId w:val="7"/>
      </w:numPr>
    </w:pPr>
  </w:style>
  <w:style w:type="paragraph" w:styleId="Listenumros5">
    <w:name w:val="List Number 5"/>
    <w:basedOn w:val="Normal"/>
    <w:pPr>
      <w:numPr>
        <w:numId w:val="8"/>
      </w:numPr>
    </w:pPr>
  </w:style>
  <w:style w:type="paragraph" w:styleId="Textedemacro">
    <w:name w:val="macro"/>
    <w:pPr>
      <w:tabs>
        <w:tab w:val="left" w:pos="480"/>
        <w:tab w:val="left" w:pos="960"/>
        <w:tab w:val="left" w:pos="1440"/>
        <w:tab w:val="left" w:pos="1920"/>
        <w:tab w:val="left" w:pos="2400"/>
        <w:tab w:val="left" w:pos="2880"/>
        <w:tab w:val="left" w:pos="3360"/>
        <w:tab w:val="left" w:pos="3840"/>
        <w:tab w:val="left" w:pos="4320"/>
      </w:tabs>
      <w:suppressAutoHyphens/>
      <w:jc w:val="both"/>
    </w:pPr>
    <w:rPr>
      <w:rFonts w:ascii="Courier New" w:hAnsi="Courier New" w:cs="Courier New"/>
      <w:lang w:val="en-GB"/>
    </w:rPr>
  </w:style>
  <w:style w:type="paragraph" w:styleId="En-ttedemessage">
    <w:name w:val="Message Header"/>
    <w:basedOn w:val="Normal"/>
    <w:pPr>
      <w:pBdr>
        <w:top w:val="single" w:sz="6" w:space="1" w:color="000000"/>
        <w:left w:val="single" w:sz="6" w:space="1" w:color="000000"/>
        <w:bottom w:val="single" w:sz="6" w:space="1" w:color="000000"/>
        <w:right w:val="single" w:sz="6" w:space="1" w:color="000000"/>
      </w:pBdr>
      <w:ind w:left="1134" w:hanging="1134"/>
    </w:pPr>
    <w:rPr>
      <w:rFonts w:ascii="Arial" w:hAnsi="Arial" w:cs="Arial"/>
      <w:sz w:val="24"/>
      <w:szCs w:val="24"/>
    </w:rPr>
  </w:style>
  <w:style w:type="paragraph" w:styleId="NormalWeb">
    <w:name w:val="Normal (Web)"/>
    <w:basedOn w:val="Normal"/>
    <w:rPr>
      <w:sz w:val="24"/>
      <w:szCs w:val="24"/>
    </w:rPr>
  </w:style>
  <w:style w:type="paragraph" w:styleId="Retraitnormal">
    <w:name w:val="Normal Indent"/>
    <w:basedOn w:val="Normal"/>
    <w:pPr>
      <w:ind w:left="709"/>
    </w:pPr>
  </w:style>
  <w:style w:type="paragraph" w:styleId="Titredenote">
    <w:name w:val="Note Heading"/>
    <w:basedOn w:val="Normal"/>
    <w:next w:val="Normal"/>
  </w:style>
  <w:style w:type="paragraph" w:styleId="Textebrut">
    <w:name w:val="Plain Text"/>
    <w:basedOn w:val="Normal"/>
    <w:rPr>
      <w:rFonts w:ascii="Courier New" w:hAnsi="Courier New" w:cs="Courier New"/>
      <w:sz w:val="20"/>
    </w:rPr>
  </w:style>
  <w:style w:type="paragraph" w:styleId="Salutations">
    <w:name w:val="Salutation"/>
    <w:basedOn w:val="Normal"/>
    <w:next w:val="Normal"/>
  </w:style>
  <w:style w:type="paragraph" w:styleId="Signature">
    <w:name w:val="Signature"/>
    <w:basedOn w:val="Normal"/>
    <w:pPr>
      <w:ind w:left="4252"/>
    </w:pPr>
  </w:style>
  <w:style w:type="paragraph" w:styleId="Sous-titre">
    <w:name w:val="Subtitle"/>
    <w:basedOn w:val="Normal"/>
    <w:uiPriority w:val="11"/>
    <w:qFormat/>
    <w:pPr>
      <w:spacing w:after="60"/>
      <w:jc w:val="center"/>
      <w:outlineLvl w:val="1"/>
    </w:pPr>
    <w:rPr>
      <w:rFonts w:ascii="Arial" w:hAnsi="Arial" w:cs="Arial"/>
      <w:sz w:val="24"/>
      <w:szCs w:val="24"/>
    </w:rPr>
  </w:style>
  <w:style w:type="paragraph" w:styleId="Tabledesrfrencesjuridiques">
    <w:name w:val="table of authorities"/>
    <w:basedOn w:val="Normal"/>
    <w:next w:val="Normal"/>
    <w:pPr>
      <w:ind w:left="220" w:hanging="220"/>
    </w:pPr>
  </w:style>
  <w:style w:type="paragraph" w:styleId="Tabledesillustrations">
    <w:name w:val="table of figures"/>
    <w:basedOn w:val="Normal"/>
    <w:next w:val="Normal"/>
    <w:pPr>
      <w:ind w:left="440" w:hanging="440"/>
    </w:pPr>
  </w:style>
  <w:style w:type="paragraph" w:styleId="TitreTR">
    <w:name w:val="toa heading"/>
    <w:basedOn w:val="Normal"/>
    <w:next w:val="Normal"/>
    <w:rPr>
      <w:rFonts w:ascii="Arial" w:hAnsi="Arial" w:cs="Arial"/>
      <w:b/>
      <w:bCs/>
      <w:sz w:val="24"/>
      <w:szCs w:val="24"/>
    </w:rPr>
  </w:style>
  <w:style w:type="paragraph" w:styleId="TM1">
    <w:name w:val="toc 1"/>
    <w:basedOn w:val="Normal"/>
    <w:next w:val="Normal"/>
    <w:autoRedefine/>
  </w:style>
  <w:style w:type="paragraph" w:styleId="TM2">
    <w:name w:val="toc 2"/>
    <w:basedOn w:val="Normal"/>
    <w:next w:val="Normal"/>
    <w:autoRedefine/>
    <w:pPr>
      <w:ind w:left="220"/>
    </w:pPr>
  </w:style>
  <w:style w:type="paragraph" w:styleId="TM3">
    <w:name w:val="toc 3"/>
    <w:basedOn w:val="Normal"/>
    <w:next w:val="Normal"/>
    <w:autoRedefine/>
    <w:pPr>
      <w:ind w:left="440"/>
    </w:pPr>
  </w:style>
  <w:style w:type="paragraph" w:styleId="TM4">
    <w:name w:val="toc 4"/>
    <w:basedOn w:val="Normal"/>
    <w:next w:val="Normal"/>
    <w:autoRedefine/>
    <w:pPr>
      <w:ind w:left="660"/>
    </w:pPr>
  </w:style>
  <w:style w:type="paragraph" w:styleId="TM5">
    <w:name w:val="toc 5"/>
    <w:basedOn w:val="Normal"/>
    <w:next w:val="Normal"/>
    <w:autoRedefine/>
    <w:pPr>
      <w:ind w:left="880"/>
    </w:pPr>
  </w:style>
  <w:style w:type="paragraph" w:styleId="TM6">
    <w:name w:val="toc 6"/>
    <w:basedOn w:val="Normal"/>
    <w:next w:val="Normal"/>
    <w:autoRedefine/>
    <w:pPr>
      <w:ind w:left="1100"/>
    </w:pPr>
  </w:style>
  <w:style w:type="paragraph" w:styleId="TM7">
    <w:name w:val="toc 7"/>
    <w:basedOn w:val="Normal"/>
    <w:next w:val="Normal"/>
    <w:autoRedefine/>
    <w:pPr>
      <w:ind w:left="1320"/>
    </w:pPr>
  </w:style>
  <w:style w:type="paragraph" w:styleId="TM8">
    <w:name w:val="toc 8"/>
    <w:basedOn w:val="Normal"/>
    <w:next w:val="Normal"/>
    <w:autoRedefine/>
    <w:pPr>
      <w:ind w:left="1540"/>
    </w:pPr>
  </w:style>
  <w:style w:type="paragraph" w:styleId="TM9">
    <w:name w:val="toc 9"/>
    <w:basedOn w:val="Normal"/>
    <w:next w:val="Normal"/>
    <w:autoRedefine/>
    <w:pPr>
      <w:ind w:left="1760"/>
    </w:pPr>
  </w:style>
  <w:style w:type="paragraph" w:customStyle="1" w:styleId="Heading3specialalths">
    <w:name w:val="Heading 3 special (alt hs)"/>
    <w:basedOn w:val="Normal"/>
    <w:pPr>
      <w:spacing w:after="240"/>
    </w:pPr>
    <w:rPr>
      <w:smallCaps/>
    </w:rPr>
  </w:style>
  <w:style w:type="paragraph" w:customStyle="1" w:styleId="Style1">
    <w:name w:val="Style1"/>
    <w:basedOn w:val="Level2altL2"/>
    <w:next w:val="Level3altL3"/>
    <w:pPr>
      <w:numPr>
        <w:numId w:val="17"/>
      </w:numPr>
    </w:pPr>
  </w:style>
  <w:style w:type="character" w:styleId="Lienhypertexte">
    <w:name w:val="Hyperlink"/>
    <w:basedOn w:val="Policepardfaut"/>
    <w:rPr>
      <w:color w:val="0000FF"/>
      <w:u w:val="single"/>
    </w:rPr>
  </w:style>
  <w:style w:type="paragraph" w:styleId="Textedebulles">
    <w:name w:val="Balloon Text"/>
    <w:basedOn w:val="Normal"/>
    <w:rPr>
      <w:rFonts w:ascii="Tahoma" w:hAnsi="Tahoma" w:cs="Tahoma"/>
      <w:sz w:val="16"/>
      <w:szCs w:val="16"/>
    </w:rPr>
  </w:style>
  <w:style w:type="character" w:customStyle="1" w:styleId="TextedebullesCar">
    <w:name w:val="Texte de bulles Car"/>
    <w:basedOn w:val="Policepardfaut"/>
    <w:rPr>
      <w:rFonts w:ascii="Tahoma" w:hAnsi="Tahoma" w:cs="Tahoma"/>
      <w:sz w:val="16"/>
      <w:szCs w:val="16"/>
      <w:lang w:val="en-GB"/>
    </w:rPr>
  </w:style>
  <w:style w:type="paragraph" w:styleId="Paragraphedeliste">
    <w:name w:val="List Paragraph"/>
    <w:basedOn w:val="Normal"/>
    <w:uiPriority w:val="34"/>
    <w:qFormat/>
    <w:pPr>
      <w:ind w:left="720"/>
      <w:contextualSpacing/>
    </w:pPr>
  </w:style>
  <w:style w:type="paragraph" w:customStyle="1" w:styleId="Default">
    <w:name w:val="Default"/>
    <w:pPr>
      <w:widowControl w:val="0"/>
      <w:suppressAutoHyphens/>
      <w:autoSpaceDE w:val="0"/>
    </w:pPr>
    <w:rPr>
      <w:color w:val="000000"/>
      <w:sz w:val="24"/>
      <w:szCs w:val="24"/>
      <w:lang w:eastAsia="en-GB"/>
    </w:rPr>
  </w:style>
  <w:style w:type="character" w:styleId="Lienhypertextesuivivisit">
    <w:name w:val="FollowedHyperlink"/>
    <w:basedOn w:val="Policepardfaut"/>
    <w:rPr>
      <w:color w:val="800080"/>
      <w:u w:val="single"/>
    </w:rPr>
  </w:style>
  <w:style w:type="character" w:styleId="Marquedecommentaire">
    <w:name w:val="annotation reference"/>
    <w:basedOn w:val="Policepardfaut"/>
    <w:rPr>
      <w:sz w:val="16"/>
      <w:szCs w:val="16"/>
    </w:rPr>
  </w:style>
  <w:style w:type="paragraph" w:styleId="Objetducommentaire">
    <w:name w:val="annotation subject"/>
    <w:basedOn w:val="Commentaire"/>
    <w:next w:val="Commentaire"/>
    <w:rPr>
      <w:b/>
      <w:bCs/>
    </w:rPr>
  </w:style>
  <w:style w:type="character" w:customStyle="1" w:styleId="CommentaireCar">
    <w:name w:val="Commentaire Car"/>
    <w:basedOn w:val="Policepardfaut"/>
    <w:rPr>
      <w:lang w:val="en-GB"/>
    </w:rPr>
  </w:style>
  <w:style w:type="character" w:customStyle="1" w:styleId="ObjetducommentaireCar">
    <w:name w:val="Objet du commentaire Car"/>
    <w:basedOn w:val="CommentaireCar"/>
    <w:rPr>
      <w:b/>
      <w:bCs/>
      <w:lang w:val="en-GB"/>
    </w:rPr>
  </w:style>
  <w:style w:type="character" w:customStyle="1" w:styleId="En-tteCar">
    <w:name w:val="En-tête Car"/>
    <w:basedOn w:val="Policepardfaut"/>
    <w:rPr>
      <w:sz w:val="22"/>
      <w:lang w:val="en-GB"/>
    </w:rPr>
  </w:style>
  <w:style w:type="paragraph" w:styleId="Sansinterligne">
    <w:name w:val="No Spacing"/>
    <w:pPr>
      <w:suppressAutoHyphens/>
    </w:pPr>
    <w:rPr>
      <w:rFonts w:ascii="Calibri" w:eastAsia="Calibri" w:hAnsi="Calibri"/>
      <w:sz w:val="22"/>
      <w:szCs w:val="22"/>
    </w:rPr>
  </w:style>
  <w:style w:type="numbering" w:customStyle="1" w:styleId="Style2">
    <w:name w:val="Style2"/>
    <w:basedOn w:val="Aucuneliste"/>
    <w:pPr>
      <w:numPr>
        <w:numId w:val="2"/>
      </w:numPr>
    </w:pPr>
  </w:style>
  <w:style w:type="numbering" w:customStyle="1" w:styleId="Style3">
    <w:name w:val="Style3"/>
    <w:basedOn w:val="Aucuneliste"/>
    <w:pPr>
      <w:numPr>
        <w:numId w:val="3"/>
      </w:numPr>
    </w:pPr>
  </w:style>
  <w:style w:type="numbering" w:customStyle="1" w:styleId="Style4">
    <w:name w:val="Style4"/>
    <w:basedOn w:val="Aucuneliste"/>
    <w:pPr>
      <w:numPr>
        <w:numId w:val="4"/>
      </w:numPr>
    </w:pPr>
  </w:style>
  <w:style w:type="numbering" w:customStyle="1" w:styleId="LFO1">
    <w:name w:val="LFO1"/>
    <w:basedOn w:val="Aucuneliste"/>
    <w:pPr>
      <w:numPr>
        <w:numId w:val="5"/>
      </w:numPr>
    </w:pPr>
  </w:style>
  <w:style w:type="numbering" w:customStyle="1" w:styleId="LFO3">
    <w:name w:val="LFO3"/>
    <w:basedOn w:val="Aucuneliste"/>
    <w:pPr>
      <w:numPr>
        <w:numId w:val="6"/>
      </w:numPr>
    </w:pPr>
  </w:style>
  <w:style w:type="numbering" w:customStyle="1" w:styleId="LFO4">
    <w:name w:val="LFO4"/>
    <w:basedOn w:val="Aucuneliste"/>
    <w:pPr>
      <w:numPr>
        <w:numId w:val="7"/>
      </w:numPr>
    </w:pPr>
  </w:style>
  <w:style w:type="numbering" w:customStyle="1" w:styleId="LFO5">
    <w:name w:val="LFO5"/>
    <w:basedOn w:val="Aucuneliste"/>
    <w:pPr>
      <w:numPr>
        <w:numId w:val="8"/>
      </w:numPr>
    </w:pPr>
  </w:style>
  <w:style w:type="numbering" w:customStyle="1" w:styleId="LFO6">
    <w:name w:val="LFO6"/>
    <w:basedOn w:val="Aucuneliste"/>
    <w:pPr>
      <w:numPr>
        <w:numId w:val="9"/>
      </w:numPr>
    </w:pPr>
  </w:style>
  <w:style w:type="numbering" w:customStyle="1" w:styleId="LFO7">
    <w:name w:val="LFO7"/>
    <w:basedOn w:val="Aucuneliste"/>
    <w:pPr>
      <w:numPr>
        <w:numId w:val="10"/>
      </w:numPr>
    </w:pPr>
  </w:style>
  <w:style w:type="numbering" w:customStyle="1" w:styleId="LFO8">
    <w:name w:val="LFO8"/>
    <w:basedOn w:val="Aucuneliste"/>
    <w:pPr>
      <w:numPr>
        <w:numId w:val="11"/>
      </w:numPr>
    </w:pPr>
  </w:style>
  <w:style w:type="numbering" w:customStyle="1" w:styleId="LFO9">
    <w:name w:val="LFO9"/>
    <w:basedOn w:val="Aucuneliste"/>
    <w:pPr>
      <w:numPr>
        <w:numId w:val="12"/>
      </w:numPr>
    </w:pPr>
  </w:style>
  <w:style w:type="numbering" w:customStyle="1" w:styleId="LFO10">
    <w:name w:val="LFO10"/>
    <w:basedOn w:val="Aucuneliste"/>
    <w:pPr>
      <w:numPr>
        <w:numId w:val="13"/>
      </w:numPr>
    </w:pPr>
  </w:style>
  <w:style w:type="numbering" w:customStyle="1" w:styleId="LFO11">
    <w:name w:val="LFO11"/>
    <w:basedOn w:val="Aucuneliste"/>
    <w:pPr>
      <w:numPr>
        <w:numId w:val="14"/>
      </w:numPr>
    </w:pPr>
  </w:style>
  <w:style w:type="numbering" w:customStyle="1" w:styleId="LFO12">
    <w:name w:val="LFO12"/>
    <w:basedOn w:val="Aucuneliste"/>
    <w:pPr>
      <w:numPr>
        <w:numId w:val="15"/>
      </w:numPr>
    </w:pPr>
  </w:style>
  <w:style w:type="numbering" w:customStyle="1" w:styleId="LFO13">
    <w:name w:val="LFO13"/>
    <w:basedOn w:val="Aucuneliste"/>
    <w:pPr>
      <w:numPr>
        <w:numId w:val="16"/>
      </w:numPr>
    </w:pPr>
  </w:style>
  <w:style w:type="numbering" w:customStyle="1" w:styleId="LFO15">
    <w:name w:val="LFO15"/>
    <w:basedOn w:val="Aucuneliste"/>
    <w:pPr>
      <w:numPr>
        <w:numId w:val="17"/>
      </w:numPr>
    </w:pPr>
  </w:style>
  <w:style w:type="paragraph" w:styleId="Rvision">
    <w:name w:val="Revision"/>
    <w:hidden/>
    <w:uiPriority w:val="99"/>
    <w:semiHidden/>
    <w:rsid w:val="00165CB3"/>
    <w:pPr>
      <w:autoSpaceDN/>
    </w:pPr>
    <w:rPr>
      <w:sz w:val="22"/>
      <w:lang w:val="en-GB"/>
    </w:rPr>
  </w:style>
  <w:style w:type="table" w:styleId="Grilledutableau">
    <w:name w:val="Table Grid"/>
    <w:basedOn w:val="TableauNormal"/>
    <w:uiPriority w:val="59"/>
    <w:rsid w:val="00165CB3"/>
    <w:pPr>
      <w:autoSpaceDN/>
    </w:pPr>
    <w:rPr>
      <w:rFonts w:asciiTheme="minorHAnsi" w:eastAsiaTheme="minorHAnsi" w:hAnsiTheme="minorHAnsi" w:cstheme="minorBidi"/>
      <w:sz w:val="22"/>
      <w:szCs w:val="22"/>
      <w:lang w:val="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Policepardfaut"/>
    <w:rsid w:val="00165CB3"/>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49184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5DAC1B849C5248A75D522085A8150D" ma:contentTypeVersion="1" ma:contentTypeDescription="Create a new document." ma:contentTypeScope="" ma:versionID="25441ad7f1b3e005aa5dc75a5ebecdcd">
  <xsd:schema xmlns:xsd="http://www.w3.org/2001/XMLSchema" xmlns:xs="http://www.w3.org/2001/XMLSchema" xmlns:p="http://schemas.microsoft.com/office/2006/metadata/properties" xmlns:ns1="http://schemas.microsoft.com/sharepoint/v3" targetNamespace="http://schemas.microsoft.com/office/2006/metadata/properties" ma:root="true" ma:fieldsID="bfa53a8320f8b1c95a8960917c09239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01BC99D-31AB-491E-8022-4A3E387C3FE6}"/>
</file>

<file path=customXml/itemProps2.xml><?xml version="1.0" encoding="utf-8"?>
<ds:datastoreItem xmlns:ds="http://schemas.openxmlformats.org/officeDocument/2006/customXml" ds:itemID="{4CF75EB3-2C50-4C14-A0AB-86D315046D3E}"/>
</file>

<file path=customXml/itemProps3.xml><?xml version="1.0" encoding="utf-8"?>
<ds:datastoreItem xmlns:ds="http://schemas.openxmlformats.org/officeDocument/2006/customXml" ds:itemID="{064F5BC1-CC61-4FF2-89B4-7DE84D8F6BC9}"/>
</file>

<file path=docProps/app.xml><?xml version="1.0" encoding="utf-8"?>
<Properties xmlns="http://schemas.openxmlformats.org/officeDocument/2006/extended-properties" xmlns:vt="http://schemas.openxmlformats.org/officeDocument/2006/docPropsVTypes">
  <Template>Normal</Template>
  <TotalTime>51</TotalTime>
  <Pages>3</Pages>
  <Words>816</Words>
  <Characters>4491</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Reference</vt:lpstr>
    </vt:vector>
  </TitlesOfParts>
  <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Reference</dc:title>
  <dc:creator>ngoldschmid</dc:creator>
  <cp:keywords>docId:12F8C88E87B6A60BDED69CFD10413823</cp:keywords>
  <cp:lastModifiedBy>ARMAH, Sati Penda</cp:lastModifiedBy>
  <cp:revision>28</cp:revision>
  <cp:lastPrinted>2021-10-29T13:56:00Z</cp:lastPrinted>
  <dcterms:created xsi:type="dcterms:W3CDTF">2022-04-06T21:38:00Z</dcterms:created>
  <dcterms:modified xsi:type="dcterms:W3CDTF">2024-05-08T13:53:00Z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iles_P1192">
    <vt:lpwstr>EUR/NAT 17-0072.MET (KEC/SAN)</vt:lpwstr>
  </property>
  <property fmtid="{D5CDD505-2E9C-101B-9397-08002B2CF9AE}" pid="3" name="MFiles_P1034">
    <vt:lpwstr>ICAO Meteorological Information Exchange Model (IWXXM) Implementation Workshop_x000d_
		(Paris, 17 to 18 May 2017)_x000d_
</vt:lpwstr>
  </property>
  <property fmtid="{D5CDD505-2E9C-101B-9397-08002B2CF9AE}" pid="4" name="ContentTypeId">
    <vt:lpwstr>0x010100A85DAC1B849C5248A75D522085A8150D</vt:lpwstr>
  </property>
</Properties>
</file>