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FC2D" w14:textId="70C520D0" w:rsidR="00620426" w:rsidRPr="00A85195" w:rsidRDefault="00620426">
      <w:pPr>
        <w:rPr>
          <w:rFonts w:ascii="Arial" w:hAnsi="Arial" w:cs="Arial"/>
          <w:b/>
          <w:color w:val="002060"/>
          <w:sz w:val="44"/>
          <w:szCs w:val="44"/>
        </w:rPr>
      </w:pPr>
    </w:p>
    <w:p w14:paraId="031CD67F" w14:textId="7A3C3610" w:rsidR="006B1250" w:rsidRPr="00A85195" w:rsidRDefault="00620426">
      <w:pPr>
        <w:rPr>
          <w:rFonts w:ascii="Arial" w:hAnsi="Arial" w:cs="Arial"/>
          <w:b/>
          <w:color w:val="ED7D31" w:themeColor="accent2"/>
          <w:sz w:val="24"/>
          <w:szCs w:val="24"/>
        </w:rPr>
      </w:pPr>
      <w:r w:rsidRPr="00A85195">
        <w:rPr>
          <w:rFonts w:ascii="Arial" w:hAnsi="Arial" w:cs="Arial"/>
          <w:color w:val="002060"/>
          <w:sz w:val="44"/>
          <w:szCs w:val="44"/>
          <w:lang w:val="fr-FR"/>
        </w:rPr>
        <w:br/>
      </w:r>
      <w:r w:rsidRPr="00A85195">
        <w:rPr>
          <w:rFonts w:ascii="Arial" w:hAnsi="Arial" w:cs="Arial"/>
          <w:b/>
          <w:bCs/>
          <w:color w:val="ED7D31" w:themeColor="accent2"/>
          <w:sz w:val="24"/>
          <w:szCs w:val="24"/>
          <w:lang w:val="fr-FR"/>
        </w:rPr>
        <w:t>{EXEMPLE D'ARTICLE INTRANET – DE LA PART DU PDG}</w:t>
      </w:r>
    </w:p>
    <w:p w14:paraId="567E4720" w14:textId="4E089662" w:rsidR="00970A21" w:rsidRPr="00A85195" w:rsidRDefault="00970A21">
      <w:pPr>
        <w:rPr>
          <w:rFonts w:ascii="Arial" w:hAnsi="Arial" w:cs="Arial"/>
          <w:color w:val="0054A4"/>
        </w:rPr>
      </w:pPr>
    </w:p>
    <w:p w14:paraId="387F196C" w14:textId="693E8033" w:rsidR="00BC401D" w:rsidRPr="00A85195" w:rsidRDefault="00BC401D" w:rsidP="00BC401D">
      <w:pPr>
        <w:rPr>
          <w:rFonts w:ascii="Arial" w:hAnsi="Arial" w:cs="Arial"/>
          <w:b/>
          <w:color w:val="0054A4"/>
          <w:sz w:val="40"/>
          <w:szCs w:val="40"/>
        </w:rPr>
      </w:pPr>
      <w:r w:rsidRPr="00A85195">
        <w:rPr>
          <w:rFonts w:ascii="Arial" w:hAnsi="Arial" w:cs="Arial"/>
          <w:b/>
          <w:bCs/>
          <w:color w:val="0054A4"/>
          <w:sz w:val="40"/>
          <w:szCs w:val="40"/>
          <w:lang w:val="fr-FR"/>
        </w:rPr>
        <w:t xml:space="preserve">La </w:t>
      </w:r>
      <w:r w:rsidR="00BD1014">
        <w:rPr>
          <w:rFonts w:ascii="Arial" w:hAnsi="Arial" w:cs="Arial"/>
          <w:b/>
          <w:bCs/>
          <w:color w:val="0054A4"/>
          <w:sz w:val="40"/>
          <w:szCs w:val="40"/>
          <w:lang w:val="fr-FR"/>
        </w:rPr>
        <w:t>sûreté</w:t>
      </w:r>
      <w:r w:rsidRPr="00A85195">
        <w:rPr>
          <w:rFonts w:ascii="Arial" w:hAnsi="Arial" w:cs="Arial"/>
          <w:b/>
          <w:bCs/>
          <w:color w:val="0054A4"/>
          <w:sz w:val="40"/>
          <w:szCs w:val="40"/>
          <w:lang w:val="fr-FR"/>
        </w:rPr>
        <w:t xml:space="preserve"> est la responsabilité de tous </w:t>
      </w:r>
    </w:p>
    <w:p w14:paraId="1DCF5148" w14:textId="3B3F316D" w:rsidR="00970A21" w:rsidRPr="00A85195" w:rsidRDefault="00970A21" w:rsidP="00970A21">
      <w:pPr>
        <w:rPr>
          <w:rFonts w:ascii="Arial" w:hAnsi="Arial" w:cs="Arial"/>
          <w:b/>
        </w:rPr>
      </w:pPr>
      <w:r w:rsidRPr="00A85195">
        <w:rPr>
          <w:rFonts w:ascii="Arial" w:hAnsi="Arial" w:cs="Arial"/>
          <w:b/>
          <w:bCs/>
          <w:highlight w:val="yellow"/>
        </w:rPr>
        <w:t>{</w:t>
      </w:r>
      <w:r w:rsidR="00E06074">
        <w:rPr>
          <w:rFonts w:ascii="Arial" w:hAnsi="Arial" w:cs="Arial"/>
          <w:b/>
          <w:bCs/>
          <w:highlight w:val="yellow"/>
        </w:rPr>
        <w:t>D</w:t>
      </w:r>
      <w:r w:rsidRPr="00A85195">
        <w:rPr>
          <w:rFonts w:ascii="Arial" w:hAnsi="Arial" w:cs="Arial"/>
          <w:b/>
          <w:bCs/>
          <w:highlight w:val="yellow"/>
        </w:rPr>
        <w:t>ate}</w:t>
      </w:r>
    </w:p>
    <w:p w14:paraId="6261BBD8" w14:textId="47B7FEF3" w:rsidR="00772679" w:rsidRPr="00A85195" w:rsidRDefault="00970A21" w:rsidP="00AA3450">
      <w:pPr>
        <w:jc w:val="both"/>
        <w:rPr>
          <w:rFonts w:ascii="Arial" w:hAnsi="Arial" w:cs="Arial"/>
        </w:rPr>
      </w:pPr>
      <w:r w:rsidRPr="00A85195">
        <w:rPr>
          <w:rFonts w:ascii="Arial" w:hAnsi="Arial"/>
          <w:lang w:val="fr-FR"/>
        </w:rPr>
        <w:br/>
        <w:t xml:space="preserve">La </w:t>
      </w:r>
      <w:r w:rsidR="00BD1014">
        <w:rPr>
          <w:rFonts w:ascii="Arial" w:hAnsi="Arial"/>
          <w:lang w:val="fr-FR"/>
        </w:rPr>
        <w:t>sûreté</w:t>
      </w:r>
      <w:r w:rsidRPr="00A85195">
        <w:rPr>
          <w:rFonts w:ascii="Arial" w:hAnsi="Arial"/>
          <w:lang w:val="fr-FR"/>
        </w:rPr>
        <w:t xml:space="preserve"> est la responsabilité de tous les employés de </w:t>
      </w:r>
      <w:r w:rsidRPr="00A85195">
        <w:rPr>
          <w:rFonts w:ascii="Arial" w:hAnsi="Arial"/>
          <w:highlight w:val="yellow"/>
        </w:rPr>
        <w:t>{</w:t>
      </w:r>
      <w:r w:rsidR="00E06074" w:rsidRPr="00E06074">
        <w:rPr>
          <w:rFonts w:ascii="Arial" w:hAnsi="Arial"/>
          <w:highlight w:val="yellow"/>
        </w:rPr>
        <w:t xml:space="preserve">Nom de </w:t>
      </w:r>
      <w:proofErr w:type="spellStart"/>
      <w:r w:rsidR="00E06074" w:rsidRPr="00E06074">
        <w:rPr>
          <w:rFonts w:ascii="Arial" w:hAnsi="Arial"/>
          <w:highlight w:val="yellow"/>
        </w:rPr>
        <w:t>l'organisation</w:t>
      </w:r>
      <w:proofErr w:type="spellEnd"/>
      <w:r w:rsidRPr="00A85195">
        <w:rPr>
          <w:rFonts w:ascii="Arial" w:hAnsi="Arial"/>
          <w:highlight w:val="yellow"/>
        </w:rPr>
        <w:t>}</w:t>
      </w:r>
      <w:r w:rsidRPr="00A85195">
        <w:rPr>
          <w:rFonts w:ascii="Arial" w:hAnsi="Arial"/>
          <w:lang w:val="fr-FR"/>
        </w:rPr>
        <w:t xml:space="preserve">. Alors même que notre service de </w:t>
      </w:r>
      <w:r w:rsidR="00BD1014">
        <w:rPr>
          <w:rFonts w:ascii="Arial" w:hAnsi="Arial"/>
          <w:lang w:val="fr-FR"/>
        </w:rPr>
        <w:t>sûreté</w:t>
      </w:r>
      <w:r w:rsidRPr="00A85195">
        <w:rPr>
          <w:rFonts w:ascii="Arial" w:hAnsi="Arial"/>
          <w:lang w:val="fr-FR"/>
        </w:rPr>
        <w:t xml:space="preserve"> s'efforce de nous tenir informés des dernières menaces et processus et procédures de </w:t>
      </w:r>
      <w:r w:rsidR="00BD1014">
        <w:rPr>
          <w:rFonts w:ascii="Arial" w:hAnsi="Arial"/>
          <w:lang w:val="fr-FR"/>
        </w:rPr>
        <w:t>sûreté</w:t>
      </w:r>
      <w:r w:rsidRPr="00A85195">
        <w:rPr>
          <w:rFonts w:ascii="Arial" w:hAnsi="Arial"/>
          <w:lang w:val="fr-FR"/>
        </w:rPr>
        <w:t xml:space="preserve">, il nous incombe à tous de nous impliquer pour faire de l'aviation un secteur sûr. Nous devons tous envisager la </w:t>
      </w:r>
      <w:r w:rsidR="00BD1014">
        <w:rPr>
          <w:rFonts w:ascii="Arial" w:hAnsi="Arial"/>
          <w:lang w:val="fr-FR"/>
        </w:rPr>
        <w:t>sûreté</w:t>
      </w:r>
      <w:r w:rsidRPr="00A85195">
        <w:rPr>
          <w:rFonts w:ascii="Arial" w:hAnsi="Arial"/>
          <w:lang w:val="fr-FR"/>
        </w:rPr>
        <w:t xml:space="preserve"> comme un élément essentiel de nos activités et un aspect fondamental de notre réussite.</w:t>
      </w:r>
    </w:p>
    <w:p w14:paraId="6302DF86" w14:textId="3A4F9795" w:rsidR="00977CD4" w:rsidRPr="00A85195" w:rsidRDefault="00772679" w:rsidP="00AA3450">
      <w:pPr>
        <w:jc w:val="both"/>
        <w:rPr>
          <w:rFonts w:ascii="Arial" w:hAnsi="Arial" w:cs="Arial"/>
        </w:rPr>
      </w:pPr>
      <w:r w:rsidRPr="00A85195">
        <w:rPr>
          <w:rFonts w:ascii="Arial" w:hAnsi="Arial" w:cs="Arial"/>
          <w:lang w:val="fr-FR"/>
        </w:rPr>
        <w:t xml:space="preserve">Depuis l'équipe dirigeante, nous nous engageons à montrer l'exemple en matière de </w:t>
      </w:r>
      <w:r w:rsidR="00BD1014">
        <w:rPr>
          <w:rFonts w:ascii="Arial" w:hAnsi="Arial" w:cs="Arial"/>
          <w:lang w:val="fr-FR"/>
        </w:rPr>
        <w:t>sûreté</w:t>
      </w:r>
      <w:r w:rsidRPr="00A85195">
        <w:rPr>
          <w:rFonts w:ascii="Arial" w:hAnsi="Arial" w:cs="Arial"/>
          <w:lang w:val="fr-FR"/>
        </w:rPr>
        <w:t xml:space="preserve">. Nous nous engageons à écouter les retours relatifs à la </w:t>
      </w:r>
      <w:r w:rsidR="00BD1014">
        <w:rPr>
          <w:rFonts w:ascii="Arial" w:hAnsi="Arial" w:cs="Arial"/>
          <w:lang w:val="fr-FR"/>
        </w:rPr>
        <w:t>sûreté</w:t>
      </w:r>
      <w:r w:rsidRPr="00A85195">
        <w:rPr>
          <w:rFonts w:ascii="Arial" w:hAnsi="Arial" w:cs="Arial"/>
          <w:lang w:val="fr-FR"/>
        </w:rPr>
        <w:t xml:space="preserve"> et à donner suite aux signalements, tout en priorisant les briefings et les formations dans le domaine de la </w:t>
      </w:r>
      <w:r w:rsidR="00BD1014">
        <w:rPr>
          <w:rFonts w:ascii="Arial" w:hAnsi="Arial" w:cs="Arial"/>
          <w:lang w:val="fr-FR"/>
        </w:rPr>
        <w:t>sûreté</w:t>
      </w:r>
      <w:r w:rsidRPr="00A85195">
        <w:rPr>
          <w:rFonts w:ascii="Arial" w:hAnsi="Arial" w:cs="Arial"/>
          <w:lang w:val="fr-FR"/>
        </w:rPr>
        <w:t xml:space="preserve">. Nous vous demandons de rester vigilants, d'être à l'affût de toute situation anormale et de respecter nos procédures et processus de </w:t>
      </w:r>
      <w:r w:rsidR="00BD1014">
        <w:rPr>
          <w:rFonts w:ascii="Arial" w:hAnsi="Arial" w:cs="Arial"/>
          <w:lang w:val="fr-FR"/>
        </w:rPr>
        <w:t>sûreté</w:t>
      </w:r>
      <w:r w:rsidRPr="00A85195">
        <w:rPr>
          <w:rFonts w:ascii="Arial" w:hAnsi="Arial" w:cs="Arial"/>
          <w:lang w:val="fr-FR"/>
        </w:rPr>
        <w:t xml:space="preserve">. </w:t>
      </w:r>
    </w:p>
    <w:p w14:paraId="1F07CC30" w14:textId="6374C5B4" w:rsidR="00BC401D" w:rsidRPr="00A85195" w:rsidRDefault="00977CD4" w:rsidP="00831176">
      <w:pPr>
        <w:jc w:val="both"/>
        <w:rPr>
          <w:rFonts w:ascii="Arial" w:hAnsi="Arial" w:cs="Arial"/>
        </w:rPr>
      </w:pPr>
      <w:r w:rsidRPr="00A85195">
        <w:rPr>
          <w:rFonts w:ascii="Arial" w:hAnsi="Arial" w:cs="Arial"/>
          <w:lang w:val="fr-FR"/>
        </w:rPr>
        <w:t xml:space="preserve">Les menaces aériennes évoluent constamment et le manque de rigueur constitue une opportunité pour tous ceux qui cherchent à nous nuire. Par conséquent, nous avons développé un ensemble d'outils et de ressources de l'OACI, pour nous aider à rester vigilants. Nous mettons également en place des campagnes de sensibilisation à la </w:t>
      </w:r>
      <w:r w:rsidR="00BD1014">
        <w:rPr>
          <w:rFonts w:ascii="Arial" w:hAnsi="Arial" w:cs="Arial"/>
          <w:lang w:val="fr-FR"/>
        </w:rPr>
        <w:t>sûreté</w:t>
      </w:r>
      <w:r w:rsidRPr="00A85195">
        <w:rPr>
          <w:rFonts w:ascii="Arial" w:hAnsi="Arial" w:cs="Arial"/>
          <w:lang w:val="fr-FR"/>
        </w:rPr>
        <w:t xml:space="preserve">, avec des affiches et des cartes, qui mettent en avant les principaux messages liés à la </w:t>
      </w:r>
      <w:r w:rsidR="00BD1014">
        <w:rPr>
          <w:rFonts w:ascii="Arial" w:hAnsi="Arial" w:cs="Arial"/>
          <w:lang w:val="fr-FR"/>
        </w:rPr>
        <w:t>sûreté</w:t>
      </w:r>
      <w:r w:rsidRPr="00A85195">
        <w:rPr>
          <w:rFonts w:ascii="Arial" w:hAnsi="Arial" w:cs="Arial"/>
          <w:lang w:val="fr-FR"/>
        </w:rPr>
        <w:t xml:space="preserve">, notamment la manière de signaler des activités inhabituelles ou suspectes.  </w:t>
      </w:r>
    </w:p>
    <w:p w14:paraId="093111C7" w14:textId="11D17B3C" w:rsidR="006B6B49" w:rsidRPr="00A85195" w:rsidRDefault="006B6B49" w:rsidP="00AA3450">
      <w:pPr>
        <w:jc w:val="both"/>
        <w:rPr>
          <w:rFonts w:ascii="Arial" w:hAnsi="Arial" w:cs="Arial"/>
        </w:rPr>
      </w:pPr>
      <w:r w:rsidRPr="00A85195">
        <w:rPr>
          <w:rFonts w:ascii="Arial" w:hAnsi="Arial" w:cs="Arial"/>
          <w:lang w:val="fr-FR"/>
        </w:rPr>
        <w:t xml:space="preserve">Vous recevrez tous </w:t>
      </w:r>
      <w:proofErr w:type="gramStart"/>
      <w:r w:rsidRPr="00A85195">
        <w:rPr>
          <w:rFonts w:ascii="Arial" w:hAnsi="Arial" w:cs="Arial"/>
          <w:lang w:val="fr-FR"/>
        </w:rPr>
        <w:t>un briefing</w:t>
      </w:r>
      <w:proofErr w:type="gramEnd"/>
      <w:r w:rsidRPr="00A85195">
        <w:rPr>
          <w:rFonts w:ascii="Arial" w:hAnsi="Arial" w:cs="Arial"/>
          <w:lang w:val="fr-FR"/>
        </w:rPr>
        <w:t xml:space="preserve">, délivré par votre responsable de service, sur l'importance de la </w:t>
      </w:r>
      <w:r w:rsidR="00BD1014">
        <w:rPr>
          <w:rFonts w:ascii="Arial" w:hAnsi="Arial" w:cs="Arial"/>
          <w:lang w:val="fr-FR"/>
        </w:rPr>
        <w:t>sûreté</w:t>
      </w:r>
      <w:r w:rsidRPr="00A85195">
        <w:rPr>
          <w:rFonts w:ascii="Arial" w:hAnsi="Arial" w:cs="Arial"/>
          <w:lang w:val="fr-FR"/>
        </w:rPr>
        <w:t xml:space="preserve"> et cette dernière sera régulièrement abordée lors de nos réunions informatives mensuelles.</w:t>
      </w:r>
    </w:p>
    <w:p w14:paraId="3A83A595" w14:textId="2C717567" w:rsidR="00BC401D" w:rsidRPr="00A85195" w:rsidRDefault="00BC401D" w:rsidP="00EE344C">
      <w:pPr>
        <w:jc w:val="both"/>
        <w:rPr>
          <w:rFonts w:ascii="Arial" w:hAnsi="Arial" w:cs="Arial"/>
        </w:rPr>
      </w:pPr>
      <w:r w:rsidRPr="00A85195">
        <w:rPr>
          <w:rFonts w:ascii="Arial" w:hAnsi="Arial" w:cs="Arial"/>
          <w:lang w:val="fr-FR"/>
        </w:rPr>
        <w:t xml:space="preserve">Veuillez prendre quelques instantes pour lire les informations figurant sur les affiches et les cartes, et pour accéder aux </w:t>
      </w:r>
      <w:hyperlink r:id="rId11" w:history="1">
        <w:r w:rsidRPr="00A85195">
          <w:rPr>
            <w:rStyle w:val="Hyperlink"/>
            <w:rFonts w:ascii="Arial" w:hAnsi="Arial" w:cs="Arial"/>
            <w:lang w:val="fr-FR"/>
          </w:rPr>
          <w:t>outils et ressources de l'OACI</w:t>
        </w:r>
      </w:hyperlink>
      <w:r w:rsidRPr="00A85195">
        <w:rPr>
          <w:rFonts w:ascii="Arial" w:hAnsi="Arial" w:cs="Arial"/>
          <w:lang w:val="fr-FR"/>
        </w:rPr>
        <w:t xml:space="preserve">. Il est important que nous sachions tous détecter les situations inhabituelles et les signaler ; cela nous permettra d'instaurer une culture positive de la </w:t>
      </w:r>
      <w:r w:rsidR="00BD1014">
        <w:rPr>
          <w:rFonts w:ascii="Arial" w:hAnsi="Arial" w:cs="Arial"/>
          <w:lang w:val="fr-FR"/>
        </w:rPr>
        <w:t>sûreté</w:t>
      </w:r>
      <w:r w:rsidRPr="00A85195">
        <w:rPr>
          <w:rFonts w:ascii="Arial" w:hAnsi="Arial" w:cs="Arial"/>
          <w:lang w:val="fr-FR"/>
        </w:rPr>
        <w:t xml:space="preserve"> au sein de notre entreprise. </w:t>
      </w:r>
    </w:p>
    <w:p w14:paraId="2ADE5F2E" w14:textId="12DD4955" w:rsidR="00970A21" w:rsidRPr="00A85195" w:rsidRDefault="00970A21" w:rsidP="00AA3450">
      <w:pPr>
        <w:jc w:val="both"/>
        <w:rPr>
          <w:rFonts w:ascii="Arial" w:hAnsi="Arial" w:cs="Arial"/>
        </w:rPr>
      </w:pPr>
      <w:r w:rsidRPr="00A85195">
        <w:rPr>
          <w:rFonts w:ascii="Arial" w:hAnsi="Arial" w:cs="Arial"/>
          <w:lang w:val="fr-FR"/>
        </w:rPr>
        <w:t xml:space="preserve">Cordialement, </w:t>
      </w:r>
    </w:p>
    <w:p w14:paraId="37BBEC85" w14:textId="09696388" w:rsidR="00620426" w:rsidRPr="00A85195" w:rsidRDefault="00970A21" w:rsidP="00620426">
      <w:pPr>
        <w:rPr>
          <w:rFonts w:ascii="Arial" w:hAnsi="Arial" w:cs="Arial"/>
        </w:rPr>
      </w:pPr>
      <w:r w:rsidRPr="00A85195">
        <w:rPr>
          <w:rFonts w:ascii="Arial" w:hAnsi="Arial" w:cs="Arial"/>
          <w:highlight w:val="yellow"/>
        </w:rPr>
        <w:t>{</w:t>
      </w:r>
      <w:r w:rsidR="00E06074">
        <w:rPr>
          <w:rFonts w:ascii="Arial" w:hAnsi="Arial" w:cs="Arial"/>
          <w:highlight w:val="yellow"/>
        </w:rPr>
        <w:t>Nom</w:t>
      </w:r>
      <w:r w:rsidRPr="00A85195">
        <w:rPr>
          <w:rFonts w:ascii="Arial" w:hAnsi="Arial" w:cs="Arial"/>
          <w:highlight w:val="yellow"/>
        </w:rPr>
        <w:t>}</w:t>
      </w:r>
      <w:r w:rsidRPr="00A85195">
        <w:rPr>
          <w:rFonts w:ascii="Arial" w:hAnsi="Arial" w:cs="Arial"/>
          <w:highlight w:val="yellow"/>
        </w:rPr>
        <w:br/>
      </w:r>
      <w:r w:rsidRPr="00E06074">
        <w:rPr>
          <w:rFonts w:ascii="Arial" w:hAnsi="Arial" w:cs="Arial"/>
          <w:highlight w:val="yellow"/>
        </w:rPr>
        <w:t>{</w:t>
      </w:r>
      <w:r w:rsidR="00E06074" w:rsidRPr="00E06074">
        <w:rPr>
          <w:rFonts w:ascii="Arial" w:hAnsi="Arial" w:cs="Arial"/>
          <w:highlight w:val="yellow"/>
        </w:rPr>
        <w:t>T</w:t>
      </w:r>
      <w:r w:rsidR="00E06074" w:rsidRPr="00E06074">
        <w:rPr>
          <w:rFonts w:ascii="Arial" w:hAnsi="Arial" w:cs="Arial"/>
          <w:highlight w:val="yellow"/>
        </w:rPr>
        <w:t xml:space="preserve">itre </w:t>
      </w:r>
      <w:proofErr w:type="spellStart"/>
      <w:r w:rsidR="00E06074" w:rsidRPr="00E06074">
        <w:rPr>
          <w:rFonts w:ascii="Arial" w:hAnsi="Arial" w:cs="Arial"/>
          <w:highlight w:val="yellow"/>
        </w:rPr>
        <w:t>d'emploi</w:t>
      </w:r>
      <w:proofErr w:type="spellEnd"/>
      <w:r w:rsidRPr="00E06074">
        <w:rPr>
          <w:rFonts w:ascii="Arial" w:hAnsi="Arial" w:cs="Arial"/>
          <w:highlight w:val="yellow"/>
        </w:rPr>
        <w:t>}</w:t>
      </w:r>
    </w:p>
    <w:sectPr w:rsidR="00620426" w:rsidRPr="00A85195" w:rsidSect="00620426">
      <w:headerReference w:type="default" r:id="rId12"/>
      <w:footerReference w:type="default" r:id="rId13"/>
      <w:pgSz w:w="11906" w:h="16838"/>
      <w:pgMar w:top="142" w:right="1440" w:bottom="1701" w:left="1440" w:header="70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79F04" w14:textId="77777777" w:rsidR="007C2254" w:rsidRDefault="007C2254" w:rsidP="00970A21">
      <w:pPr>
        <w:spacing w:after="0" w:line="240" w:lineRule="auto"/>
      </w:pPr>
      <w:r>
        <w:separator/>
      </w:r>
    </w:p>
  </w:endnote>
  <w:endnote w:type="continuationSeparator" w:id="0">
    <w:p w14:paraId="15FD9E70" w14:textId="77777777" w:rsidR="007C2254" w:rsidRDefault="007C2254" w:rsidP="0097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5253" w14:textId="7EFC0C64" w:rsidR="00620426" w:rsidRPr="00620426" w:rsidRDefault="00620426" w:rsidP="00620426">
    <w:pPr>
      <w:pStyle w:val="Footer"/>
    </w:pPr>
    <w:r>
      <w:rPr>
        <w:lang w:val="fr-FR"/>
      </w:rPr>
      <w:t xml:space="preserve">Pour en savoir plus : </w:t>
    </w:r>
    <w:r>
      <w:rPr>
        <w:b/>
        <w:bCs/>
        <w:color w:val="0054A4"/>
        <w:lang w:val="fr-FR"/>
      </w:rPr>
      <w:t>www.icao.int/Security/Security-Culture/</w:t>
    </w:r>
    <w:r>
      <w:rPr>
        <w:color w:val="0054A4"/>
        <w:lang w:val="fr-FR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6D1A" w14:textId="77777777" w:rsidR="007C2254" w:rsidRDefault="007C2254" w:rsidP="00970A21">
      <w:pPr>
        <w:spacing w:after="0" w:line="240" w:lineRule="auto"/>
      </w:pPr>
      <w:r>
        <w:separator/>
      </w:r>
    </w:p>
  </w:footnote>
  <w:footnote w:type="continuationSeparator" w:id="0">
    <w:p w14:paraId="58A94D55" w14:textId="77777777" w:rsidR="007C2254" w:rsidRDefault="007C2254" w:rsidP="0097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2255" w14:textId="74B601F6" w:rsidR="00970A21" w:rsidRDefault="0014225D">
    <w:pPr>
      <w:pStyle w:val="Header"/>
    </w:pPr>
    <w:r>
      <w:rPr>
        <w:noProof/>
        <w:lang w:val="fr-FR"/>
      </w:rPr>
      <w:drawing>
        <wp:anchor distT="0" distB="0" distL="114300" distR="114300" simplePos="0" relativeHeight="251660288" behindDoc="1" locked="0" layoutInCell="1" allowOverlap="1" wp14:anchorId="057639AD" wp14:editId="2D3554B7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003935" cy="650875"/>
          <wp:effectExtent l="0" t="0" r="5715" b="0"/>
          <wp:wrapTight wrapText="bothSides">
            <wp:wrapPolygon edited="0">
              <wp:start x="0" y="0"/>
              <wp:lineTo x="0" y="20862"/>
              <wp:lineTo x="21313" y="20862"/>
              <wp:lineTo x="21313" y="0"/>
              <wp:lineTo x="0" y="0"/>
            </wp:wrapPolygon>
          </wp:wrapTight>
          <wp:docPr id="56" name="Picture 56" descr="logo-goes-here | HME Billing &amp; Consul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goes-here | HME Billing &amp; Consul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/>
      </w:rPr>
      <w:drawing>
        <wp:anchor distT="0" distB="0" distL="114300" distR="114300" simplePos="0" relativeHeight="251658240" behindDoc="1" locked="0" layoutInCell="1" allowOverlap="1" wp14:anchorId="28CC3DD3" wp14:editId="4D8B512D">
          <wp:simplePos x="0" y="0"/>
          <wp:positionH relativeFrom="page">
            <wp:posOffset>0</wp:posOffset>
          </wp:positionH>
          <wp:positionV relativeFrom="paragraph">
            <wp:posOffset>649415</wp:posOffset>
          </wp:positionV>
          <wp:extent cx="7691120" cy="1200785"/>
          <wp:effectExtent l="0" t="0" r="5080" b="0"/>
          <wp:wrapTight wrapText="bothSides">
            <wp:wrapPolygon edited="0">
              <wp:start x="0" y="0"/>
              <wp:lineTo x="0" y="21246"/>
              <wp:lineTo x="21561" y="21246"/>
              <wp:lineTo x="21561" y="0"/>
              <wp:lineTo x="0" y="0"/>
            </wp:wrapPolygon>
          </wp:wrapTight>
          <wp:docPr id="63" name="Picture 63" descr="A picture containing text, sky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ky, screensho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120" cy="120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732FB"/>
    <w:multiLevelType w:val="hybridMultilevel"/>
    <w:tmpl w:val="3A9C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34D4C"/>
    <w:multiLevelType w:val="hybridMultilevel"/>
    <w:tmpl w:val="868C4B9C"/>
    <w:lvl w:ilvl="0" w:tplc="47AC2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8E"/>
    <w:rsid w:val="00001CA8"/>
    <w:rsid w:val="0001624A"/>
    <w:rsid w:val="000C5B52"/>
    <w:rsid w:val="000D1702"/>
    <w:rsid w:val="0012412B"/>
    <w:rsid w:val="0014225D"/>
    <w:rsid w:val="00154A0A"/>
    <w:rsid w:val="00164E90"/>
    <w:rsid w:val="001B075E"/>
    <w:rsid w:val="001B66F8"/>
    <w:rsid w:val="001F394E"/>
    <w:rsid w:val="00216745"/>
    <w:rsid w:val="002935E9"/>
    <w:rsid w:val="002C73D8"/>
    <w:rsid w:val="002F040E"/>
    <w:rsid w:val="00363A0C"/>
    <w:rsid w:val="003B435A"/>
    <w:rsid w:val="00424DEE"/>
    <w:rsid w:val="004EA6E0"/>
    <w:rsid w:val="00506CFC"/>
    <w:rsid w:val="00534910"/>
    <w:rsid w:val="005374EA"/>
    <w:rsid w:val="005524A5"/>
    <w:rsid w:val="005F4894"/>
    <w:rsid w:val="00620426"/>
    <w:rsid w:val="00690E5C"/>
    <w:rsid w:val="0069308E"/>
    <w:rsid w:val="006B6B49"/>
    <w:rsid w:val="00714849"/>
    <w:rsid w:val="00772679"/>
    <w:rsid w:val="007B7A1A"/>
    <w:rsid w:val="007C2254"/>
    <w:rsid w:val="007D4DC1"/>
    <w:rsid w:val="007F7AE0"/>
    <w:rsid w:val="0082658F"/>
    <w:rsid w:val="00831176"/>
    <w:rsid w:val="00897144"/>
    <w:rsid w:val="008A1C72"/>
    <w:rsid w:val="008C4136"/>
    <w:rsid w:val="008D6C59"/>
    <w:rsid w:val="009458B7"/>
    <w:rsid w:val="00970A21"/>
    <w:rsid w:val="00977CD4"/>
    <w:rsid w:val="009A3074"/>
    <w:rsid w:val="00A01F10"/>
    <w:rsid w:val="00A20A87"/>
    <w:rsid w:val="00A85195"/>
    <w:rsid w:val="00AA20E3"/>
    <w:rsid w:val="00AA3450"/>
    <w:rsid w:val="00B67E99"/>
    <w:rsid w:val="00B80814"/>
    <w:rsid w:val="00BC401D"/>
    <w:rsid w:val="00BD1014"/>
    <w:rsid w:val="00C2761A"/>
    <w:rsid w:val="00D76DF5"/>
    <w:rsid w:val="00DC2CCF"/>
    <w:rsid w:val="00E06074"/>
    <w:rsid w:val="00E15274"/>
    <w:rsid w:val="00E23A6F"/>
    <w:rsid w:val="00E47DB4"/>
    <w:rsid w:val="00E764A6"/>
    <w:rsid w:val="00EB7EB9"/>
    <w:rsid w:val="00EE344C"/>
    <w:rsid w:val="00F208FB"/>
    <w:rsid w:val="00F23F87"/>
    <w:rsid w:val="00F46924"/>
    <w:rsid w:val="00F47B7D"/>
    <w:rsid w:val="00F65C9B"/>
    <w:rsid w:val="00FE65AF"/>
    <w:rsid w:val="05B6E7C4"/>
    <w:rsid w:val="063F0F3A"/>
    <w:rsid w:val="073F523F"/>
    <w:rsid w:val="0A71308A"/>
    <w:rsid w:val="0ED0E7CF"/>
    <w:rsid w:val="0F313BC7"/>
    <w:rsid w:val="14770602"/>
    <w:rsid w:val="15B120AA"/>
    <w:rsid w:val="2186AAD4"/>
    <w:rsid w:val="24951752"/>
    <w:rsid w:val="25BE8E9B"/>
    <w:rsid w:val="2B0458D6"/>
    <w:rsid w:val="3B962404"/>
    <w:rsid w:val="3BF51736"/>
    <w:rsid w:val="4523DDED"/>
    <w:rsid w:val="453A43C3"/>
    <w:rsid w:val="4747D5C4"/>
    <w:rsid w:val="48E3A625"/>
    <w:rsid w:val="5901B775"/>
    <w:rsid w:val="5D4D0122"/>
    <w:rsid w:val="5E1BF461"/>
    <w:rsid w:val="652B84C4"/>
    <w:rsid w:val="7061B759"/>
    <w:rsid w:val="73894C34"/>
    <w:rsid w:val="74999B20"/>
    <w:rsid w:val="78439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517DC3"/>
  <w15:chartTrackingRefBased/>
  <w15:docId w15:val="{C9D785F9-863C-40F6-A7FA-20E1F39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21"/>
  </w:style>
  <w:style w:type="paragraph" w:styleId="Footer">
    <w:name w:val="footer"/>
    <w:basedOn w:val="Normal"/>
    <w:link w:val="Foot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21"/>
  </w:style>
  <w:style w:type="paragraph" w:styleId="BalloonText">
    <w:name w:val="Balloon Text"/>
    <w:basedOn w:val="Normal"/>
    <w:link w:val="BalloonTextChar"/>
    <w:uiPriority w:val="99"/>
    <w:semiHidden/>
    <w:unhideWhenUsed/>
    <w:rsid w:val="00506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C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1C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1C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3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4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4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4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ao.int/Security/Security-Culture/Pages/default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7ADBBFB0B04282EDB3ABF99724D9" ma:contentTypeVersion="1" ma:contentTypeDescription="Create a new document." ma:contentTypeScope="" ma:versionID="797a4d017c1a568c9dc01fd3ece081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B2831-4E10-43DC-B557-817A96AF5034}"/>
</file>

<file path=customXml/itemProps2.xml><?xml version="1.0" encoding="utf-8"?>
<ds:datastoreItem xmlns:ds="http://schemas.openxmlformats.org/officeDocument/2006/customXml" ds:itemID="{D9A5800B-6A0A-4567-955C-C67DCE1858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78108-1BB7-4BE3-A4DB-F68176AE28C4}">
  <ds:schemaRefs>
    <ds:schemaRef ds:uri="http://schemas.microsoft.com/office/2006/metadata/properties"/>
    <ds:schemaRef ds:uri="http://schemas.microsoft.com/office/infopath/2007/PartnerControls"/>
    <ds:schemaRef ds:uri="c0418d7b-fec6-423f-a3ca-1c375e10962b"/>
  </ds:schemaRefs>
</ds:datastoreItem>
</file>

<file path=customXml/itemProps4.xml><?xml version="1.0" encoding="utf-8"?>
<ds:datastoreItem xmlns:ds="http://schemas.openxmlformats.org/officeDocument/2006/customXml" ds:itemID="{51743183-3411-4FC2-86D9-98D8706B89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Smith</dc:creator>
  <cp:keywords/>
  <dc:description/>
  <cp:lastModifiedBy>Stuart Coates</cp:lastModifiedBy>
  <cp:revision>3</cp:revision>
  <dcterms:created xsi:type="dcterms:W3CDTF">2022-12-15T12:26:00Z</dcterms:created>
  <dcterms:modified xsi:type="dcterms:W3CDTF">2022-12-16T09:40:00Z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etDate">
    <vt:lpwstr>2022-04-13T06:52:12Z</vt:lpwstr>
  </property>
  <property fmtid="{D5CDD505-2E9C-101B-9397-08002B2CF9AE}" pid="4" name="MSIP_Label_3196a3aa-34a9-4b82-9eed-745e5fc3f53e_Method">
    <vt:lpwstr>Standard</vt:lpwstr>
  </property>
  <property fmtid="{D5CDD505-2E9C-101B-9397-08002B2CF9AE}" pid="5" name="MSIP_Label_3196a3aa-34a9-4b82-9eed-745e5fc3f53e_Name">
    <vt:lpwstr>3196a3aa-34a9-4b82-9eed-745e5fc3f53e</vt:lpwstr>
  </property>
  <property fmtid="{D5CDD505-2E9C-101B-9397-08002B2CF9AE}" pid="6" name="MSIP_Label_3196a3aa-34a9-4b82-9eed-745e5fc3f53e_SiteId">
    <vt:lpwstr>c4edd5ba-10c3-4fe3-946a-7c9c446ab8c8</vt:lpwstr>
  </property>
  <property fmtid="{D5CDD505-2E9C-101B-9397-08002B2CF9AE}" pid="7" name="MSIP_Label_3196a3aa-34a9-4b82-9eed-745e5fc3f53e_ActionId">
    <vt:lpwstr>ce995d9d-6d00-4d5f-b747-9a66105b646c</vt:lpwstr>
  </property>
  <property fmtid="{D5CDD505-2E9C-101B-9397-08002B2CF9AE}" pid="8" name="MSIP_Label_3196a3aa-34a9-4b82-9eed-745e5fc3f53e_ContentBits">
    <vt:lpwstr>0</vt:lpwstr>
  </property>
  <property fmtid="{D5CDD505-2E9C-101B-9397-08002B2CF9AE}" pid="9" name="ContentTypeId">
    <vt:lpwstr>0x010100CA7B7ADBBFB0B04282EDB3ABF99724D9</vt:lpwstr>
  </property>
  <property fmtid="{D5CDD505-2E9C-101B-9397-08002B2CF9AE}" pid="10" name="CAACountryReq">
    <vt:lpwstr>271</vt:lpwstr>
  </property>
  <property fmtid="{D5CDD505-2E9C-101B-9397-08002B2CF9AE}" pid="11" name="CAACAAiAccount">
    <vt:lpwstr>270</vt:lpwstr>
  </property>
  <property fmtid="{D5CDD505-2E9C-101B-9397-08002B2CF9AE}" pid="12" name="CAAContentGroup">
    <vt:lpwstr/>
  </property>
  <property fmtid="{D5CDD505-2E9C-101B-9397-08002B2CF9AE}" pid="13" name="CAADepartments">
    <vt:lpwstr>2;#International Group|b724591f-554a-43d1-98f0-0acb2146aefd</vt:lpwstr>
  </property>
  <property fmtid="{D5CDD505-2E9C-101B-9397-08002B2CF9AE}" pid="14" name="CAABusinessFunctions">
    <vt:lpwstr>1;#Global Aviation Standards Improvement:International Strategy and Engagement|3f7d12aa-bf56-4a85-9277-b43574b9e734</vt:lpwstr>
  </property>
  <property fmtid="{D5CDD505-2E9C-101B-9397-08002B2CF9AE}" pid="15" name="_dlc_DocIdItemGuid">
    <vt:lpwstr>451139c4-4a56-4780-8a8f-f8397de16213</vt:lpwstr>
  </property>
  <property fmtid="{D5CDD505-2E9C-101B-9397-08002B2CF9AE}" pid="16" name="Order">
    <vt:r8>19400</vt:r8>
  </property>
  <property fmtid="{D5CDD505-2E9C-101B-9397-08002B2CF9AE}" pid="17" name="hafea2b6b68b4767a59120f76c904514">
    <vt:lpwstr>Canada|fde7ed27-c402-4877-82d0-75ef9fb0a8cd</vt:lpwstr>
  </property>
  <property fmtid="{D5CDD505-2E9C-101B-9397-08002B2CF9AE}" pid="18" name="xd_Signature">
    <vt:bool>false</vt:bool>
  </property>
  <property fmtid="{D5CDD505-2E9C-101B-9397-08002B2CF9AE}" pid="19" name="CAACAAiProjectID">
    <vt:lpwstr>IS2589</vt:lpwstr>
  </property>
  <property fmtid="{D5CDD505-2E9C-101B-9397-08002B2CF9AE}" pid="20" name="xd_ProgID">
    <vt:lpwstr/>
  </property>
  <property fmtid="{D5CDD505-2E9C-101B-9397-08002B2CF9AE}" pid="21" name="_dlc_DocId">
    <vt:lpwstr>SP736XM7THZU-90500141-396</vt:lpwstr>
  </property>
  <property fmtid="{D5CDD505-2E9C-101B-9397-08002B2CF9AE}" pid="22" name="jd542838c2044b67933de2aa177c5249">
    <vt:lpwstr>ICAO - Headquarters|9a9d2580-9ce1-4231-93e4-17dbc136400a</vt:lpwstr>
  </property>
  <property fmtid="{D5CDD505-2E9C-101B-9397-08002B2CF9AE}" pid="23" name="CAACAAiProjectStatus">
    <vt:lpwstr>Execute and Control</vt:lpwstr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_dlc_DocIdUrl">
    <vt:lpwstr>https://caa.sharepoint.com/sites/caai-accounts/icao---headquarters/_layouts/15/DocIdRedir.aspx?ID=SP736XM7THZU-90500141-396, SP736XM7THZU-90500141-396</vt:lpwstr>
  </property>
  <property fmtid="{D5CDD505-2E9C-101B-9397-08002B2CF9AE}" pid="29" name="md537954de5d4799b31f8b38caab65fb0">
    <vt:lpwstr>Global Aviation Standards Improvement:International Strategy and Engagement|3f7d12aa-bf56-4a85-9277-b43574b9e734</vt:lpwstr>
  </property>
  <property fmtid="{D5CDD505-2E9C-101B-9397-08002B2CF9AE}" pid="30" name="obd7f88e7c304967bb7efaedae455aad0">
    <vt:lpwstr/>
  </property>
  <property fmtid="{D5CDD505-2E9C-101B-9397-08002B2CF9AE}" pid="31" name="c0579850fabd4de2a8282f228563db320">
    <vt:lpwstr>International Group|b724591f-554a-43d1-98f0-0acb2146aefd</vt:lpwstr>
  </property>
  <property fmtid="{D5CDD505-2E9C-101B-9397-08002B2CF9AE}" pid="32" name="_SourceUrl">
    <vt:lpwstr/>
  </property>
  <property fmtid="{D5CDD505-2E9C-101B-9397-08002B2CF9AE}" pid="33" name="_SharedFileIndex">
    <vt:lpwstr/>
  </property>
</Properties>
</file>