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5F5" w:rsidRDefault="00B165F5" w:rsidP="00DC510D">
      <w:pPr>
        <w:pStyle w:val="Chapter"/>
      </w:pPr>
      <w:r>
        <w:t xml:space="preserve">EXAMPLE OF A </w:t>
      </w:r>
      <w:r w:rsidRPr="00F9499C">
        <w:t>STATE</w:t>
      </w:r>
      <w:r>
        <w:t>’S</w:t>
      </w:r>
      <w:r w:rsidRPr="00F9499C">
        <w:t xml:space="preserve"> MANDATORY </w:t>
      </w:r>
      <w:r w:rsidR="00DC510D">
        <w:t xml:space="preserve">SAFETY </w:t>
      </w:r>
      <w:r w:rsidRPr="00F9499C">
        <w:t>REPORTING PROCEDURE</w:t>
      </w:r>
    </w:p>
    <w:p w:rsidR="001945E0" w:rsidRPr="00B31F7E" w:rsidRDefault="000301FC" w:rsidP="001945E0">
      <w:pPr>
        <w:pStyle w:val="Chapter"/>
        <w:rPr>
          <w:sz w:val="18"/>
          <w:szCs w:val="16"/>
        </w:rPr>
      </w:pPr>
      <w:r w:rsidRPr="00B31F7E">
        <w:t xml:space="preserve"> </w:t>
      </w:r>
      <w:r w:rsidR="001945E0" w:rsidRPr="00B31F7E">
        <w:rPr>
          <w:sz w:val="18"/>
          <w:szCs w:val="16"/>
        </w:rPr>
        <w:t>Ref:  ICAO Safety Management Implementation Website (October 2017)</w:t>
      </w:r>
    </w:p>
    <w:p w:rsidR="000301FC" w:rsidRPr="00F9499C" w:rsidRDefault="000301FC" w:rsidP="00DC510D">
      <w:pPr>
        <w:pStyle w:val="Chapter"/>
      </w:pPr>
    </w:p>
    <w:p w:rsidR="00B165F5" w:rsidRPr="00F9499C" w:rsidRDefault="00B165F5" w:rsidP="00B165F5">
      <w:pPr>
        <w:jc w:val="center"/>
      </w:pPr>
      <w:bookmarkStart w:id="0" w:name="_GoBack"/>
      <w:bookmarkEnd w:id="0"/>
    </w:p>
    <w:p w:rsidR="00B165F5" w:rsidRPr="00F9499C" w:rsidRDefault="00B165F5" w:rsidP="00B165F5">
      <w:pPr>
        <w:jc w:val="center"/>
      </w:pPr>
    </w:p>
    <w:p w:rsidR="00B165F5" w:rsidRPr="00F9499C" w:rsidRDefault="00B165F5" w:rsidP="00B165F5">
      <w:pPr>
        <w:jc w:val="center"/>
      </w:pPr>
    </w:p>
    <w:p w:rsidR="00B165F5" w:rsidRPr="00F9499C" w:rsidRDefault="00B165F5" w:rsidP="00B165F5">
      <w:r w:rsidRPr="00F9499C">
        <w:t>The following is an illustrative example of a State’s mandatory</w:t>
      </w:r>
      <w:r w:rsidR="000A3F1B">
        <w:t xml:space="preserve"> safety</w:t>
      </w:r>
      <w:r w:rsidRPr="00F9499C">
        <w:t xml:space="preserve"> reporting procedure, which encompasses mandatory incident reporting systems. This procedure pertains to timely mandatory reporting of accidents, serious incidents, incidents and other reportable occurrences by relevant stakeholders. Such stakeholders can, depending on the State’s regulations, encompass certificated/approved aviation organizations, independent licensed/authorized personnel (e.g. pilots, cabin crew members, air traffic controllers, maintenance personnel) and members of the public.</w:t>
      </w:r>
    </w:p>
    <w:p w:rsidR="00B165F5" w:rsidRPr="00F9499C" w:rsidRDefault="00B165F5" w:rsidP="00B165F5"/>
    <w:p w:rsidR="00B165F5" w:rsidRPr="00F9499C" w:rsidRDefault="00B165F5" w:rsidP="00B165F5">
      <w:pPr>
        <w:rPr>
          <w:i/>
          <w:iCs/>
        </w:rPr>
      </w:pPr>
      <w:r w:rsidRPr="00F9499C">
        <w:rPr>
          <w:i/>
          <w:iCs/>
        </w:rPr>
        <w:tab/>
        <w:t>Note</w:t>
      </w:r>
      <w:r>
        <w:rPr>
          <w:i/>
          <w:iCs/>
        </w:rPr>
        <w:t xml:space="preserve"> 1</w:t>
      </w:r>
      <w:r w:rsidRPr="00F9499C">
        <w:rPr>
          <w:i/>
          <w:iCs/>
        </w:rPr>
        <w:t>.— If a State prefers, the mandatory reporting of accidents and serious incidents, as well as of defects/malfunctions/service difficulties, etc</w:t>
      </w:r>
      <w:r>
        <w:rPr>
          <w:i/>
          <w:iCs/>
        </w:rPr>
        <w:t>.,</w:t>
      </w:r>
      <w:r w:rsidRPr="00F9499C">
        <w:rPr>
          <w:i/>
          <w:iCs/>
        </w:rPr>
        <w:t xml:space="preserve"> may be covered under separate procedures; otherwise it can be addressed under its mandatory reporting procedure (as is the case in this illustrative example)</w:t>
      </w:r>
      <w:r>
        <w:rPr>
          <w:i/>
          <w:iCs/>
        </w:rPr>
        <w:t>.</w:t>
      </w:r>
    </w:p>
    <w:p w:rsidR="00B165F5" w:rsidRPr="00F9499C" w:rsidRDefault="00B165F5" w:rsidP="00B165F5">
      <w:pPr>
        <w:rPr>
          <w:i/>
          <w:iCs/>
        </w:rPr>
      </w:pPr>
    </w:p>
    <w:p w:rsidR="00B165F5" w:rsidRPr="00F9499C" w:rsidRDefault="00B165F5" w:rsidP="00B165F5">
      <w:pPr>
        <w:rPr>
          <w:i/>
          <w:iCs/>
        </w:rPr>
      </w:pPr>
      <w:r w:rsidRPr="00F9499C">
        <w:tab/>
      </w:r>
      <w:r w:rsidRPr="00F9499C">
        <w:rPr>
          <w:i/>
          <w:iCs/>
        </w:rPr>
        <w:t>Note</w:t>
      </w:r>
      <w:r>
        <w:rPr>
          <w:i/>
          <w:iCs/>
        </w:rPr>
        <w:t xml:space="preserve"> 2</w:t>
      </w:r>
      <w:r w:rsidRPr="00F9499C">
        <w:rPr>
          <w:i/>
          <w:iCs/>
        </w:rPr>
        <w:t xml:space="preserve">.— </w:t>
      </w:r>
      <w:r>
        <w:rPr>
          <w:i/>
          <w:iCs/>
        </w:rPr>
        <w:t>In some cases a “Remark” has been provided in s</w:t>
      </w:r>
      <w:r w:rsidRPr="00F9499C">
        <w:rPr>
          <w:i/>
          <w:iCs/>
        </w:rPr>
        <w:t xml:space="preserve">quare brackets [ </w:t>
      </w:r>
      <w:r>
        <w:rPr>
          <w:i/>
          <w:iCs/>
        </w:rPr>
        <w:t xml:space="preserve"> </w:t>
      </w:r>
      <w:r w:rsidRPr="00F9499C">
        <w:rPr>
          <w:i/>
          <w:iCs/>
        </w:rPr>
        <w:t>]</w:t>
      </w:r>
      <w:r>
        <w:rPr>
          <w:i/>
          <w:iCs/>
        </w:rPr>
        <w:t>. This is</w:t>
      </w:r>
      <w:r w:rsidRPr="00F9499C">
        <w:rPr>
          <w:i/>
          <w:iCs/>
        </w:rPr>
        <w:t xml:space="preserve"> administrative guidance for States’ consideration in the course of drafting their own mandatory reporting procedure.</w:t>
      </w:r>
    </w:p>
    <w:p w:rsidR="00B165F5" w:rsidRPr="00F9499C" w:rsidRDefault="00B165F5" w:rsidP="00B165F5"/>
    <w:p w:rsidR="00B165F5" w:rsidRPr="00F9499C" w:rsidRDefault="00B165F5" w:rsidP="00B165F5"/>
    <w:p w:rsidR="00B165F5" w:rsidRPr="00F9499C" w:rsidRDefault="00B165F5" w:rsidP="00B165F5"/>
    <w:p w:rsidR="00B165F5" w:rsidRPr="00F9499C" w:rsidRDefault="00B165F5" w:rsidP="00B165F5">
      <w:pPr>
        <w:pStyle w:val="BOLDCAPSCENTERED"/>
      </w:pPr>
      <w:r w:rsidRPr="00F9499C">
        <w:t>1.    Mandatory Reporting</w:t>
      </w:r>
    </w:p>
    <w:p w:rsidR="00B165F5" w:rsidRPr="00F9499C" w:rsidRDefault="00B165F5" w:rsidP="00B165F5"/>
    <w:p w:rsidR="00B165F5" w:rsidRPr="00F9499C" w:rsidRDefault="00B165F5" w:rsidP="00B165F5">
      <w:r w:rsidRPr="00F9499C">
        <w:t>1.1</w:t>
      </w:r>
      <w:r w:rsidRPr="00F9499C">
        <w:tab/>
        <w:t>Pursuant to [</w:t>
      </w:r>
      <w:r w:rsidRPr="0008432D">
        <w:t>Regulation reference(s)</w:t>
      </w:r>
      <w:r w:rsidRPr="00F9499C">
        <w:t>], it is mandatory for [</w:t>
      </w:r>
      <w:r w:rsidRPr="0008432D">
        <w:t>Named stakeholders]</w:t>
      </w:r>
      <w:r w:rsidRPr="00F9499C">
        <w:t xml:space="preserve"> to report aviation accidents, serious incidents, incidents and other safety related occurrences (including defects/malfunctions/service difficulties) to [</w:t>
      </w:r>
      <w:r w:rsidRPr="0008432D">
        <w:t xml:space="preserve">Authority/agency name </w:t>
      </w:r>
      <w:r>
        <w:t>and</w:t>
      </w:r>
      <w:r w:rsidRPr="0008432D">
        <w:t xml:space="preserve"> department</w:t>
      </w:r>
      <w:r w:rsidRPr="00F9499C">
        <w:t>].</w:t>
      </w:r>
    </w:p>
    <w:p w:rsidR="00B165F5" w:rsidRPr="00F9499C" w:rsidRDefault="00B165F5" w:rsidP="00B165F5"/>
    <w:p w:rsidR="00B165F5" w:rsidRPr="00F9499C" w:rsidRDefault="00B165F5" w:rsidP="00B165F5">
      <w:r w:rsidRPr="00F9499C">
        <w:t>1.2</w:t>
      </w:r>
      <w:r w:rsidRPr="00F9499C">
        <w:tab/>
        <w:t>The list of reportable occurrences (apart from accidents) and the reporting timelines are provided in Annex</w:t>
      </w:r>
      <w:r>
        <w:t> </w:t>
      </w:r>
      <w:r w:rsidRPr="00F9499C">
        <w:t>A to this procedure. [</w:t>
      </w:r>
      <w:r w:rsidRPr="00D80C42">
        <w:rPr>
          <w:i/>
          <w:iCs/>
        </w:rPr>
        <w:t>Remark:</w:t>
      </w:r>
      <w:r>
        <w:rPr>
          <w:i/>
          <w:iCs/>
        </w:rPr>
        <w:t xml:space="preserve"> </w:t>
      </w:r>
      <w:r w:rsidRPr="0008432D">
        <w:t xml:space="preserve">Although Annex A largely consists of examples of serious incidents, States are encouraged to include other occurrences deemed reportable under this mandatory </w:t>
      </w:r>
      <w:r w:rsidR="0067530D">
        <w:t xml:space="preserve">safety </w:t>
      </w:r>
      <w:r w:rsidRPr="0008432D">
        <w:t>reporting system</w:t>
      </w:r>
      <w:r>
        <w:t>.</w:t>
      </w:r>
      <w:r w:rsidRPr="0008432D">
        <w:t>]</w:t>
      </w:r>
    </w:p>
    <w:p w:rsidR="00B165F5" w:rsidRPr="00F9499C" w:rsidRDefault="00B165F5" w:rsidP="00B165F5"/>
    <w:p w:rsidR="00B165F5" w:rsidRPr="00F9499C" w:rsidRDefault="00B165F5" w:rsidP="00B165F5">
      <w:r w:rsidRPr="00F9499C">
        <w:t>1.3</w:t>
      </w:r>
      <w:r w:rsidRPr="00F9499C">
        <w:tab/>
        <w:t xml:space="preserve">The reporting of mandatory occurrences is done using the Mandatory Report </w:t>
      </w:r>
      <w:r>
        <w:t>[</w:t>
      </w:r>
      <w:r w:rsidRPr="00F9499C">
        <w:t>Form XYZ</w:t>
      </w:r>
      <w:r>
        <w:t>]</w:t>
      </w:r>
      <w:r w:rsidRPr="00F9499C">
        <w:t xml:space="preserve">. All </w:t>
      </w:r>
      <w:r>
        <w:t>M</w:t>
      </w:r>
      <w:r w:rsidRPr="00F9499C">
        <w:t xml:space="preserve">andatory </w:t>
      </w:r>
      <w:r>
        <w:t>R</w:t>
      </w:r>
      <w:r w:rsidRPr="00F9499C">
        <w:t>eports are signed by the approved/certificated organization’s authorized signatory where applicable. [</w:t>
      </w:r>
      <w:r w:rsidRPr="00D80C42">
        <w:rPr>
          <w:i/>
          <w:iCs/>
        </w:rPr>
        <w:t>Remark:</w:t>
      </w:r>
      <w:r>
        <w:rPr>
          <w:i/>
          <w:iCs/>
        </w:rPr>
        <w:t xml:space="preserve"> </w:t>
      </w:r>
      <w:r w:rsidRPr="0008432D">
        <w:t>A procedure should also be developed to address notifications received through verbal/telephone communication</w:t>
      </w:r>
      <w:r>
        <w:t>s.</w:t>
      </w:r>
      <w:r w:rsidRPr="00F9499C">
        <w:t>]</w:t>
      </w:r>
    </w:p>
    <w:p w:rsidR="00B165F5" w:rsidRPr="00F9499C" w:rsidRDefault="00B165F5" w:rsidP="00B165F5"/>
    <w:p w:rsidR="00B165F5" w:rsidRPr="00F9499C" w:rsidRDefault="00B165F5" w:rsidP="00B165F5">
      <w:r w:rsidRPr="00F9499C">
        <w:t>1.4</w:t>
      </w:r>
      <w:r w:rsidRPr="00F9499C">
        <w:tab/>
        <w:t>In the case of accidents and serious incidents, immediate coordination with the [</w:t>
      </w:r>
      <w:r w:rsidRPr="0008432D">
        <w:t>Name of State accident investigation authority]</w:t>
      </w:r>
      <w:r w:rsidRPr="00F9499C">
        <w:t xml:space="preserve"> is to be initiated</w:t>
      </w:r>
      <w:r>
        <w:t>,</w:t>
      </w:r>
      <w:r w:rsidRPr="00F9499C">
        <w:t xml:space="preserve"> upon receipt of such notification</w:t>
      </w:r>
      <w:r>
        <w:t>,</w:t>
      </w:r>
      <w:r w:rsidRPr="00F9499C">
        <w:t xml:space="preserve"> to determine whether its independent investigation process is to be activated. [</w:t>
      </w:r>
      <w:r w:rsidRPr="00D80C42">
        <w:rPr>
          <w:i/>
          <w:iCs/>
        </w:rPr>
        <w:t>Remark:</w:t>
      </w:r>
      <w:r>
        <w:rPr>
          <w:i/>
          <w:iCs/>
        </w:rPr>
        <w:t xml:space="preserve"> </w:t>
      </w:r>
      <w:r w:rsidRPr="0008432D">
        <w:t>The actual notification and reporting process to the State’s CAA and/or accident investigation authority will depend on the nature of the State’s mandatory reporting requirements and arrangements. Such specific details should then be reflected accordingly in this section of this procedure</w:t>
      </w:r>
      <w:r>
        <w:t>.</w:t>
      </w:r>
      <w:r w:rsidRPr="00F9499C">
        <w:t>]</w:t>
      </w:r>
    </w:p>
    <w:p w:rsidR="00B165F5" w:rsidRPr="00F9499C" w:rsidRDefault="00B165F5" w:rsidP="00B165F5"/>
    <w:p w:rsidR="00B165F5" w:rsidRPr="00F9499C" w:rsidRDefault="00B165F5" w:rsidP="00B165F5"/>
    <w:p w:rsidR="00B165F5" w:rsidRPr="00F9499C" w:rsidRDefault="00B165F5" w:rsidP="00B165F5"/>
    <w:p w:rsidR="00B165F5" w:rsidRPr="00F9499C" w:rsidRDefault="00B165F5" w:rsidP="00B165F5">
      <w:pPr>
        <w:pStyle w:val="BOLDCAPSCENTERED"/>
      </w:pPr>
      <w:r w:rsidRPr="00F9499C">
        <w:t>2.    Processing of Mandatory Reports</w:t>
      </w:r>
    </w:p>
    <w:p w:rsidR="00B165F5" w:rsidRPr="00F9499C" w:rsidRDefault="00B165F5" w:rsidP="00B165F5"/>
    <w:p w:rsidR="00B165F5" w:rsidRPr="00F9499C" w:rsidRDefault="00B165F5" w:rsidP="00B165F5">
      <w:r w:rsidRPr="00F9499C">
        <w:t>2.1</w:t>
      </w:r>
      <w:r w:rsidRPr="00F9499C">
        <w:tab/>
        <w:t>Upon receipt of a mandatory report, it shall be validated to ensure that all essential information has been provided by the reporter.</w:t>
      </w:r>
    </w:p>
    <w:p w:rsidR="00B165F5" w:rsidRPr="00F9499C" w:rsidRDefault="00B165F5" w:rsidP="00B165F5"/>
    <w:p w:rsidR="00B165F5" w:rsidRPr="00F9499C" w:rsidRDefault="00B165F5" w:rsidP="00B165F5">
      <w:r w:rsidRPr="00F9499C">
        <w:t>2.2</w:t>
      </w:r>
      <w:r w:rsidRPr="00F9499C">
        <w:tab/>
        <w:t>The report will then be classified into the following categories:</w:t>
      </w:r>
    </w:p>
    <w:p w:rsidR="00B165F5" w:rsidRPr="00F9499C" w:rsidRDefault="00B165F5" w:rsidP="00B165F5">
      <w:pPr>
        <w:pStyle w:val="Indent-a"/>
      </w:pPr>
      <w:r w:rsidRPr="00F9499C">
        <w:tab/>
        <w:t>a)</w:t>
      </w:r>
      <w:r w:rsidRPr="00F9499C">
        <w:tab/>
        <w:t>accident;</w:t>
      </w:r>
    </w:p>
    <w:p w:rsidR="00B165F5" w:rsidRPr="00F9499C" w:rsidRDefault="00B165F5" w:rsidP="00B165F5">
      <w:pPr>
        <w:pStyle w:val="Indent-a"/>
        <w:spacing w:line="220" w:lineRule="exact"/>
      </w:pPr>
    </w:p>
    <w:p w:rsidR="00B165F5" w:rsidRPr="00F9499C" w:rsidRDefault="00B165F5" w:rsidP="00B165F5">
      <w:pPr>
        <w:pStyle w:val="Indent-a"/>
      </w:pPr>
      <w:r w:rsidRPr="00F9499C">
        <w:lastRenderedPageBreak/>
        <w:tab/>
        <w:t>b)</w:t>
      </w:r>
      <w:r w:rsidRPr="00F9499C">
        <w:tab/>
        <w:t>serious incident;</w:t>
      </w:r>
    </w:p>
    <w:p w:rsidR="00B165F5" w:rsidRPr="00F9499C" w:rsidRDefault="00B165F5" w:rsidP="00B165F5">
      <w:pPr>
        <w:pStyle w:val="Indent-a"/>
        <w:spacing w:line="220" w:lineRule="exact"/>
      </w:pPr>
    </w:p>
    <w:p w:rsidR="00B165F5" w:rsidRPr="00F9499C" w:rsidRDefault="00B165F5" w:rsidP="00B165F5">
      <w:pPr>
        <w:pStyle w:val="Indent-a"/>
      </w:pPr>
      <w:r w:rsidRPr="00F9499C">
        <w:tab/>
        <w:t>c)</w:t>
      </w:r>
      <w:r w:rsidRPr="00F9499C">
        <w:tab/>
        <w:t>incident;</w:t>
      </w:r>
    </w:p>
    <w:p w:rsidR="00B165F5" w:rsidRPr="00F9499C" w:rsidRDefault="00B165F5" w:rsidP="00B165F5">
      <w:pPr>
        <w:pStyle w:val="Indent-a"/>
        <w:spacing w:line="220" w:lineRule="exact"/>
      </w:pPr>
    </w:p>
    <w:p w:rsidR="00B165F5" w:rsidRPr="00F9499C" w:rsidRDefault="00B165F5" w:rsidP="00B165F5">
      <w:pPr>
        <w:pStyle w:val="Indent-a"/>
      </w:pPr>
      <w:r w:rsidRPr="00F9499C">
        <w:tab/>
        <w:t>d)</w:t>
      </w:r>
      <w:r w:rsidRPr="00F9499C">
        <w:tab/>
        <w:t>other occurrence.</w:t>
      </w:r>
    </w:p>
    <w:p w:rsidR="00B165F5" w:rsidRPr="00F9499C" w:rsidRDefault="00B165F5" w:rsidP="00B165F5">
      <w:pPr>
        <w:pStyle w:val="Indent-a"/>
        <w:spacing w:line="220" w:lineRule="exact"/>
      </w:pPr>
    </w:p>
    <w:p w:rsidR="00B165F5" w:rsidRPr="00F9499C" w:rsidRDefault="00B165F5" w:rsidP="00B165F5">
      <w:r w:rsidRPr="00F9499C">
        <w:t>2.3</w:t>
      </w:r>
      <w:r w:rsidRPr="00F9499C">
        <w:tab/>
        <w:t>After classification, the report record will be uploaded into the appropriate database with an assigned occurrence reference number.</w:t>
      </w:r>
    </w:p>
    <w:p w:rsidR="00B165F5" w:rsidRPr="00F9499C" w:rsidRDefault="00B165F5" w:rsidP="00B165F5">
      <w:pPr>
        <w:pStyle w:val="Indent-a"/>
        <w:spacing w:line="220" w:lineRule="exact"/>
      </w:pPr>
    </w:p>
    <w:p w:rsidR="00B165F5" w:rsidRPr="00F9499C" w:rsidRDefault="00B165F5" w:rsidP="00B165F5">
      <w:r w:rsidRPr="00F9499C">
        <w:t>2.4</w:t>
      </w:r>
      <w:r w:rsidRPr="00F9499C">
        <w:tab/>
        <w:t xml:space="preserve">The status of each report </w:t>
      </w:r>
      <w:r>
        <w:t>will be</w:t>
      </w:r>
      <w:r w:rsidRPr="00F9499C">
        <w:t xml:space="preserve"> categorized and updated as follows:</w:t>
      </w:r>
    </w:p>
    <w:p w:rsidR="00B165F5" w:rsidRPr="00F9499C" w:rsidRDefault="00B165F5" w:rsidP="00B165F5">
      <w:pPr>
        <w:pStyle w:val="Indent-a"/>
        <w:spacing w:line="220" w:lineRule="exact"/>
      </w:pPr>
    </w:p>
    <w:p w:rsidR="00B165F5" w:rsidRPr="00F9499C" w:rsidRDefault="00B165F5" w:rsidP="00B165F5">
      <w:pPr>
        <w:pStyle w:val="Indent-a"/>
      </w:pPr>
      <w:r w:rsidRPr="00F9499C">
        <w:tab/>
        <w:t>a)</w:t>
      </w:r>
      <w:r w:rsidRPr="00F9499C">
        <w:tab/>
        <w:t>Initial notification: For evaluation/follow</w:t>
      </w:r>
      <w:r>
        <w:t>-</w:t>
      </w:r>
      <w:r w:rsidRPr="00F9499C">
        <w:t>up/information as annotated.</w:t>
      </w:r>
    </w:p>
    <w:p w:rsidR="00B165F5" w:rsidRPr="00F9499C" w:rsidRDefault="00B165F5" w:rsidP="00B165F5">
      <w:pPr>
        <w:pStyle w:val="Indent-a"/>
        <w:spacing w:line="220" w:lineRule="exact"/>
      </w:pPr>
    </w:p>
    <w:p w:rsidR="00B165F5" w:rsidRPr="00F9499C" w:rsidRDefault="00B165F5" w:rsidP="00B165F5">
      <w:pPr>
        <w:pStyle w:val="Indent-a"/>
      </w:pPr>
      <w:r w:rsidRPr="00F9499C">
        <w:tab/>
        <w:t>b)</w:t>
      </w:r>
      <w:r w:rsidRPr="00F9499C">
        <w:tab/>
      </w:r>
      <w:r w:rsidRPr="00480274">
        <w:rPr>
          <w:spacing w:val="-2"/>
        </w:rPr>
        <w:t>Under investigation: Investigation by [Accident investigation authority/CAA/service provider] in progress as annotated.</w:t>
      </w:r>
    </w:p>
    <w:p w:rsidR="00B165F5" w:rsidRPr="00F9499C" w:rsidRDefault="00B165F5" w:rsidP="00B165F5">
      <w:pPr>
        <w:pStyle w:val="Indent-a"/>
        <w:spacing w:line="220" w:lineRule="exact"/>
      </w:pPr>
    </w:p>
    <w:p w:rsidR="00B165F5" w:rsidRPr="00F9499C" w:rsidRDefault="00B165F5" w:rsidP="00B165F5">
      <w:pPr>
        <w:pStyle w:val="Indent-a"/>
      </w:pPr>
      <w:r w:rsidRPr="00F9499C">
        <w:tab/>
        <w:t>c)</w:t>
      </w:r>
      <w:r w:rsidRPr="00F9499C">
        <w:tab/>
        <w:t>Investigation completed: Investigation results/data received and uploaded.</w:t>
      </w:r>
    </w:p>
    <w:p w:rsidR="00B165F5" w:rsidRPr="00F9499C" w:rsidRDefault="00B165F5" w:rsidP="00B165F5">
      <w:pPr>
        <w:pStyle w:val="Indent-a"/>
        <w:spacing w:line="220" w:lineRule="exact"/>
      </w:pPr>
    </w:p>
    <w:p w:rsidR="00B165F5" w:rsidRPr="00F9499C" w:rsidRDefault="00B165F5" w:rsidP="00B165F5">
      <w:pPr>
        <w:pStyle w:val="Indent-a"/>
      </w:pPr>
      <w:r w:rsidRPr="00F9499C">
        <w:tab/>
        <w:t>d)</w:t>
      </w:r>
      <w:r w:rsidRPr="00F9499C">
        <w:tab/>
        <w:t>Closed: No further action required.</w:t>
      </w:r>
    </w:p>
    <w:p w:rsidR="00B165F5" w:rsidRPr="00F9499C" w:rsidRDefault="00B165F5" w:rsidP="00B165F5">
      <w:pPr>
        <w:pStyle w:val="Indent-a"/>
        <w:spacing w:line="220" w:lineRule="exact"/>
      </w:pPr>
    </w:p>
    <w:p w:rsidR="00B165F5" w:rsidRPr="00F9499C" w:rsidRDefault="00B165F5" w:rsidP="00B165F5">
      <w:pPr>
        <w:rPr>
          <w:i/>
          <w:iCs/>
        </w:rPr>
      </w:pPr>
      <w:r w:rsidRPr="00F9499C">
        <w:rPr>
          <w:i/>
          <w:iCs/>
        </w:rPr>
        <w:tab/>
        <w:t>Note.— Notification and submission of accident and serious incident data reports to ICAO is the responsibility of the [Name of accident investigation authority].</w:t>
      </w:r>
    </w:p>
    <w:p w:rsidR="00B165F5" w:rsidRPr="00F9499C" w:rsidRDefault="00B165F5" w:rsidP="00B165F5">
      <w:pPr>
        <w:pStyle w:val="Indent-a"/>
        <w:spacing w:line="220" w:lineRule="exact"/>
      </w:pPr>
    </w:p>
    <w:p w:rsidR="00B165F5" w:rsidRPr="00F9499C" w:rsidRDefault="00B165F5" w:rsidP="00B165F5">
      <w:r w:rsidRPr="00F9499C">
        <w:tab/>
        <w:t>[</w:t>
      </w:r>
      <w:r w:rsidRPr="00480274">
        <w:rPr>
          <w:i/>
          <w:iCs/>
        </w:rPr>
        <w:t>Remark:</w:t>
      </w:r>
      <w:r>
        <w:rPr>
          <w:i/>
          <w:iCs/>
        </w:rPr>
        <w:t xml:space="preserve"> </w:t>
      </w:r>
      <w:r w:rsidRPr="00B00586">
        <w:t>Appropriate coordination and accessibility of the database should be established by States having multiple authorities with safety regulation responsibilities (e.g. CAA, accident investigation authority)</w:t>
      </w:r>
      <w:r>
        <w:t>.</w:t>
      </w:r>
      <w:r w:rsidRPr="00B00586">
        <w:t>]</w:t>
      </w:r>
    </w:p>
    <w:p w:rsidR="00B165F5" w:rsidRPr="00F9499C" w:rsidRDefault="00B165F5" w:rsidP="00B165F5"/>
    <w:p w:rsidR="00B165F5" w:rsidRPr="00F9499C" w:rsidRDefault="00B165F5" w:rsidP="00B165F5"/>
    <w:p w:rsidR="00B165F5" w:rsidRPr="00F9499C" w:rsidRDefault="00B165F5" w:rsidP="00B165F5"/>
    <w:p w:rsidR="00B165F5" w:rsidRPr="00F9499C" w:rsidRDefault="00B165F5" w:rsidP="00B165F5">
      <w:pPr>
        <w:pStyle w:val="BOLDCAPSCENTERED"/>
      </w:pPr>
      <w:r w:rsidRPr="00F9499C">
        <w:t>3.    Accident/Serious Incident/Incident classification</w:t>
      </w:r>
    </w:p>
    <w:p w:rsidR="00B165F5" w:rsidRPr="00F9499C" w:rsidRDefault="00B165F5" w:rsidP="00B165F5"/>
    <w:p w:rsidR="00B165F5" w:rsidRPr="00F9499C" w:rsidRDefault="00B165F5" w:rsidP="00B165F5">
      <w:r w:rsidRPr="00F9499C">
        <w:t>3.1</w:t>
      </w:r>
      <w:r w:rsidRPr="00F9499C">
        <w:tab/>
        <w:t>The classification of accident, serious incident and other incident will be based on ICAO Annex 13 definitions.</w:t>
      </w:r>
    </w:p>
    <w:p w:rsidR="00B165F5" w:rsidRPr="00F9499C" w:rsidRDefault="00B165F5" w:rsidP="00B165F5">
      <w:pPr>
        <w:pStyle w:val="Indent-a"/>
        <w:spacing w:line="220" w:lineRule="exact"/>
      </w:pPr>
    </w:p>
    <w:p w:rsidR="00B165F5" w:rsidRPr="00F9499C" w:rsidRDefault="00B165F5" w:rsidP="00B165F5">
      <w:r w:rsidRPr="00F9499C">
        <w:t>3.2</w:t>
      </w:r>
      <w:r w:rsidRPr="00F9499C">
        <w:tab/>
        <w:t>Occurrences that are classified as accidents or serious incidents may require independent investigations by the [Name of accident investigation authority]. In such cases, the assigned CAA representative tracks the independent investigation process outcomes and provides updates to [</w:t>
      </w:r>
      <w:r w:rsidRPr="00ED2DC9">
        <w:t>Name of CAA database</w:t>
      </w:r>
      <w:r w:rsidRPr="00F9499C">
        <w:t>] as necessary.</w:t>
      </w:r>
    </w:p>
    <w:p w:rsidR="00B165F5" w:rsidRPr="00F9499C" w:rsidRDefault="00B165F5" w:rsidP="00B165F5"/>
    <w:p w:rsidR="00B165F5" w:rsidRPr="00F9499C" w:rsidRDefault="00B165F5" w:rsidP="00B165F5">
      <w:r w:rsidRPr="00F9499C">
        <w:t>3.3</w:t>
      </w:r>
      <w:r w:rsidRPr="00F9499C">
        <w:tab/>
        <w:t>For incidents and other occurrences (including defects/malfunctions/service difficulties) that are not the subject of the State</w:t>
      </w:r>
      <w:r>
        <w:t>’s</w:t>
      </w:r>
      <w:r w:rsidRPr="00F9499C">
        <w:t xml:space="preserve"> independent investigation process, the assigned CAA representative will liaise with the relevant party</w:t>
      </w:r>
      <w:r w:rsidRPr="00F9499C">
        <w:rPr>
          <w:i/>
          <w:iCs/>
        </w:rPr>
        <w:t xml:space="preserve"> </w:t>
      </w:r>
      <w:r w:rsidRPr="00F9499C">
        <w:t>for necessary follow</w:t>
      </w:r>
      <w:r>
        <w:t>-</w:t>
      </w:r>
      <w:r w:rsidRPr="00F9499C">
        <w:t>up investigation and report submission as applicable.</w:t>
      </w:r>
    </w:p>
    <w:p w:rsidR="00B165F5" w:rsidRPr="00F9499C" w:rsidRDefault="00B165F5" w:rsidP="00B165F5"/>
    <w:p w:rsidR="00B165F5" w:rsidRPr="00F9499C" w:rsidRDefault="00B165F5" w:rsidP="00B165F5"/>
    <w:p w:rsidR="00B165F5" w:rsidRPr="00F9499C" w:rsidRDefault="00B165F5" w:rsidP="00B165F5"/>
    <w:p w:rsidR="00B165F5" w:rsidRPr="00F9499C" w:rsidRDefault="00B165F5" w:rsidP="00B165F5">
      <w:pPr>
        <w:pStyle w:val="BOLDCAPSCENTERED"/>
      </w:pPr>
      <w:r w:rsidRPr="00F9499C">
        <w:t>4.    Follow</w:t>
      </w:r>
      <w:r>
        <w:t>-</w:t>
      </w:r>
      <w:r w:rsidRPr="00F9499C">
        <w:t>Up/Investigation</w:t>
      </w:r>
    </w:p>
    <w:p w:rsidR="00B165F5" w:rsidRPr="00F9499C" w:rsidRDefault="00B165F5" w:rsidP="00B165F5">
      <w:pPr>
        <w:rPr>
          <w:b/>
          <w:bCs/>
        </w:rPr>
      </w:pPr>
    </w:p>
    <w:p w:rsidR="00B165F5" w:rsidRPr="00F9499C" w:rsidRDefault="00B165F5" w:rsidP="00B165F5">
      <w:r w:rsidRPr="00F9499C">
        <w:t>4.1</w:t>
      </w:r>
      <w:r w:rsidRPr="00F9499C">
        <w:tab/>
        <w:t>For occurrences that require follow</w:t>
      </w:r>
      <w:r>
        <w:t>-</w:t>
      </w:r>
      <w:r w:rsidRPr="00F9499C">
        <w:t xml:space="preserve">up action or investigation by </w:t>
      </w:r>
      <w:r>
        <w:t xml:space="preserve">the </w:t>
      </w:r>
      <w:r w:rsidRPr="00F9499C">
        <w:t>service provider’s internal safety/quality function, the relevant CAA representative will liaise with the service provider’s authorized safety/quality representative to ensure the timely follow</w:t>
      </w:r>
      <w:r>
        <w:t>-</w:t>
      </w:r>
      <w:r w:rsidRPr="00F9499C">
        <w:t>up and closure of the occurrence as appropriate.</w:t>
      </w:r>
    </w:p>
    <w:p w:rsidR="00B165F5" w:rsidRPr="00F9499C" w:rsidRDefault="00B165F5" w:rsidP="00B165F5"/>
    <w:p w:rsidR="00B165F5" w:rsidRPr="00F9499C" w:rsidRDefault="00B165F5" w:rsidP="00B165F5">
      <w:r w:rsidRPr="00F9499C">
        <w:t>4.2</w:t>
      </w:r>
      <w:r w:rsidRPr="00F9499C">
        <w:tab/>
        <w:t>The assigned CAA representative monitors and determines whether CAA intervention before, during or after a service provider’s internal safety occurrence investigation and resolution process is necessary.</w:t>
      </w:r>
    </w:p>
    <w:p w:rsidR="00B165F5" w:rsidRPr="00F9499C" w:rsidRDefault="00B165F5" w:rsidP="00B165F5">
      <w:r w:rsidRPr="00F9499C">
        <w:t>4.3</w:t>
      </w:r>
      <w:r w:rsidRPr="00F9499C">
        <w:tab/>
        <w:t>On completion and receipt of the follow</w:t>
      </w:r>
      <w:r>
        <w:t>-</w:t>
      </w:r>
      <w:r w:rsidRPr="00F9499C">
        <w:t>up/investigation report, the CAA representative enters all relevant information received into the relevant database. In the case of investigation reports issued by [</w:t>
      </w:r>
      <w:r w:rsidRPr="00156F27">
        <w:t xml:space="preserve">Name of </w:t>
      </w:r>
      <w:r w:rsidRPr="00156F27">
        <w:lastRenderedPageBreak/>
        <w:t>accident investigation authority</w:t>
      </w:r>
      <w:r w:rsidRPr="00F9499C">
        <w:t xml:space="preserve">], the CAA representative liaises with that authority for </w:t>
      </w:r>
      <w:r>
        <w:t xml:space="preserve">the </w:t>
      </w:r>
      <w:r w:rsidRPr="00F9499C">
        <w:t>necessary uploading of such data reports into the database</w:t>
      </w:r>
      <w:r w:rsidRPr="00F9499C">
        <w:rPr>
          <w:i/>
          <w:iCs/>
        </w:rPr>
        <w:t>.</w:t>
      </w:r>
    </w:p>
    <w:p w:rsidR="00B165F5" w:rsidRPr="00F9499C" w:rsidRDefault="00B165F5" w:rsidP="00B165F5"/>
    <w:p w:rsidR="00B165F5" w:rsidRPr="00F9499C" w:rsidRDefault="00B165F5" w:rsidP="00B165F5">
      <w:r w:rsidRPr="00F9499C">
        <w:t>4.4</w:t>
      </w:r>
      <w:r w:rsidRPr="00F9499C">
        <w:tab/>
        <w:t xml:space="preserve">Where CAA administrative (enforcement) action following the conclusion of an occurrence investigation report is deemed necessary, such recommendations are forwarded by the relevant inspector to the DGCA for approval in accordance </w:t>
      </w:r>
      <w:r>
        <w:t>with</w:t>
      </w:r>
      <w:r w:rsidRPr="00F9499C">
        <w:t xml:space="preserve"> CAA enforcement procedure </w:t>
      </w:r>
      <w:r>
        <w:t>Reference xxx</w:t>
      </w:r>
      <w:r w:rsidRPr="00F9499C">
        <w:t>. In the case of investigation reports issued by [</w:t>
      </w:r>
      <w:r w:rsidRPr="00796A32">
        <w:t>Name of accident investigation authority</w:t>
      </w:r>
      <w:r w:rsidRPr="00F9499C">
        <w:t>] due consideration must be given to the objective of the investigation set forth in Annex</w:t>
      </w:r>
      <w:r>
        <w:t> </w:t>
      </w:r>
      <w:r w:rsidRPr="00F9499C">
        <w:t>13.</w:t>
      </w:r>
    </w:p>
    <w:p w:rsidR="00B165F5" w:rsidRPr="00F9499C" w:rsidRDefault="00B165F5" w:rsidP="00B165F5"/>
    <w:p w:rsidR="00B165F5" w:rsidRPr="00F9499C" w:rsidRDefault="00B165F5" w:rsidP="00B165F5"/>
    <w:p w:rsidR="00B165F5" w:rsidRPr="00F9499C" w:rsidRDefault="00B165F5" w:rsidP="00B165F5"/>
    <w:p w:rsidR="00B165F5" w:rsidRPr="00F9499C" w:rsidRDefault="00B165F5" w:rsidP="00B165F5">
      <w:pPr>
        <w:pStyle w:val="BOLDCAPSCENTERED"/>
      </w:pPr>
      <w:r w:rsidRPr="00F9499C">
        <w:t>ANNEX A</w:t>
      </w:r>
    </w:p>
    <w:p w:rsidR="00B165F5" w:rsidRDefault="00B165F5" w:rsidP="00B165F5">
      <w:pPr>
        <w:jc w:val="center"/>
      </w:pPr>
    </w:p>
    <w:p w:rsidR="00B165F5" w:rsidRPr="00F9499C" w:rsidRDefault="00B165F5" w:rsidP="00B165F5">
      <w:pPr>
        <w:jc w:val="center"/>
      </w:pPr>
    </w:p>
    <w:p w:rsidR="00B165F5" w:rsidRPr="00F9499C" w:rsidRDefault="00B165F5" w:rsidP="00B165F5">
      <w:pPr>
        <w:pStyle w:val="BOLDCAPSCENTERED"/>
      </w:pPr>
      <w:r w:rsidRPr="00F9499C">
        <w:rPr>
          <w:caps w:val="0"/>
        </w:rPr>
        <w:t>PART I.    REPORTING TIMELINES</w:t>
      </w:r>
      <w:r>
        <w:rPr>
          <w:caps w:val="0"/>
        </w:rPr>
        <w:t xml:space="preserve"> (EXAMPLE)</w:t>
      </w:r>
    </w:p>
    <w:p w:rsidR="00B165F5" w:rsidRPr="00F9499C" w:rsidRDefault="00B165F5" w:rsidP="00B165F5">
      <w:pPr>
        <w:jc w:val="center"/>
      </w:pP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80"/>
        <w:gridCol w:w="2640"/>
        <w:gridCol w:w="2640"/>
        <w:gridCol w:w="2640"/>
      </w:tblGrid>
      <w:tr w:rsidR="00B165F5" w:rsidRPr="00F9499C" w:rsidTr="001F0408">
        <w:trPr>
          <w:jc w:val="center"/>
        </w:trPr>
        <w:tc>
          <w:tcPr>
            <w:tcW w:w="1680" w:type="dxa"/>
            <w:shd w:val="clear" w:color="auto" w:fill="auto"/>
            <w:tcMar>
              <w:top w:w="80" w:type="dxa"/>
              <w:left w:w="80" w:type="dxa"/>
              <w:bottom w:w="80" w:type="dxa"/>
              <w:right w:w="80" w:type="dxa"/>
            </w:tcMar>
            <w:vAlign w:val="center"/>
          </w:tcPr>
          <w:p w:rsidR="00B165F5" w:rsidRPr="00F9499C" w:rsidRDefault="00B165F5" w:rsidP="001F0408"/>
        </w:tc>
        <w:tc>
          <w:tcPr>
            <w:tcW w:w="2640" w:type="dxa"/>
            <w:shd w:val="clear" w:color="auto" w:fill="auto"/>
            <w:tcMar>
              <w:top w:w="80" w:type="dxa"/>
              <w:left w:w="80" w:type="dxa"/>
              <w:bottom w:w="80" w:type="dxa"/>
              <w:right w:w="80" w:type="dxa"/>
            </w:tcMar>
            <w:vAlign w:val="bottom"/>
          </w:tcPr>
          <w:p w:rsidR="00B165F5" w:rsidRDefault="00B165F5" w:rsidP="001F0408">
            <w:pPr>
              <w:jc w:val="center"/>
              <w:rPr>
                <w:i/>
                <w:iCs/>
              </w:rPr>
            </w:pPr>
            <w:r w:rsidRPr="00F9499C">
              <w:rPr>
                <w:i/>
                <w:iCs/>
              </w:rPr>
              <w:t xml:space="preserve">Notification to </w:t>
            </w:r>
            <w:r>
              <w:rPr>
                <w:i/>
                <w:iCs/>
              </w:rPr>
              <w:t xml:space="preserve">the </w:t>
            </w:r>
            <w:r w:rsidRPr="00F9499C">
              <w:rPr>
                <w:i/>
                <w:iCs/>
              </w:rPr>
              <w:t>CAA</w:t>
            </w:r>
          </w:p>
          <w:p w:rsidR="00B165F5" w:rsidRPr="00F9499C" w:rsidRDefault="00B165F5" w:rsidP="001F0408">
            <w:pPr>
              <w:jc w:val="center"/>
              <w:rPr>
                <w:i/>
                <w:iCs/>
              </w:rPr>
            </w:pPr>
            <w:r w:rsidRPr="00F9499C">
              <w:rPr>
                <w:i/>
                <w:iCs/>
              </w:rPr>
              <w:t xml:space="preserve">and/or </w:t>
            </w:r>
            <w:r>
              <w:rPr>
                <w:i/>
                <w:iCs/>
              </w:rPr>
              <w:t xml:space="preserve">the </w:t>
            </w:r>
            <w:r w:rsidRPr="00F9499C">
              <w:rPr>
                <w:i/>
                <w:iCs/>
              </w:rPr>
              <w:t>accident investigation authority*</w:t>
            </w:r>
          </w:p>
        </w:tc>
        <w:tc>
          <w:tcPr>
            <w:tcW w:w="2640" w:type="dxa"/>
            <w:shd w:val="clear" w:color="auto" w:fill="auto"/>
            <w:tcMar>
              <w:top w:w="80" w:type="dxa"/>
              <w:left w:w="80" w:type="dxa"/>
              <w:bottom w:w="80" w:type="dxa"/>
              <w:right w:w="80" w:type="dxa"/>
            </w:tcMar>
            <w:vAlign w:val="bottom"/>
          </w:tcPr>
          <w:p w:rsidR="00B165F5" w:rsidRPr="00F9499C" w:rsidRDefault="00B165F5" w:rsidP="001F0408">
            <w:pPr>
              <w:jc w:val="center"/>
              <w:rPr>
                <w:i/>
                <w:iCs/>
              </w:rPr>
            </w:pPr>
            <w:r w:rsidRPr="00F9499C">
              <w:rPr>
                <w:i/>
                <w:iCs/>
              </w:rPr>
              <w:t xml:space="preserve">Mandatory Report (Form XYZ) submission to </w:t>
            </w:r>
            <w:r>
              <w:rPr>
                <w:i/>
                <w:iCs/>
              </w:rPr>
              <w:t xml:space="preserve">the </w:t>
            </w:r>
            <w:r w:rsidRPr="00F9499C">
              <w:rPr>
                <w:i/>
                <w:iCs/>
              </w:rPr>
              <w:t xml:space="preserve">CAA and/or </w:t>
            </w:r>
            <w:r>
              <w:rPr>
                <w:i/>
                <w:iCs/>
              </w:rPr>
              <w:t xml:space="preserve">the </w:t>
            </w:r>
            <w:r w:rsidRPr="00F9499C">
              <w:rPr>
                <w:i/>
                <w:iCs/>
              </w:rPr>
              <w:t>accident investigation authority**</w:t>
            </w:r>
          </w:p>
        </w:tc>
        <w:tc>
          <w:tcPr>
            <w:tcW w:w="2640" w:type="dxa"/>
            <w:shd w:val="clear" w:color="auto" w:fill="auto"/>
            <w:tcMar>
              <w:top w:w="80" w:type="dxa"/>
              <w:left w:w="80" w:type="dxa"/>
              <w:bottom w:w="80" w:type="dxa"/>
              <w:right w:w="80" w:type="dxa"/>
            </w:tcMar>
            <w:vAlign w:val="bottom"/>
          </w:tcPr>
          <w:p w:rsidR="00B165F5" w:rsidRDefault="00B165F5" w:rsidP="001F0408">
            <w:pPr>
              <w:jc w:val="center"/>
              <w:rPr>
                <w:i/>
                <w:iCs/>
              </w:rPr>
            </w:pPr>
            <w:r w:rsidRPr="00F9499C">
              <w:rPr>
                <w:i/>
                <w:iCs/>
              </w:rPr>
              <w:t>Investigation Report</w:t>
            </w:r>
          </w:p>
          <w:p w:rsidR="00B165F5" w:rsidRPr="00F9499C" w:rsidRDefault="00B165F5" w:rsidP="001F0408">
            <w:pPr>
              <w:jc w:val="center"/>
              <w:rPr>
                <w:i/>
                <w:iCs/>
              </w:rPr>
            </w:pPr>
            <w:r w:rsidRPr="00F9499C">
              <w:rPr>
                <w:i/>
                <w:iCs/>
              </w:rPr>
              <w:t xml:space="preserve">to </w:t>
            </w:r>
            <w:r>
              <w:rPr>
                <w:i/>
                <w:iCs/>
              </w:rPr>
              <w:t xml:space="preserve">the </w:t>
            </w:r>
            <w:r w:rsidRPr="00F9499C">
              <w:rPr>
                <w:i/>
                <w:iCs/>
              </w:rPr>
              <w:t>CAA***</w:t>
            </w:r>
          </w:p>
        </w:tc>
      </w:tr>
      <w:tr w:rsidR="00B165F5" w:rsidRPr="00F9499C" w:rsidTr="001F0408">
        <w:trPr>
          <w:jc w:val="center"/>
        </w:trPr>
        <w:tc>
          <w:tcPr>
            <w:tcW w:w="1680" w:type="dxa"/>
            <w:shd w:val="clear" w:color="auto" w:fill="auto"/>
            <w:tcMar>
              <w:top w:w="80" w:type="dxa"/>
              <w:left w:w="80" w:type="dxa"/>
              <w:bottom w:w="80" w:type="dxa"/>
              <w:right w:w="80" w:type="dxa"/>
            </w:tcMar>
          </w:tcPr>
          <w:p w:rsidR="00B165F5" w:rsidRPr="00F9499C" w:rsidRDefault="00B165F5" w:rsidP="001F0408">
            <w:pPr>
              <w:jc w:val="left"/>
            </w:pPr>
            <w:r w:rsidRPr="00F9499C">
              <w:t>Accident</w:t>
            </w:r>
          </w:p>
        </w:tc>
        <w:tc>
          <w:tcPr>
            <w:tcW w:w="2640" w:type="dxa"/>
            <w:shd w:val="clear" w:color="auto" w:fill="auto"/>
            <w:tcMar>
              <w:top w:w="80" w:type="dxa"/>
              <w:left w:w="80" w:type="dxa"/>
              <w:bottom w:w="80" w:type="dxa"/>
              <w:right w:w="80" w:type="dxa"/>
            </w:tcMar>
            <w:vAlign w:val="center"/>
          </w:tcPr>
          <w:p w:rsidR="00B165F5" w:rsidRPr="00F9499C" w:rsidRDefault="00B165F5" w:rsidP="001F0408">
            <w:pPr>
              <w:jc w:val="center"/>
            </w:pPr>
            <w:r w:rsidRPr="00F9499C">
              <w:t>Immediate/ASAP</w:t>
            </w:r>
          </w:p>
        </w:tc>
        <w:tc>
          <w:tcPr>
            <w:tcW w:w="2640" w:type="dxa"/>
            <w:shd w:val="clear" w:color="auto" w:fill="auto"/>
            <w:tcMar>
              <w:top w:w="80" w:type="dxa"/>
              <w:left w:w="80" w:type="dxa"/>
              <w:bottom w:w="80" w:type="dxa"/>
              <w:right w:w="80" w:type="dxa"/>
            </w:tcMar>
            <w:vAlign w:val="center"/>
          </w:tcPr>
          <w:p w:rsidR="00B165F5" w:rsidRPr="00F9499C" w:rsidRDefault="00B165F5" w:rsidP="001F0408">
            <w:pPr>
              <w:jc w:val="center"/>
            </w:pPr>
            <w:r w:rsidRPr="00F9499C">
              <w:t>Within 24 hours</w:t>
            </w:r>
          </w:p>
        </w:tc>
        <w:tc>
          <w:tcPr>
            <w:tcW w:w="2640" w:type="dxa"/>
            <w:shd w:val="clear" w:color="auto" w:fill="auto"/>
            <w:tcMar>
              <w:top w:w="80" w:type="dxa"/>
              <w:left w:w="80" w:type="dxa"/>
              <w:bottom w:w="80" w:type="dxa"/>
              <w:right w:w="80" w:type="dxa"/>
            </w:tcMar>
            <w:vAlign w:val="center"/>
          </w:tcPr>
          <w:p w:rsidR="00B165F5" w:rsidRPr="00F9499C" w:rsidRDefault="00B165F5" w:rsidP="001F0408">
            <w:pPr>
              <w:jc w:val="center"/>
            </w:pPr>
            <w:r w:rsidRPr="00F9499C">
              <w:t>90 days</w:t>
            </w:r>
          </w:p>
        </w:tc>
      </w:tr>
      <w:tr w:rsidR="00B165F5" w:rsidRPr="00F9499C" w:rsidTr="001F0408">
        <w:trPr>
          <w:jc w:val="center"/>
        </w:trPr>
        <w:tc>
          <w:tcPr>
            <w:tcW w:w="1680" w:type="dxa"/>
            <w:shd w:val="clear" w:color="auto" w:fill="auto"/>
            <w:tcMar>
              <w:top w:w="80" w:type="dxa"/>
              <w:left w:w="80" w:type="dxa"/>
              <w:bottom w:w="80" w:type="dxa"/>
              <w:right w:w="80" w:type="dxa"/>
            </w:tcMar>
          </w:tcPr>
          <w:p w:rsidR="00B165F5" w:rsidRPr="00F9499C" w:rsidRDefault="00B165F5" w:rsidP="001F0408">
            <w:pPr>
              <w:jc w:val="left"/>
            </w:pPr>
            <w:r w:rsidRPr="00F9499C">
              <w:t>Serious incident</w:t>
            </w:r>
          </w:p>
        </w:tc>
        <w:tc>
          <w:tcPr>
            <w:tcW w:w="2640" w:type="dxa"/>
            <w:shd w:val="clear" w:color="auto" w:fill="auto"/>
            <w:tcMar>
              <w:top w:w="80" w:type="dxa"/>
              <w:left w:w="80" w:type="dxa"/>
              <w:bottom w:w="80" w:type="dxa"/>
              <w:right w:w="80" w:type="dxa"/>
            </w:tcMar>
            <w:vAlign w:val="center"/>
          </w:tcPr>
          <w:p w:rsidR="00B165F5" w:rsidRPr="00F9499C" w:rsidRDefault="00B165F5" w:rsidP="001F0408">
            <w:pPr>
              <w:jc w:val="center"/>
            </w:pPr>
            <w:r w:rsidRPr="00F9499C">
              <w:t>Immediate/ASAP</w:t>
            </w:r>
          </w:p>
        </w:tc>
        <w:tc>
          <w:tcPr>
            <w:tcW w:w="2640" w:type="dxa"/>
            <w:shd w:val="clear" w:color="auto" w:fill="auto"/>
            <w:tcMar>
              <w:top w:w="80" w:type="dxa"/>
              <w:left w:w="80" w:type="dxa"/>
              <w:bottom w:w="80" w:type="dxa"/>
              <w:right w:w="80" w:type="dxa"/>
            </w:tcMar>
            <w:vAlign w:val="center"/>
          </w:tcPr>
          <w:p w:rsidR="00B165F5" w:rsidRPr="00F9499C" w:rsidRDefault="00B165F5" w:rsidP="001F0408">
            <w:pPr>
              <w:jc w:val="center"/>
            </w:pPr>
            <w:r w:rsidRPr="00F9499C">
              <w:t>Within 48 hours</w:t>
            </w:r>
          </w:p>
        </w:tc>
        <w:tc>
          <w:tcPr>
            <w:tcW w:w="2640" w:type="dxa"/>
            <w:shd w:val="clear" w:color="auto" w:fill="auto"/>
            <w:tcMar>
              <w:top w:w="80" w:type="dxa"/>
              <w:left w:w="80" w:type="dxa"/>
              <w:bottom w:w="80" w:type="dxa"/>
              <w:right w:w="80" w:type="dxa"/>
            </w:tcMar>
            <w:vAlign w:val="center"/>
          </w:tcPr>
          <w:p w:rsidR="00B165F5" w:rsidRPr="00F9499C" w:rsidRDefault="00B165F5" w:rsidP="001F0408">
            <w:pPr>
              <w:jc w:val="center"/>
            </w:pPr>
            <w:r w:rsidRPr="00F9499C">
              <w:t>60 days</w:t>
            </w:r>
          </w:p>
        </w:tc>
      </w:tr>
      <w:tr w:rsidR="00B165F5" w:rsidRPr="00F9499C" w:rsidTr="001F0408">
        <w:trPr>
          <w:jc w:val="center"/>
        </w:trPr>
        <w:tc>
          <w:tcPr>
            <w:tcW w:w="1680" w:type="dxa"/>
            <w:shd w:val="clear" w:color="auto" w:fill="auto"/>
            <w:tcMar>
              <w:top w:w="80" w:type="dxa"/>
              <w:left w:w="80" w:type="dxa"/>
              <w:bottom w:w="80" w:type="dxa"/>
              <w:right w:w="80" w:type="dxa"/>
            </w:tcMar>
          </w:tcPr>
          <w:p w:rsidR="00B165F5" w:rsidRPr="00F9499C" w:rsidRDefault="00B165F5" w:rsidP="001F0408">
            <w:pPr>
              <w:jc w:val="left"/>
            </w:pPr>
            <w:r w:rsidRPr="00F9499C">
              <w:t>Incident</w:t>
            </w:r>
          </w:p>
        </w:tc>
        <w:tc>
          <w:tcPr>
            <w:tcW w:w="2640" w:type="dxa"/>
            <w:shd w:val="clear" w:color="auto" w:fill="auto"/>
            <w:tcMar>
              <w:top w:w="80" w:type="dxa"/>
              <w:left w:w="80" w:type="dxa"/>
              <w:bottom w:w="80" w:type="dxa"/>
              <w:right w:w="80" w:type="dxa"/>
            </w:tcMar>
            <w:vAlign w:val="center"/>
          </w:tcPr>
          <w:p w:rsidR="00B165F5" w:rsidRPr="00F9499C" w:rsidRDefault="00B165F5" w:rsidP="001F0408">
            <w:pPr>
              <w:jc w:val="center"/>
            </w:pPr>
            <w:r w:rsidRPr="00F9499C">
              <w:t>N</w:t>
            </w:r>
            <w:r>
              <w:t>/</w:t>
            </w:r>
            <w:r w:rsidRPr="00F9499C">
              <w:t>A</w:t>
            </w:r>
          </w:p>
        </w:tc>
        <w:tc>
          <w:tcPr>
            <w:tcW w:w="2640" w:type="dxa"/>
            <w:shd w:val="clear" w:color="auto" w:fill="auto"/>
            <w:tcMar>
              <w:top w:w="80" w:type="dxa"/>
              <w:left w:w="80" w:type="dxa"/>
              <w:bottom w:w="80" w:type="dxa"/>
              <w:right w:w="80" w:type="dxa"/>
            </w:tcMar>
            <w:vAlign w:val="center"/>
          </w:tcPr>
          <w:p w:rsidR="00B165F5" w:rsidRPr="00F9499C" w:rsidRDefault="00B165F5" w:rsidP="001F0408">
            <w:pPr>
              <w:jc w:val="center"/>
            </w:pPr>
            <w:r w:rsidRPr="00F9499C">
              <w:t>Within 72 hours</w:t>
            </w:r>
          </w:p>
        </w:tc>
        <w:tc>
          <w:tcPr>
            <w:tcW w:w="2640" w:type="dxa"/>
            <w:shd w:val="clear" w:color="auto" w:fill="auto"/>
            <w:tcMar>
              <w:top w:w="80" w:type="dxa"/>
              <w:left w:w="80" w:type="dxa"/>
              <w:bottom w:w="80" w:type="dxa"/>
              <w:right w:w="80" w:type="dxa"/>
            </w:tcMar>
            <w:vAlign w:val="center"/>
          </w:tcPr>
          <w:p w:rsidR="00B165F5" w:rsidRPr="00F9499C" w:rsidRDefault="00B165F5" w:rsidP="001F0408">
            <w:pPr>
              <w:jc w:val="center"/>
            </w:pPr>
            <w:r w:rsidRPr="00F9499C">
              <w:t>30 days</w:t>
            </w:r>
          </w:p>
          <w:p w:rsidR="00B165F5" w:rsidRPr="00F9499C" w:rsidRDefault="00B165F5" w:rsidP="001F0408">
            <w:pPr>
              <w:jc w:val="center"/>
            </w:pPr>
            <w:r w:rsidRPr="00F9499C">
              <w:t>(where required)</w:t>
            </w:r>
          </w:p>
        </w:tc>
      </w:tr>
      <w:tr w:rsidR="00B165F5" w:rsidRPr="00F9499C" w:rsidTr="001F0408">
        <w:trPr>
          <w:jc w:val="center"/>
        </w:trPr>
        <w:tc>
          <w:tcPr>
            <w:tcW w:w="9600" w:type="dxa"/>
            <w:gridSpan w:val="4"/>
            <w:shd w:val="clear" w:color="auto" w:fill="auto"/>
            <w:tcMar>
              <w:top w:w="80" w:type="dxa"/>
              <w:left w:w="80" w:type="dxa"/>
              <w:bottom w:w="80" w:type="dxa"/>
              <w:right w:w="80" w:type="dxa"/>
            </w:tcMar>
          </w:tcPr>
          <w:p w:rsidR="00B165F5" w:rsidRPr="0056396F" w:rsidRDefault="00B165F5" w:rsidP="001F0408">
            <w:pPr>
              <w:tabs>
                <w:tab w:val="left" w:pos="360"/>
              </w:tabs>
              <w:spacing w:line="200" w:lineRule="exact"/>
              <w:ind w:left="360" w:hanging="360"/>
              <w:rPr>
                <w:sz w:val="16"/>
                <w:szCs w:val="16"/>
              </w:rPr>
            </w:pPr>
            <w:r w:rsidRPr="0056396F">
              <w:rPr>
                <w:sz w:val="16"/>
                <w:szCs w:val="16"/>
              </w:rPr>
              <w:t>*</w:t>
            </w:r>
            <w:r w:rsidRPr="0056396F">
              <w:rPr>
                <w:sz w:val="16"/>
                <w:szCs w:val="16"/>
              </w:rPr>
              <w:tab/>
              <w:t>Telephone, facsimile or e-mail will in most cases constitute the most suitable and quickest means to send a notification.</w:t>
            </w:r>
          </w:p>
          <w:p w:rsidR="00B165F5" w:rsidRPr="0056396F" w:rsidRDefault="00B165F5" w:rsidP="001F0408">
            <w:pPr>
              <w:tabs>
                <w:tab w:val="left" w:pos="360"/>
              </w:tabs>
              <w:spacing w:line="200" w:lineRule="exact"/>
              <w:ind w:left="360" w:hanging="360"/>
              <w:rPr>
                <w:sz w:val="16"/>
                <w:szCs w:val="16"/>
              </w:rPr>
            </w:pPr>
            <w:r w:rsidRPr="0056396F">
              <w:rPr>
                <w:sz w:val="16"/>
                <w:szCs w:val="16"/>
              </w:rPr>
              <w:t>**</w:t>
            </w:r>
            <w:r w:rsidRPr="0056396F">
              <w:rPr>
                <w:sz w:val="16"/>
                <w:szCs w:val="16"/>
              </w:rPr>
              <w:tab/>
              <w:t>This column does not apply to members of the public.</w:t>
            </w:r>
          </w:p>
          <w:p w:rsidR="00B165F5" w:rsidRPr="00F9499C" w:rsidRDefault="00B165F5" w:rsidP="001F0408">
            <w:pPr>
              <w:tabs>
                <w:tab w:val="left" w:pos="360"/>
              </w:tabs>
              <w:spacing w:line="200" w:lineRule="exact"/>
              <w:ind w:left="360" w:hanging="360"/>
            </w:pPr>
            <w:r w:rsidRPr="0056396F">
              <w:rPr>
                <w:sz w:val="16"/>
                <w:szCs w:val="16"/>
              </w:rPr>
              <w:t>***</w:t>
            </w:r>
            <w:r w:rsidRPr="0056396F">
              <w:rPr>
                <w:sz w:val="16"/>
                <w:szCs w:val="16"/>
              </w:rPr>
              <w:tab/>
              <w:t>This column does not apply to investigation reports from the State’s accident investigation authority.</w:t>
            </w:r>
          </w:p>
        </w:tc>
      </w:tr>
    </w:tbl>
    <w:p w:rsidR="00B165F5" w:rsidRPr="00F9499C" w:rsidRDefault="00B165F5" w:rsidP="00B165F5"/>
    <w:p w:rsidR="00B165F5" w:rsidRPr="00F9499C" w:rsidRDefault="00B165F5" w:rsidP="00B165F5"/>
    <w:p w:rsidR="00B165F5" w:rsidRPr="00F9499C" w:rsidRDefault="00B165F5" w:rsidP="00B165F5"/>
    <w:p w:rsidR="00B165F5" w:rsidRPr="00F9499C" w:rsidRDefault="00B165F5" w:rsidP="00B165F5">
      <w:pPr>
        <w:pStyle w:val="BOLDCAPSCENTERED"/>
      </w:pPr>
      <w:r w:rsidRPr="00F9499C">
        <w:rPr>
          <w:caps w:val="0"/>
        </w:rPr>
        <w:t>PART II.    </w:t>
      </w:r>
      <w:r>
        <w:rPr>
          <w:caps w:val="0"/>
        </w:rPr>
        <w:t>E</w:t>
      </w:r>
      <w:r w:rsidRPr="00F9499C">
        <w:rPr>
          <w:caps w:val="0"/>
        </w:rPr>
        <w:t>XAMPLES OF REPORTABLE OCCURRENCES</w:t>
      </w:r>
    </w:p>
    <w:p w:rsidR="00B165F5" w:rsidRPr="00F9499C" w:rsidRDefault="00B165F5" w:rsidP="00B165F5">
      <w:pPr>
        <w:rPr>
          <w:b/>
          <w:bCs/>
        </w:rPr>
      </w:pPr>
    </w:p>
    <w:p w:rsidR="00B165F5" w:rsidRPr="00F9499C" w:rsidRDefault="00B165F5" w:rsidP="00B165F5">
      <w:pPr>
        <w:rPr>
          <w:i/>
          <w:iCs/>
        </w:rPr>
      </w:pPr>
      <w:r w:rsidRPr="00F9499C">
        <w:rPr>
          <w:i/>
          <w:iCs/>
        </w:rPr>
        <w:tab/>
        <w:t>Note.— The list below is not exhaustive and does not include accidents.</w:t>
      </w:r>
    </w:p>
    <w:p w:rsidR="00B165F5" w:rsidRPr="00F9499C" w:rsidRDefault="00B165F5" w:rsidP="00B165F5"/>
    <w:p w:rsidR="00B165F5" w:rsidRPr="00F9499C" w:rsidRDefault="00B165F5" w:rsidP="00B165F5"/>
    <w:p w:rsidR="00B165F5" w:rsidRPr="00F9499C" w:rsidRDefault="00B165F5" w:rsidP="00B165F5">
      <w:pPr>
        <w:tabs>
          <w:tab w:val="left" w:pos="360"/>
          <w:tab w:val="left" w:pos="720"/>
        </w:tabs>
        <w:rPr>
          <w:b/>
          <w:bCs/>
        </w:rPr>
      </w:pPr>
      <w:r w:rsidRPr="00F9499C">
        <w:rPr>
          <w:b/>
          <w:bCs/>
        </w:rPr>
        <w:t>Air operator</w:t>
      </w:r>
    </w:p>
    <w:p w:rsidR="00B165F5" w:rsidRPr="00F9499C" w:rsidRDefault="00B165F5" w:rsidP="00B165F5">
      <w:pPr>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near collisions requiring an avoidance manoeuvre to avoid a collision or an unsafe situation or when an avoidance action would have been appropriate</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controlled flight into terrain only marginally avoided</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aborted take-offs on a closed or engaged runway, on a taxiway</w:t>
      </w:r>
      <w:bookmarkStart w:id="1" w:name="_Ref352136226"/>
      <w:r w:rsidRPr="00F9499C">
        <w:rPr>
          <w:vertAlign w:val="superscript"/>
        </w:rPr>
        <w:footnoteReference w:id="1"/>
      </w:r>
      <w:bookmarkEnd w:id="1"/>
      <w:r w:rsidRPr="00F9499C">
        <w:t xml:space="preserve"> or unassigned runway</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take-offs from a closed or engaged runway, from a taxiway</w:t>
      </w:r>
      <w:r>
        <w:rPr>
          <w:rStyle w:val="FootnoteReference"/>
        </w:rPr>
        <w:footnoteReference w:id="2"/>
      </w:r>
      <w:r w:rsidRPr="00F9499C">
        <w:t xml:space="preserve"> or unassigned runway</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landings or attempted landings on a closed or engaged runway, on a taxiway</w:t>
      </w:r>
      <w:r w:rsidRPr="00F9499C">
        <w:rPr>
          <w:vertAlign w:val="superscript"/>
        </w:rPr>
        <w:t>1</w:t>
      </w:r>
      <w:r w:rsidRPr="00F9499C">
        <w:t xml:space="preserve"> or unassigned runway</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lastRenderedPageBreak/>
        <w:tab/>
        <w:t>•</w:t>
      </w:r>
      <w:r w:rsidRPr="00F9499C">
        <w:tab/>
        <w:t>gross failure to achieve predicted performance during take-off or initial climb</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fires and smoke in the passenger compartment</w:t>
      </w:r>
      <w:r>
        <w:t xml:space="preserve"> or</w:t>
      </w:r>
      <w:r w:rsidRPr="00F9499C">
        <w:t xml:space="preserve"> cargo compartments or engine fires, even though such fires were extinguished by the use of extinguishing agents</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events requiring the emergency use of oxygen by the flight crew</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aircraft structural failures or engine disintegrations, including uncontained turbine engine failures, not classified as an accident</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pPr>
      <w:r w:rsidRPr="00F9499C">
        <w:tab/>
        <w:t>•</w:t>
      </w:r>
      <w:r w:rsidRPr="00F9499C">
        <w:tab/>
        <w:t>multiple malfunctions of one or more aircraft systems seriously affecting the operation of the aircraft</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flight crew incapacitation in flight</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fuel quantity requiring the declaration of an emergency by the pilot</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 xml:space="preserve">runway incursions classified with severity A. The </w:t>
      </w:r>
      <w:r w:rsidRPr="00F9499C">
        <w:rPr>
          <w:i/>
          <w:iCs/>
        </w:rPr>
        <w:t>Manual on the Prevention of Runway Incursions</w:t>
      </w:r>
      <w:r w:rsidRPr="00F9499C">
        <w:t xml:space="preserve"> (Doc 9870) contains information on severity classifications</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take-off or landing incidents such as under-shooting, overrunning or running off the side of runways</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system failures, weather phenomena, operations outside the approved flight envelope or other occurrences which could have caused difficulties controlling the aircraft</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failures of more than one system in a redundancy system mandatory for flight guidance and navigation</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w:t>
      </w:r>
      <w:r w:rsidRPr="00480274">
        <w:rPr>
          <w:i/>
          <w:iCs/>
        </w:rPr>
        <w:t>Remark:</w:t>
      </w:r>
      <w:r>
        <w:t xml:space="preserve"> Include </w:t>
      </w:r>
      <w:r w:rsidRPr="00336517">
        <w:t>any other incidents or occurrences deemed by the State as reportable under this mandatory</w:t>
      </w:r>
      <w:r w:rsidR="0067530D">
        <w:t xml:space="preserve"> safety</w:t>
      </w:r>
      <w:r w:rsidRPr="00336517">
        <w:t xml:space="preserve"> reporting system</w:t>
      </w:r>
      <w:r>
        <w:t>.</w:t>
      </w:r>
      <w:r w:rsidRPr="00F9499C">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pPr>
    </w:p>
    <w:p w:rsidR="00B165F5" w:rsidRPr="00F9499C" w:rsidRDefault="00B165F5" w:rsidP="00B165F5">
      <w:pPr>
        <w:tabs>
          <w:tab w:val="left" w:pos="360"/>
          <w:tab w:val="left" w:pos="720"/>
        </w:tabs>
        <w:rPr>
          <w:b/>
          <w:bCs/>
        </w:rPr>
      </w:pPr>
      <w:r w:rsidRPr="00F9499C">
        <w:rPr>
          <w:b/>
          <w:bCs/>
        </w:rPr>
        <w:t>Maintenance organization</w:t>
      </w:r>
    </w:p>
    <w:p w:rsidR="00B165F5" w:rsidRPr="00F9499C" w:rsidRDefault="00B165F5" w:rsidP="00B165F5">
      <w:pPr>
        <w:tabs>
          <w:tab w:val="left" w:pos="360"/>
          <w:tab w:val="left" w:pos="720"/>
        </w:tabs>
      </w:pPr>
    </w:p>
    <w:p w:rsidR="00B165F5" w:rsidRPr="00F9499C" w:rsidRDefault="00B165F5" w:rsidP="00B165F5">
      <w:pPr>
        <w:pStyle w:val="Indent-a"/>
        <w:tabs>
          <w:tab w:val="left" w:pos="360"/>
          <w:tab w:val="left" w:pos="720"/>
        </w:tabs>
        <w:ind w:left="720" w:hanging="720"/>
      </w:pPr>
      <w:r w:rsidRPr="00F9499C">
        <w:rPr>
          <w:b/>
          <w:bCs/>
        </w:rPr>
        <w:tab/>
      </w:r>
      <w:r w:rsidRPr="00F9499C">
        <w:t>•</w:t>
      </w:r>
      <w:r w:rsidRPr="00F9499C">
        <w:tab/>
        <w:t>any airframe, engine, propeller, component or system defect/malfunction/damage found during scheduled or unscheduled aircraft (airframe/engines/components) maintenance activities which could possibly lead to an aircraft operational accident or serious incident (if not promptly rectified)</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w:t>
      </w:r>
      <w:r w:rsidRPr="00A2622D">
        <w:rPr>
          <w:i/>
          <w:iCs/>
        </w:rPr>
        <w:t>Remark:</w:t>
      </w:r>
      <w:r>
        <w:rPr>
          <w:i/>
          <w:iCs/>
        </w:rPr>
        <w:t xml:space="preserve"> </w:t>
      </w:r>
      <w:r w:rsidRPr="008062D7">
        <w:t>Include any other incidents or occurrences deemed by the State as reportable under this mandatory</w:t>
      </w:r>
      <w:r w:rsidR="0067530D">
        <w:t xml:space="preserve"> safety</w:t>
      </w:r>
      <w:r w:rsidRPr="008062D7">
        <w:t xml:space="preserve"> reporting system</w:t>
      </w:r>
      <w:r>
        <w:t>.</w:t>
      </w:r>
      <w:r w:rsidRPr="00F9499C">
        <w:t>]</w:t>
      </w:r>
    </w:p>
    <w:p w:rsidR="00B165F5" w:rsidRPr="00F9499C" w:rsidRDefault="00B165F5" w:rsidP="00B165F5">
      <w:pPr>
        <w:tabs>
          <w:tab w:val="left" w:pos="360"/>
          <w:tab w:val="left" w:pos="720"/>
        </w:tabs>
      </w:pPr>
    </w:p>
    <w:p w:rsidR="00B165F5" w:rsidRPr="00F9499C" w:rsidRDefault="00B165F5" w:rsidP="00B165F5">
      <w:pPr>
        <w:tabs>
          <w:tab w:val="left" w:pos="360"/>
          <w:tab w:val="left" w:pos="720"/>
        </w:tabs>
      </w:pPr>
    </w:p>
    <w:p w:rsidR="00B165F5" w:rsidRPr="00F9499C" w:rsidRDefault="00B165F5" w:rsidP="00B165F5">
      <w:pPr>
        <w:tabs>
          <w:tab w:val="left" w:pos="360"/>
          <w:tab w:val="left" w:pos="720"/>
        </w:tabs>
        <w:rPr>
          <w:b/>
          <w:bCs/>
        </w:rPr>
      </w:pPr>
      <w:r w:rsidRPr="00F9499C">
        <w:rPr>
          <w:b/>
          <w:bCs/>
        </w:rPr>
        <w:t xml:space="preserve">Design </w:t>
      </w:r>
      <w:r>
        <w:rPr>
          <w:b/>
          <w:bCs/>
        </w:rPr>
        <w:t>and</w:t>
      </w:r>
      <w:r w:rsidRPr="00F9499C">
        <w:rPr>
          <w:b/>
          <w:bCs/>
        </w:rPr>
        <w:t xml:space="preserve"> manufacturing organizations</w:t>
      </w:r>
    </w:p>
    <w:p w:rsidR="00B165F5" w:rsidRPr="00F9499C" w:rsidRDefault="00B165F5" w:rsidP="00B165F5">
      <w:pPr>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any design</w:t>
      </w:r>
      <w:r>
        <w:t>-</w:t>
      </w:r>
      <w:r w:rsidRPr="00F9499C">
        <w:t xml:space="preserve"> or manufacturing</w:t>
      </w:r>
      <w:r>
        <w:t>-</w:t>
      </w:r>
      <w:r w:rsidRPr="00F9499C">
        <w:t>related deficiency/defect/malfunction of product or services discovered by or brought to the attention of the design/manufacturing organization which is deemed to warrant the possible issue of an emergency airworthiness directive (EAD), airworthiness directive (AD) or alert service bulletin (ASB)</w:t>
      </w:r>
      <w:r>
        <w:t>;</w:t>
      </w:r>
    </w:p>
    <w:p w:rsidR="00B165F5" w:rsidRPr="00F9499C" w:rsidRDefault="00B165F5" w:rsidP="00B165F5">
      <w:pPr>
        <w:pStyle w:val="Indent-a"/>
        <w:tabs>
          <w:tab w:val="left" w:pos="360"/>
          <w:tab w:val="left" w:pos="720"/>
        </w:tabs>
        <w:ind w:left="720" w:hanging="720"/>
      </w:pPr>
      <w:r w:rsidRPr="00F9499C">
        <w:tab/>
        <w:t>•</w:t>
      </w:r>
      <w:r w:rsidRPr="00F9499C">
        <w:tab/>
        <w:t>[</w:t>
      </w:r>
      <w:r w:rsidRPr="00836474">
        <w:rPr>
          <w:i/>
          <w:iCs/>
        </w:rPr>
        <w:t>Remark:</w:t>
      </w:r>
      <w:r>
        <w:rPr>
          <w:b/>
          <w:bCs/>
          <w:i/>
          <w:iCs/>
        </w:rPr>
        <w:t xml:space="preserve"> </w:t>
      </w:r>
      <w:r w:rsidRPr="008062D7">
        <w:t>Include a</w:t>
      </w:r>
      <w:r w:rsidRPr="00F9499C">
        <w:t xml:space="preserve">ny other incidents or occurrences deemed by the State as reportable under this mandatory </w:t>
      </w:r>
      <w:r w:rsidR="0067530D">
        <w:t xml:space="preserve">safety </w:t>
      </w:r>
      <w:r w:rsidRPr="00F9499C">
        <w:t>reporting system</w:t>
      </w:r>
      <w:r>
        <w:t>.</w:t>
      </w:r>
      <w:r w:rsidRPr="00F9499C">
        <w:t>]</w:t>
      </w:r>
    </w:p>
    <w:p w:rsidR="00B165F5" w:rsidRDefault="00B165F5" w:rsidP="00B165F5">
      <w:pPr>
        <w:tabs>
          <w:tab w:val="left" w:pos="360"/>
          <w:tab w:val="left" w:pos="720"/>
        </w:tabs>
        <w:rPr>
          <w:b/>
          <w:bCs/>
        </w:rPr>
      </w:pPr>
    </w:p>
    <w:p w:rsidR="00B165F5" w:rsidRDefault="00B165F5" w:rsidP="00B165F5">
      <w:pPr>
        <w:tabs>
          <w:tab w:val="left" w:pos="360"/>
          <w:tab w:val="left" w:pos="720"/>
        </w:tabs>
        <w:rPr>
          <w:b/>
          <w:bCs/>
        </w:rPr>
      </w:pPr>
    </w:p>
    <w:p w:rsidR="00B165F5" w:rsidRPr="00F9499C" w:rsidRDefault="00B165F5" w:rsidP="00B165F5">
      <w:pPr>
        <w:tabs>
          <w:tab w:val="left" w:pos="360"/>
          <w:tab w:val="left" w:pos="720"/>
        </w:tabs>
        <w:rPr>
          <w:b/>
          <w:bCs/>
        </w:rPr>
      </w:pPr>
      <w:r w:rsidRPr="00F9499C">
        <w:rPr>
          <w:b/>
          <w:bCs/>
        </w:rPr>
        <w:t>Aerodrome operator</w:t>
      </w:r>
    </w:p>
    <w:p w:rsidR="00B165F5" w:rsidRPr="00F9499C" w:rsidRDefault="00B165F5" w:rsidP="00B165F5">
      <w:pPr>
        <w:tabs>
          <w:tab w:val="left" w:pos="360"/>
          <w:tab w:val="left" w:pos="720"/>
        </w:tabs>
      </w:pPr>
    </w:p>
    <w:p w:rsidR="00B165F5" w:rsidRPr="00F9499C" w:rsidRDefault="00B165F5" w:rsidP="00B165F5">
      <w:pPr>
        <w:pStyle w:val="Indent-a"/>
        <w:tabs>
          <w:tab w:val="left" w:pos="360"/>
          <w:tab w:val="left" w:pos="720"/>
        </w:tabs>
        <w:ind w:left="720" w:hanging="720"/>
      </w:pPr>
      <w:r w:rsidRPr="00F9499C">
        <w:rPr>
          <w:b/>
          <w:bCs/>
        </w:rPr>
        <w:tab/>
      </w:r>
      <w:r w:rsidRPr="00F9499C">
        <w:t>•</w:t>
      </w:r>
      <w:r w:rsidRPr="00F9499C">
        <w:tab/>
        <w:t>runway incursion (with no ATC involvement)</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lastRenderedPageBreak/>
        <w:tab/>
        <w:t>•</w:t>
      </w:r>
      <w:r w:rsidRPr="00F9499C">
        <w:tab/>
        <w:t>runway excursion/overshoot (with no ATC involvement)</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failure or significant malfunction of airfield lighting</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 xml:space="preserve">damage to </w:t>
      </w:r>
      <w:r>
        <w:t xml:space="preserve">the </w:t>
      </w:r>
      <w:r w:rsidRPr="00F9499C">
        <w:t>aircraft or engine resulting from contact or ingestion of foreign objects or debris on runway or taxiway</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incidents within the aerodrome boundary involving damage to aircraft or with potential impact on aircraft ground movement safety</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w:t>
      </w:r>
      <w:r w:rsidRPr="003151E5">
        <w:rPr>
          <w:i/>
          <w:iCs/>
        </w:rPr>
        <w:t>Remark</w:t>
      </w:r>
      <w:r w:rsidRPr="003151E5">
        <w:t>:</w:t>
      </w:r>
      <w:r w:rsidRPr="008062D7">
        <w:rPr>
          <w:b/>
          <w:bCs/>
        </w:rPr>
        <w:t xml:space="preserve"> </w:t>
      </w:r>
      <w:r w:rsidRPr="008062D7">
        <w:t xml:space="preserve">Include any other incidents or occurrences deemed by the State as reportable under this mandatory </w:t>
      </w:r>
      <w:r w:rsidR="0067530D">
        <w:t xml:space="preserve">safety </w:t>
      </w:r>
      <w:r w:rsidRPr="008062D7">
        <w:t>reporting system</w:t>
      </w:r>
      <w:r>
        <w:t>.</w:t>
      </w:r>
      <w:r w:rsidRPr="008062D7">
        <w:t>]</w:t>
      </w:r>
    </w:p>
    <w:p w:rsidR="00B165F5" w:rsidRPr="00F9499C" w:rsidRDefault="00B165F5" w:rsidP="00B165F5">
      <w:pPr>
        <w:tabs>
          <w:tab w:val="left" w:pos="360"/>
          <w:tab w:val="left" w:pos="720"/>
        </w:tabs>
      </w:pPr>
    </w:p>
    <w:p w:rsidR="00B165F5" w:rsidRPr="00F9499C" w:rsidRDefault="00B165F5" w:rsidP="00B165F5">
      <w:pPr>
        <w:tabs>
          <w:tab w:val="left" w:pos="360"/>
          <w:tab w:val="left" w:pos="720"/>
        </w:tabs>
      </w:pPr>
    </w:p>
    <w:p w:rsidR="00B165F5" w:rsidRPr="00F9499C" w:rsidRDefault="00B165F5" w:rsidP="00B165F5">
      <w:pPr>
        <w:tabs>
          <w:tab w:val="left" w:pos="360"/>
          <w:tab w:val="left" w:pos="720"/>
        </w:tabs>
        <w:rPr>
          <w:b/>
          <w:bCs/>
        </w:rPr>
      </w:pPr>
      <w:r w:rsidRPr="00F9499C">
        <w:rPr>
          <w:b/>
          <w:bCs/>
        </w:rPr>
        <w:t>ANS/CNS provider</w:t>
      </w:r>
    </w:p>
    <w:p w:rsidR="00B165F5" w:rsidRPr="00F9499C" w:rsidRDefault="00B165F5" w:rsidP="00B165F5">
      <w:pPr>
        <w:tabs>
          <w:tab w:val="left" w:pos="360"/>
          <w:tab w:val="left" w:pos="720"/>
        </w:tabs>
      </w:pPr>
    </w:p>
    <w:p w:rsidR="00B165F5" w:rsidRPr="00F9499C" w:rsidRDefault="00B165F5" w:rsidP="00B165F5">
      <w:pPr>
        <w:pStyle w:val="Indent-a"/>
        <w:tabs>
          <w:tab w:val="left" w:pos="360"/>
          <w:tab w:val="left" w:pos="720"/>
        </w:tabs>
        <w:ind w:left="720" w:hanging="720"/>
      </w:pPr>
      <w:r w:rsidRPr="00F9499C">
        <w:rPr>
          <w:b/>
          <w:bCs/>
        </w:rPr>
        <w:tab/>
      </w:r>
      <w:r w:rsidRPr="00F9499C">
        <w:t>•</w:t>
      </w:r>
      <w:r w:rsidRPr="00F9499C">
        <w:tab/>
      </w:r>
      <w:r w:rsidRPr="003151E5">
        <w:rPr>
          <w:spacing w:val="-2"/>
        </w:rPr>
        <w:t>any ANS/CNS-related equipment or system defect/malfunction/damage discovered during operation or equipment maintenance which could possibly lead to an aircraft operational accident or serious incident;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unauthori</w:t>
      </w:r>
      <w:r>
        <w:t>z</w:t>
      </w:r>
      <w:r w:rsidRPr="00F9499C">
        <w:t>ed penetration of airspace</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aircraft near CFIT</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significant level bust incidents</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loss of separation incidents</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runway incursion (involving ATC communication)</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runway excursion/overshoot (involving ATC communication)</w:t>
      </w:r>
      <w:r>
        <w:t>;</w:t>
      </w:r>
    </w:p>
    <w:p w:rsidR="00B165F5" w:rsidRPr="00F9499C" w:rsidRDefault="00B165F5" w:rsidP="00B165F5">
      <w:pPr>
        <w:pStyle w:val="Indent-a"/>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any other ANS</w:t>
      </w:r>
      <w:r>
        <w:t>-</w:t>
      </w:r>
      <w:r w:rsidRPr="00F9499C">
        <w:t xml:space="preserve">related deficiency/defect/malfunction as reported to (and verified by) the ANS/CNS operator and which is deemed to have </w:t>
      </w:r>
      <w:r>
        <w:t xml:space="preserve">an </w:t>
      </w:r>
      <w:r w:rsidRPr="00F9499C">
        <w:t xml:space="preserve">impact on </w:t>
      </w:r>
      <w:r>
        <w:t xml:space="preserve">the </w:t>
      </w:r>
      <w:r w:rsidRPr="00F9499C">
        <w:t>safety of air navigation</w:t>
      </w:r>
      <w:r>
        <w:t>;</w:t>
      </w:r>
    </w:p>
    <w:p w:rsidR="00B165F5" w:rsidRPr="00F9499C" w:rsidRDefault="00B165F5" w:rsidP="00B165F5">
      <w:pPr>
        <w:tabs>
          <w:tab w:val="left" w:pos="360"/>
          <w:tab w:val="left" w:pos="720"/>
        </w:tabs>
      </w:pPr>
    </w:p>
    <w:p w:rsidR="00B165F5" w:rsidRPr="00F9499C" w:rsidRDefault="00B165F5" w:rsidP="00B165F5">
      <w:pPr>
        <w:pStyle w:val="Indent-a"/>
        <w:tabs>
          <w:tab w:val="left" w:pos="360"/>
          <w:tab w:val="left" w:pos="720"/>
        </w:tabs>
        <w:ind w:left="720" w:hanging="720"/>
      </w:pPr>
      <w:r w:rsidRPr="00F9499C">
        <w:tab/>
        <w:t>•</w:t>
      </w:r>
      <w:r w:rsidRPr="00F9499C">
        <w:tab/>
        <w:t>[</w:t>
      </w:r>
      <w:r w:rsidRPr="00297AA6">
        <w:rPr>
          <w:i/>
          <w:iCs/>
        </w:rPr>
        <w:t>Remark:</w:t>
      </w:r>
      <w:r>
        <w:rPr>
          <w:b/>
          <w:bCs/>
          <w:i/>
          <w:iCs/>
        </w:rPr>
        <w:t xml:space="preserve"> </w:t>
      </w:r>
      <w:r w:rsidRPr="008062D7">
        <w:t xml:space="preserve">Include </w:t>
      </w:r>
      <w:r w:rsidRPr="00F9499C">
        <w:t xml:space="preserve">any other incidents or occurrences deemed by the State as reportable under this mandatory </w:t>
      </w:r>
      <w:r w:rsidR="0067530D">
        <w:t xml:space="preserve">safety </w:t>
      </w:r>
      <w:r w:rsidRPr="00F9499C">
        <w:t>reporting system</w:t>
      </w:r>
      <w:r>
        <w:t>.]</w:t>
      </w:r>
    </w:p>
    <w:p w:rsidR="00B165F5" w:rsidRPr="00F9499C" w:rsidRDefault="00B165F5" w:rsidP="00B165F5">
      <w:pPr>
        <w:tabs>
          <w:tab w:val="left" w:pos="360"/>
          <w:tab w:val="left" w:pos="720"/>
        </w:tabs>
      </w:pPr>
    </w:p>
    <w:p w:rsidR="00B165F5" w:rsidRPr="00F9499C" w:rsidRDefault="00B165F5" w:rsidP="000301FC">
      <w:pPr>
        <w:tabs>
          <w:tab w:val="left" w:pos="360"/>
          <w:tab w:val="left" w:pos="720"/>
        </w:tabs>
        <w:rPr>
          <w:i/>
          <w:iCs/>
        </w:rPr>
      </w:pPr>
      <w:r w:rsidRPr="00F9499C">
        <w:tab/>
      </w:r>
      <w:r w:rsidRPr="00F9499C">
        <w:rPr>
          <w:i/>
          <w:iCs/>
        </w:rPr>
        <w:t>Note.— Where there are other sector</w:t>
      </w:r>
      <w:r>
        <w:rPr>
          <w:i/>
          <w:iCs/>
        </w:rPr>
        <w:t>-</w:t>
      </w:r>
      <w:r w:rsidRPr="00F9499C">
        <w:rPr>
          <w:i/>
          <w:iCs/>
        </w:rPr>
        <w:t>specific or service</w:t>
      </w:r>
      <w:r>
        <w:rPr>
          <w:i/>
          <w:iCs/>
        </w:rPr>
        <w:t>-</w:t>
      </w:r>
      <w:r w:rsidRPr="00F9499C">
        <w:rPr>
          <w:i/>
          <w:iCs/>
        </w:rPr>
        <w:t>provider</w:t>
      </w:r>
      <w:r>
        <w:rPr>
          <w:i/>
          <w:iCs/>
        </w:rPr>
        <w:t>-</w:t>
      </w:r>
      <w:r w:rsidRPr="00F9499C">
        <w:rPr>
          <w:i/>
          <w:iCs/>
        </w:rPr>
        <w:t>specific mandatory (compulsory) reporting systems existing within a State, such as per Annex 8 continuing airworthiness reporting</w:t>
      </w:r>
      <w:r w:rsidR="000301FC">
        <w:rPr>
          <w:i/>
          <w:iCs/>
        </w:rPr>
        <w:t xml:space="preserve"> requirements</w:t>
      </w:r>
      <w:r>
        <w:rPr>
          <w:i/>
          <w:iCs/>
        </w:rPr>
        <w:t>,</w:t>
      </w:r>
      <w:r w:rsidRPr="00F9499C">
        <w:rPr>
          <w:i/>
          <w:iCs/>
        </w:rPr>
        <w:t xml:space="preserve"> </w:t>
      </w:r>
      <w:r>
        <w:rPr>
          <w:i/>
          <w:iCs/>
        </w:rPr>
        <w:t xml:space="preserve">the </w:t>
      </w:r>
      <w:r w:rsidRPr="00F9499C">
        <w:rPr>
          <w:i/>
          <w:iCs/>
        </w:rPr>
        <w:t>necessary correlation or integration with this State-wide SSP</w:t>
      </w:r>
      <w:r>
        <w:rPr>
          <w:i/>
          <w:iCs/>
        </w:rPr>
        <w:t>-</w:t>
      </w:r>
      <w:r w:rsidRPr="00F9499C">
        <w:rPr>
          <w:i/>
          <w:iCs/>
        </w:rPr>
        <w:t xml:space="preserve">related mandatory </w:t>
      </w:r>
      <w:r w:rsidR="000301FC">
        <w:rPr>
          <w:i/>
          <w:iCs/>
        </w:rPr>
        <w:t xml:space="preserve">safety </w:t>
      </w:r>
      <w:r w:rsidRPr="00F9499C">
        <w:rPr>
          <w:i/>
          <w:iCs/>
        </w:rPr>
        <w:t>reporting procedure may need to be addressed</w:t>
      </w:r>
      <w:r w:rsidR="000301FC">
        <w:rPr>
          <w:i/>
          <w:iCs/>
        </w:rPr>
        <w:t>,</w:t>
      </w:r>
      <w:r w:rsidRPr="00F9499C">
        <w:rPr>
          <w:i/>
          <w:iCs/>
        </w:rPr>
        <w:t xml:space="preserve"> as appropriate.</w:t>
      </w:r>
    </w:p>
    <w:p w:rsidR="00B165F5" w:rsidRPr="00F9499C" w:rsidRDefault="00B165F5" w:rsidP="00B165F5"/>
    <w:p w:rsidR="00B165F5" w:rsidRPr="00F9499C" w:rsidRDefault="00B165F5" w:rsidP="00B165F5"/>
    <w:p w:rsidR="00B165F5" w:rsidRPr="00F9499C" w:rsidRDefault="00B165F5" w:rsidP="00B165F5">
      <w:pPr>
        <w:jc w:val="center"/>
      </w:pPr>
      <w:r w:rsidRPr="00F9499C">
        <w:t>______________________</w:t>
      </w:r>
    </w:p>
    <w:p w:rsidR="00410AD7" w:rsidRDefault="00B31F7E"/>
    <w:sectPr w:rsidR="00410A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5F5" w:rsidRDefault="00B165F5" w:rsidP="00B165F5">
      <w:pPr>
        <w:spacing w:line="240" w:lineRule="auto"/>
      </w:pPr>
      <w:r>
        <w:separator/>
      </w:r>
    </w:p>
  </w:endnote>
  <w:endnote w:type="continuationSeparator" w:id="0">
    <w:p w:rsidR="00B165F5" w:rsidRDefault="00B165F5" w:rsidP="00B16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5F5" w:rsidRDefault="00B165F5" w:rsidP="00B165F5">
      <w:pPr>
        <w:spacing w:line="240" w:lineRule="auto"/>
      </w:pPr>
      <w:r>
        <w:separator/>
      </w:r>
    </w:p>
  </w:footnote>
  <w:footnote w:type="continuationSeparator" w:id="0">
    <w:p w:rsidR="00B165F5" w:rsidRDefault="00B165F5" w:rsidP="00B165F5">
      <w:pPr>
        <w:spacing w:line="240" w:lineRule="auto"/>
      </w:pPr>
      <w:r>
        <w:continuationSeparator/>
      </w:r>
    </w:p>
  </w:footnote>
  <w:footnote w:id="1">
    <w:p w:rsidR="00B165F5" w:rsidRDefault="00B165F5" w:rsidP="00B165F5">
      <w:pPr>
        <w:pStyle w:val="Footnote"/>
      </w:pPr>
      <w:r w:rsidRPr="00CC5BA0">
        <w:footnoteRef/>
      </w:r>
      <w:r w:rsidRPr="00CC5BA0">
        <w:t>.</w:t>
      </w:r>
      <w:r w:rsidRPr="00CC5BA0">
        <w:tab/>
        <w:t>Excluding authorized operations by helicopters.</w:t>
      </w:r>
    </w:p>
  </w:footnote>
  <w:footnote w:id="2">
    <w:p w:rsidR="00B165F5" w:rsidRPr="00912FB1" w:rsidRDefault="00B165F5" w:rsidP="00B165F5">
      <w:pPr>
        <w:pStyle w:val="Footnote"/>
      </w:pPr>
      <w:r w:rsidRPr="00912FB1">
        <w:rPr>
          <w:rStyle w:val="FootnoteReference"/>
        </w:rPr>
        <w:footnoteRef/>
      </w:r>
      <w:r>
        <w:t>.</w:t>
      </w:r>
      <w:r>
        <w:tab/>
        <w:t>Excluding authorized operations by helicopters.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1B"/>
    <w:rsid w:val="000301FC"/>
    <w:rsid w:val="000A331B"/>
    <w:rsid w:val="000A3F1B"/>
    <w:rsid w:val="001945E0"/>
    <w:rsid w:val="005C3A34"/>
    <w:rsid w:val="005D1FF8"/>
    <w:rsid w:val="0067530D"/>
    <w:rsid w:val="00B165F5"/>
    <w:rsid w:val="00B31F7E"/>
    <w:rsid w:val="00BD0AD6"/>
    <w:rsid w:val="00D5626B"/>
    <w:rsid w:val="00DC510D"/>
    <w:rsid w:val="00F3315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5F5"/>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APSCENTERED">
    <w:name w:val="BOLD CAPS CENTERED"/>
    <w:basedOn w:val="Normal"/>
    <w:rsid w:val="00B165F5"/>
    <w:pPr>
      <w:jc w:val="center"/>
    </w:pPr>
    <w:rPr>
      <w:b/>
      <w:caps/>
    </w:rPr>
  </w:style>
  <w:style w:type="paragraph" w:customStyle="1" w:styleId="Chapter">
    <w:name w:val="Chapter"/>
    <w:rsid w:val="00B165F5"/>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Footnote">
    <w:name w:val="Footnote"/>
    <w:basedOn w:val="Normal"/>
    <w:rsid w:val="00B165F5"/>
    <w:pPr>
      <w:tabs>
        <w:tab w:val="left" w:pos="360"/>
      </w:tabs>
      <w:spacing w:line="200" w:lineRule="exact"/>
      <w:ind w:left="360" w:hanging="360"/>
    </w:pPr>
    <w:rPr>
      <w:sz w:val="16"/>
    </w:rPr>
  </w:style>
  <w:style w:type="paragraph" w:customStyle="1" w:styleId="Indent-a">
    <w:name w:val="Indent-a)"/>
    <w:basedOn w:val="Normal"/>
    <w:rsid w:val="00B165F5"/>
    <w:pPr>
      <w:ind w:left="1440" w:hanging="1440"/>
    </w:pPr>
    <w:rPr>
      <w:rFonts w:eastAsia="Times New Roman"/>
      <w:lang w:eastAsia="en-US"/>
    </w:rPr>
  </w:style>
  <w:style w:type="character" w:styleId="FootnoteReference">
    <w:name w:val="footnote reference"/>
    <w:basedOn w:val="DefaultParagraphFont"/>
    <w:rsid w:val="00B165F5"/>
    <w:rPr>
      <w:vertAlign w:val="superscript"/>
    </w:rPr>
  </w:style>
  <w:style w:type="paragraph" w:styleId="Header">
    <w:name w:val="header"/>
    <w:basedOn w:val="Normal"/>
    <w:link w:val="HeaderChar"/>
    <w:uiPriority w:val="99"/>
    <w:unhideWhenUsed/>
    <w:rsid w:val="000A3F1B"/>
    <w:pPr>
      <w:tabs>
        <w:tab w:val="clear" w:pos="1080"/>
        <w:tab w:val="clear" w:pos="1440"/>
        <w:tab w:val="clear" w:pos="1800"/>
        <w:tab w:val="clear" w:pos="2160"/>
        <w:tab w:val="center" w:pos="4513"/>
        <w:tab w:val="right" w:pos="9026"/>
      </w:tabs>
      <w:spacing w:line="240" w:lineRule="auto"/>
    </w:pPr>
  </w:style>
  <w:style w:type="character" w:customStyle="1" w:styleId="HeaderChar">
    <w:name w:val="Header Char"/>
    <w:basedOn w:val="DefaultParagraphFont"/>
    <w:link w:val="Header"/>
    <w:uiPriority w:val="99"/>
    <w:rsid w:val="000A3F1B"/>
    <w:rPr>
      <w:rFonts w:ascii="Arial" w:eastAsia="SimSun" w:hAnsi="Arial" w:cs="Times New Roman"/>
      <w:sz w:val="18"/>
      <w:szCs w:val="20"/>
      <w:lang w:val="en-GB"/>
    </w:rPr>
  </w:style>
  <w:style w:type="paragraph" w:styleId="Footer">
    <w:name w:val="footer"/>
    <w:basedOn w:val="Normal"/>
    <w:link w:val="FooterChar"/>
    <w:uiPriority w:val="99"/>
    <w:unhideWhenUsed/>
    <w:rsid w:val="000A3F1B"/>
    <w:pPr>
      <w:tabs>
        <w:tab w:val="clear" w:pos="1080"/>
        <w:tab w:val="clear" w:pos="1440"/>
        <w:tab w:val="clear" w:pos="1800"/>
        <w:tab w:val="clear" w:pos="2160"/>
        <w:tab w:val="center" w:pos="4513"/>
        <w:tab w:val="right" w:pos="9026"/>
      </w:tabs>
      <w:spacing w:line="240" w:lineRule="auto"/>
    </w:pPr>
  </w:style>
  <w:style w:type="character" w:customStyle="1" w:styleId="FooterChar">
    <w:name w:val="Footer Char"/>
    <w:basedOn w:val="DefaultParagraphFont"/>
    <w:link w:val="Footer"/>
    <w:uiPriority w:val="99"/>
    <w:rsid w:val="000A3F1B"/>
    <w:rPr>
      <w:rFonts w:ascii="Arial" w:eastAsia="SimSun" w:hAnsi="Arial" w:cs="Times New Roman"/>
      <w:sz w:val="18"/>
      <w:szCs w:val="20"/>
      <w:lang w:val="en-GB"/>
    </w:rPr>
  </w:style>
  <w:style w:type="paragraph" w:styleId="BalloonText">
    <w:name w:val="Balloon Text"/>
    <w:basedOn w:val="Normal"/>
    <w:link w:val="BalloonTextChar"/>
    <w:uiPriority w:val="99"/>
    <w:semiHidden/>
    <w:unhideWhenUsed/>
    <w:rsid w:val="00DC51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10D"/>
    <w:rPr>
      <w:rFonts w:ascii="Tahoma" w:eastAsia="SimSu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5F5"/>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APSCENTERED">
    <w:name w:val="BOLD CAPS CENTERED"/>
    <w:basedOn w:val="Normal"/>
    <w:rsid w:val="00B165F5"/>
    <w:pPr>
      <w:jc w:val="center"/>
    </w:pPr>
    <w:rPr>
      <w:b/>
      <w:caps/>
    </w:rPr>
  </w:style>
  <w:style w:type="paragraph" w:customStyle="1" w:styleId="Chapter">
    <w:name w:val="Chapter"/>
    <w:rsid w:val="00B165F5"/>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Footnote">
    <w:name w:val="Footnote"/>
    <w:basedOn w:val="Normal"/>
    <w:rsid w:val="00B165F5"/>
    <w:pPr>
      <w:tabs>
        <w:tab w:val="left" w:pos="360"/>
      </w:tabs>
      <w:spacing w:line="200" w:lineRule="exact"/>
      <w:ind w:left="360" w:hanging="360"/>
    </w:pPr>
    <w:rPr>
      <w:sz w:val="16"/>
    </w:rPr>
  </w:style>
  <w:style w:type="paragraph" w:customStyle="1" w:styleId="Indent-a">
    <w:name w:val="Indent-a)"/>
    <w:basedOn w:val="Normal"/>
    <w:rsid w:val="00B165F5"/>
    <w:pPr>
      <w:ind w:left="1440" w:hanging="1440"/>
    </w:pPr>
    <w:rPr>
      <w:rFonts w:eastAsia="Times New Roman"/>
      <w:lang w:eastAsia="en-US"/>
    </w:rPr>
  </w:style>
  <w:style w:type="character" w:styleId="FootnoteReference">
    <w:name w:val="footnote reference"/>
    <w:basedOn w:val="DefaultParagraphFont"/>
    <w:rsid w:val="00B165F5"/>
    <w:rPr>
      <w:vertAlign w:val="superscript"/>
    </w:rPr>
  </w:style>
  <w:style w:type="paragraph" w:styleId="Header">
    <w:name w:val="header"/>
    <w:basedOn w:val="Normal"/>
    <w:link w:val="HeaderChar"/>
    <w:uiPriority w:val="99"/>
    <w:unhideWhenUsed/>
    <w:rsid w:val="000A3F1B"/>
    <w:pPr>
      <w:tabs>
        <w:tab w:val="clear" w:pos="1080"/>
        <w:tab w:val="clear" w:pos="1440"/>
        <w:tab w:val="clear" w:pos="1800"/>
        <w:tab w:val="clear" w:pos="2160"/>
        <w:tab w:val="center" w:pos="4513"/>
        <w:tab w:val="right" w:pos="9026"/>
      </w:tabs>
      <w:spacing w:line="240" w:lineRule="auto"/>
    </w:pPr>
  </w:style>
  <w:style w:type="character" w:customStyle="1" w:styleId="HeaderChar">
    <w:name w:val="Header Char"/>
    <w:basedOn w:val="DefaultParagraphFont"/>
    <w:link w:val="Header"/>
    <w:uiPriority w:val="99"/>
    <w:rsid w:val="000A3F1B"/>
    <w:rPr>
      <w:rFonts w:ascii="Arial" w:eastAsia="SimSun" w:hAnsi="Arial" w:cs="Times New Roman"/>
      <w:sz w:val="18"/>
      <w:szCs w:val="20"/>
      <w:lang w:val="en-GB"/>
    </w:rPr>
  </w:style>
  <w:style w:type="paragraph" w:styleId="Footer">
    <w:name w:val="footer"/>
    <w:basedOn w:val="Normal"/>
    <w:link w:val="FooterChar"/>
    <w:uiPriority w:val="99"/>
    <w:unhideWhenUsed/>
    <w:rsid w:val="000A3F1B"/>
    <w:pPr>
      <w:tabs>
        <w:tab w:val="clear" w:pos="1080"/>
        <w:tab w:val="clear" w:pos="1440"/>
        <w:tab w:val="clear" w:pos="1800"/>
        <w:tab w:val="clear" w:pos="2160"/>
        <w:tab w:val="center" w:pos="4513"/>
        <w:tab w:val="right" w:pos="9026"/>
      </w:tabs>
      <w:spacing w:line="240" w:lineRule="auto"/>
    </w:pPr>
  </w:style>
  <w:style w:type="character" w:customStyle="1" w:styleId="FooterChar">
    <w:name w:val="Footer Char"/>
    <w:basedOn w:val="DefaultParagraphFont"/>
    <w:link w:val="Footer"/>
    <w:uiPriority w:val="99"/>
    <w:rsid w:val="000A3F1B"/>
    <w:rPr>
      <w:rFonts w:ascii="Arial" w:eastAsia="SimSun" w:hAnsi="Arial" w:cs="Times New Roman"/>
      <w:sz w:val="18"/>
      <w:szCs w:val="20"/>
      <w:lang w:val="en-GB"/>
    </w:rPr>
  </w:style>
  <w:style w:type="paragraph" w:styleId="BalloonText">
    <w:name w:val="Balloon Text"/>
    <w:basedOn w:val="Normal"/>
    <w:link w:val="BalloonTextChar"/>
    <w:uiPriority w:val="99"/>
    <w:semiHidden/>
    <w:unhideWhenUsed/>
    <w:rsid w:val="00DC510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10D"/>
    <w:rPr>
      <w:rFonts w:ascii="Tahoma" w:eastAsia="SimSu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36F4E-E3F8-45BA-9F90-C8BD5CDD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1544</Words>
  <Characters>9879</Characters>
  <Application>Microsoft Office Word</Application>
  <DocSecurity>0</DocSecurity>
  <Lines>267</Lines>
  <Paragraphs>102</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11428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Gnehm, Elizabeth</dc:creator>
  <cp:lastModifiedBy>Lorion, Marissa</cp:lastModifiedBy>
  <cp:revision>3</cp:revision>
  <dcterms:created xsi:type="dcterms:W3CDTF">2017-10-11T15:27:00Z</dcterms:created>
  <dcterms:modified xsi:type="dcterms:W3CDTF">2017-10-11T15:27:00Z</dcterms:modified>
</cp:coreProperties>
</file>