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8961" w14:textId="77777777" w:rsidR="00291B1B" w:rsidRDefault="002D68B9" w:rsidP="00291B1B">
      <w:pPr>
        <w:spacing w:after="0" w:line="240" w:lineRule="auto"/>
        <w:jc w:val="center"/>
        <w:rPr>
          <w:rFonts w:ascii="Arial" w:hAnsi="Arial" w:cs="Arial"/>
          <w:b/>
          <w:bCs/>
          <w:lang w:val="en-CA"/>
        </w:rPr>
      </w:pPr>
      <w:r w:rsidRPr="002D68B9">
        <w:rPr>
          <w:rFonts w:ascii="Arial" w:hAnsi="Arial" w:cs="Arial"/>
          <w:b/>
          <w:bCs/>
          <w:lang w:val="en-CA"/>
        </w:rPr>
        <w:t xml:space="preserve">ICAO WORKSHOP ON </w:t>
      </w:r>
    </w:p>
    <w:p w14:paraId="00A4868A" w14:textId="5AACF045" w:rsidR="002D68B9" w:rsidRPr="002D68B9" w:rsidRDefault="00291B1B" w:rsidP="00291B1B">
      <w:pPr>
        <w:spacing w:after="0" w:line="240" w:lineRule="auto"/>
        <w:jc w:val="center"/>
        <w:rPr>
          <w:rFonts w:ascii="Arial" w:hAnsi="Arial" w:cs="Arial"/>
          <w:b/>
          <w:bCs/>
          <w:lang w:val="en-CA"/>
        </w:rPr>
      </w:pPr>
      <w:r w:rsidRPr="002D68B9">
        <w:rPr>
          <w:rFonts w:ascii="Arial" w:hAnsi="Arial" w:cs="Arial"/>
          <w:b/>
          <w:bCs/>
          <w:lang w:val="en-CA"/>
        </w:rPr>
        <w:t>NATIONAL AVIATION SAFETY PLAN</w:t>
      </w:r>
      <w:r>
        <w:rPr>
          <w:rFonts w:ascii="Arial" w:hAnsi="Arial" w:cs="Arial"/>
          <w:b/>
          <w:bCs/>
          <w:lang w:val="en-CA"/>
        </w:rPr>
        <w:t xml:space="preserve"> </w:t>
      </w:r>
      <w:r w:rsidR="000E5AE4">
        <w:rPr>
          <w:rFonts w:ascii="Arial" w:hAnsi="Arial" w:cs="Arial"/>
          <w:b/>
          <w:bCs/>
          <w:lang w:val="en-CA"/>
        </w:rPr>
        <w:t>DEVELOPMENT</w:t>
      </w:r>
    </w:p>
    <w:p w14:paraId="4A80DBE4" w14:textId="77777777" w:rsidR="002D68B9" w:rsidRDefault="002D68B9" w:rsidP="004E4CC8">
      <w:pPr>
        <w:spacing w:after="0" w:line="240" w:lineRule="auto"/>
        <w:jc w:val="center"/>
        <w:rPr>
          <w:rFonts w:ascii="Arial" w:hAnsi="Arial" w:cs="Arial"/>
          <w:b/>
          <w:bCs/>
          <w:lang w:val="en-CA"/>
        </w:rPr>
      </w:pPr>
    </w:p>
    <w:p w14:paraId="2B2D69C1" w14:textId="77777777" w:rsidR="00AB088B" w:rsidRDefault="004E4CC8" w:rsidP="004E4CC8">
      <w:pPr>
        <w:spacing w:after="0" w:line="240" w:lineRule="auto"/>
        <w:jc w:val="center"/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>Handout</w:t>
      </w:r>
      <w:r w:rsidR="00AB088B">
        <w:rPr>
          <w:rFonts w:ascii="Arial" w:hAnsi="Arial" w:cs="Arial"/>
          <w:b/>
          <w:bCs/>
          <w:lang w:val="en-CA"/>
        </w:rPr>
        <w:t xml:space="preserve"> 1:</w:t>
      </w:r>
    </w:p>
    <w:p w14:paraId="083EEC74" w14:textId="524AFC88" w:rsidR="004E4CC8" w:rsidRDefault="00E2299A" w:rsidP="0041672D">
      <w:pPr>
        <w:spacing w:after="0" w:line="240" w:lineRule="auto"/>
        <w:jc w:val="center"/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 xml:space="preserve">Facilitated </w:t>
      </w:r>
      <w:r w:rsidR="004E4CC8" w:rsidRPr="006E0EC3">
        <w:rPr>
          <w:rFonts w:ascii="Arial" w:hAnsi="Arial" w:cs="Arial"/>
          <w:b/>
          <w:bCs/>
          <w:lang w:val="en-CA"/>
        </w:rPr>
        <w:t>Exercise</w:t>
      </w:r>
      <w:r w:rsidR="0041672D" w:rsidRPr="0041672D">
        <w:rPr>
          <w:rFonts w:ascii="Arial" w:hAnsi="Arial" w:cs="Arial"/>
          <w:b/>
          <w:bCs/>
          <w:lang w:val="en-CA"/>
        </w:rPr>
        <w:t xml:space="preserve"> </w:t>
      </w:r>
      <w:r w:rsidR="0041672D">
        <w:rPr>
          <w:rFonts w:ascii="Arial" w:hAnsi="Arial" w:cs="Arial"/>
          <w:b/>
          <w:bCs/>
          <w:lang w:val="en-CA"/>
        </w:rPr>
        <w:t>I</w:t>
      </w:r>
      <w:r w:rsidR="004E4CC8" w:rsidRPr="006E0EC3">
        <w:rPr>
          <w:rFonts w:ascii="Arial" w:hAnsi="Arial" w:cs="Arial"/>
          <w:b/>
          <w:bCs/>
          <w:lang w:val="en-CA"/>
        </w:rPr>
        <w:t xml:space="preserve">: </w:t>
      </w:r>
      <w:r w:rsidR="0041672D" w:rsidRPr="0041672D">
        <w:rPr>
          <w:rFonts w:ascii="Arial" w:hAnsi="Arial" w:cs="Arial"/>
          <w:b/>
          <w:bCs/>
          <w:lang w:val="en-CA"/>
        </w:rPr>
        <w:t xml:space="preserve">Develop </w:t>
      </w:r>
      <w:r w:rsidR="003B2C5B">
        <w:rPr>
          <w:rFonts w:ascii="Arial" w:hAnsi="Arial" w:cs="Arial"/>
          <w:b/>
          <w:bCs/>
          <w:lang w:val="en-CA"/>
        </w:rPr>
        <w:t xml:space="preserve">a </w:t>
      </w:r>
      <w:r w:rsidR="0041672D">
        <w:rPr>
          <w:rFonts w:ascii="Arial" w:hAnsi="Arial" w:cs="Arial"/>
          <w:b/>
          <w:bCs/>
          <w:lang w:val="en-CA"/>
        </w:rPr>
        <w:t>L</w:t>
      </w:r>
      <w:r w:rsidR="0041672D" w:rsidRPr="0041672D">
        <w:rPr>
          <w:rFonts w:ascii="Arial" w:hAnsi="Arial" w:cs="Arial"/>
          <w:b/>
          <w:bCs/>
          <w:lang w:val="en-CA"/>
        </w:rPr>
        <w:t>ist of Prioritized National Safety Issues</w:t>
      </w:r>
      <w:r w:rsidR="00291B1B">
        <w:rPr>
          <w:rFonts w:ascii="Arial" w:hAnsi="Arial" w:cs="Arial"/>
          <w:b/>
          <w:bCs/>
          <w:lang w:val="en-CA"/>
        </w:rPr>
        <w:t xml:space="preserve"> (Part 1)</w:t>
      </w:r>
    </w:p>
    <w:p w14:paraId="7101E1B9" w14:textId="77777777" w:rsidR="00E321C8" w:rsidRDefault="00E321C8" w:rsidP="004E4CC8">
      <w:pPr>
        <w:keepNext/>
        <w:keepLines/>
        <w:jc w:val="both"/>
        <w:rPr>
          <w:rFonts w:ascii="Arial" w:hAnsi="Arial" w:cs="Arial"/>
          <w:b/>
          <w:bCs/>
          <w:lang w:val="en-CA"/>
        </w:rPr>
      </w:pPr>
    </w:p>
    <w:p w14:paraId="703D7043" w14:textId="77777777" w:rsidR="004E4CC8" w:rsidRPr="006E0EC3" w:rsidRDefault="004E4CC8" w:rsidP="00D36EA3">
      <w:pPr>
        <w:keepNext/>
        <w:keepLines/>
        <w:jc w:val="both"/>
        <w:rPr>
          <w:rFonts w:ascii="Arial" w:hAnsi="Arial" w:cs="Arial"/>
          <w:b/>
          <w:bCs/>
        </w:rPr>
      </w:pPr>
      <w:r w:rsidRPr="006E0EC3">
        <w:rPr>
          <w:rFonts w:ascii="Arial" w:hAnsi="Arial" w:cs="Arial"/>
          <w:b/>
          <w:bCs/>
        </w:rPr>
        <w:t>Context</w:t>
      </w:r>
    </w:p>
    <w:p w14:paraId="79CF011D" w14:textId="77777777" w:rsidR="004F6C8C" w:rsidRDefault="004E4CC8" w:rsidP="00FA432E">
      <w:pPr>
        <w:spacing w:before="240" w:after="120" w:line="360" w:lineRule="auto"/>
        <w:jc w:val="both"/>
        <w:rPr>
          <w:rFonts w:ascii="Arial" w:hAnsi="Arial" w:cs="Arial"/>
        </w:rPr>
      </w:pPr>
      <w:r w:rsidRPr="006E0EC3">
        <w:rPr>
          <w:rFonts w:ascii="Arial" w:hAnsi="Arial" w:cs="Arial"/>
        </w:rPr>
        <w:t xml:space="preserve">You are tasked with developing a </w:t>
      </w:r>
      <w:r w:rsidR="004F6C8C" w:rsidRPr="006E0EC3">
        <w:rPr>
          <w:rFonts w:ascii="Arial" w:hAnsi="Arial" w:cs="Arial"/>
        </w:rPr>
        <w:t>National Aviation Safety Plan</w:t>
      </w:r>
      <w:r w:rsidRPr="006E0EC3">
        <w:rPr>
          <w:rFonts w:ascii="Arial" w:hAnsi="Arial" w:cs="Arial"/>
        </w:rPr>
        <w:t xml:space="preserve"> </w:t>
      </w:r>
      <w:r w:rsidR="00291B1B">
        <w:rPr>
          <w:rFonts w:ascii="Arial" w:hAnsi="Arial" w:cs="Arial"/>
        </w:rPr>
        <w:t xml:space="preserve">(NASP) </w:t>
      </w:r>
      <w:r w:rsidRPr="006E0EC3">
        <w:rPr>
          <w:rFonts w:ascii="Arial" w:hAnsi="Arial" w:cs="Arial"/>
        </w:rPr>
        <w:t xml:space="preserve">for </w:t>
      </w:r>
      <w:proofErr w:type="spellStart"/>
      <w:r w:rsidR="000E5AE4">
        <w:rPr>
          <w:rFonts w:ascii="Arial" w:hAnsi="Arial" w:cs="Arial"/>
        </w:rPr>
        <w:t>State</w:t>
      </w:r>
      <w:r w:rsidR="00291B1B">
        <w:rPr>
          <w:rFonts w:ascii="Arial" w:hAnsi="Arial" w:cs="Arial"/>
        </w:rPr>
        <w:t>X</w:t>
      </w:r>
      <w:proofErr w:type="spellEnd"/>
      <w:r w:rsidRPr="006E0EC3">
        <w:rPr>
          <w:rFonts w:ascii="Arial" w:hAnsi="Arial" w:cs="Arial"/>
        </w:rPr>
        <w:t xml:space="preserve">. </w:t>
      </w:r>
      <w:r w:rsidR="00E2299A">
        <w:rPr>
          <w:rFonts w:ascii="Arial" w:hAnsi="Arial" w:cs="Arial"/>
        </w:rPr>
        <w:t xml:space="preserve">Using </w:t>
      </w:r>
      <w:r w:rsidR="00291B1B">
        <w:rPr>
          <w:rFonts w:ascii="Arial" w:hAnsi="Arial" w:cs="Arial"/>
        </w:rPr>
        <w:t xml:space="preserve">the information provided on </w:t>
      </w:r>
      <w:proofErr w:type="spellStart"/>
      <w:r w:rsidR="00762170">
        <w:rPr>
          <w:rFonts w:ascii="Arial" w:hAnsi="Arial" w:cs="Arial"/>
        </w:rPr>
        <w:t>State</w:t>
      </w:r>
      <w:r w:rsidR="00291B1B">
        <w:rPr>
          <w:rFonts w:ascii="Arial" w:hAnsi="Arial" w:cs="Arial"/>
        </w:rPr>
        <w:t>X</w:t>
      </w:r>
      <w:proofErr w:type="spellEnd"/>
      <w:r w:rsidR="00291B1B">
        <w:rPr>
          <w:rFonts w:ascii="Arial" w:hAnsi="Arial" w:cs="Arial"/>
        </w:rPr>
        <w:t xml:space="preserve"> (in this handout),</w:t>
      </w:r>
      <w:r w:rsidR="00497EAE">
        <w:rPr>
          <w:rFonts w:ascii="Arial" w:hAnsi="Arial" w:cs="Arial"/>
        </w:rPr>
        <w:t xml:space="preserve"> complete the tasks below.</w:t>
      </w:r>
      <w:r w:rsidR="00FA432E">
        <w:rPr>
          <w:rFonts w:ascii="Arial" w:hAnsi="Arial" w:cs="Arial"/>
        </w:rPr>
        <w:t xml:space="preserve"> </w:t>
      </w:r>
    </w:p>
    <w:p w14:paraId="0B02592F" w14:textId="3BE82106" w:rsidR="004E4CC8" w:rsidRPr="00FA432E" w:rsidRDefault="004E4CC8" w:rsidP="00FA432E">
      <w:pPr>
        <w:spacing w:before="240" w:after="120" w:line="360" w:lineRule="auto"/>
        <w:jc w:val="both"/>
        <w:rPr>
          <w:rFonts w:ascii="Arial" w:hAnsi="Arial" w:cs="Arial"/>
        </w:rPr>
      </w:pPr>
      <w:r w:rsidRPr="003B2C5B">
        <w:rPr>
          <w:rFonts w:ascii="Arial" w:hAnsi="Arial" w:cs="Arial"/>
          <w:i/>
          <w:iCs/>
        </w:rPr>
        <w:t xml:space="preserve">Time allocated: </w:t>
      </w:r>
      <w:r w:rsidR="00762170" w:rsidRPr="003B2C5B">
        <w:rPr>
          <w:rFonts w:ascii="Arial" w:hAnsi="Arial" w:cs="Arial"/>
          <w:i/>
          <w:iCs/>
        </w:rPr>
        <w:t>2h</w:t>
      </w:r>
      <w:r w:rsidR="00291B1B">
        <w:rPr>
          <w:rFonts w:ascii="Arial" w:hAnsi="Arial" w:cs="Arial"/>
          <w:i/>
          <w:iCs/>
        </w:rPr>
        <w:t>0</w:t>
      </w:r>
      <w:r w:rsidR="00762170" w:rsidRPr="003B2C5B">
        <w:rPr>
          <w:rFonts w:ascii="Arial" w:hAnsi="Arial" w:cs="Arial"/>
          <w:i/>
          <w:iCs/>
        </w:rPr>
        <w:t>0</w:t>
      </w:r>
    </w:p>
    <w:p w14:paraId="32FA9586" w14:textId="1FF0426A" w:rsidR="00762170" w:rsidRPr="006E0EC3" w:rsidRDefault="00762170" w:rsidP="00762170">
      <w:pPr>
        <w:spacing w:before="240" w:after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Documentation </w:t>
      </w:r>
      <w:r w:rsidR="00F65EDB">
        <w:rPr>
          <w:rFonts w:ascii="Arial" w:hAnsi="Arial" w:cs="Arial"/>
          <w:b/>
          <w:iCs/>
        </w:rPr>
        <w:t>/ References</w:t>
      </w:r>
    </w:p>
    <w:p w14:paraId="32E6EDEC" w14:textId="07AF113E" w:rsidR="00762170" w:rsidRDefault="00762170" w:rsidP="00497EAE">
      <w:pPr>
        <w:pStyle w:val="ListParagraph"/>
        <w:numPr>
          <w:ilvl w:val="0"/>
          <w:numId w:val="19"/>
        </w:numPr>
        <w:spacing w:before="240" w:after="120" w:line="360" w:lineRule="auto"/>
        <w:jc w:val="left"/>
        <w:rPr>
          <w:rFonts w:ascii="Arial" w:hAnsi="Arial" w:cs="Arial"/>
          <w:bCs/>
          <w:iCs/>
        </w:rPr>
      </w:pPr>
      <w:r w:rsidRPr="00762170">
        <w:rPr>
          <w:rFonts w:ascii="Arial" w:hAnsi="Arial" w:cs="Arial"/>
          <w:bCs/>
          <w:iCs/>
        </w:rPr>
        <w:t xml:space="preserve">Standardized Framework </w:t>
      </w:r>
      <w:r>
        <w:rPr>
          <w:rFonts w:ascii="Arial" w:hAnsi="Arial" w:cs="Arial"/>
          <w:bCs/>
          <w:iCs/>
        </w:rPr>
        <w:t>f</w:t>
      </w:r>
      <w:r w:rsidRPr="00762170">
        <w:rPr>
          <w:rFonts w:ascii="Arial" w:hAnsi="Arial" w:cs="Arial"/>
          <w:bCs/>
          <w:iCs/>
        </w:rPr>
        <w:t xml:space="preserve">or </w:t>
      </w:r>
      <w:r>
        <w:rPr>
          <w:rFonts w:ascii="Arial" w:hAnsi="Arial" w:cs="Arial"/>
          <w:bCs/>
          <w:iCs/>
        </w:rPr>
        <w:t>t</w:t>
      </w:r>
      <w:r w:rsidRPr="00762170">
        <w:rPr>
          <w:rFonts w:ascii="Arial" w:hAnsi="Arial" w:cs="Arial"/>
          <w:bCs/>
          <w:iCs/>
        </w:rPr>
        <w:t xml:space="preserve">he Identification </w:t>
      </w:r>
      <w:r>
        <w:rPr>
          <w:rFonts w:ascii="Arial" w:hAnsi="Arial" w:cs="Arial"/>
          <w:bCs/>
          <w:iCs/>
        </w:rPr>
        <w:t>o</w:t>
      </w:r>
      <w:r w:rsidRPr="00762170">
        <w:rPr>
          <w:rFonts w:ascii="Arial" w:hAnsi="Arial" w:cs="Arial"/>
          <w:bCs/>
          <w:iCs/>
        </w:rPr>
        <w:t>f</w:t>
      </w:r>
      <w:r>
        <w:rPr>
          <w:rFonts w:ascii="Arial" w:hAnsi="Arial" w:cs="Arial"/>
          <w:bCs/>
          <w:iCs/>
        </w:rPr>
        <w:t xml:space="preserve"> </w:t>
      </w:r>
      <w:r w:rsidR="004F6C8C">
        <w:rPr>
          <w:rFonts w:ascii="Arial" w:hAnsi="Arial" w:cs="Arial"/>
          <w:bCs/>
          <w:iCs/>
        </w:rPr>
        <w:t xml:space="preserve">National </w:t>
      </w:r>
      <w:r w:rsidR="00291B1B">
        <w:rPr>
          <w:rFonts w:ascii="Arial" w:hAnsi="Arial" w:cs="Arial"/>
          <w:bCs/>
          <w:iCs/>
        </w:rPr>
        <w:t>High-risk Categories of Occurrences (</w:t>
      </w:r>
      <w:r w:rsidR="004F6C8C">
        <w:rPr>
          <w:rFonts w:ascii="Arial" w:hAnsi="Arial" w:cs="Arial"/>
          <w:bCs/>
          <w:iCs/>
        </w:rPr>
        <w:t>N-</w:t>
      </w:r>
      <w:r>
        <w:rPr>
          <w:rFonts w:ascii="Arial" w:hAnsi="Arial" w:cs="Arial"/>
          <w:bCs/>
          <w:iCs/>
        </w:rPr>
        <w:t>HRCs</w:t>
      </w:r>
      <w:r w:rsidR="00291B1B">
        <w:rPr>
          <w:rFonts w:ascii="Arial" w:hAnsi="Arial" w:cs="Arial"/>
          <w:bCs/>
          <w:iCs/>
        </w:rPr>
        <w:t>)</w:t>
      </w:r>
    </w:p>
    <w:p w14:paraId="2321F98A" w14:textId="48106022" w:rsidR="004F6C8C" w:rsidRPr="004F6C8C" w:rsidRDefault="004F6C8C" w:rsidP="004F6C8C">
      <w:pPr>
        <w:pStyle w:val="ListParagraph"/>
        <w:numPr>
          <w:ilvl w:val="0"/>
          <w:numId w:val="19"/>
        </w:numPr>
        <w:spacing w:before="240" w:after="120" w:line="360" w:lineRule="auto"/>
        <w:jc w:val="lef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Doc 10131, Chapter 2, Sections 2.</w:t>
      </w:r>
      <w:r w:rsidR="0045413D">
        <w:rPr>
          <w:rFonts w:ascii="Arial" w:hAnsi="Arial" w:cs="Arial"/>
          <w:bCs/>
          <w:iCs/>
        </w:rPr>
        <w:t xml:space="preserve">3 </w:t>
      </w:r>
      <w:r>
        <w:rPr>
          <w:rFonts w:ascii="Arial" w:hAnsi="Arial" w:cs="Arial"/>
          <w:bCs/>
          <w:iCs/>
        </w:rPr>
        <w:t>to 2.5</w:t>
      </w:r>
    </w:p>
    <w:p w14:paraId="74241379" w14:textId="209E5FA7" w:rsidR="004E4CC8" w:rsidRPr="006E0EC3" w:rsidRDefault="004E4CC8" w:rsidP="00D36EA3">
      <w:pPr>
        <w:spacing w:before="240" w:after="0"/>
        <w:jc w:val="both"/>
        <w:rPr>
          <w:rFonts w:ascii="Arial" w:hAnsi="Arial" w:cs="Arial"/>
          <w:b/>
          <w:iCs/>
        </w:rPr>
      </w:pPr>
      <w:r w:rsidRPr="006E0EC3">
        <w:rPr>
          <w:rFonts w:ascii="Arial" w:hAnsi="Arial" w:cs="Arial"/>
          <w:b/>
          <w:iCs/>
        </w:rPr>
        <w:t>Your task</w:t>
      </w:r>
      <w:r w:rsidR="003B2C5B">
        <w:rPr>
          <w:rFonts w:ascii="Arial" w:hAnsi="Arial" w:cs="Arial"/>
          <w:b/>
          <w:iCs/>
        </w:rPr>
        <w:t>s</w:t>
      </w:r>
    </w:p>
    <w:p w14:paraId="2F37D023" w14:textId="7468051E" w:rsidR="00AD11A2" w:rsidRDefault="00497EAE" w:rsidP="00734133">
      <w:pPr>
        <w:pStyle w:val="ListParagraph"/>
        <w:numPr>
          <w:ilvl w:val="0"/>
          <w:numId w:val="12"/>
        </w:numPr>
        <w:spacing w:before="240" w:after="120" w:line="36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Using the </w:t>
      </w:r>
      <w:r w:rsidR="00AD11A2" w:rsidRPr="00497EAE">
        <w:rPr>
          <w:rFonts w:ascii="Arial" w:hAnsi="Arial" w:cs="Arial"/>
          <w:i/>
          <w:iCs/>
        </w:rPr>
        <w:t xml:space="preserve">Standardized Framework for the Identification of </w:t>
      </w:r>
      <w:r w:rsidR="004F6C8C">
        <w:rPr>
          <w:rFonts w:ascii="Arial" w:hAnsi="Arial" w:cs="Arial"/>
          <w:i/>
          <w:iCs/>
        </w:rPr>
        <w:t>N-</w:t>
      </w:r>
      <w:r w:rsidR="00AD11A2" w:rsidRPr="00497EAE">
        <w:rPr>
          <w:rFonts w:ascii="Arial" w:hAnsi="Arial" w:cs="Arial"/>
          <w:i/>
          <w:iCs/>
        </w:rPr>
        <w:t>HRCs</w:t>
      </w:r>
      <w:r w:rsidR="00AD11A2">
        <w:rPr>
          <w:rFonts w:ascii="Arial" w:hAnsi="Arial" w:cs="Arial"/>
          <w:bCs/>
          <w:iCs/>
        </w:rPr>
        <w:t xml:space="preserve">, </w:t>
      </w:r>
      <w:r w:rsidR="0041672D">
        <w:rPr>
          <w:rFonts w:ascii="Arial" w:hAnsi="Arial" w:cs="Arial"/>
          <w:bCs/>
          <w:iCs/>
        </w:rPr>
        <w:t>and your subject matter expertise, c</w:t>
      </w:r>
      <w:r w:rsidR="00AD11A2">
        <w:rPr>
          <w:rFonts w:ascii="Arial" w:hAnsi="Arial" w:cs="Arial"/>
          <w:bCs/>
          <w:iCs/>
        </w:rPr>
        <w:t xml:space="preserve">onduct </w:t>
      </w:r>
      <w:r w:rsidR="00291B1B">
        <w:rPr>
          <w:rFonts w:ascii="Arial" w:hAnsi="Arial" w:cs="Arial"/>
          <w:bCs/>
          <w:iCs/>
        </w:rPr>
        <w:t xml:space="preserve">an </w:t>
      </w:r>
      <w:r w:rsidR="00AD11A2">
        <w:rPr>
          <w:rFonts w:ascii="Arial" w:hAnsi="Arial" w:cs="Arial"/>
          <w:bCs/>
          <w:iCs/>
        </w:rPr>
        <w:t xml:space="preserve">evaluation of </w:t>
      </w:r>
      <w:proofErr w:type="spellStart"/>
      <w:r w:rsidR="00AD11A2">
        <w:rPr>
          <w:rFonts w:ascii="Arial" w:hAnsi="Arial" w:cs="Arial"/>
          <w:bCs/>
          <w:iCs/>
        </w:rPr>
        <w:t>State</w:t>
      </w:r>
      <w:r w:rsidR="00291B1B">
        <w:rPr>
          <w:rFonts w:ascii="Arial" w:hAnsi="Arial" w:cs="Arial"/>
          <w:bCs/>
          <w:iCs/>
        </w:rPr>
        <w:t>X</w:t>
      </w:r>
      <w:proofErr w:type="spellEnd"/>
      <w:r w:rsidR="00291B1B">
        <w:rPr>
          <w:rFonts w:ascii="Arial" w:hAnsi="Arial" w:cs="Arial"/>
          <w:bCs/>
          <w:iCs/>
        </w:rPr>
        <w:t xml:space="preserve"> based on the information provided in </w:t>
      </w:r>
      <w:r w:rsidR="00291B1B" w:rsidRPr="00291B1B">
        <w:rPr>
          <w:rFonts w:ascii="Arial" w:hAnsi="Arial" w:cs="Arial"/>
          <w:b/>
          <w:iCs/>
        </w:rPr>
        <w:t xml:space="preserve">Appendix </w:t>
      </w:r>
      <w:proofErr w:type="gramStart"/>
      <w:r w:rsidR="00291B1B" w:rsidRPr="00291B1B">
        <w:rPr>
          <w:rFonts w:ascii="Arial" w:hAnsi="Arial" w:cs="Arial"/>
          <w:b/>
          <w:iCs/>
        </w:rPr>
        <w:t>A</w:t>
      </w:r>
      <w:r w:rsidR="00AD11A2">
        <w:rPr>
          <w:rFonts w:ascii="Arial" w:hAnsi="Arial" w:cs="Arial"/>
          <w:bCs/>
          <w:iCs/>
        </w:rPr>
        <w:t>;</w:t>
      </w:r>
      <w:proofErr w:type="gramEnd"/>
    </w:p>
    <w:p w14:paraId="270BFA07" w14:textId="59D3E76F" w:rsidR="004E4CC8" w:rsidRPr="006E0EC3" w:rsidRDefault="00AD11A2" w:rsidP="00734133">
      <w:pPr>
        <w:pStyle w:val="ListParagraph"/>
        <w:numPr>
          <w:ilvl w:val="0"/>
          <w:numId w:val="12"/>
        </w:numPr>
        <w:spacing w:before="240" w:after="120" w:line="36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Based on the results of the evaluation</w:t>
      </w:r>
      <w:r w:rsidR="00291B1B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 xml:space="preserve">compile a list of identified hazards and safety </w:t>
      </w:r>
      <w:proofErr w:type="gramStart"/>
      <w:r>
        <w:rPr>
          <w:rFonts w:ascii="Arial" w:hAnsi="Arial" w:cs="Arial"/>
          <w:bCs/>
          <w:iCs/>
        </w:rPr>
        <w:t>deficiencies</w:t>
      </w:r>
      <w:r w:rsidR="004E4CC8" w:rsidRPr="006E0EC3">
        <w:rPr>
          <w:rFonts w:ascii="Arial" w:hAnsi="Arial" w:cs="Arial"/>
          <w:bCs/>
          <w:iCs/>
        </w:rPr>
        <w:t>;</w:t>
      </w:r>
      <w:proofErr w:type="gramEnd"/>
    </w:p>
    <w:p w14:paraId="60D02B39" w14:textId="1C8E8223" w:rsidR="00412EA8" w:rsidRDefault="00497EAE" w:rsidP="00FA432E">
      <w:pPr>
        <w:pStyle w:val="ListParagraph"/>
        <w:numPr>
          <w:ilvl w:val="0"/>
          <w:numId w:val="12"/>
        </w:numPr>
        <w:spacing w:before="24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Discuss as a group </w:t>
      </w:r>
      <w:r w:rsidR="00AD11A2">
        <w:rPr>
          <w:rFonts w:ascii="Arial" w:hAnsi="Arial" w:cs="Arial"/>
        </w:rPr>
        <w:t xml:space="preserve">and select the top </w:t>
      </w:r>
      <w:r w:rsidR="00AD11A2" w:rsidRPr="00FA432E">
        <w:rPr>
          <w:rFonts w:ascii="Arial" w:hAnsi="Arial" w:cs="Arial"/>
        </w:rPr>
        <w:t>hazards and safety deficiencies</w:t>
      </w:r>
      <w:r w:rsidR="00AD11A2">
        <w:rPr>
          <w:rFonts w:ascii="Arial" w:hAnsi="Arial" w:cs="Arial"/>
        </w:rPr>
        <w:t xml:space="preserve"> at the State level</w:t>
      </w:r>
      <w:r w:rsidR="00291B1B">
        <w:rPr>
          <w:rFonts w:ascii="Arial" w:hAnsi="Arial" w:cs="Arial"/>
        </w:rPr>
        <w:t xml:space="preserve">, which comprise national operational safety </w:t>
      </w:r>
      <w:proofErr w:type="gramStart"/>
      <w:r w:rsidR="00291B1B">
        <w:rPr>
          <w:rFonts w:ascii="Arial" w:hAnsi="Arial" w:cs="Arial"/>
        </w:rPr>
        <w:t>risks</w:t>
      </w:r>
      <w:r w:rsidR="00412EA8">
        <w:rPr>
          <w:rFonts w:ascii="Arial" w:hAnsi="Arial" w:cs="Arial"/>
        </w:rPr>
        <w:t>;</w:t>
      </w:r>
      <w:proofErr w:type="gramEnd"/>
    </w:p>
    <w:p w14:paraId="00AD0DBF" w14:textId="49C3CF5A" w:rsidR="00497EAE" w:rsidRPr="00FA432E" w:rsidRDefault="0041672D" w:rsidP="00FA432E">
      <w:pPr>
        <w:pStyle w:val="ListParagraph"/>
        <w:numPr>
          <w:ilvl w:val="0"/>
          <w:numId w:val="12"/>
        </w:numPr>
        <w:spacing w:before="24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D11A2">
        <w:rPr>
          <w:rFonts w:ascii="Arial" w:hAnsi="Arial" w:cs="Arial"/>
        </w:rPr>
        <w:t xml:space="preserve">ased on the discussion, </w:t>
      </w:r>
      <w:r w:rsidR="00412EA8" w:rsidRPr="00412EA8">
        <w:rPr>
          <w:rFonts w:ascii="Arial" w:hAnsi="Arial" w:cs="Arial"/>
        </w:rPr>
        <w:t xml:space="preserve">classify them as either </w:t>
      </w:r>
      <w:r w:rsidR="00412EA8">
        <w:rPr>
          <w:rFonts w:ascii="Arial" w:hAnsi="Arial" w:cs="Arial"/>
        </w:rPr>
        <w:t>N-</w:t>
      </w:r>
      <w:r w:rsidR="00412EA8" w:rsidRPr="00412EA8">
        <w:rPr>
          <w:rFonts w:ascii="Arial" w:hAnsi="Arial" w:cs="Arial"/>
        </w:rPr>
        <w:t>HRCs or</w:t>
      </w:r>
      <w:r w:rsidR="00995142" w:rsidRPr="00995142">
        <w:rPr>
          <w:rFonts w:ascii="Arial" w:hAnsi="Arial" w:cs="Arial"/>
        </w:rPr>
        <w:t xml:space="preserve"> other national risk categories of occurrences</w:t>
      </w:r>
      <w:r w:rsidR="00995142">
        <w:rPr>
          <w:rFonts w:ascii="Arial" w:hAnsi="Arial" w:cs="Arial"/>
        </w:rPr>
        <w:t xml:space="preserve"> (N-ORCs)</w:t>
      </w:r>
      <w:r w:rsidR="00412EA8">
        <w:rPr>
          <w:rFonts w:ascii="Arial" w:hAnsi="Arial" w:cs="Arial"/>
        </w:rPr>
        <w:t xml:space="preserve">, </w:t>
      </w:r>
      <w:r w:rsidR="00291B1B">
        <w:rPr>
          <w:rFonts w:ascii="Arial" w:hAnsi="Arial" w:cs="Arial"/>
        </w:rPr>
        <w:t>and include the reason for selecting each issue</w:t>
      </w:r>
      <w:r w:rsidR="004F6C8C">
        <w:rPr>
          <w:rFonts w:ascii="Arial" w:hAnsi="Arial" w:cs="Arial"/>
        </w:rPr>
        <w:t xml:space="preserve"> (as N-HRC or </w:t>
      </w:r>
      <w:r w:rsidR="00995142">
        <w:rPr>
          <w:rFonts w:ascii="Arial" w:hAnsi="Arial" w:cs="Arial"/>
        </w:rPr>
        <w:t>N-ORC</w:t>
      </w:r>
      <w:r w:rsidR="004F6C8C">
        <w:rPr>
          <w:rFonts w:ascii="Arial" w:hAnsi="Arial" w:cs="Arial"/>
        </w:rPr>
        <w:t>)</w:t>
      </w:r>
      <w:r w:rsidR="00AD11A2">
        <w:rPr>
          <w:rFonts w:ascii="Arial" w:hAnsi="Arial" w:cs="Arial"/>
        </w:rPr>
        <w:t>; and</w:t>
      </w:r>
    </w:p>
    <w:p w14:paraId="4D6B9255" w14:textId="3E9465E1" w:rsidR="004E4CC8" w:rsidRPr="006E0EC3" w:rsidRDefault="004E4CC8" w:rsidP="00D36EA3">
      <w:pPr>
        <w:pStyle w:val="ListParagraph"/>
        <w:numPr>
          <w:ilvl w:val="0"/>
          <w:numId w:val="12"/>
        </w:numPr>
        <w:spacing w:before="240" w:after="120" w:line="360" w:lineRule="auto"/>
        <w:rPr>
          <w:rFonts w:ascii="Arial" w:hAnsi="Arial" w:cs="Arial"/>
          <w:bCs/>
          <w:iCs/>
        </w:rPr>
      </w:pPr>
      <w:r w:rsidRPr="006E0EC3">
        <w:rPr>
          <w:rFonts w:ascii="Arial" w:hAnsi="Arial" w:cs="Arial"/>
          <w:bCs/>
          <w:iCs/>
        </w:rPr>
        <w:t xml:space="preserve">Complete the </w:t>
      </w:r>
      <w:r w:rsidR="00497EAE">
        <w:rPr>
          <w:rFonts w:ascii="Arial" w:hAnsi="Arial" w:cs="Arial"/>
          <w:bCs/>
          <w:iCs/>
        </w:rPr>
        <w:t>form</w:t>
      </w:r>
      <w:r w:rsidR="00471807">
        <w:rPr>
          <w:rFonts w:ascii="Arial" w:hAnsi="Arial" w:cs="Arial"/>
          <w:bCs/>
          <w:iCs/>
        </w:rPr>
        <w:t>s</w:t>
      </w:r>
      <w:r w:rsidRPr="006E0EC3">
        <w:rPr>
          <w:rFonts w:ascii="Arial" w:hAnsi="Arial" w:cs="Arial"/>
          <w:bCs/>
          <w:iCs/>
        </w:rPr>
        <w:t xml:space="preserve"> in </w:t>
      </w:r>
      <w:r w:rsidR="00AD11A2">
        <w:rPr>
          <w:rFonts w:ascii="Arial" w:hAnsi="Arial" w:cs="Arial"/>
          <w:bCs/>
          <w:iCs/>
        </w:rPr>
        <w:t xml:space="preserve">the </w:t>
      </w:r>
      <w:r w:rsidR="00AB3C21">
        <w:rPr>
          <w:rFonts w:ascii="Arial" w:hAnsi="Arial" w:cs="Arial"/>
          <w:b/>
          <w:iCs/>
        </w:rPr>
        <w:t>Appendix</w:t>
      </w:r>
      <w:r w:rsidR="00291B1B">
        <w:rPr>
          <w:rFonts w:ascii="Arial" w:hAnsi="Arial" w:cs="Arial"/>
          <w:b/>
          <w:iCs/>
        </w:rPr>
        <w:t xml:space="preserve"> B</w:t>
      </w:r>
      <w:r w:rsidR="00497EAE">
        <w:rPr>
          <w:rFonts w:ascii="Arial" w:hAnsi="Arial" w:cs="Arial"/>
          <w:bCs/>
          <w:iCs/>
        </w:rPr>
        <w:t>.</w:t>
      </w:r>
    </w:p>
    <w:p w14:paraId="42619D80" w14:textId="77777777" w:rsidR="00B860D6" w:rsidRDefault="00B860D6" w:rsidP="001516A1">
      <w:pPr>
        <w:jc w:val="center"/>
        <w:rPr>
          <w:rFonts w:ascii="Arial" w:hAnsi="Arial" w:cs="Arial"/>
        </w:rPr>
      </w:pPr>
    </w:p>
    <w:p w14:paraId="5DD0096B" w14:textId="01660886" w:rsidR="00376D08" w:rsidRDefault="004E4CC8" w:rsidP="001516A1">
      <w:pPr>
        <w:jc w:val="center"/>
        <w:rPr>
          <w:rFonts w:ascii="Arial" w:hAnsi="Arial" w:cs="Arial"/>
        </w:rPr>
      </w:pPr>
      <w:r w:rsidRPr="006E0EC3">
        <w:rPr>
          <w:rFonts w:ascii="Arial" w:hAnsi="Arial" w:cs="Arial"/>
        </w:rPr>
        <w:t>— — — — — — — —</w:t>
      </w:r>
      <w:r w:rsidR="00376D08">
        <w:rPr>
          <w:rFonts w:ascii="Arial" w:hAnsi="Arial" w:cs="Arial"/>
        </w:rPr>
        <w:br w:type="page"/>
      </w:r>
    </w:p>
    <w:p w14:paraId="11062A90" w14:textId="1511E626" w:rsidR="002855FE" w:rsidRPr="007440F0" w:rsidRDefault="00AB3C21" w:rsidP="00376D08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>APPENDIX</w:t>
      </w:r>
      <w:r w:rsidR="00AE5457">
        <w:rPr>
          <w:rFonts w:asciiTheme="minorBidi" w:hAnsiTheme="minorBidi"/>
          <w:b/>
          <w:bCs/>
        </w:rPr>
        <w:t xml:space="preserve"> A</w:t>
      </w:r>
    </w:p>
    <w:p w14:paraId="6AD57AFF" w14:textId="1F8A641C" w:rsidR="00EA4FC1" w:rsidRPr="00EA4FC1" w:rsidRDefault="001419CD" w:rsidP="001419CD">
      <w:pPr>
        <w:spacing w:before="240" w:after="12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INFORMATION ON STATEX</w:t>
      </w:r>
    </w:p>
    <w:p w14:paraId="1D942656" w14:textId="77777777" w:rsidR="001419CD" w:rsidRDefault="001419CD" w:rsidP="001419CD">
      <w:pPr>
        <w:spacing w:before="240" w:after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</w:t>
      </w:r>
      <w:r w:rsidRPr="00447B57">
        <w:rPr>
          <w:rFonts w:asciiTheme="minorBidi" w:hAnsiTheme="minorBidi"/>
        </w:rPr>
        <w:t>s State of Occurrence</w:t>
      </w:r>
      <w:r>
        <w:rPr>
          <w:rFonts w:asciiTheme="minorBidi" w:hAnsiTheme="minorBidi"/>
        </w:rPr>
        <w:t>,</w:t>
      </w:r>
      <w:r w:rsidRPr="00447B57">
        <w:rPr>
          <w:rFonts w:asciiTheme="minorBidi" w:hAnsiTheme="minorBidi"/>
        </w:rPr>
        <w:t xml:space="preserve"> </w:t>
      </w:r>
      <w:proofErr w:type="spellStart"/>
      <w:r w:rsidRPr="00447B57">
        <w:rPr>
          <w:rFonts w:asciiTheme="minorBidi" w:hAnsiTheme="minorBidi"/>
        </w:rPr>
        <w:t>StateX</w:t>
      </w:r>
      <w:proofErr w:type="spellEnd"/>
      <w:r w:rsidRPr="00447B57">
        <w:rPr>
          <w:rFonts w:asciiTheme="minorBidi" w:hAnsiTheme="minorBidi"/>
        </w:rPr>
        <w:t xml:space="preserve"> had no fatal accidents </w:t>
      </w:r>
      <w:r w:rsidRPr="00B121F7">
        <w:rPr>
          <w:rFonts w:asciiTheme="minorBidi" w:hAnsiTheme="minorBidi"/>
        </w:rPr>
        <w:t>involving an aircraft of a maximum mass of over 5 700 kg</w:t>
      </w:r>
      <w:r w:rsidRPr="00447B57">
        <w:rPr>
          <w:rFonts w:asciiTheme="minorBidi" w:hAnsiTheme="minorBidi"/>
        </w:rPr>
        <w:t xml:space="preserve"> in the </w:t>
      </w:r>
      <w:r>
        <w:rPr>
          <w:rFonts w:asciiTheme="minorBidi" w:hAnsiTheme="minorBidi"/>
        </w:rPr>
        <w:t>past</w:t>
      </w:r>
      <w:r w:rsidRPr="00447B57">
        <w:rPr>
          <w:rFonts w:asciiTheme="minorBidi" w:hAnsiTheme="minorBidi"/>
        </w:rPr>
        <w:t xml:space="preserve"> 5 years. Operators from </w:t>
      </w:r>
      <w:proofErr w:type="spellStart"/>
      <w:r w:rsidRPr="00447B57">
        <w:rPr>
          <w:rFonts w:asciiTheme="minorBidi" w:hAnsiTheme="minorBidi"/>
        </w:rPr>
        <w:t>StateX</w:t>
      </w:r>
      <w:proofErr w:type="spellEnd"/>
      <w:r w:rsidRPr="00447B57">
        <w:rPr>
          <w:rFonts w:asciiTheme="minorBidi" w:hAnsiTheme="minorBidi"/>
        </w:rPr>
        <w:t xml:space="preserve"> had </w:t>
      </w:r>
      <w:r>
        <w:rPr>
          <w:rFonts w:asciiTheme="minorBidi" w:hAnsiTheme="minorBidi"/>
        </w:rPr>
        <w:t>no</w:t>
      </w:r>
      <w:r w:rsidRPr="00447B57">
        <w:rPr>
          <w:rFonts w:asciiTheme="minorBidi" w:hAnsiTheme="minorBidi"/>
        </w:rPr>
        <w:t xml:space="preserve"> fatal accidents outside of the State during that same period.</w:t>
      </w:r>
    </w:p>
    <w:p w14:paraId="578F82C3" w14:textId="77777777" w:rsidR="001419CD" w:rsidRDefault="001419CD" w:rsidP="001419CD">
      <w:pPr>
        <w:spacing w:before="240" w:after="120" w:line="360" w:lineRule="auto"/>
        <w:jc w:val="both"/>
        <w:rPr>
          <w:rFonts w:asciiTheme="minorBidi" w:hAnsiTheme="minorBidi"/>
        </w:rPr>
      </w:pPr>
    </w:p>
    <w:p w14:paraId="379864A8" w14:textId="77777777" w:rsidR="001419CD" w:rsidRPr="002152EA" w:rsidRDefault="001419CD" w:rsidP="001419CD">
      <w:pPr>
        <w:spacing w:before="240" w:after="120" w:line="360" w:lineRule="auto"/>
        <w:jc w:val="both"/>
      </w:pPr>
      <w:r>
        <w:rPr>
          <w:rFonts w:asciiTheme="minorBidi" w:hAnsiTheme="minorBidi"/>
        </w:rPr>
        <w:t>In the past year, there have been several s</w:t>
      </w:r>
      <w:r w:rsidRPr="00C1641C">
        <w:rPr>
          <w:rFonts w:asciiTheme="minorBidi" w:hAnsiTheme="minorBidi"/>
        </w:rPr>
        <w:t>erious incident</w:t>
      </w:r>
      <w:r>
        <w:rPr>
          <w:rFonts w:asciiTheme="minorBidi" w:hAnsiTheme="minorBidi"/>
        </w:rPr>
        <w:t>s</w:t>
      </w:r>
      <w:r w:rsidRPr="00C1641C">
        <w:rPr>
          <w:rFonts w:asciiTheme="minorBidi" w:hAnsiTheme="minorBidi"/>
        </w:rPr>
        <w:t xml:space="preserve"> due to air proximity issues, </w:t>
      </w:r>
      <w:r w:rsidRPr="0037308D">
        <w:rPr>
          <w:rFonts w:asciiTheme="minorBidi" w:hAnsiTheme="minorBidi"/>
        </w:rPr>
        <w:t>Traffic Collision Avoidance System (TCAS)</w:t>
      </w:r>
      <w:r>
        <w:rPr>
          <w:rFonts w:asciiTheme="minorBidi" w:hAnsiTheme="minorBidi"/>
        </w:rPr>
        <w:t xml:space="preserve"> / </w:t>
      </w:r>
      <w:r w:rsidRPr="0037308D">
        <w:rPr>
          <w:rFonts w:asciiTheme="minorBidi" w:hAnsiTheme="minorBidi"/>
        </w:rPr>
        <w:t>Airborne Collision Avoidance System (ACAS)</w:t>
      </w:r>
      <w:r>
        <w:rPr>
          <w:rFonts w:asciiTheme="minorBidi" w:hAnsiTheme="minorBidi"/>
        </w:rPr>
        <w:t xml:space="preserve"> </w:t>
      </w:r>
      <w:r w:rsidRPr="00C1641C">
        <w:rPr>
          <w:rFonts w:asciiTheme="minorBidi" w:hAnsiTheme="minorBidi"/>
        </w:rPr>
        <w:t>alerts,</w:t>
      </w:r>
      <w:r>
        <w:rPr>
          <w:rFonts w:asciiTheme="minorBidi" w:hAnsiTheme="minorBidi"/>
        </w:rPr>
        <w:t xml:space="preserve"> and</w:t>
      </w:r>
      <w:r w:rsidRPr="00C1641C">
        <w:rPr>
          <w:rFonts w:asciiTheme="minorBidi" w:hAnsiTheme="minorBidi"/>
        </w:rPr>
        <w:t xml:space="preserve"> loss of separation between aircraft in flight</w:t>
      </w:r>
      <w:r>
        <w:rPr>
          <w:rFonts w:asciiTheme="minorBidi" w:hAnsiTheme="minorBidi"/>
        </w:rPr>
        <w:t>.</w:t>
      </w:r>
    </w:p>
    <w:p w14:paraId="6C5A577F" w14:textId="77777777" w:rsidR="001419CD" w:rsidRDefault="001419CD" w:rsidP="001419CD">
      <w:pPr>
        <w:spacing w:before="240" w:after="120" w:line="360" w:lineRule="auto"/>
        <w:jc w:val="both"/>
        <w:rPr>
          <w:rFonts w:asciiTheme="minorBidi" w:hAnsiTheme="minorBidi"/>
        </w:rPr>
      </w:pPr>
    </w:p>
    <w:p w14:paraId="60DB9480" w14:textId="77777777" w:rsidR="001419CD" w:rsidRDefault="001419CD" w:rsidP="001419CD">
      <w:pPr>
        <w:spacing w:before="240" w:after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The main type of occurrence, resulting in accidents involving operators from </w:t>
      </w:r>
      <w:proofErr w:type="spellStart"/>
      <w:r>
        <w:rPr>
          <w:rFonts w:asciiTheme="minorBidi" w:hAnsiTheme="minorBidi"/>
        </w:rPr>
        <w:t>StateX</w:t>
      </w:r>
      <w:proofErr w:type="spellEnd"/>
      <w:r>
        <w:rPr>
          <w:rFonts w:asciiTheme="minorBidi" w:hAnsiTheme="minorBidi"/>
        </w:rPr>
        <w:t xml:space="preserve"> is a</w:t>
      </w:r>
      <w:r w:rsidRPr="0037308D">
        <w:rPr>
          <w:rFonts w:asciiTheme="minorBidi" w:hAnsiTheme="minorBidi"/>
        </w:rPr>
        <w:t>bnormal runway contact (ARC)</w:t>
      </w:r>
      <w:r>
        <w:rPr>
          <w:rFonts w:asciiTheme="minorBidi" w:hAnsiTheme="minorBidi"/>
        </w:rPr>
        <w:t xml:space="preserve">. 2 ARC occurrence involving </w:t>
      </w:r>
      <w:r w:rsidRPr="0037308D">
        <w:rPr>
          <w:rFonts w:asciiTheme="minorBidi" w:hAnsiTheme="minorBidi"/>
        </w:rPr>
        <w:t>tail</w:t>
      </w:r>
      <w:r>
        <w:rPr>
          <w:rFonts w:asciiTheme="minorBidi" w:hAnsiTheme="minorBidi"/>
        </w:rPr>
        <w:t xml:space="preserve"> </w:t>
      </w:r>
      <w:r w:rsidRPr="0037308D">
        <w:rPr>
          <w:rFonts w:asciiTheme="minorBidi" w:hAnsiTheme="minorBidi"/>
        </w:rPr>
        <w:t>strike</w:t>
      </w:r>
      <w:r>
        <w:rPr>
          <w:rFonts w:asciiTheme="minorBidi" w:hAnsiTheme="minorBidi"/>
        </w:rPr>
        <w:t>s and 1 hard landing were classified as accidents due to the damage sustained by the aircraft in the past 5 years.</w:t>
      </w:r>
    </w:p>
    <w:p w14:paraId="62DCEBF5" w14:textId="77777777" w:rsidR="001419CD" w:rsidRDefault="001419CD" w:rsidP="001419CD">
      <w:pPr>
        <w:spacing w:before="240" w:after="120" w:line="360" w:lineRule="auto"/>
        <w:jc w:val="both"/>
        <w:rPr>
          <w:rFonts w:asciiTheme="minorBidi" w:hAnsiTheme="minorBidi"/>
        </w:rPr>
      </w:pPr>
    </w:p>
    <w:p w14:paraId="505500B3" w14:textId="67EE2009" w:rsidR="001419CD" w:rsidRDefault="001419CD" w:rsidP="001419CD">
      <w:pPr>
        <w:spacing w:before="240" w:after="120" w:line="36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</w:rPr>
        <w:t>In addition, o</w:t>
      </w:r>
      <w:r w:rsidRPr="00B41134">
        <w:rPr>
          <w:rFonts w:asciiTheme="minorBidi" w:hAnsiTheme="minorBidi"/>
        </w:rPr>
        <w:t xml:space="preserve">perators from </w:t>
      </w:r>
      <w:proofErr w:type="spellStart"/>
      <w:r w:rsidRPr="00B41134">
        <w:rPr>
          <w:rFonts w:asciiTheme="minorBidi" w:hAnsiTheme="minorBidi"/>
        </w:rPr>
        <w:t>StateX</w:t>
      </w:r>
      <w:proofErr w:type="spellEnd"/>
      <w:r>
        <w:rPr>
          <w:rFonts w:asciiTheme="minorBidi" w:hAnsiTheme="minorBidi"/>
        </w:rPr>
        <w:t xml:space="preserve"> (both domestic and international) have experienced an increase in turbulence encounters. Last month, a </w:t>
      </w:r>
      <w:r w:rsidRPr="00B41134">
        <w:rPr>
          <w:rFonts w:asciiTheme="minorBidi" w:hAnsiTheme="minorBidi"/>
        </w:rPr>
        <w:t>STATEX AIRWAYS</w:t>
      </w:r>
      <w:r>
        <w:rPr>
          <w:rFonts w:asciiTheme="minorBidi" w:hAnsiTheme="minorBidi"/>
        </w:rPr>
        <w:t xml:space="preserve"> widebody aircraft encountered turbulence during cruise, resulting in </w:t>
      </w:r>
      <w:r w:rsidR="00C42DD7">
        <w:rPr>
          <w:rFonts w:asciiTheme="minorBidi" w:hAnsiTheme="minorBidi"/>
        </w:rPr>
        <w:t>30</w:t>
      </w:r>
      <w:r>
        <w:rPr>
          <w:rFonts w:asciiTheme="minorBidi" w:hAnsiTheme="minorBidi"/>
        </w:rPr>
        <w:t xml:space="preserve"> passengers suffering minor injuries, </w:t>
      </w:r>
      <w:r w:rsidR="00C42DD7">
        <w:rPr>
          <w:rFonts w:asciiTheme="minorBidi" w:hAnsiTheme="minorBidi"/>
        </w:rPr>
        <w:t>and 2</w:t>
      </w:r>
      <w:r>
        <w:rPr>
          <w:rFonts w:asciiTheme="minorBidi" w:hAnsiTheme="minorBidi"/>
        </w:rPr>
        <w:t xml:space="preserve"> cabin crew members suffering serious injuries </w:t>
      </w:r>
      <w:r w:rsidR="00C42DD7">
        <w:rPr>
          <w:rFonts w:asciiTheme="minorBidi" w:hAnsiTheme="minorBidi"/>
        </w:rPr>
        <w:t>requiring</w:t>
      </w:r>
      <w:r>
        <w:rPr>
          <w:rFonts w:asciiTheme="minorBidi" w:hAnsiTheme="minorBidi"/>
        </w:rPr>
        <w:t xml:space="preserve"> hospitaliz</w:t>
      </w:r>
      <w:r w:rsidR="00C42DD7">
        <w:rPr>
          <w:rFonts w:asciiTheme="minorBidi" w:hAnsiTheme="minorBidi"/>
        </w:rPr>
        <w:t>ation</w:t>
      </w:r>
      <w:r>
        <w:rPr>
          <w:rFonts w:asciiTheme="minorBidi" w:hAnsiTheme="minorBidi"/>
        </w:rPr>
        <w:t>.</w:t>
      </w:r>
    </w:p>
    <w:p w14:paraId="6808C60A" w14:textId="77777777" w:rsidR="001419CD" w:rsidRDefault="001419CD" w:rsidP="001419CD">
      <w:pPr>
        <w:spacing w:before="240" w:after="120" w:line="360" w:lineRule="auto"/>
        <w:jc w:val="both"/>
        <w:rPr>
          <w:rFonts w:asciiTheme="minorBidi" w:hAnsiTheme="minorBidi"/>
          <w:b/>
          <w:bCs/>
        </w:rPr>
      </w:pPr>
    </w:p>
    <w:p w14:paraId="33A266DE" w14:textId="5B8B690D" w:rsidR="001419CD" w:rsidRPr="0037308D" w:rsidRDefault="001419CD" w:rsidP="001419CD">
      <w:pPr>
        <w:spacing w:before="240" w:after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In</w:t>
      </w:r>
      <w:r w:rsidRPr="00447B57">
        <w:rPr>
          <w:rFonts w:asciiTheme="minorBidi" w:hAnsiTheme="minorBidi"/>
        </w:rPr>
        <w:t xml:space="preserve"> the </w:t>
      </w:r>
      <w:r>
        <w:rPr>
          <w:rFonts w:asciiTheme="minorBidi" w:hAnsiTheme="minorBidi"/>
        </w:rPr>
        <w:t>past</w:t>
      </w:r>
      <w:r w:rsidRPr="00447B57">
        <w:rPr>
          <w:rFonts w:asciiTheme="minorBidi" w:hAnsiTheme="minorBidi"/>
        </w:rPr>
        <w:t xml:space="preserve"> 5 years</w:t>
      </w:r>
      <w:r>
        <w:rPr>
          <w:rFonts w:asciiTheme="minorBidi" w:hAnsiTheme="minorBidi"/>
        </w:rPr>
        <w:t xml:space="preserve">, there were </w:t>
      </w:r>
      <w:r w:rsidRPr="0037308D">
        <w:rPr>
          <w:rFonts w:asciiTheme="minorBidi" w:hAnsiTheme="minorBidi"/>
        </w:rPr>
        <w:t>2 runway excursions</w:t>
      </w:r>
      <w:r>
        <w:rPr>
          <w:rFonts w:asciiTheme="minorBidi" w:hAnsiTheme="minorBidi"/>
        </w:rPr>
        <w:t xml:space="preserve">, </w:t>
      </w:r>
      <w:r w:rsidRPr="0037308D">
        <w:rPr>
          <w:rFonts w:asciiTheme="minorBidi" w:hAnsiTheme="minorBidi"/>
        </w:rPr>
        <w:t>both involving turboprop aircraft</w:t>
      </w:r>
      <w:r>
        <w:rPr>
          <w:rFonts w:asciiTheme="minorBidi" w:hAnsiTheme="minorBidi"/>
        </w:rPr>
        <w:t xml:space="preserve"> (classified as accidents due to damage). In that same time frame, there were 3 runway incursions (classified as serious incidents) – </w:t>
      </w:r>
      <w:r w:rsidRPr="0037308D">
        <w:rPr>
          <w:rFonts w:asciiTheme="minorBidi" w:hAnsiTheme="minorBidi"/>
        </w:rPr>
        <w:t xml:space="preserve">all at the </w:t>
      </w:r>
      <w:r>
        <w:rPr>
          <w:rFonts w:asciiTheme="minorBidi" w:hAnsiTheme="minorBidi"/>
        </w:rPr>
        <w:t xml:space="preserve">(only) </w:t>
      </w:r>
      <w:r w:rsidRPr="0037308D">
        <w:rPr>
          <w:rFonts w:asciiTheme="minorBidi" w:hAnsiTheme="minorBidi"/>
        </w:rPr>
        <w:t>international airport</w:t>
      </w:r>
      <w:r>
        <w:rPr>
          <w:rFonts w:asciiTheme="minorBidi" w:hAnsiTheme="minorBidi"/>
        </w:rPr>
        <w:t>.</w:t>
      </w:r>
    </w:p>
    <w:p w14:paraId="78512870" w14:textId="77777777" w:rsidR="001419CD" w:rsidRDefault="001419CD" w:rsidP="001419CD">
      <w:pPr>
        <w:spacing w:before="240" w:after="120" w:line="360" w:lineRule="auto"/>
        <w:jc w:val="both"/>
        <w:rPr>
          <w:rFonts w:asciiTheme="minorBidi" w:hAnsiTheme="minorBidi"/>
        </w:rPr>
      </w:pPr>
    </w:p>
    <w:p w14:paraId="5C895010" w14:textId="432EDED7" w:rsidR="001419CD" w:rsidRDefault="001419CD" w:rsidP="001419CD">
      <w:pPr>
        <w:spacing w:before="240" w:after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From surveillance activities conducted by </w:t>
      </w:r>
      <w:proofErr w:type="spellStart"/>
      <w:r>
        <w:rPr>
          <w:rFonts w:asciiTheme="minorBidi" w:hAnsiTheme="minorBidi"/>
        </w:rPr>
        <w:t>StateX’s</w:t>
      </w:r>
      <w:proofErr w:type="spellEnd"/>
      <w:r>
        <w:rPr>
          <w:rFonts w:asciiTheme="minorBidi" w:hAnsiTheme="minorBidi"/>
        </w:rPr>
        <w:t xml:space="preserve"> Civil Aviation Authority, it was noted that many operators have experienced an increasing number of unstable approaches. In addition, there was an increase in the number of </w:t>
      </w:r>
      <w:r w:rsidR="004F6C8C">
        <w:rPr>
          <w:rFonts w:asciiTheme="minorBidi" w:hAnsiTheme="minorBidi"/>
        </w:rPr>
        <w:t>reports</w:t>
      </w:r>
      <w:r>
        <w:rPr>
          <w:rFonts w:asciiTheme="minorBidi" w:hAnsiTheme="minorBidi"/>
        </w:rPr>
        <w:t xml:space="preserve"> involving s</w:t>
      </w:r>
      <w:r w:rsidRPr="00B67747">
        <w:rPr>
          <w:rFonts w:asciiTheme="minorBidi" w:hAnsiTheme="minorBidi"/>
        </w:rPr>
        <w:t xml:space="preserve">ystem/component failure or </w:t>
      </w:r>
      <w:r w:rsidRPr="00B67747">
        <w:rPr>
          <w:rFonts w:asciiTheme="minorBidi" w:hAnsiTheme="minorBidi"/>
        </w:rPr>
        <w:lastRenderedPageBreak/>
        <w:t>malfunction (non-powerplant) (SCF–NP)</w:t>
      </w:r>
      <w:r>
        <w:rPr>
          <w:rFonts w:asciiTheme="minorBidi" w:hAnsiTheme="minorBidi"/>
        </w:rPr>
        <w:t>, related to issues such as: f</w:t>
      </w:r>
      <w:r w:rsidRPr="00E67EB8">
        <w:rPr>
          <w:rFonts w:asciiTheme="minorBidi" w:hAnsiTheme="minorBidi"/>
        </w:rPr>
        <w:t>light control malfunctions</w:t>
      </w:r>
      <w:r>
        <w:rPr>
          <w:rFonts w:asciiTheme="minorBidi" w:hAnsiTheme="minorBidi"/>
        </w:rPr>
        <w:t xml:space="preserve">; </w:t>
      </w:r>
      <w:r w:rsidRPr="00E67EB8">
        <w:rPr>
          <w:rFonts w:asciiTheme="minorBidi" w:hAnsiTheme="minorBidi"/>
        </w:rPr>
        <w:t>failures in software and database systems</w:t>
      </w:r>
      <w:r>
        <w:rPr>
          <w:rFonts w:asciiTheme="minorBidi" w:hAnsiTheme="minorBidi"/>
        </w:rPr>
        <w:t xml:space="preserve">; </w:t>
      </w:r>
      <w:r w:rsidRPr="00E67EB8">
        <w:rPr>
          <w:rFonts w:asciiTheme="minorBidi" w:hAnsiTheme="minorBidi"/>
        </w:rPr>
        <w:t>non-powerplant parts or pieces separating from aircraft</w:t>
      </w:r>
      <w:r>
        <w:rPr>
          <w:rFonts w:asciiTheme="minorBidi" w:hAnsiTheme="minorBidi"/>
        </w:rPr>
        <w:t xml:space="preserve">; and </w:t>
      </w:r>
      <w:r w:rsidRPr="00E67EB8">
        <w:rPr>
          <w:rFonts w:asciiTheme="minorBidi" w:hAnsiTheme="minorBidi"/>
        </w:rPr>
        <w:t>all failures/malfunctions related to maintenance issues</w:t>
      </w:r>
      <w:r>
        <w:rPr>
          <w:rFonts w:asciiTheme="minorBidi" w:hAnsiTheme="minorBidi"/>
        </w:rPr>
        <w:t>.</w:t>
      </w:r>
    </w:p>
    <w:p w14:paraId="1AD16DED" w14:textId="77777777" w:rsidR="001419CD" w:rsidRDefault="001419CD" w:rsidP="001419CD">
      <w:pPr>
        <w:spacing w:before="240" w:after="120" w:line="360" w:lineRule="auto"/>
        <w:jc w:val="both"/>
        <w:rPr>
          <w:rFonts w:asciiTheme="minorBidi" w:hAnsiTheme="minorBidi"/>
        </w:rPr>
      </w:pPr>
    </w:p>
    <w:p w14:paraId="6F72D717" w14:textId="77777777" w:rsidR="001419CD" w:rsidRDefault="001419CD" w:rsidP="001419CD">
      <w:pPr>
        <w:jc w:val="both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 xml:space="preserve">The current edition of the Global Aviation Safety Plan (GASP) lists the following types of accidents </w:t>
      </w:r>
      <w:proofErr w:type="gramStart"/>
      <w:r>
        <w:rPr>
          <w:rFonts w:asciiTheme="minorBidi" w:hAnsiTheme="minorBidi"/>
          <w:lang w:val="en-US"/>
        </w:rPr>
        <w:t>as</w:t>
      </w:r>
      <w:proofErr w:type="gramEnd"/>
      <w:r>
        <w:rPr>
          <w:rFonts w:asciiTheme="minorBidi" w:hAnsiTheme="minorBidi"/>
          <w:lang w:val="en-US"/>
        </w:rPr>
        <w:t xml:space="preserve"> Global High-risk Categories of Occurrences (G-HRCs):</w:t>
      </w:r>
    </w:p>
    <w:p w14:paraId="23B27DD3" w14:textId="77777777" w:rsidR="001419CD" w:rsidRPr="002152EA" w:rsidRDefault="001419CD" w:rsidP="001419CD">
      <w:pPr>
        <w:pStyle w:val="ListParagraph"/>
        <w:numPr>
          <w:ilvl w:val="0"/>
          <w:numId w:val="24"/>
        </w:numPr>
        <w:spacing w:after="160" w:line="259" w:lineRule="auto"/>
        <w:rPr>
          <w:rFonts w:asciiTheme="minorBidi" w:hAnsiTheme="minorBidi"/>
          <w:lang w:val="en-US"/>
        </w:rPr>
      </w:pPr>
      <w:r w:rsidRPr="002152EA">
        <w:rPr>
          <w:rFonts w:asciiTheme="minorBidi" w:hAnsiTheme="minorBidi"/>
          <w:lang w:val="en-US"/>
        </w:rPr>
        <w:t>Controlled flight into terrain (CFIT)</w:t>
      </w:r>
    </w:p>
    <w:p w14:paraId="1191D3DC" w14:textId="77777777" w:rsidR="001419CD" w:rsidRPr="002152EA" w:rsidRDefault="001419CD" w:rsidP="001419CD">
      <w:pPr>
        <w:pStyle w:val="ListParagraph"/>
        <w:numPr>
          <w:ilvl w:val="0"/>
          <w:numId w:val="24"/>
        </w:numPr>
        <w:spacing w:after="160" w:line="259" w:lineRule="auto"/>
        <w:rPr>
          <w:rFonts w:asciiTheme="minorBidi" w:hAnsiTheme="minorBidi"/>
          <w:lang w:val="en-US"/>
        </w:rPr>
      </w:pPr>
      <w:r w:rsidRPr="002152EA">
        <w:rPr>
          <w:rFonts w:asciiTheme="minorBidi" w:hAnsiTheme="minorBidi"/>
          <w:lang w:val="en-US"/>
        </w:rPr>
        <w:t>Loss of control in-flight (LOC-I)</w:t>
      </w:r>
    </w:p>
    <w:p w14:paraId="227947FC" w14:textId="77777777" w:rsidR="001419CD" w:rsidRPr="002152EA" w:rsidRDefault="001419CD" w:rsidP="001419CD">
      <w:pPr>
        <w:pStyle w:val="ListParagraph"/>
        <w:numPr>
          <w:ilvl w:val="0"/>
          <w:numId w:val="24"/>
        </w:numPr>
        <w:spacing w:after="160" w:line="259" w:lineRule="auto"/>
        <w:rPr>
          <w:rFonts w:asciiTheme="minorBidi" w:hAnsiTheme="minorBidi"/>
          <w:lang w:val="en-US"/>
        </w:rPr>
      </w:pPr>
      <w:r w:rsidRPr="002152EA">
        <w:rPr>
          <w:rFonts w:asciiTheme="minorBidi" w:hAnsiTheme="minorBidi"/>
          <w:lang w:val="en-US"/>
        </w:rPr>
        <w:t>Mid-air collision (MAC)</w:t>
      </w:r>
    </w:p>
    <w:p w14:paraId="21CB56B4" w14:textId="77777777" w:rsidR="001419CD" w:rsidRPr="002152EA" w:rsidRDefault="001419CD" w:rsidP="001419CD">
      <w:pPr>
        <w:pStyle w:val="ListParagraph"/>
        <w:numPr>
          <w:ilvl w:val="0"/>
          <w:numId w:val="24"/>
        </w:numPr>
        <w:spacing w:after="160" w:line="259" w:lineRule="auto"/>
        <w:rPr>
          <w:rFonts w:asciiTheme="minorBidi" w:hAnsiTheme="minorBidi"/>
          <w:lang w:val="en-US"/>
        </w:rPr>
      </w:pPr>
      <w:r w:rsidRPr="002152EA">
        <w:rPr>
          <w:rFonts w:asciiTheme="minorBidi" w:hAnsiTheme="minorBidi"/>
          <w:lang w:val="en-US"/>
        </w:rPr>
        <w:t>Runway excursion (RE)</w:t>
      </w:r>
    </w:p>
    <w:p w14:paraId="10CA0E29" w14:textId="77777777" w:rsidR="001419CD" w:rsidRPr="002152EA" w:rsidRDefault="001419CD" w:rsidP="001419CD">
      <w:pPr>
        <w:pStyle w:val="ListParagraph"/>
        <w:numPr>
          <w:ilvl w:val="0"/>
          <w:numId w:val="24"/>
        </w:numPr>
        <w:spacing w:after="160" w:line="259" w:lineRule="auto"/>
        <w:rPr>
          <w:rFonts w:asciiTheme="minorBidi" w:hAnsiTheme="minorBidi"/>
          <w:lang w:val="en-US"/>
        </w:rPr>
      </w:pPr>
      <w:r w:rsidRPr="002152EA">
        <w:rPr>
          <w:rFonts w:asciiTheme="minorBidi" w:hAnsiTheme="minorBidi"/>
          <w:lang w:val="en-US"/>
        </w:rPr>
        <w:t>Runway incursion (RI)</w:t>
      </w:r>
    </w:p>
    <w:p w14:paraId="328DFB69" w14:textId="77777777" w:rsidR="001419CD" w:rsidRDefault="001419CD" w:rsidP="001419CD">
      <w:pPr>
        <w:jc w:val="both"/>
        <w:rPr>
          <w:rFonts w:asciiTheme="minorBidi" w:hAnsiTheme="minorBidi"/>
          <w:lang w:val="en-US"/>
        </w:rPr>
      </w:pPr>
    </w:p>
    <w:p w14:paraId="0BF2ADAF" w14:textId="77777777" w:rsidR="001419CD" w:rsidRDefault="001419CD" w:rsidP="001419CD">
      <w:pPr>
        <w:jc w:val="both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 xml:space="preserve">The current edition of the Regional Aviation Safety Plan (RASP), for the region in which </w:t>
      </w:r>
      <w:proofErr w:type="spellStart"/>
      <w:r>
        <w:rPr>
          <w:rFonts w:asciiTheme="minorBidi" w:hAnsiTheme="minorBidi"/>
          <w:lang w:val="en-US"/>
        </w:rPr>
        <w:t>StateX</w:t>
      </w:r>
      <w:proofErr w:type="spellEnd"/>
      <w:r>
        <w:rPr>
          <w:rFonts w:asciiTheme="minorBidi" w:hAnsiTheme="minorBidi"/>
          <w:lang w:val="en-US"/>
        </w:rPr>
        <w:t xml:space="preserve"> is situated, lists the following types of accidents </w:t>
      </w:r>
      <w:proofErr w:type="gramStart"/>
      <w:r>
        <w:rPr>
          <w:rFonts w:asciiTheme="minorBidi" w:hAnsiTheme="minorBidi"/>
          <w:lang w:val="en-US"/>
        </w:rPr>
        <w:t>as</w:t>
      </w:r>
      <w:proofErr w:type="gramEnd"/>
      <w:r>
        <w:rPr>
          <w:rFonts w:asciiTheme="minorBidi" w:hAnsiTheme="minorBidi"/>
          <w:lang w:val="en-US"/>
        </w:rPr>
        <w:t xml:space="preserve"> Regional High-risk Categories of Occurrences (R-HRCs), in addition to all the G-HRCs listed in the GASP:</w:t>
      </w:r>
    </w:p>
    <w:p w14:paraId="77FDD170" w14:textId="77777777" w:rsidR="001419CD" w:rsidRPr="00E67EB8" w:rsidRDefault="001419CD" w:rsidP="001419CD">
      <w:pPr>
        <w:pStyle w:val="ListParagraph"/>
        <w:numPr>
          <w:ilvl w:val="0"/>
          <w:numId w:val="23"/>
        </w:numPr>
        <w:spacing w:after="160" w:line="259" w:lineRule="auto"/>
        <w:rPr>
          <w:rFonts w:asciiTheme="minorBidi" w:hAnsiTheme="minorBidi"/>
          <w:lang w:val="en-US"/>
        </w:rPr>
      </w:pPr>
      <w:r w:rsidRPr="00E67EB8">
        <w:rPr>
          <w:rFonts w:asciiTheme="minorBidi" w:hAnsiTheme="minorBidi"/>
          <w:lang w:val="en-US"/>
        </w:rPr>
        <w:t>Abnormal runway contact (ARC)</w:t>
      </w:r>
    </w:p>
    <w:p w14:paraId="5F589EBC" w14:textId="77777777" w:rsidR="001419CD" w:rsidRPr="002152EA" w:rsidRDefault="001419CD" w:rsidP="001419CD">
      <w:pPr>
        <w:pStyle w:val="ListParagraph"/>
        <w:numPr>
          <w:ilvl w:val="0"/>
          <w:numId w:val="23"/>
        </w:numPr>
        <w:spacing w:after="160" w:line="259" w:lineRule="auto"/>
        <w:rPr>
          <w:rFonts w:asciiTheme="minorBidi" w:hAnsiTheme="minorBidi"/>
          <w:lang w:val="en-US"/>
        </w:rPr>
      </w:pPr>
      <w:r w:rsidRPr="00E67EB8">
        <w:rPr>
          <w:rFonts w:asciiTheme="minorBidi" w:hAnsiTheme="minorBidi"/>
          <w:lang w:val="en-US"/>
        </w:rPr>
        <w:t>Turbulence encounter (TURB)</w:t>
      </w:r>
    </w:p>
    <w:p w14:paraId="673C24CF" w14:textId="77777777" w:rsidR="00AE5457" w:rsidRDefault="00AE5457" w:rsidP="001419CD">
      <w:pPr>
        <w:jc w:val="both"/>
        <w:rPr>
          <w:rFonts w:asciiTheme="minorBidi" w:hAnsiTheme="minorBidi"/>
          <w:b/>
          <w:bCs/>
        </w:rPr>
      </w:pPr>
    </w:p>
    <w:p w14:paraId="43AA3292" w14:textId="77777777" w:rsidR="001419CD" w:rsidRDefault="001419CD" w:rsidP="001419CD">
      <w:pPr>
        <w:jc w:val="both"/>
        <w:rPr>
          <w:rFonts w:asciiTheme="minorBidi" w:hAnsiTheme="minorBidi"/>
          <w:b/>
          <w:bCs/>
        </w:rPr>
      </w:pPr>
    </w:p>
    <w:p w14:paraId="4DC08D5D" w14:textId="77777777" w:rsidR="001419CD" w:rsidRDefault="001419CD" w:rsidP="001419CD">
      <w:pPr>
        <w:jc w:val="center"/>
        <w:rPr>
          <w:rFonts w:ascii="Arial" w:hAnsi="Arial" w:cs="Arial"/>
        </w:rPr>
      </w:pPr>
      <w:r w:rsidRPr="006E0EC3">
        <w:rPr>
          <w:rFonts w:ascii="Arial" w:hAnsi="Arial" w:cs="Arial"/>
        </w:rPr>
        <w:t>— — — — — — — —</w:t>
      </w:r>
      <w:r>
        <w:rPr>
          <w:rFonts w:ascii="Arial" w:hAnsi="Arial" w:cs="Arial"/>
        </w:rPr>
        <w:br w:type="page"/>
      </w:r>
    </w:p>
    <w:p w14:paraId="2A40A4F3" w14:textId="08F5F371" w:rsidR="00AE5457" w:rsidRDefault="00AE5457" w:rsidP="00AE5457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>APPENDIX B</w:t>
      </w:r>
    </w:p>
    <w:p w14:paraId="292837DA" w14:textId="31D74361" w:rsidR="004661A5" w:rsidRPr="00AE5457" w:rsidRDefault="00AE5457" w:rsidP="00AE5457">
      <w:pPr>
        <w:spacing w:before="240" w:after="120" w:line="360" w:lineRule="auto"/>
        <w:jc w:val="center"/>
        <w:rPr>
          <w:rFonts w:asciiTheme="minorBidi" w:hAnsiTheme="minorBidi"/>
          <w:b/>
          <w:bCs/>
        </w:rPr>
      </w:pPr>
      <w:r w:rsidRPr="00AE5457">
        <w:rPr>
          <w:rFonts w:asciiTheme="minorBidi" w:hAnsiTheme="minorBidi"/>
          <w:b/>
          <w:bCs/>
        </w:rPr>
        <w:t>LIST OF PRIORITIZED NATIONAL SAFETY ISSUES (OPS SAFETY RISKS)</w:t>
      </w:r>
    </w:p>
    <w:tbl>
      <w:tblPr>
        <w:tblStyle w:val="TableGrid"/>
        <w:tblW w:w="9266" w:type="dxa"/>
        <w:tblLook w:val="04A0" w:firstRow="1" w:lastRow="0" w:firstColumn="1" w:lastColumn="0" w:noHBand="0" w:noVBand="1"/>
      </w:tblPr>
      <w:tblGrid>
        <w:gridCol w:w="3948"/>
        <w:gridCol w:w="5318"/>
      </w:tblGrid>
      <w:tr w:rsidR="004661A5" w:rsidRPr="00AE5457" w14:paraId="327F9DF8" w14:textId="77777777" w:rsidTr="001419CD">
        <w:trPr>
          <w:trHeight w:val="302"/>
        </w:trPr>
        <w:tc>
          <w:tcPr>
            <w:tcW w:w="3948" w:type="dxa"/>
            <w:vAlign w:val="center"/>
          </w:tcPr>
          <w:p w14:paraId="13D50EE1" w14:textId="4AC3C007" w:rsidR="004661A5" w:rsidRPr="00AE5457" w:rsidRDefault="001419CD" w:rsidP="00AB3C2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N-HRCs</w:t>
            </w:r>
          </w:p>
        </w:tc>
        <w:tc>
          <w:tcPr>
            <w:tcW w:w="5318" w:type="dxa"/>
            <w:vAlign w:val="center"/>
          </w:tcPr>
          <w:p w14:paraId="6FA89C43" w14:textId="419AF402" w:rsidR="004661A5" w:rsidRPr="00AE5457" w:rsidRDefault="00AE5457" w:rsidP="00AB3C2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AE545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Justification</w:t>
            </w:r>
          </w:p>
        </w:tc>
      </w:tr>
      <w:tr w:rsidR="004661A5" w:rsidRPr="00AE5457" w14:paraId="46590BB3" w14:textId="77777777" w:rsidTr="001419CD">
        <w:trPr>
          <w:trHeight w:val="1062"/>
        </w:trPr>
        <w:tc>
          <w:tcPr>
            <w:tcW w:w="3948" w:type="dxa"/>
            <w:vAlign w:val="center"/>
          </w:tcPr>
          <w:p w14:paraId="64DBEEA9" w14:textId="77777777" w:rsidR="004661A5" w:rsidRPr="00AE5457" w:rsidRDefault="004661A5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318" w:type="dxa"/>
            <w:vAlign w:val="center"/>
          </w:tcPr>
          <w:p w14:paraId="645FB2BE" w14:textId="77777777" w:rsidR="004661A5" w:rsidRPr="00AE5457" w:rsidRDefault="004661A5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661A5" w:rsidRPr="00AE5457" w14:paraId="0EA3DC11" w14:textId="77777777" w:rsidTr="001419CD">
        <w:trPr>
          <w:trHeight w:val="1111"/>
        </w:trPr>
        <w:tc>
          <w:tcPr>
            <w:tcW w:w="3948" w:type="dxa"/>
            <w:vAlign w:val="center"/>
          </w:tcPr>
          <w:p w14:paraId="6122A259" w14:textId="77777777" w:rsidR="004661A5" w:rsidRPr="00AE5457" w:rsidRDefault="004661A5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318" w:type="dxa"/>
            <w:vAlign w:val="center"/>
          </w:tcPr>
          <w:p w14:paraId="08BB25C0" w14:textId="77777777" w:rsidR="004661A5" w:rsidRPr="00AE5457" w:rsidRDefault="004661A5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661A5" w:rsidRPr="00AE5457" w14:paraId="04D4E86A" w14:textId="77777777" w:rsidTr="001419CD">
        <w:trPr>
          <w:trHeight w:val="1062"/>
        </w:trPr>
        <w:tc>
          <w:tcPr>
            <w:tcW w:w="3948" w:type="dxa"/>
            <w:vAlign w:val="center"/>
          </w:tcPr>
          <w:p w14:paraId="3F3E3D2F" w14:textId="77777777" w:rsidR="004661A5" w:rsidRPr="00AE5457" w:rsidRDefault="004661A5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318" w:type="dxa"/>
            <w:vAlign w:val="center"/>
          </w:tcPr>
          <w:p w14:paraId="51BE1914" w14:textId="77777777" w:rsidR="004661A5" w:rsidRPr="00AE5457" w:rsidRDefault="004661A5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661A5" w:rsidRPr="00AE5457" w14:paraId="51F42ACB" w14:textId="77777777" w:rsidTr="001419CD">
        <w:trPr>
          <w:trHeight w:val="1111"/>
        </w:trPr>
        <w:tc>
          <w:tcPr>
            <w:tcW w:w="3948" w:type="dxa"/>
            <w:vAlign w:val="center"/>
          </w:tcPr>
          <w:p w14:paraId="76E4DD4E" w14:textId="77777777" w:rsidR="004661A5" w:rsidRPr="00AE5457" w:rsidRDefault="004661A5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318" w:type="dxa"/>
            <w:vAlign w:val="center"/>
          </w:tcPr>
          <w:p w14:paraId="450AFF62" w14:textId="77777777" w:rsidR="004661A5" w:rsidRPr="00AE5457" w:rsidRDefault="004661A5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661A5" w:rsidRPr="00AE5457" w14:paraId="573E7D58" w14:textId="77777777" w:rsidTr="001419CD">
        <w:trPr>
          <w:trHeight w:val="1062"/>
        </w:trPr>
        <w:tc>
          <w:tcPr>
            <w:tcW w:w="3948" w:type="dxa"/>
            <w:vAlign w:val="center"/>
          </w:tcPr>
          <w:p w14:paraId="1F1A7F92" w14:textId="77777777" w:rsidR="004661A5" w:rsidRPr="00AE5457" w:rsidRDefault="004661A5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318" w:type="dxa"/>
            <w:vAlign w:val="center"/>
          </w:tcPr>
          <w:p w14:paraId="569CC500" w14:textId="77777777" w:rsidR="004661A5" w:rsidRPr="00AE5457" w:rsidRDefault="004661A5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661A5" w:rsidRPr="00AE5457" w14:paraId="1FB3ABE3" w14:textId="77777777" w:rsidTr="001419CD">
        <w:trPr>
          <w:trHeight w:val="1111"/>
        </w:trPr>
        <w:tc>
          <w:tcPr>
            <w:tcW w:w="3948" w:type="dxa"/>
            <w:vAlign w:val="center"/>
          </w:tcPr>
          <w:p w14:paraId="135B8BD6" w14:textId="77777777" w:rsidR="004661A5" w:rsidRPr="00AE5457" w:rsidRDefault="004661A5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318" w:type="dxa"/>
            <w:vAlign w:val="center"/>
          </w:tcPr>
          <w:p w14:paraId="3A1055AD" w14:textId="77777777" w:rsidR="004661A5" w:rsidRPr="00AE5457" w:rsidRDefault="004661A5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661A5" w:rsidRPr="00AE5457" w14:paraId="7E728D64" w14:textId="77777777" w:rsidTr="001419CD">
        <w:trPr>
          <w:trHeight w:val="1062"/>
        </w:trPr>
        <w:tc>
          <w:tcPr>
            <w:tcW w:w="3948" w:type="dxa"/>
            <w:vAlign w:val="center"/>
          </w:tcPr>
          <w:p w14:paraId="4AD5D55E" w14:textId="77777777" w:rsidR="004661A5" w:rsidRPr="00AE5457" w:rsidRDefault="004661A5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318" w:type="dxa"/>
            <w:vAlign w:val="center"/>
          </w:tcPr>
          <w:p w14:paraId="08674FF1" w14:textId="77777777" w:rsidR="004661A5" w:rsidRPr="00AE5457" w:rsidRDefault="004661A5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</w:tbl>
    <w:p w14:paraId="284D867C" w14:textId="77777777" w:rsidR="00AE5457" w:rsidRPr="00AE5457" w:rsidRDefault="00AE5457">
      <w:pPr>
        <w:rPr>
          <w:rFonts w:asciiTheme="minorBidi" w:hAnsiTheme="minorBidi"/>
        </w:rPr>
      </w:pPr>
      <w:r w:rsidRPr="00AE5457">
        <w:rPr>
          <w:rFonts w:asciiTheme="minorBidi" w:hAnsiTheme="minorBidi"/>
        </w:rPr>
        <w:br w:type="page"/>
      </w:r>
    </w:p>
    <w:tbl>
      <w:tblPr>
        <w:tblStyle w:val="TableGrid"/>
        <w:tblW w:w="9566" w:type="dxa"/>
        <w:tblLook w:val="04A0" w:firstRow="1" w:lastRow="0" w:firstColumn="1" w:lastColumn="0" w:noHBand="0" w:noVBand="1"/>
      </w:tblPr>
      <w:tblGrid>
        <w:gridCol w:w="3956"/>
        <w:gridCol w:w="5610"/>
      </w:tblGrid>
      <w:tr w:rsidR="001419CD" w:rsidRPr="00AE5457" w14:paraId="0CD72BD3" w14:textId="77777777" w:rsidTr="001419CD">
        <w:trPr>
          <w:trHeight w:val="548"/>
        </w:trPr>
        <w:tc>
          <w:tcPr>
            <w:tcW w:w="3956" w:type="dxa"/>
            <w:vAlign w:val="center"/>
          </w:tcPr>
          <w:p w14:paraId="412CF972" w14:textId="1A422AE6" w:rsidR="00AE5457" w:rsidRPr="00AE5457" w:rsidRDefault="00D3304F" w:rsidP="005E1C4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lastRenderedPageBreak/>
              <w:t>N-ORCs</w:t>
            </w:r>
          </w:p>
        </w:tc>
        <w:tc>
          <w:tcPr>
            <w:tcW w:w="5610" w:type="dxa"/>
            <w:vAlign w:val="center"/>
          </w:tcPr>
          <w:p w14:paraId="756A5F4E" w14:textId="77777777" w:rsidR="00AE5457" w:rsidRPr="00AE5457" w:rsidRDefault="00AE5457" w:rsidP="005E1C4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AE545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Justification</w:t>
            </w:r>
          </w:p>
        </w:tc>
      </w:tr>
      <w:tr w:rsidR="001419CD" w:rsidRPr="00AE5457" w14:paraId="55AEC869" w14:textId="77777777" w:rsidTr="001419CD">
        <w:trPr>
          <w:trHeight w:val="1300"/>
        </w:trPr>
        <w:tc>
          <w:tcPr>
            <w:tcW w:w="3956" w:type="dxa"/>
            <w:vAlign w:val="center"/>
          </w:tcPr>
          <w:p w14:paraId="35B8F420" w14:textId="77777777" w:rsidR="00AE5457" w:rsidRPr="00AE5457" w:rsidRDefault="00AE5457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10" w:type="dxa"/>
            <w:vAlign w:val="center"/>
          </w:tcPr>
          <w:p w14:paraId="137A4B7D" w14:textId="77777777" w:rsidR="00AE5457" w:rsidRPr="00AE5457" w:rsidRDefault="00AE5457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1419CD" w:rsidRPr="00AE5457" w14:paraId="000FE0D1" w14:textId="77777777" w:rsidTr="001419CD">
        <w:trPr>
          <w:trHeight w:val="1360"/>
        </w:trPr>
        <w:tc>
          <w:tcPr>
            <w:tcW w:w="3956" w:type="dxa"/>
            <w:vAlign w:val="center"/>
          </w:tcPr>
          <w:p w14:paraId="2D4B415B" w14:textId="77777777" w:rsidR="00AE5457" w:rsidRPr="00AE5457" w:rsidRDefault="00AE5457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10" w:type="dxa"/>
            <w:vAlign w:val="center"/>
          </w:tcPr>
          <w:p w14:paraId="3B171866" w14:textId="77777777" w:rsidR="00AE5457" w:rsidRPr="00AE5457" w:rsidRDefault="00AE5457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1419CD" w:rsidRPr="00AE5457" w14:paraId="64CB37E0" w14:textId="77777777" w:rsidTr="001419CD">
        <w:trPr>
          <w:trHeight w:val="1300"/>
        </w:trPr>
        <w:tc>
          <w:tcPr>
            <w:tcW w:w="3956" w:type="dxa"/>
            <w:vAlign w:val="center"/>
          </w:tcPr>
          <w:p w14:paraId="7C306AA5" w14:textId="77777777" w:rsidR="00AE5457" w:rsidRPr="00AE5457" w:rsidRDefault="00AE5457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10" w:type="dxa"/>
            <w:vAlign w:val="center"/>
          </w:tcPr>
          <w:p w14:paraId="68782909" w14:textId="77777777" w:rsidR="00AE5457" w:rsidRPr="00AE5457" w:rsidRDefault="00AE5457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1419CD" w:rsidRPr="00AE5457" w14:paraId="1E736A1F" w14:textId="77777777" w:rsidTr="001419CD">
        <w:trPr>
          <w:trHeight w:val="1360"/>
        </w:trPr>
        <w:tc>
          <w:tcPr>
            <w:tcW w:w="3956" w:type="dxa"/>
            <w:vAlign w:val="center"/>
          </w:tcPr>
          <w:p w14:paraId="632B8502" w14:textId="77777777" w:rsidR="00AE5457" w:rsidRPr="00AE5457" w:rsidRDefault="00AE5457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10" w:type="dxa"/>
            <w:vAlign w:val="center"/>
          </w:tcPr>
          <w:p w14:paraId="179A8881" w14:textId="77777777" w:rsidR="00AE5457" w:rsidRPr="00AE5457" w:rsidRDefault="00AE5457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1419CD" w:rsidRPr="00AE5457" w14:paraId="38296478" w14:textId="77777777" w:rsidTr="001419CD">
        <w:trPr>
          <w:trHeight w:val="1300"/>
        </w:trPr>
        <w:tc>
          <w:tcPr>
            <w:tcW w:w="3956" w:type="dxa"/>
            <w:vAlign w:val="center"/>
          </w:tcPr>
          <w:p w14:paraId="4CBAF603" w14:textId="77777777" w:rsidR="00AE5457" w:rsidRPr="00AE5457" w:rsidRDefault="00AE5457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10" w:type="dxa"/>
            <w:vAlign w:val="center"/>
          </w:tcPr>
          <w:p w14:paraId="3B7CA742" w14:textId="77777777" w:rsidR="00AE5457" w:rsidRPr="00AE5457" w:rsidRDefault="00AE5457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1419CD" w:rsidRPr="00AE5457" w14:paraId="39D863EC" w14:textId="77777777" w:rsidTr="001419CD">
        <w:trPr>
          <w:trHeight w:val="1360"/>
        </w:trPr>
        <w:tc>
          <w:tcPr>
            <w:tcW w:w="3956" w:type="dxa"/>
            <w:vAlign w:val="center"/>
          </w:tcPr>
          <w:p w14:paraId="2700331A" w14:textId="77777777" w:rsidR="00AE5457" w:rsidRPr="00AE5457" w:rsidRDefault="00AE5457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10" w:type="dxa"/>
            <w:vAlign w:val="center"/>
          </w:tcPr>
          <w:p w14:paraId="4DB52850" w14:textId="77777777" w:rsidR="00AE5457" w:rsidRPr="00AE5457" w:rsidRDefault="00AE5457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1419CD" w:rsidRPr="00AE5457" w14:paraId="6AE98BB2" w14:textId="77777777" w:rsidTr="001419CD">
        <w:trPr>
          <w:trHeight w:val="1300"/>
        </w:trPr>
        <w:tc>
          <w:tcPr>
            <w:tcW w:w="3956" w:type="dxa"/>
            <w:vAlign w:val="center"/>
          </w:tcPr>
          <w:p w14:paraId="3D7E2CED" w14:textId="77777777" w:rsidR="00AE5457" w:rsidRPr="00AE5457" w:rsidRDefault="00AE5457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10" w:type="dxa"/>
            <w:vAlign w:val="center"/>
          </w:tcPr>
          <w:p w14:paraId="2C8E51EC" w14:textId="77777777" w:rsidR="00AE5457" w:rsidRPr="00AE5457" w:rsidRDefault="00AE5457" w:rsidP="00AE5457">
            <w:p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</w:tbl>
    <w:p w14:paraId="537811DC" w14:textId="77777777" w:rsidR="00AE5457" w:rsidRPr="00AE5457" w:rsidRDefault="00AE5457">
      <w:pPr>
        <w:rPr>
          <w:rFonts w:asciiTheme="minorBidi" w:hAnsiTheme="minorBidi"/>
        </w:rPr>
      </w:pPr>
    </w:p>
    <w:p w14:paraId="72D950C9" w14:textId="332A2A22" w:rsidR="00942E2F" w:rsidRPr="00AE5457" w:rsidRDefault="00BD7546" w:rsidP="004E4CC8">
      <w:pPr>
        <w:spacing w:before="240" w:after="120" w:line="360" w:lineRule="auto"/>
        <w:jc w:val="center"/>
        <w:rPr>
          <w:rFonts w:asciiTheme="minorBidi" w:hAnsiTheme="minorBidi"/>
          <w:b/>
          <w:bCs/>
        </w:rPr>
      </w:pPr>
      <w:r w:rsidRPr="00AE5457">
        <w:rPr>
          <w:rFonts w:asciiTheme="minorBidi" w:hAnsiTheme="minorBidi"/>
          <w:b/>
          <w:bCs/>
        </w:rPr>
        <w:t>— END —</w:t>
      </w:r>
    </w:p>
    <w:sectPr w:rsidR="00942E2F" w:rsidRPr="00AE5457" w:rsidSect="00C3281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B181" w14:textId="77777777" w:rsidR="000B1C8E" w:rsidRDefault="000B1C8E" w:rsidP="00942E2F">
      <w:pPr>
        <w:spacing w:after="0" w:line="240" w:lineRule="auto"/>
      </w:pPr>
      <w:r>
        <w:separator/>
      </w:r>
    </w:p>
  </w:endnote>
  <w:endnote w:type="continuationSeparator" w:id="0">
    <w:p w14:paraId="6DDD2405" w14:textId="77777777" w:rsidR="000B1C8E" w:rsidRDefault="000B1C8E" w:rsidP="0094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20D9" w14:textId="77747545" w:rsidR="00734133" w:rsidRPr="00376D08" w:rsidRDefault="00734133" w:rsidP="00376D08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8"/>
        <w:szCs w:val="18"/>
      </w:rPr>
    </w:pPr>
    <w:r>
      <w:rPr>
        <w:rFonts w:ascii="Arial" w:eastAsiaTheme="majorEastAsia" w:hAnsi="Arial" w:cs="Arial"/>
        <w:sz w:val="18"/>
        <w:szCs w:val="18"/>
      </w:rPr>
      <w:t xml:space="preserve">Revision </w:t>
    </w:r>
    <w:r w:rsidR="000A2F3A">
      <w:rPr>
        <w:rFonts w:ascii="Arial" w:eastAsiaTheme="majorEastAsia" w:hAnsi="Arial" w:cs="Arial"/>
        <w:sz w:val="18"/>
        <w:szCs w:val="18"/>
      </w:rPr>
      <w:t>5</w:t>
    </w:r>
    <w:r w:rsidRPr="00376D08">
      <w:rPr>
        <w:rFonts w:ascii="Arial" w:eastAsiaTheme="majorEastAsia" w:hAnsi="Arial" w:cs="Arial"/>
        <w:sz w:val="18"/>
        <w:szCs w:val="18"/>
      </w:rPr>
      <w:ptab w:relativeTo="margin" w:alignment="right" w:leader="none"/>
    </w:r>
    <w:r w:rsidRPr="00376D08">
      <w:rPr>
        <w:rFonts w:ascii="Arial" w:eastAsiaTheme="majorEastAsia" w:hAnsi="Arial" w:cs="Arial"/>
        <w:sz w:val="18"/>
        <w:szCs w:val="18"/>
      </w:rPr>
      <w:t xml:space="preserve">Page </w:t>
    </w:r>
    <w:r w:rsidRPr="00376D08">
      <w:rPr>
        <w:rFonts w:ascii="Arial" w:hAnsi="Arial" w:cs="Arial"/>
        <w:sz w:val="18"/>
        <w:szCs w:val="18"/>
      </w:rPr>
      <w:fldChar w:fldCharType="begin"/>
    </w:r>
    <w:r w:rsidRPr="00376D08">
      <w:rPr>
        <w:rFonts w:ascii="Arial" w:hAnsi="Arial" w:cs="Arial"/>
        <w:sz w:val="18"/>
        <w:szCs w:val="18"/>
      </w:rPr>
      <w:instrText xml:space="preserve"> PAGE   \* MERGEFORMAT </w:instrText>
    </w:r>
    <w:r w:rsidRPr="00376D08">
      <w:rPr>
        <w:rFonts w:ascii="Arial" w:hAnsi="Arial" w:cs="Arial"/>
        <w:sz w:val="18"/>
        <w:szCs w:val="18"/>
      </w:rPr>
      <w:fldChar w:fldCharType="separate"/>
    </w:r>
    <w:r w:rsidR="00320C5B" w:rsidRPr="00320C5B">
      <w:rPr>
        <w:rFonts w:ascii="Arial" w:eastAsiaTheme="majorEastAsia" w:hAnsi="Arial" w:cs="Arial"/>
        <w:noProof/>
        <w:sz w:val="18"/>
        <w:szCs w:val="18"/>
      </w:rPr>
      <w:t>6</w:t>
    </w:r>
    <w:r w:rsidRPr="00376D08">
      <w:rPr>
        <w:rFonts w:ascii="Arial" w:eastAsiaTheme="majorEastAsia" w:hAnsi="Arial" w:cs="Arial"/>
        <w:noProof/>
        <w:sz w:val="18"/>
        <w:szCs w:val="18"/>
      </w:rPr>
      <w:fldChar w:fldCharType="end"/>
    </w:r>
  </w:p>
  <w:p w14:paraId="37B3EF89" w14:textId="77777777" w:rsidR="00734133" w:rsidRPr="00376D08" w:rsidRDefault="00734133">
    <w:pPr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88C9" w14:textId="77777777" w:rsidR="000B1C8E" w:rsidRDefault="000B1C8E" w:rsidP="00942E2F">
      <w:pPr>
        <w:spacing w:after="0" w:line="240" w:lineRule="auto"/>
      </w:pPr>
      <w:r>
        <w:separator/>
      </w:r>
    </w:p>
  </w:footnote>
  <w:footnote w:type="continuationSeparator" w:id="0">
    <w:p w14:paraId="75F2F441" w14:textId="77777777" w:rsidR="000B1C8E" w:rsidRDefault="000B1C8E" w:rsidP="00942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421"/>
      <w:gridCol w:w="8155"/>
    </w:tblGrid>
    <w:tr w:rsidR="00734133" w:rsidRPr="00B567F4" w14:paraId="212A0312" w14:textId="77777777" w:rsidTr="008C790D">
      <w:trPr>
        <w:trHeight w:val="1543"/>
      </w:trPr>
      <w:tc>
        <w:tcPr>
          <w:tcW w:w="1421" w:type="dxa"/>
          <w:shd w:val="clear" w:color="auto" w:fill="FFFFFF"/>
        </w:tcPr>
        <w:p w14:paraId="4ECC7B39" w14:textId="77777777" w:rsidR="00734133" w:rsidRPr="00B567F4" w:rsidRDefault="00734133" w:rsidP="008C790D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  <w:lang w:val="en-CA"/>
            </w:rPr>
          </w:pPr>
          <w:bookmarkStart w:id="0" w:name="logo"/>
          <w:r w:rsidRPr="00B567F4">
            <w:rPr>
              <w:rFonts w:ascii="Times New Roman" w:hAnsi="Times New Roman" w:cs="Times New Roman"/>
              <w:noProof/>
              <w:sz w:val="20"/>
              <w:szCs w:val="20"/>
              <w:lang w:val="en-CA"/>
            </w:rPr>
            <w:drawing>
              <wp:inline distT="0" distB="0" distL="0" distR="0" wp14:anchorId="69344C00" wp14:editId="16547C96">
                <wp:extent cx="767080" cy="614680"/>
                <wp:effectExtent l="0" t="0" r="0" b="0"/>
                <wp:docPr id="6" name="Picture 6" descr="Description: 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08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8155" w:type="dxa"/>
          <w:shd w:val="clear" w:color="auto" w:fill="FFFFFF"/>
          <w:tcMar>
            <w:right w:w="0" w:type="dxa"/>
          </w:tcMar>
        </w:tcPr>
        <w:p w14:paraId="15A01114" w14:textId="77777777" w:rsidR="00734133" w:rsidRPr="00B567F4" w:rsidRDefault="00734133" w:rsidP="0047273F">
          <w:pPr>
            <w:spacing w:after="0" w:line="240" w:lineRule="auto"/>
            <w:jc w:val="both"/>
            <w:rPr>
              <w:rFonts w:ascii="Times New Roman" w:hAnsi="Times New Roman" w:cs="Times New Roman"/>
              <w:sz w:val="20"/>
              <w:szCs w:val="20"/>
              <w:lang w:val="en-CA"/>
            </w:rPr>
          </w:pPr>
          <w:r w:rsidRPr="00B567F4">
            <w:rPr>
              <w:rFonts w:ascii="Times New Roman" w:hAnsi="Times New Roman" w:cs="Times New Roman"/>
              <w:noProof/>
              <w:lang w:val="en-CA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423C3F23" wp14:editId="1C4F07D8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342899</wp:posOffset>
                    </wp:positionV>
                    <wp:extent cx="2400300" cy="0"/>
                    <wp:effectExtent l="0" t="0" r="19050" b="19050"/>
                    <wp:wrapNone/>
                    <wp:docPr id="2" name="Straight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8FFF281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38BBEECD" w14:textId="77777777" w:rsidR="00734133" w:rsidRPr="00B567F4" w:rsidRDefault="00734133" w:rsidP="0047273F">
          <w:pPr>
            <w:spacing w:after="0" w:line="240" w:lineRule="auto"/>
            <w:jc w:val="both"/>
            <w:rPr>
              <w:rFonts w:asciiTheme="minorBidi" w:hAnsiTheme="minorBidi"/>
              <w:b/>
              <w:bCs/>
              <w:sz w:val="20"/>
              <w:szCs w:val="20"/>
              <w:lang w:val="en-CA"/>
            </w:rPr>
          </w:pPr>
          <w:r w:rsidRPr="00B567F4">
            <w:rPr>
              <w:rFonts w:asciiTheme="minorBidi" w:hAnsiTheme="minorBidi"/>
              <w:b/>
              <w:bCs/>
              <w:sz w:val="20"/>
              <w:szCs w:val="20"/>
              <w:lang w:val="en-CA"/>
            </w:rPr>
            <w:t>International Civil Aviation Organization</w:t>
          </w:r>
        </w:p>
        <w:p w14:paraId="1CC513B4" w14:textId="77777777" w:rsidR="00734133" w:rsidRPr="00B567F4" w:rsidRDefault="00734133" w:rsidP="0047273F">
          <w:pPr>
            <w:spacing w:after="0" w:line="240" w:lineRule="auto"/>
            <w:jc w:val="both"/>
            <w:rPr>
              <w:rFonts w:asciiTheme="minorBidi" w:hAnsiTheme="minorBidi"/>
              <w:sz w:val="20"/>
              <w:szCs w:val="20"/>
              <w:lang w:val="en-CA"/>
            </w:rPr>
          </w:pPr>
        </w:p>
        <w:p w14:paraId="4F91A314" w14:textId="77777777" w:rsidR="00734133" w:rsidRPr="00B567F4" w:rsidRDefault="00734133" w:rsidP="0047273F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0"/>
              <w:szCs w:val="20"/>
              <w:lang w:val="en-CA"/>
            </w:rPr>
          </w:pPr>
          <w:r w:rsidRPr="00B567F4">
            <w:rPr>
              <w:rFonts w:asciiTheme="minorBidi" w:hAnsiTheme="minorBidi"/>
              <w:b/>
              <w:sz w:val="20"/>
              <w:szCs w:val="20"/>
              <w:lang w:val="en-CA"/>
            </w:rPr>
            <w:t>ICAO Global Aviation Safety Plan</w:t>
          </w:r>
        </w:p>
      </w:tc>
    </w:tr>
  </w:tbl>
  <w:p w14:paraId="63C483FB" w14:textId="77777777" w:rsidR="00734133" w:rsidRDefault="00734133" w:rsidP="008C7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4AF"/>
    <w:multiLevelType w:val="hybridMultilevel"/>
    <w:tmpl w:val="ECA63738"/>
    <w:lvl w:ilvl="0" w:tplc="C69CF8E2">
      <w:start w:val="1"/>
      <w:numFmt w:val="bullet"/>
      <w:pStyle w:val="Tablemdash"/>
      <w:lvlText w:val=""/>
      <w:lvlJc w:val="left"/>
      <w:pPr>
        <w:ind w:left="1080" w:hanging="360"/>
      </w:pPr>
      <w:rPr>
        <w:rFonts w:ascii="Symbol" w:hAnsi="Symbol" w:cs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83DAE"/>
    <w:multiLevelType w:val="hybridMultilevel"/>
    <w:tmpl w:val="E4B0D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56D26"/>
    <w:multiLevelType w:val="hybridMultilevel"/>
    <w:tmpl w:val="FF90017A"/>
    <w:lvl w:ilvl="0" w:tplc="FA4CF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61FCC"/>
    <w:multiLevelType w:val="hybridMultilevel"/>
    <w:tmpl w:val="78CCB7D2"/>
    <w:lvl w:ilvl="0" w:tplc="B7083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411A65"/>
    <w:multiLevelType w:val="hybridMultilevel"/>
    <w:tmpl w:val="29AC1468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7298"/>
    <w:multiLevelType w:val="hybridMultilevel"/>
    <w:tmpl w:val="F6E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779D2"/>
    <w:multiLevelType w:val="multilevel"/>
    <w:tmpl w:val="9CD8AAD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79F36B4"/>
    <w:multiLevelType w:val="hybridMultilevel"/>
    <w:tmpl w:val="FF90017A"/>
    <w:lvl w:ilvl="0" w:tplc="FA4CF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45BA2"/>
    <w:multiLevelType w:val="hybridMultilevel"/>
    <w:tmpl w:val="5E58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0000B"/>
    <w:multiLevelType w:val="hybridMultilevel"/>
    <w:tmpl w:val="7C16D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C17BFB"/>
    <w:multiLevelType w:val="hybridMultilevel"/>
    <w:tmpl w:val="9D62545E"/>
    <w:lvl w:ilvl="0" w:tplc="1402E0A4">
      <w:start w:val="1"/>
      <w:numFmt w:val="bullet"/>
      <w:lvlText w:val="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41BA2"/>
    <w:multiLevelType w:val="hybridMultilevel"/>
    <w:tmpl w:val="BBE02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0802"/>
    <w:multiLevelType w:val="hybridMultilevel"/>
    <w:tmpl w:val="B48CD268"/>
    <w:lvl w:ilvl="0" w:tplc="566258D6">
      <w:start w:val="1"/>
      <w:numFmt w:val="bullet"/>
      <w:pStyle w:val="Tablesub-par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619DA"/>
    <w:multiLevelType w:val="hybridMultilevel"/>
    <w:tmpl w:val="120825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D7921"/>
    <w:multiLevelType w:val="hybridMultilevel"/>
    <w:tmpl w:val="68424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A15A5"/>
    <w:multiLevelType w:val="hybridMultilevel"/>
    <w:tmpl w:val="FF90017A"/>
    <w:lvl w:ilvl="0" w:tplc="FA4CF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57513"/>
    <w:multiLevelType w:val="hybridMultilevel"/>
    <w:tmpl w:val="339C4A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B1C92"/>
    <w:multiLevelType w:val="hybridMultilevel"/>
    <w:tmpl w:val="FF90017A"/>
    <w:lvl w:ilvl="0" w:tplc="FA4CF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07F73"/>
    <w:multiLevelType w:val="hybridMultilevel"/>
    <w:tmpl w:val="6A68A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5418D"/>
    <w:multiLevelType w:val="hybridMultilevel"/>
    <w:tmpl w:val="120825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A3CA4"/>
    <w:multiLevelType w:val="hybridMultilevel"/>
    <w:tmpl w:val="1AD6F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76648"/>
    <w:multiLevelType w:val="hybridMultilevel"/>
    <w:tmpl w:val="5944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C2249"/>
    <w:multiLevelType w:val="hybridMultilevel"/>
    <w:tmpl w:val="2C2AC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D7181"/>
    <w:multiLevelType w:val="hybridMultilevel"/>
    <w:tmpl w:val="4D9A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517157">
    <w:abstractNumId w:val="23"/>
  </w:num>
  <w:num w:numId="2" w16cid:durableId="1782531194">
    <w:abstractNumId w:val="10"/>
  </w:num>
  <w:num w:numId="3" w16cid:durableId="11617548">
    <w:abstractNumId w:val="0"/>
  </w:num>
  <w:num w:numId="4" w16cid:durableId="1874489190">
    <w:abstractNumId w:val="6"/>
  </w:num>
  <w:num w:numId="5" w16cid:durableId="357239687">
    <w:abstractNumId w:val="9"/>
  </w:num>
  <w:num w:numId="6" w16cid:durableId="1283153291">
    <w:abstractNumId w:val="8"/>
  </w:num>
  <w:num w:numId="7" w16cid:durableId="822505574">
    <w:abstractNumId w:val="21"/>
  </w:num>
  <w:num w:numId="8" w16cid:durableId="1815949991">
    <w:abstractNumId w:val="14"/>
  </w:num>
  <w:num w:numId="9" w16cid:durableId="1948848868">
    <w:abstractNumId w:val="18"/>
  </w:num>
  <w:num w:numId="10" w16cid:durableId="376246133">
    <w:abstractNumId w:val="5"/>
  </w:num>
  <w:num w:numId="11" w16cid:durableId="1556769403">
    <w:abstractNumId w:val="22"/>
  </w:num>
  <w:num w:numId="12" w16cid:durableId="931861107">
    <w:abstractNumId w:val="11"/>
  </w:num>
  <w:num w:numId="13" w16cid:durableId="1109740672">
    <w:abstractNumId w:val="12"/>
  </w:num>
  <w:num w:numId="14" w16cid:durableId="615336051">
    <w:abstractNumId w:val="15"/>
  </w:num>
  <w:num w:numId="15" w16cid:durableId="561258288">
    <w:abstractNumId w:val="3"/>
  </w:num>
  <w:num w:numId="16" w16cid:durableId="1804812745">
    <w:abstractNumId w:val="2"/>
  </w:num>
  <w:num w:numId="17" w16cid:durableId="1738279469">
    <w:abstractNumId w:val="17"/>
  </w:num>
  <w:num w:numId="18" w16cid:durableId="1412969713">
    <w:abstractNumId w:val="7"/>
  </w:num>
  <w:num w:numId="19" w16cid:durableId="583806728">
    <w:abstractNumId w:val="20"/>
  </w:num>
  <w:num w:numId="20" w16cid:durableId="1057171279">
    <w:abstractNumId w:val="13"/>
  </w:num>
  <w:num w:numId="21" w16cid:durableId="2035770302">
    <w:abstractNumId w:val="19"/>
  </w:num>
  <w:num w:numId="22" w16cid:durableId="30234176">
    <w:abstractNumId w:val="16"/>
  </w:num>
  <w:num w:numId="23" w16cid:durableId="1084761253">
    <w:abstractNumId w:val="4"/>
  </w:num>
  <w:num w:numId="24" w16cid:durableId="157507283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01"/>
    <w:rsid w:val="00000601"/>
    <w:rsid w:val="00001ADD"/>
    <w:rsid w:val="000124F4"/>
    <w:rsid w:val="00022A20"/>
    <w:rsid w:val="0003595A"/>
    <w:rsid w:val="0003683B"/>
    <w:rsid w:val="00043AD8"/>
    <w:rsid w:val="00046D64"/>
    <w:rsid w:val="000639F2"/>
    <w:rsid w:val="00065FC9"/>
    <w:rsid w:val="000668A0"/>
    <w:rsid w:val="00073767"/>
    <w:rsid w:val="00095FBA"/>
    <w:rsid w:val="000A2F3A"/>
    <w:rsid w:val="000B1C8E"/>
    <w:rsid w:val="000C726A"/>
    <w:rsid w:val="000E5AE4"/>
    <w:rsid w:val="0010293F"/>
    <w:rsid w:val="00115395"/>
    <w:rsid w:val="00123CA1"/>
    <w:rsid w:val="001419CD"/>
    <w:rsid w:val="001516A1"/>
    <w:rsid w:val="00185BD4"/>
    <w:rsid w:val="001D2960"/>
    <w:rsid w:val="001D5B12"/>
    <w:rsid w:val="001F257D"/>
    <w:rsid w:val="001F70F8"/>
    <w:rsid w:val="00211F14"/>
    <w:rsid w:val="0022706C"/>
    <w:rsid w:val="0023442A"/>
    <w:rsid w:val="002511FD"/>
    <w:rsid w:val="002823F4"/>
    <w:rsid w:val="002855FE"/>
    <w:rsid w:val="00291B1B"/>
    <w:rsid w:val="00291EFB"/>
    <w:rsid w:val="002A0D42"/>
    <w:rsid w:val="002A27B2"/>
    <w:rsid w:val="002C0FCC"/>
    <w:rsid w:val="002D68B9"/>
    <w:rsid w:val="002F234A"/>
    <w:rsid w:val="0030213D"/>
    <w:rsid w:val="003049EC"/>
    <w:rsid w:val="00306D23"/>
    <w:rsid w:val="003178F7"/>
    <w:rsid w:val="00320C5B"/>
    <w:rsid w:val="00323D07"/>
    <w:rsid w:val="00337D74"/>
    <w:rsid w:val="0034225B"/>
    <w:rsid w:val="00351C93"/>
    <w:rsid w:val="00363E47"/>
    <w:rsid w:val="00365520"/>
    <w:rsid w:val="003661D7"/>
    <w:rsid w:val="00376D08"/>
    <w:rsid w:val="00387F04"/>
    <w:rsid w:val="003B2C5B"/>
    <w:rsid w:val="003B4CCE"/>
    <w:rsid w:val="003C388B"/>
    <w:rsid w:val="003D3E61"/>
    <w:rsid w:val="003D5752"/>
    <w:rsid w:val="003F4D16"/>
    <w:rsid w:val="003F5948"/>
    <w:rsid w:val="00403CF2"/>
    <w:rsid w:val="00412EA8"/>
    <w:rsid w:val="00413239"/>
    <w:rsid w:val="0041672D"/>
    <w:rsid w:val="0042229C"/>
    <w:rsid w:val="00423C28"/>
    <w:rsid w:val="00445432"/>
    <w:rsid w:val="00447B57"/>
    <w:rsid w:val="00450A33"/>
    <w:rsid w:val="0045413D"/>
    <w:rsid w:val="004627D4"/>
    <w:rsid w:val="00462F37"/>
    <w:rsid w:val="004661A5"/>
    <w:rsid w:val="00471807"/>
    <w:rsid w:val="0047273F"/>
    <w:rsid w:val="00487AA0"/>
    <w:rsid w:val="00497EAE"/>
    <w:rsid w:val="004D6C44"/>
    <w:rsid w:val="004D7E64"/>
    <w:rsid w:val="004E4CC8"/>
    <w:rsid w:val="004F6C8C"/>
    <w:rsid w:val="005010A2"/>
    <w:rsid w:val="00504C42"/>
    <w:rsid w:val="00522C54"/>
    <w:rsid w:val="00544A05"/>
    <w:rsid w:val="00562E8E"/>
    <w:rsid w:val="00586335"/>
    <w:rsid w:val="005A1A05"/>
    <w:rsid w:val="005A6552"/>
    <w:rsid w:val="005B1EAD"/>
    <w:rsid w:val="005D35BA"/>
    <w:rsid w:val="005E3BCB"/>
    <w:rsid w:val="005E71B9"/>
    <w:rsid w:val="005E7B69"/>
    <w:rsid w:val="006012E3"/>
    <w:rsid w:val="00601B18"/>
    <w:rsid w:val="0062508D"/>
    <w:rsid w:val="00665C18"/>
    <w:rsid w:val="006727F8"/>
    <w:rsid w:val="00682F94"/>
    <w:rsid w:val="006B0B3D"/>
    <w:rsid w:val="006C40E5"/>
    <w:rsid w:val="006E67FA"/>
    <w:rsid w:val="00700724"/>
    <w:rsid w:val="0070690C"/>
    <w:rsid w:val="00707F00"/>
    <w:rsid w:val="00734133"/>
    <w:rsid w:val="007440F0"/>
    <w:rsid w:val="00756601"/>
    <w:rsid w:val="00760B8D"/>
    <w:rsid w:val="00762170"/>
    <w:rsid w:val="007A3841"/>
    <w:rsid w:val="007D22CE"/>
    <w:rsid w:val="007D6F16"/>
    <w:rsid w:val="007E08CC"/>
    <w:rsid w:val="007E12F9"/>
    <w:rsid w:val="007E2D39"/>
    <w:rsid w:val="007F0A07"/>
    <w:rsid w:val="007F56B6"/>
    <w:rsid w:val="00811568"/>
    <w:rsid w:val="00844812"/>
    <w:rsid w:val="00856077"/>
    <w:rsid w:val="0087265D"/>
    <w:rsid w:val="00877EFD"/>
    <w:rsid w:val="00884E0F"/>
    <w:rsid w:val="00896434"/>
    <w:rsid w:val="008C448B"/>
    <w:rsid w:val="008C6AB9"/>
    <w:rsid w:val="008C790D"/>
    <w:rsid w:val="008E11BF"/>
    <w:rsid w:val="008E1A5F"/>
    <w:rsid w:val="008E4CAF"/>
    <w:rsid w:val="008F24A4"/>
    <w:rsid w:val="008F5650"/>
    <w:rsid w:val="0093185D"/>
    <w:rsid w:val="00941A08"/>
    <w:rsid w:val="00942E2F"/>
    <w:rsid w:val="00945322"/>
    <w:rsid w:val="00956791"/>
    <w:rsid w:val="00956ABE"/>
    <w:rsid w:val="00995142"/>
    <w:rsid w:val="009A6AE6"/>
    <w:rsid w:val="009B1DB8"/>
    <w:rsid w:val="009C231F"/>
    <w:rsid w:val="00A0185D"/>
    <w:rsid w:val="00A0615C"/>
    <w:rsid w:val="00A0714A"/>
    <w:rsid w:val="00A12922"/>
    <w:rsid w:val="00A40A9F"/>
    <w:rsid w:val="00A437D5"/>
    <w:rsid w:val="00A56188"/>
    <w:rsid w:val="00A6343B"/>
    <w:rsid w:val="00A65DE3"/>
    <w:rsid w:val="00A87EC7"/>
    <w:rsid w:val="00AB088B"/>
    <w:rsid w:val="00AB3C21"/>
    <w:rsid w:val="00AC7632"/>
    <w:rsid w:val="00AD11A2"/>
    <w:rsid w:val="00AD54F0"/>
    <w:rsid w:val="00AE5457"/>
    <w:rsid w:val="00AE7552"/>
    <w:rsid w:val="00AF2C2A"/>
    <w:rsid w:val="00AF4D10"/>
    <w:rsid w:val="00B009A9"/>
    <w:rsid w:val="00B01B29"/>
    <w:rsid w:val="00B14E05"/>
    <w:rsid w:val="00B15B84"/>
    <w:rsid w:val="00B35D39"/>
    <w:rsid w:val="00B530EA"/>
    <w:rsid w:val="00B567F4"/>
    <w:rsid w:val="00B61ED8"/>
    <w:rsid w:val="00B64D1B"/>
    <w:rsid w:val="00B7222F"/>
    <w:rsid w:val="00B73151"/>
    <w:rsid w:val="00B85981"/>
    <w:rsid w:val="00B860D6"/>
    <w:rsid w:val="00BB0018"/>
    <w:rsid w:val="00BD7546"/>
    <w:rsid w:val="00BF2BCF"/>
    <w:rsid w:val="00C1506D"/>
    <w:rsid w:val="00C3281F"/>
    <w:rsid w:val="00C42DD7"/>
    <w:rsid w:val="00C5495F"/>
    <w:rsid w:val="00C76128"/>
    <w:rsid w:val="00C839C4"/>
    <w:rsid w:val="00C86A83"/>
    <w:rsid w:val="00CC5022"/>
    <w:rsid w:val="00CC7832"/>
    <w:rsid w:val="00CD6F52"/>
    <w:rsid w:val="00D129C6"/>
    <w:rsid w:val="00D3304F"/>
    <w:rsid w:val="00D33D59"/>
    <w:rsid w:val="00D36EA3"/>
    <w:rsid w:val="00D4431D"/>
    <w:rsid w:val="00D67248"/>
    <w:rsid w:val="00D80DD2"/>
    <w:rsid w:val="00D82FA2"/>
    <w:rsid w:val="00D922A4"/>
    <w:rsid w:val="00DB482F"/>
    <w:rsid w:val="00DB6FBE"/>
    <w:rsid w:val="00DC7EAA"/>
    <w:rsid w:val="00DD3AF8"/>
    <w:rsid w:val="00DD45BB"/>
    <w:rsid w:val="00DF5116"/>
    <w:rsid w:val="00E12AFA"/>
    <w:rsid w:val="00E2299A"/>
    <w:rsid w:val="00E23BE3"/>
    <w:rsid w:val="00E26E32"/>
    <w:rsid w:val="00E302D8"/>
    <w:rsid w:val="00E321C8"/>
    <w:rsid w:val="00E377D0"/>
    <w:rsid w:val="00E410AE"/>
    <w:rsid w:val="00E41B00"/>
    <w:rsid w:val="00E43931"/>
    <w:rsid w:val="00E53A88"/>
    <w:rsid w:val="00E55B34"/>
    <w:rsid w:val="00E67D23"/>
    <w:rsid w:val="00E91BBB"/>
    <w:rsid w:val="00E97B7C"/>
    <w:rsid w:val="00EA4FC1"/>
    <w:rsid w:val="00EB49B8"/>
    <w:rsid w:val="00EC3126"/>
    <w:rsid w:val="00EC4BF5"/>
    <w:rsid w:val="00EC559D"/>
    <w:rsid w:val="00ED4B9F"/>
    <w:rsid w:val="00EE25E8"/>
    <w:rsid w:val="00EE45D0"/>
    <w:rsid w:val="00EE68C6"/>
    <w:rsid w:val="00EF4B22"/>
    <w:rsid w:val="00F15BA8"/>
    <w:rsid w:val="00F17A1B"/>
    <w:rsid w:val="00F4331F"/>
    <w:rsid w:val="00F43B66"/>
    <w:rsid w:val="00F507E0"/>
    <w:rsid w:val="00F65EDB"/>
    <w:rsid w:val="00F80BB3"/>
    <w:rsid w:val="00F91249"/>
    <w:rsid w:val="00FA432E"/>
    <w:rsid w:val="00F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FC824"/>
  <w15:docId w15:val="{15987CE9-1EBE-415B-9362-9330E83C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7B5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qFormat/>
    <w:rsid w:val="00447B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link w:val="Heading3Char"/>
    <w:semiHidden/>
    <w:qFormat/>
    <w:rsid w:val="00447B57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qFormat/>
    <w:rsid w:val="00447B57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Times New Roman"/>
      <w:b/>
      <w:bCs/>
      <w:sz w:val="20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447B5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447B57"/>
    <w:pPr>
      <w:keepNext/>
      <w:tabs>
        <w:tab w:val="left" w:pos="1080"/>
      </w:tabs>
      <w:spacing w:after="0" w:line="240" w:lineRule="auto"/>
      <w:outlineLvl w:val="5"/>
    </w:pPr>
    <w:rPr>
      <w:rFonts w:ascii="Arial" w:eastAsia="Times New Roman" w:hAnsi="Arial" w:cs="Times New Roman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447B57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447B57"/>
    <w:pPr>
      <w:spacing w:before="240" w:after="60" w:line="240" w:lineRule="auto"/>
      <w:outlineLvl w:val="7"/>
    </w:pPr>
    <w:rPr>
      <w:rFonts w:ascii="Arial" w:eastAsia="Times New Roman" w:hAnsi="Arial" w:cs="Times New Roman"/>
      <w:i/>
      <w:iCs/>
      <w:sz w:val="20"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447B57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E2F"/>
  </w:style>
  <w:style w:type="paragraph" w:styleId="Footer">
    <w:name w:val="footer"/>
    <w:basedOn w:val="Normal"/>
    <w:link w:val="FooterChar"/>
    <w:uiPriority w:val="99"/>
    <w:unhideWhenUsed/>
    <w:rsid w:val="00942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E2F"/>
  </w:style>
  <w:style w:type="paragraph" w:styleId="ListParagraph">
    <w:name w:val="List Paragraph"/>
    <w:basedOn w:val="Normal"/>
    <w:uiPriority w:val="34"/>
    <w:qFormat/>
    <w:rsid w:val="00942E2F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lang w:val="en-CA"/>
    </w:rPr>
  </w:style>
  <w:style w:type="character" w:styleId="CommentReference">
    <w:name w:val="annotation reference"/>
    <w:basedOn w:val="DefaultParagraphFont"/>
    <w:uiPriority w:val="99"/>
    <w:unhideWhenUsed/>
    <w:rsid w:val="003F4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F4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F4D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3F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4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11FD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both"/>
    </w:pPr>
    <w:rPr>
      <w:rFonts w:ascii="Times New Roman" w:eastAsia="SimSun" w:hAnsi="Times New Roman" w:cs="Times New Roman"/>
      <w:sz w:val="20"/>
      <w:szCs w:val="20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rPr>
      <w:jc w:val="center"/>
    </w:trPr>
    <w:tcPr>
      <w:tcMar>
        <w:top w:w="120" w:type="dxa"/>
        <w:left w:w="120" w:type="dxa"/>
        <w:bottom w:w="120" w:type="dxa"/>
        <w:right w:w="120" w:type="dxa"/>
      </w:tcMar>
    </w:tcPr>
  </w:style>
  <w:style w:type="character" w:styleId="Hyperlink">
    <w:name w:val="Hyperlink"/>
    <w:basedOn w:val="DefaultParagraphFont"/>
    <w:uiPriority w:val="99"/>
    <w:rsid w:val="002511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2511FD"/>
    <w:rPr>
      <w:color w:val="800080" w:themeColor="followedHyperlink"/>
      <w:u w:val="single"/>
    </w:rPr>
  </w:style>
  <w:style w:type="paragraph" w:customStyle="1" w:styleId="Tablenormal0">
    <w:name w:val="Table normal"/>
    <w:basedOn w:val="Normal"/>
    <w:qFormat/>
    <w:rsid w:val="002511FD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20" w:lineRule="exact"/>
    </w:pPr>
    <w:rPr>
      <w:rFonts w:ascii="Arial" w:eastAsia="SimSun" w:hAnsi="Arial" w:cs="Times New Roman"/>
      <w:sz w:val="16"/>
      <w:szCs w:val="20"/>
      <w:lang w:val="en-US"/>
    </w:rPr>
  </w:style>
  <w:style w:type="paragraph" w:customStyle="1" w:styleId="Tablemdash">
    <w:name w:val="Table m dash"/>
    <w:basedOn w:val="Tablenormal0"/>
    <w:qFormat/>
    <w:rsid w:val="002511FD"/>
    <w:pPr>
      <w:numPr>
        <w:numId w:val="3"/>
      </w:numPr>
      <w:tabs>
        <w:tab w:val="left" w:pos="720"/>
      </w:tabs>
      <w:spacing w:after="100"/>
    </w:pPr>
  </w:style>
  <w:style w:type="paragraph" w:styleId="FootnoteText">
    <w:name w:val="footnote text"/>
    <w:basedOn w:val="Normal"/>
    <w:link w:val="FootnoteTextChar"/>
    <w:uiPriority w:val="99"/>
    <w:unhideWhenUsed/>
    <w:rsid w:val="007F0A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0A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F0A07"/>
    <w:rPr>
      <w:vertAlign w:val="superscript"/>
    </w:rPr>
  </w:style>
  <w:style w:type="paragraph" w:customStyle="1" w:styleId="Chapter">
    <w:name w:val="Chapter"/>
    <w:rsid w:val="00700724"/>
    <w:pPr>
      <w:widowControl w:val="0"/>
      <w:spacing w:after="0" w:line="360" w:lineRule="exact"/>
      <w:jc w:val="center"/>
    </w:pPr>
    <w:rPr>
      <w:rFonts w:ascii="Arial" w:eastAsia="SimSun" w:hAnsi="Arial" w:cs="Times New Roman Bold"/>
      <w:b/>
      <w:sz w:val="28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447B57"/>
    <w:rPr>
      <w:rFonts w:ascii="Arial" w:eastAsia="Times New Roman" w:hAnsi="Arial" w:cs="Times New Roman"/>
      <w:b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447B57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447B57"/>
    <w:rPr>
      <w:rFonts w:ascii="Arial" w:eastAsia="Times New Roman" w:hAnsi="Arial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rsid w:val="00447B57"/>
    <w:rPr>
      <w:rFonts w:ascii="Arial" w:eastAsia="Times New Roman" w:hAnsi="Arial" w:cs="Times New Roman"/>
      <w:b/>
      <w:bCs/>
      <w:sz w:val="20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447B57"/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447B57"/>
    <w:rPr>
      <w:rFonts w:ascii="Arial" w:eastAsia="Times New Roman" w:hAnsi="Arial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447B57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447B57"/>
    <w:rPr>
      <w:rFonts w:ascii="Arial" w:eastAsia="Times New Roman" w:hAnsi="Arial" w:cs="Times New Roman"/>
      <w:i/>
      <w:iCs/>
      <w:sz w:val="20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447B57"/>
    <w:rPr>
      <w:rFonts w:ascii="Arial" w:eastAsia="Times New Roman" w:hAnsi="Arial" w:cs="Arial"/>
      <w:lang w:eastAsia="en-GB"/>
    </w:rPr>
  </w:style>
  <w:style w:type="paragraph" w:customStyle="1" w:styleId="BoldCentered">
    <w:name w:val="Bold Centered"/>
    <w:basedOn w:val="Normal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center"/>
    </w:pPr>
    <w:rPr>
      <w:rFonts w:ascii="Arial" w:eastAsia="SimSun" w:hAnsi="Arial" w:cs="Times New Roman"/>
      <w:b/>
      <w:sz w:val="18"/>
      <w:szCs w:val="20"/>
    </w:rPr>
  </w:style>
  <w:style w:type="paragraph" w:customStyle="1" w:styleId="BOLDCAPSCENTERED">
    <w:name w:val="BOLD CAPS CENTERED"/>
    <w:basedOn w:val="BoldCentered"/>
    <w:rsid w:val="00447B57"/>
    <w:rPr>
      <w:caps/>
    </w:rPr>
  </w:style>
  <w:style w:type="paragraph" w:customStyle="1" w:styleId="Footnote">
    <w:name w:val="Footnote"/>
    <w:basedOn w:val="Normal"/>
    <w:rsid w:val="00447B57"/>
    <w:pPr>
      <w:widowControl w:val="0"/>
      <w:tabs>
        <w:tab w:val="left" w:pos="360"/>
        <w:tab w:val="left" w:pos="1080"/>
        <w:tab w:val="left" w:pos="1440"/>
        <w:tab w:val="left" w:pos="1800"/>
        <w:tab w:val="left" w:pos="2160"/>
      </w:tabs>
      <w:spacing w:after="0" w:line="200" w:lineRule="exact"/>
      <w:ind w:left="360" w:hanging="360"/>
      <w:jc w:val="both"/>
    </w:pPr>
    <w:rPr>
      <w:rFonts w:ascii="Arial" w:eastAsia="SimSun" w:hAnsi="Arial" w:cs="Times New Roman"/>
      <w:sz w:val="16"/>
      <w:szCs w:val="20"/>
    </w:rPr>
  </w:style>
  <w:style w:type="paragraph" w:customStyle="1" w:styleId="Indent-1">
    <w:name w:val="Indent-1)"/>
    <w:basedOn w:val="Normal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ind w:left="1800" w:hanging="1800"/>
      <w:jc w:val="both"/>
    </w:pPr>
    <w:rPr>
      <w:rFonts w:ascii="Arial" w:eastAsia="SimSun" w:hAnsi="Arial" w:cs="Times New Roman"/>
      <w:sz w:val="18"/>
      <w:szCs w:val="20"/>
      <w:lang w:eastAsia="en-US"/>
    </w:rPr>
  </w:style>
  <w:style w:type="paragraph" w:customStyle="1" w:styleId="Indent-a">
    <w:name w:val="Indent-a)"/>
    <w:basedOn w:val="Normal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ind w:left="1440" w:hanging="1440"/>
      <w:jc w:val="both"/>
    </w:pPr>
    <w:rPr>
      <w:rFonts w:ascii="Arial" w:eastAsia="SimSun" w:hAnsi="Arial" w:cs="Times New Roman"/>
      <w:sz w:val="18"/>
      <w:szCs w:val="20"/>
      <w:lang w:eastAsia="en-US"/>
    </w:rPr>
  </w:style>
  <w:style w:type="paragraph" w:customStyle="1" w:styleId="Indent-i">
    <w:name w:val="Indent-i)"/>
    <w:basedOn w:val="Normal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ind w:left="2160" w:hanging="2160"/>
      <w:jc w:val="both"/>
    </w:pPr>
    <w:rPr>
      <w:rFonts w:ascii="Arial" w:eastAsia="SimSun" w:hAnsi="Arial" w:cs="Times New Roman"/>
      <w:sz w:val="18"/>
      <w:szCs w:val="20"/>
    </w:rPr>
  </w:style>
  <w:style w:type="paragraph" w:styleId="Revision">
    <w:name w:val="Revision"/>
    <w:hidden/>
    <w:uiPriority w:val="99"/>
    <w:semiHidden/>
    <w:rsid w:val="00447B57"/>
    <w:pPr>
      <w:spacing w:after="0" w:line="240" w:lineRule="auto"/>
    </w:pPr>
    <w:rPr>
      <w:rFonts w:ascii="Arial" w:eastAsia="Times New Roman" w:hAnsi="Arial" w:cs="Arial"/>
      <w:spacing w:val="-10"/>
      <w:kern w:val="24"/>
      <w:sz w:val="24"/>
      <w:szCs w:val="24"/>
      <w:lang w:val="en-CA" w:eastAsia="en-US"/>
    </w:rPr>
  </w:style>
  <w:style w:type="paragraph" w:customStyle="1" w:styleId="Equations">
    <w:name w:val="Equations"/>
    <w:basedOn w:val="Normal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auto"/>
      <w:jc w:val="center"/>
    </w:pPr>
    <w:rPr>
      <w:rFonts w:ascii="Arial" w:eastAsia="SimSun" w:hAnsi="Arial" w:cs="Times New Roman"/>
      <w:sz w:val="18"/>
      <w:szCs w:val="20"/>
    </w:rPr>
  </w:style>
  <w:style w:type="paragraph" w:customStyle="1" w:styleId="dot">
    <w:name w:val="dot"/>
    <w:basedOn w:val="Normal"/>
    <w:qFormat/>
    <w:rsid w:val="00447B57"/>
    <w:pPr>
      <w:widowControl w:val="0"/>
      <w:tabs>
        <w:tab w:val="left" w:pos="360"/>
        <w:tab w:val="left" w:pos="1080"/>
        <w:tab w:val="left" w:pos="1440"/>
        <w:tab w:val="left" w:pos="1800"/>
        <w:tab w:val="left" w:pos="2160"/>
      </w:tabs>
      <w:spacing w:after="0" w:line="180" w:lineRule="exact"/>
      <w:ind w:left="360" w:hanging="360"/>
    </w:pPr>
    <w:rPr>
      <w:rFonts w:ascii="Arial" w:eastAsia="SimSun" w:hAnsi="Arial" w:cs="Times New Roman"/>
      <w:sz w:val="18"/>
      <w:szCs w:val="20"/>
    </w:rPr>
  </w:style>
  <w:style w:type="paragraph" w:styleId="Date">
    <w:name w:val="Date"/>
    <w:basedOn w:val="Normal"/>
    <w:next w:val="Normal"/>
    <w:link w:val="DateChar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both"/>
    </w:pPr>
    <w:rPr>
      <w:rFonts w:ascii="Arial" w:eastAsia="SimSun" w:hAnsi="Arial" w:cs="Times New Roman"/>
      <w:sz w:val="18"/>
      <w:szCs w:val="20"/>
    </w:rPr>
  </w:style>
  <w:style w:type="character" w:customStyle="1" w:styleId="DateChar">
    <w:name w:val="Date Char"/>
    <w:basedOn w:val="DefaultParagraphFont"/>
    <w:link w:val="Date"/>
    <w:rsid w:val="00447B57"/>
    <w:rPr>
      <w:rFonts w:ascii="Arial" w:eastAsia="SimSun" w:hAnsi="Arial" w:cs="Times New Roman"/>
      <w:sz w:val="18"/>
      <w:szCs w:val="20"/>
    </w:rPr>
  </w:style>
  <w:style w:type="paragraph" w:customStyle="1" w:styleId="Tablesub-para">
    <w:name w:val="Table sub-para"/>
    <w:basedOn w:val="Tablenormal0"/>
    <w:qFormat/>
    <w:rsid w:val="00447B57"/>
    <w:pPr>
      <w:numPr>
        <w:numId w:val="13"/>
      </w:numPr>
    </w:pPr>
  </w:style>
  <w:style w:type="paragraph" w:customStyle="1" w:styleId="List-">
    <w:name w:val="List_-"/>
    <w:basedOn w:val="Normal"/>
    <w:rsid w:val="00447B57"/>
    <w:pPr>
      <w:tabs>
        <w:tab w:val="num" w:pos="720"/>
        <w:tab w:val="left" w:pos="2160"/>
      </w:tabs>
      <w:autoSpaceDE w:val="0"/>
      <w:autoSpaceDN w:val="0"/>
      <w:adjustRightInd w:val="0"/>
      <w:spacing w:before="260" w:after="260" w:line="240" w:lineRule="auto"/>
      <w:ind w:left="1080" w:hanging="36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List123">
    <w:name w:val="List_1_2_3"/>
    <w:basedOn w:val="Normal"/>
    <w:rsid w:val="00447B57"/>
    <w:pPr>
      <w:tabs>
        <w:tab w:val="num" w:pos="360"/>
        <w:tab w:val="left" w:pos="1800"/>
      </w:tabs>
      <w:autoSpaceDE w:val="0"/>
      <w:autoSpaceDN w:val="0"/>
      <w:adjustRightInd w:val="0"/>
      <w:spacing w:before="260" w:after="260" w:line="240" w:lineRule="auto"/>
      <w:ind w:left="720" w:hanging="36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Listabc">
    <w:name w:val="List_a_b_c"/>
    <w:basedOn w:val="Normal"/>
    <w:rsid w:val="00447B57"/>
    <w:pPr>
      <w:tabs>
        <w:tab w:val="num" w:pos="0"/>
        <w:tab w:val="left" w:pos="1440"/>
      </w:tabs>
      <w:autoSpaceDE w:val="0"/>
      <w:autoSpaceDN w:val="0"/>
      <w:adjustRightInd w:val="0"/>
      <w:spacing w:before="260" w:after="260" w:line="240" w:lineRule="auto"/>
      <w:ind w:left="360" w:hanging="36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both"/>
    </w:pPr>
    <w:rPr>
      <w:rFonts w:ascii="Times New Roman" w:eastAsia="SimSu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4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7B5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EDEB-5EFF-4545-92FC-CE63585A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5</Pages>
  <Words>578</Words>
  <Characters>3328</Characters>
  <Application>Microsoft Office Word</Application>
  <DocSecurity>0</DocSecurity>
  <Lines>114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Maurino, Martin</dc:creator>
  <cp:lastModifiedBy>Maurino, Martin</cp:lastModifiedBy>
  <cp:revision>44</cp:revision>
  <cp:lastPrinted>2024-05-15T12:27:00Z</cp:lastPrinted>
  <dcterms:created xsi:type="dcterms:W3CDTF">2023-08-28T17:49:00Z</dcterms:created>
  <dcterms:modified xsi:type="dcterms:W3CDTF">2025-09-18T14:16:00Z</dcterms:modified>
</cp:coreProperties>
</file>