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69" w:type="dxa"/>
        <w:jc w:val="center"/>
        <w:tblCellMar>
          <w:top w:w="144" w:type="dxa"/>
          <w:left w:w="115" w:type="dxa"/>
          <w:right w:w="115" w:type="dxa"/>
        </w:tblCellMar>
        <w:tblLook w:val="01E0" w:firstRow="1" w:lastRow="1" w:firstColumn="1" w:lastColumn="1" w:noHBand="0" w:noVBand="0"/>
      </w:tblPr>
      <w:tblGrid>
        <w:gridCol w:w="156"/>
        <w:gridCol w:w="569"/>
        <w:gridCol w:w="3069"/>
        <w:gridCol w:w="3951"/>
        <w:gridCol w:w="664"/>
        <w:gridCol w:w="160"/>
      </w:tblGrid>
      <w:tr w:rsidR="00DC6D6E" w:rsidRPr="0069113A" w14:paraId="519ABD2E" w14:textId="77777777" w:rsidTr="00F96DE6">
        <w:trPr>
          <w:gridAfter w:val="1"/>
          <w:wAfter w:w="160" w:type="dxa"/>
          <w:cantSplit/>
          <w:trHeight w:hRule="exact" w:val="1872"/>
          <w:jc w:val="center"/>
        </w:trPr>
        <w:tc>
          <w:tcPr>
            <w:tcW w:w="8409" w:type="dxa"/>
            <w:gridSpan w:val="5"/>
          </w:tcPr>
          <w:p w14:paraId="6755DB4F" w14:textId="77777777" w:rsidR="00DC6D6E" w:rsidRPr="0069113A" w:rsidRDefault="00DC6D6E" w:rsidP="009D58A8">
            <w:pPr>
              <w:tabs>
                <w:tab w:val="center" w:pos="4515"/>
              </w:tabs>
              <w:spacing w:after="120"/>
              <w:jc w:val="center"/>
              <w:rPr>
                <w:rFonts w:ascii="Times New Roman Bold" w:hAnsi="Times New Roman Bold"/>
                <w:b/>
                <w:caps/>
                <w:sz w:val="30"/>
                <w:szCs w:val="32"/>
                <w:lang w:val="en-US"/>
              </w:rPr>
            </w:pPr>
            <w:r w:rsidRPr="0069113A">
              <w:rPr>
                <w:rFonts w:ascii="Times New Roman Bold" w:hAnsi="Times New Roman Bold"/>
                <w:b/>
                <w:caps/>
                <w:sz w:val="30"/>
                <w:szCs w:val="32"/>
                <w:lang w:val="en-US"/>
              </w:rPr>
              <w:t>61st</w:t>
            </w:r>
            <w:r w:rsidRPr="0069113A">
              <w:rPr>
                <w:rFonts w:ascii="Times New Roman Bold" w:hAnsi="Times New Roman Bold"/>
                <w:b/>
                <w:caps/>
                <w:sz w:val="30"/>
                <w:szCs w:val="32"/>
                <w:vertAlign w:val="superscript"/>
                <w:lang w:val="en-US"/>
              </w:rPr>
              <w:t xml:space="preserve"> </w:t>
            </w:r>
            <w:r w:rsidRPr="0069113A">
              <w:rPr>
                <w:rFonts w:ascii="Times New Roman Bold" w:hAnsi="Times New Roman Bold"/>
                <w:b/>
                <w:caps/>
                <w:sz w:val="30"/>
                <w:szCs w:val="32"/>
                <w:lang w:val="en-US"/>
              </w:rPr>
              <w:t>CONFERENCE OF</w:t>
            </w:r>
          </w:p>
          <w:p w14:paraId="63CB5E68" w14:textId="77777777" w:rsidR="00DC6D6E" w:rsidRPr="0069113A" w:rsidRDefault="00DC6D6E" w:rsidP="009D58A8">
            <w:pPr>
              <w:spacing w:after="120"/>
              <w:jc w:val="center"/>
              <w:rPr>
                <w:rFonts w:ascii="Times New Roman Bold" w:hAnsi="Times New Roman Bold"/>
                <w:b/>
                <w:caps/>
                <w:sz w:val="30"/>
                <w:szCs w:val="32"/>
                <w:lang w:val="en-US"/>
              </w:rPr>
            </w:pPr>
            <w:r w:rsidRPr="0069113A">
              <w:rPr>
                <w:rFonts w:ascii="Times New Roman Bold" w:hAnsi="Times New Roman Bold"/>
                <w:b/>
                <w:caps/>
                <w:sz w:val="30"/>
                <w:szCs w:val="32"/>
                <w:lang w:val="en-US"/>
              </w:rPr>
              <w:t>DIRECTORS GENERAL OF CIVIL AVIATION</w:t>
            </w:r>
          </w:p>
          <w:p w14:paraId="0BF1AD87" w14:textId="77777777" w:rsidR="00DC6D6E" w:rsidRPr="0069113A" w:rsidRDefault="00DC6D6E" w:rsidP="009D58A8">
            <w:pPr>
              <w:tabs>
                <w:tab w:val="center" w:pos="4515"/>
              </w:tabs>
              <w:spacing w:after="120"/>
              <w:jc w:val="center"/>
              <w:rPr>
                <w:sz w:val="32"/>
                <w:szCs w:val="32"/>
                <w:lang w:val="en-US"/>
              </w:rPr>
            </w:pPr>
            <w:r w:rsidRPr="0069113A">
              <w:rPr>
                <w:rFonts w:ascii="Times New Roman Bold" w:hAnsi="Times New Roman Bold"/>
                <w:b/>
                <w:caps/>
                <w:sz w:val="30"/>
                <w:szCs w:val="32"/>
                <w:lang w:val="en-US"/>
              </w:rPr>
              <w:t>ASIA AND PACIFIC REGION</w:t>
            </w:r>
          </w:p>
        </w:tc>
      </w:tr>
      <w:tr w:rsidR="00DC6D6E" w:rsidRPr="0069113A" w14:paraId="1E639C5C" w14:textId="77777777" w:rsidTr="00F96DE6">
        <w:trPr>
          <w:gridAfter w:val="1"/>
          <w:wAfter w:w="160" w:type="dxa"/>
          <w:cantSplit/>
          <w:trHeight w:hRule="exact" w:val="1440"/>
          <w:jc w:val="center"/>
        </w:trPr>
        <w:tc>
          <w:tcPr>
            <w:tcW w:w="8409" w:type="dxa"/>
            <w:gridSpan w:val="5"/>
          </w:tcPr>
          <w:p w14:paraId="38585CD6" w14:textId="77777777" w:rsidR="00DC6D6E" w:rsidRPr="0069113A" w:rsidRDefault="00DC6D6E" w:rsidP="00DA4E9C">
            <w:pPr>
              <w:tabs>
                <w:tab w:val="center" w:pos="4515"/>
              </w:tabs>
              <w:jc w:val="center"/>
              <w:rPr>
                <w:i/>
                <w:sz w:val="28"/>
                <w:szCs w:val="32"/>
                <w:lang w:val="en-US"/>
              </w:rPr>
            </w:pPr>
            <w:r w:rsidRPr="0069113A">
              <w:rPr>
                <w:i/>
                <w:sz w:val="28"/>
                <w:szCs w:val="32"/>
                <w:lang w:val="en-US"/>
              </w:rPr>
              <w:t>Kuala Lumpur, Malaysia</w:t>
            </w:r>
          </w:p>
          <w:p w14:paraId="30EE5064" w14:textId="77777777" w:rsidR="00DC6D6E" w:rsidRPr="0069113A" w:rsidRDefault="00DC6D6E" w:rsidP="00DA4E9C">
            <w:pPr>
              <w:tabs>
                <w:tab w:val="center" w:pos="4515"/>
              </w:tabs>
              <w:jc w:val="center"/>
              <w:rPr>
                <w:i/>
                <w:sz w:val="28"/>
                <w:szCs w:val="32"/>
                <w:lang w:val="en-US"/>
              </w:rPr>
            </w:pPr>
            <w:r w:rsidRPr="0069113A">
              <w:rPr>
                <w:i/>
                <w:sz w:val="28"/>
                <w:szCs w:val="32"/>
                <w:lang w:val="en-US"/>
              </w:rPr>
              <w:t>7 September - 11 September 2026</w:t>
            </w:r>
          </w:p>
          <w:p w14:paraId="418ECD37" w14:textId="77777777" w:rsidR="00DC6D6E" w:rsidRPr="0069113A" w:rsidRDefault="00DC6D6E" w:rsidP="0026019E">
            <w:pPr>
              <w:tabs>
                <w:tab w:val="center" w:pos="4515"/>
              </w:tabs>
              <w:jc w:val="center"/>
              <w:rPr>
                <w:sz w:val="32"/>
                <w:szCs w:val="32"/>
                <w:lang w:val="en-US"/>
              </w:rPr>
            </w:pPr>
          </w:p>
        </w:tc>
      </w:tr>
      <w:tr w:rsidR="00DC6D6E" w:rsidRPr="0069113A" w14:paraId="74247A9F" w14:textId="77777777" w:rsidTr="00E62673">
        <w:trPr>
          <w:gridBefore w:val="1"/>
          <w:wBefore w:w="156" w:type="dxa"/>
          <w:cantSplit/>
          <w:trHeight w:hRule="exact" w:val="1084"/>
          <w:jc w:val="center"/>
        </w:trPr>
        <w:tc>
          <w:tcPr>
            <w:tcW w:w="3638" w:type="dxa"/>
            <w:gridSpan w:val="2"/>
          </w:tcPr>
          <w:p w14:paraId="6E72460B" w14:textId="77777777" w:rsidR="00DC6D6E" w:rsidRPr="0069113A" w:rsidRDefault="00DC6D6E" w:rsidP="00582794">
            <w:pPr>
              <w:jc w:val="center"/>
              <w:rPr>
                <w:caps/>
                <w:sz w:val="28"/>
                <w:szCs w:val="28"/>
                <w:lang w:val="en-US"/>
              </w:rPr>
            </w:pPr>
            <w:r w:rsidRPr="0069113A">
              <w:rPr>
                <w:caps/>
                <w:sz w:val="28"/>
                <w:szCs w:val="28"/>
                <w:lang w:val="en-US"/>
              </w:rPr>
              <w:t>AGENDA ITEM:</w:t>
            </w:r>
          </w:p>
        </w:tc>
        <w:tc>
          <w:tcPr>
            <w:tcW w:w="4775" w:type="dxa"/>
            <w:gridSpan w:val="3"/>
          </w:tcPr>
          <w:p w14:paraId="68415F00" w14:textId="5FAA682D" w:rsidR="00DC6D6E" w:rsidRPr="0069113A" w:rsidRDefault="00DC6D6E" w:rsidP="00422E4C">
            <w:pPr>
              <w:tabs>
                <w:tab w:val="center" w:pos="4515"/>
              </w:tabs>
              <w:rPr>
                <w:caps/>
                <w:sz w:val="28"/>
                <w:szCs w:val="28"/>
                <w:lang w:val="en-US"/>
              </w:rPr>
            </w:pPr>
            <w:r w:rsidRPr="0069113A">
              <w:rPr>
                <w:caps/>
                <w:sz w:val="28"/>
                <w:szCs w:val="28"/>
                <w:lang w:val="en-US"/>
              </w:rPr>
              <w:t xml:space="preserve">Proposed TERMS OF REFERENCE FOR DGCA CONFERENCE </w:t>
            </w:r>
          </w:p>
          <w:p w14:paraId="2EE676D7" w14:textId="77777777" w:rsidR="00DC6D6E" w:rsidRPr="0069113A" w:rsidRDefault="00DC6D6E" w:rsidP="00422E4C">
            <w:pPr>
              <w:tabs>
                <w:tab w:val="center" w:pos="4515"/>
              </w:tabs>
              <w:rPr>
                <w:caps/>
                <w:sz w:val="28"/>
                <w:szCs w:val="28"/>
                <w:lang w:val="en-US"/>
              </w:rPr>
            </w:pPr>
          </w:p>
          <w:p w14:paraId="5A69E8E6" w14:textId="77777777" w:rsidR="00DC6D6E" w:rsidRPr="0069113A" w:rsidRDefault="00DC6D6E" w:rsidP="00422E4C">
            <w:pPr>
              <w:tabs>
                <w:tab w:val="center" w:pos="4515"/>
              </w:tabs>
              <w:rPr>
                <w:caps/>
                <w:sz w:val="28"/>
                <w:szCs w:val="28"/>
                <w:lang w:val="en-US"/>
              </w:rPr>
            </w:pPr>
          </w:p>
          <w:p w14:paraId="2C18B4BE" w14:textId="77777777" w:rsidR="00DC6D6E" w:rsidRPr="0069113A" w:rsidRDefault="00DC6D6E" w:rsidP="00422E4C">
            <w:pPr>
              <w:tabs>
                <w:tab w:val="center" w:pos="4515"/>
              </w:tabs>
              <w:rPr>
                <w:caps/>
                <w:sz w:val="28"/>
                <w:szCs w:val="28"/>
                <w:lang w:val="en-US"/>
              </w:rPr>
            </w:pPr>
          </w:p>
          <w:p w14:paraId="4ADABA29" w14:textId="77777777" w:rsidR="00DC6D6E" w:rsidRPr="0069113A" w:rsidRDefault="00DC6D6E" w:rsidP="00422E4C">
            <w:pPr>
              <w:tabs>
                <w:tab w:val="center" w:pos="4515"/>
              </w:tabs>
              <w:rPr>
                <w:caps/>
                <w:sz w:val="28"/>
                <w:szCs w:val="28"/>
                <w:lang w:val="en-US"/>
              </w:rPr>
            </w:pPr>
          </w:p>
          <w:p w14:paraId="44248844" w14:textId="77777777" w:rsidR="00DC6D6E" w:rsidRPr="0069113A" w:rsidRDefault="00DC6D6E" w:rsidP="00422E4C">
            <w:pPr>
              <w:tabs>
                <w:tab w:val="center" w:pos="4515"/>
              </w:tabs>
              <w:rPr>
                <w:caps/>
                <w:sz w:val="28"/>
                <w:szCs w:val="28"/>
                <w:lang w:val="en-US"/>
              </w:rPr>
            </w:pPr>
          </w:p>
          <w:p w14:paraId="488C7C95" w14:textId="77777777" w:rsidR="00DC6D6E" w:rsidRPr="0069113A" w:rsidRDefault="00DC6D6E" w:rsidP="00422E4C">
            <w:pPr>
              <w:tabs>
                <w:tab w:val="center" w:pos="4515"/>
              </w:tabs>
              <w:rPr>
                <w:caps/>
                <w:sz w:val="28"/>
                <w:szCs w:val="28"/>
                <w:lang w:val="en-US"/>
              </w:rPr>
            </w:pPr>
          </w:p>
          <w:p w14:paraId="50943ED6" w14:textId="77777777" w:rsidR="00DC6D6E" w:rsidRPr="0069113A" w:rsidRDefault="00DC6D6E" w:rsidP="00422E4C">
            <w:pPr>
              <w:tabs>
                <w:tab w:val="center" w:pos="4515"/>
              </w:tabs>
              <w:rPr>
                <w:caps/>
                <w:sz w:val="28"/>
                <w:szCs w:val="28"/>
                <w:lang w:val="en-US"/>
              </w:rPr>
            </w:pPr>
          </w:p>
          <w:p w14:paraId="623B885C" w14:textId="77777777" w:rsidR="00DC6D6E" w:rsidRPr="0069113A" w:rsidRDefault="00DC6D6E" w:rsidP="00422E4C">
            <w:pPr>
              <w:tabs>
                <w:tab w:val="center" w:pos="4515"/>
              </w:tabs>
              <w:rPr>
                <w:caps/>
                <w:sz w:val="28"/>
                <w:szCs w:val="28"/>
                <w:lang w:val="en-US"/>
              </w:rPr>
            </w:pPr>
          </w:p>
          <w:p w14:paraId="20EB0B7D" w14:textId="77777777" w:rsidR="00DC6D6E" w:rsidRPr="0069113A" w:rsidRDefault="00DC6D6E" w:rsidP="00422E4C">
            <w:pPr>
              <w:tabs>
                <w:tab w:val="center" w:pos="4515"/>
              </w:tabs>
              <w:rPr>
                <w:caps/>
                <w:sz w:val="28"/>
                <w:szCs w:val="28"/>
                <w:lang w:val="en-US"/>
              </w:rPr>
            </w:pPr>
          </w:p>
        </w:tc>
      </w:tr>
      <w:tr w:rsidR="00DC6D6E" w:rsidRPr="0069113A" w14:paraId="7782FB80" w14:textId="77777777" w:rsidTr="00F96DE6">
        <w:trPr>
          <w:gridAfter w:val="1"/>
          <w:wAfter w:w="160" w:type="dxa"/>
          <w:cantSplit/>
          <w:trHeight w:val="428"/>
          <w:jc w:val="center"/>
        </w:trPr>
        <w:tc>
          <w:tcPr>
            <w:tcW w:w="8409" w:type="dxa"/>
            <w:gridSpan w:val="5"/>
            <w:vAlign w:val="center"/>
          </w:tcPr>
          <w:p w14:paraId="11AEBC85" w14:textId="77777777" w:rsidR="00DC6D6E" w:rsidRPr="0069113A" w:rsidRDefault="00DC6D6E" w:rsidP="00E62673">
            <w:pPr>
              <w:spacing w:line="360" w:lineRule="auto"/>
              <w:jc w:val="center"/>
              <w:rPr>
                <w:szCs w:val="23"/>
                <w:lang w:val="en-US"/>
              </w:rPr>
            </w:pPr>
            <w:r w:rsidRPr="0069113A">
              <w:rPr>
                <w:szCs w:val="23"/>
                <w:lang w:val="en-US"/>
              </w:rPr>
              <w:t>(Presented by the Regional Cooperation Mechanisms Task Force)</w:t>
            </w:r>
          </w:p>
        </w:tc>
      </w:tr>
      <w:tr w:rsidR="00DC6D6E" w:rsidRPr="0069113A" w14:paraId="32085CB8" w14:textId="77777777" w:rsidTr="00F96DE6">
        <w:trPr>
          <w:gridAfter w:val="1"/>
          <w:wAfter w:w="160" w:type="dxa"/>
          <w:cantSplit/>
          <w:trHeight w:val="144"/>
          <w:jc w:val="center"/>
        </w:trPr>
        <w:tc>
          <w:tcPr>
            <w:tcW w:w="725" w:type="dxa"/>
            <w:gridSpan w:val="2"/>
            <w:tcBorders>
              <w:right w:val="double" w:sz="4" w:space="0" w:color="auto"/>
            </w:tcBorders>
          </w:tcPr>
          <w:p w14:paraId="76F75EC0" w14:textId="77777777" w:rsidR="00DC6D6E" w:rsidRPr="0069113A" w:rsidRDefault="00DC6D6E" w:rsidP="009D58A8">
            <w:pPr>
              <w:tabs>
                <w:tab w:val="center" w:pos="4515"/>
              </w:tabs>
              <w:jc w:val="both"/>
              <w:rPr>
                <w:lang w:val="en-US"/>
              </w:rPr>
            </w:pPr>
          </w:p>
        </w:tc>
        <w:tc>
          <w:tcPr>
            <w:tcW w:w="7020" w:type="dxa"/>
            <w:gridSpan w:val="2"/>
            <w:tcBorders>
              <w:top w:val="double" w:sz="4" w:space="0" w:color="auto"/>
              <w:left w:val="double" w:sz="4" w:space="0" w:color="auto"/>
              <w:right w:val="double" w:sz="4" w:space="0" w:color="auto"/>
            </w:tcBorders>
            <w:tcMar>
              <w:top w:w="144" w:type="dxa"/>
              <w:left w:w="144" w:type="dxa"/>
              <w:bottom w:w="144" w:type="dxa"/>
              <w:right w:w="144" w:type="dxa"/>
            </w:tcMar>
            <w:vAlign w:val="center"/>
          </w:tcPr>
          <w:p w14:paraId="0AFAD255" w14:textId="77777777" w:rsidR="00DC6D6E" w:rsidRPr="0069113A" w:rsidRDefault="00DC6D6E" w:rsidP="009D58A8">
            <w:pPr>
              <w:jc w:val="center"/>
              <w:rPr>
                <w:b/>
                <w:lang w:val="en-US"/>
              </w:rPr>
            </w:pPr>
            <w:r w:rsidRPr="0069113A">
              <w:rPr>
                <w:b/>
                <w:lang w:val="en-US"/>
              </w:rPr>
              <w:t>SUMMARY</w:t>
            </w:r>
          </w:p>
        </w:tc>
        <w:tc>
          <w:tcPr>
            <w:tcW w:w="664" w:type="dxa"/>
            <w:tcBorders>
              <w:left w:val="double" w:sz="4" w:space="0" w:color="auto"/>
            </w:tcBorders>
          </w:tcPr>
          <w:p w14:paraId="5363AD9E" w14:textId="77777777" w:rsidR="00DC6D6E" w:rsidRPr="0069113A" w:rsidRDefault="00DC6D6E" w:rsidP="009D58A8">
            <w:pPr>
              <w:tabs>
                <w:tab w:val="center" w:pos="4515"/>
              </w:tabs>
              <w:jc w:val="center"/>
              <w:rPr>
                <w:lang w:val="en-US"/>
              </w:rPr>
            </w:pPr>
          </w:p>
        </w:tc>
      </w:tr>
      <w:tr w:rsidR="00DC6D6E" w:rsidRPr="0069113A" w14:paraId="56F0BA36" w14:textId="77777777" w:rsidTr="00316A98">
        <w:trPr>
          <w:gridAfter w:val="1"/>
          <w:wAfter w:w="160" w:type="dxa"/>
          <w:cantSplit/>
          <w:trHeight w:hRule="exact" w:val="2190"/>
          <w:jc w:val="center"/>
        </w:trPr>
        <w:tc>
          <w:tcPr>
            <w:tcW w:w="725" w:type="dxa"/>
            <w:gridSpan w:val="2"/>
            <w:tcBorders>
              <w:right w:val="double" w:sz="4" w:space="0" w:color="auto"/>
            </w:tcBorders>
          </w:tcPr>
          <w:p w14:paraId="05D9BBEA" w14:textId="77777777" w:rsidR="00DC6D6E" w:rsidRPr="0069113A" w:rsidRDefault="00DC6D6E" w:rsidP="009D58A8">
            <w:pPr>
              <w:tabs>
                <w:tab w:val="center" w:pos="4515"/>
              </w:tabs>
              <w:jc w:val="both"/>
              <w:rPr>
                <w:lang w:val="en-US"/>
              </w:rPr>
            </w:pPr>
          </w:p>
        </w:tc>
        <w:tc>
          <w:tcPr>
            <w:tcW w:w="7020" w:type="dxa"/>
            <w:gridSpan w:val="2"/>
            <w:tcBorders>
              <w:left w:val="double" w:sz="4" w:space="0" w:color="auto"/>
              <w:bottom w:val="double" w:sz="4" w:space="0" w:color="auto"/>
              <w:right w:val="double" w:sz="4" w:space="0" w:color="auto"/>
            </w:tcBorders>
            <w:tcMar>
              <w:top w:w="144" w:type="dxa"/>
              <w:left w:w="144" w:type="dxa"/>
              <w:bottom w:w="144" w:type="dxa"/>
              <w:right w:w="144" w:type="dxa"/>
            </w:tcMar>
          </w:tcPr>
          <w:p w14:paraId="0D0AB4E9" w14:textId="5D1E7CCC" w:rsidR="00DC6D6E" w:rsidRPr="005746C0" w:rsidRDefault="00DC6D6E" w:rsidP="005746C0">
            <w:pPr>
              <w:jc w:val="both"/>
              <w:rPr>
                <w:lang w:val="en-GB"/>
              </w:rPr>
            </w:pPr>
            <w:r>
              <w:rPr>
                <w:lang w:val="en-US"/>
              </w:rPr>
              <w:t xml:space="preserve">Following </w:t>
            </w:r>
            <w:r w:rsidRPr="005746C0">
              <w:rPr>
                <w:lang w:val="en-GB"/>
              </w:rPr>
              <w:t>the</w:t>
            </w:r>
            <w:r>
              <w:rPr>
                <w:lang w:val="en-GB"/>
              </w:rPr>
              <w:t xml:space="preserve"> recommendations of the</w:t>
            </w:r>
            <w:r w:rsidRPr="005746C0">
              <w:rPr>
                <w:lang w:val="en-GB"/>
              </w:rPr>
              <w:t xml:space="preserve"> 60</w:t>
            </w:r>
            <w:r w:rsidRPr="005746C0">
              <w:rPr>
                <w:vertAlign w:val="superscript"/>
                <w:lang w:val="en-GB"/>
              </w:rPr>
              <w:t>th</w:t>
            </w:r>
            <w:r w:rsidRPr="005746C0">
              <w:rPr>
                <w:lang w:val="en-GB"/>
              </w:rPr>
              <w:t xml:space="preserve"> DGCA Conference </w:t>
            </w:r>
            <w:r>
              <w:rPr>
                <w:lang w:val="en-GB"/>
              </w:rPr>
              <w:t>in 2025</w:t>
            </w:r>
            <w:r w:rsidRPr="005746C0">
              <w:rPr>
                <w:lang w:val="en-GB"/>
              </w:rPr>
              <w:t xml:space="preserve">, the Regional Cooperation Mechanisms Task Force </w:t>
            </w:r>
            <w:r w:rsidR="00C5528F">
              <w:rPr>
                <w:lang w:val="en-GB"/>
              </w:rPr>
              <w:t xml:space="preserve">(RCMTF) </w:t>
            </w:r>
            <w:r w:rsidRPr="005746C0">
              <w:rPr>
                <w:lang w:val="en-GB"/>
              </w:rPr>
              <w:t xml:space="preserve">has developed </w:t>
            </w:r>
            <w:proofErr w:type="gramStart"/>
            <w:r w:rsidRPr="005746C0">
              <w:rPr>
                <w:lang w:val="en-GB"/>
              </w:rPr>
              <w:t>a</w:t>
            </w:r>
            <w:r>
              <w:rPr>
                <w:lang w:val="en-GB"/>
              </w:rPr>
              <w:t xml:space="preserve"> </w:t>
            </w:r>
            <w:r w:rsidRPr="005746C0">
              <w:rPr>
                <w:lang w:val="en-GB"/>
              </w:rPr>
              <w:t>Terms</w:t>
            </w:r>
            <w:proofErr w:type="gramEnd"/>
            <w:r w:rsidRPr="005746C0">
              <w:rPr>
                <w:lang w:val="en-GB"/>
              </w:rPr>
              <w:t xml:space="preserve"> of Reference</w:t>
            </w:r>
            <w:r>
              <w:rPr>
                <w:lang w:val="en-GB"/>
              </w:rPr>
              <w:t xml:space="preserve"> (ToR)</w:t>
            </w:r>
            <w:r w:rsidRPr="005746C0">
              <w:rPr>
                <w:lang w:val="en-GB"/>
              </w:rPr>
              <w:t xml:space="preserve"> for the DGCA Conference to articulate its purpose, representation, scope</w:t>
            </w:r>
            <w:r>
              <w:rPr>
                <w:lang w:val="en-GB"/>
              </w:rPr>
              <w:t xml:space="preserve">, </w:t>
            </w:r>
            <w:r w:rsidRPr="005746C0">
              <w:rPr>
                <w:lang w:val="en-GB"/>
              </w:rPr>
              <w:t xml:space="preserve">governance, and desired outcomes. </w:t>
            </w:r>
            <w:r>
              <w:rPr>
                <w:lang w:val="en-GB"/>
              </w:rPr>
              <w:t xml:space="preserve">The ToR incorporates </w:t>
            </w:r>
            <w:r w:rsidRPr="005746C0">
              <w:rPr>
                <w:lang w:val="en-GB"/>
              </w:rPr>
              <w:t>existing guidance, comments received,</w:t>
            </w:r>
            <w:r>
              <w:rPr>
                <w:lang w:val="en-GB"/>
              </w:rPr>
              <w:t xml:space="preserve"> </w:t>
            </w:r>
            <w:r w:rsidR="00C5528F">
              <w:rPr>
                <w:lang w:val="en-GB"/>
              </w:rPr>
              <w:t>and</w:t>
            </w:r>
            <w:r w:rsidRPr="005746C0">
              <w:rPr>
                <w:lang w:val="en-GB"/>
              </w:rPr>
              <w:t xml:space="preserve"> </w:t>
            </w:r>
            <w:r>
              <w:rPr>
                <w:lang w:val="en-GB"/>
              </w:rPr>
              <w:t xml:space="preserve">proposed </w:t>
            </w:r>
            <w:r w:rsidRPr="005746C0">
              <w:rPr>
                <w:lang w:val="en-GB"/>
              </w:rPr>
              <w:t>enhancements to strengthen the</w:t>
            </w:r>
            <w:r>
              <w:rPr>
                <w:lang w:val="en-GB"/>
              </w:rPr>
              <w:t xml:space="preserve"> </w:t>
            </w:r>
            <w:r w:rsidR="00C5528F" w:rsidRPr="005746C0">
              <w:rPr>
                <w:lang w:val="en-GB"/>
              </w:rPr>
              <w:t>effectiveness and outcomes</w:t>
            </w:r>
            <w:r w:rsidR="00C5528F">
              <w:rPr>
                <w:lang w:val="en-GB"/>
              </w:rPr>
              <w:t xml:space="preserve"> of the </w:t>
            </w:r>
            <w:r>
              <w:rPr>
                <w:lang w:val="en-GB"/>
              </w:rPr>
              <w:t>DGCA</w:t>
            </w:r>
            <w:r w:rsidRPr="005746C0">
              <w:rPr>
                <w:lang w:val="en-GB"/>
              </w:rPr>
              <w:t xml:space="preserve"> Conference</w:t>
            </w:r>
            <w:r w:rsidR="00C5528F">
              <w:rPr>
                <w:lang w:val="en-GB"/>
              </w:rPr>
              <w:t>.</w:t>
            </w:r>
          </w:p>
          <w:p w14:paraId="6ECB0B42" w14:textId="77777777" w:rsidR="00DC6D6E" w:rsidRPr="005746C0" w:rsidRDefault="00DC6D6E" w:rsidP="005746C0">
            <w:pPr>
              <w:jc w:val="both"/>
              <w:rPr>
                <w:lang w:val="en-GB"/>
              </w:rPr>
            </w:pPr>
          </w:p>
          <w:p w14:paraId="7E7BE127" w14:textId="77777777" w:rsidR="00DC6D6E" w:rsidRPr="005746C0" w:rsidRDefault="00DC6D6E" w:rsidP="005746C0">
            <w:pPr>
              <w:jc w:val="both"/>
              <w:rPr>
                <w:lang w:val="en-GB"/>
              </w:rPr>
            </w:pPr>
            <w:r w:rsidRPr="005746C0">
              <w:rPr>
                <w:lang w:val="en-GB"/>
              </w:rPr>
              <w:t xml:space="preserve"> </w:t>
            </w:r>
          </w:p>
          <w:p w14:paraId="717990DF" w14:textId="77777777" w:rsidR="00DC6D6E" w:rsidRPr="005746C0" w:rsidRDefault="00DC6D6E" w:rsidP="009D58A8">
            <w:pPr>
              <w:jc w:val="both"/>
              <w:rPr>
                <w:lang w:val="en-GB"/>
              </w:rPr>
            </w:pPr>
          </w:p>
          <w:p w14:paraId="5FB7B704" w14:textId="77777777" w:rsidR="00DC6D6E" w:rsidRPr="0069113A" w:rsidRDefault="00DC6D6E" w:rsidP="009D58A8">
            <w:pPr>
              <w:jc w:val="both"/>
              <w:rPr>
                <w:lang w:val="en-US"/>
              </w:rPr>
            </w:pPr>
          </w:p>
          <w:p w14:paraId="25F505F9" w14:textId="77777777" w:rsidR="00DC6D6E" w:rsidRPr="0069113A" w:rsidRDefault="00DC6D6E" w:rsidP="009D58A8">
            <w:pPr>
              <w:jc w:val="both"/>
              <w:rPr>
                <w:lang w:val="en-US"/>
              </w:rPr>
            </w:pPr>
          </w:p>
        </w:tc>
        <w:tc>
          <w:tcPr>
            <w:tcW w:w="664" w:type="dxa"/>
            <w:tcBorders>
              <w:left w:val="double" w:sz="4" w:space="0" w:color="auto"/>
            </w:tcBorders>
          </w:tcPr>
          <w:p w14:paraId="43F2DC0D" w14:textId="77777777" w:rsidR="00DC6D6E" w:rsidRPr="0069113A" w:rsidRDefault="00DC6D6E" w:rsidP="009D58A8">
            <w:pPr>
              <w:tabs>
                <w:tab w:val="center" w:pos="4515"/>
              </w:tabs>
              <w:jc w:val="center"/>
              <w:rPr>
                <w:lang w:val="en-US"/>
              </w:rPr>
            </w:pPr>
          </w:p>
        </w:tc>
      </w:tr>
    </w:tbl>
    <w:p w14:paraId="06B7C33D" w14:textId="77777777" w:rsidR="00464E1E" w:rsidRPr="0069113A" w:rsidRDefault="00464E1E" w:rsidP="00522E90">
      <w:pPr>
        <w:tabs>
          <w:tab w:val="center" w:pos="4515"/>
        </w:tabs>
        <w:spacing w:line="360" w:lineRule="auto"/>
        <w:jc w:val="both"/>
        <w:rPr>
          <w:lang w:val="en-US"/>
        </w:rPr>
      </w:pPr>
    </w:p>
    <w:p w14:paraId="4ADE003E" w14:textId="120B59A7" w:rsidR="002E3A9C" w:rsidRPr="0069113A" w:rsidRDefault="002D0BA4" w:rsidP="00522E90">
      <w:pPr>
        <w:tabs>
          <w:tab w:val="center" w:pos="4515"/>
        </w:tabs>
        <w:spacing w:line="360" w:lineRule="auto"/>
        <w:jc w:val="both"/>
        <w:rPr>
          <w:b/>
          <w:bCs/>
          <w:lang w:val="en-US"/>
        </w:rPr>
      </w:pPr>
      <w:r w:rsidRPr="0069113A">
        <w:rPr>
          <w:b/>
          <w:bCs/>
          <w:lang w:val="en-US"/>
        </w:rPr>
        <w:t>1</w:t>
      </w:r>
      <w:r w:rsidR="00E9285B">
        <w:rPr>
          <w:b/>
          <w:bCs/>
          <w:lang w:val="en-US"/>
        </w:rPr>
        <w:t>.</w:t>
      </w:r>
      <w:r w:rsidRPr="0069113A">
        <w:rPr>
          <w:b/>
          <w:bCs/>
          <w:lang w:val="en-US"/>
        </w:rPr>
        <w:t xml:space="preserve">          </w:t>
      </w:r>
      <w:r w:rsidR="008148B6" w:rsidRPr="0069113A">
        <w:rPr>
          <w:b/>
          <w:bCs/>
          <w:lang w:val="en-US"/>
        </w:rPr>
        <w:t>INTRODUCTION</w:t>
      </w:r>
    </w:p>
    <w:p w14:paraId="48639FBD" w14:textId="787FC19E" w:rsidR="00B01DC7" w:rsidRPr="0069113A" w:rsidRDefault="00C5528F" w:rsidP="00301A35">
      <w:pPr>
        <w:numPr>
          <w:ilvl w:val="1"/>
          <w:numId w:val="1"/>
        </w:numPr>
        <w:spacing w:after="240"/>
        <w:contextualSpacing/>
        <w:jc w:val="both"/>
        <w:rPr>
          <w:lang w:val="en-US"/>
        </w:rPr>
      </w:pPr>
      <w:r>
        <w:rPr>
          <w:lang w:val="en-US"/>
        </w:rPr>
        <w:t>T</w:t>
      </w:r>
      <w:r w:rsidR="00B612A2" w:rsidRPr="0069113A">
        <w:rPr>
          <w:lang w:val="en-US"/>
        </w:rPr>
        <w:t xml:space="preserve">he Conference of Directors General of Civil </w:t>
      </w:r>
      <w:proofErr w:type="gramStart"/>
      <w:r w:rsidR="00893A08" w:rsidRPr="0069113A">
        <w:rPr>
          <w:lang w:val="en-US"/>
        </w:rPr>
        <w:t>Aviation (</w:t>
      </w:r>
      <w:r w:rsidR="00893A08">
        <w:rPr>
          <w:lang w:val="en-US"/>
        </w:rPr>
        <w:t>‘</w:t>
      </w:r>
      <w:proofErr w:type="gramEnd"/>
      <w:r w:rsidR="00B612A2" w:rsidRPr="0069113A">
        <w:rPr>
          <w:lang w:val="en-US"/>
        </w:rPr>
        <w:t xml:space="preserve">Conference’) </w:t>
      </w:r>
      <w:r w:rsidRPr="0069113A">
        <w:rPr>
          <w:lang w:val="en-US"/>
        </w:rPr>
        <w:t xml:space="preserve">is a major civil aviation event in the Asia Pacific Region </w:t>
      </w:r>
      <w:r>
        <w:rPr>
          <w:lang w:val="en-US"/>
        </w:rPr>
        <w:t xml:space="preserve">and </w:t>
      </w:r>
      <w:r w:rsidR="00B612A2" w:rsidRPr="0069113A">
        <w:rPr>
          <w:lang w:val="en-US"/>
        </w:rPr>
        <w:t>has been held annually</w:t>
      </w:r>
      <w:r w:rsidR="00BD6FBD" w:rsidRPr="0069113A">
        <w:rPr>
          <w:rStyle w:val="FootnoteReference"/>
          <w:vertAlign w:val="superscript"/>
          <w:lang w:val="en-US"/>
        </w:rPr>
        <w:footnoteReference w:id="1"/>
      </w:r>
      <w:r w:rsidR="007D0EF7" w:rsidRPr="0069113A">
        <w:rPr>
          <w:lang w:val="en-US"/>
        </w:rPr>
        <w:t xml:space="preserve"> </w:t>
      </w:r>
      <w:r>
        <w:rPr>
          <w:lang w:val="en-US"/>
        </w:rPr>
        <w:t>s</w:t>
      </w:r>
      <w:r w:rsidRPr="0069113A">
        <w:rPr>
          <w:lang w:val="en-US"/>
        </w:rPr>
        <w:t>ince 1960</w:t>
      </w:r>
      <w:r w:rsidR="00B612A2" w:rsidRPr="0069113A">
        <w:rPr>
          <w:lang w:val="en-US"/>
        </w:rPr>
        <w:t>.</w:t>
      </w:r>
      <w:r w:rsidR="0061740D" w:rsidRPr="0069113A">
        <w:rPr>
          <w:lang w:val="en-US"/>
        </w:rPr>
        <w:t xml:space="preserve"> </w:t>
      </w:r>
      <w:r w:rsidR="00B54925" w:rsidRPr="0069113A">
        <w:rPr>
          <w:lang w:val="en-US"/>
        </w:rPr>
        <w:t>While the Conference has established practices and processes over the years, a formal Terms of Reference (ToR) would help consolidate these arrangements and support its continued effectiveness.</w:t>
      </w:r>
    </w:p>
    <w:p w14:paraId="6CD1401C" w14:textId="77777777" w:rsidR="00C01459" w:rsidRPr="0069113A" w:rsidRDefault="00C01459" w:rsidP="00C01459">
      <w:pPr>
        <w:spacing w:after="240"/>
        <w:contextualSpacing/>
        <w:jc w:val="both"/>
        <w:rPr>
          <w:lang w:val="en-US"/>
        </w:rPr>
      </w:pPr>
    </w:p>
    <w:p w14:paraId="054F1024" w14:textId="5833D550" w:rsidR="002E3A9C" w:rsidRPr="0069113A" w:rsidRDefault="00B01DC7" w:rsidP="00C528EF">
      <w:pPr>
        <w:numPr>
          <w:ilvl w:val="1"/>
          <w:numId w:val="1"/>
        </w:numPr>
        <w:spacing w:after="240"/>
        <w:jc w:val="both"/>
        <w:rPr>
          <w:szCs w:val="23"/>
          <w:lang w:val="en-US"/>
        </w:rPr>
      </w:pPr>
      <w:r w:rsidRPr="0069113A">
        <w:rPr>
          <w:lang w:val="en-US"/>
        </w:rPr>
        <w:t xml:space="preserve">At </w:t>
      </w:r>
      <w:r w:rsidR="002E3A9C" w:rsidRPr="0069113A">
        <w:rPr>
          <w:lang w:val="en-US"/>
        </w:rPr>
        <w:t>the 60</w:t>
      </w:r>
      <w:r w:rsidR="002E3A9C" w:rsidRPr="0069113A">
        <w:rPr>
          <w:vertAlign w:val="superscript"/>
          <w:lang w:val="en-US"/>
        </w:rPr>
        <w:t>th</w:t>
      </w:r>
      <w:r w:rsidR="002E3A9C" w:rsidRPr="0069113A">
        <w:rPr>
          <w:lang w:val="en-US"/>
        </w:rPr>
        <w:t xml:space="preserve"> DGCA</w:t>
      </w:r>
      <w:r w:rsidR="00DA47C5" w:rsidRPr="0069113A">
        <w:rPr>
          <w:lang w:val="en-US"/>
        </w:rPr>
        <w:t xml:space="preserve"> </w:t>
      </w:r>
      <w:r w:rsidR="002E3A9C" w:rsidRPr="0069113A">
        <w:rPr>
          <w:lang w:val="en-US"/>
        </w:rPr>
        <w:t>Conference in Sendai, Japan</w:t>
      </w:r>
      <w:r w:rsidR="007D0EF7" w:rsidRPr="0069113A">
        <w:rPr>
          <w:lang w:val="en-US"/>
        </w:rPr>
        <w:t xml:space="preserve"> in </w:t>
      </w:r>
      <w:r w:rsidR="00E66CD7" w:rsidRPr="0069113A">
        <w:rPr>
          <w:lang w:val="en-US"/>
        </w:rPr>
        <w:t>July</w:t>
      </w:r>
      <w:r w:rsidR="00C264BD" w:rsidRPr="0069113A">
        <w:rPr>
          <w:lang w:val="en-US"/>
        </w:rPr>
        <w:t xml:space="preserve"> </w:t>
      </w:r>
      <w:r w:rsidR="007D0EF7" w:rsidRPr="0069113A">
        <w:rPr>
          <w:lang w:val="en-US"/>
        </w:rPr>
        <w:t>2025</w:t>
      </w:r>
      <w:r w:rsidR="002E3A9C" w:rsidRPr="0069113A">
        <w:rPr>
          <w:lang w:val="en-US"/>
        </w:rPr>
        <w:t xml:space="preserve">, the Conference recommended that the </w:t>
      </w:r>
      <w:r w:rsidR="00C5528F">
        <w:rPr>
          <w:lang w:val="en-US"/>
        </w:rPr>
        <w:t>RCMTF</w:t>
      </w:r>
      <w:r w:rsidR="00F12BF7" w:rsidRPr="0069113A">
        <w:rPr>
          <w:lang w:val="en-US"/>
        </w:rPr>
        <w:t xml:space="preserve"> </w:t>
      </w:r>
      <w:r w:rsidR="00B54925" w:rsidRPr="0069113A">
        <w:rPr>
          <w:lang w:val="en-US"/>
        </w:rPr>
        <w:t>undertake the following tasks</w:t>
      </w:r>
      <w:r w:rsidR="00850F66" w:rsidRPr="0069113A">
        <w:rPr>
          <w:lang w:val="en-US"/>
        </w:rPr>
        <w:t xml:space="preserve">: </w:t>
      </w:r>
    </w:p>
    <w:p w14:paraId="55316A59" w14:textId="2476C845" w:rsidR="002E3A9C" w:rsidRPr="0069113A" w:rsidRDefault="00C04629">
      <w:pPr>
        <w:pStyle w:val="ListParagraph"/>
        <w:numPr>
          <w:ilvl w:val="0"/>
          <w:numId w:val="2"/>
        </w:numPr>
        <w:tabs>
          <w:tab w:val="center" w:pos="4515"/>
        </w:tabs>
        <w:contextualSpacing/>
        <w:jc w:val="both"/>
        <w:rPr>
          <w:lang w:val="en-US"/>
        </w:rPr>
      </w:pPr>
      <w:r w:rsidRPr="0069113A">
        <w:rPr>
          <w:lang w:val="en-US"/>
        </w:rPr>
        <w:t>Formalize</w:t>
      </w:r>
      <w:r w:rsidR="002E3A9C" w:rsidRPr="0069113A">
        <w:rPr>
          <w:lang w:val="en-US"/>
        </w:rPr>
        <w:t xml:space="preserve"> the establishment of a small team that would assist in the administration of the DGCA Conference, and to detail the scope of the small team, in conjunction with the ICAO Secretariat</w:t>
      </w:r>
      <w:r w:rsidR="00B92DD7" w:rsidRPr="0069113A">
        <w:rPr>
          <w:lang w:val="en-US"/>
        </w:rPr>
        <w:t>; and</w:t>
      </w:r>
    </w:p>
    <w:p w14:paraId="7AD10F6D" w14:textId="175337E6" w:rsidR="00C01459" w:rsidRPr="0069113A" w:rsidRDefault="00CE0E7D">
      <w:pPr>
        <w:pStyle w:val="ListParagraph"/>
        <w:numPr>
          <w:ilvl w:val="0"/>
          <w:numId w:val="2"/>
        </w:numPr>
        <w:tabs>
          <w:tab w:val="center" w:pos="4515"/>
        </w:tabs>
        <w:contextualSpacing/>
        <w:jc w:val="both"/>
        <w:rPr>
          <w:lang w:val="en-US"/>
        </w:rPr>
      </w:pPr>
      <w:r w:rsidRPr="0069113A">
        <w:rPr>
          <w:lang w:val="en-US"/>
        </w:rPr>
        <w:t>C</w:t>
      </w:r>
      <w:r w:rsidR="002E3A9C" w:rsidRPr="0069113A">
        <w:rPr>
          <w:lang w:val="en-US"/>
        </w:rPr>
        <w:t>ontinue its work on the draft ToR towards strengthening the existing DGCA Conference based on comments received</w:t>
      </w:r>
      <w:r w:rsidR="00B92DD7" w:rsidRPr="0069113A">
        <w:rPr>
          <w:lang w:val="en-US"/>
        </w:rPr>
        <w:t>.</w:t>
      </w:r>
    </w:p>
    <w:p w14:paraId="13F7376C" w14:textId="7DA7C7C0" w:rsidR="00F12BF7" w:rsidRPr="00316A98" w:rsidRDefault="00DC6D6E" w:rsidP="00316A98">
      <w:pPr>
        <w:pStyle w:val="ListParagraph"/>
        <w:numPr>
          <w:ilvl w:val="0"/>
          <w:numId w:val="2"/>
        </w:numPr>
        <w:rPr>
          <w:lang w:val="en-US"/>
        </w:rPr>
      </w:pPr>
      <w:r w:rsidRPr="0069113A">
        <w:rPr>
          <w:lang w:val="en-US"/>
        </w:rPr>
        <w:t xml:space="preserve">Continue its work to explore the value and practicality of the dedicated Forum </w:t>
      </w:r>
      <w:proofErr w:type="gramStart"/>
      <w:r w:rsidRPr="0069113A">
        <w:rPr>
          <w:lang w:val="en-US"/>
        </w:rPr>
        <w:t>including,</w:t>
      </w:r>
      <w:proofErr w:type="gramEnd"/>
      <w:r w:rsidRPr="0069113A">
        <w:rPr>
          <w:lang w:val="en-US"/>
        </w:rPr>
        <w:t xml:space="preserve"> scope, objectives and operational approach based on comments received, and to report back at the 61</w:t>
      </w:r>
      <w:r w:rsidRPr="0069113A">
        <w:rPr>
          <w:vertAlign w:val="superscript"/>
          <w:lang w:val="en-US"/>
        </w:rPr>
        <w:t>st</w:t>
      </w:r>
      <w:r w:rsidRPr="0069113A">
        <w:rPr>
          <w:lang w:val="en-US"/>
        </w:rPr>
        <w:t xml:space="preserve"> DGCA</w:t>
      </w:r>
      <w:r w:rsidR="00B247A9">
        <w:rPr>
          <w:lang w:val="en-US"/>
        </w:rPr>
        <w:t xml:space="preserve"> Conference</w:t>
      </w:r>
      <w:r w:rsidRPr="0069113A">
        <w:rPr>
          <w:lang w:val="en-US"/>
        </w:rPr>
        <w:t>.</w:t>
      </w:r>
    </w:p>
    <w:p w14:paraId="47A242BD" w14:textId="77777777" w:rsidR="00C01459" w:rsidRPr="0069113A" w:rsidRDefault="00C01459" w:rsidP="00C01459">
      <w:pPr>
        <w:tabs>
          <w:tab w:val="center" w:pos="4515"/>
        </w:tabs>
        <w:contextualSpacing/>
        <w:jc w:val="both"/>
        <w:rPr>
          <w:lang w:val="en-US"/>
        </w:rPr>
      </w:pPr>
    </w:p>
    <w:p w14:paraId="7847485C" w14:textId="6E942162" w:rsidR="00285902" w:rsidRPr="00674276" w:rsidRDefault="00F12BF7" w:rsidP="00C01459">
      <w:pPr>
        <w:numPr>
          <w:ilvl w:val="1"/>
          <w:numId w:val="1"/>
        </w:numPr>
        <w:spacing w:after="240"/>
        <w:jc w:val="both"/>
        <w:rPr>
          <w:lang w:val="en-US"/>
        </w:rPr>
      </w:pPr>
      <w:r w:rsidRPr="0069113A">
        <w:rPr>
          <w:lang w:val="en-US"/>
        </w:rPr>
        <w:t xml:space="preserve">This paper </w:t>
      </w:r>
      <w:r w:rsidR="00500053">
        <w:rPr>
          <w:lang w:val="en-US"/>
        </w:rPr>
        <w:t>addresses</w:t>
      </w:r>
      <w:r w:rsidRPr="0069113A">
        <w:rPr>
          <w:lang w:val="en-US"/>
        </w:rPr>
        <w:t xml:space="preserve"> the recommendations </w:t>
      </w:r>
      <w:r w:rsidR="00C04629" w:rsidRPr="0069113A">
        <w:rPr>
          <w:lang w:val="en-US"/>
        </w:rPr>
        <w:t>relating to</w:t>
      </w:r>
      <w:r w:rsidRPr="0069113A">
        <w:rPr>
          <w:lang w:val="en-US"/>
        </w:rPr>
        <w:t xml:space="preserve"> (i) and (ii). R</w:t>
      </w:r>
      <w:r w:rsidR="00285902" w:rsidRPr="0069113A">
        <w:rPr>
          <w:lang w:val="en-US"/>
        </w:rPr>
        <w:t>ecommendation</w:t>
      </w:r>
      <w:r w:rsidRPr="0069113A">
        <w:rPr>
          <w:lang w:val="en-US"/>
        </w:rPr>
        <w:t xml:space="preserve"> (iii) is </w:t>
      </w:r>
      <w:r w:rsidR="00500053">
        <w:rPr>
          <w:lang w:val="en-US"/>
        </w:rPr>
        <w:t>addressed</w:t>
      </w:r>
      <w:r w:rsidR="00285902" w:rsidRPr="0069113A">
        <w:rPr>
          <w:lang w:val="en-US"/>
        </w:rPr>
        <w:t xml:space="preserve"> </w:t>
      </w:r>
      <w:r w:rsidR="00500053" w:rsidRPr="0069113A">
        <w:rPr>
          <w:lang w:val="en-US"/>
        </w:rPr>
        <w:t xml:space="preserve">separately </w:t>
      </w:r>
      <w:r w:rsidR="00285902" w:rsidRPr="0069113A">
        <w:rPr>
          <w:lang w:val="en-US"/>
        </w:rPr>
        <w:t xml:space="preserve">in another paper. </w:t>
      </w:r>
    </w:p>
    <w:p w14:paraId="42D86BC2" w14:textId="244EA674" w:rsidR="00B01DC7" w:rsidRPr="0069113A" w:rsidRDefault="0096072E" w:rsidP="00C01459">
      <w:pPr>
        <w:tabs>
          <w:tab w:val="center" w:pos="4515"/>
        </w:tabs>
        <w:contextualSpacing/>
        <w:jc w:val="both"/>
        <w:rPr>
          <w:lang w:val="en-US"/>
        </w:rPr>
      </w:pPr>
      <w:r w:rsidRPr="0069113A">
        <w:rPr>
          <w:i/>
          <w:iCs/>
          <w:lang w:val="en-US"/>
        </w:rPr>
        <w:lastRenderedPageBreak/>
        <w:t xml:space="preserve">Areas for </w:t>
      </w:r>
      <w:r w:rsidR="00B01DC7" w:rsidRPr="0069113A">
        <w:rPr>
          <w:i/>
          <w:iCs/>
          <w:lang w:val="en-US"/>
        </w:rPr>
        <w:t>Enhancements to the DGCA Conferenc</w:t>
      </w:r>
      <w:r w:rsidR="00316A98">
        <w:rPr>
          <w:i/>
          <w:iCs/>
          <w:lang w:val="en-US"/>
        </w:rPr>
        <w:t>e</w:t>
      </w:r>
    </w:p>
    <w:p w14:paraId="42552DC0" w14:textId="77777777" w:rsidR="00921C8E" w:rsidRPr="0069113A" w:rsidRDefault="00921C8E" w:rsidP="00C528EF">
      <w:pPr>
        <w:pStyle w:val="ListParagraph"/>
        <w:tabs>
          <w:tab w:val="center" w:pos="4515"/>
        </w:tabs>
        <w:contextualSpacing/>
        <w:jc w:val="both"/>
        <w:rPr>
          <w:lang w:val="en-US"/>
        </w:rPr>
      </w:pPr>
    </w:p>
    <w:p w14:paraId="3FFE72A7" w14:textId="43D19A99" w:rsidR="0003450E" w:rsidRPr="0069113A" w:rsidRDefault="004757EC" w:rsidP="00B73521">
      <w:pPr>
        <w:numPr>
          <w:ilvl w:val="1"/>
          <w:numId w:val="1"/>
        </w:numPr>
        <w:spacing w:after="240"/>
        <w:jc w:val="both"/>
        <w:rPr>
          <w:lang w:val="en-US"/>
        </w:rPr>
      </w:pPr>
      <w:r w:rsidRPr="0069113A">
        <w:rPr>
          <w:lang w:val="en-US"/>
        </w:rPr>
        <w:t>T</w:t>
      </w:r>
      <w:r w:rsidR="0003450E" w:rsidRPr="0069113A">
        <w:rPr>
          <w:lang w:val="en-US"/>
        </w:rPr>
        <w:t xml:space="preserve">he </w:t>
      </w:r>
      <w:r w:rsidR="003C21D0">
        <w:rPr>
          <w:lang w:val="en-US"/>
        </w:rPr>
        <w:t>RCMTF</w:t>
      </w:r>
      <w:r w:rsidRPr="0069113A">
        <w:rPr>
          <w:lang w:val="en-US"/>
        </w:rPr>
        <w:t xml:space="preserve"> held </w:t>
      </w:r>
      <w:r w:rsidR="00670350" w:rsidRPr="0069113A">
        <w:rPr>
          <w:lang w:val="en-US"/>
        </w:rPr>
        <w:t xml:space="preserve">four </w:t>
      </w:r>
      <w:r w:rsidRPr="0069113A">
        <w:rPr>
          <w:lang w:val="en-US"/>
        </w:rPr>
        <w:t>meetings to follow up on the Conference</w:t>
      </w:r>
      <w:r w:rsidR="0003450E" w:rsidRPr="0069113A">
        <w:rPr>
          <w:lang w:val="en-US"/>
        </w:rPr>
        <w:t xml:space="preserve">’s </w:t>
      </w:r>
      <w:r w:rsidRPr="0069113A">
        <w:rPr>
          <w:lang w:val="en-US"/>
        </w:rPr>
        <w:t>recommendation</w:t>
      </w:r>
      <w:r w:rsidR="00B26505" w:rsidRPr="0069113A">
        <w:rPr>
          <w:lang w:val="en-US"/>
        </w:rPr>
        <w:t>s</w:t>
      </w:r>
      <w:r w:rsidRPr="0069113A">
        <w:rPr>
          <w:lang w:val="en-US"/>
        </w:rPr>
        <w:t xml:space="preserve">. Key aspects of its </w:t>
      </w:r>
      <w:r w:rsidR="0003450E" w:rsidRPr="0069113A">
        <w:rPr>
          <w:lang w:val="en-US"/>
        </w:rPr>
        <w:t xml:space="preserve">discussions </w:t>
      </w:r>
      <w:r w:rsidR="0061740D" w:rsidRPr="0069113A">
        <w:rPr>
          <w:lang w:val="en-US"/>
        </w:rPr>
        <w:t xml:space="preserve">on strengthening </w:t>
      </w:r>
      <w:r w:rsidR="0003450E" w:rsidRPr="0069113A">
        <w:rPr>
          <w:lang w:val="en-US"/>
        </w:rPr>
        <w:t>the Conference are elaborated below.</w:t>
      </w:r>
    </w:p>
    <w:p w14:paraId="644B2945" w14:textId="77777777" w:rsidR="00DC6D6E" w:rsidRPr="0069113A" w:rsidRDefault="00DC6D6E" w:rsidP="00B73521">
      <w:pPr>
        <w:numPr>
          <w:ilvl w:val="1"/>
          <w:numId w:val="1"/>
        </w:numPr>
        <w:spacing w:after="240"/>
        <w:jc w:val="both"/>
        <w:rPr>
          <w:lang w:val="en-US"/>
        </w:rPr>
      </w:pPr>
      <w:r w:rsidRPr="0069113A">
        <w:rPr>
          <w:lang w:val="en-US"/>
        </w:rPr>
        <w:t>The Conference is a long-standing international civil aviation forum of the region that is attended by States / Administrations accredited to the ICAO Asia and Pacific Regional Office and is represented at the Director</w:t>
      </w:r>
      <w:r>
        <w:rPr>
          <w:lang w:val="en-US"/>
        </w:rPr>
        <w:t xml:space="preserve"> </w:t>
      </w:r>
      <w:r w:rsidRPr="0069113A">
        <w:rPr>
          <w:lang w:val="en-US"/>
        </w:rPr>
        <w:t xml:space="preserve">General / Chief Executive level. The Conference discusses issues relating to safety, air navigation services, security and facilitation, economic development of air transport, aviation and environment and capacity development and implementation. It provides opportunities for exchanges of information, networking between States / Administrations, as well as interactions with ICAO (e.g. on training / capacity development) and International Organizations. </w:t>
      </w:r>
    </w:p>
    <w:p w14:paraId="327B317B" w14:textId="4207E2D4" w:rsidR="00DC6D6E" w:rsidRPr="0069113A" w:rsidRDefault="00DC6D6E" w:rsidP="00B73521">
      <w:pPr>
        <w:numPr>
          <w:ilvl w:val="1"/>
          <w:numId w:val="1"/>
        </w:numPr>
        <w:spacing w:after="240"/>
        <w:jc w:val="both"/>
        <w:rPr>
          <w:lang w:val="en-US"/>
        </w:rPr>
      </w:pPr>
      <w:r w:rsidRPr="0069113A">
        <w:rPr>
          <w:lang w:val="en-US"/>
        </w:rPr>
        <w:t>The Conference has a full agenda over its five-day meeting, with typically 70-80 working papers being tabled</w:t>
      </w:r>
      <w:r w:rsidR="003C21D0">
        <w:rPr>
          <w:lang w:val="en-US"/>
        </w:rPr>
        <w:t xml:space="preserve">, making </w:t>
      </w:r>
      <w:r w:rsidRPr="0069113A">
        <w:rPr>
          <w:lang w:val="en-US"/>
        </w:rPr>
        <w:t>it increasingly challenging to have in-depth discussions even for priority areas that warrant closer attention. It is recognized that it would be beneficial to have greater focus on key / strategic issues faced by States / Administrations in the region. In the preparations for the 60</w:t>
      </w:r>
      <w:r w:rsidRPr="0069113A">
        <w:rPr>
          <w:vertAlign w:val="superscript"/>
          <w:lang w:val="en-US"/>
        </w:rPr>
        <w:t>th</w:t>
      </w:r>
      <w:r w:rsidRPr="0069113A">
        <w:rPr>
          <w:lang w:val="en-US"/>
        </w:rPr>
        <w:t xml:space="preserve"> Conference, ICAO had sought States’ support to provide a small team of experts to tighten the agenda and ensure a sharpened focus on key issues of regional interest, review papers to be tabled and track </w:t>
      </w:r>
      <w:r w:rsidR="003C21D0">
        <w:rPr>
          <w:lang w:val="en-US"/>
        </w:rPr>
        <w:t xml:space="preserve">follow-up </w:t>
      </w:r>
      <w:r w:rsidRPr="0069113A">
        <w:rPr>
          <w:lang w:val="en-US"/>
        </w:rPr>
        <w:t>action items. The 60</w:t>
      </w:r>
      <w:r w:rsidRPr="0069113A">
        <w:rPr>
          <w:vertAlign w:val="superscript"/>
          <w:lang w:val="en-US"/>
        </w:rPr>
        <w:t>th</w:t>
      </w:r>
      <w:r w:rsidRPr="0069113A">
        <w:rPr>
          <w:lang w:val="en-US"/>
        </w:rPr>
        <w:t xml:space="preserve"> Conference has asked for this arrangement to be formalized. </w:t>
      </w:r>
    </w:p>
    <w:p w14:paraId="3B26075D" w14:textId="71E5DDB2" w:rsidR="00DC6D6E" w:rsidRPr="0069113A" w:rsidRDefault="00DC6D6E" w:rsidP="00B73521">
      <w:pPr>
        <w:numPr>
          <w:ilvl w:val="1"/>
          <w:numId w:val="1"/>
        </w:numPr>
        <w:spacing w:after="240"/>
        <w:jc w:val="both"/>
        <w:rPr>
          <w:lang w:val="en-US"/>
        </w:rPr>
      </w:pPr>
      <w:r w:rsidRPr="0069113A">
        <w:rPr>
          <w:lang w:val="en-US"/>
        </w:rPr>
        <w:t>While the Conference</w:t>
      </w:r>
      <w:r w:rsidR="00E62673">
        <w:rPr>
          <w:lang w:val="en-US"/>
        </w:rPr>
        <w:t xml:space="preserve"> meets</w:t>
      </w:r>
      <w:r w:rsidR="00316A98">
        <w:rPr>
          <w:lang w:val="en-US"/>
        </w:rPr>
        <w:t xml:space="preserve"> annually</w:t>
      </w:r>
      <w:r w:rsidRPr="0069113A">
        <w:rPr>
          <w:lang w:val="en-US"/>
        </w:rPr>
        <w:t xml:space="preserve">, there are priority issues that benefit from ongoing steering by Directors General / Chief Executive and / or senior executives / subject matter experts. The Conference can decide to form Working Groups / Task Forces to progress priority issues between the Conference meetings, and report back to the Conference on the progress or decisions needed. </w:t>
      </w:r>
      <w:proofErr w:type="gramStart"/>
      <w:r w:rsidRPr="0069113A">
        <w:rPr>
          <w:lang w:val="en-US"/>
        </w:rPr>
        <w:t xml:space="preserve">The </w:t>
      </w:r>
      <w:r w:rsidR="003C21D0">
        <w:rPr>
          <w:lang w:val="en-US"/>
        </w:rPr>
        <w:t>RCMTF</w:t>
      </w:r>
      <w:proofErr w:type="gramEnd"/>
      <w:r w:rsidRPr="0069113A">
        <w:rPr>
          <w:lang w:val="en-US"/>
        </w:rPr>
        <w:t xml:space="preserve"> is </w:t>
      </w:r>
      <w:r w:rsidR="003C21D0">
        <w:rPr>
          <w:lang w:val="en-US"/>
        </w:rPr>
        <w:t>an</w:t>
      </w:r>
      <w:r w:rsidRPr="0069113A">
        <w:rPr>
          <w:lang w:val="en-US"/>
        </w:rPr>
        <w:t xml:space="preserve"> example. Another example is the Asia Pacific Air Navigation Service Providers Committee, which was formed by the 57</w:t>
      </w:r>
      <w:r w:rsidRPr="0069113A">
        <w:rPr>
          <w:vertAlign w:val="superscript"/>
          <w:lang w:val="en-US"/>
        </w:rPr>
        <w:t>th</w:t>
      </w:r>
      <w:r w:rsidRPr="0069113A">
        <w:rPr>
          <w:lang w:val="en-US"/>
        </w:rPr>
        <w:t xml:space="preserve"> Conference </w:t>
      </w:r>
      <w:r w:rsidR="007F32FE">
        <w:rPr>
          <w:lang w:val="en-US"/>
        </w:rPr>
        <w:t>in</w:t>
      </w:r>
      <w:r w:rsidR="00B247A9">
        <w:rPr>
          <w:lang w:val="en-US"/>
        </w:rPr>
        <w:t xml:space="preserve"> </w:t>
      </w:r>
      <w:r w:rsidRPr="0069113A">
        <w:rPr>
          <w:lang w:val="en-US"/>
        </w:rPr>
        <w:t xml:space="preserve">2022 and has since undertaken action-oriented initiatives towards the concept of operations for seamless air traffic management. </w:t>
      </w:r>
    </w:p>
    <w:p w14:paraId="7F196D57" w14:textId="4355AAA4" w:rsidR="00AE2702" w:rsidRPr="00CF2281" w:rsidRDefault="00AE2702" w:rsidP="00CF2281">
      <w:pPr>
        <w:numPr>
          <w:ilvl w:val="1"/>
          <w:numId w:val="1"/>
        </w:numPr>
        <w:spacing w:after="240"/>
        <w:jc w:val="both"/>
        <w:rPr>
          <w:lang w:val="en-US"/>
        </w:rPr>
      </w:pPr>
      <w:r w:rsidRPr="0069113A">
        <w:rPr>
          <w:lang w:val="en-US"/>
        </w:rPr>
        <w:t>T</w:t>
      </w:r>
      <w:r w:rsidR="00CA65F6" w:rsidRPr="0069113A">
        <w:rPr>
          <w:lang w:val="en-US"/>
        </w:rPr>
        <w:t xml:space="preserve">he </w:t>
      </w:r>
      <w:r w:rsidRPr="0069113A">
        <w:rPr>
          <w:lang w:val="en-US"/>
        </w:rPr>
        <w:t>Conference</w:t>
      </w:r>
      <w:r w:rsidR="00CA65F6" w:rsidRPr="0069113A">
        <w:rPr>
          <w:lang w:val="en-US"/>
        </w:rPr>
        <w:t xml:space="preserve"> </w:t>
      </w:r>
      <w:r w:rsidRPr="0069113A">
        <w:rPr>
          <w:lang w:val="en-US"/>
        </w:rPr>
        <w:t>is a</w:t>
      </w:r>
      <w:r w:rsidR="00B54925" w:rsidRPr="0069113A">
        <w:rPr>
          <w:lang w:val="en-US"/>
        </w:rPr>
        <w:t>n</w:t>
      </w:r>
      <w:r w:rsidRPr="0069113A">
        <w:rPr>
          <w:lang w:val="en-US"/>
        </w:rPr>
        <w:t xml:space="preserve"> </w:t>
      </w:r>
      <w:r w:rsidR="00B54925" w:rsidRPr="0069113A">
        <w:rPr>
          <w:lang w:val="en-US"/>
        </w:rPr>
        <w:t xml:space="preserve">appropriate </w:t>
      </w:r>
      <w:r w:rsidRPr="0069113A">
        <w:rPr>
          <w:lang w:val="en-US"/>
        </w:rPr>
        <w:t xml:space="preserve">forum </w:t>
      </w:r>
      <w:r w:rsidR="00127F1F" w:rsidRPr="0069113A">
        <w:rPr>
          <w:lang w:val="en-US"/>
        </w:rPr>
        <w:t xml:space="preserve">for </w:t>
      </w:r>
      <w:r w:rsidRPr="0069113A">
        <w:rPr>
          <w:lang w:val="en-US"/>
        </w:rPr>
        <w:t>Asia</w:t>
      </w:r>
      <w:r w:rsidR="00E8566C" w:rsidRPr="0069113A">
        <w:rPr>
          <w:lang w:val="en-US"/>
        </w:rPr>
        <w:t xml:space="preserve"> </w:t>
      </w:r>
      <w:r w:rsidRPr="0069113A">
        <w:rPr>
          <w:lang w:val="en-US"/>
        </w:rPr>
        <w:t>Pacific States</w:t>
      </w:r>
      <w:r w:rsidR="00882686" w:rsidRPr="0069113A">
        <w:rPr>
          <w:lang w:val="en-US"/>
        </w:rPr>
        <w:t xml:space="preserve"> </w:t>
      </w:r>
      <w:r w:rsidRPr="0069113A">
        <w:rPr>
          <w:lang w:val="en-US"/>
        </w:rPr>
        <w:t>/</w:t>
      </w:r>
      <w:r w:rsidR="00882686" w:rsidRPr="0069113A">
        <w:rPr>
          <w:lang w:val="en-US"/>
        </w:rPr>
        <w:t xml:space="preserve"> </w:t>
      </w:r>
      <w:r w:rsidRPr="0069113A">
        <w:rPr>
          <w:lang w:val="en-US"/>
        </w:rPr>
        <w:t>Administrations</w:t>
      </w:r>
      <w:r w:rsidR="00127F1F" w:rsidRPr="0069113A">
        <w:rPr>
          <w:lang w:val="en-US"/>
        </w:rPr>
        <w:t xml:space="preserve"> to</w:t>
      </w:r>
      <w:r w:rsidRPr="0069113A">
        <w:rPr>
          <w:lang w:val="en-US"/>
        </w:rPr>
        <w:t xml:space="preserve"> </w:t>
      </w:r>
      <w:r w:rsidR="00CA65F6" w:rsidRPr="0069113A">
        <w:rPr>
          <w:lang w:val="en-US"/>
        </w:rPr>
        <w:t xml:space="preserve">coordinate </w:t>
      </w:r>
      <w:r w:rsidR="00065E63" w:rsidRPr="0069113A">
        <w:rPr>
          <w:lang w:val="en-US"/>
        </w:rPr>
        <w:t xml:space="preserve">on issues of common interest, thus better </w:t>
      </w:r>
      <w:r w:rsidR="00CA65F6" w:rsidRPr="0069113A">
        <w:rPr>
          <w:lang w:val="en-US"/>
        </w:rPr>
        <w:t>represent</w:t>
      </w:r>
      <w:r w:rsidR="00065E63" w:rsidRPr="0069113A">
        <w:rPr>
          <w:lang w:val="en-US"/>
        </w:rPr>
        <w:t xml:space="preserve">ing the regional needs </w:t>
      </w:r>
      <w:r w:rsidRPr="0069113A">
        <w:rPr>
          <w:lang w:val="en-US"/>
        </w:rPr>
        <w:t xml:space="preserve">/ </w:t>
      </w:r>
      <w:r w:rsidR="00065E63" w:rsidRPr="0069113A">
        <w:rPr>
          <w:lang w:val="en-US"/>
        </w:rPr>
        <w:t xml:space="preserve">positions in ICAO meetings and other </w:t>
      </w:r>
      <w:r w:rsidR="0001749C" w:rsidRPr="0069113A">
        <w:rPr>
          <w:lang w:val="en-US"/>
        </w:rPr>
        <w:t xml:space="preserve">global </w:t>
      </w:r>
      <w:r w:rsidR="00065E63" w:rsidRPr="0069113A">
        <w:rPr>
          <w:lang w:val="en-US"/>
        </w:rPr>
        <w:t xml:space="preserve">forums. </w:t>
      </w:r>
      <w:r w:rsidR="00CF2281" w:rsidRPr="00B47D66">
        <w:rPr>
          <w:lang w:val="en-US"/>
        </w:rPr>
        <w:t xml:space="preserve">This would, for instance, enable specific requests on required resources to be raised by the ICAO Council Representatives from Asia Pacific States at the ICAO Council’s budget deliberations. </w:t>
      </w:r>
      <w:r w:rsidR="007577B2" w:rsidRPr="00CF2281" w:rsidDel="00CF2281">
        <w:rPr>
          <w:lang w:val="en-US"/>
        </w:rPr>
        <w:t>It is recalled that the Conference has served as a platform for the ICAO Council Representatives from A</w:t>
      </w:r>
      <w:r w:rsidR="00B8417B" w:rsidRPr="00CF2281" w:rsidDel="00CF2281">
        <w:rPr>
          <w:lang w:val="en-US"/>
        </w:rPr>
        <w:t>sia Pacific</w:t>
      </w:r>
      <w:r w:rsidR="007577B2" w:rsidRPr="00CF2281" w:rsidDel="00CF2281">
        <w:rPr>
          <w:lang w:val="en-US"/>
        </w:rPr>
        <w:t xml:space="preserve"> States to communicate with States</w:t>
      </w:r>
      <w:r w:rsidR="00882686" w:rsidRPr="00CF2281" w:rsidDel="00CF2281">
        <w:rPr>
          <w:lang w:val="en-US"/>
        </w:rPr>
        <w:t xml:space="preserve"> </w:t>
      </w:r>
      <w:r w:rsidR="007577B2" w:rsidRPr="00CF2281" w:rsidDel="00CF2281">
        <w:rPr>
          <w:lang w:val="en-US"/>
        </w:rPr>
        <w:t>/</w:t>
      </w:r>
      <w:r w:rsidR="00882686" w:rsidRPr="00CF2281" w:rsidDel="00CF2281">
        <w:rPr>
          <w:lang w:val="en-US"/>
        </w:rPr>
        <w:t xml:space="preserve"> </w:t>
      </w:r>
      <w:r w:rsidR="007577B2" w:rsidRPr="00CF2281" w:rsidDel="00CF2281">
        <w:rPr>
          <w:lang w:val="en-US"/>
        </w:rPr>
        <w:t>Administrations on pertinent issues of the ICAO Council.</w:t>
      </w:r>
    </w:p>
    <w:p w14:paraId="279D33C0" w14:textId="77777777" w:rsidR="00DC6D6E" w:rsidRPr="0069113A" w:rsidRDefault="00DC6D6E" w:rsidP="00B73521">
      <w:pPr>
        <w:numPr>
          <w:ilvl w:val="1"/>
          <w:numId w:val="1"/>
        </w:numPr>
        <w:spacing w:after="240"/>
        <w:jc w:val="both"/>
        <w:rPr>
          <w:lang w:val="en-US"/>
        </w:rPr>
      </w:pPr>
      <w:r w:rsidRPr="0069113A">
        <w:rPr>
          <w:lang w:val="en-US"/>
        </w:rPr>
        <w:t xml:space="preserve">The Conference also affords an opportunity for participants to discuss aviation issues that may not fit into the formal Conference agenda. The host State may </w:t>
      </w:r>
      <w:r>
        <w:rPr>
          <w:lang w:val="en-US"/>
        </w:rPr>
        <w:t>organize</w:t>
      </w:r>
      <w:r w:rsidRPr="0069113A">
        <w:rPr>
          <w:lang w:val="en-US"/>
        </w:rPr>
        <w:t xml:space="preserve"> a side meeting for this purpose, if requested by a State. This practice is not new, for example, in the past Directors General / Chief Executive have attended closed-door sessions to discuss certain issues. The side meeting is ad hoc in nature and organi</w:t>
      </w:r>
      <w:r>
        <w:rPr>
          <w:lang w:val="en-US"/>
        </w:rPr>
        <w:t>z</w:t>
      </w:r>
      <w:r w:rsidRPr="0069113A">
        <w:rPr>
          <w:lang w:val="en-US"/>
        </w:rPr>
        <w:t>ed only if required.</w:t>
      </w:r>
    </w:p>
    <w:p w14:paraId="0E6C02EA" w14:textId="56BA4707" w:rsidR="00316A98" w:rsidRPr="00E62673" w:rsidRDefault="00DC6D6E" w:rsidP="00674276">
      <w:pPr>
        <w:numPr>
          <w:ilvl w:val="1"/>
          <w:numId w:val="1"/>
        </w:numPr>
        <w:spacing w:after="240"/>
        <w:jc w:val="both"/>
        <w:rPr>
          <w:lang w:val="en-US"/>
        </w:rPr>
      </w:pPr>
      <w:r w:rsidRPr="0069113A">
        <w:rPr>
          <w:lang w:val="en-US"/>
        </w:rPr>
        <w:t>Currently the Conference’s action items constitute a long list including issues that require tracking and others for general noting</w:t>
      </w:r>
      <w:r w:rsidR="00B47D66">
        <w:rPr>
          <w:lang w:val="en-US"/>
        </w:rPr>
        <w:t xml:space="preserve">, with </w:t>
      </w:r>
      <w:r w:rsidRPr="0069113A">
        <w:rPr>
          <w:lang w:val="en-US"/>
        </w:rPr>
        <w:t xml:space="preserve">a lack of continuity across the various Conferences. Moving forward, the action items should be more focused and clearly specify follow-up actions for States / Administrations. </w:t>
      </w:r>
    </w:p>
    <w:p w14:paraId="12BCFF14" w14:textId="625323F2" w:rsidR="00563A0C" w:rsidRPr="0069113A" w:rsidRDefault="00563A0C" w:rsidP="00E9285B">
      <w:pPr>
        <w:numPr>
          <w:ilvl w:val="0"/>
          <w:numId w:val="9"/>
        </w:numPr>
        <w:spacing w:after="240"/>
        <w:jc w:val="both"/>
        <w:rPr>
          <w:b/>
          <w:szCs w:val="23"/>
          <w:lang w:val="en-US"/>
        </w:rPr>
      </w:pPr>
      <w:r w:rsidRPr="0069113A">
        <w:rPr>
          <w:b/>
          <w:szCs w:val="23"/>
          <w:lang w:val="en-US"/>
        </w:rPr>
        <w:t>PROPOSED TERMS OF REFERENCE FOR THE CONFERENCE OF DIRECTORS</w:t>
      </w:r>
      <w:r w:rsidR="006B4510" w:rsidRPr="0069113A">
        <w:rPr>
          <w:b/>
          <w:szCs w:val="23"/>
          <w:lang w:val="en-US"/>
        </w:rPr>
        <w:t xml:space="preserve"> </w:t>
      </w:r>
      <w:r w:rsidRPr="0069113A">
        <w:rPr>
          <w:b/>
          <w:szCs w:val="23"/>
          <w:lang w:val="en-US"/>
        </w:rPr>
        <w:t>GENERAL OF CIVIL AVIATION OF THE ASIA AND PACIFIC REGION</w:t>
      </w:r>
    </w:p>
    <w:p w14:paraId="548A9125" w14:textId="17CAA4D6" w:rsidR="005C6300" w:rsidRPr="0069113A" w:rsidRDefault="005C6300" w:rsidP="005B7CBE">
      <w:pPr>
        <w:numPr>
          <w:ilvl w:val="1"/>
          <w:numId w:val="9"/>
        </w:numPr>
        <w:spacing w:after="240"/>
        <w:jc w:val="both"/>
        <w:rPr>
          <w:lang w:val="en-US"/>
        </w:rPr>
      </w:pPr>
      <w:r w:rsidRPr="0069113A">
        <w:rPr>
          <w:lang w:val="en-US"/>
        </w:rPr>
        <w:t>The Conference has existing practices</w:t>
      </w:r>
      <w:r w:rsidR="000B2644" w:rsidRPr="0069113A">
        <w:rPr>
          <w:lang w:val="en-US"/>
        </w:rPr>
        <w:t xml:space="preserve"> and a </w:t>
      </w:r>
      <w:r w:rsidRPr="0069113A">
        <w:rPr>
          <w:lang w:val="en-US"/>
        </w:rPr>
        <w:t>set of objectives</w:t>
      </w:r>
      <w:r w:rsidR="000B2644" w:rsidRPr="0069113A">
        <w:rPr>
          <w:lang w:val="en-US"/>
        </w:rPr>
        <w:t xml:space="preserve">, which </w:t>
      </w:r>
      <w:r w:rsidRPr="0069113A">
        <w:rPr>
          <w:lang w:val="en-US"/>
        </w:rPr>
        <w:t>have been d</w:t>
      </w:r>
      <w:r w:rsidR="000B2644" w:rsidRPr="0069113A">
        <w:rPr>
          <w:lang w:val="en-US"/>
        </w:rPr>
        <w:t>eveloped into</w:t>
      </w:r>
      <w:r w:rsidRPr="0069113A">
        <w:rPr>
          <w:lang w:val="en-US"/>
        </w:rPr>
        <w:t xml:space="preserve"> guidance material for </w:t>
      </w:r>
      <w:r w:rsidR="000B2644" w:rsidRPr="0069113A">
        <w:rPr>
          <w:lang w:val="en-US"/>
        </w:rPr>
        <w:t xml:space="preserve">use by </w:t>
      </w:r>
      <w:r w:rsidRPr="0069113A">
        <w:rPr>
          <w:lang w:val="en-US"/>
        </w:rPr>
        <w:t>the host State</w:t>
      </w:r>
      <w:r w:rsidR="00152B6A" w:rsidRPr="0069113A">
        <w:rPr>
          <w:lang w:val="en-US"/>
        </w:rPr>
        <w:t xml:space="preserve"> and Conference participants</w:t>
      </w:r>
      <w:r w:rsidR="006B4510" w:rsidRPr="0069113A">
        <w:rPr>
          <w:lang w:val="en-US"/>
        </w:rPr>
        <w:t>.</w:t>
      </w:r>
      <w:r w:rsidR="000B2644" w:rsidRPr="0069113A">
        <w:rPr>
          <w:lang w:val="en-US"/>
        </w:rPr>
        <w:t xml:space="preserve"> </w:t>
      </w:r>
      <w:r w:rsidR="007577B2" w:rsidRPr="0069113A">
        <w:rPr>
          <w:lang w:val="en-US"/>
        </w:rPr>
        <w:t>T</w:t>
      </w:r>
      <w:r w:rsidR="000B2644" w:rsidRPr="0069113A">
        <w:rPr>
          <w:lang w:val="en-US"/>
        </w:rPr>
        <w:t xml:space="preserve">hese practices </w:t>
      </w:r>
      <w:r w:rsidR="007577B2" w:rsidRPr="0069113A">
        <w:rPr>
          <w:lang w:val="en-US"/>
        </w:rPr>
        <w:t>are</w:t>
      </w:r>
      <w:r w:rsidR="000B2644" w:rsidRPr="0069113A">
        <w:rPr>
          <w:lang w:val="en-US"/>
        </w:rPr>
        <w:t xml:space="preserve"> </w:t>
      </w:r>
      <w:r w:rsidRPr="0069113A">
        <w:rPr>
          <w:lang w:val="en-US"/>
        </w:rPr>
        <w:t xml:space="preserve">not documented in the form of </w:t>
      </w:r>
      <w:r w:rsidR="00316A98">
        <w:rPr>
          <w:lang w:val="en-US"/>
        </w:rPr>
        <w:t xml:space="preserve">ToR. </w:t>
      </w:r>
      <w:r w:rsidR="007577B2" w:rsidRPr="0069113A">
        <w:rPr>
          <w:lang w:val="en-US"/>
        </w:rPr>
        <w:t>T</w:t>
      </w:r>
      <w:r w:rsidR="000B2644" w:rsidRPr="0069113A">
        <w:rPr>
          <w:lang w:val="en-US"/>
        </w:rPr>
        <w:t xml:space="preserve">he </w:t>
      </w:r>
      <w:r w:rsidR="0000103C" w:rsidRPr="0069113A">
        <w:rPr>
          <w:lang w:val="en-US"/>
        </w:rPr>
        <w:t>60</w:t>
      </w:r>
      <w:r w:rsidR="00B61140" w:rsidRPr="0069113A">
        <w:rPr>
          <w:vertAlign w:val="superscript"/>
          <w:lang w:val="en-US"/>
        </w:rPr>
        <w:t>th</w:t>
      </w:r>
      <w:r w:rsidR="00B61140" w:rsidRPr="0069113A">
        <w:rPr>
          <w:lang w:val="en-US"/>
        </w:rPr>
        <w:t xml:space="preserve"> </w:t>
      </w:r>
      <w:r w:rsidR="000B2644" w:rsidRPr="0069113A">
        <w:rPr>
          <w:lang w:val="en-US"/>
        </w:rPr>
        <w:t xml:space="preserve">DGCA Conference </w:t>
      </w:r>
      <w:r w:rsidR="007F32FE">
        <w:rPr>
          <w:lang w:val="en-US"/>
        </w:rPr>
        <w:t xml:space="preserve">in </w:t>
      </w:r>
      <w:r w:rsidR="00B61140" w:rsidRPr="0069113A">
        <w:rPr>
          <w:lang w:val="en-US"/>
        </w:rPr>
        <w:t>20</w:t>
      </w:r>
      <w:r w:rsidR="0000103C" w:rsidRPr="0069113A">
        <w:rPr>
          <w:lang w:val="en-US"/>
        </w:rPr>
        <w:t>25</w:t>
      </w:r>
      <w:r w:rsidR="00B61140" w:rsidRPr="0069113A">
        <w:rPr>
          <w:lang w:val="en-US"/>
        </w:rPr>
        <w:t xml:space="preserve"> </w:t>
      </w:r>
      <w:r w:rsidR="000B2644" w:rsidRPr="0069113A">
        <w:rPr>
          <w:lang w:val="en-US"/>
        </w:rPr>
        <w:t xml:space="preserve">decided that it was </w:t>
      </w:r>
      <w:r w:rsidRPr="0069113A">
        <w:rPr>
          <w:lang w:val="en-US"/>
        </w:rPr>
        <w:t xml:space="preserve">timely to establish a set of </w:t>
      </w:r>
      <w:r w:rsidR="000B2644" w:rsidRPr="0069113A">
        <w:rPr>
          <w:lang w:val="en-US"/>
        </w:rPr>
        <w:t xml:space="preserve">ToR </w:t>
      </w:r>
      <w:r w:rsidR="00E20AFB" w:rsidRPr="0069113A">
        <w:rPr>
          <w:lang w:val="en-US"/>
        </w:rPr>
        <w:t>s</w:t>
      </w:r>
      <w:r w:rsidR="00152B6A" w:rsidRPr="0069113A">
        <w:rPr>
          <w:lang w:val="en-US"/>
        </w:rPr>
        <w:t>o</w:t>
      </w:r>
      <w:r w:rsidR="00E20AFB" w:rsidRPr="0069113A">
        <w:rPr>
          <w:lang w:val="en-US"/>
        </w:rPr>
        <w:t xml:space="preserve"> that the</w:t>
      </w:r>
      <w:r w:rsidR="007577B2" w:rsidRPr="0069113A">
        <w:rPr>
          <w:lang w:val="en-US"/>
        </w:rPr>
        <w:t>re</w:t>
      </w:r>
      <w:r w:rsidR="00E20AFB" w:rsidRPr="0069113A">
        <w:rPr>
          <w:lang w:val="en-US"/>
        </w:rPr>
        <w:t xml:space="preserve"> </w:t>
      </w:r>
      <w:r w:rsidR="007577B2" w:rsidRPr="0069113A">
        <w:rPr>
          <w:lang w:val="en-US"/>
        </w:rPr>
        <w:t>is</w:t>
      </w:r>
      <w:r w:rsidR="00E20AFB" w:rsidRPr="0069113A">
        <w:rPr>
          <w:lang w:val="en-US"/>
        </w:rPr>
        <w:t xml:space="preserve"> a clear and documented statement of its purpose, representation, and scope to ensure the effectiveness of the meeting and its discussions. </w:t>
      </w:r>
    </w:p>
    <w:p w14:paraId="1C41B9A8" w14:textId="6DEBBB69" w:rsidR="00E20AFB" w:rsidRPr="0069113A" w:rsidRDefault="000B2644" w:rsidP="005B7CBE">
      <w:pPr>
        <w:numPr>
          <w:ilvl w:val="1"/>
          <w:numId w:val="9"/>
        </w:numPr>
        <w:spacing w:after="240"/>
        <w:jc w:val="both"/>
        <w:rPr>
          <w:lang w:val="en-US"/>
        </w:rPr>
      </w:pPr>
      <w:r w:rsidRPr="0069113A">
        <w:rPr>
          <w:szCs w:val="23"/>
          <w:lang w:val="en-US"/>
        </w:rPr>
        <w:lastRenderedPageBreak/>
        <w:t xml:space="preserve">An </w:t>
      </w:r>
      <w:r w:rsidR="004E2096" w:rsidRPr="0069113A">
        <w:rPr>
          <w:szCs w:val="23"/>
          <w:lang w:val="en-US"/>
        </w:rPr>
        <w:t xml:space="preserve">expanded </w:t>
      </w:r>
      <w:r w:rsidRPr="0069113A">
        <w:rPr>
          <w:szCs w:val="23"/>
          <w:lang w:val="en-US"/>
        </w:rPr>
        <w:t>outline of the ToR was first tabled at the 60</w:t>
      </w:r>
      <w:r w:rsidRPr="0069113A">
        <w:rPr>
          <w:szCs w:val="23"/>
          <w:vertAlign w:val="superscript"/>
          <w:lang w:val="en-US"/>
        </w:rPr>
        <w:t>th</w:t>
      </w:r>
      <w:r w:rsidRPr="0069113A">
        <w:rPr>
          <w:szCs w:val="23"/>
          <w:lang w:val="en-US"/>
        </w:rPr>
        <w:t xml:space="preserve"> DGCA Conference</w:t>
      </w:r>
      <w:r w:rsidR="00674276">
        <w:rPr>
          <w:szCs w:val="23"/>
          <w:lang w:val="en-US"/>
        </w:rPr>
        <w:t xml:space="preserve">, </w:t>
      </w:r>
      <w:r w:rsidR="00E20AFB" w:rsidRPr="0069113A">
        <w:rPr>
          <w:szCs w:val="23"/>
          <w:lang w:val="en-US"/>
        </w:rPr>
        <w:t xml:space="preserve">drafted </w:t>
      </w:r>
      <w:r w:rsidR="00674276">
        <w:rPr>
          <w:szCs w:val="23"/>
          <w:lang w:val="en-US"/>
        </w:rPr>
        <w:t xml:space="preserve">in line with </w:t>
      </w:r>
      <w:r w:rsidR="00E20AFB" w:rsidRPr="0069113A">
        <w:rPr>
          <w:lang w:val="en-US"/>
        </w:rPr>
        <w:t xml:space="preserve">existing guidance for </w:t>
      </w:r>
      <w:r w:rsidR="00152B6A" w:rsidRPr="0069113A">
        <w:rPr>
          <w:lang w:val="en-US"/>
        </w:rPr>
        <w:t xml:space="preserve">the </w:t>
      </w:r>
      <w:r w:rsidR="00E20AFB" w:rsidRPr="0069113A">
        <w:rPr>
          <w:lang w:val="en-US"/>
        </w:rPr>
        <w:t>Conference</w:t>
      </w:r>
      <w:r w:rsidR="00DC6D6E">
        <w:rPr>
          <w:lang w:val="en-US"/>
        </w:rPr>
        <w:t>,</w:t>
      </w:r>
      <w:r w:rsidR="00152B6A" w:rsidRPr="0069113A">
        <w:rPr>
          <w:lang w:val="en-US"/>
        </w:rPr>
        <w:t xml:space="preserve"> and i</w:t>
      </w:r>
      <w:r w:rsidR="00674276">
        <w:rPr>
          <w:lang w:val="en-US"/>
        </w:rPr>
        <w:t xml:space="preserve">ncorporating </w:t>
      </w:r>
      <w:r w:rsidR="00E20AFB" w:rsidRPr="0069113A">
        <w:rPr>
          <w:lang w:val="en-US"/>
        </w:rPr>
        <w:t xml:space="preserve">additional details </w:t>
      </w:r>
      <w:r w:rsidR="00674276">
        <w:rPr>
          <w:lang w:val="en-US"/>
        </w:rPr>
        <w:t xml:space="preserve">on the </w:t>
      </w:r>
      <w:r w:rsidR="00E20AFB" w:rsidRPr="0069113A">
        <w:rPr>
          <w:lang w:val="en-US"/>
        </w:rPr>
        <w:t xml:space="preserve">purpose, representation and administration of the Conference. </w:t>
      </w:r>
      <w:r w:rsidR="00C8210E" w:rsidRPr="0069113A">
        <w:rPr>
          <w:szCs w:val="23"/>
          <w:lang w:val="en-US"/>
        </w:rPr>
        <w:t>T</w:t>
      </w:r>
      <w:r w:rsidR="00670350" w:rsidRPr="0069113A">
        <w:rPr>
          <w:szCs w:val="23"/>
          <w:lang w:val="en-US"/>
        </w:rPr>
        <w:t>he Conference</w:t>
      </w:r>
      <w:r w:rsidR="00C8210E" w:rsidRPr="0069113A">
        <w:rPr>
          <w:szCs w:val="23"/>
          <w:lang w:val="en-US"/>
        </w:rPr>
        <w:t xml:space="preserve"> tasked</w:t>
      </w:r>
      <w:r w:rsidR="00670350" w:rsidRPr="0069113A">
        <w:rPr>
          <w:szCs w:val="23"/>
          <w:lang w:val="en-US"/>
        </w:rPr>
        <w:t xml:space="preserve"> the </w:t>
      </w:r>
      <w:r w:rsidR="00B47D66">
        <w:rPr>
          <w:szCs w:val="23"/>
          <w:lang w:val="en-US"/>
        </w:rPr>
        <w:t>RCMTF</w:t>
      </w:r>
      <w:r w:rsidR="00670350" w:rsidRPr="0069113A">
        <w:rPr>
          <w:szCs w:val="23"/>
          <w:lang w:val="en-US"/>
        </w:rPr>
        <w:t xml:space="preserve"> </w:t>
      </w:r>
      <w:r w:rsidR="00C8210E" w:rsidRPr="0069113A">
        <w:rPr>
          <w:szCs w:val="23"/>
          <w:lang w:val="en-US"/>
        </w:rPr>
        <w:t>to</w:t>
      </w:r>
      <w:r w:rsidR="00670350" w:rsidRPr="0069113A">
        <w:rPr>
          <w:szCs w:val="23"/>
          <w:lang w:val="en-US"/>
        </w:rPr>
        <w:t xml:space="preserve"> </w:t>
      </w:r>
      <w:r w:rsidR="00B61140" w:rsidRPr="0069113A">
        <w:rPr>
          <w:szCs w:val="23"/>
          <w:lang w:val="en-US"/>
        </w:rPr>
        <w:t>continue</w:t>
      </w:r>
      <w:r w:rsidR="00670350" w:rsidRPr="0069113A">
        <w:rPr>
          <w:szCs w:val="23"/>
          <w:lang w:val="en-US"/>
        </w:rPr>
        <w:t xml:space="preserve"> </w:t>
      </w:r>
      <w:r w:rsidR="00B61140" w:rsidRPr="0069113A">
        <w:rPr>
          <w:lang w:val="en-US"/>
        </w:rPr>
        <w:t xml:space="preserve">its work on the draft ToR towards strengthening the existing </w:t>
      </w:r>
      <w:r w:rsidR="00670350" w:rsidRPr="0069113A">
        <w:rPr>
          <w:szCs w:val="23"/>
          <w:lang w:val="en-US"/>
        </w:rPr>
        <w:t>Conference</w:t>
      </w:r>
      <w:r w:rsidR="00B61140" w:rsidRPr="0069113A">
        <w:rPr>
          <w:szCs w:val="23"/>
          <w:lang w:val="en-US"/>
        </w:rPr>
        <w:t xml:space="preserve"> based on the comments received</w:t>
      </w:r>
      <w:r w:rsidR="00670350" w:rsidRPr="0069113A">
        <w:rPr>
          <w:szCs w:val="23"/>
          <w:lang w:val="en-US"/>
        </w:rPr>
        <w:t>.</w:t>
      </w:r>
    </w:p>
    <w:p w14:paraId="5C15CA5B" w14:textId="41E36B1A" w:rsidR="00DC6D6E" w:rsidRPr="0069113A" w:rsidRDefault="00DC6D6E" w:rsidP="005B7CBE">
      <w:pPr>
        <w:numPr>
          <w:ilvl w:val="1"/>
          <w:numId w:val="9"/>
        </w:numPr>
        <w:spacing w:after="240"/>
        <w:jc w:val="both"/>
        <w:rPr>
          <w:lang w:val="en-US"/>
        </w:rPr>
      </w:pPr>
      <w:r w:rsidRPr="0069113A">
        <w:rPr>
          <w:szCs w:val="23"/>
          <w:lang w:val="en-US"/>
        </w:rPr>
        <w:t xml:space="preserve"> The </w:t>
      </w:r>
      <w:r w:rsidR="00B47D66">
        <w:rPr>
          <w:szCs w:val="23"/>
          <w:lang w:val="en-US"/>
        </w:rPr>
        <w:t>RCMTF</w:t>
      </w:r>
      <w:r w:rsidRPr="0069113A">
        <w:rPr>
          <w:szCs w:val="23"/>
          <w:lang w:val="en-US"/>
        </w:rPr>
        <w:t xml:space="preserve"> has developed the ToR using existing guidance material</w:t>
      </w:r>
      <w:r w:rsidR="007F32FE">
        <w:rPr>
          <w:szCs w:val="23"/>
          <w:lang w:val="en-US"/>
        </w:rPr>
        <w:t>,</w:t>
      </w:r>
      <w:r w:rsidR="00F51884">
        <w:rPr>
          <w:szCs w:val="23"/>
          <w:lang w:val="en-US"/>
        </w:rPr>
        <w:t xml:space="preserve"> </w:t>
      </w:r>
      <w:r w:rsidRPr="0069113A">
        <w:rPr>
          <w:szCs w:val="23"/>
          <w:lang w:val="en-US"/>
        </w:rPr>
        <w:t>the expanded outline of ToR tabled at the 60</w:t>
      </w:r>
      <w:r w:rsidRPr="0069113A">
        <w:rPr>
          <w:szCs w:val="23"/>
          <w:vertAlign w:val="superscript"/>
          <w:lang w:val="en-US"/>
        </w:rPr>
        <w:t>th</w:t>
      </w:r>
      <w:r w:rsidRPr="0069113A">
        <w:rPr>
          <w:szCs w:val="23"/>
          <w:lang w:val="en-US"/>
        </w:rPr>
        <w:t xml:space="preserve"> DGCA Conference and the comments received. Where relevant, ToR of other regional meetings (e.g.</w:t>
      </w:r>
      <w:r w:rsidRPr="0069113A">
        <w:rPr>
          <w:bCs/>
          <w:szCs w:val="23"/>
          <w:lang w:val="en-US"/>
        </w:rPr>
        <w:t xml:space="preserve"> Asia Pacific Air Navigation Planning and Implementation Regional Group and Regional Aviation Safety Group – Asia Pacific)</w:t>
      </w:r>
      <w:r w:rsidRPr="0069113A">
        <w:rPr>
          <w:szCs w:val="23"/>
          <w:lang w:val="en-US"/>
        </w:rPr>
        <w:t xml:space="preserve"> have been used as a reference.</w:t>
      </w:r>
    </w:p>
    <w:p w14:paraId="278B8721" w14:textId="625FCDDF" w:rsidR="00B01DC7" w:rsidRPr="0069113A" w:rsidRDefault="00C8210E" w:rsidP="005B7CBE">
      <w:pPr>
        <w:numPr>
          <w:ilvl w:val="1"/>
          <w:numId w:val="9"/>
        </w:numPr>
        <w:spacing w:after="240"/>
        <w:jc w:val="both"/>
        <w:rPr>
          <w:lang w:val="en-US"/>
        </w:rPr>
      </w:pPr>
      <w:r w:rsidRPr="0069113A">
        <w:rPr>
          <w:szCs w:val="23"/>
          <w:lang w:val="en-US"/>
        </w:rPr>
        <w:t>T</w:t>
      </w:r>
      <w:r w:rsidR="00152B6A" w:rsidRPr="0069113A">
        <w:rPr>
          <w:szCs w:val="23"/>
          <w:lang w:val="en-US"/>
        </w:rPr>
        <w:t>he</w:t>
      </w:r>
      <w:r w:rsidR="00670350" w:rsidRPr="0069113A">
        <w:rPr>
          <w:szCs w:val="23"/>
          <w:lang w:val="en-US"/>
        </w:rPr>
        <w:t xml:space="preserve"> ToR </w:t>
      </w:r>
      <w:r w:rsidRPr="0069113A">
        <w:rPr>
          <w:szCs w:val="23"/>
          <w:lang w:val="en-US"/>
        </w:rPr>
        <w:t>includes</w:t>
      </w:r>
      <w:r w:rsidR="00670350" w:rsidRPr="0069113A">
        <w:rPr>
          <w:szCs w:val="23"/>
          <w:lang w:val="en-US"/>
        </w:rPr>
        <w:t xml:space="preserve"> the proposed enhancements to the DGCA Conference</w:t>
      </w:r>
      <w:r w:rsidRPr="0069113A">
        <w:rPr>
          <w:szCs w:val="23"/>
          <w:lang w:val="en-US"/>
        </w:rPr>
        <w:t xml:space="preserve"> covered in the previous section of this paper, viz</w:t>
      </w:r>
      <w:r w:rsidR="005A6C9D" w:rsidRPr="0069113A">
        <w:rPr>
          <w:lang w:val="en-US"/>
        </w:rPr>
        <w:t xml:space="preserve">: </w:t>
      </w:r>
    </w:p>
    <w:p w14:paraId="520B87DB" w14:textId="3127AF1C" w:rsidR="00284188" w:rsidRPr="0069113A" w:rsidRDefault="00C01459">
      <w:pPr>
        <w:pStyle w:val="ListParagraph"/>
        <w:numPr>
          <w:ilvl w:val="0"/>
          <w:numId w:val="6"/>
        </w:numPr>
        <w:spacing w:after="240"/>
        <w:jc w:val="both"/>
        <w:rPr>
          <w:lang w:val="en-US"/>
        </w:rPr>
      </w:pPr>
      <w:r w:rsidRPr="0069113A">
        <w:rPr>
          <w:lang w:val="en-US"/>
        </w:rPr>
        <w:t>E</w:t>
      </w:r>
      <w:r w:rsidR="00284188" w:rsidRPr="0069113A">
        <w:rPr>
          <w:lang w:val="en-US"/>
        </w:rPr>
        <w:t>stablishing a small team to support ICAO with agenda-setting and follow-up</w:t>
      </w:r>
      <w:r w:rsidRPr="0069113A">
        <w:rPr>
          <w:lang w:val="en-US"/>
        </w:rPr>
        <w:t xml:space="preserve">, </w:t>
      </w:r>
      <w:r w:rsidR="00284188" w:rsidRPr="0069113A">
        <w:rPr>
          <w:lang w:val="en-US"/>
        </w:rPr>
        <w:t xml:space="preserve">aimed at sharpening the focus of the Conference’s discussions; </w:t>
      </w:r>
    </w:p>
    <w:p w14:paraId="4B00E4BE" w14:textId="77777777" w:rsidR="00DC6D6E" w:rsidRPr="0069113A" w:rsidRDefault="00DC6D6E">
      <w:pPr>
        <w:pStyle w:val="ListParagraph"/>
        <w:numPr>
          <w:ilvl w:val="0"/>
          <w:numId w:val="6"/>
        </w:numPr>
        <w:spacing w:after="240"/>
        <w:jc w:val="both"/>
        <w:rPr>
          <w:lang w:val="en-US"/>
        </w:rPr>
      </w:pPr>
      <w:r w:rsidRPr="0069113A">
        <w:rPr>
          <w:lang w:val="en-US"/>
        </w:rPr>
        <w:t xml:space="preserve">Provision for the Conference to set up Working Groups / Task Forces to tackle specific issues, aimed at being action-oriented to progress issues between the Conference’s meetings and returning to the Conference for decisions;  </w:t>
      </w:r>
    </w:p>
    <w:p w14:paraId="31E07CD3" w14:textId="327C8577" w:rsidR="005A6C9D" w:rsidRPr="0069113A" w:rsidRDefault="005B7CBE">
      <w:pPr>
        <w:pStyle w:val="ListParagraph"/>
        <w:numPr>
          <w:ilvl w:val="0"/>
          <w:numId w:val="6"/>
        </w:numPr>
        <w:spacing w:after="240"/>
        <w:jc w:val="both"/>
        <w:rPr>
          <w:lang w:val="en-US"/>
        </w:rPr>
      </w:pPr>
      <w:r w:rsidRPr="0069113A">
        <w:rPr>
          <w:lang w:val="en-US"/>
        </w:rPr>
        <w:t>Provision for the</w:t>
      </w:r>
      <w:r w:rsidR="001A0E8A" w:rsidRPr="0069113A">
        <w:rPr>
          <w:lang w:val="en-US"/>
        </w:rPr>
        <w:t xml:space="preserve"> Conference </w:t>
      </w:r>
      <w:r w:rsidRPr="0069113A">
        <w:rPr>
          <w:lang w:val="en-US"/>
        </w:rPr>
        <w:t>to coordinate</w:t>
      </w:r>
      <w:r w:rsidR="005A6C9D" w:rsidRPr="0069113A">
        <w:rPr>
          <w:lang w:val="en-US"/>
        </w:rPr>
        <w:t xml:space="preserve"> regional positions on issues of common interest</w:t>
      </w:r>
      <w:r w:rsidRPr="0069113A">
        <w:rPr>
          <w:lang w:val="en-US"/>
        </w:rPr>
        <w:t xml:space="preserve"> for representation at ICAO meetings or other global forums</w:t>
      </w:r>
      <w:r w:rsidR="005A6C9D" w:rsidRPr="0069113A">
        <w:rPr>
          <w:lang w:val="en-US"/>
        </w:rPr>
        <w:t xml:space="preserve">; </w:t>
      </w:r>
    </w:p>
    <w:p w14:paraId="7C542523" w14:textId="7FD2A6BB" w:rsidR="00DC6D6E" w:rsidRPr="0069113A" w:rsidRDefault="00DC6D6E">
      <w:pPr>
        <w:pStyle w:val="ListParagraph"/>
        <w:numPr>
          <w:ilvl w:val="0"/>
          <w:numId w:val="6"/>
        </w:numPr>
        <w:spacing w:after="240"/>
        <w:jc w:val="both"/>
        <w:rPr>
          <w:lang w:val="en-US"/>
        </w:rPr>
      </w:pPr>
      <w:r w:rsidRPr="0069113A">
        <w:rPr>
          <w:lang w:val="en-US"/>
        </w:rPr>
        <w:t>Provision for the host State of the Conference to hold ad hoc meetings on the sidelines of the Conference, if requested by a State, to discuss issues of common interest that may not fit into the formal Conference agenda; and</w:t>
      </w:r>
    </w:p>
    <w:p w14:paraId="20192BF5" w14:textId="17DF8C7B" w:rsidR="00670350" w:rsidRPr="0069113A" w:rsidRDefault="00B54925" w:rsidP="00670350">
      <w:pPr>
        <w:pStyle w:val="ListParagraph"/>
        <w:numPr>
          <w:ilvl w:val="0"/>
          <w:numId w:val="6"/>
        </w:numPr>
        <w:spacing w:after="240"/>
        <w:jc w:val="both"/>
        <w:rPr>
          <w:lang w:val="en-US"/>
        </w:rPr>
      </w:pPr>
      <w:r w:rsidRPr="0069113A">
        <w:rPr>
          <w:lang w:val="en-US"/>
        </w:rPr>
        <w:t>Having</w:t>
      </w:r>
      <w:r w:rsidR="00284188" w:rsidRPr="0069113A">
        <w:rPr>
          <w:lang w:val="en-US"/>
        </w:rPr>
        <w:t xml:space="preserve"> more focused action items</w:t>
      </w:r>
      <w:r w:rsidR="009C6A31" w:rsidRPr="0069113A">
        <w:rPr>
          <w:lang w:val="en-US"/>
        </w:rPr>
        <w:t xml:space="preserve">, </w:t>
      </w:r>
      <w:r w:rsidR="00284188" w:rsidRPr="0069113A">
        <w:rPr>
          <w:lang w:val="en-US"/>
        </w:rPr>
        <w:t xml:space="preserve">aimed at being clearer on </w:t>
      </w:r>
      <w:r w:rsidRPr="0069113A">
        <w:rPr>
          <w:lang w:val="en-US"/>
        </w:rPr>
        <w:t>what</w:t>
      </w:r>
      <w:r w:rsidR="00284188" w:rsidRPr="0069113A">
        <w:rPr>
          <w:lang w:val="en-US"/>
        </w:rPr>
        <w:t xml:space="preserve"> States</w:t>
      </w:r>
      <w:r w:rsidR="00882686" w:rsidRPr="0069113A">
        <w:rPr>
          <w:lang w:val="en-US"/>
        </w:rPr>
        <w:t xml:space="preserve"> / Administrations </w:t>
      </w:r>
      <w:r w:rsidR="00284188" w:rsidRPr="0069113A">
        <w:rPr>
          <w:lang w:val="en-US"/>
        </w:rPr>
        <w:t>need to follow up on.</w:t>
      </w:r>
    </w:p>
    <w:p w14:paraId="3EFF4E17" w14:textId="4B8B3EC0" w:rsidR="00670350" w:rsidRPr="00674276" w:rsidRDefault="00494351" w:rsidP="00674276">
      <w:pPr>
        <w:numPr>
          <w:ilvl w:val="1"/>
          <w:numId w:val="9"/>
        </w:numPr>
        <w:spacing w:after="240"/>
        <w:jc w:val="both"/>
        <w:rPr>
          <w:lang w:val="en-US"/>
        </w:rPr>
      </w:pPr>
      <w:r w:rsidRPr="0069113A">
        <w:rPr>
          <w:lang w:val="en-US"/>
        </w:rPr>
        <w:t>The ToR is intended to be a living document, to be periodically reviewed by the Conference</w:t>
      </w:r>
      <w:r w:rsidR="000B5D13" w:rsidRPr="0069113A">
        <w:rPr>
          <w:lang w:val="en-US"/>
        </w:rPr>
        <w:t>.</w:t>
      </w:r>
      <w:r w:rsidR="00674276">
        <w:rPr>
          <w:lang w:val="en-US"/>
        </w:rPr>
        <w:t xml:space="preserve"> </w:t>
      </w:r>
      <w:r w:rsidR="00670350" w:rsidRPr="00674276">
        <w:rPr>
          <w:szCs w:val="23"/>
          <w:lang w:val="en-US"/>
        </w:rPr>
        <w:t xml:space="preserve">The proposed ToR for the DGCA Conference is attached </w:t>
      </w:r>
      <w:r w:rsidR="006E4ADE">
        <w:rPr>
          <w:szCs w:val="23"/>
          <w:lang w:val="en-US"/>
        </w:rPr>
        <w:t xml:space="preserve">as </w:t>
      </w:r>
      <w:r w:rsidR="00670350" w:rsidRPr="00674276">
        <w:rPr>
          <w:b/>
          <w:bCs/>
          <w:szCs w:val="23"/>
          <w:lang w:val="en-US"/>
        </w:rPr>
        <w:t>Annex A</w:t>
      </w:r>
      <w:r w:rsidR="00674276" w:rsidRPr="00674276">
        <w:rPr>
          <w:b/>
          <w:bCs/>
          <w:szCs w:val="23"/>
          <w:lang w:val="en-US"/>
        </w:rPr>
        <w:t>.</w:t>
      </w:r>
    </w:p>
    <w:p w14:paraId="30830244" w14:textId="77777777" w:rsidR="00FC51E4" w:rsidRPr="0069113A" w:rsidRDefault="00D03051" w:rsidP="00795F6B">
      <w:pPr>
        <w:numPr>
          <w:ilvl w:val="0"/>
          <w:numId w:val="9"/>
        </w:numPr>
        <w:spacing w:after="240"/>
        <w:jc w:val="both"/>
        <w:rPr>
          <w:b/>
          <w:szCs w:val="23"/>
          <w:lang w:val="en-US"/>
        </w:rPr>
      </w:pPr>
      <w:r w:rsidRPr="0069113A">
        <w:rPr>
          <w:b/>
          <w:szCs w:val="23"/>
          <w:lang w:val="en-US"/>
        </w:rPr>
        <w:t>CONCLUSION</w:t>
      </w:r>
    </w:p>
    <w:p w14:paraId="4321A0EE" w14:textId="77777777" w:rsidR="00DC6D6E" w:rsidRPr="0069113A" w:rsidRDefault="00DC6D6E" w:rsidP="00027888">
      <w:pPr>
        <w:pStyle w:val="ListParagraph"/>
        <w:numPr>
          <w:ilvl w:val="1"/>
          <w:numId w:val="9"/>
        </w:numPr>
        <w:jc w:val="both"/>
        <w:rPr>
          <w:kern w:val="2"/>
          <w:lang w:val="en-US" w:eastAsia="zh-CN"/>
          <w14:ligatures w14:val="standardContextual"/>
        </w:rPr>
      </w:pPr>
      <w:r w:rsidRPr="0069113A">
        <w:rPr>
          <w:lang w:val="en-US"/>
        </w:rPr>
        <w:t xml:space="preserve">The DGCA Conference plays an important role serving the civil aviation needs of Asia Pacific States / Administrations, with the strong support of ICAO and active participation of International Organizations. In the coming years, as the range and complexity of civil aviation issues continue to grow, the Conference will be strengthened with a formalized ToR that consolidates existing practices and incorporates enhancements to support its continued effectiveness. </w:t>
      </w:r>
    </w:p>
    <w:p w14:paraId="76DFA400" w14:textId="77777777" w:rsidR="009E2C8F" w:rsidRPr="0069113A" w:rsidRDefault="009E2C8F" w:rsidP="00CF0C72">
      <w:pPr>
        <w:pStyle w:val="ListParagraph"/>
        <w:ind w:left="0"/>
        <w:rPr>
          <w:kern w:val="2"/>
          <w:lang w:val="en-US" w:eastAsia="zh-CN"/>
          <w14:ligatures w14:val="standardContextual"/>
        </w:rPr>
      </w:pPr>
    </w:p>
    <w:p w14:paraId="2A5025CF" w14:textId="77777777" w:rsidR="00BE7DF5" w:rsidRPr="0069113A" w:rsidRDefault="00D62850" w:rsidP="00795F6B">
      <w:pPr>
        <w:pStyle w:val="Heading1"/>
        <w:keepNext w:val="0"/>
        <w:numPr>
          <w:ilvl w:val="0"/>
          <w:numId w:val="9"/>
        </w:numPr>
        <w:tabs>
          <w:tab w:val="clear" w:pos="2016"/>
          <w:tab w:val="clear" w:pos="2592"/>
          <w:tab w:val="clear" w:pos="4320"/>
          <w:tab w:val="clear" w:pos="6120"/>
          <w:tab w:val="clear" w:pos="6480"/>
        </w:tabs>
        <w:spacing w:after="240"/>
        <w:rPr>
          <w:rFonts w:ascii="Times New Roman" w:hAnsi="Times New Roman"/>
          <w:sz w:val="22"/>
          <w:szCs w:val="23"/>
          <w:lang w:val="en-US"/>
        </w:rPr>
      </w:pPr>
      <w:r w:rsidRPr="0069113A">
        <w:rPr>
          <w:rFonts w:ascii="Times New Roman" w:hAnsi="Times New Roman"/>
          <w:sz w:val="22"/>
          <w:szCs w:val="23"/>
          <w:lang w:val="en-US"/>
        </w:rPr>
        <w:t>ACTION BY THE CONFERENCE</w:t>
      </w:r>
    </w:p>
    <w:p w14:paraId="59212B26" w14:textId="5FCF71D0" w:rsidR="00BE7DF5" w:rsidRPr="0069113A" w:rsidRDefault="00FD6BFB" w:rsidP="00795F6B">
      <w:pPr>
        <w:numPr>
          <w:ilvl w:val="1"/>
          <w:numId w:val="9"/>
        </w:numPr>
        <w:spacing w:after="240"/>
        <w:jc w:val="both"/>
        <w:rPr>
          <w:szCs w:val="23"/>
          <w:lang w:val="en-US"/>
        </w:rPr>
      </w:pPr>
      <w:bookmarkStart w:id="0" w:name="_Hlk200618804"/>
      <w:r w:rsidRPr="0069113A">
        <w:rPr>
          <w:szCs w:val="23"/>
          <w:lang w:val="en-US"/>
        </w:rPr>
        <w:t>The Conference is invited to</w:t>
      </w:r>
      <w:r w:rsidR="008D2979" w:rsidRPr="0069113A">
        <w:rPr>
          <w:szCs w:val="23"/>
          <w:lang w:val="en-US"/>
        </w:rPr>
        <w:t xml:space="preserve"> </w:t>
      </w:r>
      <w:r w:rsidR="008D2979" w:rsidRPr="0069113A">
        <w:rPr>
          <w:snapToGrid/>
          <w:szCs w:val="23"/>
          <w:lang w:val="en-US"/>
        </w:rPr>
        <w:t>endorse</w:t>
      </w:r>
      <w:r w:rsidR="00F72920" w:rsidRPr="0069113A">
        <w:rPr>
          <w:snapToGrid/>
          <w:szCs w:val="23"/>
          <w:lang w:val="en-US"/>
        </w:rPr>
        <w:t xml:space="preserve"> the</w:t>
      </w:r>
      <w:r w:rsidR="00AB3047" w:rsidRPr="0069113A">
        <w:rPr>
          <w:snapToGrid/>
          <w:szCs w:val="23"/>
          <w:lang w:val="en-US"/>
        </w:rPr>
        <w:t xml:space="preserve"> </w:t>
      </w:r>
      <w:r w:rsidR="001E34F4" w:rsidRPr="0069113A">
        <w:rPr>
          <w:snapToGrid/>
          <w:szCs w:val="23"/>
          <w:lang w:val="en-US"/>
        </w:rPr>
        <w:t xml:space="preserve">proposed </w:t>
      </w:r>
      <w:r w:rsidR="00B54925" w:rsidRPr="0069113A">
        <w:rPr>
          <w:snapToGrid/>
          <w:szCs w:val="23"/>
          <w:lang w:val="en-US"/>
        </w:rPr>
        <w:t>ToR</w:t>
      </w:r>
      <w:r w:rsidR="000824B7" w:rsidRPr="0069113A">
        <w:rPr>
          <w:snapToGrid/>
          <w:szCs w:val="23"/>
          <w:lang w:val="en-US"/>
        </w:rPr>
        <w:t xml:space="preserve"> for the DGCA Conference</w:t>
      </w:r>
      <w:r w:rsidR="00E37EA1" w:rsidRPr="0069113A">
        <w:rPr>
          <w:snapToGrid/>
          <w:szCs w:val="23"/>
          <w:lang w:val="en-US"/>
        </w:rPr>
        <w:t xml:space="preserve">, as set out in </w:t>
      </w:r>
      <w:r w:rsidR="00E37EA1" w:rsidRPr="0069113A">
        <w:rPr>
          <w:b/>
          <w:bCs/>
          <w:snapToGrid/>
          <w:szCs w:val="23"/>
          <w:lang w:val="en-US"/>
        </w:rPr>
        <w:t>Annex A</w:t>
      </w:r>
      <w:r w:rsidR="000824B7" w:rsidRPr="0069113A">
        <w:rPr>
          <w:snapToGrid/>
          <w:szCs w:val="23"/>
          <w:lang w:val="en-US"/>
        </w:rPr>
        <w:t>.</w:t>
      </w:r>
      <w:bookmarkEnd w:id="0"/>
    </w:p>
    <w:p w14:paraId="65CDA6E8" w14:textId="083C8EEA" w:rsidR="00924172" w:rsidRPr="0069113A" w:rsidRDefault="006B40A6" w:rsidP="00BF67E3">
      <w:pPr>
        <w:tabs>
          <w:tab w:val="left" w:pos="1440"/>
        </w:tabs>
        <w:jc w:val="center"/>
        <w:rPr>
          <w:szCs w:val="23"/>
          <w:lang w:val="en-US"/>
        </w:rPr>
      </w:pPr>
      <w:r w:rsidRPr="0069113A">
        <w:rPr>
          <w:szCs w:val="23"/>
          <w:lang w:val="en-US"/>
        </w:rPr>
        <w:sym w:font="Symbol" w:char="F0BE"/>
      </w:r>
      <w:r w:rsidRPr="0069113A">
        <w:rPr>
          <w:szCs w:val="23"/>
          <w:lang w:val="en-US"/>
        </w:rPr>
        <w:t xml:space="preserve"> END </w:t>
      </w:r>
      <w:r w:rsidRPr="0069113A">
        <w:rPr>
          <w:szCs w:val="23"/>
          <w:lang w:val="en-US"/>
        </w:rPr>
        <w:sym w:font="Symbol" w:char="F0BE"/>
      </w:r>
    </w:p>
    <w:p w14:paraId="620CA2F5" w14:textId="77777777" w:rsidR="00674276" w:rsidRDefault="00674276" w:rsidP="00E66CD7">
      <w:pPr>
        <w:widowControl/>
        <w:jc w:val="both"/>
        <w:rPr>
          <w:b/>
          <w:bCs/>
          <w:lang w:val="en-US"/>
        </w:rPr>
      </w:pPr>
    </w:p>
    <w:p w14:paraId="695792DF" w14:textId="77777777" w:rsidR="00844F11" w:rsidRDefault="00844F11">
      <w:pPr>
        <w:widowControl/>
        <w:rPr>
          <w:b/>
          <w:bCs/>
          <w:lang w:val="en-US"/>
        </w:rPr>
      </w:pPr>
      <w:r>
        <w:rPr>
          <w:b/>
          <w:bCs/>
          <w:lang w:val="en-US"/>
        </w:rPr>
        <w:br w:type="page"/>
      </w:r>
    </w:p>
    <w:p w14:paraId="675EF62E" w14:textId="0D82ADF0" w:rsidR="00E66CD7" w:rsidRPr="0069113A" w:rsidRDefault="00E66CD7" w:rsidP="00E66CD7">
      <w:pPr>
        <w:widowControl/>
        <w:jc w:val="both"/>
        <w:rPr>
          <w:b/>
          <w:bCs/>
          <w:lang w:val="en-US"/>
        </w:rPr>
      </w:pPr>
      <w:r w:rsidRPr="0069113A">
        <w:rPr>
          <w:b/>
          <w:bCs/>
          <w:lang w:val="en-US"/>
        </w:rPr>
        <w:lastRenderedPageBreak/>
        <w:t>ANNEX</w:t>
      </w:r>
      <w:r w:rsidR="00E37EA1" w:rsidRPr="0069113A">
        <w:rPr>
          <w:b/>
          <w:bCs/>
          <w:lang w:val="en-US"/>
        </w:rPr>
        <w:t xml:space="preserve"> A</w:t>
      </w:r>
      <w:r w:rsidRPr="0069113A">
        <w:rPr>
          <w:b/>
          <w:bCs/>
          <w:lang w:val="en-US"/>
        </w:rPr>
        <w:t>: PROPOSED TERMS OF REFERENCE FOR THE CONFERENCE OF DIRECTORS GENERAL OF CIVIL AVIATION OF THE ASIA AND PACIFIC REGION</w:t>
      </w:r>
    </w:p>
    <w:p w14:paraId="3FEDEC94" w14:textId="77777777" w:rsidR="00E66CD7" w:rsidRPr="0069113A" w:rsidRDefault="00E66CD7" w:rsidP="00807014">
      <w:pPr>
        <w:widowControl/>
        <w:rPr>
          <w:lang w:val="en-US"/>
        </w:rPr>
      </w:pPr>
    </w:p>
    <w:p w14:paraId="47F9B137" w14:textId="77777777" w:rsidR="00E66CD7" w:rsidRPr="0069113A" w:rsidRDefault="00E66CD7" w:rsidP="00E66CD7">
      <w:pPr>
        <w:spacing w:after="240"/>
        <w:jc w:val="both"/>
        <w:rPr>
          <w:b/>
          <w:bCs/>
          <w:i/>
          <w:iCs/>
          <w:szCs w:val="23"/>
          <w:lang w:val="en-US"/>
        </w:rPr>
      </w:pPr>
      <w:r w:rsidRPr="0069113A">
        <w:rPr>
          <w:b/>
          <w:bCs/>
          <w:i/>
          <w:iCs/>
          <w:szCs w:val="23"/>
          <w:lang w:val="en-US"/>
        </w:rPr>
        <w:t xml:space="preserve">Purpose </w:t>
      </w:r>
    </w:p>
    <w:p w14:paraId="511054EF" w14:textId="021A3FE8" w:rsidR="00E66CD7" w:rsidRPr="0069113A" w:rsidRDefault="00E66CD7" w:rsidP="00563A0C">
      <w:pPr>
        <w:numPr>
          <w:ilvl w:val="1"/>
          <w:numId w:val="8"/>
        </w:numPr>
        <w:spacing w:after="240"/>
        <w:jc w:val="both"/>
        <w:rPr>
          <w:i/>
          <w:iCs/>
          <w:szCs w:val="23"/>
          <w:lang w:val="en-US"/>
        </w:rPr>
      </w:pPr>
      <w:r w:rsidRPr="0069113A">
        <w:rPr>
          <w:bCs/>
          <w:szCs w:val="23"/>
          <w:lang w:val="en-US"/>
        </w:rPr>
        <w:t>The Conference provides a platform for</w:t>
      </w:r>
      <w:r w:rsidRPr="0069113A">
        <w:rPr>
          <w:bCs/>
          <w:color w:val="FF0000"/>
          <w:szCs w:val="23"/>
          <w:lang w:val="en-US"/>
        </w:rPr>
        <w:t xml:space="preserve"> </w:t>
      </w:r>
      <w:r w:rsidRPr="0069113A">
        <w:rPr>
          <w:bCs/>
          <w:szCs w:val="23"/>
          <w:lang w:val="en-US"/>
        </w:rPr>
        <w:t>Directors General</w:t>
      </w:r>
      <w:r w:rsidR="00882686" w:rsidRPr="0069113A">
        <w:rPr>
          <w:bCs/>
          <w:szCs w:val="23"/>
          <w:lang w:val="en-US"/>
        </w:rPr>
        <w:t xml:space="preserve"> </w:t>
      </w:r>
      <w:r w:rsidRPr="0069113A">
        <w:rPr>
          <w:bCs/>
          <w:szCs w:val="23"/>
          <w:lang w:val="en-US"/>
        </w:rPr>
        <w:t>/</w:t>
      </w:r>
      <w:r w:rsidR="00882686" w:rsidRPr="0069113A">
        <w:rPr>
          <w:bCs/>
          <w:szCs w:val="23"/>
          <w:lang w:val="en-US"/>
        </w:rPr>
        <w:t xml:space="preserve"> </w:t>
      </w:r>
      <w:r w:rsidRPr="0069113A">
        <w:rPr>
          <w:bCs/>
          <w:szCs w:val="23"/>
          <w:lang w:val="en-US"/>
        </w:rPr>
        <w:t>Chief Executives of Civil Aviation to discuss civil aviation</w:t>
      </w:r>
      <w:r w:rsidR="00334412" w:rsidRPr="0069113A">
        <w:rPr>
          <w:bCs/>
          <w:szCs w:val="23"/>
          <w:lang w:val="en-US"/>
        </w:rPr>
        <w:t xml:space="preserve"> issues</w:t>
      </w:r>
      <w:r w:rsidRPr="0069113A">
        <w:rPr>
          <w:bCs/>
          <w:szCs w:val="23"/>
          <w:lang w:val="en-US"/>
        </w:rPr>
        <w:t xml:space="preserve"> and facilitates bilateral and regional cooperation in areas of common interest. </w:t>
      </w:r>
    </w:p>
    <w:p w14:paraId="7A973960" w14:textId="77777777" w:rsidR="00E66CD7" w:rsidRPr="0069113A" w:rsidRDefault="00E66CD7" w:rsidP="00E66CD7">
      <w:pPr>
        <w:spacing w:after="240"/>
        <w:jc w:val="both"/>
        <w:rPr>
          <w:b/>
          <w:bCs/>
          <w:i/>
          <w:iCs/>
          <w:szCs w:val="23"/>
          <w:lang w:val="en-US"/>
        </w:rPr>
      </w:pPr>
      <w:r w:rsidRPr="0069113A">
        <w:rPr>
          <w:b/>
          <w:bCs/>
          <w:i/>
          <w:iCs/>
          <w:szCs w:val="23"/>
          <w:lang w:val="en-US"/>
        </w:rPr>
        <w:t xml:space="preserve">Participation  </w:t>
      </w:r>
    </w:p>
    <w:p w14:paraId="16810EF0" w14:textId="027BB9A7" w:rsidR="00E66CD7" w:rsidRPr="0069113A" w:rsidRDefault="006F5D66" w:rsidP="00563A0C">
      <w:pPr>
        <w:numPr>
          <w:ilvl w:val="1"/>
          <w:numId w:val="8"/>
        </w:numPr>
        <w:snapToGrid w:val="0"/>
        <w:spacing w:after="240"/>
        <w:jc w:val="both"/>
        <w:rPr>
          <w:szCs w:val="23"/>
          <w:lang w:val="en-US"/>
        </w:rPr>
      </w:pPr>
      <w:r w:rsidRPr="0069113A">
        <w:rPr>
          <w:szCs w:val="23"/>
          <w:lang w:val="en-US"/>
        </w:rPr>
        <w:t xml:space="preserve">Participants of </w:t>
      </w:r>
      <w:r w:rsidR="001D31E4">
        <w:rPr>
          <w:szCs w:val="23"/>
          <w:lang w:val="en-US"/>
        </w:rPr>
        <w:t>t</w:t>
      </w:r>
      <w:r w:rsidR="00E66CD7" w:rsidRPr="0069113A">
        <w:rPr>
          <w:szCs w:val="23"/>
          <w:lang w:val="en-US"/>
        </w:rPr>
        <w:t>he DGCA Conference</w:t>
      </w:r>
      <w:r w:rsidRPr="0069113A">
        <w:rPr>
          <w:szCs w:val="23"/>
          <w:lang w:val="en-US"/>
        </w:rPr>
        <w:t xml:space="preserve"> </w:t>
      </w:r>
      <w:r w:rsidR="000C73E1">
        <w:rPr>
          <w:szCs w:val="23"/>
          <w:lang w:val="en-US"/>
        </w:rPr>
        <w:t>comp</w:t>
      </w:r>
      <w:r w:rsidR="003649D3">
        <w:rPr>
          <w:szCs w:val="23"/>
          <w:lang w:val="en-US"/>
        </w:rPr>
        <w:t>r</w:t>
      </w:r>
      <w:r w:rsidR="000C73E1">
        <w:rPr>
          <w:szCs w:val="23"/>
          <w:lang w:val="en-US"/>
        </w:rPr>
        <w:t>ises</w:t>
      </w:r>
      <w:r w:rsidR="00E66CD7" w:rsidRPr="0069113A">
        <w:rPr>
          <w:szCs w:val="23"/>
          <w:lang w:val="en-US"/>
        </w:rPr>
        <w:t xml:space="preserve">:  </w:t>
      </w:r>
    </w:p>
    <w:p w14:paraId="7026D8CA" w14:textId="256C02B5" w:rsidR="00E66CD7" w:rsidRPr="0069113A" w:rsidRDefault="00E66CD7" w:rsidP="00E66CD7">
      <w:pPr>
        <w:pStyle w:val="ListParagraph"/>
        <w:numPr>
          <w:ilvl w:val="0"/>
          <w:numId w:val="3"/>
        </w:numPr>
        <w:snapToGrid w:val="0"/>
        <w:spacing w:after="240"/>
        <w:jc w:val="both"/>
        <w:rPr>
          <w:szCs w:val="23"/>
          <w:lang w:val="en-US"/>
        </w:rPr>
      </w:pPr>
      <w:r w:rsidRPr="0069113A">
        <w:rPr>
          <w:szCs w:val="23"/>
          <w:lang w:val="en-US"/>
        </w:rPr>
        <w:t>Directors General</w:t>
      </w:r>
      <w:r w:rsidR="00882686" w:rsidRPr="0069113A">
        <w:rPr>
          <w:szCs w:val="23"/>
          <w:lang w:val="en-US"/>
        </w:rPr>
        <w:t xml:space="preserve"> </w:t>
      </w:r>
      <w:r w:rsidRPr="0069113A">
        <w:rPr>
          <w:szCs w:val="23"/>
          <w:lang w:val="en-US"/>
        </w:rPr>
        <w:t>/</w:t>
      </w:r>
      <w:r w:rsidR="00882686" w:rsidRPr="0069113A">
        <w:rPr>
          <w:szCs w:val="23"/>
          <w:lang w:val="en-US"/>
        </w:rPr>
        <w:t xml:space="preserve"> </w:t>
      </w:r>
      <w:r w:rsidRPr="0069113A">
        <w:rPr>
          <w:szCs w:val="23"/>
          <w:lang w:val="en-US"/>
        </w:rPr>
        <w:t>Chief Executives of Civil Aviation, or equivalent senior officials and their designated representatives from aviation and related Government agencies, from States</w:t>
      </w:r>
      <w:r w:rsidR="00882686" w:rsidRPr="0069113A">
        <w:rPr>
          <w:szCs w:val="23"/>
          <w:lang w:val="en-US"/>
        </w:rPr>
        <w:t xml:space="preserve"> </w:t>
      </w:r>
      <w:r w:rsidR="00334412" w:rsidRPr="0069113A">
        <w:rPr>
          <w:szCs w:val="23"/>
          <w:lang w:val="en-US"/>
        </w:rPr>
        <w:t>/</w:t>
      </w:r>
      <w:r w:rsidR="00882686" w:rsidRPr="0069113A">
        <w:rPr>
          <w:szCs w:val="23"/>
          <w:lang w:val="en-US"/>
        </w:rPr>
        <w:t xml:space="preserve"> </w:t>
      </w:r>
      <w:r w:rsidR="00334412" w:rsidRPr="0069113A">
        <w:rPr>
          <w:szCs w:val="23"/>
          <w:lang w:val="en-US"/>
        </w:rPr>
        <w:t>Administrations accredited to the ICAO Asia and Pacific Regional Office</w:t>
      </w:r>
      <w:r w:rsidR="0069113A" w:rsidRPr="0069113A">
        <w:rPr>
          <w:szCs w:val="23"/>
          <w:lang w:val="en-US"/>
        </w:rPr>
        <w:t>;</w:t>
      </w:r>
      <w:r w:rsidRPr="0069113A">
        <w:rPr>
          <w:szCs w:val="23"/>
          <w:lang w:val="en-US"/>
        </w:rPr>
        <w:t xml:space="preserve"> </w:t>
      </w:r>
      <w:r w:rsidRPr="0069113A">
        <w:rPr>
          <w:lang w:val="en-US"/>
        </w:rPr>
        <w:t xml:space="preserve"> </w:t>
      </w:r>
    </w:p>
    <w:p w14:paraId="1D57A1CA" w14:textId="54119BFC" w:rsidR="00E66CD7" w:rsidRPr="0069113A" w:rsidRDefault="00E66CD7" w:rsidP="00F212CD">
      <w:pPr>
        <w:pStyle w:val="ListParagraph"/>
        <w:numPr>
          <w:ilvl w:val="0"/>
          <w:numId w:val="3"/>
        </w:numPr>
        <w:jc w:val="both"/>
        <w:rPr>
          <w:szCs w:val="23"/>
          <w:lang w:val="en-US"/>
        </w:rPr>
      </w:pPr>
      <w:r w:rsidRPr="0069113A">
        <w:rPr>
          <w:szCs w:val="23"/>
          <w:lang w:val="en-US"/>
        </w:rPr>
        <w:t>States of service providers in this air navigation region and part of this region’s Air Navigation Plan</w:t>
      </w:r>
      <w:r w:rsidRPr="0069113A">
        <w:rPr>
          <w:rStyle w:val="FootnoteReference"/>
          <w:szCs w:val="23"/>
          <w:vertAlign w:val="superscript"/>
          <w:lang w:val="en-US"/>
        </w:rPr>
        <w:footnoteReference w:id="2"/>
      </w:r>
      <w:r w:rsidRPr="0069113A">
        <w:rPr>
          <w:szCs w:val="23"/>
          <w:lang w:val="en-US"/>
        </w:rPr>
        <w:t>;</w:t>
      </w:r>
      <w:r w:rsidR="00010F34">
        <w:rPr>
          <w:szCs w:val="23"/>
          <w:lang w:val="en-US"/>
        </w:rPr>
        <w:t xml:space="preserve"> and</w:t>
      </w:r>
    </w:p>
    <w:p w14:paraId="45E68525" w14:textId="77777777" w:rsidR="00E66CD7" w:rsidRPr="0069113A" w:rsidRDefault="00E66CD7" w:rsidP="00E66CD7">
      <w:pPr>
        <w:pStyle w:val="ListParagraph"/>
        <w:ind w:left="1080"/>
        <w:rPr>
          <w:szCs w:val="23"/>
          <w:lang w:val="en-US"/>
        </w:rPr>
      </w:pPr>
    </w:p>
    <w:p w14:paraId="1C295934" w14:textId="622DA2C1" w:rsidR="00130F25" w:rsidRDefault="001D31E4" w:rsidP="00130F25">
      <w:pPr>
        <w:pStyle w:val="ListParagraph"/>
        <w:numPr>
          <w:ilvl w:val="0"/>
          <w:numId w:val="3"/>
        </w:numPr>
        <w:snapToGrid w:val="0"/>
        <w:jc w:val="both"/>
        <w:rPr>
          <w:szCs w:val="23"/>
          <w:lang w:val="en-US"/>
        </w:rPr>
      </w:pPr>
      <w:r w:rsidRPr="0069113A">
        <w:rPr>
          <w:szCs w:val="23"/>
          <w:lang w:val="en-US"/>
        </w:rPr>
        <w:t>The ICAO Asia and Pacific Regional Office</w:t>
      </w:r>
      <w:r w:rsidR="00010F34">
        <w:rPr>
          <w:szCs w:val="23"/>
          <w:lang w:val="en-US"/>
        </w:rPr>
        <w:t>.</w:t>
      </w:r>
    </w:p>
    <w:p w14:paraId="51365008" w14:textId="77777777" w:rsidR="00130F25" w:rsidRPr="00130F25" w:rsidRDefault="00130F25" w:rsidP="00130F25">
      <w:pPr>
        <w:snapToGrid w:val="0"/>
        <w:jc w:val="both"/>
        <w:rPr>
          <w:szCs w:val="23"/>
          <w:lang w:val="en-US"/>
        </w:rPr>
      </w:pPr>
    </w:p>
    <w:p w14:paraId="079E9C67" w14:textId="3FCC85D3" w:rsidR="001D31E4" w:rsidRDefault="001D31E4" w:rsidP="00130F25">
      <w:pPr>
        <w:numPr>
          <w:ilvl w:val="1"/>
          <w:numId w:val="8"/>
        </w:numPr>
        <w:snapToGrid w:val="0"/>
        <w:jc w:val="both"/>
        <w:rPr>
          <w:szCs w:val="23"/>
          <w:lang w:val="en-US"/>
        </w:rPr>
      </w:pPr>
      <w:r>
        <w:rPr>
          <w:szCs w:val="23"/>
          <w:lang w:val="en-US"/>
        </w:rPr>
        <w:t xml:space="preserve">Observers of the DGCA Conference </w:t>
      </w:r>
      <w:r w:rsidR="00BC233C">
        <w:rPr>
          <w:szCs w:val="23"/>
          <w:lang w:val="en-US"/>
        </w:rPr>
        <w:t xml:space="preserve">could </w:t>
      </w:r>
      <w:r w:rsidR="000A7DEE">
        <w:rPr>
          <w:szCs w:val="23"/>
          <w:lang w:val="en-US"/>
        </w:rPr>
        <w:t>comprise</w:t>
      </w:r>
      <w:r w:rsidRPr="0069113A">
        <w:rPr>
          <w:szCs w:val="23"/>
          <w:lang w:val="en-US"/>
        </w:rPr>
        <w:t xml:space="preserve">:  </w:t>
      </w:r>
    </w:p>
    <w:p w14:paraId="383A3A88" w14:textId="77777777" w:rsidR="00130F25" w:rsidRPr="0069113A" w:rsidRDefault="00130F25" w:rsidP="00130F25">
      <w:pPr>
        <w:snapToGrid w:val="0"/>
        <w:jc w:val="both"/>
        <w:rPr>
          <w:szCs w:val="23"/>
          <w:lang w:val="en-US"/>
        </w:rPr>
      </w:pPr>
    </w:p>
    <w:p w14:paraId="778BF8BF" w14:textId="374304BC" w:rsidR="001D31E4" w:rsidRPr="001D31E4" w:rsidRDefault="003A3CD5" w:rsidP="001D31E4">
      <w:pPr>
        <w:pStyle w:val="ListParagraph"/>
        <w:numPr>
          <w:ilvl w:val="0"/>
          <w:numId w:val="29"/>
        </w:numPr>
        <w:snapToGrid w:val="0"/>
        <w:spacing w:after="240"/>
        <w:jc w:val="both"/>
        <w:rPr>
          <w:szCs w:val="23"/>
          <w:lang w:val="en-US"/>
        </w:rPr>
      </w:pPr>
      <w:r>
        <w:rPr>
          <w:szCs w:val="23"/>
          <w:lang w:val="en-US"/>
        </w:rPr>
        <w:t xml:space="preserve">International Organizations; and </w:t>
      </w:r>
    </w:p>
    <w:p w14:paraId="4FD29EA3" w14:textId="10C2147E" w:rsidR="001D31E4" w:rsidRPr="001D31E4" w:rsidRDefault="004A1D51" w:rsidP="001D31E4">
      <w:pPr>
        <w:pStyle w:val="ListParagraph"/>
        <w:numPr>
          <w:ilvl w:val="0"/>
          <w:numId w:val="29"/>
        </w:numPr>
        <w:snapToGrid w:val="0"/>
        <w:spacing w:after="240"/>
        <w:jc w:val="both"/>
        <w:rPr>
          <w:szCs w:val="23"/>
          <w:lang w:val="en-US"/>
        </w:rPr>
      </w:pPr>
      <w:r>
        <w:rPr>
          <w:szCs w:val="23"/>
          <w:lang w:val="en-US"/>
        </w:rPr>
        <w:t xml:space="preserve">Other ICAO Member </w:t>
      </w:r>
      <w:r w:rsidR="003A3CD5">
        <w:rPr>
          <w:szCs w:val="23"/>
          <w:lang w:val="en-US"/>
        </w:rPr>
        <w:t>States</w:t>
      </w:r>
      <w:r>
        <w:rPr>
          <w:szCs w:val="23"/>
          <w:lang w:val="en-US"/>
        </w:rPr>
        <w:t xml:space="preserve">, </w:t>
      </w:r>
      <w:r w:rsidR="003A3CD5">
        <w:rPr>
          <w:szCs w:val="23"/>
          <w:lang w:val="en-US"/>
        </w:rPr>
        <w:t xml:space="preserve">which may be invited by the host State in consultation with the ICAO Asia and Pacific Regional Office. </w:t>
      </w:r>
    </w:p>
    <w:p w14:paraId="7B49F296" w14:textId="22C1FF50" w:rsidR="00E66CD7" w:rsidRPr="0069113A" w:rsidRDefault="00E66CD7" w:rsidP="00E66CD7">
      <w:pPr>
        <w:spacing w:after="240"/>
        <w:jc w:val="both"/>
        <w:rPr>
          <w:b/>
          <w:i/>
          <w:szCs w:val="23"/>
          <w:lang w:val="en-US"/>
        </w:rPr>
      </w:pPr>
      <w:r w:rsidRPr="0069113A">
        <w:rPr>
          <w:b/>
          <w:i/>
          <w:szCs w:val="23"/>
          <w:lang w:val="en-US"/>
        </w:rPr>
        <w:t xml:space="preserve">Scope </w:t>
      </w:r>
    </w:p>
    <w:p w14:paraId="5EEC6A63" w14:textId="60C61029" w:rsidR="00E66CD7" w:rsidRPr="0069113A" w:rsidRDefault="00E66CD7" w:rsidP="00563A0C">
      <w:pPr>
        <w:numPr>
          <w:ilvl w:val="1"/>
          <w:numId w:val="8"/>
        </w:numPr>
        <w:snapToGrid w:val="0"/>
        <w:spacing w:after="240"/>
        <w:jc w:val="both"/>
        <w:rPr>
          <w:szCs w:val="23"/>
          <w:lang w:val="en-US"/>
        </w:rPr>
      </w:pPr>
      <w:r w:rsidRPr="0069113A">
        <w:rPr>
          <w:lang w:val="en-US"/>
        </w:rPr>
        <w:t>The Conference</w:t>
      </w:r>
      <w:r w:rsidR="000A6FA0" w:rsidRPr="0069113A">
        <w:rPr>
          <w:lang w:val="en-US"/>
        </w:rPr>
        <w:t>’s scope</w:t>
      </w:r>
      <w:r w:rsidRPr="0069113A">
        <w:rPr>
          <w:lang w:val="en-US"/>
        </w:rPr>
        <w:t xml:space="preserve"> </w:t>
      </w:r>
      <w:r w:rsidR="000A6FA0" w:rsidRPr="0069113A">
        <w:rPr>
          <w:lang w:val="en-US"/>
        </w:rPr>
        <w:t>is as follows</w:t>
      </w:r>
      <w:r w:rsidRPr="0069113A">
        <w:rPr>
          <w:lang w:val="en-US"/>
        </w:rPr>
        <w:t xml:space="preserve">: </w:t>
      </w:r>
    </w:p>
    <w:p w14:paraId="2EBA4895" w14:textId="137AC160" w:rsidR="00E66CD7" w:rsidRPr="0069113A" w:rsidRDefault="00E66CD7" w:rsidP="00E66CD7">
      <w:pPr>
        <w:pStyle w:val="ListParagraph"/>
        <w:widowControl/>
        <w:numPr>
          <w:ilvl w:val="0"/>
          <w:numId w:val="4"/>
        </w:numPr>
        <w:ind w:left="1077" w:hanging="357"/>
        <w:jc w:val="both"/>
        <w:rPr>
          <w:lang w:val="en-US"/>
        </w:rPr>
      </w:pPr>
      <w:r w:rsidRPr="0069113A">
        <w:rPr>
          <w:lang w:val="en-US"/>
        </w:rPr>
        <w:t>Address strategic and policy issues relevant to civil aviation in the A</w:t>
      </w:r>
      <w:r w:rsidR="00B8417B" w:rsidRPr="0069113A">
        <w:rPr>
          <w:lang w:val="en-US"/>
        </w:rPr>
        <w:t>sia</w:t>
      </w:r>
      <w:r w:rsidR="00205608" w:rsidRPr="0069113A">
        <w:rPr>
          <w:lang w:val="en-US"/>
        </w:rPr>
        <w:t xml:space="preserve"> </w:t>
      </w:r>
      <w:r w:rsidR="00B8417B" w:rsidRPr="0069113A">
        <w:rPr>
          <w:lang w:val="en-US"/>
        </w:rPr>
        <w:t xml:space="preserve">Pacific </w:t>
      </w:r>
      <w:r w:rsidRPr="0069113A">
        <w:rPr>
          <w:lang w:val="en-US"/>
        </w:rPr>
        <w:t>region, in alignment with the ICAO Strategic Objectives;</w:t>
      </w:r>
    </w:p>
    <w:p w14:paraId="56226243" w14:textId="77777777" w:rsidR="00E66CD7" w:rsidRPr="0069113A" w:rsidRDefault="00E66CD7" w:rsidP="00E66CD7">
      <w:pPr>
        <w:widowControl/>
        <w:contextualSpacing/>
        <w:jc w:val="both"/>
        <w:rPr>
          <w:lang w:val="en-US"/>
        </w:rPr>
      </w:pPr>
    </w:p>
    <w:p w14:paraId="00209A0E" w14:textId="09B74498" w:rsidR="00E66CD7" w:rsidRPr="0069113A" w:rsidRDefault="00E66CD7" w:rsidP="00E66CD7">
      <w:pPr>
        <w:pStyle w:val="ListParagraph"/>
        <w:widowControl/>
        <w:numPr>
          <w:ilvl w:val="0"/>
          <w:numId w:val="4"/>
        </w:numPr>
        <w:ind w:left="1077" w:hanging="357"/>
        <w:contextualSpacing/>
        <w:jc w:val="both"/>
        <w:rPr>
          <w:lang w:val="en-US"/>
        </w:rPr>
      </w:pPr>
      <w:r w:rsidRPr="0069113A">
        <w:rPr>
          <w:lang w:val="en-US"/>
        </w:rPr>
        <w:t>Provide overall guidance and promote harmonization and coordination of ICAO Standards, Recommended Practices, and related procedures in the A</w:t>
      </w:r>
      <w:r w:rsidR="00745B47" w:rsidRPr="0069113A">
        <w:rPr>
          <w:lang w:val="en-US"/>
        </w:rPr>
        <w:t>sia Pacific</w:t>
      </w:r>
      <w:r w:rsidRPr="0069113A">
        <w:rPr>
          <w:lang w:val="en-US"/>
        </w:rPr>
        <w:t xml:space="preserve"> region. </w:t>
      </w:r>
    </w:p>
    <w:p w14:paraId="7DC2CC45" w14:textId="77777777" w:rsidR="00E66CD7" w:rsidRPr="0069113A" w:rsidRDefault="00E66CD7" w:rsidP="00E66CD7">
      <w:pPr>
        <w:widowControl/>
        <w:contextualSpacing/>
        <w:jc w:val="both"/>
        <w:rPr>
          <w:lang w:val="en-US"/>
        </w:rPr>
      </w:pPr>
    </w:p>
    <w:p w14:paraId="7C27B5FB" w14:textId="77777777" w:rsidR="00DC6D6E" w:rsidRPr="0069113A" w:rsidRDefault="00DC6D6E" w:rsidP="00E66CD7">
      <w:pPr>
        <w:pStyle w:val="ListParagraph"/>
        <w:widowControl/>
        <w:numPr>
          <w:ilvl w:val="0"/>
          <w:numId w:val="4"/>
        </w:numPr>
        <w:ind w:left="1077" w:hanging="357"/>
        <w:contextualSpacing/>
        <w:jc w:val="both"/>
        <w:rPr>
          <w:lang w:val="en-US"/>
        </w:rPr>
      </w:pPr>
      <w:r w:rsidRPr="0069113A">
        <w:rPr>
          <w:lang w:val="en-US"/>
        </w:rPr>
        <w:t>Review the work and outcomes of the Asia Pacific Air Navigation Planning and Implementation Regional Group (APANPIRG) and the Regional Aviation Safety Group – Asia Pacific (RASG-APAC)</w:t>
      </w:r>
    </w:p>
    <w:p w14:paraId="2C323C64" w14:textId="77777777" w:rsidR="00E66CD7" w:rsidRPr="0069113A" w:rsidRDefault="00E66CD7" w:rsidP="00E66CD7">
      <w:pPr>
        <w:pStyle w:val="ListParagraph"/>
        <w:widowControl/>
        <w:ind w:left="1077"/>
        <w:contextualSpacing/>
        <w:jc w:val="both"/>
        <w:rPr>
          <w:lang w:val="en-US"/>
        </w:rPr>
      </w:pPr>
    </w:p>
    <w:p w14:paraId="1E439090" w14:textId="2AA84283" w:rsidR="00E66CD7" w:rsidRPr="0069113A" w:rsidRDefault="00E66CD7" w:rsidP="00E66CD7">
      <w:pPr>
        <w:pStyle w:val="ListParagraph"/>
        <w:widowControl/>
        <w:numPr>
          <w:ilvl w:val="0"/>
          <w:numId w:val="4"/>
        </w:numPr>
        <w:ind w:left="1077" w:hanging="357"/>
        <w:jc w:val="both"/>
        <w:rPr>
          <w:lang w:val="en-US"/>
        </w:rPr>
      </w:pPr>
      <w:r w:rsidRPr="0069113A">
        <w:rPr>
          <w:lang w:val="en-US"/>
        </w:rPr>
        <w:t>Enhance coordination of civil aviation activities in the</w:t>
      </w:r>
      <w:r w:rsidR="00205608" w:rsidRPr="0069113A">
        <w:rPr>
          <w:lang w:val="en-US"/>
        </w:rPr>
        <w:t xml:space="preserve"> Asia Pacific</w:t>
      </w:r>
      <w:r w:rsidRPr="0069113A">
        <w:rPr>
          <w:lang w:val="en-US"/>
        </w:rPr>
        <w:t xml:space="preserve"> region and facilitate bilateral and regional cooperation to build capacity and capability.  </w:t>
      </w:r>
    </w:p>
    <w:p w14:paraId="210D9BB0" w14:textId="77777777" w:rsidR="00E66CD7" w:rsidRPr="0069113A" w:rsidRDefault="00E66CD7" w:rsidP="00E66CD7">
      <w:pPr>
        <w:pStyle w:val="ListParagraph"/>
        <w:rPr>
          <w:lang w:val="en-US"/>
        </w:rPr>
      </w:pPr>
    </w:p>
    <w:p w14:paraId="221A6B55" w14:textId="0DCC0386" w:rsidR="00E66CD7" w:rsidRPr="0069113A" w:rsidRDefault="00E66CD7" w:rsidP="00E66CD7">
      <w:pPr>
        <w:pStyle w:val="ListParagraph"/>
        <w:widowControl/>
        <w:numPr>
          <w:ilvl w:val="0"/>
          <w:numId w:val="4"/>
        </w:numPr>
        <w:ind w:left="1077" w:hanging="357"/>
        <w:jc w:val="both"/>
        <w:rPr>
          <w:lang w:val="en-US"/>
        </w:rPr>
      </w:pPr>
      <w:r w:rsidRPr="0069113A">
        <w:rPr>
          <w:lang w:val="en-US"/>
        </w:rPr>
        <w:t>Serve as a platform for the ICAO Council Representatives from A</w:t>
      </w:r>
      <w:r w:rsidR="00745B47" w:rsidRPr="0069113A">
        <w:rPr>
          <w:lang w:val="en-US"/>
        </w:rPr>
        <w:t>sia Pacific</w:t>
      </w:r>
      <w:r w:rsidRPr="0069113A">
        <w:rPr>
          <w:lang w:val="en-US"/>
        </w:rPr>
        <w:t xml:space="preserve"> States </w:t>
      </w:r>
      <w:r w:rsidR="000E3E62" w:rsidRPr="0069113A">
        <w:rPr>
          <w:lang w:val="en-US"/>
        </w:rPr>
        <w:t xml:space="preserve">to communicate with </w:t>
      </w:r>
      <w:r w:rsidRPr="0069113A">
        <w:rPr>
          <w:lang w:val="en-US"/>
        </w:rPr>
        <w:t>the Conference</w:t>
      </w:r>
      <w:r w:rsidR="000E3E62" w:rsidRPr="0069113A">
        <w:rPr>
          <w:lang w:val="en-US"/>
        </w:rPr>
        <w:t xml:space="preserve"> on pertinent issues of the ICAO Council</w:t>
      </w:r>
      <w:r w:rsidRPr="0069113A">
        <w:rPr>
          <w:lang w:val="en-US"/>
        </w:rPr>
        <w:t xml:space="preserve">. </w:t>
      </w:r>
    </w:p>
    <w:p w14:paraId="6A945ECA" w14:textId="77777777" w:rsidR="00E66CD7" w:rsidRPr="0069113A" w:rsidRDefault="00E66CD7" w:rsidP="00E66CD7">
      <w:pPr>
        <w:widowControl/>
        <w:contextualSpacing/>
        <w:jc w:val="both"/>
        <w:rPr>
          <w:lang w:val="en-US"/>
        </w:rPr>
      </w:pPr>
    </w:p>
    <w:p w14:paraId="01C5C1DA" w14:textId="50DC4B8F" w:rsidR="00334412" w:rsidRPr="0069113A" w:rsidRDefault="00334412" w:rsidP="00205608">
      <w:pPr>
        <w:pStyle w:val="ListParagraph"/>
        <w:widowControl/>
        <w:numPr>
          <w:ilvl w:val="0"/>
          <w:numId w:val="4"/>
        </w:numPr>
        <w:ind w:left="1077" w:hanging="357"/>
        <w:contextualSpacing/>
        <w:jc w:val="both"/>
        <w:rPr>
          <w:lang w:val="en-US"/>
        </w:rPr>
      </w:pPr>
      <w:r w:rsidRPr="0069113A">
        <w:rPr>
          <w:lang w:val="en-US"/>
        </w:rPr>
        <w:t xml:space="preserve">Where appropriate, </w:t>
      </w:r>
      <w:r w:rsidR="006C1AFF" w:rsidRPr="0069113A">
        <w:rPr>
          <w:lang w:val="en-US"/>
        </w:rPr>
        <w:t xml:space="preserve">coordinate </w:t>
      </w:r>
      <w:r w:rsidRPr="0069113A">
        <w:rPr>
          <w:lang w:val="en-US"/>
        </w:rPr>
        <w:t>regional positions on aviation issues of common interest, for consideration by ICAO and other global</w:t>
      </w:r>
      <w:r w:rsidR="00205608" w:rsidRPr="0069113A">
        <w:rPr>
          <w:lang w:val="en-US"/>
        </w:rPr>
        <w:t xml:space="preserve"> </w:t>
      </w:r>
      <w:r w:rsidR="00BA52D3" w:rsidRPr="0069113A">
        <w:rPr>
          <w:lang w:val="en-US"/>
        </w:rPr>
        <w:t>forums.</w:t>
      </w:r>
      <w:r w:rsidRPr="0069113A">
        <w:rPr>
          <w:lang w:val="en-US"/>
        </w:rPr>
        <w:t xml:space="preserve"> </w:t>
      </w:r>
    </w:p>
    <w:p w14:paraId="0F7B3123" w14:textId="77777777" w:rsidR="00334412" w:rsidRPr="0069113A" w:rsidRDefault="00334412" w:rsidP="00334412">
      <w:pPr>
        <w:pStyle w:val="ListParagraph"/>
        <w:widowControl/>
        <w:ind w:left="1077"/>
        <w:contextualSpacing/>
        <w:jc w:val="both"/>
        <w:rPr>
          <w:lang w:val="en-US"/>
        </w:rPr>
      </w:pPr>
    </w:p>
    <w:p w14:paraId="59054D17" w14:textId="77777777" w:rsidR="00E66CD7" w:rsidRPr="0069113A" w:rsidRDefault="00E66CD7" w:rsidP="00E66CD7">
      <w:pPr>
        <w:pStyle w:val="ListParagraph"/>
        <w:widowControl/>
        <w:numPr>
          <w:ilvl w:val="0"/>
          <w:numId w:val="4"/>
        </w:numPr>
        <w:ind w:left="1077" w:hanging="357"/>
        <w:jc w:val="both"/>
        <w:rPr>
          <w:lang w:val="en-US"/>
        </w:rPr>
      </w:pPr>
      <w:r w:rsidRPr="0069113A">
        <w:rPr>
          <w:lang w:val="en-US"/>
        </w:rPr>
        <w:t>Develop specific Action Items</w:t>
      </w:r>
      <w:r w:rsidRPr="0069113A">
        <w:rPr>
          <w:i/>
          <w:iCs/>
          <w:lang w:val="en-US"/>
        </w:rPr>
        <w:t xml:space="preserve"> </w:t>
      </w:r>
      <w:r w:rsidRPr="0069113A">
        <w:rPr>
          <w:lang w:val="en-US"/>
        </w:rPr>
        <w:t xml:space="preserve">arising from discussions at the Conference, in support of regional progress and coordination. </w:t>
      </w:r>
    </w:p>
    <w:p w14:paraId="1C7B6A26" w14:textId="77777777" w:rsidR="00E66CD7" w:rsidRPr="0069113A" w:rsidRDefault="00E66CD7" w:rsidP="00E66CD7">
      <w:pPr>
        <w:keepNext/>
        <w:keepLines/>
        <w:widowControl/>
        <w:rPr>
          <w:i/>
          <w:szCs w:val="23"/>
          <w:lang w:val="en-US"/>
        </w:rPr>
      </w:pPr>
    </w:p>
    <w:p w14:paraId="45A40301" w14:textId="77777777" w:rsidR="00E66CD7" w:rsidRPr="0069113A" w:rsidRDefault="00E66CD7" w:rsidP="00E66CD7">
      <w:pPr>
        <w:keepNext/>
        <w:keepLines/>
        <w:widowControl/>
        <w:rPr>
          <w:b/>
          <w:bCs/>
          <w:i/>
          <w:szCs w:val="23"/>
          <w:lang w:val="en-US"/>
        </w:rPr>
      </w:pPr>
      <w:r w:rsidRPr="0069113A">
        <w:rPr>
          <w:b/>
          <w:bCs/>
          <w:i/>
          <w:szCs w:val="23"/>
          <w:lang w:val="en-US"/>
        </w:rPr>
        <w:t>Roles and Responsibilities</w:t>
      </w:r>
    </w:p>
    <w:p w14:paraId="401416FA" w14:textId="77777777" w:rsidR="00E66CD7" w:rsidRPr="0069113A" w:rsidRDefault="00E66CD7" w:rsidP="00E66CD7">
      <w:pPr>
        <w:keepNext/>
        <w:keepLines/>
        <w:widowControl/>
        <w:rPr>
          <w:i/>
          <w:szCs w:val="23"/>
          <w:lang w:val="en-US"/>
        </w:rPr>
      </w:pPr>
    </w:p>
    <w:p w14:paraId="5DC257F3" w14:textId="77777777" w:rsidR="00E66CD7" w:rsidRPr="0069113A" w:rsidRDefault="00E66CD7" w:rsidP="00E66CD7">
      <w:pPr>
        <w:keepNext/>
        <w:keepLines/>
        <w:widowControl/>
        <w:rPr>
          <w:i/>
          <w:szCs w:val="23"/>
          <w:u w:val="single"/>
          <w:lang w:val="en-US"/>
        </w:rPr>
      </w:pPr>
      <w:r w:rsidRPr="0069113A">
        <w:rPr>
          <w:i/>
          <w:szCs w:val="23"/>
          <w:u w:val="single"/>
          <w:lang w:val="en-US"/>
        </w:rPr>
        <w:t>Host State</w:t>
      </w:r>
    </w:p>
    <w:p w14:paraId="03B4EB09" w14:textId="77777777" w:rsidR="00E66CD7" w:rsidRPr="0069113A" w:rsidRDefault="00E66CD7" w:rsidP="00E66CD7">
      <w:pPr>
        <w:keepNext/>
        <w:keepLines/>
        <w:widowControl/>
        <w:rPr>
          <w:i/>
          <w:szCs w:val="23"/>
          <w:lang w:val="en-US"/>
        </w:rPr>
      </w:pPr>
    </w:p>
    <w:p w14:paraId="4EA95F02" w14:textId="2530A605" w:rsidR="00E66CD7" w:rsidRPr="0069113A" w:rsidRDefault="00E66CD7" w:rsidP="00563A0C">
      <w:pPr>
        <w:numPr>
          <w:ilvl w:val="1"/>
          <w:numId w:val="8"/>
        </w:numPr>
        <w:spacing w:after="240"/>
        <w:jc w:val="both"/>
        <w:rPr>
          <w:bCs/>
          <w:szCs w:val="23"/>
          <w:lang w:val="en-US"/>
        </w:rPr>
      </w:pPr>
      <w:r w:rsidRPr="0069113A">
        <w:rPr>
          <w:bCs/>
          <w:szCs w:val="23"/>
          <w:lang w:val="en-US"/>
        </w:rPr>
        <w:t xml:space="preserve">The Conference host shall provide an appropriate venue to accommodate the Conference proceedings. The Conference will be chaired by a senior aviation official from the </w:t>
      </w:r>
      <w:r w:rsidR="00BA52D3" w:rsidRPr="0069113A">
        <w:rPr>
          <w:bCs/>
          <w:szCs w:val="23"/>
          <w:lang w:val="en-US"/>
        </w:rPr>
        <w:t>h</w:t>
      </w:r>
      <w:r w:rsidRPr="0069113A">
        <w:rPr>
          <w:bCs/>
          <w:szCs w:val="23"/>
          <w:lang w:val="en-US"/>
        </w:rPr>
        <w:t xml:space="preserve">ost State, as elected by the Conference.  </w:t>
      </w:r>
    </w:p>
    <w:p w14:paraId="111EA166" w14:textId="372B97B5" w:rsidR="000E3E62" w:rsidRPr="0069113A" w:rsidRDefault="000E3E62" w:rsidP="000E3E62">
      <w:pPr>
        <w:spacing w:after="240"/>
        <w:jc w:val="both"/>
        <w:rPr>
          <w:bCs/>
          <w:i/>
          <w:iCs/>
          <w:szCs w:val="23"/>
          <w:u w:val="single"/>
          <w:lang w:val="en-US"/>
        </w:rPr>
      </w:pPr>
      <w:r w:rsidRPr="0069113A">
        <w:rPr>
          <w:bCs/>
          <w:i/>
          <w:iCs/>
          <w:szCs w:val="23"/>
          <w:u w:val="single"/>
          <w:lang w:val="en-US"/>
        </w:rPr>
        <w:t>ICAO A</w:t>
      </w:r>
      <w:r w:rsidR="00745B47" w:rsidRPr="0069113A">
        <w:rPr>
          <w:bCs/>
          <w:i/>
          <w:iCs/>
          <w:szCs w:val="23"/>
          <w:u w:val="single"/>
          <w:lang w:val="en-US"/>
        </w:rPr>
        <w:t>sia and Pacific</w:t>
      </w:r>
      <w:r w:rsidRPr="0069113A">
        <w:rPr>
          <w:bCs/>
          <w:i/>
          <w:iCs/>
          <w:szCs w:val="23"/>
          <w:u w:val="single"/>
          <w:lang w:val="en-US"/>
        </w:rPr>
        <w:t xml:space="preserve"> Regional Office</w:t>
      </w:r>
    </w:p>
    <w:p w14:paraId="5F22709D" w14:textId="454B2C9B" w:rsidR="000E3E62" w:rsidRPr="0069113A" w:rsidRDefault="000E3E62" w:rsidP="000E3E62">
      <w:pPr>
        <w:numPr>
          <w:ilvl w:val="1"/>
          <w:numId w:val="8"/>
        </w:numPr>
        <w:spacing w:after="240"/>
        <w:jc w:val="both"/>
        <w:rPr>
          <w:bCs/>
          <w:szCs w:val="23"/>
          <w:lang w:val="en-US"/>
        </w:rPr>
      </w:pPr>
      <w:r w:rsidRPr="0069113A">
        <w:rPr>
          <w:bCs/>
          <w:szCs w:val="23"/>
          <w:lang w:val="en-US"/>
        </w:rPr>
        <w:t>The ICAO A</w:t>
      </w:r>
      <w:r w:rsidR="00745B47" w:rsidRPr="0069113A">
        <w:rPr>
          <w:bCs/>
          <w:szCs w:val="23"/>
          <w:lang w:val="en-US"/>
        </w:rPr>
        <w:t>sia and Pacific</w:t>
      </w:r>
      <w:r w:rsidRPr="0069113A">
        <w:rPr>
          <w:bCs/>
          <w:szCs w:val="23"/>
          <w:lang w:val="en-US"/>
        </w:rPr>
        <w:t xml:space="preserve"> Regional Office will be the </w:t>
      </w:r>
      <w:r w:rsidR="00E81D7B" w:rsidRPr="0069113A">
        <w:rPr>
          <w:bCs/>
          <w:szCs w:val="23"/>
          <w:lang w:val="en-US"/>
        </w:rPr>
        <w:t>S</w:t>
      </w:r>
      <w:r w:rsidRPr="0069113A">
        <w:rPr>
          <w:bCs/>
          <w:szCs w:val="23"/>
          <w:lang w:val="en-US"/>
        </w:rPr>
        <w:t xml:space="preserve">ecretary for the Conference and provide administrative support to the Conference Host. </w:t>
      </w:r>
    </w:p>
    <w:p w14:paraId="1A7D5120" w14:textId="3934C48B" w:rsidR="00DC6D6E" w:rsidRPr="0069113A" w:rsidRDefault="00DC6D6E" w:rsidP="00204A53">
      <w:pPr>
        <w:numPr>
          <w:ilvl w:val="1"/>
          <w:numId w:val="8"/>
        </w:numPr>
        <w:spacing w:after="240"/>
        <w:jc w:val="both"/>
        <w:rPr>
          <w:bCs/>
          <w:szCs w:val="23"/>
          <w:lang w:val="en-US"/>
        </w:rPr>
      </w:pPr>
      <w:r w:rsidRPr="0069113A">
        <w:rPr>
          <w:bCs/>
          <w:szCs w:val="23"/>
          <w:lang w:val="en-US"/>
        </w:rPr>
        <w:t xml:space="preserve">The ICAO Asia and Pacific Regional Office will work with the </w:t>
      </w:r>
      <w:r w:rsidR="00F212CD">
        <w:rPr>
          <w:bCs/>
          <w:szCs w:val="23"/>
          <w:lang w:val="en-US"/>
        </w:rPr>
        <w:t>s</w:t>
      </w:r>
      <w:r w:rsidRPr="0069113A">
        <w:rPr>
          <w:bCs/>
          <w:szCs w:val="23"/>
          <w:lang w:val="en-US"/>
        </w:rPr>
        <w:t xml:space="preserve">mall </w:t>
      </w:r>
      <w:r w:rsidR="00F212CD">
        <w:rPr>
          <w:bCs/>
          <w:szCs w:val="23"/>
          <w:lang w:val="en-US"/>
        </w:rPr>
        <w:t>t</w:t>
      </w:r>
      <w:r w:rsidRPr="0069113A">
        <w:rPr>
          <w:bCs/>
          <w:szCs w:val="23"/>
          <w:lang w:val="en-US"/>
        </w:rPr>
        <w:t xml:space="preserve">eam on the scheduling of the DGCA Conference, and to ensure focused Conference discussions and practical follow-up outcomes. </w:t>
      </w:r>
    </w:p>
    <w:p w14:paraId="4D694BDC" w14:textId="77777777" w:rsidR="00E66CD7" w:rsidRPr="0069113A" w:rsidRDefault="00E66CD7" w:rsidP="00E66CD7">
      <w:pPr>
        <w:spacing w:after="240"/>
        <w:jc w:val="both"/>
        <w:rPr>
          <w:bCs/>
          <w:i/>
          <w:iCs/>
          <w:szCs w:val="23"/>
          <w:u w:val="single"/>
          <w:lang w:val="en-US"/>
        </w:rPr>
      </w:pPr>
      <w:r w:rsidRPr="0069113A">
        <w:rPr>
          <w:bCs/>
          <w:i/>
          <w:iCs/>
          <w:szCs w:val="23"/>
          <w:u w:val="single"/>
          <w:lang w:val="en-US"/>
        </w:rPr>
        <w:t>Small Team</w:t>
      </w:r>
    </w:p>
    <w:p w14:paraId="072A63E4" w14:textId="13CCD08A" w:rsidR="00B70B8E" w:rsidRDefault="00CF2D60" w:rsidP="000418F9">
      <w:pPr>
        <w:numPr>
          <w:ilvl w:val="1"/>
          <w:numId w:val="8"/>
        </w:numPr>
        <w:spacing w:after="240"/>
        <w:jc w:val="both"/>
        <w:rPr>
          <w:bCs/>
          <w:szCs w:val="23"/>
          <w:lang w:val="en-US"/>
        </w:rPr>
      </w:pPr>
      <w:r w:rsidRPr="00CF2D60">
        <w:rPr>
          <w:bCs/>
          <w:szCs w:val="23"/>
          <w:lang w:val="en-US"/>
        </w:rPr>
        <w:t xml:space="preserve">A small team comprising experts nominated by States/ Administrations will work alongside the ICAO Asia and Pacific Regional Office and the host State to support the Conference with a view to enhancing its effectiveness. </w:t>
      </w:r>
    </w:p>
    <w:p w14:paraId="29D87BFD" w14:textId="5987F89E" w:rsidR="00CF2D60" w:rsidRPr="00CF2D60" w:rsidRDefault="00CF2D60" w:rsidP="00CF2D60">
      <w:pPr>
        <w:numPr>
          <w:ilvl w:val="1"/>
          <w:numId w:val="8"/>
        </w:numPr>
        <w:spacing w:after="240"/>
        <w:jc w:val="both"/>
        <w:rPr>
          <w:bCs/>
          <w:szCs w:val="23"/>
          <w:lang w:val="en-GB"/>
        </w:rPr>
      </w:pPr>
      <w:r w:rsidRPr="0069113A">
        <w:rPr>
          <w:bCs/>
          <w:szCs w:val="23"/>
          <w:lang w:val="en-US"/>
        </w:rPr>
        <w:t>The role of the small team includes</w:t>
      </w:r>
      <w:r>
        <w:rPr>
          <w:bCs/>
          <w:szCs w:val="23"/>
          <w:lang w:val="en-US"/>
        </w:rPr>
        <w:t xml:space="preserve"> shaping the Conference agenda to ensure that discussions remain focused on regional priorities, reviewing working papers submitted for consideration, and </w:t>
      </w:r>
      <w:r w:rsidRPr="000418F9">
        <w:rPr>
          <w:bCs/>
          <w:szCs w:val="23"/>
          <w:lang w:val="en-GB"/>
        </w:rPr>
        <w:t>developing focused and practical Action Items to guide follow-up actions after the Conference. </w:t>
      </w:r>
    </w:p>
    <w:p w14:paraId="4A9743B4" w14:textId="5F7FC9BB" w:rsidR="00E66CD7" w:rsidRPr="0069113A" w:rsidRDefault="00E66CD7" w:rsidP="00E66CD7">
      <w:pPr>
        <w:keepNext/>
        <w:keepLines/>
        <w:widowControl/>
        <w:rPr>
          <w:i/>
          <w:szCs w:val="23"/>
          <w:u w:val="single"/>
          <w:lang w:val="en-US"/>
        </w:rPr>
      </w:pPr>
      <w:r w:rsidRPr="0069113A">
        <w:rPr>
          <w:i/>
          <w:szCs w:val="23"/>
          <w:u w:val="single"/>
          <w:lang w:val="en-US"/>
        </w:rPr>
        <w:t>Working Groups</w:t>
      </w:r>
      <w:r w:rsidR="00142275" w:rsidRPr="0069113A">
        <w:rPr>
          <w:i/>
          <w:szCs w:val="23"/>
          <w:u w:val="single"/>
          <w:lang w:val="en-US"/>
        </w:rPr>
        <w:t xml:space="preserve"> </w:t>
      </w:r>
      <w:r w:rsidRPr="0069113A">
        <w:rPr>
          <w:i/>
          <w:szCs w:val="23"/>
          <w:u w:val="single"/>
          <w:lang w:val="en-US"/>
        </w:rPr>
        <w:t>/</w:t>
      </w:r>
      <w:r w:rsidR="00142275" w:rsidRPr="0069113A">
        <w:rPr>
          <w:i/>
          <w:szCs w:val="23"/>
          <w:u w:val="single"/>
          <w:lang w:val="en-US"/>
        </w:rPr>
        <w:t xml:space="preserve"> </w:t>
      </w:r>
      <w:r w:rsidRPr="0069113A">
        <w:rPr>
          <w:i/>
          <w:szCs w:val="23"/>
          <w:u w:val="single"/>
          <w:lang w:val="en-US"/>
        </w:rPr>
        <w:t>Task Forces</w:t>
      </w:r>
    </w:p>
    <w:p w14:paraId="280D2EE1" w14:textId="77777777" w:rsidR="00E66CD7" w:rsidRPr="0069113A" w:rsidRDefault="00E66CD7" w:rsidP="00E66CD7">
      <w:pPr>
        <w:keepNext/>
        <w:keepLines/>
        <w:widowControl/>
        <w:rPr>
          <w:i/>
          <w:szCs w:val="23"/>
          <w:u w:val="single"/>
          <w:lang w:val="en-US"/>
        </w:rPr>
      </w:pPr>
    </w:p>
    <w:p w14:paraId="1CCC2317" w14:textId="1E8DEE4C" w:rsidR="00E66CD7" w:rsidRPr="0069113A" w:rsidRDefault="00E66CD7" w:rsidP="00563A0C">
      <w:pPr>
        <w:pStyle w:val="ListParagraph"/>
        <w:keepNext/>
        <w:keepLines/>
        <w:widowControl/>
        <w:numPr>
          <w:ilvl w:val="1"/>
          <w:numId w:val="8"/>
        </w:numPr>
        <w:jc w:val="both"/>
        <w:rPr>
          <w:iCs/>
          <w:szCs w:val="23"/>
          <w:lang w:val="en-US"/>
        </w:rPr>
      </w:pPr>
      <w:r w:rsidRPr="0069113A">
        <w:rPr>
          <w:iCs/>
          <w:szCs w:val="23"/>
          <w:lang w:val="en-US"/>
        </w:rPr>
        <w:t>The Conference may establish Working Groups</w:t>
      </w:r>
      <w:r w:rsidR="00882686" w:rsidRPr="0069113A">
        <w:rPr>
          <w:iCs/>
          <w:szCs w:val="23"/>
          <w:lang w:val="en-US"/>
        </w:rPr>
        <w:t xml:space="preserve"> </w:t>
      </w:r>
      <w:r w:rsidRPr="0069113A">
        <w:rPr>
          <w:iCs/>
          <w:szCs w:val="23"/>
          <w:lang w:val="en-US"/>
        </w:rPr>
        <w:t>/</w:t>
      </w:r>
      <w:r w:rsidR="00882686" w:rsidRPr="0069113A">
        <w:rPr>
          <w:iCs/>
          <w:szCs w:val="23"/>
          <w:lang w:val="en-US"/>
        </w:rPr>
        <w:t xml:space="preserve"> </w:t>
      </w:r>
      <w:r w:rsidRPr="0069113A">
        <w:rPr>
          <w:iCs/>
          <w:szCs w:val="23"/>
          <w:lang w:val="en-US"/>
        </w:rPr>
        <w:t xml:space="preserve">Task Forces comprising experts to </w:t>
      </w:r>
      <w:r w:rsidR="005360F3" w:rsidRPr="0069113A">
        <w:rPr>
          <w:iCs/>
          <w:szCs w:val="23"/>
          <w:lang w:val="en-US"/>
        </w:rPr>
        <w:t>progress priority</w:t>
      </w:r>
      <w:r w:rsidRPr="0069113A">
        <w:rPr>
          <w:iCs/>
          <w:szCs w:val="23"/>
          <w:lang w:val="en-US"/>
        </w:rPr>
        <w:t xml:space="preserve"> issues for consideration by the Conference or Working Group</w:t>
      </w:r>
      <w:r w:rsidR="00142275" w:rsidRPr="0069113A">
        <w:rPr>
          <w:iCs/>
          <w:szCs w:val="23"/>
          <w:lang w:val="en-US"/>
        </w:rPr>
        <w:t xml:space="preserve"> </w:t>
      </w:r>
      <w:r w:rsidRPr="0069113A">
        <w:rPr>
          <w:iCs/>
          <w:szCs w:val="23"/>
          <w:lang w:val="en-US"/>
        </w:rPr>
        <w:t>/</w:t>
      </w:r>
      <w:r w:rsidR="00142275" w:rsidRPr="0069113A">
        <w:rPr>
          <w:iCs/>
          <w:szCs w:val="23"/>
          <w:lang w:val="en-US"/>
        </w:rPr>
        <w:t xml:space="preserve"> </w:t>
      </w:r>
      <w:r w:rsidRPr="0069113A">
        <w:rPr>
          <w:iCs/>
          <w:szCs w:val="23"/>
          <w:lang w:val="en-US"/>
        </w:rPr>
        <w:t>Task Force as a whole.</w:t>
      </w:r>
    </w:p>
    <w:p w14:paraId="5E6AE96B" w14:textId="77777777" w:rsidR="00E66CD7" w:rsidRPr="0069113A" w:rsidRDefault="00E66CD7" w:rsidP="00E66CD7">
      <w:pPr>
        <w:pStyle w:val="ListParagraph"/>
        <w:keepNext/>
        <w:keepLines/>
        <w:widowControl/>
        <w:ind w:left="0"/>
        <w:jc w:val="both"/>
        <w:rPr>
          <w:iCs/>
          <w:szCs w:val="23"/>
          <w:lang w:val="en-US"/>
        </w:rPr>
      </w:pPr>
    </w:p>
    <w:p w14:paraId="46899353" w14:textId="5541814E" w:rsidR="00E66CD7" w:rsidRPr="0069113A" w:rsidRDefault="00E66CD7" w:rsidP="00563A0C">
      <w:pPr>
        <w:pStyle w:val="ListParagraph"/>
        <w:keepNext/>
        <w:keepLines/>
        <w:widowControl/>
        <w:numPr>
          <w:ilvl w:val="1"/>
          <w:numId w:val="8"/>
        </w:numPr>
        <w:jc w:val="both"/>
        <w:rPr>
          <w:iCs/>
          <w:szCs w:val="23"/>
          <w:lang w:val="en-US"/>
        </w:rPr>
      </w:pPr>
      <w:r w:rsidRPr="0069113A">
        <w:rPr>
          <w:iCs/>
          <w:szCs w:val="23"/>
          <w:lang w:val="en-US"/>
        </w:rPr>
        <w:t>States</w:t>
      </w:r>
      <w:r w:rsidR="00882686" w:rsidRPr="0069113A">
        <w:rPr>
          <w:iCs/>
          <w:szCs w:val="23"/>
          <w:lang w:val="en-US"/>
        </w:rPr>
        <w:t xml:space="preserve"> </w:t>
      </w:r>
      <w:r w:rsidRPr="0069113A">
        <w:rPr>
          <w:iCs/>
          <w:szCs w:val="23"/>
          <w:lang w:val="en-US"/>
        </w:rPr>
        <w:t>/</w:t>
      </w:r>
      <w:r w:rsidR="00882686" w:rsidRPr="0069113A">
        <w:rPr>
          <w:iCs/>
          <w:szCs w:val="23"/>
          <w:lang w:val="en-US"/>
        </w:rPr>
        <w:t xml:space="preserve"> </w:t>
      </w:r>
      <w:r w:rsidRPr="0069113A">
        <w:rPr>
          <w:iCs/>
          <w:szCs w:val="23"/>
          <w:lang w:val="en-US"/>
        </w:rPr>
        <w:t>Administrations</w:t>
      </w:r>
      <w:r w:rsidR="005360F3" w:rsidRPr="0069113A">
        <w:rPr>
          <w:iCs/>
          <w:szCs w:val="23"/>
          <w:lang w:val="en-US"/>
        </w:rPr>
        <w:t xml:space="preserve"> and</w:t>
      </w:r>
      <w:r w:rsidRPr="0069113A">
        <w:rPr>
          <w:iCs/>
          <w:szCs w:val="23"/>
          <w:lang w:val="en-US"/>
        </w:rPr>
        <w:t xml:space="preserve"> </w:t>
      </w:r>
      <w:r w:rsidR="0017462E" w:rsidRPr="0069113A">
        <w:rPr>
          <w:iCs/>
          <w:szCs w:val="23"/>
          <w:lang w:val="en-US"/>
        </w:rPr>
        <w:t>I</w:t>
      </w:r>
      <w:r w:rsidRPr="0069113A">
        <w:rPr>
          <w:iCs/>
          <w:szCs w:val="23"/>
          <w:lang w:val="en-US"/>
        </w:rPr>
        <w:t xml:space="preserve">nternational </w:t>
      </w:r>
      <w:r w:rsidR="0017462E" w:rsidRPr="0069113A">
        <w:rPr>
          <w:iCs/>
          <w:szCs w:val="23"/>
          <w:lang w:val="en-US"/>
        </w:rPr>
        <w:t>O</w:t>
      </w:r>
      <w:r w:rsidRPr="0069113A">
        <w:rPr>
          <w:iCs/>
          <w:szCs w:val="23"/>
          <w:lang w:val="en-US"/>
        </w:rPr>
        <w:t>rgani</w:t>
      </w:r>
      <w:r w:rsidR="005F5DDB" w:rsidRPr="0069113A">
        <w:rPr>
          <w:iCs/>
          <w:szCs w:val="23"/>
          <w:lang w:val="en-US"/>
        </w:rPr>
        <w:t>z</w:t>
      </w:r>
      <w:r w:rsidRPr="0069113A">
        <w:rPr>
          <w:iCs/>
          <w:szCs w:val="23"/>
          <w:lang w:val="en-US"/>
        </w:rPr>
        <w:t>ations may be invited to provide experts to participate in these Working Groups</w:t>
      </w:r>
      <w:r w:rsidR="00142275" w:rsidRPr="0069113A">
        <w:rPr>
          <w:iCs/>
          <w:szCs w:val="23"/>
          <w:lang w:val="en-US"/>
        </w:rPr>
        <w:t xml:space="preserve"> </w:t>
      </w:r>
      <w:r w:rsidRPr="0069113A">
        <w:rPr>
          <w:iCs/>
          <w:szCs w:val="23"/>
          <w:lang w:val="en-US"/>
        </w:rPr>
        <w:t>/</w:t>
      </w:r>
      <w:r w:rsidR="00142275" w:rsidRPr="0069113A">
        <w:rPr>
          <w:iCs/>
          <w:szCs w:val="23"/>
          <w:lang w:val="en-US"/>
        </w:rPr>
        <w:t xml:space="preserve"> </w:t>
      </w:r>
      <w:r w:rsidRPr="0069113A">
        <w:rPr>
          <w:iCs/>
          <w:szCs w:val="23"/>
          <w:lang w:val="en-US"/>
        </w:rPr>
        <w:t>Task Forces, as required. The composition, representation and participation of these parties will be agreed upon by the Conference.</w:t>
      </w:r>
    </w:p>
    <w:p w14:paraId="26E5AEBF" w14:textId="77777777" w:rsidR="00E66CD7" w:rsidRPr="0069113A" w:rsidRDefault="00E66CD7" w:rsidP="00E66CD7">
      <w:pPr>
        <w:keepNext/>
        <w:keepLines/>
        <w:widowControl/>
        <w:rPr>
          <w:i/>
          <w:szCs w:val="23"/>
          <w:u w:val="single"/>
          <w:lang w:val="en-US"/>
        </w:rPr>
      </w:pPr>
    </w:p>
    <w:p w14:paraId="58141D77" w14:textId="40094D29" w:rsidR="00B5219F" w:rsidRPr="0069113A" w:rsidRDefault="00B5219F" w:rsidP="00B5219F">
      <w:pPr>
        <w:spacing w:after="240"/>
        <w:jc w:val="both"/>
        <w:rPr>
          <w:bCs/>
          <w:i/>
          <w:iCs/>
          <w:szCs w:val="23"/>
          <w:u w:val="single"/>
          <w:lang w:val="en-US"/>
        </w:rPr>
      </w:pPr>
      <w:r w:rsidRPr="0069113A">
        <w:rPr>
          <w:bCs/>
          <w:i/>
          <w:iCs/>
          <w:szCs w:val="23"/>
          <w:u w:val="single"/>
          <w:lang w:val="en-US"/>
        </w:rPr>
        <w:t>Side meeting</w:t>
      </w:r>
      <w:r w:rsidR="000B5D13" w:rsidRPr="0069113A">
        <w:rPr>
          <w:bCs/>
          <w:i/>
          <w:iCs/>
          <w:szCs w:val="23"/>
          <w:u w:val="single"/>
          <w:lang w:val="en-US"/>
        </w:rPr>
        <w:t>s</w:t>
      </w:r>
    </w:p>
    <w:p w14:paraId="2CB123BE" w14:textId="64D03196" w:rsidR="000E3E62" w:rsidRPr="0069113A" w:rsidRDefault="00B5219F" w:rsidP="005C6300">
      <w:pPr>
        <w:numPr>
          <w:ilvl w:val="1"/>
          <w:numId w:val="8"/>
        </w:numPr>
        <w:spacing w:after="240"/>
        <w:jc w:val="both"/>
        <w:rPr>
          <w:bCs/>
          <w:szCs w:val="23"/>
          <w:lang w:val="en-US"/>
        </w:rPr>
      </w:pPr>
      <w:r w:rsidRPr="0069113A">
        <w:rPr>
          <w:bCs/>
          <w:szCs w:val="23"/>
          <w:lang w:val="en-US"/>
        </w:rPr>
        <w:t>The Conference host may support the organi</w:t>
      </w:r>
      <w:r w:rsidR="005F5DDB" w:rsidRPr="0069113A">
        <w:rPr>
          <w:bCs/>
          <w:szCs w:val="23"/>
          <w:lang w:val="en-US"/>
        </w:rPr>
        <w:t>z</w:t>
      </w:r>
      <w:r w:rsidRPr="0069113A">
        <w:rPr>
          <w:bCs/>
          <w:szCs w:val="23"/>
          <w:lang w:val="en-US"/>
        </w:rPr>
        <w:t xml:space="preserve">ation of side meetings as may be </w:t>
      </w:r>
      <w:r w:rsidR="005360F3" w:rsidRPr="0069113A">
        <w:rPr>
          <w:bCs/>
          <w:szCs w:val="23"/>
          <w:lang w:val="en-US"/>
        </w:rPr>
        <w:t>requested</w:t>
      </w:r>
      <w:r w:rsidR="00CC7A9D" w:rsidRPr="0069113A">
        <w:rPr>
          <w:bCs/>
          <w:szCs w:val="23"/>
          <w:lang w:val="en-US"/>
        </w:rPr>
        <w:t xml:space="preserve"> </w:t>
      </w:r>
      <w:r w:rsidRPr="0069113A">
        <w:rPr>
          <w:bCs/>
          <w:szCs w:val="23"/>
          <w:lang w:val="en-US"/>
        </w:rPr>
        <w:t xml:space="preserve">by any </w:t>
      </w:r>
      <w:r w:rsidR="005360F3" w:rsidRPr="0069113A">
        <w:rPr>
          <w:bCs/>
          <w:szCs w:val="23"/>
          <w:lang w:val="en-US"/>
        </w:rPr>
        <w:t>State</w:t>
      </w:r>
      <w:r w:rsidR="00882686" w:rsidRPr="0069113A">
        <w:rPr>
          <w:bCs/>
          <w:szCs w:val="23"/>
          <w:lang w:val="en-US"/>
        </w:rPr>
        <w:t xml:space="preserve"> </w:t>
      </w:r>
      <w:r w:rsidR="005360F3" w:rsidRPr="0069113A">
        <w:rPr>
          <w:bCs/>
          <w:szCs w:val="23"/>
          <w:lang w:val="en-US"/>
        </w:rPr>
        <w:t>/</w:t>
      </w:r>
      <w:r w:rsidR="00882686" w:rsidRPr="0069113A">
        <w:rPr>
          <w:bCs/>
          <w:szCs w:val="23"/>
          <w:lang w:val="en-US"/>
        </w:rPr>
        <w:t xml:space="preserve"> </w:t>
      </w:r>
      <w:r w:rsidR="005360F3" w:rsidRPr="0069113A">
        <w:rPr>
          <w:bCs/>
          <w:szCs w:val="23"/>
          <w:lang w:val="en-US"/>
        </w:rPr>
        <w:t>Administration</w:t>
      </w:r>
      <w:r w:rsidRPr="0069113A">
        <w:rPr>
          <w:bCs/>
          <w:szCs w:val="23"/>
          <w:lang w:val="en-US"/>
        </w:rPr>
        <w:t xml:space="preserve"> of the Conference to address civil aviation issues of common interest that fall outside the scope of the main Conference agenda.</w:t>
      </w:r>
    </w:p>
    <w:p w14:paraId="546D95D3" w14:textId="77777777" w:rsidR="00E66CD7" w:rsidRPr="0069113A" w:rsidRDefault="00E66CD7" w:rsidP="00E66CD7">
      <w:pPr>
        <w:keepNext/>
        <w:keepLines/>
        <w:widowControl/>
        <w:rPr>
          <w:b/>
          <w:bCs/>
          <w:i/>
          <w:snapToGrid/>
          <w:szCs w:val="23"/>
          <w:lang w:val="en-US"/>
        </w:rPr>
      </w:pPr>
      <w:r w:rsidRPr="0069113A">
        <w:rPr>
          <w:b/>
          <w:bCs/>
          <w:i/>
          <w:szCs w:val="23"/>
          <w:lang w:val="en-US"/>
        </w:rPr>
        <w:t>Outcomes</w:t>
      </w:r>
    </w:p>
    <w:p w14:paraId="0B19A196" w14:textId="77777777" w:rsidR="00E66CD7" w:rsidRPr="0069113A" w:rsidRDefault="00E66CD7" w:rsidP="00E66CD7">
      <w:pPr>
        <w:keepNext/>
        <w:keepLines/>
        <w:widowControl/>
        <w:rPr>
          <w:i/>
          <w:szCs w:val="23"/>
          <w:lang w:val="en-US"/>
        </w:rPr>
      </w:pPr>
    </w:p>
    <w:p w14:paraId="7158BA7A" w14:textId="34272240" w:rsidR="00E66CD7" w:rsidRPr="0069113A" w:rsidRDefault="00E66CD7" w:rsidP="00563A0C">
      <w:pPr>
        <w:numPr>
          <w:ilvl w:val="1"/>
          <w:numId w:val="8"/>
        </w:numPr>
        <w:snapToGrid w:val="0"/>
        <w:spacing w:after="240"/>
        <w:jc w:val="both"/>
        <w:rPr>
          <w:szCs w:val="23"/>
          <w:lang w:val="en-US"/>
        </w:rPr>
      </w:pPr>
      <w:r w:rsidRPr="0069113A">
        <w:rPr>
          <w:szCs w:val="23"/>
          <w:lang w:val="en-US"/>
        </w:rPr>
        <w:t xml:space="preserve">Papers submitted to the Conference should aim to identify key issues for discussion and propose specific actions for consideration by the region. </w:t>
      </w:r>
    </w:p>
    <w:p w14:paraId="73F6C2FE" w14:textId="078EA516" w:rsidR="00E66CD7" w:rsidRPr="0069113A" w:rsidRDefault="00E66CD7" w:rsidP="00563A0C">
      <w:pPr>
        <w:numPr>
          <w:ilvl w:val="1"/>
          <w:numId w:val="8"/>
        </w:numPr>
        <w:snapToGrid w:val="0"/>
        <w:spacing w:after="240"/>
        <w:jc w:val="both"/>
        <w:rPr>
          <w:szCs w:val="23"/>
          <w:lang w:val="en-US"/>
        </w:rPr>
      </w:pPr>
      <w:r w:rsidRPr="0069113A">
        <w:rPr>
          <w:lang w:val="en-US"/>
        </w:rPr>
        <w:t xml:space="preserve">The Conference will conclude with a list of focused and practical Action Items </w:t>
      </w:r>
      <w:r w:rsidR="005360F3" w:rsidRPr="0069113A">
        <w:rPr>
          <w:lang w:val="en-US"/>
        </w:rPr>
        <w:t xml:space="preserve">agreed upon by </w:t>
      </w:r>
      <w:r w:rsidR="00AC4ABA" w:rsidRPr="0069113A">
        <w:rPr>
          <w:lang w:val="en-US"/>
        </w:rPr>
        <w:t xml:space="preserve">the Conference. The list of Action Items can be directed at </w:t>
      </w:r>
      <w:r w:rsidRPr="0069113A">
        <w:rPr>
          <w:lang w:val="en-US"/>
        </w:rPr>
        <w:t>A</w:t>
      </w:r>
      <w:r w:rsidR="0017462E" w:rsidRPr="0069113A">
        <w:rPr>
          <w:lang w:val="en-US"/>
        </w:rPr>
        <w:t>sia Pacific</w:t>
      </w:r>
      <w:r w:rsidRPr="0069113A">
        <w:rPr>
          <w:lang w:val="en-US"/>
        </w:rPr>
        <w:t xml:space="preserve"> States</w:t>
      </w:r>
      <w:r w:rsidR="00882686" w:rsidRPr="0069113A">
        <w:rPr>
          <w:lang w:val="en-US"/>
        </w:rPr>
        <w:t xml:space="preserve"> </w:t>
      </w:r>
      <w:r w:rsidRPr="0069113A">
        <w:rPr>
          <w:lang w:val="en-US"/>
        </w:rPr>
        <w:t>/</w:t>
      </w:r>
      <w:r w:rsidR="00882686" w:rsidRPr="0069113A">
        <w:rPr>
          <w:lang w:val="en-US"/>
        </w:rPr>
        <w:t xml:space="preserve"> </w:t>
      </w:r>
      <w:r w:rsidRPr="0069113A">
        <w:rPr>
          <w:lang w:val="en-US"/>
        </w:rPr>
        <w:t xml:space="preserve">Administrations, ICAO </w:t>
      </w:r>
      <w:r w:rsidR="0069113A" w:rsidRPr="0069113A">
        <w:rPr>
          <w:lang w:val="en-US"/>
        </w:rPr>
        <w:t xml:space="preserve">Asia and Pacific </w:t>
      </w:r>
      <w:r w:rsidRPr="0069113A">
        <w:rPr>
          <w:lang w:val="en-US"/>
        </w:rPr>
        <w:t>Regional Office, APANPIRG or RASG</w:t>
      </w:r>
      <w:r w:rsidR="0017462E" w:rsidRPr="0069113A">
        <w:rPr>
          <w:lang w:val="en-US"/>
        </w:rPr>
        <w:t>-APAC</w:t>
      </w:r>
      <w:r w:rsidRPr="0069113A">
        <w:rPr>
          <w:lang w:val="en-US"/>
        </w:rPr>
        <w:t xml:space="preserve">, </w:t>
      </w:r>
      <w:r w:rsidR="005F5DDB" w:rsidRPr="0069113A">
        <w:rPr>
          <w:lang w:val="en-US"/>
        </w:rPr>
        <w:t>W</w:t>
      </w:r>
      <w:r w:rsidR="009D27CE" w:rsidRPr="0069113A">
        <w:rPr>
          <w:lang w:val="en-US"/>
        </w:rPr>
        <w:t xml:space="preserve">orking </w:t>
      </w:r>
      <w:r w:rsidR="005F5DDB" w:rsidRPr="0069113A">
        <w:rPr>
          <w:lang w:val="en-US"/>
        </w:rPr>
        <w:t>G</w:t>
      </w:r>
      <w:r w:rsidR="009D27CE" w:rsidRPr="0069113A">
        <w:rPr>
          <w:lang w:val="en-US"/>
        </w:rPr>
        <w:t>roups /</w:t>
      </w:r>
      <w:r w:rsidRPr="0069113A">
        <w:rPr>
          <w:lang w:val="en-US"/>
        </w:rPr>
        <w:t xml:space="preserve"> </w:t>
      </w:r>
      <w:r w:rsidR="005F5DDB" w:rsidRPr="0069113A">
        <w:rPr>
          <w:lang w:val="en-US"/>
        </w:rPr>
        <w:t>T</w:t>
      </w:r>
      <w:r w:rsidRPr="0069113A">
        <w:rPr>
          <w:lang w:val="en-US"/>
        </w:rPr>
        <w:t>ask</w:t>
      </w:r>
      <w:r w:rsidR="009D27CE" w:rsidRPr="0069113A">
        <w:rPr>
          <w:lang w:val="en-US"/>
        </w:rPr>
        <w:t xml:space="preserve"> </w:t>
      </w:r>
      <w:r w:rsidR="005F5DDB" w:rsidRPr="0069113A">
        <w:rPr>
          <w:lang w:val="en-US"/>
        </w:rPr>
        <w:t>F</w:t>
      </w:r>
      <w:r w:rsidRPr="0069113A">
        <w:rPr>
          <w:lang w:val="en-US"/>
        </w:rPr>
        <w:t>orce</w:t>
      </w:r>
      <w:r w:rsidR="009D27CE" w:rsidRPr="0069113A">
        <w:rPr>
          <w:lang w:val="en-US"/>
        </w:rPr>
        <w:t>s</w:t>
      </w:r>
      <w:r w:rsidRPr="0069113A">
        <w:rPr>
          <w:lang w:val="en-US"/>
        </w:rPr>
        <w:t xml:space="preserve"> established by the DGCA Conference, and International Organizations.</w:t>
      </w:r>
    </w:p>
    <w:p w14:paraId="28BA2F84" w14:textId="77777777" w:rsidR="00211676" w:rsidRPr="0069113A" w:rsidRDefault="001A5977" w:rsidP="001517B0">
      <w:pPr>
        <w:keepNext/>
        <w:keepLines/>
        <w:widowControl/>
        <w:numPr>
          <w:ilvl w:val="1"/>
          <w:numId w:val="8"/>
        </w:numPr>
        <w:snapToGrid w:val="0"/>
        <w:spacing w:after="240"/>
        <w:jc w:val="both"/>
        <w:rPr>
          <w:b/>
          <w:bCs/>
          <w:i/>
          <w:snapToGrid/>
          <w:szCs w:val="23"/>
          <w:lang w:val="en-US"/>
        </w:rPr>
      </w:pPr>
      <w:r w:rsidRPr="0069113A">
        <w:rPr>
          <w:lang w:val="en-US"/>
        </w:rPr>
        <w:lastRenderedPageBreak/>
        <w:t xml:space="preserve">The status of the Action Items </w:t>
      </w:r>
      <w:proofErr w:type="gramStart"/>
      <w:r w:rsidRPr="0069113A">
        <w:rPr>
          <w:lang w:val="en-US"/>
        </w:rPr>
        <w:t>are</w:t>
      </w:r>
      <w:proofErr w:type="gramEnd"/>
      <w:r w:rsidRPr="0069113A">
        <w:rPr>
          <w:lang w:val="en-US"/>
        </w:rPr>
        <w:t xml:space="preserve"> to be updated in </w:t>
      </w:r>
      <w:r w:rsidR="001517B0" w:rsidRPr="0069113A">
        <w:rPr>
          <w:lang w:val="en-US"/>
        </w:rPr>
        <w:t>t</w:t>
      </w:r>
      <w:r w:rsidR="00E66CD7" w:rsidRPr="0069113A">
        <w:rPr>
          <w:lang w:val="en-US"/>
        </w:rPr>
        <w:t xml:space="preserve">he DGCA </w:t>
      </w:r>
      <w:r w:rsidR="001517B0" w:rsidRPr="0069113A">
        <w:rPr>
          <w:lang w:val="en-US"/>
        </w:rPr>
        <w:t xml:space="preserve">Conference </w:t>
      </w:r>
      <w:r w:rsidR="00E66CD7" w:rsidRPr="0069113A">
        <w:rPr>
          <w:lang w:val="en-US"/>
        </w:rPr>
        <w:t>Action Items tracker tool</w:t>
      </w:r>
      <w:r w:rsidRPr="0069113A">
        <w:rPr>
          <w:lang w:val="en-US"/>
        </w:rPr>
        <w:t xml:space="preserve"> to facilitate tracking</w:t>
      </w:r>
      <w:r w:rsidR="001517B0" w:rsidRPr="0069113A">
        <w:rPr>
          <w:lang w:val="en-US"/>
        </w:rPr>
        <w:t xml:space="preserve"> and management of implementation progress. </w:t>
      </w:r>
      <w:r w:rsidR="00E66CD7" w:rsidRPr="0069113A">
        <w:rPr>
          <w:lang w:val="en-US"/>
        </w:rPr>
        <w:t xml:space="preserve"> </w:t>
      </w:r>
    </w:p>
    <w:p w14:paraId="3BD91A50" w14:textId="37A32854" w:rsidR="00E66CD7" w:rsidRPr="00844F11" w:rsidRDefault="00E66CD7" w:rsidP="00844F11">
      <w:pPr>
        <w:keepNext/>
        <w:keepLines/>
        <w:widowControl/>
        <w:snapToGrid w:val="0"/>
        <w:spacing w:after="240"/>
        <w:jc w:val="both"/>
        <w:rPr>
          <w:b/>
          <w:bCs/>
          <w:i/>
          <w:snapToGrid/>
          <w:szCs w:val="23"/>
          <w:lang w:val="en-US"/>
        </w:rPr>
      </w:pPr>
      <w:r w:rsidRPr="0069113A">
        <w:rPr>
          <w:b/>
          <w:bCs/>
          <w:i/>
          <w:szCs w:val="23"/>
          <w:lang w:val="en-US"/>
        </w:rPr>
        <w:t xml:space="preserve">Review of ToR </w:t>
      </w:r>
    </w:p>
    <w:p w14:paraId="12D33054" w14:textId="5E711626" w:rsidR="00E66CD7" w:rsidRPr="0069113A" w:rsidRDefault="00E66CD7" w:rsidP="00563A0C">
      <w:pPr>
        <w:keepNext/>
        <w:keepLines/>
        <w:widowControl/>
        <w:numPr>
          <w:ilvl w:val="1"/>
          <w:numId w:val="8"/>
        </w:numPr>
        <w:snapToGrid w:val="0"/>
        <w:spacing w:after="240"/>
        <w:jc w:val="both"/>
        <w:rPr>
          <w:szCs w:val="23"/>
          <w:lang w:val="en-US"/>
        </w:rPr>
      </w:pPr>
      <w:r w:rsidRPr="0069113A">
        <w:rPr>
          <w:szCs w:val="23"/>
          <w:lang w:val="en-US"/>
        </w:rPr>
        <w:t xml:space="preserve">The Conference ToR </w:t>
      </w:r>
      <w:r w:rsidR="00B5219F" w:rsidRPr="0069113A">
        <w:rPr>
          <w:szCs w:val="23"/>
          <w:lang w:val="en-US"/>
        </w:rPr>
        <w:t xml:space="preserve">may </w:t>
      </w:r>
      <w:r w:rsidRPr="0069113A">
        <w:rPr>
          <w:szCs w:val="23"/>
          <w:lang w:val="en-US"/>
        </w:rPr>
        <w:t xml:space="preserve">be reviewed </w:t>
      </w:r>
      <w:r w:rsidR="00B5219F" w:rsidRPr="0069113A">
        <w:rPr>
          <w:szCs w:val="23"/>
          <w:lang w:val="en-US"/>
        </w:rPr>
        <w:t xml:space="preserve">from time to time </w:t>
      </w:r>
      <w:r w:rsidRPr="0069113A">
        <w:rPr>
          <w:szCs w:val="23"/>
          <w:lang w:val="en-US"/>
        </w:rPr>
        <w:t xml:space="preserve">to ensure that they continue to be effective in addressing </w:t>
      </w:r>
      <w:r w:rsidRPr="0069113A">
        <w:rPr>
          <w:lang w:val="en-US"/>
        </w:rPr>
        <w:t>regional priorities and formulating polic</w:t>
      </w:r>
      <w:r w:rsidR="001474EE" w:rsidRPr="0069113A">
        <w:rPr>
          <w:lang w:val="en-US"/>
        </w:rPr>
        <w:t>y</w:t>
      </w:r>
      <w:r w:rsidRPr="0069113A">
        <w:rPr>
          <w:lang w:val="en-US"/>
        </w:rPr>
        <w:t xml:space="preserve"> or action. </w:t>
      </w:r>
    </w:p>
    <w:p w14:paraId="6BA248D4" w14:textId="77777777" w:rsidR="00E66CD7" w:rsidRPr="0069113A" w:rsidRDefault="00E66CD7" w:rsidP="00807014">
      <w:pPr>
        <w:widowControl/>
        <w:rPr>
          <w:lang w:val="en-US"/>
        </w:rPr>
      </w:pPr>
    </w:p>
    <w:sectPr w:rsidR="00E66CD7" w:rsidRPr="0069113A" w:rsidSect="00891213">
      <w:headerReference w:type="even" r:id="rId9"/>
      <w:headerReference w:type="default" r:id="rId10"/>
      <w:headerReference w:type="first" r:id="rId11"/>
      <w:endnotePr>
        <w:numFmt w:val="decimal"/>
      </w:endnotePr>
      <w:pgSz w:w="11911" w:h="16832" w:code="9"/>
      <w:pgMar w:top="1440" w:right="1440" w:bottom="1008" w:left="1440" w:header="720" w:footer="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9BF09" w14:textId="77777777" w:rsidR="00F64879" w:rsidRDefault="00F64879">
      <w:r>
        <w:separator/>
      </w:r>
    </w:p>
  </w:endnote>
  <w:endnote w:type="continuationSeparator" w:id="0">
    <w:p w14:paraId="75533F75" w14:textId="77777777" w:rsidR="00F64879" w:rsidRDefault="00F6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Times New Roman Bold">
    <w:panose1 w:val="02020803070505020304"/>
    <w:charset w:val="00"/>
    <w:family w:val="roman"/>
    <w:pitch w:val="default"/>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6D7C" w14:textId="77777777" w:rsidR="00F64879" w:rsidRDefault="00F64879">
      <w:r>
        <w:separator/>
      </w:r>
    </w:p>
  </w:footnote>
  <w:footnote w:type="continuationSeparator" w:id="0">
    <w:p w14:paraId="7F359D32" w14:textId="77777777" w:rsidR="00F64879" w:rsidRDefault="00F64879">
      <w:r>
        <w:continuationSeparator/>
      </w:r>
    </w:p>
  </w:footnote>
  <w:footnote w:id="1">
    <w:p w14:paraId="13D24675" w14:textId="0C92F07C" w:rsidR="00BD6FBD" w:rsidRPr="00BD6FBD" w:rsidRDefault="00BD6FBD">
      <w:pPr>
        <w:pStyle w:val="FootnoteText"/>
        <w:rPr>
          <w:lang w:val="en-US"/>
        </w:rPr>
      </w:pPr>
      <w:r>
        <w:rPr>
          <w:rStyle w:val="FootnoteReference"/>
        </w:rPr>
        <w:footnoteRef/>
      </w:r>
      <w:r>
        <w:t xml:space="preserve"> The DGCA Conference was not held in </w:t>
      </w:r>
      <w:r w:rsidRPr="00BD6FBD">
        <w:t>2020 and 2021 due to the COVID</w:t>
      </w:r>
      <w:r>
        <w:t>-19</w:t>
      </w:r>
      <w:r w:rsidRPr="00BD6FBD">
        <w:t xml:space="preserve"> pandemic</w:t>
      </w:r>
      <w:r>
        <w:t>.</w:t>
      </w:r>
    </w:p>
  </w:footnote>
  <w:footnote w:id="2">
    <w:p w14:paraId="37ACA91C" w14:textId="3B174949" w:rsidR="00E66CD7" w:rsidRPr="00F02F61" w:rsidRDefault="00E66CD7" w:rsidP="00E66CD7">
      <w:pPr>
        <w:pStyle w:val="FootnoteText"/>
        <w:rPr>
          <w:lang w:val="en-US"/>
        </w:rPr>
      </w:pPr>
      <w:r>
        <w:rPr>
          <w:rStyle w:val="FootnoteReference"/>
        </w:rPr>
        <w:footnoteRef/>
      </w:r>
      <w:r>
        <w:t xml:space="preserve"> </w:t>
      </w:r>
      <w:r>
        <w:rPr>
          <w:lang w:val="en-US"/>
        </w:rPr>
        <w:t xml:space="preserve">Examples of such States include </w:t>
      </w:r>
      <w:r w:rsidR="00334412">
        <w:rPr>
          <w:lang w:val="en-US"/>
        </w:rPr>
        <w:t>France</w:t>
      </w:r>
      <w:r>
        <w:rPr>
          <w:lang w:val="en-US"/>
        </w:rPr>
        <w:t xml:space="preserve">, United Kingdom and United States.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276C" w14:textId="6A01284A" w:rsidR="00241EEB" w:rsidRDefault="00422E4C" w:rsidP="00241EEB">
    <w:pPr>
      <w:pStyle w:val="Header"/>
      <w:tabs>
        <w:tab w:val="center" w:pos="4515"/>
      </w:tabs>
    </w:pPr>
    <w:r>
      <w:rPr>
        <w:noProof/>
        <w:snapToGrid/>
      </w:rPr>
      <mc:AlternateContent>
        <mc:Choice Requires="wps">
          <w:drawing>
            <wp:anchor distT="0" distB="0" distL="0" distR="0" simplePos="0" relativeHeight="251662336" behindDoc="0" locked="0" layoutInCell="1" allowOverlap="1" wp14:anchorId="699B619B" wp14:editId="3F818B78">
              <wp:simplePos x="915035" y="457835"/>
              <wp:positionH relativeFrom="page">
                <wp:align>center</wp:align>
              </wp:positionH>
              <wp:positionV relativeFrom="page">
                <wp:align>top</wp:align>
              </wp:positionV>
              <wp:extent cx="726440" cy="407670"/>
              <wp:effectExtent l="0" t="0" r="16510" b="11430"/>
              <wp:wrapNone/>
              <wp:docPr id="35510118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368CF57" w14:textId="21DDE9EE" w:rsidR="00422E4C" w:rsidRPr="00422E4C" w:rsidRDefault="00021CAB" w:rsidP="00422E4C">
                          <w:pPr>
                            <w:rPr>
                              <w:rFonts w:ascii="Aptos" w:eastAsia="Aptos" w:hAnsi="Aptos" w:cs="Aptos"/>
                              <w:noProof/>
                              <w:color w:val="FF0000"/>
                              <w:sz w:val="28"/>
                              <w:szCs w:val="28"/>
                            </w:rPr>
                          </w:pPr>
                          <w:r>
                            <w:rPr>
                              <w:rFonts w:ascii="Aptos" w:eastAsia="Aptos" w:hAnsi="Aptos" w:cs="Aptos"/>
                              <w:noProof/>
                              <w:color w:val="FF0000"/>
                              <w:sz w:val="28"/>
                              <w:szCs w:val="28"/>
                            </w:rPr>
                            <w:t>DRAFT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B619B" id="_x0000_t202" coordsize="21600,21600" o:spt="202" path="m,l,21600r21600,l21600,xe">
              <v:stroke joinstyle="miter"/>
              <v:path gradientshapeok="t" o:connecttype="rect"/>
            </v:shapetype>
            <v:shape id="Text Box 5" o:spid="_x0000_s1026"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5368CF57" w14:textId="21DDE9EE" w:rsidR="00422E4C" w:rsidRPr="00422E4C" w:rsidRDefault="00021CAB" w:rsidP="00422E4C">
                    <w:pPr>
                      <w:rPr>
                        <w:rFonts w:ascii="Aptos" w:eastAsia="Aptos" w:hAnsi="Aptos" w:cs="Aptos"/>
                        <w:noProof/>
                        <w:color w:val="FF0000"/>
                        <w:sz w:val="28"/>
                        <w:szCs w:val="28"/>
                      </w:rPr>
                    </w:pPr>
                    <w:r>
                      <w:rPr>
                        <w:rFonts w:ascii="Aptos" w:eastAsia="Aptos" w:hAnsi="Aptos" w:cs="Aptos"/>
                        <w:noProof/>
                        <w:color w:val="FF0000"/>
                        <w:sz w:val="28"/>
                        <w:szCs w:val="28"/>
                      </w:rPr>
                      <w:t>DRAFT</w:t>
                    </w:r>
                  </w:p>
                </w:txbxContent>
              </v:textbox>
              <w10:wrap anchorx="page" anchory="page"/>
            </v:shape>
          </w:pict>
        </mc:Fallback>
      </mc:AlternateContent>
    </w:r>
    <w:r w:rsidR="00241EEB">
      <w:tab/>
    </w:r>
    <w:r w:rsidR="00241EEB">
      <w:tab/>
    </w:r>
    <w:r w:rsidR="00241EEB">
      <w:fldChar w:fldCharType="begin"/>
    </w:r>
    <w:r w:rsidR="00241EEB">
      <w:instrText xml:space="preserve"> PAGE   \* MERGEFORMAT </w:instrText>
    </w:r>
    <w:r w:rsidR="00241EEB">
      <w:fldChar w:fldCharType="separate"/>
    </w:r>
    <w:r w:rsidR="00A82896">
      <w:rPr>
        <w:noProof/>
      </w:rPr>
      <w:t>- 2 -</w:t>
    </w:r>
    <w:r w:rsidR="00241EEB">
      <w:rPr>
        <w:noProof/>
      </w:rPr>
      <w:fldChar w:fldCharType="end"/>
    </w:r>
    <w:r w:rsidR="003B10A1" w:rsidRPr="003B10A1">
      <w:t xml:space="preserve"> </w:t>
    </w:r>
    <w:r w:rsidR="003B10A1">
      <w:tab/>
      <w:t xml:space="preserve">   DGCA </w:t>
    </w:r>
    <w:r w:rsidR="003B10A1">
      <w:sym w:font="Symbol" w:char="F0BE"/>
    </w:r>
    <w:r w:rsidR="009F5495">
      <w:t xml:space="preserve"> </w:t>
    </w:r>
    <w:r w:rsidR="00AA7B01">
      <w:t>61</w:t>
    </w:r>
    <w:r w:rsidR="003B10A1">
      <w:t>/</w:t>
    </w:r>
    <w:r w:rsidR="003B10A1">
      <w:rPr>
        <w:b/>
      </w:rPr>
      <w:t>D</w:t>
    </w:r>
    <w:r w:rsidR="003B10A1" w:rsidRPr="0048665D">
      <w:rPr>
        <w:b/>
      </w:rPr>
      <w:t>P/x/[xx]</w:t>
    </w:r>
  </w:p>
  <w:p w14:paraId="6BA94561" w14:textId="77777777" w:rsidR="00D35849" w:rsidRDefault="00D35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039D" w14:textId="5DDEA758" w:rsidR="005F1D84" w:rsidRDefault="00422E4C" w:rsidP="005F1D84">
    <w:pPr>
      <w:pStyle w:val="Header"/>
      <w:tabs>
        <w:tab w:val="clear" w:pos="8640"/>
        <w:tab w:val="center" w:pos="4515"/>
        <w:tab w:val="right" w:pos="9031"/>
      </w:tabs>
    </w:pPr>
    <w:r>
      <w:rPr>
        <w:noProof/>
        <w:snapToGrid/>
      </w:rPr>
      <mc:AlternateContent>
        <mc:Choice Requires="wps">
          <w:drawing>
            <wp:anchor distT="0" distB="0" distL="0" distR="0" simplePos="0" relativeHeight="251663360" behindDoc="0" locked="0" layoutInCell="1" allowOverlap="1" wp14:anchorId="2746D583" wp14:editId="77A2BB3C">
              <wp:simplePos x="635" y="635"/>
              <wp:positionH relativeFrom="page">
                <wp:align>center</wp:align>
              </wp:positionH>
              <wp:positionV relativeFrom="page">
                <wp:align>top</wp:align>
              </wp:positionV>
              <wp:extent cx="726440" cy="407670"/>
              <wp:effectExtent l="0" t="0" r="16510" b="11430"/>
              <wp:wrapNone/>
              <wp:docPr id="185616980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14CEC99" w14:textId="6E0C637F" w:rsidR="00422E4C" w:rsidRPr="00422E4C" w:rsidRDefault="00021CAB" w:rsidP="00422E4C">
                          <w:pPr>
                            <w:rPr>
                              <w:rFonts w:ascii="Aptos" w:eastAsia="Aptos" w:hAnsi="Aptos" w:cs="Aptos"/>
                              <w:noProof/>
                              <w:color w:val="FF0000"/>
                              <w:sz w:val="28"/>
                              <w:szCs w:val="28"/>
                            </w:rPr>
                          </w:pPr>
                          <w:r>
                            <w:rPr>
                              <w:rFonts w:ascii="Aptos" w:eastAsia="Aptos" w:hAnsi="Aptos" w:cs="Aptos"/>
                              <w:noProof/>
                              <w:color w:val="FF0000"/>
                              <w:sz w:val="28"/>
                              <w:szCs w:val="28"/>
                            </w:rPr>
                            <w:t>DRAFT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46D583" id="_x0000_t202" coordsize="21600,21600" o:spt="202" path="m,l,21600r21600,l21600,xe">
              <v:stroke joinstyle="miter"/>
              <v:path gradientshapeok="t" o:connecttype="rect"/>
            </v:shapetype>
            <v:shape id="Text Box 6" o:spid="_x0000_s1027" type="#_x0000_t202" alt="OFFICIAL" style="position:absolute;margin-left:0;margin-top:0;width:57.2pt;height:32.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714CEC99" w14:textId="6E0C637F" w:rsidR="00422E4C" w:rsidRPr="00422E4C" w:rsidRDefault="00021CAB" w:rsidP="00422E4C">
                    <w:pPr>
                      <w:rPr>
                        <w:rFonts w:ascii="Aptos" w:eastAsia="Aptos" w:hAnsi="Aptos" w:cs="Aptos"/>
                        <w:noProof/>
                        <w:color w:val="FF0000"/>
                        <w:sz w:val="28"/>
                        <w:szCs w:val="28"/>
                      </w:rPr>
                    </w:pPr>
                    <w:r>
                      <w:rPr>
                        <w:rFonts w:ascii="Aptos" w:eastAsia="Aptos" w:hAnsi="Aptos" w:cs="Aptos"/>
                        <w:noProof/>
                        <w:color w:val="FF0000"/>
                        <w:sz w:val="28"/>
                        <w:szCs w:val="28"/>
                      </w:rPr>
                      <w:t>DRAFT</w:t>
                    </w:r>
                  </w:p>
                </w:txbxContent>
              </v:textbox>
              <w10:wrap anchorx="page" anchory="page"/>
            </v:shape>
          </w:pict>
        </mc:Fallback>
      </mc:AlternateContent>
    </w:r>
    <w:r w:rsidR="005F1D84">
      <w:tab/>
    </w:r>
    <w:r w:rsidR="005F1D84">
      <w:tab/>
    </w:r>
    <w:r w:rsidR="005F1D84">
      <w:fldChar w:fldCharType="begin"/>
    </w:r>
    <w:r w:rsidR="005F1D84">
      <w:instrText xml:space="preserve"> PAGE   \* MERGEFORMAT </w:instrText>
    </w:r>
    <w:r w:rsidR="005F1D84">
      <w:fldChar w:fldCharType="separate"/>
    </w:r>
    <w:r w:rsidR="00B24F8A">
      <w:rPr>
        <w:noProof/>
      </w:rPr>
      <w:t>- 3 -</w:t>
    </w:r>
    <w:r w:rsidR="005F1D84">
      <w:rPr>
        <w:noProof/>
      </w:rPr>
      <w:fldChar w:fldCharType="end"/>
    </w:r>
    <w:r w:rsidR="005F1D84">
      <w:rPr>
        <w:noProof/>
      </w:rPr>
      <w:tab/>
    </w:r>
    <w:r w:rsidR="005F1D84">
      <w:t xml:space="preserve">DGCA </w:t>
    </w:r>
    <w:r w:rsidR="005F1D84">
      <w:sym w:font="Symbol" w:char="F0BE"/>
    </w:r>
    <w:r w:rsidR="005F1D84">
      <w:t xml:space="preserve"> </w:t>
    </w:r>
    <w:r w:rsidR="00AA7B01">
      <w:t>61</w:t>
    </w:r>
    <w:r w:rsidR="005F1D84">
      <w:t>/</w:t>
    </w:r>
    <w:r w:rsidR="005F1D84">
      <w:rPr>
        <w:b/>
      </w:rPr>
      <w:t>D</w:t>
    </w:r>
    <w:r w:rsidR="005F1D84" w:rsidRPr="0048665D">
      <w:rPr>
        <w:b/>
      </w:rPr>
      <w:t>P/x/[xx]</w:t>
    </w:r>
  </w:p>
  <w:p w14:paraId="6AB256AE" w14:textId="77777777" w:rsidR="00D35849" w:rsidRDefault="00D35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CE2F" w14:textId="6B0EDBA9" w:rsidR="00253BF8" w:rsidRDefault="00422E4C" w:rsidP="00253BF8">
    <w:pPr>
      <w:tabs>
        <w:tab w:val="right" w:pos="9000"/>
      </w:tabs>
      <w:ind w:left="1440"/>
      <w:jc w:val="both"/>
    </w:pPr>
    <w:r>
      <w:rPr>
        <w:noProof/>
        <w:snapToGrid/>
      </w:rPr>
      <mc:AlternateContent>
        <mc:Choice Requires="wps">
          <w:drawing>
            <wp:anchor distT="0" distB="0" distL="0" distR="0" simplePos="0" relativeHeight="251661312" behindDoc="0" locked="0" layoutInCell="1" allowOverlap="1" wp14:anchorId="1A22B6E8" wp14:editId="5A67FF0D">
              <wp:simplePos x="914400" y="457200"/>
              <wp:positionH relativeFrom="page">
                <wp:align>center</wp:align>
              </wp:positionH>
              <wp:positionV relativeFrom="page">
                <wp:align>top</wp:align>
              </wp:positionV>
              <wp:extent cx="726440" cy="407670"/>
              <wp:effectExtent l="0" t="0" r="16510" b="11430"/>
              <wp:wrapNone/>
              <wp:docPr id="4845185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F868613" w14:textId="7EEF6CFF" w:rsidR="00422E4C" w:rsidRPr="00422E4C" w:rsidRDefault="006322AF" w:rsidP="00422E4C">
                          <w:pPr>
                            <w:rPr>
                              <w:rFonts w:ascii="Aptos" w:eastAsia="Aptos" w:hAnsi="Aptos" w:cs="Aptos"/>
                              <w:noProof/>
                              <w:color w:val="FF0000"/>
                              <w:sz w:val="28"/>
                              <w:szCs w:val="28"/>
                            </w:rPr>
                          </w:pPr>
                          <w:r>
                            <w:rPr>
                              <w:rFonts w:ascii="Aptos" w:eastAsia="Aptos" w:hAnsi="Aptos" w:cs="Aptos"/>
                              <w:noProof/>
                              <w:color w:val="FF0000"/>
                              <w:sz w:val="28"/>
                              <w:szCs w:val="28"/>
                            </w:rPr>
                            <w:t>DR</w:t>
                          </w:r>
                          <w:r w:rsidR="00021CAB">
                            <w:rPr>
                              <w:rFonts w:ascii="Aptos" w:eastAsia="Aptos" w:hAnsi="Aptos" w:cs="Aptos"/>
                              <w:noProof/>
                              <w:color w:val="FF0000"/>
                              <w:sz w:val="28"/>
                              <w:szCs w:val="28"/>
                            </w:rPr>
                            <w:t>AFT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22B6E8" id="_x0000_t202" coordsize="21600,21600" o:spt="202" path="m,l,21600r21600,l21600,xe">
              <v:stroke joinstyle="miter"/>
              <v:path gradientshapeok="t" o:connecttype="rect"/>
            </v:shapetype>
            <v:shape id="Text Box 4" o:spid="_x0000_s1028" type="#_x0000_t202" alt="OFFICIAL" style="position:absolute;left:0;text-align:left;margin-left:0;margin-top:0;width:57.2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D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J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vyGOQw0CAAAcBAAA&#10;DgAAAAAAAAAAAAAAAAAuAgAAZHJzL2Uyb0RvYy54bWxQSwECLQAUAAYACAAAACEApeHP4tkAAAAE&#10;AQAADwAAAAAAAAAAAAAAAABnBAAAZHJzL2Rvd25yZXYueG1sUEsFBgAAAAAEAAQA8wAAAG0FAAAA&#10;AA==&#10;" filled="f" stroked="f">
              <v:textbox style="mso-fit-shape-to-text:t" inset="0,15pt,0,0">
                <w:txbxContent>
                  <w:p w14:paraId="1F868613" w14:textId="7EEF6CFF" w:rsidR="00422E4C" w:rsidRPr="00422E4C" w:rsidRDefault="006322AF" w:rsidP="00422E4C">
                    <w:pPr>
                      <w:rPr>
                        <w:rFonts w:ascii="Aptos" w:eastAsia="Aptos" w:hAnsi="Aptos" w:cs="Aptos"/>
                        <w:noProof/>
                        <w:color w:val="FF0000"/>
                        <w:sz w:val="28"/>
                        <w:szCs w:val="28"/>
                      </w:rPr>
                    </w:pPr>
                    <w:r>
                      <w:rPr>
                        <w:rFonts w:ascii="Aptos" w:eastAsia="Aptos" w:hAnsi="Aptos" w:cs="Aptos"/>
                        <w:noProof/>
                        <w:color w:val="FF0000"/>
                        <w:sz w:val="28"/>
                        <w:szCs w:val="28"/>
                      </w:rPr>
                      <w:t>DR</w:t>
                    </w:r>
                    <w:r w:rsidR="00021CAB">
                      <w:rPr>
                        <w:rFonts w:ascii="Aptos" w:eastAsia="Aptos" w:hAnsi="Aptos" w:cs="Aptos"/>
                        <w:noProof/>
                        <w:color w:val="FF0000"/>
                        <w:sz w:val="28"/>
                        <w:szCs w:val="28"/>
                      </w:rPr>
                      <w:t>AFT</w:t>
                    </w:r>
                  </w:p>
                </w:txbxContent>
              </v:textbox>
              <w10:wrap anchorx="page" anchory="page"/>
            </v:shape>
          </w:pict>
        </mc:Fallback>
      </mc:AlternateContent>
    </w:r>
    <w:r w:rsidR="00A90C49">
      <w:tab/>
    </w:r>
    <w:r w:rsidR="00253BF8">
      <w:t>DGCA</w:t>
    </w:r>
    <w:r w:rsidR="00E950CD">
      <w:t xml:space="preserve"> </w:t>
    </w:r>
    <w:r w:rsidR="00B82B44">
      <w:sym w:font="Symbol" w:char="F0BE"/>
    </w:r>
    <w:r w:rsidR="00E950CD">
      <w:t xml:space="preserve"> </w:t>
    </w:r>
    <w:r w:rsidR="00385C0A">
      <w:t>6</w:t>
    </w:r>
    <w:r w:rsidR="00AA7B01">
      <w:t>1</w:t>
    </w:r>
    <w:r w:rsidR="00253BF8">
      <w:t>/</w:t>
    </w:r>
    <w:r w:rsidR="008C613B">
      <w:rPr>
        <w:b/>
      </w:rPr>
      <w:t>D</w:t>
    </w:r>
    <w:r w:rsidR="00253BF8" w:rsidRPr="004B1ACD">
      <w:rPr>
        <w:b/>
      </w:rPr>
      <w:t>P/</w:t>
    </w:r>
    <w:r w:rsidR="00253BF8">
      <w:rPr>
        <w:b/>
      </w:rPr>
      <w:t>x</w:t>
    </w:r>
    <w:r w:rsidR="00253BF8" w:rsidRPr="004B1ACD">
      <w:rPr>
        <w:b/>
      </w:rPr>
      <w:t>/</w:t>
    </w:r>
    <w:r w:rsidR="00253BF8">
      <w:rPr>
        <w:b/>
      </w:rPr>
      <w:t>[</w:t>
    </w:r>
    <w:r w:rsidR="00253BF8" w:rsidRPr="004B1ACD">
      <w:rPr>
        <w:b/>
      </w:rPr>
      <w:t>xx</w:t>
    </w:r>
    <w:r w:rsidR="00253BF8">
      <w:rPr>
        <w:b/>
      </w:rPr>
      <w:t>]</w:t>
    </w:r>
  </w:p>
  <w:p w14:paraId="71E1C926" w14:textId="77777777" w:rsidR="00A90C49" w:rsidRDefault="00A90C49" w:rsidP="005E0973">
    <w:pPr>
      <w:tabs>
        <w:tab w:val="right" w:pos="891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AA55AA"/>
    <w:name w:val="WW8Num1"/>
    <w:lvl w:ilvl="0">
      <w:start w:val="3"/>
      <w:numFmt w:val="decimal"/>
      <w:suff w:val="nothing"/>
      <w:lvlText w:val="%1."/>
      <w:lvlJc w:val="left"/>
    </w:lvl>
    <w:lvl w:ilvl="1">
      <w:start w:val="7"/>
      <w:numFmt w:val="decimal"/>
      <w:isLgl/>
      <w:lvlText w:val="%1.%2"/>
      <w:lvlJc w:val="left"/>
      <w:pPr>
        <w:tabs>
          <w:tab w:val="num" w:pos="1395"/>
        </w:tabs>
        <w:ind w:left="1395" w:hanging="1395"/>
      </w:pPr>
      <w:rPr>
        <w:rFonts w:hint="default"/>
        <w:b/>
      </w:rPr>
    </w:lvl>
    <w:lvl w:ilvl="2">
      <w:start w:val="1"/>
      <w:numFmt w:val="decimal"/>
      <w:isLgl/>
      <w:lvlText w:val="%1.%2.%3"/>
      <w:lvlJc w:val="left"/>
      <w:pPr>
        <w:tabs>
          <w:tab w:val="num" w:pos="1395"/>
        </w:tabs>
        <w:ind w:left="1395" w:hanging="1395"/>
      </w:pPr>
      <w:rPr>
        <w:rFonts w:hint="default"/>
        <w:b/>
      </w:rPr>
    </w:lvl>
    <w:lvl w:ilvl="3">
      <w:start w:val="1"/>
      <w:numFmt w:val="decimal"/>
      <w:isLgl/>
      <w:lvlText w:val="%1.%2.%3.%4"/>
      <w:lvlJc w:val="left"/>
      <w:pPr>
        <w:tabs>
          <w:tab w:val="num" w:pos="1395"/>
        </w:tabs>
        <w:ind w:left="1395" w:hanging="1395"/>
      </w:pPr>
      <w:rPr>
        <w:rFonts w:hint="default"/>
        <w:b/>
      </w:rPr>
    </w:lvl>
    <w:lvl w:ilvl="4">
      <w:start w:val="1"/>
      <w:numFmt w:val="decimal"/>
      <w:isLgl/>
      <w:lvlText w:val="%1.%2.%3.%4.%5"/>
      <w:lvlJc w:val="left"/>
      <w:pPr>
        <w:tabs>
          <w:tab w:val="num" w:pos="1395"/>
        </w:tabs>
        <w:ind w:left="1395" w:hanging="1395"/>
      </w:pPr>
      <w:rPr>
        <w:rFonts w:hint="default"/>
        <w:b/>
      </w:rPr>
    </w:lvl>
    <w:lvl w:ilvl="5">
      <w:start w:val="1"/>
      <w:numFmt w:val="decimal"/>
      <w:isLgl/>
      <w:lvlText w:val="%1.%2.%3.%4.%5.%6"/>
      <w:lvlJc w:val="left"/>
      <w:pPr>
        <w:tabs>
          <w:tab w:val="num" w:pos="1395"/>
        </w:tabs>
        <w:ind w:left="1395" w:hanging="1395"/>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 w15:restartNumberingAfterBreak="0">
    <w:nsid w:val="00000002"/>
    <w:multiLevelType w:val="multilevel"/>
    <w:tmpl w:val="00000002"/>
    <w:name w:val="WW8Num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0000003"/>
    <w:multiLevelType w:val="multilevel"/>
    <w:tmpl w:val="00000003"/>
    <w:name w:val="WW8Num3"/>
    <w:lvl w:ilvl="0">
      <w:start w:val="4"/>
      <w:numFmt w:val="decimal"/>
      <w:suff w:val="nothing"/>
      <w:lvlText w:val="%1."/>
      <w:lvlJc w:val="left"/>
    </w:lvl>
    <w:lvl w:ilvl="1">
      <w:start w:val="2"/>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08740873"/>
    <w:multiLevelType w:val="multilevel"/>
    <w:tmpl w:val="AA3E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276C8"/>
    <w:multiLevelType w:val="hybridMultilevel"/>
    <w:tmpl w:val="30B4EB2C"/>
    <w:lvl w:ilvl="0" w:tplc="8E12DBCE">
      <w:start w:val="1"/>
      <w:numFmt w:val="lowerLetter"/>
      <w:lvlText w:val="%1)"/>
      <w:lvlJc w:val="left"/>
      <w:pPr>
        <w:ind w:left="720" w:hanging="360"/>
      </w:pPr>
    </w:lvl>
    <w:lvl w:ilvl="1" w:tplc="FB2422F0">
      <w:start w:val="1"/>
      <w:numFmt w:val="lowerLetter"/>
      <w:lvlText w:val="%2)"/>
      <w:lvlJc w:val="left"/>
      <w:pPr>
        <w:ind w:left="720" w:hanging="360"/>
      </w:pPr>
    </w:lvl>
    <w:lvl w:ilvl="2" w:tplc="BB9CCB12">
      <w:start w:val="1"/>
      <w:numFmt w:val="lowerLetter"/>
      <w:lvlText w:val="%3)"/>
      <w:lvlJc w:val="left"/>
      <w:pPr>
        <w:ind w:left="720" w:hanging="360"/>
      </w:pPr>
    </w:lvl>
    <w:lvl w:ilvl="3" w:tplc="F93401F6">
      <w:start w:val="1"/>
      <w:numFmt w:val="lowerLetter"/>
      <w:lvlText w:val="%4)"/>
      <w:lvlJc w:val="left"/>
      <w:pPr>
        <w:ind w:left="720" w:hanging="360"/>
      </w:pPr>
    </w:lvl>
    <w:lvl w:ilvl="4" w:tplc="AF9A5A84">
      <w:start w:val="1"/>
      <w:numFmt w:val="lowerLetter"/>
      <w:lvlText w:val="%5)"/>
      <w:lvlJc w:val="left"/>
      <w:pPr>
        <w:ind w:left="720" w:hanging="360"/>
      </w:pPr>
    </w:lvl>
    <w:lvl w:ilvl="5" w:tplc="D81C4B6C">
      <w:start w:val="1"/>
      <w:numFmt w:val="lowerLetter"/>
      <w:lvlText w:val="%6)"/>
      <w:lvlJc w:val="left"/>
      <w:pPr>
        <w:ind w:left="720" w:hanging="360"/>
      </w:pPr>
    </w:lvl>
    <w:lvl w:ilvl="6" w:tplc="FC82CB8A">
      <w:start w:val="1"/>
      <w:numFmt w:val="lowerLetter"/>
      <w:lvlText w:val="%7)"/>
      <w:lvlJc w:val="left"/>
      <w:pPr>
        <w:ind w:left="720" w:hanging="360"/>
      </w:pPr>
    </w:lvl>
    <w:lvl w:ilvl="7" w:tplc="1C7C415E">
      <w:start w:val="1"/>
      <w:numFmt w:val="lowerLetter"/>
      <w:lvlText w:val="%8)"/>
      <w:lvlJc w:val="left"/>
      <w:pPr>
        <w:ind w:left="720" w:hanging="360"/>
      </w:pPr>
    </w:lvl>
    <w:lvl w:ilvl="8" w:tplc="35A6A900">
      <w:start w:val="1"/>
      <w:numFmt w:val="lowerLetter"/>
      <w:lvlText w:val="%9)"/>
      <w:lvlJc w:val="left"/>
      <w:pPr>
        <w:ind w:left="720" w:hanging="360"/>
      </w:pPr>
    </w:lvl>
  </w:abstractNum>
  <w:abstractNum w:abstractNumId="5" w15:restartNumberingAfterBreak="0">
    <w:nsid w:val="090669A8"/>
    <w:multiLevelType w:val="hybridMultilevel"/>
    <w:tmpl w:val="30AA6240"/>
    <w:lvl w:ilvl="0" w:tplc="4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C362481"/>
    <w:multiLevelType w:val="multilevel"/>
    <w:tmpl w:val="5E96271E"/>
    <w:lvl w:ilvl="0">
      <w:start w:val="1"/>
      <w:numFmt w:val="decimal"/>
      <w:lvlText w:val="%1."/>
      <w:lvlJc w:val="left"/>
      <w:pPr>
        <w:tabs>
          <w:tab w:val="num" w:pos="720"/>
        </w:tabs>
        <w:ind w:left="720" w:hanging="720"/>
      </w:pPr>
      <w:rPr>
        <w:rFonts w:ascii="Times New Roman" w:hAnsi="Times New Roman" w:hint="default"/>
        <w:b/>
        <w:i w:val="0"/>
        <w:sz w:val="22"/>
      </w:rPr>
    </w:lvl>
    <w:lvl w:ilvl="1">
      <w:start w:val="1"/>
      <w:numFmt w:val="decimal"/>
      <w:lvlText w:val="%1.%2"/>
      <w:lvlJc w:val="left"/>
      <w:pPr>
        <w:tabs>
          <w:tab w:val="num" w:pos="1440"/>
        </w:tabs>
        <w:ind w:left="0" w:firstLine="0"/>
      </w:pPr>
      <w:rPr>
        <w:rFonts w:ascii="Times New Roman" w:hAnsi="Times New Roman" w:hint="default"/>
        <w:b w:val="0"/>
        <w:i w:val="0"/>
        <w:sz w:val="22"/>
      </w:rPr>
    </w:lvl>
    <w:lvl w:ilvl="2">
      <w:start w:val="1"/>
      <w:numFmt w:val="decimal"/>
      <w:lvlText w:val="%1.%2.%3"/>
      <w:lvlJc w:val="left"/>
      <w:pPr>
        <w:tabs>
          <w:tab w:val="num" w:pos="1440"/>
        </w:tabs>
        <w:ind w:left="0" w:firstLine="0"/>
      </w:pPr>
      <w:rPr>
        <w:rFonts w:ascii="Times New Roman" w:hAnsi="Times New Roman" w:hint="default"/>
        <w:b w:val="0"/>
        <w:i w:val="0"/>
        <w:sz w:val="22"/>
      </w:rPr>
    </w:lvl>
    <w:lvl w:ilvl="3">
      <w:start w:val="1"/>
      <w:numFmt w:val="decimal"/>
      <w:lvlText w:val="%1.%2.%3.%4"/>
      <w:lvlJc w:val="left"/>
      <w:pPr>
        <w:tabs>
          <w:tab w:val="num" w:pos="1440"/>
        </w:tabs>
        <w:ind w:left="0" w:firstLine="0"/>
      </w:pPr>
      <w:rPr>
        <w:rFonts w:ascii="Times New Roman" w:hAnsi="Times New Roman" w:hint="default"/>
        <w:b w:val="0"/>
        <w:i w:val="0"/>
        <w:sz w:val="22"/>
      </w:rPr>
    </w:lvl>
    <w:lvl w:ilvl="4">
      <w:start w:val="1"/>
      <w:numFmt w:val="lowerLetter"/>
      <w:lvlText w:val="%5)"/>
      <w:lvlJc w:val="left"/>
      <w:pPr>
        <w:ind w:left="1778" w:hanging="360"/>
      </w:pPr>
      <w:rPr>
        <w:rFonts w:ascii="Times New Roman" w:eastAsia="Times New Roman" w:hAnsi="Times New Roman" w:cs="Times New Roman"/>
        <w:b w:val="0"/>
        <w:color w:val="000000" w:themeColor="text1"/>
      </w:rPr>
    </w:lvl>
    <w:lvl w:ilvl="5">
      <w:start w:val="1"/>
      <w:numFmt w:val="lowerRoman"/>
      <w:lvlText w:val="%6."/>
      <w:lvlJc w:val="right"/>
      <w:pPr>
        <w:ind w:left="2160" w:hanging="360"/>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D0956C8"/>
    <w:multiLevelType w:val="hybridMultilevel"/>
    <w:tmpl w:val="153048EA"/>
    <w:lvl w:ilvl="0" w:tplc="9EA84340">
      <w:start w:val="1"/>
      <w:numFmt w:val="bullet"/>
      <w:lvlText w:val=""/>
      <w:lvlJc w:val="left"/>
      <w:pPr>
        <w:ind w:left="720" w:hanging="360"/>
      </w:pPr>
      <w:rPr>
        <w:rFonts w:ascii="Symbol" w:hAnsi="Symbol"/>
      </w:rPr>
    </w:lvl>
    <w:lvl w:ilvl="1" w:tplc="3DEABD34">
      <w:start w:val="1"/>
      <w:numFmt w:val="bullet"/>
      <w:lvlText w:val=""/>
      <w:lvlJc w:val="left"/>
      <w:pPr>
        <w:ind w:left="720" w:hanging="360"/>
      </w:pPr>
      <w:rPr>
        <w:rFonts w:ascii="Symbol" w:hAnsi="Symbol"/>
      </w:rPr>
    </w:lvl>
    <w:lvl w:ilvl="2" w:tplc="FA4CD9C2">
      <w:start w:val="1"/>
      <w:numFmt w:val="bullet"/>
      <w:lvlText w:val=""/>
      <w:lvlJc w:val="left"/>
      <w:pPr>
        <w:ind w:left="720" w:hanging="360"/>
      </w:pPr>
      <w:rPr>
        <w:rFonts w:ascii="Symbol" w:hAnsi="Symbol"/>
      </w:rPr>
    </w:lvl>
    <w:lvl w:ilvl="3" w:tplc="6AC8FDF4">
      <w:start w:val="1"/>
      <w:numFmt w:val="bullet"/>
      <w:lvlText w:val=""/>
      <w:lvlJc w:val="left"/>
      <w:pPr>
        <w:ind w:left="720" w:hanging="360"/>
      </w:pPr>
      <w:rPr>
        <w:rFonts w:ascii="Symbol" w:hAnsi="Symbol"/>
      </w:rPr>
    </w:lvl>
    <w:lvl w:ilvl="4" w:tplc="29C851BA">
      <w:start w:val="1"/>
      <w:numFmt w:val="bullet"/>
      <w:lvlText w:val=""/>
      <w:lvlJc w:val="left"/>
      <w:pPr>
        <w:ind w:left="720" w:hanging="360"/>
      </w:pPr>
      <w:rPr>
        <w:rFonts w:ascii="Symbol" w:hAnsi="Symbol"/>
      </w:rPr>
    </w:lvl>
    <w:lvl w:ilvl="5" w:tplc="AE848332">
      <w:start w:val="1"/>
      <w:numFmt w:val="bullet"/>
      <w:lvlText w:val=""/>
      <w:lvlJc w:val="left"/>
      <w:pPr>
        <w:ind w:left="720" w:hanging="360"/>
      </w:pPr>
      <w:rPr>
        <w:rFonts w:ascii="Symbol" w:hAnsi="Symbol"/>
      </w:rPr>
    </w:lvl>
    <w:lvl w:ilvl="6" w:tplc="A52872F8">
      <w:start w:val="1"/>
      <w:numFmt w:val="bullet"/>
      <w:lvlText w:val=""/>
      <w:lvlJc w:val="left"/>
      <w:pPr>
        <w:ind w:left="720" w:hanging="360"/>
      </w:pPr>
      <w:rPr>
        <w:rFonts w:ascii="Symbol" w:hAnsi="Symbol"/>
      </w:rPr>
    </w:lvl>
    <w:lvl w:ilvl="7" w:tplc="12C460B8">
      <w:start w:val="1"/>
      <w:numFmt w:val="bullet"/>
      <w:lvlText w:val=""/>
      <w:lvlJc w:val="left"/>
      <w:pPr>
        <w:ind w:left="720" w:hanging="360"/>
      </w:pPr>
      <w:rPr>
        <w:rFonts w:ascii="Symbol" w:hAnsi="Symbol"/>
      </w:rPr>
    </w:lvl>
    <w:lvl w:ilvl="8" w:tplc="CEFAE2B2">
      <w:start w:val="1"/>
      <w:numFmt w:val="bullet"/>
      <w:lvlText w:val=""/>
      <w:lvlJc w:val="left"/>
      <w:pPr>
        <w:ind w:left="720" w:hanging="360"/>
      </w:pPr>
      <w:rPr>
        <w:rFonts w:ascii="Symbol" w:hAnsi="Symbol"/>
      </w:rPr>
    </w:lvl>
  </w:abstractNum>
  <w:abstractNum w:abstractNumId="8" w15:restartNumberingAfterBreak="0">
    <w:nsid w:val="1EA0049B"/>
    <w:multiLevelType w:val="hybridMultilevel"/>
    <w:tmpl w:val="DEBC6FF8"/>
    <w:lvl w:ilvl="0" w:tplc="4809001B">
      <w:start w:val="1"/>
      <w:numFmt w:val="lowerRoman"/>
      <w:lvlText w:val="%1."/>
      <w:lvlJc w:val="right"/>
      <w:pPr>
        <w:ind w:left="1080" w:hanging="360"/>
      </w:p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 w15:restartNumberingAfterBreak="0">
    <w:nsid w:val="225E1987"/>
    <w:multiLevelType w:val="hybridMultilevel"/>
    <w:tmpl w:val="EB5E0FCA"/>
    <w:lvl w:ilvl="0" w:tplc="48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 w15:restartNumberingAfterBreak="0">
    <w:nsid w:val="27AA6E51"/>
    <w:multiLevelType w:val="hybridMultilevel"/>
    <w:tmpl w:val="CF522E62"/>
    <w:lvl w:ilvl="0" w:tplc="D4C29AEE">
      <w:start w:val="1"/>
      <w:numFmt w:val="bullet"/>
      <w:lvlText w:val=""/>
      <w:lvlJc w:val="left"/>
      <w:pPr>
        <w:ind w:left="720" w:hanging="360"/>
      </w:pPr>
      <w:rPr>
        <w:rFonts w:ascii="Symbol" w:hAnsi="Symbol"/>
      </w:rPr>
    </w:lvl>
    <w:lvl w:ilvl="1" w:tplc="21B0E590">
      <w:start w:val="1"/>
      <w:numFmt w:val="bullet"/>
      <w:lvlText w:val=""/>
      <w:lvlJc w:val="left"/>
      <w:pPr>
        <w:ind w:left="720" w:hanging="360"/>
      </w:pPr>
      <w:rPr>
        <w:rFonts w:ascii="Symbol" w:hAnsi="Symbol"/>
      </w:rPr>
    </w:lvl>
    <w:lvl w:ilvl="2" w:tplc="81BA37F0">
      <w:start w:val="1"/>
      <w:numFmt w:val="bullet"/>
      <w:lvlText w:val=""/>
      <w:lvlJc w:val="left"/>
      <w:pPr>
        <w:ind w:left="720" w:hanging="360"/>
      </w:pPr>
      <w:rPr>
        <w:rFonts w:ascii="Symbol" w:hAnsi="Symbol"/>
      </w:rPr>
    </w:lvl>
    <w:lvl w:ilvl="3" w:tplc="44945564">
      <w:start w:val="1"/>
      <w:numFmt w:val="bullet"/>
      <w:lvlText w:val=""/>
      <w:lvlJc w:val="left"/>
      <w:pPr>
        <w:ind w:left="720" w:hanging="360"/>
      </w:pPr>
      <w:rPr>
        <w:rFonts w:ascii="Symbol" w:hAnsi="Symbol"/>
      </w:rPr>
    </w:lvl>
    <w:lvl w:ilvl="4" w:tplc="3BB03E1E">
      <w:start w:val="1"/>
      <w:numFmt w:val="bullet"/>
      <w:lvlText w:val=""/>
      <w:lvlJc w:val="left"/>
      <w:pPr>
        <w:ind w:left="720" w:hanging="360"/>
      </w:pPr>
      <w:rPr>
        <w:rFonts w:ascii="Symbol" w:hAnsi="Symbol"/>
      </w:rPr>
    </w:lvl>
    <w:lvl w:ilvl="5" w:tplc="9336284E">
      <w:start w:val="1"/>
      <w:numFmt w:val="bullet"/>
      <w:lvlText w:val=""/>
      <w:lvlJc w:val="left"/>
      <w:pPr>
        <w:ind w:left="720" w:hanging="360"/>
      </w:pPr>
      <w:rPr>
        <w:rFonts w:ascii="Symbol" w:hAnsi="Symbol"/>
      </w:rPr>
    </w:lvl>
    <w:lvl w:ilvl="6" w:tplc="8F009E70">
      <w:start w:val="1"/>
      <w:numFmt w:val="bullet"/>
      <w:lvlText w:val=""/>
      <w:lvlJc w:val="left"/>
      <w:pPr>
        <w:ind w:left="720" w:hanging="360"/>
      </w:pPr>
      <w:rPr>
        <w:rFonts w:ascii="Symbol" w:hAnsi="Symbol"/>
      </w:rPr>
    </w:lvl>
    <w:lvl w:ilvl="7" w:tplc="D02CA8C4">
      <w:start w:val="1"/>
      <w:numFmt w:val="bullet"/>
      <w:lvlText w:val=""/>
      <w:lvlJc w:val="left"/>
      <w:pPr>
        <w:ind w:left="720" w:hanging="360"/>
      </w:pPr>
      <w:rPr>
        <w:rFonts w:ascii="Symbol" w:hAnsi="Symbol"/>
      </w:rPr>
    </w:lvl>
    <w:lvl w:ilvl="8" w:tplc="FD5C7B42">
      <w:start w:val="1"/>
      <w:numFmt w:val="bullet"/>
      <w:lvlText w:val=""/>
      <w:lvlJc w:val="left"/>
      <w:pPr>
        <w:ind w:left="720" w:hanging="360"/>
      </w:pPr>
      <w:rPr>
        <w:rFonts w:ascii="Symbol" w:hAnsi="Symbol"/>
      </w:rPr>
    </w:lvl>
  </w:abstractNum>
  <w:abstractNum w:abstractNumId="11" w15:restartNumberingAfterBreak="0">
    <w:nsid w:val="281B4D1F"/>
    <w:multiLevelType w:val="hybridMultilevel"/>
    <w:tmpl w:val="E08A8F60"/>
    <w:lvl w:ilvl="0" w:tplc="4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7F205B"/>
    <w:multiLevelType w:val="multilevel"/>
    <w:tmpl w:val="28E8BAF4"/>
    <w:lvl w:ilvl="0">
      <w:start w:val="2"/>
      <w:numFmt w:val="decimal"/>
      <w:lvlText w:val="%1."/>
      <w:lvlJc w:val="left"/>
      <w:pPr>
        <w:tabs>
          <w:tab w:val="num" w:pos="720"/>
        </w:tabs>
        <w:ind w:left="720" w:hanging="720"/>
      </w:pPr>
      <w:rPr>
        <w:rFonts w:ascii="Times New Roman" w:hAnsi="Times New Roman" w:hint="default"/>
        <w:b/>
        <w:i w:val="0"/>
        <w:sz w:val="22"/>
      </w:rPr>
    </w:lvl>
    <w:lvl w:ilvl="1">
      <w:start w:val="1"/>
      <w:numFmt w:val="decimal"/>
      <w:lvlText w:val="%1.%2"/>
      <w:lvlJc w:val="left"/>
      <w:pPr>
        <w:tabs>
          <w:tab w:val="num" w:pos="1440"/>
        </w:tabs>
        <w:ind w:left="0" w:firstLine="0"/>
      </w:pPr>
      <w:rPr>
        <w:rFonts w:ascii="Times New Roman" w:hAnsi="Times New Roman" w:hint="default"/>
        <w:b w:val="0"/>
        <w:i w:val="0"/>
        <w:sz w:val="22"/>
      </w:rPr>
    </w:lvl>
    <w:lvl w:ilvl="2">
      <w:start w:val="1"/>
      <w:numFmt w:val="decimal"/>
      <w:lvlText w:val="%1.%2.%3"/>
      <w:lvlJc w:val="left"/>
      <w:pPr>
        <w:tabs>
          <w:tab w:val="num" w:pos="1440"/>
        </w:tabs>
        <w:ind w:left="0" w:firstLine="0"/>
      </w:pPr>
      <w:rPr>
        <w:rFonts w:ascii="Times New Roman" w:hAnsi="Times New Roman" w:hint="default"/>
        <w:b w:val="0"/>
        <w:i w:val="0"/>
        <w:sz w:val="22"/>
      </w:rPr>
    </w:lvl>
    <w:lvl w:ilvl="3">
      <w:start w:val="1"/>
      <w:numFmt w:val="decimal"/>
      <w:lvlText w:val="%1.%2.%3.%4"/>
      <w:lvlJc w:val="left"/>
      <w:pPr>
        <w:tabs>
          <w:tab w:val="num" w:pos="1440"/>
        </w:tabs>
        <w:ind w:left="0" w:firstLine="0"/>
      </w:pPr>
      <w:rPr>
        <w:rFonts w:ascii="Times New Roman" w:hAnsi="Times New Roman" w:hint="default"/>
        <w:b w:val="0"/>
        <w:i w:val="0"/>
        <w:sz w:val="22"/>
      </w:rPr>
    </w:lvl>
    <w:lvl w:ilvl="4">
      <w:start w:val="1"/>
      <w:numFmt w:val="lowerLetter"/>
      <w:lvlText w:val="%5)"/>
      <w:lvlJc w:val="left"/>
      <w:pPr>
        <w:ind w:left="1778" w:hanging="360"/>
      </w:pPr>
      <w:rPr>
        <w:rFonts w:ascii="Times New Roman" w:eastAsia="Times New Roman" w:hAnsi="Times New Roman" w:cs="Times New Roman" w:hint="default"/>
        <w:b w:val="0"/>
        <w:color w:val="000000" w:themeColor="text1"/>
      </w:rPr>
    </w:lvl>
    <w:lvl w:ilvl="5">
      <w:start w:val="1"/>
      <w:numFmt w:val="lowerRoman"/>
      <w:lvlText w:val="%6."/>
      <w:lvlJc w:val="right"/>
      <w:pPr>
        <w:ind w:left="216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7E34ABD"/>
    <w:multiLevelType w:val="multilevel"/>
    <w:tmpl w:val="14D4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C21E7"/>
    <w:multiLevelType w:val="multilevel"/>
    <w:tmpl w:val="A104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CB24BE"/>
    <w:multiLevelType w:val="multilevel"/>
    <w:tmpl w:val="7438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80EFC"/>
    <w:multiLevelType w:val="hybridMultilevel"/>
    <w:tmpl w:val="035EA8BC"/>
    <w:lvl w:ilvl="0" w:tplc="BE0C538C">
      <w:start w:val="1"/>
      <w:numFmt w:val="lowerLetter"/>
      <w:lvlText w:val="%1)"/>
      <w:lvlJc w:val="left"/>
      <w:pPr>
        <w:ind w:left="720" w:hanging="360"/>
      </w:pPr>
    </w:lvl>
    <w:lvl w:ilvl="1" w:tplc="8A58B34A">
      <w:start w:val="1"/>
      <w:numFmt w:val="lowerLetter"/>
      <w:lvlText w:val="%2)"/>
      <w:lvlJc w:val="left"/>
      <w:pPr>
        <w:ind w:left="720" w:hanging="360"/>
      </w:pPr>
    </w:lvl>
    <w:lvl w:ilvl="2" w:tplc="C2F83CC8">
      <w:start w:val="1"/>
      <w:numFmt w:val="lowerLetter"/>
      <w:lvlText w:val="%3)"/>
      <w:lvlJc w:val="left"/>
      <w:pPr>
        <w:ind w:left="720" w:hanging="360"/>
      </w:pPr>
    </w:lvl>
    <w:lvl w:ilvl="3" w:tplc="19E01266">
      <w:start w:val="1"/>
      <w:numFmt w:val="lowerLetter"/>
      <w:lvlText w:val="%4)"/>
      <w:lvlJc w:val="left"/>
      <w:pPr>
        <w:ind w:left="720" w:hanging="360"/>
      </w:pPr>
    </w:lvl>
    <w:lvl w:ilvl="4" w:tplc="56AC8180">
      <w:start w:val="1"/>
      <w:numFmt w:val="lowerLetter"/>
      <w:lvlText w:val="%5)"/>
      <w:lvlJc w:val="left"/>
      <w:pPr>
        <w:ind w:left="720" w:hanging="360"/>
      </w:pPr>
    </w:lvl>
    <w:lvl w:ilvl="5" w:tplc="76B0CEE0">
      <w:start w:val="1"/>
      <w:numFmt w:val="lowerLetter"/>
      <w:lvlText w:val="%6)"/>
      <w:lvlJc w:val="left"/>
      <w:pPr>
        <w:ind w:left="720" w:hanging="360"/>
      </w:pPr>
    </w:lvl>
    <w:lvl w:ilvl="6" w:tplc="F8162454">
      <w:start w:val="1"/>
      <w:numFmt w:val="lowerLetter"/>
      <w:lvlText w:val="%7)"/>
      <w:lvlJc w:val="left"/>
      <w:pPr>
        <w:ind w:left="720" w:hanging="360"/>
      </w:pPr>
    </w:lvl>
    <w:lvl w:ilvl="7" w:tplc="26641FB4">
      <w:start w:val="1"/>
      <w:numFmt w:val="lowerLetter"/>
      <w:lvlText w:val="%8)"/>
      <w:lvlJc w:val="left"/>
      <w:pPr>
        <w:ind w:left="720" w:hanging="360"/>
      </w:pPr>
    </w:lvl>
    <w:lvl w:ilvl="8" w:tplc="C2AA8BAC">
      <w:start w:val="1"/>
      <w:numFmt w:val="lowerLetter"/>
      <w:lvlText w:val="%9)"/>
      <w:lvlJc w:val="left"/>
      <w:pPr>
        <w:ind w:left="720" w:hanging="360"/>
      </w:pPr>
    </w:lvl>
  </w:abstractNum>
  <w:abstractNum w:abstractNumId="17" w15:restartNumberingAfterBreak="0">
    <w:nsid w:val="42144E50"/>
    <w:multiLevelType w:val="multilevel"/>
    <w:tmpl w:val="1448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4D0AB1"/>
    <w:multiLevelType w:val="multilevel"/>
    <w:tmpl w:val="B3CA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33647"/>
    <w:multiLevelType w:val="multilevel"/>
    <w:tmpl w:val="1A20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37F81"/>
    <w:multiLevelType w:val="multilevel"/>
    <w:tmpl w:val="A5D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063755"/>
    <w:multiLevelType w:val="hybridMultilevel"/>
    <w:tmpl w:val="F2D21640"/>
    <w:lvl w:ilvl="0" w:tplc="48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552D6591"/>
    <w:multiLevelType w:val="hybridMultilevel"/>
    <w:tmpl w:val="640C8B70"/>
    <w:lvl w:ilvl="0" w:tplc="D33E981A">
      <w:start w:val="1"/>
      <w:numFmt w:val="bullet"/>
      <w:lvlText w:val=""/>
      <w:lvlJc w:val="left"/>
      <w:pPr>
        <w:ind w:left="720" w:hanging="360"/>
      </w:pPr>
      <w:rPr>
        <w:rFonts w:ascii="Symbol" w:hAnsi="Symbol"/>
      </w:rPr>
    </w:lvl>
    <w:lvl w:ilvl="1" w:tplc="C8365C0A">
      <w:start w:val="1"/>
      <w:numFmt w:val="bullet"/>
      <w:lvlText w:val=""/>
      <w:lvlJc w:val="left"/>
      <w:pPr>
        <w:ind w:left="720" w:hanging="360"/>
      </w:pPr>
      <w:rPr>
        <w:rFonts w:ascii="Symbol" w:hAnsi="Symbol"/>
      </w:rPr>
    </w:lvl>
    <w:lvl w:ilvl="2" w:tplc="79CE31E8">
      <w:start w:val="1"/>
      <w:numFmt w:val="bullet"/>
      <w:lvlText w:val=""/>
      <w:lvlJc w:val="left"/>
      <w:pPr>
        <w:ind w:left="720" w:hanging="360"/>
      </w:pPr>
      <w:rPr>
        <w:rFonts w:ascii="Symbol" w:hAnsi="Symbol"/>
      </w:rPr>
    </w:lvl>
    <w:lvl w:ilvl="3" w:tplc="E966A328">
      <w:start w:val="1"/>
      <w:numFmt w:val="bullet"/>
      <w:lvlText w:val=""/>
      <w:lvlJc w:val="left"/>
      <w:pPr>
        <w:ind w:left="720" w:hanging="360"/>
      </w:pPr>
      <w:rPr>
        <w:rFonts w:ascii="Symbol" w:hAnsi="Symbol"/>
      </w:rPr>
    </w:lvl>
    <w:lvl w:ilvl="4" w:tplc="D6D2C64C">
      <w:start w:val="1"/>
      <w:numFmt w:val="bullet"/>
      <w:lvlText w:val=""/>
      <w:lvlJc w:val="left"/>
      <w:pPr>
        <w:ind w:left="720" w:hanging="360"/>
      </w:pPr>
      <w:rPr>
        <w:rFonts w:ascii="Symbol" w:hAnsi="Symbol"/>
      </w:rPr>
    </w:lvl>
    <w:lvl w:ilvl="5" w:tplc="E294FF7A">
      <w:start w:val="1"/>
      <w:numFmt w:val="bullet"/>
      <w:lvlText w:val=""/>
      <w:lvlJc w:val="left"/>
      <w:pPr>
        <w:ind w:left="720" w:hanging="360"/>
      </w:pPr>
      <w:rPr>
        <w:rFonts w:ascii="Symbol" w:hAnsi="Symbol"/>
      </w:rPr>
    </w:lvl>
    <w:lvl w:ilvl="6" w:tplc="9FAACA06">
      <w:start w:val="1"/>
      <w:numFmt w:val="bullet"/>
      <w:lvlText w:val=""/>
      <w:lvlJc w:val="left"/>
      <w:pPr>
        <w:ind w:left="720" w:hanging="360"/>
      </w:pPr>
      <w:rPr>
        <w:rFonts w:ascii="Symbol" w:hAnsi="Symbol"/>
      </w:rPr>
    </w:lvl>
    <w:lvl w:ilvl="7" w:tplc="BB30BB42">
      <w:start w:val="1"/>
      <w:numFmt w:val="bullet"/>
      <w:lvlText w:val=""/>
      <w:lvlJc w:val="left"/>
      <w:pPr>
        <w:ind w:left="720" w:hanging="360"/>
      </w:pPr>
      <w:rPr>
        <w:rFonts w:ascii="Symbol" w:hAnsi="Symbol"/>
      </w:rPr>
    </w:lvl>
    <w:lvl w:ilvl="8" w:tplc="5E6E1DF6">
      <w:start w:val="1"/>
      <w:numFmt w:val="bullet"/>
      <w:lvlText w:val=""/>
      <w:lvlJc w:val="left"/>
      <w:pPr>
        <w:ind w:left="720" w:hanging="360"/>
      </w:pPr>
      <w:rPr>
        <w:rFonts w:ascii="Symbol" w:hAnsi="Symbol"/>
      </w:rPr>
    </w:lvl>
  </w:abstractNum>
  <w:abstractNum w:abstractNumId="23" w15:restartNumberingAfterBreak="0">
    <w:nsid w:val="58870585"/>
    <w:multiLevelType w:val="multilevel"/>
    <w:tmpl w:val="F518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62151D"/>
    <w:multiLevelType w:val="multilevel"/>
    <w:tmpl w:val="77D6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A20526"/>
    <w:multiLevelType w:val="hybridMultilevel"/>
    <w:tmpl w:val="4D7E343E"/>
    <w:lvl w:ilvl="0" w:tplc="4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DDF0B7C"/>
    <w:multiLevelType w:val="hybridMultilevel"/>
    <w:tmpl w:val="AF9A4D20"/>
    <w:lvl w:ilvl="0" w:tplc="31FE2F70">
      <w:start w:val="1"/>
      <w:numFmt w:val="lowerLetter"/>
      <w:lvlText w:val="%1)"/>
      <w:lvlJc w:val="left"/>
      <w:pPr>
        <w:ind w:left="720" w:hanging="360"/>
      </w:pPr>
    </w:lvl>
    <w:lvl w:ilvl="1" w:tplc="3B44119C">
      <w:start w:val="1"/>
      <w:numFmt w:val="lowerLetter"/>
      <w:lvlText w:val="%2)"/>
      <w:lvlJc w:val="left"/>
      <w:pPr>
        <w:ind w:left="720" w:hanging="360"/>
      </w:pPr>
    </w:lvl>
    <w:lvl w:ilvl="2" w:tplc="0D4C5998">
      <w:start w:val="1"/>
      <w:numFmt w:val="lowerLetter"/>
      <w:lvlText w:val="%3)"/>
      <w:lvlJc w:val="left"/>
      <w:pPr>
        <w:ind w:left="720" w:hanging="360"/>
      </w:pPr>
    </w:lvl>
    <w:lvl w:ilvl="3" w:tplc="94C250F6">
      <w:start w:val="1"/>
      <w:numFmt w:val="lowerLetter"/>
      <w:lvlText w:val="%4)"/>
      <w:lvlJc w:val="left"/>
      <w:pPr>
        <w:ind w:left="720" w:hanging="360"/>
      </w:pPr>
    </w:lvl>
    <w:lvl w:ilvl="4" w:tplc="59F6AB96">
      <w:start w:val="1"/>
      <w:numFmt w:val="lowerLetter"/>
      <w:lvlText w:val="%5)"/>
      <w:lvlJc w:val="left"/>
      <w:pPr>
        <w:ind w:left="720" w:hanging="360"/>
      </w:pPr>
    </w:lvl>
    <w:lvl w:ilvl="5" w:tplc="4566CE72">
      <w:start w:val="1"/>
      <w:numFmt w:val="lowerLetter"/>
      <w:lvlText w:val="%6)"/>
      <w:lvlJc w:val="left"/>
      <w:pPr>
        <w:ind w:left="720" w:hanging="360"/>
      </w:pPr>
    </w:lvl>
    <w:lvl w:ilvl="6" w:tplc="68B8F2C8">
      <w:start w:val="1"/>
      <w:numFmt w:val="lowerLetter"/>
      <w:lvlText w:val="%7)"/>
      <w:lvlJc w:val="left"/>
      <w:pPr>
        <w:ind w:left="720" w:hanging="360"/>
      </w:pPr>
    </w:lvl>
    <w:lvl w:ilvl="7" w:tplc="874600B0">
      <w:start w:val="1"/>
      <w:numFmt w:val="lowerLetter"/>
      <w:lvlText w:val="%8)"/>
      <w:lvlJc w:val="left"/>
      <w:pPr>
        <w:ind w:left="720" w:hanging="360"/>
      </w:pPr>
    </w:lvl>
    <w:lvl w:ilvl="8" w:tplc="CB5C3FCA">
      <w:start w:val="1"/>
      <w:numFmt w:val="lowerLetter"/>
      <w:lvlText w:val="%9)"/>
      <w:lvlJc w:val="left"/>
      <w:pPr>
        <w:ind w:left="720" w:hanging="360"/>
      </w:pPr>
    </w:lvl>
  </w:abstractNum>
  <w:abstractNum w:abstractNumId="27" w15:restartNumberingAfterBreak="0">
    <w:nsid w:val="5E2E52D7"/>
    <w:multiLevelType w:val="hybridMultilevel"/>
    <w:tmpl w:val="890E55D2"/>
    <w:lvl w:ilvl="0" w:tplc="6A5A7D6A">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D05E25"/>
    <w:multiLevelType w:val="multilevel"/>
    <w:tmpl w:val="5E96271E"/>
    <w:lvl w:ilvl="0">
      <w:start w:val="1"/>
      <w:numFmt w:val="decimal"/>
      <w:lvlText w:val="%1."/>
      <w:lvlJc w:val="left"/>
      <w:pPr>
        <w:tabs>
          <w:tab w:val="num" w:pos="720"/>
        </w:tabs>
        <w:ind w:left="720" w:hanging="720"/>
      </w:pPr>
      <w:rPr>
        <w:rFonts w:ascii="Times New Roman" w:hAnsi="Times New Roman" w:hint="default"/>
        <w:b/>
        <w:i w:val="0"/>
        <w:sz w:val="22"/>
      </w:rPr>
    </w:lvl>
    <w:lvl w:ilvl="1">
      <w:start w:val="1"/>
      <w:numFmt w:val="decimal"/>
      <w:lvlText w:val="%1.%2"/>
      <w:lvlJc w:val="left"/>
      <w:pPr>
        <w:tabs>
          <w:tab w:val="num" w:pos="1440"/>
        </w:tabs>
        <w:ind w:left="0" w:firstLine="0"/>
      </w:pPr>
      <w:rPr>
        <w:rFonts w:ascii="Times New Roman" w:hAnsi="Times New Roman" w:hint="default"/>
        <w:b w:val="0"/>
        <w:i w:val="0"/>
        <w:sz w:val="22"/>
      </w:rPr>
    </w:lvl>
    <w:lvl w:ilvl="2">
      <w:start w:val="1"/>
      <w:numFmt w:val="decimal"/>
      <w:lvlText w:val="%1.%2.%3"/>
      <w:lvlJc w:val="left"/>
      <w:pPr>
        <w:tabs>
          <w:tab w:val="num" w:pos="1440"/>
        </w:tabs>
        <w:ind w:left="0" w:firstLine="0"/>
      </w:pPr>
      <w:rPr>
        <w:rFonts w:ascii="Times New Roman" w:hAnsi="Times New Roman" w:hint="default"/>
        <w:b w:val="0"/>
        <w:i w:val="0"/>
        <w:sz w:val="22"/>
      </w:rPr>
    </w:lvl>
    <w:lvl w:ilvl="3">
      <w:start w:val="1"/>
      <w:numFmt w:val="decimal"/>
      <w:lvlText w:val="%1.%2.%3.%4"/>
      <w:lvlJc w:val="left"/>
      <w:pPr>
        <w:tabs>
          <w:tab w:val="num" w:pos="1440"/>
        </w:tabs>
        <w:ind w:left="0" w:firstLine="0"/>
      </w:pPr>
      <w:rPr>
        <w:rFonts w:ascii="Times New Roman" w:hAnsi="Times New Roman" w:hint="default"/>
        <w:b w:val="0"/>
        <w:i w:val="0"/>
        <w:sz w:val="22"/>
      </w:rPr>
    </w:lvl>
    <w:lvl w:ilvl="4">
      <w:start w:val="1"/>
      <w:numFmt w:val="lowerLetter"/>
      <w:lvlText w:val="%5)"/>
      <w:lvlJc w:val="left"/>
      <w:pPr>
        <w:ind w:left="1778" w:hanging="360"/>
      </w:pPr>
      <w:rPr>
        <w:rFonts w:ascii="Times New Roman" w:eastAsia="Times New Roman" w:hAnsi="Times New Roman" w:cs="Times New Roman"/>
        <w:b w:val="0"/>
        <w:color w:val="000000" w:themeColor="text1"/>
      </w:rPr>
    </w:lvl>
    <w:lvl w:ilvl="5">
      <w:start w:val="1"/>
      <w:numFmt w:val="lowerRoman"/>
      <w:lvlText w:val="%6."/>
      <w:lvlJc w:val="right"/>
      <w:pPr>
        <w:ind w:left="2160" w:hanging="360"/>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E02BE6"/>
    <w:multiLevelType w:val="multilevel"/>
    <w:tmpl w:val="85B4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1E3B1A"/>
    <w:multiLevelType w:val="multilevel"/>
    <w:tmpl w:val="3B76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846D4A"/>
    <w:multiLevelType w:val="multilevel"/>
    <w:tmpl w:val="1E4E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902773">
    <w:abstractNumId w:val="6"/>
  </w:num>
  <w:num w:numId="2" w16cid:durableId="2060471418">
    <w:abstractNumId w:val="9"/>
  </w:num>
  <w:num w:numId="3" w16cid:durableId="2088333917">
    <w:abstractNumId w:val="8"/>
  </w:num>
  <w:num w:numId="4" w16cid:durableId="1585454740">
    <w:abstractNumId w:val="21"/>
  </w:num>
  <w:num w:numId="5" w16cid:durableId="1156610678">
    <w:abstractNumId w:val="27"/>
  </w:num>
  <w:num w:numId="6" w16cid:durableId="691030298">
    <w:abstractNumId w:val="11"/>
  </w:num>
  <w:num w:numId="7" w16cid:durableId="1902398641">
    <w:abstractNumId w:val="22"/>
  </w:num>
  <w:num w:numId="8" w16cid:durableId="1888910141">
    <w:abstractNumId w:val="28"/>
  </w:num>
  <w:num w:numId="9" w16cid:durableId="1679504518">
    <w:abstractNumId w:val="12"/>
  </w:num>
  <w:num w:numId="10" w16cid:durableId="591088881">
    <w:abstractNumId w:val="23"/>
  </w:num>
  <w:num w:numId="11" w16cid:durableId="1679304341">
    <w:abstractNumId w:val="16"/>
  </w:num>
  <w:num w:numId="12" w16cid:durableId="1057633022">
    <w:abstractNumId w:val="26"/>
  </w:num>
  <w:num w:numId="13" w16cid:durableId="131216447">
    <w:abstractNumId w:val="4"/>
  </w:num>
  <w:num w:numId="14" w16cid:durableId="737478534">
    <w:abstractNumId w:val="7"/>
  </w:num>
  <w:num w:numId="15" w16cid:durableId="230845164">
    <w:abstractNumId w:val="10"/>
  </w:num>
  <w:num w:numId="16" w16cid:durableId="340737225">
    <w:abstractNumId w:val="24"/>
  </w:num>
  <w:num w:numId="17" w16cid:durableId="388382815">
    <w:abstractNumId w:val="30"/>
  </w:num>
  <w:num w:numId="18" w16cid:durableId="287398667">
    <w:abstractNumId w:val="13"/>
  </w:num>
  <w:num w:numId="19" w16cid:durableId="1068575587">
    <w:abstractNumId w:val="19"/>
  </w:num>
  <w:num w:numId="20" w16cid:durableId="1238322896">
    <w:abstractNumId w:val="17"/>
  </w:num>
  <w:num w:numId="21" w16cid:durableId="2004817449">
    <w:abstractNumId w:val="15"/>
  </w:num>
  <w:num w:numId="22" w16cid:durableId="569392049">
    <w:abstractNumId w:val="20"/>
  </w:num>
  <w:num w:numId="23" w16cid:durableId="1493792370">
    <w:abstractNumId w:val="3"/>
  </w:num>
  <w:num w:numId="24" w16cid:durableId="278033943">
    <w:abstractNumId w:val="31"/>
  </w:num>
  <w:num w:numId="25" w16cid:durableId="721632331">
    <w:abstractNumId w:val="29"/>
  </w:num>
  <w:num w:numId="26" w16cid:durableId="251668777">
    <w:abstractNumId w:val="18"/>
  </w:num>
  <w:num w:numId="27" w16cid:durableId="1010568135">
    <w:abstractNumId w:val="14"/>
  </w:num>
  <w:num w:numId="28" w16cid:durableId="1071999108">
    <w:abstractNumId w:val="25"/>
  </w:num>
  <w:num w:numId="29" w16cid:durableId="111073439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11"/>
    <w:rsid w:val="0000103C"/>
    <w:rsid w:val="000011FC"/>
    <w:rsid w:val="000033B2"/>
    <w:rsid w:val="00004444"/>
    <w:rsid w:val="000064FD"/>
    <w:rsid w:val="00006E66"/>
    <w:rsid w:val="0000704F"/>
    <w:rsid w:val="00010F34"/>
    <w:rsid w:val="000144AE"/>
    <w:rsid w:val="00015C31"/>
    <w:rsid w:val="000165F7"/>
    <w:rsid w:val="0001749C"/>
    <w:rsid w:val="000219C2"/>
    <w:rsid w:val="00021CAB"/>
    <w:rsid w:val="00022487"/>
    <w:rsid w:val="00027888"/>
    <w:rsid w:val="0003231D"/>
    <w:rsid w:val="0003248B"/>
    <w:rsid w:val="0003375D"/>
    <w:rsid w:val="0003450E"/>
    <w:rsid w:val="0003650E"/>
    <w:rsid w:val="000418F9"/>
    <w:rsid w:val="00042F46"/>
    <w:rsid w:val="00045F52"/>
    <w:rsid w:val="00046314"/>
    <w:rsid w:val="000473C1"/>
    <w:rsid w:val="00050259"/>
    <w:rsid w:val="000506F1"/>
    <w:rsid w:val="0005519E"/>
    <w:rsid w:val="0005692E"/>
    <w:rsid w:val="00057682"/>
    <w:rsid w:val="00062D24"/>
    <w:rsid w:val="000645C0"/>
    <w:rsid w:val="00065E63"/>
    <w:rsid w:val="0007039A"/>
    <w:rsid w:val="000747DA"/>
    <w:rsid w:val="00077C06"/>
    <w:rsid w:val="000820E2"/>
    <w:rsid w:val="000824B7"/>
    <w:rsid w:val="000828C7"/>
    <w:rsid w:val="00083658"/>
    <w:rsid w:val="0008480F"/>
    <w:rsid w:val="00086CBC"/>
    <w:rsid w:val="000A1B86"/>
    <w:rsid w:val="000A2732"/>
    <w:rsid w:val="000A642C"/>
    <w:rsid w:val="000A6FA0"/>
    <w:rsid w:val="000A7B60"/>
    <w:rsid w:val="000A7DEE"/>
    <w:rsid w:val="000B05D4"/>
    <w:rsid w:val="000B2644"/>
    <w:rsid w:val="000B4217"/>
    <w:rsid w:val="000B48BE"/>
    <w:rsid w:val="000B5D13"/>
    <w:rsid w:val="000B6FBC"/>
    <w:rsid w:val="000B7DF5"/>
    <w:rsid w:val="000C0A38"/>
    <w:rsid w:val="000C73E1"/>
    <w:rsid w:val="000C7FDB"/>
    <w:rsid w:val="000D1813"/>
    <w:rsid w:val="000D3245"/>
    <w:rsid w:val="000D4BAB"/>
    <w:rsid w:val="000D4D1E"/>
    <w:rsid w:val="000D6275"/>
    <w:rsid w:val="000D67A0"/>
    <w:rsid w:val="000D6CCB"/>
    <w:rsid w:val="000D6FBE"/>
    <w:rsid w:val="000E3E62"/>
    <w:rsid w:val="000E65D9"/>
    <w:rsid w:val="000F043B"/>
    <w:rsid w:val="000F3D09"/>
    <w:rsid w:val="000F4F02"/>
    <w:rsid w:val="000F63F6"/>
    <w:rsid w:val="00101934"/>
    <w:rsid w:val="001028ED"/>
    <w:rsid w:val="00104510"/>
    <w:rsid w:val="00107FA4"/>
    <w:rsid w:val="0011027F"/>
    <w:rsid w:val="00112DED"/>
    <w:rsid w:val="00113F5F"/>
    <w:rsid w:val="0011401E"/>
    <w:rsid w:val="00114E2D"/>
    <w:rsid w:val="00121493"/>
    <w:rsid w:val="0012450F"/>
    <w:rsid w:val="00125D7A"/>
    <w:rsid w:val="00126EC0"/>
    <w:rsid w:val="00127F1F"/>
    <w:rsid w:val="001306A4"/>
    <w:rsid w:val="00130F25"/>
    <w:rsid w:val="00132AE2"/>
    <w:rsid w:val="00133BC8"/>
    <w:rsid w:val="00135098"/>
    <w:rsid w:val="00135FD8"/>
    <w:rsid w:val="001376BF"/>
    <w:rsid w:val="00137934"/>
    <w:rsid w:val="00137DEA"/>
    <w:rsid w:val="0014072D"/>
    <w:rsid w:val="00142275"/>
    <w:rsid w:val="00143598"/>
    <w:rsid w:val="00144715"/>
    <w:rsid w:val="001464A3"/>
    <w:rsid w:val="001474EE"/>
    <w:rsid w:val="00147CEA"/>
    <w:rsid w:val="001517B0"/>
    <w:rsid w:val="00152B6A"/>
    <w:rsid w:val="00154DC0"/>
    <w:rsid w:val="00157B48"/>
    <w:rsid w:val="00160253"/>
    <w:rsid w:val="00161B5F"/>
    <w:rsid w:val="00166F70"/>
    <w:rsid w:val="0017081B"/>
    <w:rsid w:val="001711DC"/>
    <w:rsid w:val="001719AC"/>
    <w:rsid w:val="001728D2"/>
    <w:rsid w:val="00172C40"/>
    <w:rsid w:val="00172D64"/>
    <w:rsid w:val="00174406"/>
    <w:rsid w:val="0017462E"/>
    <w:rsid w:val="00175683"/>
    <w:rsid w:val="00177EAB"/>
    <w:rsid w:val="00182B52"/>
    <w:rsid w:val="00190E7A"/>
    <w:rsid w:val="00192578"/>
    <w:rsid w:val="001A0E8A"/>
    <w:rsid w:val="001A157D"/>
    <w:rsid w:val="001A26AF"/>
    <w:rsid w:val="001A5139"/>
    <w:rsid w:val="001A5977"/>
    <w:rsid w:val="001B07C4"/>
    <w:rsid w:val="001B19AF"/>
    <w:rsid w:val="001B4275"/>
    <w:rsid w:val="001B779E"/>
    <w:rsid w:val="001C0DF4"/>
    <w:rsid w:val="001C1A16"/>
    <w:rsid w:val="001C1C91"/>
    <w:rsid w:val="001C1D5D"/>
    <w:rsid w:val="001C3A40"/>
    <w:rsid w:val="001C584B"/>
    <w:rsid w:val="001D2D10"/>
    <w:rsid w:val="001D31E4"/>
    <w:rsid w:val="001D5B80"/>
    <w:rsid w:val="001E0493"/>
    <w:rsid w:val="001E10BC"/>
    <w:rsid w:val="001E1361"/>
    <w:rsid w:val="001E23EF"/>
    <w:rsid w:val="001E34F4"/>
    <w:rsid w:val="001F03F0"/>
    <w:rsid w:val="001F0CB4"/>
    <w:rsid w:val="001F18B2"/>
    <w:rsid w:val="001F3B40"/>
    <w:rsid w:val="001F5F95"/>
    <w:rsid w:val="002011F3"/>
    <w:rsid w:val="002025D7"/>
    <w:rsid w:val="002040A9"/>
    <w:rsid w:val="00204A53"/>
    <w:rsid w:val="00205608"/>
    <w:rsid w:val="002065B3"/>
    <w:rsid w:val="0021032F"/>
    <w:rsid w:val="00210687"/>
    <w:rsid w:val="00211676"/>
    <w:rsid w:val="0021362C"/>
    <w:rsid w:val="00215280"/>
    <w:rsid w:val="0021598A"/>
    <w:rsid w:val="00215E65"/>
    <w:rsid w:val="002167E0"/>
    <w:rsid w:val="00216E1F"/>
    <w:rsid w:val="00216FBC"/>
    <w:rsid w:val="00221564"/>
    <w:rsid w:val="00223210"/>
    <w:rsid w:val="00223AE3"/>
    <w:rsid w:val="00225EED"/>
    <w:rsid w:val="0022606C"/>
    <w:rsid w:val="002337E9"/>
    <w:rsid w:val="002349C9"/>
    <w:rsid w:val="00236916"/>
    <w:rsid w:val="00241895"/>
    <w:rsid w:val="00241EEB"/>
    <w:rsid w:val="00242613"/>
    <w:rsid w:val="00253BF8"/>
    <w:rsid w:val="00254CA3"/>
    <w:rsid w:val="00257A9E"/>
    <w:rsid w:val="0026019E"/>
    <w:rsid w:val="00270594"/>
    <w:rsid w:val="00271D66"/>
    <w:rsid w:val="0027204A"/>
    <w:rsid w:val="00274CC8"/>
    <w:rsid w:val="00276640"/>
    <w:rsid w:val="00276BC0"/>
    <w:rsid w:val="00276C31"/>
    <w:rsid w:val="00280974"/>
    <w:rsid w:val="00281092"/>
    <w:rsid w:val="002826FE"/>
    <w:rsid w:val="00284188"/>
    <w:rsid w:val="00285902"/>
    <w:rsid w:val="00285CE1"/>
    <w:rsid w:val="0028798A"/>
    <w:rsid w:val="00290A8E"/>
    <w:rsid w:val="00291E24"/>
    <w:rsid w:val="0029349C"/>
    <w:rsid w:val="002A15F8"/>
    <w:rsid w:val="002A2036"/>
    <w:rsid w:val="002A2C7B"/>
    <w:rsid w:val="002A330F"/>
    <w:rsid w:val="002A7BDD"/>
    <w:rsid w:val="002B25BE"/>
    <w:rsid w:val="002B43BA"/>
    <w:rsid w:val="002B792B"/>
    <w:rsid w:val="002C0F3B"/>
    <w:rsid w:val="002C32C8"/>
    <w:rsid w:val="002C359A"/>
    <w:rsid w:val="002C4D28"/>
    <w:rsid w:val="002C5049"/>
    <w:rsid w:val="002C74A1"/>
    <w:rsid w:val="002D0BA4"/>
    <w:rsid w:val="002D2174"/>
    <w:rsid w:val="002D3802"/>
    <w:rsid w:val="002D3BF6"/>
    <w:rsid w:val="002D4F21"/>
    <w:rsid w:val="002D530E"/>
    <w:rsid w:val="002D61E4"/>
    <w:rsid w:val="002D6687"/>
    <w:rsid w:val="002D7E0D"/>
    <w:rsid w:val="002E21AF"/>
    <w:rsid w:val="002E2440"/>
    <w:rsid w:val="002E3A9C"/>
    <w:rsid w:val="002E4E4D"/>
    <w:rsid w:val="002E5F19"/>
    <w:rsid w:val="002E63C8"/>
    <w:rsid w:val="002F00FA"/>
    <w:rsid w:val="002F2355"/>
    <w:rsid w:val="002F304B"/>
    <w:rsid w:val="002F31FA"/>
    <w:rsid w:val="002F3BFC"/>
    <w:rsid w:val="00301A35"/>
    <w:rsid w:val="0030344C"/>
    <w:rsid w:val="00311552"/>
    <w:rsid w:val="0031399F"/>
    <w:rsid w:val="0031418F"/>
    <w:rsid w:val="00314927"/>
    <w:rsid w:val="00316A98"/>
    <w:rsid w:val="00321242"/>
    <w:rsid w:val="00323A3C"/>
    <w:rsid w:val="00323BE1"/>
    <w:rsid w:val="0032771C"/>
    <w:rsid w:val="00334412"/>
    <w:rsid w:val="00334C6B"/>
    <w:rsid w:val="00336D89"/>
    <w:rsid w:val="00337022"/>
    <w:rsid w:val="003404EB"/>
    <w:rsid w:val="0034280C"/>
    <w:rsid w:val="00345090"/>
    <w:rsid w:val="0035380D"/>
    <w:rsid w:val="00360DF1"/>
    <w:rsid w:val="00362940"/>
    <w:rsid w:val="00362F0F"/>
    <w:rsid w:val="003649D3"/>
    <w:rsid w:val="00364E43"/>
    <w:rsid w:val="00367574"/>
    <w:rsid w:val="00370FE5"/>
    <w:rsid w:val="003719CC"/>
    <w:rsid w:val="003732E3"/>
    <w:rsid w:val="00385C0A"/>
    <w:rsid w:val="00386FB5"/>
    <w:rsid w:val="003904FF"/>
    <w:rsid w:val="00395202"/>
    <w:rsid w:val="00395982"/>
    <w:rsid w:val="0039668C"/>
    <w:rsid w:val="003967FE"/>
    <w:rsid w:val="003A062A"/>
    <w:rsid w:val="003A1267"/>
    <w:rsid w:val="003A16D4"/>
    <w:rsid w:val="003A3CD5"/>
    <w:rsid w:val="003B0E03"/>
    <w:rsid w:val="003B10A1"/>
    <w:rsid w:val="003B17AA"/>
    <w:rsid w:val="003B2364"/>
    <w:rsid w:val="003B2FE1"/>
    <w:rsid w:val="003B4AAB"/>
    <w:rsid w:val="003B65B7"/>
    <w:rsid w:val="003B6928"/>
    <w:rsid w:val="003B78BA"/>
    <w:rsid w:val="003C21D0"/>
    <w:rsid w:val="003C229F"/>
    <w:rsid w:val="003C4525"/>
    <w:rsid w:val="003D0CA2"/>
    <w:rsid w:val="003D3DAA"/>
    <w:rsid w:val="003D4DE0"/>
    <w:rsid w:val="003D77B7"/>
    <w:rsid w:val="003E4C6B"/>
    <w:rsid w:val="003F2597"/>
    <w:rsid w:val="003F2DBE"/>
    <w:rsid w:val="003F3D1F"/>
    <w:rsid w:val="003F4CDE"/>
    <w:rsid w:val="003F5207"/>
    <w:rsid w:val="00400EEF"/>
    <w:rsid w:val="00402407"/>
    <w:rsid w:val="0040627B"/>
    <w:rsid w:val="004065C2"/>
    <w:rsid w:val="00411956"/>
    <w:rsid w:val="00414310"/>
    <w:rsid w:val="004203D4"/>
    <w:rsid w:val="004217E7"/>
    <w:rsid w:val="00422E4C"/>
    <w:rsid w:val="00423C11"/>
    <w:rsid w:val="00424D61"/>
    <w:rsid w:val="0042555F"/>
    <w:rsid w:val="00426AE6"/>
    <w:rsid w:val="00431E4D"/>
    <w:rsid w:val="004356A5"/>
    <w:rsid w:val="00441EEF"/>
    <w:rsid w:val="00441EFB"/>
    <w:rsid w:val="004459B9"/>
    <w:rsid w:val="0045165F"/>
    <w:rsid w:val="00452942"/>
    <w:rsid w:val="0045481F"/>
    <w:rsid w:val="00457649"/>
    <w:rsid w:val="00457AF9"/>
    <w:rsid w:val="00461388"/>
    <w:rsid w:val="00461A74"/>
    <w:rsid w:val="00463FC4"/>
    <w:rsid w:val="00464E1E"/>
    <w:rsid w:val="0046523B"/>
    <w:rsid w:val="004751B4"/>
    <w:rsid w:val="004757EC"/>
    <w:rsid w:val="00475840"/>
    <w:rsid w:val="00476A58"/>
    <w:rsid w:val="00476DFC"/>
    <w:rsid w:val="00481E48"/>
    <w:rsid w:val="004820BC"/>
    <w:rsid w:val="00482A9D"/>
    <w:rsid w:val="00482DEC"/>
    <w:rsid w:val="00485E67"/>
    <w:rsid w:val="0048665D"/>
    <w:rsid w:val="00486D6D"/>
    <w:rsid w:val="004905A1"/>
    <w:rsid w:val="00492075"/>
    <w:rsid w:val="00492503"/>
    <w:rsid w:val="0049355C"/>
    <w:rsid w:val="00494351"/>
    <w:rsid w:val="00495D46"/>
    <w:rsid w:val="00496CB0"/>
    <w:rsid w:val="004A154A"/>
    <w:rsid w:val="004A1D51"/>
    <w:rsid w:val="004A2CD1"/>
    <w:rsid w:val="004A3F2D"/>
    <w:rsid w:val="004B148D"/>
    <w:rsid w:val="004B1ACD"/>
    <w:rsid w:val="004B3413"/>
    <w:rsid w:val="004B42FF"/>
    <w:rsid w:val="004B655C"/>
    <w:rsid w:val="004D2A48"/>
    <w:rsid w:val="004D48E4"/>
    <w:rsid w:val="004D4B6A"/>
    <w:rsid w:val="004D68F4"/>
    <w:rsid w:val="004D766C"/>
    <w:rsid w:val="004E2096"/>
    <w:rsid w:val="004E2839"/>
    <w:rsid w:val="004E37D2"/>
    <w:rsid w:val="004E4522"/>
    <w:rsid w:val="004E6146"/>
    <w:rsid w:val="004E66BF"/>
    <w:rsid w:val="004E6DCA"/>
    <w:rsid w:val="004F1DC8"/>
    <w:rsid w:val="004F1E8B"/>
    <w:rsid w:val="004F2F53"/>
    <w:rsid w:val="004F4D75"/>
    <w:rsid w:val="004F4DBC"/>
    <w:rsid w:val="004F56B6"/>
    <w:rsid w:val="004F57A6"/>
    <w:rsid w:val="004F697E"/>
    <w:rsid w:val="004F71E9"/>
    <w:rsid w:val="00500053"/>
    <w:rsid w:val="00502E40"/>
    <w:rsid w:val="005037DA"/>
    <w:rsid w:val="0051056F"/>
    <w:rsid w:val="00510F9D"/>
    <w:rsid w:val="00516B48"/>
    <w:rsid w:val="00517721"/>
    <w:rsid w:val="0052171A"/>
    <w:rsid w:val="00522E90"/>
    <w:rsid w:val="00524F19"/>
    <w:rsid w:val="00530344"/>
    <w:rsid w:val="0053286F"/>
    <w:rsid w:val="005360F3"/>
    <w:rsid w:val="00536D2E"/>
    <w:rsid w:val="005379DA"/>
    <w:rsid w:val="00540832"/>
    <w:rsid w:val="005416D9"/>
    <w:rsid w:val="00542B7F"/>
    <w:rsid w:val="00545EA5"/>
    <w:rsid w:val="00546B69"/>
    <w:rsid w:val="0054740F"/>
    <w:rsid w:val="0054748E"/>
    <w:rsid w:val="00552D3C"/>
    <w:rsid w:val="00552E1F"/>
    <w:rsid w:val="00553465"/>
    <w:rsid w:val="00563310"/>
    <w:rsid w:val="00563A0C"/>
    <w:rsid w:val="00567212"/>
    <w:rsid w:val="00570298"/>
    <w:rsid w:val="00570CC5"/>
    <w:rsid w:val="005746C0"/>
    <w:rsid w:val="00574917"/>
    <w:rsid w:val="00575B61"/>
    <w:rsid w:val="00575E8C"/>
    <w:rsid w:val="00580672"/>
    <w:rsid w:val="00580A85"/>
    <w:rsid w:val="00582794"/>
    <w:rsid w:val="005834F8"/>
    <w:rsid w:val="00583E2E"/>
    <w:rsid w:val="00583F59"/>
    <w:rsid w:val="0058410F"/>
    <w:rsid w:val="00584525"/>
    <w:rsid w:val="00585345"/>
    <w:rsid w:val="005864F2"/>
    <w:rsid w:val="005872DB"/>
    <w:rsid w:val="005923DD"/>
    <w:rsid w:val="00592BA8"/>
    <w:rsid w:val="00593ACF"/>
    <w:rsid w:val="005941D0"/>
    <w:rsid w:val="00594994"/>
    <w:rsid w:val="00595F4B"/>
    <w:rsid w:val="005A0EA3"/>
    <w:rsid w:val="005A5164"/>
    <w:rsid w:val="005A63A8"/>
    <w:rsid w:val="005A6C9D"/>
    <w:rsid w:val="005B07BC"/>
    <w:rsid w:val="005B3A01"/>
    <w:rsid w:val="005B60A9"/>
    <w:rsid w:val="005B6293"/>
    <w:rsid w:val="005B6629"/>
    <w:rsid w:val="005B6EA7"/>
    <w:rsid w:val="005B7CBE"/>
    <w:rsid w:val="005C0F03"/>
    <w:rsid w:val="005C12B2"/>
    <w:rsid w:val="005C1AA3"/>
    <w:rsid w:val="005C20D8"/>
    <w:rsid w:val="005C3D99"/>
    <w:rsid w:val="005C44BB"/>
    <w:rsid w:val="005C6300"/>
    <w:rsid w:val="005C63BD"/>
    <w:rsid w:val="005C6D0F"/>
    <w:rsid w:val="005C6D60"/>
    <w:rsid w:val="005D4ED2"/>
    <w:rsid w:val="005E0973"/>
    <w:rsid w:val="005E346C"/>
    <w:rsid w:val="005E6BCC"/>
    <w:rsid w:val="005E782F"/>
    <w:rsid w:val="005F1D84"/>
    <w:rsid w:val="005F2241"/>
    <w:rsid w:val="005F4B6F"/>
    <w:rsid w:val="005F4C09"/>
    <w:rsid w:val="005F4F85"/>
    <w:rsid w:val="005F5DDB"/>
    <w:rsid w:val="005F6F37"/>
    <w:rsid w:val="006058E7"/>
    <w:rsid w:val="00606A14"/>
    <w:rsid w:val="006076F5"/>
    <w:rsid w:val="00612843"/>
    <w:rsid w:val="006151AD"/>
    <w:rsid w:val="00616F4F"/>
    <w:rsid w:val="0061740D"/>
    <w:rsid w:val="00617B5B"/>
    <w:rsid w:val="006223C9"/>
    <w:rsid w:val="00624CBA"/>
    <w:rsid w:val="00626B21"/>
    <w:rsid w:val="00627662"/>
    <w:rsid w:val="006322AF"/>
    <w:rsid w:val="0063465B"/>
    <w:rsid w:val="00634770"/>
    <w:rsid w:val="006350E4"/>
    <w:rsid w:val="006353CC"/>
    <w:rsid w:val="00636C4F"/>
    <w:rsid w:val="00640F95"/>
    <w:rsid w:val="006439C2"/>
    <w:rsid w:val="006447D7"/>
    <w:rsid w:val="00644B98"/>
    <w:rsid w:val="0064731B"/>
    <w:rsid w:val="00647C29"/>
    <w:rsid w:val="00653AED"/>
    <w:rsid w:val="00656DF4"/>
    <w:rsid w:val="00662057"/>
    <w:rsid w:val="00662F61"/>
    <w:rsid w:val="006660A9"/>
    <w:rsid w:val="00670350"/>
    <w:rsid w:val="00671017"/>
    <w:rsid w:val="00671CA6"/>
    <w:rsid w:val="00672C0E"/>
    <w:rsid w:val="00673EDD"/>
    <w:rsid w:val="00674276"/>
    <w:rsid w:val="0067456F"/>
    <w:rsid w:val="00674D3D"/>
    <w:rsid w:val="00674DB5"/>
    <w:rsid w:val="00674F3E"/>
    <w:rsid w:val="0067778C"/>
    <w:rsid w:val="00685A49"/>
    <w:rsid w:val="00685BE9"/>
    <w:rsid w:val="0069113A"/>
    <w:rsid w:val="006A07B8"/>
    <w:rsid w:val="006A0FD2"/>
    <w:rsid w:val="006A1258"/>
    <w:rsid w:val="006A2EE2"/>
    <w:rsid w:val="006A5D79"/>
    <w:rsid w:val="006B40A6"/>
    <w:rsid w:val="006B4510"/>
    <w:rsid w:val="006B5CA7"/>
    <w:rsid w:val="006C0527"/>
    <w:rsid w:val="006C161F"/>
    <w:rsid w:val="006C1AFF"/>
    <w:rsid w:val="006C2004"/>
    <w:rsid w:val="006C4ECB"/>
    <w:rsid w:val="006C6F12"/>
    <w:rsid w:val="006D0E3E"/>
    <w:rsid w:val="006D2B59"/>
    <w:rsid w:val="006D579E"/>
    <w:rsid w:val="006E1B5C"/>
    <w:rsid w:val="006E2295"/>
    <w:rsid w:val="006E4ADE"/>
    <w:rsid w:val="006E4CDF"/>
    <w:rsid w:val="006E75C1"/>
    <w:rsid w:val="006F1064"/>
    <w:rsid w:val="006F1E69"/>
    <w:rsid w:val="006F3B5E"/>
    <w:rsid w:val="006F3EBC"/>
    <w:rsid w:val="006F5D66"/>
    <w:rsid w:val="006F7F67"/>
    <w:rsid w:val="00703E11"/>
    <w:rsid w:val="007058D2"/>
    <w:rsid w:val="0070603E"/>
    <w:rsid w:val="0070666C"/>
    <w:rsid w:val="0070699C"/>
    <w:rsid w:val="00707B14"/>
    <w:rsid w:val="007114DA"/>
    <w:rsid w:val="007124DE"/>
    <w:rsid w:val="00712FA1"/>
    <w:rsid w:val="007151F7"/>
    <w:rsid w:val="00716652"/>
    <w:rsid w:val="00717305"/>
    <w:rsid w:val="00717402"/>
    <w:rsid w:val="00726C9D"/>
    <w:rsid w:val="00726D71"/>
    <w:rsid w:val="007274A7"/>
    <w:rsid w:val="0073184E"/>
    <w:rsid w:val="007365DD"/>
    <w:rsid w:val="00737050"/>
    <w:rsid w:val="00737144"/>
    <w:rsid w:val="00740889"/>
    <w:rsid w:val="00743084"/>
    <w:rsid w:val="00744A5F"/>
    <w:rsid w:val="00745149"/>
    <w:rsid w:val="00745B47"/>
    <w:rsid w:val="0074677D"/>
    <w:rsid w:val="007469F2"/>
    <w:rsid w:val="00747427"/>
    <w:rsid w:val="0075071F"/>
    <w:rsid w:val="00750FB7"/>
    <w:rsid w:val="0075276D"/>
    <w:rsid w:val="00752D4C"/>
    <w:rsid w:val="00753496"/>
    <w:rsid w:val="00756FA5"/>
    <w:rsid w:val="007577B2"/>
    <w:rsid w:val="0076228E"/>
    <w:rsid w:val="00765484"/>
    <w:rsid w:val="00765B96"/>
    <w:rsid w:val="00771FA1"/>
    <w:rsid w:val="00774710"/>
    <w:rsid w:val="00774CF8"/>
    <w:rsid w:val="00776424"/>
    <w:rsid w:val="00781443"/>
    <w:rsid w:val="00781B85"/>
    <w:rsid w:val="00781F39"/>
    <w:rsid w:val="007844DD"/>
    <w:rsid w:val="007900A5"/>
    <w:rsid w:val="00791074"/>
    <w:rsid w:val="0079204D"/>
    <w:rsid w:val="0079253E"/>
    <w:rsid w:val="00792F7B"/>
    <w:rsid w:val="007948C0"/>
    <w:rsid w:val="00795F6B"/>
    <w:rsid w:val="00796BFA"/>
    <w:rsid w:val="007A19E1"/>
    <w:rsid w:val="007B2ABE"/>
    <w:rsid w:val="007B7A47"/>
    <w:rsid w:val="007C0FBA"/>
    <w:rsid w:val="007C10B8"/>
    <w:rsid w:val="007C2D41"/>
    <w:rsid w:val="007C2EB8"/>
    <w:rsid w:val="007C35F2"/>
    <w:rsid w:val="007C41D4"/>
    <w:rsid w:val="007C5F4C"/>
    <w:rsid w:val="007C6E7B"/>
    <w:rsid w:val="007D0EF7"/>
    <w:rsid w:val="007D591F"/>
    <w:rsid w:val="007E2A04"/>
    <w:rsid w:val="007E2B88"/>
    <w:rsid w:val="007E3D76"/>
    <w:rsid w:val="007F1160"/>
    <w:rsid w:val="007F1588"/>
    <w:rsid w:val="007F25B5"/>
    <w:rsid w:val="007F2EE2"/>
    <w:rsid w:val="007F32FE"/>
    <w:rsid w:val="00800E36"/>
    <w:rsid w:val="0080204A"/>
    <w:rsid w:val="00806CEE"/>
    <w:rsid w:val="00807014"/>
    <w:rsid w:val="008105B6"/>
    <w:rsid w:val="0081152A"/>
    <w:rsid w:val="0081247C"/>
    <w:rsid w:val="008148B6"/>
    <w:rsid w:val="00815C94"/>
    <w:rsid w:val="00821CB7"/>
    <w:rsid w:val="008300A9"/>
    <w:rsid w:val="00831470"/>
    <w:rsid w:val="00831BF7"/>
    <w:rsid w:val="00835FC3"/>
    <w:rsid w:val="00840C06"/>
    <w:rsid w:val="00844F11"/>
    <w:rsid w:val="00845567"/>
    <w:rsid w:val="00846B9B"/>
    <w:rsid w:val="00847DB0"/>
    <w:rsid w:val="00850395"/>
    <w:rsid w:val="00850B99"/>
    <w:rsid w:val="00850F66"/>
    <w:rsid w:val="00851AD9"/>
    <w:rsid w:val="0085522A"/>
    <w:rsid w:val="0086238E"/>
    <w:rsid w:val="00862F77"/>
    <w:rsid w:val="00875881"/>
    <w:rsid w:val="00876F2D"/>
    <w:rsid w:val="00882510"/>
    <w:rsid w:val="00882686"/>
    <w:rsid w:val="008843E9"/>
    <w:rsid w:val="00890F2F"/>
    <w:rsid w:val="00891213"/>
    <w:rsid w:val="00891FE4"/>
    <w:rsid w:val="00892A26"/>
    <w:rsid w:val="00893A08"/>
    <w:rsid w:val="008953AA"/>
    <w:rsid w:val="00895CEC"/>
    <w:rsid w:val="00897232"/>
    <w:rsid w:val="008A068F"/>
    <w:rsid w:val="008A07B9"/>
    <w:rsid w:val="008A1DB0"/>
    <w:rsid w:val="008A2392"/>
    <w:rsid w:val="008A3D36"/>
    <w:rsid w:val="008A59D6"/>
    <w:rsid w:val="008A6BD3"/>
    <w:rsid w:val="008B0C22"/>
    <w:rsid w:val="008B2C2F"/>
    <w:rsid w:val="008B3B25"/>
    <w:rsid w:val="008B6FEC"/>
    <w:rsid w:val="008B7A04"/>
    <w:rsid w:val="008C1D1D"/>
    <w:rsid w:val="008C2DC5"/>
    <w:rsid w:val="008C2DEC"/>
    <w:rsid w:val="008C613B"/>
    <w:rsid w:val="008C7E36"/>
    <w:rsid w:val="008D0F69"/>
    <w:rsid w:val="008D218B"/>
    <w:rsid w:val="008D2979"/>
    <w:rsid w:val="008D3624"/>
    <w:rsid w:val="008D44B8"/>
    <w:rsid w:val="008D7562"/>
    <w:rsid w:val="008E0BAB"/>
    <w:rsid w:val="008E15D8"/>
    <w:rsid w:val="008E29DA"/>
    <w:rsid w:val="008E36F8"/>
    <w:rsid w:val="008E6C96"/>
    <w:rsid w:val="008F26D3"/>
    <w:rsid w:val="008F4344"/>
    <w:rsid w:val="008F4FD3"/>
    <w:rsid w:val="008F7006"/>
    <w:rsid w:val="008F7FB5"/>
    <w:rsid w:val="0090251B"/>
    <w:rsid w:val="00902FB9"/>
    <w:rsid w:val="00903B7B"/>
    <w:rsid w:val="009056B0"/>
    <w:rsid w:val="00911816"/>
    <w:rsid w:val="0091248B"/>
    <w:rsid w:val="009133E5"/>
    <w:rsid w:val="00921330"/>
    <w:rsid w:val="00921C8E"/>
    <w:rsid w:val="00922BBC"/>
    <w:rsid w:val="00923A14"/>
    <w:rsid w:val="00924172"/>
    <w:rsid w:val="00925E02"/>
    <w:rsid w:val="00926168"/>
    <w:rsid w:val="00926716"/>
    <w:rsid w:val="00926C5F"/>
    <w:rsid w:val="00926DA3"/>
    <w:rsid w:val="00930749"/>
    <w:rsid w:val="0093343A"/>
    <w:rsid w:val="00934D86"/>
    <w:rsid w:val="00936C36"/>
    <w:rsid w:val="00942AE9"/>
    <w:rsid w:val="00943DD2"/>
    <w:rsid w:val="009462E4"/>
    <w:rsid w:val="00946856"/>
    <w:rsid w:val="00947DEE"/>
    <w:rsid w:val="00950232"/>
    <w:rsid w:val="00952EDF"/>
    <w:rsid w:val="0095426B"/>
    <w:rsid w:val="00954786"/>
    <w:rsid w:val="00955F3B"/>
    <w:rsid w:val="0096072E"/>
    <w:rsid w:val="00963CC6"/>
    <w:rsid w:val="00963D66"/>
    <w:rsid w:val="00965218"/>
    <w:rsid w:val="00965884"/>
    <w:rsid w:val="00965931"/>
    <w:rsid w:val="009703CA"/>
    <w:rsid w:val="00970ADE"/>
    <w:rsid w:val="0097282E"/>
    <w:rsid w:val="0097296E"/>
    <w:rsid w:val="00973726"/>
    <w:rsid w:val="00973907"/>
    <w:rsid w:val="00974508"/>
    <w:rsid w:val="009751D7"/>
    <w:rsid w:val="009752CC"/>
    <w:rsid w:val="0098207D"/>
    <w:rsid w:val="00986A7A"/>
    <w:rsid w:val="0099264A"/>
    <w:rsid w:val="00993C6B"/>
    <w:rsid w:val="00995528"/>
    <w:rsid w:val="00997893"/>
    <w:rsid w:val="009A2164"/>
    <w:rsid w:val="009A50C0"/>
    <w:rsid w:val="009A50DF"/>
    <w:rsid w:val="009A5C1A"/>
    <w:rsid w:val="009B25DA"/>
    <w:rsid w:val="009B4AE4"/>
    <w:rsid w:val="009B4FC8"/>
    <w:rsid w:val="009C4021"/>
    <w:rsid w:val="009C516A"/>
    <w:rsid w:val="009C6A29"/>
    <w:rsid w:val="009C6A31"/>
    <w:rsid w:val="009D05E4"/>
    <w:rsid w:val="009D25D1"/>
    <w:rsid w:val="009D27CE"/>
    <w:rsid w:val="009D3D6E"/>
    <w:rsid w:val="009D4931"/>
    <w:rsid w:val="009D58A8"/>
    <w:rsid w:val="009D5B60"/>
    <w:rsid w:val="009E0EF5"/>
    <w:rsid w:val="009E1A87"/>
    <w:rsid w:val="009E269C"/>
    <w:rsid w:val="009E2C8F"/>
    <w:rsid w:val="009E5056"/>
    <w:rsid w:val="009F37F5"/>
    <w:rsid w:val="009F3C12"/>
    <w:rsid w:val="009F4EAF"/>
    <w:rsid w:val="009F5495"/>
    <w:rsid w:val="009F6FA8"/>
    <w:rsid w:val="009F79F6"/>
    <w:rsid w:val="009F7A10"/>
    <w:rsid w:val="00A0211E"/>
    <w:rsid w:val="00A02CC1"/>
    <w:rsid w:val="00A03370"/>
    <w:rsid w:val="00A03597"/>
    <w:rsid w:val="00A12D7C"/>
    <w:rsid w:val="00A14C65"/>
    <w:rsid w:val="00A16C05"/>
    <w:rsid w:val="00A259F1"/>
    <w:rsid w:val="00A310A5"/>
    <w:rsid w:val="00A311E8"/>
    <w:rsid w:val="00A31CA3"/>
    <w:rsid w:val="00A32B62"/>
    <w:rsid w:val="00A32E97"/>
    <w:rsid w:val="00A369D3"/>
    <w:rsid w:val="00A37CFD"/>
    <w:rsid w:val="00A41A4A"/>
    <w:rsid w:val="00A4278A"/>
    <w:rsid w:val="00A4328A"/>
    <w:rsid w:val="00A43A9C"/>
    <w:rsid w:val="00A4660C"/>
    <w:rsid w:val="00A53EB5"/>
    <w:rsid w:val="00A6351A"/>
    <w:rsid w:val="00A64BEC"/>
    <w:rsid w:val="00A666A3"/>
    <w:rsid w:val="00A66D55"/>
    <w:rsid w:val="00A737C4"/>
    <w:rsid w:val="00A82896"/>
    <w:rsid w:val="00A83A56"/>
    <w:rsid w:val="00A83DD4"/>
    <w:rsid w:val="00A90873"/>
    <w:rsid w:val="00A90C49"/>
    <w:rsid w:val="00A91903"/>
    <w:rsid w:val="00A91A34"/>
    <w:rsid w:val="00A91BD1"/>
    <w:rsid w:val="00A9214D"/>
    <w:rsid w:val="00A9221C"/>
    <w:rsid w:val="00A931FF"/>
    <w:rsid w:val="00A95C44"/>
    <w:rsid w:val="00A95F79"/>
    <w:rsid w:val="00A967EA"/>
    <w:rsid w:val="00AA1864"/>
    <w:rsid w:val="00AA4B28"/>
    <w:rsid w:val="00AA5B33"/>
    <w:rsid w:val="00AA6041"/>
    <w:rsid w:val="00AA7B01"/>
    <w:rsid w:val="00AB084A"/>
    <w:rsid w:val="00AB1772"/>
    <w:rsid w:val="00AB3047"/>
    <w:rsid w:val="00AB4039"/>
    <w:rsid w:val="00AB41A9"/>
    <w:rsid w:val="00AB457A"/>
    <w:rsid w:val="00AB4BB9"/>
    <w:rsid w:val="00AC2107"/>
    <w:rsid w:val="00AC2D67"/>
    <w:rsid w:val="00AC4ABA"/>
    <w:rsid w:val="00AD1D35"/>
    <w:rsid w:val="00AD5007"/>
    <w:rsid w:val="00AD5FE6"/>
    <w:rsid w:val="00AD6512"/>
    <w:rsid w:val="00AD7334"/>
    <w:rsid w:val="00AE0E79"/>
    <w:rsid w:val="00AE2702"/>
    <w:rsid w:val="00AE5425"/>
    <w:rsid w:val="00AE5F98"/>
    <w:rsid w:val="00AF01C2"/>
    <w:rsid w:val="00AF0FEC"/>
    <w:rsid w:val="00AF11E7"/>
    <w:rsid w:val="00AF3F99"/>
    <w:rsid w:val="00B00FF3"/>
    <w:rsid w:val="00B01DC7"/>
    <w:rsid w:val="00B02596"/>
    <w:rsid w:val="00B11FAF"/>
    <w:rsid w:val="00B15446"/>
    <w:rsid w:val="00B16FFF"/>
    <w:rsid w:val="00B202A6"/>
    <w:rsid w:val="00B2243E"/>
    <w:rsid w:val="00B247A9"/>
    <w:rsid w:val="00B24F8A"/>
    <w:rsid w:val="00B26505"/>
    <w:rsid w:val="00B32D36"/>
    <w:rsid w:val="00B34487"/>
    <w:rsid w:val="00B35403"/>
    <w:rsid w:val="00B40568"/>
    <w:rsid w:val="00B47D66"/>
    <w:rsid w:val="00B47ECB"/>
    <w:rsid w:val="00B50782"/>
    <w:rsid w:val="00B5219F"/>
    <w:rsid w:val="00B54925"/>
    <w:rsid w:val="00B54C36"/>
    <w:rsid w:val="00B55415"/>
    <w:rsid w:val="00B55754"/>
    <w:rsid w:val="00B56D5D"/>
    <w:rsid w:val="00B57321"/>
    <w:rsid w:val="00B6092E"/>
    <w:rsid w:val="00B61140"/>
    <w:rsid w:val="00B612A2"/>
    <w:rsid w:val="00B63D19"/>
    <w:rsid w:val="00B6510A"/>
    <w:rsid w:val="00B65749"/>
    <w:rsid w:val="00B66B87"/>
    <w:rsid w:val="00B70B8E"/>
    <w:rsid w:val="00B717D6"/>
    <w:rsid w:val="00B73521"/>
    <w:rsid w:val="00B73904"/>
    <w:rsid w:val="00B751EB"/>
    <w:rsid w:val="00B829A7"/>
    <w:rsid w:val="00B82B44"/>
    <w:rsid w:val="00B83030"/>
    <w:rsid w:val="00B83B1C"/>
    <w:rsid w:val="00B8417B"/>
    <w:rsid w:val="00B92DD7"/>
    <w:rsid w:val="00B93943"/>
    <w:rsid w:val="00B951CD"/>
    <w:rsid w:val="00B962D2"/>
    <w:rsid w:val="00BA1886"/>
    <w:rsid w:val="00BA4D25"/>
    <w:rsid w:val="00BA52D3"/>
    <w:rsid w:val="00BA56A7"/>
    <w:rsid w:val="00BB1181"/>
    <w:rsid w:val="00BB3331"/>
    <w:rsid w:val="00BB397F"/>
    <w:rsid w:val="00BB5898"/>
    <w:rsid w:val="00BB63D7"/>
    <w:rsid w:val="00BB73ED"/>
    <w:rsid w:val="00BC233C"/>
    <w:rsid w:val="00BC28D6"/>
    <w:rsid w:val="00BC4BD5"/>
    <w:rsid w:val="00BC5C9B"/>
    <w:rsid w:val="00BD0253"/>
    <w:rsid w:val="00BD3F5D"/>
    <w:rsid w:val="00BD5605"/>
    <w:rsid w:val="00BD5D25"/>
    <w:rsid w:val="00BD68D9"/>
    <w:rsid w:val="00BD6FBD"/>
    <w:rsid w:val="00BE3149"/>
    <w:rsid w:val="00BE33B8"/>
    <w:rsid w:val="00BE3A89"/>
    <w:rsid w:val="00BE6D93"/>
    <w:rsid w:val="00BE7DF5"/>
    <w:rsid w:val="00BF0B0F"/>
    <w:rsid w:val="00BF462E"/>
    <w:rsid w:val="00BF554D"/>
    <w:rsid w:val="00BF5D17"/>
    <w:rsid w:val="00BF5EB2"/>
    <w:rsid w:val="00BF62A0"/>
    <w:rsid w:val="00BF67E3"/>
    <w:rsid w:val="00C00640"/>
    <w:rsid w:val="00C00798"/>
    <w:rsid w:val="00C01459"/>
    <w:rsid w:val="00C04629"/>
    <w:rsid w:val="00C05527"/>
    <w:rsid w:val="00C05F3E"/>
    <w:rsid w:val="00C10D16"/>
    <w:rsid w:val="00C12C91"/>
    <w:rsid w:val="00C13784"/>
    <w:rsid w:val="00C150E8"/>
    <w:rsid w:val="00C16347"/>
    <w:rsid w:val="00C212E9"/>
    <w:rsid w:val="00C25626"/>
    <w:rsid w:val="00C25E14"/>
    <w:rsid w:val="00C264BD"/>
    <w:rsid w:val="00C26EB0"/>
    <w:rsid w:val="00C30794"/>
    <w:rsid w:val="00C314A3"/>
    <w:rsid w:val="00C34119"/>
    <w:rsid w:val="00C349D4"/>
    <w:rsid w:val="00C44847"/>
    <w:rsid w:val="00C46ACD"/>
    <w:rsid w:val="00C47792"/>
    <w:rsid w:val="00C507E0"/>
    <w:rsid w:val="00C528EF"/>
    <w:rsid w:val="00C5402C"/>
    <w:rsid w:val="00C5528F"/>
    <w:rsid w:val="00C554DB"/>
    <w:rsid w:val="00C61AFE"/>
    <w:rsid w:val="00C6337C"/>
    <w:rsid w:val="00C705A3"/>
    <w:rsid w:val="00C72817"/>
    <w:rsid w:val="00C76577"/>
    <w:rsid w:val="00C775B4"/>
    <w:rsid w:val="00C807FA"/>
    <w:rsid w:val="00C8210E"/>
    <w:rsid w:val="00C83AD4"/>
    <w:rsid w:val="00C86303"/>
    <w:rsid w:val="00C91724"/>
    <w:rsid w:val="00C93ADA"/>
    <w:rsid w:val="00C96E6D"/>
    <w:rsid w:val="00C9794C"/>
    <w:rsid w:val="00CA56BA"/>
    <w:rsid w:val="00CA65F6"/>
    <w:rsid w:val="00CB1893"/>
    <w:rsid w:val="00CB2C36"/>
    <w:rsid w:val="00CB3D6F"/>
    <w:rsid w:val="00CB492B"/>
    <w:rsid w:val="00CB7090"/>
    <w:rsid w:val="00CB7781"/>
    <w:rsid w:val="00CC11F4"/>
    <w:rsid w:val="00CC284B"/>
    <w:rsid w:val="00CC4323"/>
    <w:rsid w:val="00CC647A"/>
    <w:rsid w:val="00CC7A9D"/>
    <w:rsid w:val="00CE0E7D"/>
    <w:rsid w:val="00CE0FAE"/>
    <w:rsid w:val="00CE219E"/>
    <w:rsid w:val="00CE775B"/>
    <w:rsid w:val="00CE7F94"/>
    <w:rsid w:val="00CF0C72"/>
    <w:rsid w:val="00CF1EC5"/>
    <w:rsid w:val="00CF2281"/>
    <w:rsid w:val="00CF2D60"/>
    <w:rsid w:val="00CF49C3"/>
    <w:rsid w:val="00D00483"/>
    <w:rsid w:val="00D03051"/>
    <w:rsid w:val="00D033D1"/>
    <w:rsid w:val="00D0450B"/>
    <w:rsid w:val="00D0499C"/>
    <w:rsid w:val="00D060A8"/>
    <w:rsid w:val="00D062EE"/>
    <w:rsid w:val="00D10A51"/>
    <w:rsid w:val="00D164F6"/>
    <w:rsid w:val="00D233F4"/>
    <w:rsid w:val="00D27400"/>
    <w:rsid w:val="00D33647"/>
    <w:rsid w:val="00D35849"/>
    <w:rsid w:val="00D44B6D"/>
    <w:rsid w:val="00D451C0"/>
    <w:rsid w:val="00D51ED8"/>
    <w:rsid w:val="00D54958"/>
    <w:rsid w:val="00D60846"/>
    <w:rsid w:val="00D62850"/>
    <w:rsid w:val="00D66774"/>
    <w:rsid w:val="00D667E9"/>
    <w:rsid w:val="00D676C2"/>
    <w:rsid w:val="00D73EE2"/>
    <w:rsid w:val="00D74E23"/>
    <w:rsid w:val="00D81F34"/>
    <w:rsid w:val="00D83447"/>
    <w:rsid w:val="00D91133"/>
    <w:rsid w:val="00D947AF"/>
    <w:rsid w:val="00D961F9"/>
    <w:rsid w:val="00D96D4B"/>
    <w:rsid w:val="00DA11E1"/>
    <w:rsid w:val="00DA284F"/>
    <w:rsid w:val="00DA29A6"/>
    <w:rsid w:val="00DA391B"/>
    <w:rsid w:val="00DA3E07"/>
    <w:rsid w:val="00DA45CB"/>
    <w:rsid w:val="00DA47C5"/>
    <w:rsid w:val="00DA4E15"/>
    <w:rsid w:val="00DA4E9C"/>
    <w:rsid w:val="00DA5746"/>
    <w:rsid w:val="00DA60FD"/>
    <w:rsid w:val="00DB4582"/>
    <w:rsid w:val="00DB6856"/>
    <w:rsid w:val="00DB7095"/>
    <w:rsid w:val="00DC1883"/>
    <w:rsid w:val="00DC5CCB"/>
    <w:rsid w:val="00DC6D6E"/>
    <w:rsid w:val="00DC7DD9"/>
    <w:rsid w:val="00DD57B5"/>
    <w:rsid w:val="00DE0087"/>
    <w:rsid w:val="00DE223F"/>
    <w:rsid w:val="00DE3DA5"/>
    <w:rsid w:val="00DF3E9A"/>
    <w:rsid w:val="00DF5693"/>
    <w:rsid w:val="00DF7E89"/>
    <w:rsid w:val="00E079B5"/>
    <w:rsid w:val="00E1130F"/>
    <w:rsid w:val="00E119BD"/>
    <w:rsid w:val="00E156EE"/>
    <w:rsid w:val="00E16545"/>
    <w:rsid w:val="00E20AFB"/>
    <w:rsid w:val="00E2134A"/>
    <w:rsid w:val="00E254F8"/>
    <w:rsid w:val="00E320AA"/>
    <w:rsid w:val="00E37EA1"/>
    <w:rsid w:val="00E40171"/>
    <w:rsid w:val="00E42BAB"/>
    <w:rsid w:val="00E516CA"/>
    <w:rsid w:val="00E56BA0"/>
    <w:rsid w:val="00E570F9"/>
    <w:rsid w:val="00E619EA"/>
    <w:rsid w:val="00E62673"/>
    <w:rsid w:val="00E638FB"/>
    <w:rsid w:val="00E646AE"/>
    <w:rsid w:val="00E66626"/>
    <w:rsid w:val="00E66994"/>
    <w:rsid w:val="00E66CD7"/>
    <w:rsid w:val="00E70AE1"/>
    <w:rsid w:val="00E71926"/>
    <w:rsid w:val="00E739A4"/>
    <w:rsid w:val="00E772E3"/>
    <w:rsid w:val="00E80B67"/>
    <w:rsid w:val="00E81D7B"/>
    <w:rsid w:val="00E8566C"/>
    <w:rsid w:val="00E9285B"/>
    <w:rsid w:val="00E94040"/>
    <w:rsid w:val="00E950CD"/>
    <w:rsid w:val="00EA196A"/>
    <w:rsid w:val="00EA2772"/>
    <w:rsid w:val="00EA7A22"/>
    <w:rsid w:val="00EB02ED"/>
    <w:rsid w:val="00EB25CC"/>
    <w:rsid w:val="00EB403F"/>
    <w:rsid w:val="00EB7EC5"/>
    <w:rsid w:val="00EC2A20"/>
    <w:rsid w:val="00EC35DE"/>
    <w:rsid w:val="00ED18F6"/>
    <w:rsid w:val="00ED36AB"/>
    <w:rsid w:val="00ED4698"/>
    <w:rsid w:val="00EE04BD"/>
    <w:rsid w:val="00EE0D1E"/>
    <w:rsid w:val="00EE196D"/>
    <w:rsid w:val="00EE3955"/>
    <w:rsid w:val="00EE4FFF"/>
    <w:rsid w:val="00EE656D"/>
    <w:rsid w:val="00EE73A6"/>
    <w:rsid w:val="00EF13D8"/>
    <w:rsid w:val="00EF4D3C"/>
    <w:rsid w:val="00EF67D4"/>
    <w:rsid w:val="00EF6812"/>
    <w:rsid w:val="00F015E3"/>
    <w:rsid w:val="00F02F61"/>
    <w:rsid w:val="00F03E3C"/>
    <w:rsid w:val="00F05C16"/>
    <w:rsid w:val="00F07290"/>
    <w:rsid w:val="00F07CE8"/>
    <w:rsid w:val="00F10412"/>
    <w:rsid w:val="00F106B5"/>
    <w:rsid w:val="00F127EF"/>
    <w:rsid w:val="00F12BF7"/>
    <w:rsid w:val="00F14FA1"/>
    <w:rsid w:val="00F212CD"/>
    <w:rsid w:val="00F23AFF"/>
    <w:rsid w:val="00F24243"/>
    <w:rsid w:val="00F26BAB"/>
    <w:rsid w:val="00F309AF"/>
    <w:rsid w:val="00F30E3F"/>
    <w:rsid w:val="00F3488F"/>
    <w:rsid w:val="00F348D3"/>
    <w:rsid w:val="00F377A2"/>
    <w:rsid w:val="00F37957"/>
    <w:rsid w:val="00F437BB"/>
    <w:rsid w:val="00F43ECA"/>
    <w:rsid w:val="00F44847"/>
    <w:rsid w:val="00F44E68"/>
    <w:rsid w:val="00F463FD"/>
    <w:rsid w:val="00F46B3A"/>
    <w:rsid w:val="00F51438"/>
    <w:rsid w:val="00F51884"/>
    <w:rsid w:val="00F53380"/>
    <w:rsid w:val="00F53E7E"/>
    <w:rsid w:val="00F5494A"/>
    <w:rsid w:val="00F55F3F"/>
    <w:rsid w:val="00F61C59"/>
    <w:rsid w:val="00F625BF"/>
    <w:rsid w:val="00F64879"/>
    <w:rsid w:val="00F710B5"/>
    <w:rsid w:val="00F72920"/>
    <w:rsid w:val="00F74719"/>
    <w:rsid w:val="00F74F24"/>
    <w:rsid w:val="00F819AF"/>
    <w:rsid w:val="00F82164"/>
    <w:rsid w:val="00F82364"/>
    <w:rsid w:val="00F82474"/>
    <w:rsid w:val="00F8317B"/>
    <w:rsid w:val="00F87B17"/>
    <w:rsid w:val="00F94B63"/>
    <w:rsid w:val="00F95B84"/>
    <w:rsid w:val="00F96CED"/>
    <w:rsid w:val="00F96DE6"/>
    <w:rsid w:val="00FA3A0F"/>
    <w:rsid w:val="00FA3C5E"/>
    <w:rsid w:val="00FA55FA"/>
    <w:rsid w:val="00FA60FD"/>
    <w:rsid w:val="00FA6111"/>
    <w:rsid w:val="00FA778C"/>
    <w:rsid w:val="00FA7E54"/>
    <w:rsid w:val="00FB1C92"/>
    <w:rsid w:val="00FB7180"/>
    <w:rsid w:val="00FC0B5D"/>
    <w:rsid w:val="00FC4475"/>
    <w:rsid w:val="00FC51E4"/>
    <w:rsid w:val="00FD11F9"/>
    <w:rsid w:val="00FD4C73"/>
    <w:rsid w:val="00FD4E33"/>
    <w:rsid w:val="00FD52C5"/>
    <w:rsid w:val="00FD6BFB"/>
    <w:rsid w:val="00FE2DF6"/>
    <w:rsid w:val="00FE6C4C"/>
    <w:rsid w:val="00FF101C"/>
    <w:rsid w:val="00FF30F4"/>
    <w:rsid w:val="00FF4EE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E75D"/>
  <w15:chartTrackingRefBased/>
  <w15:docId w15:val="{AEA1A6C3-2DFF-4598-B81C-B1FAA03F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2"/>
      <w:szCs w:val="22"/>
      <w:lang w:eastAsia="en-US"/>
    </w:rPr>
  </w:style>
  <w:style w:type="paragraph" w:styleId="Heading1">
    <w:name w:val="heading 1"/>
    <w:basedOn w:val="Normal"/>
    <w:next w:val="Normal"/>
    <w:qFormat/>
    <w:pPr>
      <w:keepNext/>
      <w:tabs>
        <w:tab w:val="left" w:pos="1440"/>
        <w:tab w:val="left" w:pos="2016"/>
        <w:tab w:val="left" w:pos="2592"/>
        <w:tab w:val="left" w:pos="4320"/>
        <w:tab w:val="left" w:pos="6120"/>
        <w:tab w:val="left" w:pos="6480"/>
      </w:tabs>
      <w:jc w:val="both"/>
      <w:outlineLvl w:val="0"/>
    </w:pPr>
    <w:rPr>
      <w:rFonts w:ascii="CG Times" w:hAnsi="CG Times"/>
      <w:b/>
      <w:sz w:val="23"/>
    </w:rPr>
  </w:style>
  <w:style w:type="paragraph" w:styleId="Heading2">
    <w:name w:val="heading 2"/>
    <w:basedOn w:val="Normal"/>
    <w:next w:val="Normal"/>
    <w:qFormat/>
    <w:pPr>
      <w:keepNext/>
      <w:tabs>
        <w:tab w:val="left" w:pos="1440"/>
        <w:tab w:val="left" w:pos="2016"/>
        <w:tab w:val="left" w:pos="2592"/>
        <w:tab w:val="left" w:pos="4320"/>
        <w:tab w:val="left" w:pos="6120"/>
        <w:tab w:val="left" w:pos="6480"/>
      </w:tabs>
      <w:jc w:val="center"/>
      <w:outlineLvl w:val="1"/>
    </w:pPr>
    <w:rPr>
      <w:rFonts w:ascii="CG Times" w:hAnsi="CG Times"/>
      <w:b/>
      <w:sz w:val="23"/>
    </w:rPr>
  </w:style>
  <w:style w:type="paragraph" w:styleId="Heading3">
    <w:name w:val="heading 3"/>
    <w:basedOn w:val="Normal"/>
    <w:next w:val="Normal"/>
    <w:qFormat/>
    <w:pPr>
      <w:keepNext/>
      <w:tabs>
        <w:tab w:val="center" w:pos="4515"/>
        <w:tab w:val="left" w:pos="6120"/>
        <w:tab w:val="left" w:pos="6480"/>
      </w:tabs>
      <w:jc w:val="center"/>
      <w:outlineLvl w:val="2"/>
    </w:pPr>
    <w:rPr>
      <w:rFonts w:ascii="CG Times" w:hAnsi="CG Times"/>
      <w:b/>
    </w:rPr>
  </w:style>
  <w:style w:type="paragraph" w:styleId="Heading4">
    <w:name w:val="heading 4"/>
    <w:basedOn w:val="Normal"/>
    <w:next w:val="Normal"/>
    <w:qFormat/>
    <w:pPr>
      <w:keepNext/>
      <w:tabs>
        <w:tab w:val="left" w:pos="1440"/>
        <w:tab w:val="left" w:pos="2016"/>
        <w:tab w:val="left" w:pos="2592"/>
        <w:tab w:val="left" w:pos="4320"/>
        <w:tab w:val="left" w:pos="6120"/>
        <w:tab w:val="left" w:pos="6480"/>
      </w:tabs>
      <w:jc w:val="center"/>
      <w:outlineLvl w:val="3"/>
    </w:pPr>
    <w:rPr>
      <w:rFonts w:ascii="CG Times" w:hAnsi="CG Times"/>
      <w:b/>
      <w:i/>
    </w:rPr>
  </w:style>
  <w:style w:type="paragraph" w:styleId="Heading5">
    <w:name w:val="heading 5"/>
    <w:basedOn w:val="Normal"/>
    <w:next w:val="Normal"/>
    <w:qFormat/>
    <w:pPr>
      <w:keepNext/>
      <w:tabs>
        <w:tab w:val="left" w:pos="1440"/>
        <w:tab w:val="left" w:pos="2016"/>
        <w:tab w:val="left" w:pos="2592"/>
        <w:tab w:val="left" w:pos="3960"/>
        <w:tab w:val="left" w:pos="4860"/>
        <w:tab w:val="left" w:pos="6120"/>
        <w:tab w:val="left" w:pos="6480"/>
      </w:tabs>
      <w:jc w:val="center"/>
      <w:outlineLvl w:val="4"/>
    </w:pPr>
    <w:rPr>
      <w:rFonts w:ascii="CG Times" w:hAnsi="CG Times"/>
      <w:i/>
      <w:sz w:val="23"/>
    </w:rPr>
  </w:style>
  <w:style w:type="paragraph" w:styleId="Heading6">
    <w:name w:val="heading 6"/>
    <w:basedOn w:val="Normal"/>
    <w:next w:val="Normal"/>
    <w:qFormat/>
    <w:pPr>
      <w:keepNext/>
      <w:tabs>
        <w:tab w:val="left" w:pos="1440"/>
        <w:tab w:val="left" w:pos="2016"/>
        <w:tab w:val="left" w:pos="2592"/>
        <w:tab w:val="left" w:pos="4860"/>
        <w:tab w:val="left" w:pos="6120"/>
        <w:tab w:val="left" w:pos="6480"/>
      </w:tabs>
      <w:ind w:left="4320" w:hanging="2304"/>
      <w:jc w:val="both"/>
      <w:outlineLvl w:val="5"/>
    </w:pPr>
    <w:rPr>
      <w:b/>
      <w:bCs/>
      <w:sz w:val="26"/>
    </w:rPr>
  </w:style>
  <w:style w:type="paragraph" w:styleId="Heading7">
    <w:name w:val="heading 7"/>
    <w:basedOn w:val="Normal"/>
    <w:next w:val="Normal"/>
    <w:qFormat/>
    <w:pPr>
      <w:keepNext/>
      <w:tabs>
        <w:tab w:val="center" w:pos="4515"/>
        <w:tab w:val="left" w:pos="6120"/>
        <w:tab w:val="left" w:pos="6480"/>
      </w:tabs>
      <w:jc w:val="center"/>
      <w:outlineLvl w:val="6"/>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016"/>
        <w:tab w:val="left" w:pos="2592"/>
        <w:tab w:val="left" w:pos="4320"/>
        <w:tab w:val="left" w:pos="6120"/>
        <w:tab w:val="left" w:pos="6480"/>
      </w:tabs>
      <w:jc w:val="both"/>
    </w:pPr>
    <w:rPr>
      <w:rFonts w:ascii="CG Times" w:hAnsi="CG Times"/>
      <w:i/>
      <w:sz w:val="23"/>
    </w:rPr>
  </w:style>
  <w:style w:type="paragraph" w:styleId="BodyTextIndent">
    <w:name w:val="Body Text Indent"/>
    <w:basedOn w:val="Normal"/>
    <w:pPr>
      <w:tabs>
        <w:tab w:val="left" w:pos="1440"/>
        <w:tab w:val="left" w:pos="2016"/>
        <w:tab w:val="left" w:pos="2592"/>
        <w:tab w:val="left" w:pos="4320"/>
        <w:tab w:val="left" w:pos="6120"/>
        <w:tab w:val="left" w:pos="6480"/>
      </w:tabs>
      <w:ind w:left="2610" w:hanging="2610"/>
      <w:jc w:val="both"/>
    </w:pPr>
    <w:rPr>
      <w:rFonts w:ascii="CG Times" w:hAnsi="CG Times"/>
      <w:i/>
      <w:sz w:val="23"/>
    </w:rPr>
  </w:style>
  <w:style w:type="paragraph" w:styleId="BlockText">
    <w:name w:val="Block Text"/>
    <w:basedOn w:val="Normal"/>
    <w:pPr>
      <w:tabs>
        <w:tab w:val="left" w:pos="1440"/>
        <w:tab w:val="left" w:pos="2592"/>
        <w:tab w:val="left" w:pos="4230"/>
        <w:tab w:val="left" w:pos="6120"/>
        <w:tab w:val="left" w:pos="6480"/>
      </w:tabs>
      <w:ind w:left="1980" w:right="931"/>
      <w:jc w:val="both"/>
    </w:pPr>
    <w:rPr>
      <w:rFonts w:ascii="CG Times" w:hAnsi="CG Times"/>
      <w:b/>
      <w:i/>
    </w:rPr>
  </w:style>
  <w:style w:type="paragraph" w:customStyle="1" w:styleId="WW-BodyTextIndent2">
    <w:name w:val="WW-Body Text Indent 2"/>
    <w:basedOn w:val="Normal"/>
    <w:pPr>
      <w:widowControl/>
      <w:suppressAutoHyphens/>
      <w:ind w:firstLine="1440"/>
    </w:pPr>
    <w:rPr>
      <w:snapToGrid/>
      <w:lang w:eastAsia="en-AU"/>
    </w:rPr>
  </w:style>
  <w:style w:type="paragraph" w:styleId="BodyText2">
    <w:name w:val="Body Text 2"/>
    <w:basedOn w:val="Normal"/>
    <w:pPr>
      <w:tabs>
        <w:tab w:val="left" w:pos="1440"/>
        <w:tab w:val="left" w:pos="2016"/>
        <w:tab w:val="left" w:pos="2592"/>
        <w:tab w:val="left" w:pos="4320"/>
        <w:tab w:val="left" w:pos="6120"/>
        <w:tab w:val="left" w:pos="6480"/>
      </w:tabs>
      <w:jc w:val="both"/>
    </w:pPr>
  </w:style>
  <w:style w:type="paragraph" w:styleId="BodyTextIndent2">
    <w:name w:val="Body Text Indent 2"/>
    <w:basedOn w:val="Normal"/>
    <w:pPr>
      <w:ind w:firstLine="1440"/>
      <w:jc w:val="both"/>
    </w:pPr>
  </w:style>
  <w:style w:type="paragraph" w:styleId="BodyText3">
    <w:name w:val="Body Text 3"/>
    <w:basedOn w:val="Normal"/>
    <w:pPr>
      <w:widowControl/>
      <w:jc w:val="center"/>
    </w:pPr>
    <w:rPr>
      <w:b/>
      <w:caps/>
      <w:snapToGrid/>
      <w:sz w:val="26"/>
      <w:szCs w:val="28"/>
    </w:rPr>
  </w:style>
  <w:style w:type="paragraph" w:styleId="BalloonText">
    <w:name w:val="Balloon Text"/>
    <w:basedOn w:val="Normal"/>
    <w:semiHidden/>
    <w:rsid w:val="005E0973"/>
    <w:rPr>
      <w:rFonts w:ascii="Tahoma" w:hAnsi="Tahoma" w:cs="Tahoma"/>
      <w:sz w:val="16"/>
      <w:szCs w:val="16"/>
    </w:rPr>
  </w:style>
  <w:style w:type="table" w:styleId="TableGrid">
    <w:name w:val="Table Grid"/>
    <w:basedOn w:val="TableNormal"/>
    <w:rsid w:val="000B7DF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A63A8"/>
    <w:pPr>
      <w:shd w:val="clear" w:color="auto" w:fill="000080"/>
    </w:pPr>
    <w:rPr>
      <w:rFonts w:ascii="Tahoma" w:hAnsi="Tahoma" w:cs="Tahoma"/>
      <w:sz w:val="20"/>
      <w:szCs w:val="20"/>
    </w:rPr>
  </w:style>
  <w:style w:type="paragraph" w:styleId="BodyTextIndent3">
    <w:name w:val="Body Text Indent 3"/>
    <w:basedOn w:val="Normal"/>
    <w:link w:val="BodyTextIndent3Char"/>
    <w:rsid w:val="008C613B"/>
    <w:pPr>
      <w:spacing w:after="120"/>
      <w:ind w:left="360"/>
    </w:pPr>
    <w:rPr>
      <w:rFonts w:eastAsia="PMingLiU"/>
      <w:sz w:val="16"/>
      <w:szCs w:val="16"/>
    </w:rPr>
  </w:style>
  <w:style w:type="character" w:customStyle="1" w:styleId="BodyTextIndent3Char">
    <w:name w:val="Body Text Indent 3 Char"/>
    <w:link w:val="BodyTextIndent3"/>
    <w:rsid w:val="008C613B"/>
    <w:rPr>
      <w:rFonts w:eastAsia="PMingLiU"/>
      <w:snapToGrid w:val="0"/>
      <w:sz w:val="16"/>
      <w:szCs w:val="16"/>
    </w:rPr>
  </w:style>
  <w:style w:type="character" w:customStyle="1" w:styleId="HeaderChar">
    <w:name w:val="Header Char"/>
    <w:link w:val="Header"/>
    <w:uiPriority w:val="99"/>
    <w:rsid w:val="00241EEB"/>
    <w:rPr>
      <w:snapToGrid w:val="0"/>
      <w:sz w:val="22"/>
      <w:szCs w:val="22"/>
      <w:lang w:bidi="ar-SA"/>
    </w:rPr>
  </w:style>
  <w:style w:type="paragraph" w:styleId="Revision">
    <w:name w:val="Revision"/>
    <w:hidden/>
    <w:uiPriority w:val="99"/>
    <w:semiHidden/>
    <w:rsid w:val="00AD7334"/>
    <w:rPr>
      <w:snapToGrid w:val="0"/>
      <w:sz w:val="22"/>
      <w:szCs w:val="22"/>
      <w:lang w:val="en-US" w:eastAsia="en-US"/>
    </w:rPr>
  </w:style>
  <w:style w:type="character" w:styleId="Hyperlink">
    <w:name w:val="Hyperlink"/>
    <w:unhideWhenUsed/>
    <w:rsid w:val="00E772E3"/>
    <w:rPr>
      <w:color w:val="0563C1"/>
      <w:u w:val="single"/>
    </w:rPr>
  </w:style>
  <w:style w:type="paragraph" w:styleId="EndnoteText">
    <w:name w:val="endnote text"/>
    <w:basedOn w:val="Normal"/>
    <w:link w:val="EndnoteTextChar"/>
    <w:unhideWhenUsed/>
    <w:rsid w:val="00E772E3"/>
    <w:pPr>
      <w:snapToGrid w:val="0"/>
    </w:pPr>
    <w:rPr>
      <w:snapToGrid/>
      <w:sz w:val="20"/>
      <w:szCs w:val="20"/>
    </w:rPr>
  </w:style>
  <w:style w:type="character" w:customStyle="1" w:styleId="EndnoteTextChar">
    <w:name w:val="Endnote Text Char"/>
    <w:link w:val="EndnoteText"/>
    <w:rsid w:val="00E772E3"/>
    <w:rPr>
      <w:lang w:val="en-AU" w:eastAsia="en-US"/>
    </w:rPr>
  </w:style>
  <w:style w:type="character" w:styleId="EndnoteReference">
    <w:name w:val="endnote reference"/>
    <w:unhideWhenUsed/>
    <w:rsid w:val="00E772E3"/>
    <w:rPr>
      <w:vertAlign w:val="superscript"/>
    </w:rPr>
  </w:style>
  <w:style w:type="paragraph" w:styleId="ListParagraph">
    <w:name w:val="List Paragraph"/>
    <w:basedOn w:val="Normal"/>
    <w:uiPriority w:val="34"/>
    <w:qFormat/>
    <w:rsid w:val="00A03370"/>
    <w:pPr>
      <w:ind w:left="720"/>
    </w:pPr>
  </w:style>
  <w:style w:type="character" w:styleId="CommentReference">
    <w:name w:val="annotation reference"/>
    <w:basedOn w:val="DefaultParagraphFont"/>
    <w:uiPriority w:val="99"/>
    <w:rsid w:val="00190E7A"/>
    <w:rPr>
      <w:sz w:val="16"/>
      <w:szCs w:val="16"/>
    </w:rPr>
  </w:style>
  <w:style w:type="paragraph" w:styleId="CommentText">
    <w:name w:val="annotation text"/>
    <w:basedOn w:val="Normal"/>
    <w:link w:val="CommentTextChar"/>
    <w:uiPriority w:val="99"/>
    <w:rsid w:val="00190E7A"/>
    <w:rPr>
      <w:sz w:val="20"/>
      <w:szCs w:val="20"/>
    </w:rPr>
  </w:style>
  <w:style w:type="character" w:customStyle="1" w:styleId="CommentTextChar">
    <w:name w:val="Comment Text Char"/>
    <w:basedOn w:val="DefaultParagraphFont"/>
    <w:link w:val="CommentText"/>
    <w:uiPriority w:val="99"/>
    <w:rsid w:val="00190E7A"/>
    <w:rPr>
      <w:snapToGrid w:val="0"/>
      <w:lang w:eastAsia="en-US"/>
    </w:rPr>
  </w:style>
  <w:style w:type="paragraph" w:styleId="CommentSubject">
    <w:name w:val="annotation subject"/>
    <w:basedOn w:val="CommentText"/>
    <w:next w:val="CommentText"/>
    <w:link w:val="CommentSubjectChar"/>
    <w:rsid w:val="00190E7A"/>
    <w:rPr>
      <w:b/>
      <w:bCs/>
    </w:rPr>
  </w:style>
  <w:style w:type="character" w:customStyle="1" w:styleId="CommentSubjectChar">
    <w:name w:val="Comment Subject Char"/>
    <w:basedOn w:val="CommentTextChar"/>
    <w:link w:val="CommentSubject"/>
    <w:rsid w:val="00190E7A"/>
    <w:rPr>
      <w:b/>
      <w:bCs/>
      <w:snapToGrid w:val="0"/>
      <w:lang w:eastAsia="en-US"/>
    </w:rPr>
  </w:style>
  <w:style w:type="paragraph" w:styleId="NormalWeb">
    <w:name w:val="Normal (Web)"/>
    <w:basedOn w:val="Normal"/>
    <w:rsid w:val="008D3624"/>
    <w:rPr>
      <w:sz w:val="24"/>
      <w:szCs w:val="24"/>
    </w:rPr>
  </w:style>
  <w:style w:type="paragraph" w:customStyle="1" w:styleId="Default">
    <w:name w:val="Default"/>
    <w:rsid w:val="00921C8E"/>
    <w:pPr>
      <w:autoSpaceDE w:val="0"/>
      <w:autoSpaceDN w:val="0"/>
      <w:adjustRightInd w:val="0"/>
    </w:pPr>
    <w:rPr>
      <w:color w:val="000000"/>
      <w:sz w:val="24"/>
      <w:szCs w:val="24"/>
      <w:lang w:val="en-GB"/>
    </w:rPr>
  </w:style>
  <w:style w:type="paragraph" w:styleId="FootnoteText">
    <w:name w:val="footnote text"/>
    <w:basedOn w:val="Normal"/>
    <w:link w:val="FootnoteTextChar"/>
    <w:rsid w:val="00BD6FBD"/>
    <w:rPr>
      <w:sz w:val="20"/>
      <w:szCs w:val="20"/>
    </w:rPr>
  </w:style>
  <w:style w:type="character" w:customStyle="1" w:styleId="FootnoteTextChar">
    <w:name w:val="Footnote Text Char"/>
    <w:basedOn w:val="DefaultParagraphFont"/>
    <w:link w:val="FootnoteText"/>
    <w:rsid w:val="00BD6FB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820">
      <w:bodyDiv w:val="1"/>
      <w:marLeft w:val="0"/>
      <w:marRight w:val="0"/>
      <w:marTop w:val="0"/>
      <w:marBottom w:val="0"/>
      <w:divBdr>
        <w:top w:val="none" w:sz="0" w:space="0" w:color="auto"/>
        <w:left w:val="none" w:sz="0" w:space="0" w:color="auto"/>
        <w:bottom w:val="none" w:sz="0" w:space="0" w:color="auto"/>
        <w:right w:val="none" w:sz="0" w:space="0" w:color="auto"/>
      </w:divBdr>
    </w:div>
    <w:div w:id="49114283">
      <w:bodyDiv w:val="1"/>
      <w:marLeft w:val="0"/>
      <w:marRight w:val="0"/>
      <w:marTop w:val="0"/>
      <w:marBottom w:val="0"/>
      <w:divBdr>
        <w:top w:val="none" w:sz="0" w:space="0" w:color="auto"/>
        <w:left w:val="none" w:sz="0" w:space="0" w:color="auto"/>
        <w:bottom w:val="none" w:sz="0" w:space="0" w:color="auto"/>
        <w:right w:val="none" w:sz="0" w:space="0" w:color="auto"/>
      </w:divBdr>
    </w:div>
    <w:div w:id="110829495">
      <w:bodyDiv w:val="1"/>
      <w:marLeft w:val="0"/>
      <w:marRight w:val="0"/>
      <w:marTop w:val="0"/>
      <w:marBottom w:val="0"/>
      <w:divBdr>
        <w:top w:val="none" w:sz="0" w:space="0" w:color="auto"/>
        <w:left w:val="none" w:sz="0" w:space="0" w:color="auto"/>
        <w:bottom w:val="none" w:sz="0" w:space="0" w:color="auto"/>
        <w:right w:val="none" w:sz="0" w:space="0" w:color="auto"/>
      </w:divBdr>
    </w:div>
    <w:div w:id="175730236">
      <w:bodyDiv w:val="1"/>
      <w:marLeft w:val="0"/>
      <w:marRight w:val="0"/>
      <w:marTop w:val="0"/>
      <w:marBottom w:val="0"/>
      <w:divBdr>
        <w:top w:val="none" w:sz="0" w:space="0" w:color="auto"/>
        <w:left w:val="none" w:sz="0" w:space="0" w:color="auto"/>
        <w:bottom w:val="none" w:sz="0" w:space="0" w:color="auto"/>
        <w:right w:val="none" w:sz="0" w:space="0" w:color="auto"/>
      </w:divBdr>
    </w:div>
    <w:div w:id="185994032">
      <w:bodyDiv w:val="1"/>
      <w:marLeft w:val="0"/>
      <w:marRight w:val="0"/>
      <w:marTop w:val="0"/>
      <w:marBottom w:val="0"/>
      <w:divBdr>
        <w:top w:val="none" w:sz="0" w:space="0" w:color="auto"/>
        <w:left w:val="none" w:sz="0" w:space="0" w:color="auto"/>
        <w:bottom w:val="none" w:sz="0" w:space="0" w:color="auto"/>
        <w:right w:val="none" w:sz="0" w:space="0" w:color="auto"/>
      </w:divBdr>
    </w:div>
    <w:div w:id="306134169">
      <w:bodyDiv w:val="1"/>
      <w:marLeft w:val="0"/>
      <w:marRight w:val="0"/>
      <w:marTop w:val="0"/>
      <w:marBottom w:val="0"/>
      <w:divBdr>
        <w:top w:val="none" w:sz="0" w:space="0" w:color="auto"/>
        <w:left w:val="none" w:sz="0" w:space="0" w:color="auto"/>
        <w:bottom w:val="none" w:sz="0" w:space="0" w:color="auto"/>
        <w:right w:val="none" w:sz="0" w:space="0" w:color="auto"/>
      </w:divBdr>
    </w:div>
    <w:div w:id="466819146">
      <w:bodyDiv w:val="1"/>
      <w:marLeft w:val="0"/>
      <w:marRight w:val="0"/>
      <w:marTop w:val="0"/>
      <w:marBottom w:val="0"/>
      <w:divBdr>
        <w:top w:val="none" w:sz="0" w:space="0" w:color="auto"/>
        <w:left w:val="none" w:sz="0" w:space="0" w:color="auto"/>
        <w:bottom w:val="none" w:sz="0" w:space="0" w:color="auto"/>
        <w:right w:val="none" w:sz="0" w:space="0" w:color="auto"/>
      </w:divBdr>
    </w:div>
    <w:div w:id="478309225">
      <w:bodyDiv w:val="1"/>
      <w:marLeft w:val="0"/>
      <w:marRight w:val="0"/>
      <w:marTop w:val="0"/>
      <w:marBottom w:val="0"/>
      <w:divBdr>
        <w:top w:val="none" w:sz="0" w:space="0" w:color="auto"/>
        <w:left w:val="none" w:sz="0" w:space="0" w:color="auto"/>
        <w:bottom w:val="none" w:sz="0" w:space="0" w:color="auto"/>
        <w:right w:val="none" w:sz="0" w:space="0" w:color="auto"/>
      </w:divBdr>
    </w:div>
    <w:div w:id="639384771">
      <w:bodyDiv w:val="1"/>
      <w:marLeft w:val="0"/>
      <w:marRight w:val="0"/>
      <w:marTop w:val="0"/>
      <w:marBottom w:val="0"/>
      <w:divBdr>
        <w:top w:val="none" w:sz="0" w:space="0" w:color="auto"/>
        <w:left w:val="none" w:sz="0" w:space="0" w:color="auto"/>
        <w:bottom w:val="none" w:sz="0" w:space="0" w:color="auto"/>
        <w:right w:val="none" w:sz="0" w:space="0" w:color="auto"/>
      </w:divBdr>
    </w:div>
    <w:div w:id="922105197">
      <w:bodyDiv w:val="1"/>
      <w:marLeft w:val="0"/>
      <w:marRight w:val="0"/>
      <w:marTop w:val="0"/>
      <w:marBottom w:val="0"/>
      <w:divBdr>
        <w:top w:val="none" w:sz="0" w:space="0" w:color="auto"/>
        <w:left w:val="none" w:sz="0" w:space="0" w:color="auto"/>
        <w:bottom w:val="none" w:sz="0" w:space="0" w:color="auto"/>
        <w:right w:val="none" w:sz="0" w:space="0" w:color="auto"/>
      </w:divBdr>
    </w:div>
    <w:div w:id="976255174">
      <w:bodyDiv w:val="1"/>
      <w:marLeft w:val="0"/>
      <w:marRight w:val="0"/>
      <w:marTop w:val="0"/>
      <w:marBottom w:val="0"/>
      <w:divBdr>
        <w:top w:val="none" w:sz="0" w:space="0" w:color="auto"/>
        <w:left w:val="none" w:sz="0" w:space="0" w:color="auto"/>
        <w:bottom w:val="none" w:sz="0" w:space="0" w:color="auto"/>
        <w:right w:val="none" w:sz="0" w:space="0" w:color="auto"/>
      </w:divBdr>
    </w:div>
    <w:div w:id="1869833749">
      <w:bodyDiv w:val="1"/>
      <w:marLeft w:val="0"/>
      <w:marRight w:val="0"/>
      <w:marTop w:val="0"/>
      <w:marBottom w:val="0"/>
      <w:divBdr>
        <w:top w:val="none" w:sz="0" w:space="0" w:color="auto"/>
        <w:left w:val="none" w:sz="0" w:space="0" w:color="auto"/>
        <w:bottom w:val="none" w:sz="0" w:space="0" w:color="auto"/>
        <w:right w:val="none" w:sz="0" w:space="0" w:color="auto"/>
      </w:divBdr>
    </w:div>
    <w:div w:id="1978339908">
      <w:bodyDiv w:val="1"/>
      <w:marLeft w:val="0"/>
      <w:marRight w:val="0"/>
      <w:marTop w:val="0"/>
      <w:marBottom w:val="0"/>
      <w:divBdr>
        <w:top w:val="none" w:sz="0" w:space="0" w:color="auto"/>
        <w:left w:val="none" w:sz="0" w:space="0" w:color="auto"/>
        <w:bottom w:val="none" w:sz="0" w:space="0" w:color="auto"/>
        <w:right w:val="none" w:sz="0" w:space="0" w:color="auto"/>
      </w:divBdr>
    </w:div>
    <w:div w:id="2107728664">
      <w:bodyDiv w:val="1"/>
      <w:marLeft w:val="0"/>
      <w:marRight w:val="0"/>
      <w:marTop w:val="0"/>
      <w:marBottom w:val="0"/>
      <w:divBdr>
        <w:top w:val="none" w:sz="0" w:space="0" w:color="auto"/>
        <w:left w:val="none" w:sz="0" w:space="0" w:color="auto"/>
        <w:bottom w:val="none" w:sz="0" w:space="0" w:color="auto"/>
        <w:right w:val="none" w:sz="0" w:space="0" w:color="auto"/>
      </w:divBdr>
    </w:div>
    <w:div w:id="2109234105">
      <w:bodyDiv w:val="1"/>
      <w:marLeft w:val="0"/>
      <w:marRight w:val="0"/>
      <w:marTop w:val="0"/>
      <w:marBottom w:val="0"/>
      <w:divBdr>
        <w:top w:val="none" w:sz="0" w:space="0" w:color="auto"/>
        <w:left w:val="none" w:sz="0" w:space="0" w:color="auto"/>
        <w:bottom w:val="none" w:sz="0" w:space="0" w:color="auto"/>
        <w:right w:val="none" w:sz="0" w:space="0" w:color="auto"/>
      </w:divBdr>
    </w:div>
    <w:div w:id="211420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120B12F1-96FD-4F15-BD5F-FE6D79882722}">
  <ds:schemaRefs>
    <ds:schemaRef ds:uri="http://schemas.openxmlformats.org/officeDocument/2006/bibliography"/>
  </ds:schemaRefs>
</ds:datastoreItem>
</file>

<file path=customXml/itemProps2.xml><?xml version="1.0" encoding="utf-8"?>
<ds:datastoreItem xmlns:ds="http://schemas.openxmlformats.org/officeDocument/2006/customXml" ds:itemID="{9EF3051C-54C6-45BF-AA03-1968EAD05FB9}">
  <ds:schemaRefs>
    <ds:schemaRef ds:uri="http://schemas.microsoft.com/office/2006/metadata/longPropertie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2079</Words>
  <Characters>11437</Characters>
  <Application>Microsoft Office Word</Application>
  <DocSecurity>0</DocSecurity>
  <Lines>233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13422</CharactersWithSpaces>
  <SharedDoc>false</SharedDoc>
  <HLinks>
    <vt:vector size="6" baseType="variant">
      <vt:variant>
        <vt:i4>1638474</vt:i4>
      </vt:variant>
      <vt:variant>
        <vt:i4>0</vt:i4>
      </vt:variant>
      <vt:variant>
        <vt:i4>0</vt:i4>
      </vt:variant>
      <vt:variant>
        <vt:i4>5</vt:i4>
      </vt:variant>
      <vt:variant>
        <vt:lpwstr>https://www.icao.int/APAC/2024 DGCA 59/List of Action Items Endorsed by the 59th APAC DGCA Conference.pdf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Jim</dc:creator>
  <cp:keywords/>
  <cp:lastModifiedBy>CAAS</cp:lastModifiedBy>
  <cp:revision>3</cp:revision>
  <cp:lastPrinted>2026-06-26T02:23:00Z</cp:lastPrinted>
  <dcterms:created xsi:type="dcterms:W3CDTF">2026-07-09T02:46:00Z</dcterms:created>
  <dcterms:modified xsi:type="dcterms:W3CDTF">2026-07-09T02:47:00Z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3a30b1b2,5f7f81b7,427978ca,2e35113,152a6a02,6ea2e749</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31098e6,1ffce5f3,27436873</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y fmtid="{D5CDD505-2E9C-101B-9397-08002B2CF9AE}" pid="8" name="MSIP_Label_153db910-0838-4c35-bb3a-1ee21aa199ac_Enabled">
    <vt:lpwstr>true</vt:lpwstr>
  </property>
  <property fmtid="{D5CDD505-2E9C-101B-9397-08002B2CF9AE}" pid="9" name="MSIP_Label_153db910-0838-4c35-bb3a-1ee21aa199ac_SetDate">
    <vt:lpwstr>2026-06-24T04:47:57Z</vt:lpwstr>
  </property>
  <property fmtid="{D5CDD505-2E9C-101B-9397-08002B2CF9AE}" pid="10" name="MSIP_Label_153db910-0838-4c35-bb3a-1ee21aa199ac_Method">
    <vt:lpwstr>Privileged</vt:lpwstr>
  </property>
  <property fmtid="{D5CDD505-2E9C-101B-9397-08002B2CF9AE}" pid="11" name="MSIP_Label_153db910-0838-4c35-bb3a-1ee21aa199ac_Name">
    <vt:lpwstr>Sensitive Normal</vt:lpwstr>
  </property>
  <property fmtid="{D5CDD505-2E9C-101B-9397-08002B2CF9AE}" pid="12" name="MSIP_Label_153db910-0838-4c35-bb3a-1ee21aa199ac_SiteId">
    <vt:lpwstr>0b11c524-9a1c-4e1b-84cb-6336aefc2243</vt:lpwstr>
  </property>
  <property fmtid="{D5CDD505-2E9C-101B-9397-08002B2CF9AE}" pid="13" name="MSIP_Label_153db910-0838-4c35-bb3a-1ee21aa199ac_ActionId">
    <vt:lpwstr>933689fe-1ff0-4146-abdb-374e58708097</vt:lpwstr>
  </property>
  <property fmtid="{D5CDD505-2E9C-101B-9397-08002B2CF9AE}" pid="14" name="MSIP_Label_153db910-0838-4c35-bb3a-1ee21aa199ac_ContentBits">
    <vt:lpwstr>0</vt:lpwstr>
  </property>
</Properties>
</file>