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19" w:rsidRDefault="00C714D1" w:rsidP="003D1EE4">
      <w:pPr>
        <w:pStyle w:val="Heading1"/>
        <w:numPr>
          <w:ilvl w:val="0"/>
          <w:numId w:val="0"/>
        </w:numPr>
        <w:ind w:left="360"/>
        <w:jc w:val="center"/>
        <w:rPr>
          <w:u w:val="none"/>
        </w:rPr>
      </w:pPr>
      <w:r w:rsidRPr="003D1EE4">
        <w:rPr>
          <w:u w:val="none"/>
        </w:rPr>
        <w:t>CRV IMPLEMENTATION TABLE</w:t>
      </w:r>
    </w:p>
    <w:p w:rsidR="003D1EE4" w:rsidRPr="003D1EE4" w:rsidRDefault="003D1EE4" w:rsidP="003D1EE4">
      <w:pPr>
        <w:rPr>
          <w:lang w:val="en-AU" w:bidi="th-TH"/>
        </w:rPr>
      </w:pPr>
    </w:p>
    <w:tbl>
      <w:tblPr>
        <w:tblW w:w="5532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5"/>
        <w:gridCol w:w="1714"/>
        <w:gridCol w:w="1722"/>
        <w:gridCol w:w="1800"/>
        <w:gridCol w:w="3238"/>
        <w:gridCol w:w="2235"/>
        <w:gridCol w:w="2814"/>
      </w:tblGrid>
      <w:tr w:rsidR="00147D82" w:rsidRPr="003B4315" w:rsidTr="00147D82">
        <w:trPr>
          <w:trHeight w:hRule="exact" w:val="2152"/>
          <w:tblHeader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DB305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SN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State/</w:t>
            </w:r>
          </w:p>
          <w:p w:rsidR="00147D82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Administration</w:t>
            </w:r>
          </w:p>
          <w:p w:rsidR="00147D82" w:rsidRPr="00301E70" w:rsidRDefault="00147D82" w:rsidP="00147D82">
            <w:pPr>
              <w:spacing w:line="264" w:lineRule="exact"/>
              <w:ind w:right="257"/>
              <w:rPr>
                <w:rFonts w:eastAsia="Calibri" w:cs="Times New Roman"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(with* is BBIS; marked in blue- n</w:t>
            </w:r>
            <w:r w:rsidRPr="00301E70">
              <w:rPr>
                <w:rFonts w:eastAsia="Calibri" w:cs="Times New Roman"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ot yet join CRV</w:t>
            </w:r>
            <w:r>
              <w:rPr>
                <w:rFonts w:eastAsia="Calibri" w:cs="Times New Roman"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/ no updates provided</w:t>
            </w:r>
            <w:r w:rsidRPr="00301E70">
              <w:rPr>
                <w:rFonts w:eastAsia="Calibri" w:cs="Times New Roman"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S</w:t>
            </w:r>
            <w:r w:rsidRPr="00E20886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tates connected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Intended date for CRV cut-over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274" w:right="256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on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s t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rg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d</w:t>
            </w:r>
          </w:p>
          <w:p w:rsidR="00147D82" w:rsidRPr="003B4315" w:rsidRDefault="00147D82" w:rsidP="00147D82">
            <w:pPr>
              <w:ind w:left="1203" w:right="1184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90" w:right="306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igr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n</w:t>
            </w:r>
          </w:p>
          <w:p w:rsidR="00147D82" w:rsidRPr="003B4315" w:rsidRDefault="00147D82" w:rsidP="00147D82">
            <w:pPr>
              <w:ind w:left="90" w:right="407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1"/>
                <w:sz w:val="20"/>
                <w:szCs w:val="20"/>
                <w:lang w:val="en-GB"/>
              </w:rPr>
              <w:t>sc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pacing w:val="-1"/>
                <w:sz w:val="20"/>
                <w:szCs w:val="20"/>
                <w:lang w:val="en-GB"/>
              </w:rPr>
              <w:t>he</w:t>
            </w:r>
            <w:r w:rsidRPr="003B4315">
              <w:rPr>
                <w:rFonts w:eastAsia="Calibri" w:cs="Times New Roman"/>
                <w:b/>
                <w:bCs/>
                <w:color w:val="000000" w:themeColor="text1"/>
                <w:sz w:val="20"/>
                <w:szCs w:val="20"/>
                <w:lang w:val="en-GB"/>
              </w:rPr>
              <w:t>me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147D82" w:rsidRPr="003B431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Prerequisites/</w:t>
            </w:r>
          </w:p>
          <w:p w:rsidR="00147D82" w:rsidRPr="003B4315" w:rsidRDefault="00147D82" w:rsidP="00147D8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bCs/>
                <w:color w:val="000000" w:themeColor="text1"/>
                <w:position w:val="1"/>
                <w:sz w:val="20"/>
                <w:szCs w:val="20"/>
                <w:lang w:val="en-GB"/>
              </w:rPr>
              <w:t>dependencies</w:t>
            </w:r>
          </w:p>
        </w:tc>
      </w:tr>
      <w:tr w:rsidR="00147D82" w:rsidRPr="003B4315" w:rsidTr="00147D82">
        <w:trPr>
          <w:trHeight w:val="79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07463A" w:rsidRDefault="00147D82" w:rsidP="00147D82">
            <w:pPr>
              <w:spacing w:line="264" w:lineRule="exact"/>
              <w:ind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 xml:space="preserve"> </w:t>
            </w:r>
            <w:r w:rsidRPr="000B1595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Afghanistan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1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217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Au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stralia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147D82" w:rsidRPr="00147D82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Fiji</w:t>
            </w:r>
          </w:p>
          <w:p w:rsidR="00147D82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New Zealand </w:t>
            </w:r>
          </w:p>
          <w:p w:rsidR="00147D82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Indonesia</w:t>
            </w:r>
          </w:p>
          <w:p w:rsidR="00147D82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PNG</w:t>
            </w:r>
          </w:p>
          <w:p w:rsidR="00147D82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Singapore</w:t>
            </w: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Japan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 xml:space="preserve">Contract in May2018 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br/>
              <w:t xml:space="preserve">and service readiness in </w:t>
            </w: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3Q 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AF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, 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S-B, </w:t>
            </w:r>
            <w:r w:rsidRPr="003B4315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HS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, 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Vo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With: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Australia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February,2019(AMHS/AIDC),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br/>
              <w:t>March,2019(Voice)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Fiji 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March,2019 (AMHS June 2019/AIDC, Voice completed April)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New Zealand, 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February, 2019 (AMHS June 2019, AFTN May 2019/AIDC), March, 2019 (Voice April 2019 completed)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Indonesia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4Q2019 (TBC) (AMHS/AIDC, Voice, ADS-B); 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PNG 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4Q2019(TBC), (AMHS/AIDC, Voice)</w:t>
            </w:r>
          </w:p>
          <w:p w:rsidR="00147D82" w:rsidRPr="003B4315" w:rsidRDefault="00147D82" w:rsidP="00147D82">
            <w:pPr>
              <w:spacing w:line="240" w:lineRule="exact"/>
              <w:ind w:right="-20" w:firstLine="9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Singapore 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2Q2019 TBC (AMHS/AIDC, Voice); </w:t>
            </w:r>
          </w:p>
          <w:p w:rsidR="00147D82" w:rsidRPr="003B4315" w:rsidRDefault="00147D82" w:rsidP="00147D82">
            <w:pPr>
              <w:spacing w:line="240" w:lineRule="exact"/>
              <w:ind w:left="91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South Africa TBC</w:t>
            </w: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1" w:right="-2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3Q2019 TBC (AMHS/AIDC, Voice);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Japan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 would be end of 2019.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 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ati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n 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f c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rr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t</w:t>
            </w:r>
          </w:p>
          <w:p w:rsidR="00147D82" w:rsidRPr="003B4315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CO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c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tra</w:t>
            </w:r>
            <w:r w:rsidRPr="003B4315">
              <w:rPr>
                <w:rFonts w:eastAsia="Calibri" w:cs="Times New Roman"/>
                <w:color w:val="000000" w:themeColor="text1"/>
                <w:spacing w:val="-2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</w:t>
            </w:r>
          </w:p>
        </w:tc>
      </w:tr>
      <w:tr w:rsidR="00147D82" w:rsidRPr="003B4315" w:rsidTr="00147D82">
        <w:trPr>
          <w:trHeight w:val="73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Bangladesh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70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  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Bhutan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Oct 2019.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 installed successfully in Dec 2021.</w:t>
            </w: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 P2P Test between Paro-Mumbai &amp; Paro-Bangkok to be done once India and Thailand join CRV</w:t>
            </w: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AMHS first and Voice &amp; ADS-B will follow up after AMHS.</w:t>
            </w:r>
          </w:p>
          <w:p w:rsidR="00147D82" w:rsidRPr="003B4315" w:rsidRDefault="00147D82" w:rsidP="00147D82">
            <w:pPr>
              <w:spacing w:line="240" w:lineRule="exact"/>
              <w:ind w:left="91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1" w:right="-20"/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Dependent on India and Thailand for utilization of CRV network.</w:t>
            </w:r>
          </w:p>
        </w:tc>
      </w:tr>
      <w:tr w:rsidR="00147D82" w:rsidRPr="003B4315" w:rsidTr="00147D82">
        <w:trPr>
          <w:trHeight w:val="70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Brunei Darussalam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111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Cambodia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As early as convenient, dependent on neighbouring countries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jc w:val="center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Internal decision making</w:t>
            </w:r>
          </w:p>
        </w:tc>
      </w:tr>
      <w:tr w:rsidR="00147D82" w:rsidRPr="003B4315" w:rsidTr="00147D82">
        <w:trPr>
          <w:trHeight w:hRule="exact" w:val="223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lastRenderedPageBreak/>
              <w:t>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07463A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Hong Kong China</w:t>
            </w:r>
          </w:p>
          <w:p w:rsidR="00147D82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Japan</w:t>
            </w: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Republic of Korea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21 June 2020.</w:t>
            </w: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Applications targeted: Data(AMHS) With: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Hong Kong 3Q2020;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 4Q2020;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Thailand TBD;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India TBD.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Republic of Korea 4Q2020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ATFM test with Japan and ROK at Sep 2020 over CRV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223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g 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K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, C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42203F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Philippines</w:t>
            </w:r>
          </w:p>
          <w:p w:rsidR="00147D82" w:rsidRDefault="00147D82" w:rsidP="00147D82">
            <w:pPr>
              <w:spacing w:line="240" w:lineRule="exact"/>
              <w:ind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China</w:t>
            </w:r>
          </w:p>
          <w:p w:rsidR="00147D82" w:rsidRDefault="00147D82" w:rsidP="00147D82">
            <w:pPr>
              <w:spacing w:line="240" w:lineRule="exact"/>
              <w:ind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Japan</w:t>
            </w:r>
          </w:p>
          <w:p w:rsidR="00147D82" w:rsidRDefault="00147D82" w:rsidP="00147D82">
            <w:pPr>
              <w:spacing w:line="240" w:lineRule="exact"/>
              <w:ind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Thailand</w:t>
            </w:r>
          </w:p>
          <w:p w:rsidR="00147D82" w:rsidRDefault="00147D82" w:rsidP="00147D82">
            <w:pPr>
              <w:spacing w:line="240" w:lineRule="exact"/>
              <w:ind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Vietnam 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6 April 2018.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Connection was installed successfully in June 2018.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  <w:t>With Manila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CRV-Voice put into operation in August 2018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CRV-AMHS put into operation in May 2019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With </w:t>
            </w:r>
            <w:proofErr w:type="spellStart"/>
            <w:r w:rsidRPr="003B4315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  <w:t>Taibei</w:t>
            </w:r>
            <w:proofErr w:type="spellEnd"/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  <w:r w:rsidRPr="003B4315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CRV-AMHS put into operation in May 2020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b/>
                <w:color w:val="000000" w:themeColor="text1"/>
                <w:sz w:val="20"/>
                <w:szCs w:val="20"/>
                <w:lang w:val="en-GB" w:eastAsia="zh-TW"/>
              </w:rPr>
            </w:pPr>
            <w:r w:rsidRPr="003B4315">
              <w:rPr>
                <w:rFonts w:eastAsia="PMingLiU" w:cs="Times New Roman"/>
                <w:b/>
                <w:color w:val="000000" w:themeColor="text1"/>
                <w:sz w:val="20"/>
                <w:szCs w:val="20"/>
                <w:lang w:val="en-GB" w:eastAsia="zh-TW"/>
              </w:rPr>
              <w:t>With Fukuoka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  <w:r w:rsidRPr="003B4315"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  <w:t>CRV-AMHS put into operation in September 2020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PMingLiU" w:cs="Times New Roman"/>
                <w:b/>
                <w:color w:val="000000" w:themeColor="text1"/>
                <w:sz w:val="20"/>
                <w:szCs w:val="20"/>
                <w:lang w:val="en-GB" w:eastAsia="zh-TW"/>
              </w:rPr>
            </w:pPr>
            <w:r w:rsidRPr="003B4315">
              <w:rPr>
                <w:rFonts w:eastAsia="PMingLiU" w:cs="Times New Roman"/>
                <w:b/>
                <w:color w:val="000000" w:themeColor="text1"/>
                <w:sz w:val="20"/>
                <w:szCs w:val="20"/>
                <w:lang w:val="en-GB" w:eastAsia="zh-TW"/>
              </w:rPr>
              <w:t>With Beijing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CRV - AMHS POT in March and operation in April 2021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  <w:t xml:space="preserve">Bangkok and </w:t>
            </w:r>
            <w:proofErr w:type="spellStart"/>
            <w:r w:rsidRPr="003B4315"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  <w:t>Hochiminh</w:t>
            </w:r>
            <w:proofErr w:type="spellEnd"/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Subject to their readiness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Need to 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oo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 w:cs="Times New Roman"/>
                <w:color w:val="000000" w:themeColor="text1"/>
                <w:spacing w:val="2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ate w</w:t>
            </w:r>
            <w:r w:rsidRPr="003B4315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th 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l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ant C</w:t>
            </w:r>
            <w:r w:rsidRPr="003B4315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AA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s</w:t>
            </w:r>
            <w:r w:rsidRPr="003B4315">
              <w:rPr>
                <w:rFonts w:eastAsia="Arial" w:cs="Times New Roman"/>
                <w:color w:val="000000" w:themeColor="text1"/>
                <w:spacing w:val="2"/>
                <w:sz w:val="20"/>
                <w:szCs w:val="20"/>
                <w:lang w:val="en-GB"/>
              </w:rPr>
              <w:t>/</w:t>
            </w:r>
            <w:r w:rsidRPr="003B4315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Arial" w:cs="Times New Roman"/>
                <w:color w:val="000000" w:themeColor="text1"/>
                <w:spacing w:val="3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SP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s 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n 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joining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C</w:t>
            </w:r>
            <w:r w:rsidRPr="003B4315">
              <w:rPr>
                <w:rFonts w:eastAsia="Arial" w:cs="Times New Roman"/>
                <w:color w:val="000000" w:themeColor="text1"/>
                <w:spacing w:val="3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V 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n a ha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 w:cs="Times New Roman"/>
                <w:color w:val="000000" w:themeColor="text1"/>
                <w:spacing w:val="4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on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Arial" w:cs="Times New Roman"/>
                <w:color w:val="000000" w:themeColor="text1"/>
                <w:spacing w:val="-4"/>
                <w:sz w:val="20"/>
                <w:szCs w:val="20"/>
                <w:lang w:val="en-GB"/>
              </w:rPr>
              <w:t>z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ed </w:t>
            </w:r>
            <w:r w:rsidRPr="003B4315">
              <w:rPr>
                <w:rFonts w:eastAsia="Arial" w:cs="Times New Roman"/>
                <w:color w:val="000000" w:themeColor="text1"/>
                <w:spacing w:val="4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anne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, et</w:t>
            </w:r>
            <w:r w:rsidRPr="003B4315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147D82" w:rsidRPr="003B4315" w:rsidTr="00147D82">
        <w:trPr>
          <w:trHeight w:hRule="exact" w:val="59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Macau China</w:t>
            </w:r>
          </w:p>
          <w:p w:rsidR="00147D82" w:rsidRPr="00301E70" w:rsidRDefault="00147D82" w:rsidP="00147D82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Service readiness in Q4 2021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To be confirmed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Migration from X.25 to IPS</w:t>
            </w:r>
          </w:p>
        </w:tc>
      </w:tr>
      <w:tr w:rsidR="00147D82" w:rsidRPr="003B4315" w:rsidTr="00147D82">
        <w:trPr>
          <w:trHeight w:hRule="exact" w:val="59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0B15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10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806B3B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Cook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35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64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11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cra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t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ic</w:t>
            </w:r>
            <w:r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 xml:space="preserve"> 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eo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le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'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s R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pu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lic</w:t>
            </w:r>
          </w:p>
          <w:p w:rsidR="00147D82" w:rsidRPr="00FB247C" w:rsidRDefault="00147D82" w:rsidP="00147D82">
            <w:pPr>
              <w:ind w:left="102" w:right="-20"/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 xml:space="preserve">f 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2"/>
                <w:sz w:val="20"/>
                <w:szCs w:val="20"/>
                <w:lang w:val="en-GB"/>
              </w:rPr>
              <w:t>K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>r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>a</w:t>
            </w:r>
          </w:p>
          <w:p w:rsidR="00147D82" w:rsidRPr="003B4315" w:rsidRDefault="00147D82" w:rsidP="00147D82">
            <w:pPr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in 3Q2018 and service readiness in 4Q2018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AFTN and VoIP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104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12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07463A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iji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Australia</w:t>
            </w:r>
          </w:p>
          <w:p w:rsidR="00147D82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New Zealand</w:t>
            </w:r>
          </w:p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rac</w:t>
            </w:r>
            <w:r w:rsidRPr="003B4315">
              <w:rPr>
                <w:color w:val="000000" w:themeColor="text1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>y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3B4315">
              <w:rPr>
                <w:color w:val="000000" w:themeColor="text1"/>
                <w:sz w:val="20"/>
                <w:szCs w:val="20"/>
              </w:rPr>
              <w:t>8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z w:val="20"/>
                <w:szCs w:val="20"/>
              </w:rPr>
              <w:t>d</w:t>
            </w:r>
          </w:p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ser</w:t>
            </w:r>
            <w:r w:rsidRPr="003B4315">
              <w:rPr>
                <w:color w:val="000000" w:themeColor="text1"/>
                <w:sz w:val="20"/>
                <w:szCs w:val="20"/>
              </w:rPr>
              <w:t>v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rea</w:t>
            </w:r>
            <w:r w:rsidRPr="003B4315">
              <w:rPr>
                <w:color w:val="000000" w:themeColor="text1"/>
                <w:sz w:val="20"/>
                <w:szCs w:val="20"/>
              </w:rPr>
              <w:t>d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i</w:t>
            </w:r>
            <w:r w:rsidRPr="003B4315">
              <w:rPr>
                <w:color w:val="000000" w:themeColor="text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3Q</w:t>
            </w:r>
          </w:p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color w:val="000000" w:themeColor="text1"/>
                <w:sz w:val="24"/>
                <w:szCs w:val="24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Da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(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M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HS</w:t>
            </w:r>
            <w:r w:rsidRPr="003B4315">
              <w:rPr>
                <w:color w:val="000000" w:themeColor="text1"/>
                <w:sz w:val="20"/>
                <w:szCs w:val="20"/>
              </w:rPr>
              <w:t>)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>nd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V</w:t>
            </w:r>
            <w:r w:rsidRPr="003B4315">
              <w:rPr>
                <w:color w:val="000000" w:themeColor="text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z w:val="20"/>
                <w:szCs w:val="20"/>
              </w:rPr>
              <w:t>P</w:t>
            </w:r>
          </w:p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W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z w:val="20"/>
                <w:szCs w:val="20"/>
              </w:rPr>
              <w:t>h: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>u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st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ra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li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AT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v</w:t>
            </w:r>
            <w:r w:rsidRPr="003B4315">
              <w:rPr>
                <w:color w:val="000000" w:themeColor="text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r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z w:val="20"/>
                <w:szCs w:val="20"/>
              </w:rPr>
              <w:t>l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3B4315">
              <w:rPr>
                <w:color w:val="000000" w:themeColor="text1"/>
                <w:sz w:val="20"/>
                <w:szCs w:val="20"/>
              </w:rPr>
              <w:t>9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c</w:t>
            </w:r>
            <w:r w:rsidRPr="003B4315">
              <w:rPr>
                <w:color w:val="000000" w:themeColor="text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3B4315">
              <w:rPr>
                <w:color w:val="000000" w:themeColor="text1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le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z w:val="20"/>
                <w:szCs w:val="20"/>
              </w:rPr>
              <w:t xml:space="preserve">d,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completed in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J</w:t>
            </w:r>
            <w:r w:rsidRPr="003B4315">
              <w:rPr>
                <w:color w:val="000000" w:themeColor="text1"/>
                <w:sz w:val="20"/>
                <w:szCs w:val="20"/>
              </w:rPr>
              <w:t>uly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3B4315">
              <w:rPr>
                <w:color w:val="000000" w:themeColor="text1"/>
                <w:sz w:val="20"/>
                <w:szCs w:val="20"/>
              </w:rPr>
              <w:t>9,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z w:val="20"/>
                <w:szCs w:val="20"/>
              </w:rPr>
              <w:t>Z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AT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v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ompleted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April </w:t>
            </w:r>
            <w:r w:rsidRPr="003B4315">
              <w:rPr>
                <w:color w:val="000000" w:themeColor="text1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z w:val="20"/>
                <w:szCs w:val="20"/>
              </w:rPr>
              <w:t xml:space="preserve">19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>nd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US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AT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v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completed in M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arc</w:t>
            </w:r>
            <w:r w:rsidRPr="003B4315">
              <w:rPr>
                <w:color w:val="000000" w:themeColor="text1"/>
                <w:sz w:val="20"/>
                <w:szCs w:val="20"/>
              </w:rPr>
              <w:t>h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3B4315">
              <w:rPr>
                <w:color w:val="000000" w:themeColor="text1"/>
                <w:sz w:val="20"/>
                <w:szCs w:val="20"/>
              </w:rPr>
              <w:t>9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 xml:space="preserve">and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completed in A</w:t>
            </w:r>
            <w:r w:rsidRPr="003B4315">
              <w:rPr>
                <w:color w:val="000000" w:themeColor="text1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r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3B4315">
              <w:rPr>
                <w:color w:val="000000" w:themeColor="text1"/>
                <w:sz w:val="20"/>
                <w:szCs w:val="20"/>
              </w:rPr>
              <w:t>l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3B4315">
              <w:rPr>
                <w:color w:val="000000" w:themeColor="text1"/>
                <w:sz w:val="20"/>
                <w:szCs w:val="20"/>
              </w:rPr>
              <w:t>0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3B4315">
              <w:rPr>
                <w:color w:val="000000" w:themeColor="text1"/>
                <w:sz w:val="20"/>
                <w:szCs w:val="20"/>
              </w:rPr>
              <w:t>9.</w:t>
            </w:r>
          </w:p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before="5"/>
              <w:ind w:left="75"/>
              <w:rPr>
                <w:color w:val="000000" w:themeColor="text1"/>
                <w:sz w:val="24"/>
                <w:szCs w:val="24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Staged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ap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p</w:t>
            </w:r>
            <w:r w:rsidRPr="003B4315">
              <w:rPr>
                <w:color w:val="000000" w:themeColor="text1"/>
                <w:sz w:val="20"/>
                <w:szCs w:val="20"/>
              </w:rPr>
              <w:t>r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4"/>
                <w:szCs w:val="24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CB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>,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safe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z w:val="20"/>
                <w:szCs w:val="20"/>
              </w:rPr>
              <w:t>y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z w:val="20"/>
                <w:szCs w:val="20"/>
              </w:rPr>
              <w:t>e</w:t>
            </w:r>
          </w:p>
        </w:tc>
      </w:tr>
      <w:tr w:rsidR="00147D82" w:rsidRPr="003B4315" w:rsidTr="00147D82">
        <w:trPr>
          <w:trHeight w:hRule="exact" w:val="129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13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ra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ce</w:t>
            </w:r>
          </w:p>
          <w:p w:rsidR="00147D82" w:rsidRPr="00FB247C" w:rsidRDefault="00147D82" w:rsidP="00147D8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(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w Cale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3"/>
                <w:position w:val="1"/>
                <w:sz w:val="20"/>
                <w:szCs w:val="20"/>
                <w:lang w:val="en-GB"/>
              </w:rPr>
              <w:t>d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ia a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d</w:t>
            </w:r>
          </w:p>
          <w:p w:rsidR="00147D82" w:rsidRPr="00FB247C" w:rsidRDefault="00147D82" w:rsidP="00147D82">
            <w:pPr>
              <w:ind w:left="102" w:right="-20"/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sz w:val="20"/>
                <w:szCs w:val="20"/>
                <w:lang w:val="en-GB"/>
              </w:rPr>
              <w:t>F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>r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 xml:space="preserve">ch 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sz w:val="20"/>
                <w:szCs w:val="20"/>
                <w:lang w:val="en-GB"/>
              </w:rPr>
              <w:t>P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>l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sz w:val="20"/>
                <w:szCs w:val="20"/>
                <w:lang w:val="en-GB"/>
              </w:rPr>
              <w:t>y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2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sz w:val="20"/>
                <w:szCs w:val="20"/>
                <w:lang w:val="en-GB"/>
              </w:rPr>
              <w:t>sia)</w:t>
            </w:r>
          </w:p>
          <w:p w:rsidR="00147D82" w:rsidRPr="003B4315" w:rsidRDefault="00147D82" w:rsidP="00147D82">
            <w:pPr>
              <w:ind w:left="102" w:right="42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2023 is target for DNSA to sign contract subject to internal security assessment (done).</w:t>
            </w: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ATS Voice, AMHS with Fiji &amp; AIDC, AMHS with USA, AIDC/AMHS with NZ.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76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211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CB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, </w:t>
            </w:r>
            <w:r w:rsidRPr="003B4315"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st 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 xml:space="preserve"> b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 af</w:t>
            </w:r>
            <w:r w:rsidRPr="003B4315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le</w:t>
            </w:r>
          </w:p>
          <w:p w:rsidR="00147D82" w:rsidRPr="003B4315" w:rsidRDefault="00147D82" w:rsidP="00147D82">
            <w:pPr>
              <w:spacing w:line="240" w:lineRule="exact"/>
              <w:ind w:left="211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W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llis 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an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d 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Fu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una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: 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o 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3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ca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 xml:space="preserve">ted 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nn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i/>
                <w:color w:val="000000" w:themeColor="text1"/>
                <w:spacing w:val="-1"/>
                <w:sz w:val="20"/>
                <w:szCs w:val="20"/>
                <w:lang w:val="en-GB"/>
              </w:rPr>
              <w:t>c</w:t>
            </w:r>
            <w:r w:rsidRPr="003B4315">
              <w:rPr>
                <w:rFonts w:eastAsia="Calibri" w:cs="Times New Roman"/>
                <w:i/>
                <w:color w:val="000000" w:themeColor="text1"/>
                <w:sz w:val="20"/>
                <w:szCs w:val="20"/>
                <w:lang w:val="en-GB"/>
              </w:rPr>
              <w:t>tion to CRV</w:t>
            </w:r>
          </w:p>
        </w:tc>
      </w:tr>
      <w:tr w:rsidR="00147D82" w:rsidRPr="003B4315" w:rsidTr="00147D82">
        <w:trPr>
          <w:trHeight w:hRule="exact" w:val="199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before="12"/>
              <w:ind w:left="101" w:right="-20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B15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14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before="12"/>
              <w:ind w:left="101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FB247C">
              <w:rPr>
                <w:rFonts w:eastAsia="Times New Roman" w:cs="Times New Roman"/>
                <w:b/>
                <w:bCs/>
                <w:color w:val="4F81BD" w:themeColor="accent1"/>
                <w:sz w:val="20"/>
                <w:szCs w:val="20"/>
              </w:rPr>
              <w:t>I</w:t>
            </w:r>
            <w:r w:rsidRPr="00FB247C">
              <w:rPr>
                <w:rFonts w:eastAsia="Times New Roman" w:cs="Times New Roman"/>
                <w:b/>
                <w:bCs/>
                <w:color w:val="4F81BD" w:themeColor="accent1"/>
                <w:spacing w:val="-1"/>
                <w:sz w:val="20"/>
                <w:szCs w:val="20"/>
              </w:rPr>
              <w:t>ndia*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before="9"/>
              <w:ind w:left="75" w:right="-20"/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before="9"/>
              <w:ind w:left="75" w:right="-20"/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</w:pPr>
            <w:r w:rsidRPr="003B4315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Contract for CRV implementation with M/s PCCW in India will be signed in 3Q of 2021 and CRV Service will be ready in 4Q of 2021.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25" w:lineRule="exact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AFTN/AMHS,ADS-B,AIDC,ATS Voice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25" w:lineRule="exact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st</w:t>
            </w:r>
            <w:r w:rsidRPr="003B4315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ag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ed</w:t>
            </w:r>
          </w:p>
          <w:p w:rsidR="00147D82" w:rsidRPr="003B4315" w:rsidRDefault="00147D82" w:rsidP="00147D82">
            <w:pPr>
              <w:spacing w:before="19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p</w:t>
            </w:r>
            <w:r w:rsidRPr="003B4315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p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</w:t>
            </w:r>
            <w:r w:rsidRPr="003B4315">
              <w:rPr>
                <w:rFonts w:eastAsia="Times New Roman" w:cs="Times New Roman"/>
                <w:color w:val="000000" w:themeColor="text1"/>
                <w:spacing w:val="2"/>
                <w:sz w:val="20"/>
                <w:szCs w:val="20"/>
              </w:rPr>
              <w:t>o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c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25" w:lineRule="exact"/>
              <w:ind w:left="261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Internal Administrative approvals &amp; saf</w:t>
            </w:r>
            <w:r w:rsidRPr="003B4315">
              <w:rPr>
                <w:rFonts w:eastAsia="Times New Roman" w:cs="Times New Roman"/>
                <w:color w:val="000000" w:themeColor="text1"/>
                <w:spacing w:val="-3"/>
                <w:sz w:val="20"/>
                <w:szCs w:val="20"/>
              </w:rPr>
              <w:t>e</w:t>
            </w:r>
            <w:r w:rsidRPr="003B4315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t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y case</w:t>
            </w:r>
          </w:p>
        </w:tc>
      </w:tr>
      <w:tr w:rsidR="00147D82" w:rsidRPr="003B4315" w:rsidTr="00147D82">
        <w:trPr>
          <w:trHeight w:hRule="exact" w:val="115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15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I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nd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Contract in 3Q2021 and service readiness in 4Q2021.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AFTN, AMHS, ADS-B and voice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 xml:space="preserve">CBA completed </w:t>
            </w:r>
          </w:p>
          <w:p w:rsidR="00147D82" w:rsidRPr="003B4315" w:rsidRDefault="00147D82" w:rsidP="00147D8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hRule="exact" w:val="2512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16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J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an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Hong Kong China</w:t>
            </w:r>
          </w:p>
          <w:p w:rsidR="00147D82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USA</w:t>
            </w:r>
          </w:p>
          <w:p w:rsidR="00147D82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Singapore</w:t>
            </w:r>
          </w:p>
          <w:p w:rsidR="00147D82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China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RoK</w:t>
            </w:r>
            <w:proofErr w:type="spellEnd"/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Contract signed in Nov.2017 and service readiness in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1Q 2018for Fukuoka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br/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ata fi</w:t>
            </w:r>
            <w:r w:rsidRPr="003B4315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 with: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Hong Kong completed 3Q2020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USA completed 1Q2019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Singapore completed 4Q2020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China completed 1Q2021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Voice Plan with: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USA 2Q2021 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Daegu and Incheon (R.O.K) started in1Q2021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211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67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17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Kiribati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211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93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18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806B3B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 w:rsidRPr="00806B3B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Lao</w:t>
            </w:r>
            <w:r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 xml:space="preserve"> PDR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211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103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19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FB247C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FB247C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y</w:t>
            </w:r>
            <w:r w:rsidRPr="00FB247C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to be signed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4Q 2020 and service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readiness in 1Q 2021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AFTN, AMHS, ADS-B and ATS voice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ew 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TC ce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color w:val="000000" w:themeColor="text1"/>
                <w:spacing w:val="-2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re operational in 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2</w:t>
            </w:r>
            <w:r w:rsidRPr="003B4315">
              <w:rPr>
                <w:rFonts w:eastAsia="Calibri" w:cs="Times New Roman"/>
                <w:color w:val="000000" w:themeColor="text1"/>
                <w:spacing w:val="-2"/>
                <w:sz w:val="20"/>
                <w:szCs w:val="20"/>
                <w:lang w:val="en-GB"/>
              </w:rPr>
              <w:t>0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2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1 </w:t>
            </w:r>
          </w:p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issue with the new ATC main contractor. COM Project is part of the main contract.</w:t>
            </w:r>
          </w:p>
        </w:tc>
      </w:tr>
      <w:tr w:rsidR="00147D82" w:rsidRPr="003B4315" w:rsidTr="00147D82">
        <w:trPr>
          <w:trHeight w:val="57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20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Maldives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53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4B4A6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Marshall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62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lastRenderedPageBreak/>
              <w:t>22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 w:rsidRPr="004B4A6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 xml:space="preserve">Micronesia (Federated States </w:t>
            </w:r>
            <w:r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4B4A6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f)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620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4B4A6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Mongolia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539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FB247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My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a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3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ar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Contract will be signed 4Q2020.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before="4"/>
              <w:ind w:left="90" w:right="77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AF</w:t>
            </w:r>
            <w:r w:rsidRPr="003B4315">
              <w:rPr>
                <w:color w:val="000000" w:themeColor="text1"/>
                <w:spacing w:val="2"/>
                <w:sz w:val="20"/>
                <w:szCs w:val="20"/>
              </w:rPr>
              <w:t>T</w:t>
            </w:r>
            <w:r w:rsidRPr="003B4315">
              <w:rPr>
                <w:color w:val="000000" w:themeColor="text1"/>
                <w:sz w:val="20"/>
                <w:szCs w:val="20"/>
              </w:rPr>
              <w:t>N/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z w:val="20"/>
                <w:szCs w:val="20"/>
              </w:rPr>
              <w:t xml:space="preserve">MHS, AIDC, </w:t>
            </w:r>
            <w:r w:rsidRPr="003B4315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2"/>
                <w:sz w:val="20"/>
                <w:szCs w:val="20"/>
              </w:rPr>
              <w:t>D</w:t>
            </w:r>
            <w:r w:rsidRPr="003B4315">
              <w:rPr>
                <w:color w:val="000000" w:themeColor="text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-</w:t>
            </w:r>
            <w:r w:rsidRPr="003B4315">
              <w:rPr>
                <w:color w:val="000000" w:themeColor="text1"/>
                <w:sz w:val="20"/>
                <w:szCs w:val="20"/>
              </w:rPr>
              <w:t>B</w:t>
            </w:r>
            <w:r w:rsidRPr="003B4315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z w:val="20"/>
                <w:szCs w:val="20"/>
              </w:rPr>
              <w:t>a</w:t>
            </w: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3B4315">
              <w:rPr>
                <w:color w:val="000000" w:themeColor="text1"/>
                <w:sz w:val="20"/>
                <w:szCs w:val="20"/>
              </w:rPr>
              <w:t>d</w:t>
            </w:r>
            <w:r w:rsidRPr="003B4315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B4315">
              <w:rPr>
                <w:color w:val="000000" w:themeColor="text1"/>
                <w:spacing w:val="1"/>
                <w:sz w:val="20"/>
                <w:szCs w:val="20"/>
              </w:rPr>
              <w:t>vo</w:t>
            </w:r>
            <w:r w:rsidRPr="003B4315">
              <w:rPr>
                <w:color w:val="000000" w:themeColor="text1"/>
                <w:sz w:val="20"/>
                <w:szCs w:val="20"/>
              </w:rPr>
              <w:t>ice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90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3B4315">
              <w:rPr>
                <w:color w:val="000000" w:themeColor="text1"/>
                <w:sz w:val="20"/>
                <w:szCs w:val="20"/>
              </w:rPr>
              <w:t>ta</w:t>
            </w:r>
            <w:r w:rsidRPr="003B4315">
              <w:rPr>
                <w:color w:val="000000" w:themeColor="text1"/>
                <w:spacing w:val="-2"/>
                <w:sz w:val="20"/>
                <w:szCs w:val="20"/>
              </w:rPr>
              <w:t>g</w:t>
            </w:r>
            <w:r w:rsidRPr="003B4315">
              <w:rPr>
                <w:color w:val="000000" w:themeColor="text1"/>
                <w:sz w:val="20"/>
                <w:szCs w:val="20"/>
              </w:rPr>
              <w:t>ed</w:t>
            </w:r>
          </w:p>
          <w:p w:rsidR="00147D82" w:rsidRPr="003B4315" w:rsidRDefault="00147D82" w:rsidP="00147D82">
            <w:pPr>
              <w:rPr>
                <w:color w:val="000000" w:themeColor="text1"/>
              </w:rPr>
            </w:pP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 a</w:t>
            </w:r>
            <w:r w:rsidRPr="003B4315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p</w:t>
            </w:r>
            <w:r w:rsidRPr="003B4315">
              <w:rPr>
                <w:rFonts w:eastAsia="Times New Roman"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</w:t>
            </w:r>
            <w:r w:rsidRPr="003B4315">
              <w:rPr>
                <w:rFonts w:eastAsia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3B4315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before="4"/>
              <w:ind w:left="120"/>
              <w:rPr>
                <w:color w:val="000000" w:themeColor="text1"/>
                <w:sz w:val="20"/>
                <w:szCs w:val="20"/>
              </w:rPr>
            </w:pPr>
            <w:r w:rsidRPr="003B4315">
              <w:rPr>
                <w:color w:val="000000" w:themeColor="text1"/>
                <w:sz w:val="20"/>
                <w:szCs w:val="20"/>
              </w:rPr>
              <w:t>One of counterparts join in</w:t>
            </w:r>
          </w:p>
        </w:tc>
      </w:tr>
      <w:tr w:rsidR="00147D82" w:rsidRPr="003B4315" w:rsidTr="00147D82">
        <w:trPr>
          <w:trHeight w:val="539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25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FB247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Nauru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before="4"/>
              <w:ind w:left="90" w:right="7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line="225" w:lineRule="exact"/>
              <w:ind w:left="90"/>
              <w:rPr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pStyle w:val="TableParagraph"/>
              <w:spacing w:before="4"/>
              <w:ind w:left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val="1205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26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Nepal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Nepal intends to join CRV on staged approach with AMHS data connectivity 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proofErr w:type="gramStart"/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as</w:t>
            </w:r>
            <w:proofErr w:type="gramEnd"/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first priority and intends to sign the contract with PCCW within 2020.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211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297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27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w Z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ala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d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Australia</w:t>
            </w:r>
          </w:p>
          <w:p w:rsidR="00147D82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USA</w:t>
            </w:r>
          </w:p>
          <w:p w:rsidR="00147D82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Fiji</w:t>
            </w:r>
          </w:p>
          <w:p w:rsidR="00147D82" w:rsidRDefault="00147D82" w:rsidP="00147D82">
            <w:pPr>
              <w:spacing w:line="240" w:lineRule="exact"/>
              <w:ind w:left="12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French Polynesia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Chile</w:t>
            </w: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signed in July 2018 and service implemented December 2018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Australia Voice Completed March 2019 and AMHS June 2019 Completed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USA Voice Completed March 2019 and AMHS March 2019 Completed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Fiji Voice Completed April 2019 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French Polynesia AMHS and Voice 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Chile AMHS (SAM regional network REDDIG)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Awaiting French Polynesia joining.</w:t>
            </w:r>
          </w:p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Awaiting outcome of inter-regional network connectivity discussion. For Chile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CBA attractive if all counterparts join in.</w:t>
            </w:r>
          </w:p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67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28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Pakistan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631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29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806B3B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Palau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514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Papua New Guinea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86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D82" w:rsidRPr="003B4315" w:rsidRDefault="00147D82" w:rsidP="00147D82">
            <w:pPr>
              <w:spacing w:line="240" w:lineRule="atLeast"/>
              <w:ind w:left="102" w:right="-20"/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31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47D82" w:rsidRPr="003B4315" w:rsidRDefault="00147D82" w:rsidP="00147D82">
            <w:pPr>
              <w:spacing w:line="240" w:lineRule="atLeas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P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ili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D82" w:rsidRDefault="00147D82" w:rsidP="00147D82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Hong Kong China</w:t>
            </w:r>
          </w:p>
          <w:p w:rsidR="00147D82" w:rsidRDefault="00147D82" w:rsidP="00147D82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China</w:t>
            </w:r>
          </w:p>
          <w:p w:rsidR="00147D82" w:rsidRDefault="00147D82" w:rsidP="00147D82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Singapore</w:t>
            </w:r>
          </w:p>
          <w:p w:rsidR="00147D82" w:rsidRDefault="00147D82" w:rsidP="00147D82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USA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106" w:right="17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Indonesia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D82" w:rsidRPr="003B4315" w:rsidRDefault="00147D82" w:rsidP="00147D82">
            <w:pPr>
              <w:pStyle w:val="TableParagraph"/>
              <w:spacing w:line="240" w:lineRule="atLeast"/>
              <w:ind w:left="106" w:right="17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>Contract signed in March 2018 and service readiness in 2Q2018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>Completed: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with </w:t>
            </w:r>
            <w:r w:rsidRPr="003B4315">
              <w:rPr>
                <w:b/>
                <w:color w:val="000000" w:themeColor="text1"/>
                <w:sz w:val="20"/>
              </w:rPr>
              <w:t>HONG KONG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AIDC -  2Q2019; 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AMHS -  2Q2019;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Voice - 3Q2018.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with </w:t>
            </w:r>
            <w:r w:rsidRPr="003B4315">
              <w:rPr>
                <w:b/>
                <w:color w:val="000000" w:themeColor="text1"/>
                <w:sz w:val="20"/>
              </w:rPr>
              <w:t>TAIPEI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AIDC 4Q2019;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lastRenderedPageBreak/>
              <w:t xml:space="preserve">          AMHS 3Q2019;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Voice 1Q 2019.       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147D82" w:rsidRPr="003B4315" w:rsidRDefault="00147D82" w:rsidP="00147D82">
            <w:pPr>
              <w:pStyle w:val="TableParagraph"/>
              <w:spacing w:line="240" w:lineRule="atLeast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with </w:t>
            </w:r>
            <w:r w:rsidRPr="003B4315">
              <w:rPr>
                <w:b/>
                <w:color w:val="000000" w:themeColor="text1"/>
                <w:sz w:val="20"/>
              </w:rPr>
              <w:t>SINGAPORE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 AIDC – 4Q2019;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 AMHS –4Q2020;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 Voice – 1Q2020.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 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b/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with </w:t>
            </w:r>
            <w:r w:rsidRPr="003B4315">
              <w:rPr>
                <w:b/>
                <w:color w:val="000000" w:themeColor="text1"/>
                <w:sz w:val="20"/>
              </w:rPr>
              <w:t>USA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AMHS – 2Q2021;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Voice – 4Q2019;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 w:right="262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with </w:t>
            </w:r>
            <w:r w:rsidRPr="003B4315">
              <w:rPr>
                <w:b/>
                <w:color w:val="000000" w:themeColor="text1"/>
                <w:sz w:val="20"/>
              </w:rPr>
              <w:t>INDONESIA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 w:right="262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 xml:space="preserve">           AIDC – 4Q2020.</w:t>
            </w:r>
          </w:p>
          <w:p w:rsidR="00147D82" w:rsidRPr="003B4315" w:rsidRDefault="00147D82" w:rsidP="00147D82">
            <w:pPr>
              <w:pStyle w:val="TableParagraph"/>
              <w:spacing w:line="240" w:lineRule="atLeast"/>
              <w:ind w:left="95" w:right="262"/>
              <w:rPr>
                <w:color w:val="000000" w:themeColor="text1"/>
                <w:sz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D82" w:rsidRPr="003B4315" w:rsidRDefault="00147D82" w:rsidP="00147D82">
            <w:pPr>
              <w:pStyle w:val="TableParagraph"/>
              <w:spacing w:line="240" w:lineRule="atLeast"/>
              <w:ind w:left="95"/>
              <w:jc w:val="center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lastRenderedPageBreak/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7D82" w:rsidRPr="003B4315" w:rsidRDefault="00147D82" w:rsidP="00147D82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 w:rsidRPr="003B4315">
              <w:rPr>
                <w:color w:val="000000" w:themeColor="text1"/>
                <w:sz w:val="20"/>
              </w:rPr>
              <w:t>Success transition to the New ATM center in 4Q2018</w:t>
            </w:r>
          </w:p>
        </w:tc>
      </w:tr>
      <w:tr w:rsidR="00147D82" w:rsidRPr="003B4315" w:rsidTr="00147D82">
        <w:trPr>
          <w:trHeight w:hRule="exact" w:val="3162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32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pub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lic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 xml:space="preserve"> o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f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 xml:space="preserve"> K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 xml:space="preserve"> Japan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Contract in 3Q 2019 and service readiness in 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4Q 2019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Completed: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with Japan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 w:hint="eastAsia"/>
                <w:color w:val="000000" w:themeColor="text1"/>
                <w:sz w:val="20"/>
                <w:szCs w:val="20"/>
                <w:lang w:val="en-GB" w:eastAsia="ko-KR"/>
              </w:rPr>
              <w:t>V</w:t>
            </w: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oice –March 2021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 w:hint="eastAsia"/>
                <w:color w:val="000000" w:themeColor="text1"/>
                <w:sz w:val="20"/>
                <w:szCs w:val="20"/>
                <w:lang w:val="en-GB" w:eastAsia="ko-KR"/>
              </w:rPr>
              <w:t>P</w:t>
            </w: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lanned;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With Japan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 w:hint="eastAsia"/>
                <w:color w:val="000000" w:themeColor="text1"/>
                <w:sz w:val="20"/>
                <w:szCs w:val="20"/>
                <w:lang w:val="en-GB" w:eastAsia="ko-KR"/>
              </w:rPr>
              <w:t>V</w:t>
            </w: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oice additional lines-from 2022 to 2023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AMHS-4Q 2022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With China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Data(AMHS)-4Q 2022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Theme="minorEastAsia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r w:rsidRPr="003B4315">
              <w:rPr>
                <w:rFonts w:eastAsia="Malgun Gothic" w:cs="Times New Roman" w:hint="eastAsia"/>
                <w:color w:val="000000" w:themeColor="text1"/>
                <w:sz w:val="20"/>
                <w:szCs w:val="20"/>
                <w:lang w:val="en-GB" w:eastAsia="ko-KR"/>
              </w:rPr>
              <w:t>c</w:t>
            </w:r>
          </w:p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  <w:proofErr w:type="spellStart"/>
            <w:r w:rsidRPr="003B4315">
              <w:rPr>
                <w:rFonts w:eastAsia="Malgun Gothic" w:cs="Times New Roman" w:hint="eastAsia"/>
                <w:color w:val="000000" w:themeColor="text1"/>
                <w:sz w:val="20"/>
                <w:szCs w:val="20"/>
                <w:lang w:val="en-GB" w:eastAsia="ko-KR"/>
              </w:rPr>
              <w:t>C</w:t>
            </w:r>
            <w:r w:rsidRPr="003B4315"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  <w:t>p</w:t>
            </w:r>
            <w:proofErr w:type="spellEnd"/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62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sta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g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ed 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33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301E70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Samoa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-20"/>
              <w:rPr>
                <w:rFonts w:eastAsia="Malgun Gothic" w:cs="Times New Roman"/>
                <w:color w:val="000000" w:themeColor="text1"/>
                <w:sz w:val="20"/>
                <w:szCs w:val="20"/>
                <w:lang w:val="en-GB" w:eastAsia="ko-KR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62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2053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0B15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34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re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Australia</w:t>
            </w:r>
          </w:p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</w:t>
            </w:r>
          </w:p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</w:t>
            </w:r>
          </w:p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signed in May 2019 and service readiness in Dec 2019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Data (AMHS over IP) with: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Australia Dec 2020 (completed);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 Nov 2020 (completed); and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 Dec 2020 (completed);and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Malaysia Q3 2021.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Voice with: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 Mar 2020 (completed).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62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3B4315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re</w:t>
            </w:r>
          </w:p>
        </w:tc>
      </w:tr>
      <w:tr w:rsidR="00147D82" w:rsidRPr="003B4315" w:rsidTr="00147D82">
        <w:trPr>
          <w:trHeight w:hRule="exact" w:val="49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  <w:r w:rsidRPr="000B1595">
              <w:rPr>
                <w:rFonts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</w:pPr>
            <w:r w:rsidRPr="004B4A6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Solomon Islands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 w:right="62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val="926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0B1595">
              <w:rPr>
                <w:rFonts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 xml:space="preserve">ri 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a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FB247C">
              <w:rPr>
                <w:rFonts w:eastAsia="Calibri" w:cs="Times New Roman"/>
                <w:b/>
                <w:color w:val="4F81BD" w:themeColor="accent1"/>
                <w:spacing w:val="1"/>
                <w:position w:val="1"/>
                <w:sz w:val="20"/>
                <w:szCs w:val="20"/>
                <w:lang w:val="en-GB"/>
              </w:rPr>
              <w:t>k</w:t>
            </w: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 s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n as CRV is a</w:t>
            </w: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aila</w:t>
            </w: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b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le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278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AMHS connectivity with Mumbai, Singapore and Male.</w:t>
            </w:r>
          </w:p>
          <w:p w:rsidR="00147D82" w:rsidRPr="003B4315" w:rsidRDefault="00147D82" w:rsidP="00147D82">
            <w:pPr>
              <w:spacing w:line="240" w:lineRule="exact"/>
              <w:ind w:left="102" w:right="278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spacing w:line="240" w:lineRule="exact"/>
              <w:ind w:left="102" w:right="278"/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Direct Speech facilities with Chennai, Trivandrum, Mumbai, Male, Jakarta, Melbourne, Singapore</w:t>
            </w:r>
          </w:p>
          <w:p w:rsidR="00147D82" w:rsidRPr="003B4315" w:rsidRDefault="00147D82" w:rsidP="00147D82">
            <w:pPr>
              <w:spacing w:line="240" w:lineRule="exact"/>
              <w:ind w:left="102" w:right="278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Phased approach with the implementation of CRV</w:t>
            </w: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CBA</w:t>
            </w:r>
          </w:p>
        </w:tc>
      </w:tr>
      <w:tr w:rsidR="00147D82" w:rsidRPr="003B4315" w:rsidTr="00147D82">
        <w:trPr>
          <w:trHeight w:hRule="exact" w:val="1558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01E70" w:rsidRDefault="00147D82" w:rsidP="00147D8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B1595">
              <w:rPr>
                <w:rFonts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FB247C"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  <w:t>Thailand*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Contract in 3Q2021 and</w:t>
            </w:r>
          </w:p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service readiness in</w:t>
            </w:r>
          </w:p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1Q2022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Data first</w:t>
            </w:r>
          </w:p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Then voice, subject to safety case:</w:t>
            </w:r>
          </w:p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China 1Q2022</w:t>
            </w:r>
          </w:p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Hong Kong 1Q2022;</w:t>
            </w:r>
          </w:p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Singapore 1Q2022;</w:t>
            </w:r>
          </w:p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India 2022.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hRule="exact" w:val="57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01E70" w:rsidRDefault="00147D82" w:rsidP="00147D82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0B1595">
              <w:rPr>
                <w:rFonts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FB247C" w:rsidRDefault="00147D82" w:rsidP="00147D82">
            <w:pPr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4B4A6C"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  <w:t xml:space="preserve">Timor </w:t>
            </w:r>
            <w:proofErr w:type="spellStart"/>
            <w:r w:rsidRPr="004B4A6C"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  <w:t>Leste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01E70" w:rsidRDefault="00147D82" w:rsidP="00147D8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lastRenderedPageBreak/>
              <w:t>39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4B4A6C" w:rsidRDefault="00147D82" w:rsidP="00147D82">
            <w:pPr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</w:pPr>
            <w:r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  <w:t>Tonga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hRule="exact" w:val="48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4B4A6C" w:rsidRDefault="00147D82" w:rsidP="00147D82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40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Default="00147D82" w:rsidP="00147D82">
            <w:pPr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</w:pPr>
            <w:r w:rsidRPr="004B4A6C">
              <w:rPr>
                <w:rFonts w:cs="Times New Roman"/>
                <w:b/>
                <w:bCs/>
                <w:color w:val="4F81BD" w:themeColor="accent1"/>
                <w:sz w:val="20"/>
                <w:szCs w:val="20"/>
              </w:rPr>
              <w:t>Tuvalu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82" w:rsidRPr="003B4315" w:rsidRDefault="00147D82" w:rsidP="00147D82">
            <w:pPr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</w:tr>
      <w:tr w:rsidR="00147D82" w:rsidRPr="003B4315" w:rsidTr="00147D82">
        <w:trPr>
          <w:trHeight w:hRule="exact" w:val="6553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0B15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41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U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ited 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ta</w:t>
            </w:r>
            <w:r w:rsidRPr="003B4315">
              <w:rPr>
                <w:rFonts w:eastAsia="Calibri" w:cs="Times New Roman"/>
                <w:b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3B4315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es</w:t>
            </w: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*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190E58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Australia</w:t>
            </w:r>
          </w:p>
          <w:p w:rsidR="00147D82" w:rsidRPr="00190E58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Fiji</w:t>
            </w:r>
          </w:p>
          <w:p w:rsidR="00147D82" w:rsidRPr="00190E58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</w:t>
            </w:r>
          </w:p>
          <w:p w:rsidR="00147D82" w:rsidRPr="00190E58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</w:t>
            </w:r>
          </w:p>
          <w:p w:rsidR="00147D82" w:rsidRPr="00190E58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New Zealand</w:t>
            </w:r>
          </w:p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190E58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Papua New Guinea</w:t>
            </w:r>
          </w:p>
          <w:p w:rsidR="00147D82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Tahiti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Russia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in  January 2018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AMHS w</w:t>
            </w:r>
            <w:r w:rsidRPr="003B4315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ith 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Au</w:t>
            </w: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stralia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Fiji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Japan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Philippines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New Zealand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Papua New Guinea (2021)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Indonesia (2022)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</w:p>
          <w:p w:rsidR="00147D82" w:rsidRPr="003B4315" w:rsidRDefault="00147D82" w:rsidP="00147D82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AIDC with 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Fiji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Japan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New Zealand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Papua New Guinea (Direct planned 2021)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Tahiti (via New Zealand)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Indonesia (Direct planned 2022)</w:t>
            </w:r>
          </w:p>
          <w:p w:rsidR="00147D82" w:rsidRPr="003B4315" w:rsidRDefault="00147D82" w:rsidP="00147D82">
            <w:pPr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Russia (when join CRV)</w:t>
            </w:r>
          </w:p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      </w:t>
            </w:r>
          </w:p>
          <w:p w:rsidR="00147D82" w:rsidRPr="003B4315" w:rsidRDefault="00147D82" w:rsidP="00147D82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VoIP with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Fiji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Japan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Philippines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New Zealand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Papua New Guinea (direct planned 2021)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Indonesia (2022)</w:t>
            </w:r>
          </w:p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Russia (when join CRV)</w:t>
            </w:r>
          </w:p>
          <w:p w:rsidR="00147D82" w:rsidRPr="003B4315" w:rsidRDefault="00147D82" w:rsidP="00147D82">
            <w:pPr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1027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lastRenderedPageBreak/>
              <w:t>42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proofErr w:type="spellStart"/>
            <w:r w:rsidRPr="00301E70">
              <w:rPr>
                <w:b/>
                <w:color w:val="4F81BD" w:themeColor="accent1"/>
              </w:rPr>
              <w:t>Valuatu</w:t>
            </w:r>
            <w:proofErr w:type="spellEnd"/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01E70" w:rsidRDefault="00147D82" w:rsidP="00147D82">
            <w:pPr>
              <w:spacing w:line="240" w:lineRule="exact"/>
              <w:ind w:right="-20"/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147D82" w:rsidRPr="003B4315" w:rsidTr="00147D82">
        <w:trPr>
          <w:trHeight w:hRule="exact" w:val="975"/>
          <w:jc w:val="center"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FB247C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43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right="-20"/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FB247C">
              <w:rPr>
                <w:rFonts w:eastAsia="Calibri" w:cs="Times New Roman"/>
                <w:b/>
                <w:color w:val="4F81BD" w:themeColor="accent1"/>
                <w:position w:val="1"/>
                <w:sz w:val="20"/>
                <w:szCs w:val="20"/>
                <w:lang w:val="en-GB"/>
              </w:rPr>
              <w:t>Viet Nam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3B4315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To be confirmed later (After discussed with PCCW Global)</w:t>
            </w:r>
          </w:p>
        </w:tc>
        <w:tc>
          <w:tcPr>
            <w:tcW w:w="1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9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D82" w:rsidRPr="003B4315" w:rsidRDefault="00147D82" w:rsidP="00147D82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564C68" w:rsidRPr="00147D82" w:rsidRDefault="00564C68" w:rsidP="001B166C">
      <w:pPr>
        <w:jc w:val="center"/>
        <w:rPr>
          <w:rFonts w:cs="Times New Roman"/>
          <w:sz w:val="20"/>
          <w:szCs w:val="20"/>
          <w:lang w:val="en-GB"/>
        </w:rPr>
      </w:pPr>
    </w:p>
    <w:p w:rsidR="00564C68" w:rsidRDefault="00564C68" w:rsidP="001B166C">
      <w:pPr>
        <w:jc w:val="center"/>
        <w:rPr>
          <w:rFonts w:cs="Times New Roman"/>
          <w:sz w:val="20"/>
          <w:szCs w:val="20"/>
        </w:rPr>
      </w:pPr>
    </w:p>
    <w:p w:rsidR="001B166C" w:rsidRPr="00752A95" w:rsidRDefault="001B166C" w:rsidP="001B166C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 _ _ _ _ _ _ _ _ _ _ _ _</w:t>
      </w:r>
    </w:p>
    <w:sectPr w:rsidR="001B166C" w:rsidRPr="00752A95" w:rsidSect="001621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E70" w:rsidRDefault="00301E70" w:rsidP="00F05519">
      <w:r>
        <w:separator/>
      </w:r>
    </w:p>
  </w:endnote>
  <w:endnote w:type="continuationSeparator" w:id="0">
    <w:p w:rsidR="00301E70" w:rsidRDefault="00301E70" w:rsidP="00F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DB" w:rsidRDefault="002D33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70" w:rsidRDefault="002D33DB" w:rsidP="008C0D97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780"/>
      </w:tabs>
      <w:jc w:val="center"/>
    </w:pPr>
    <w:bookmarkStart w:id="0" w:name="_GoBack"/>
    <w:r>
      <w:t>A</w:t>
    </w:r>
    <w:r>
      <w:t>PX</w:t>
    </w:r>
    <w:r w:rsidR="00301E70">
      <w:t xml:space="preserve">. </w:t>
    </w:r>
    <w:r w:rsidR="00147D82">
      <w:t xml:space="preserve">B </w:t>
    </w:r>
    <w:r w:rsidR="00301E70">
      <w:t xml:space="preserve">- </w:t>
    </w:r>
    <w:r w:rsidR="00301E70">
      <w:fldChar w:fldCharType="begin"/>
    </w:r>
    <w:r w:rsidR="00301E70">
      <w:instrText xml:space="preserve"> PAGE   \* MERGEFORMAT </w:instrText>
    </w:r>
    <w:r w:rsidR="00301E70">
      <w:fldChar w:fldCharType="separate"/>
    </w:r>
    <w:r>
      <w:rPr>
        <w:noProof/>
      </w:rPr>
      <w:t>1</w:t>
    </w:r>
    <w:r w:rsidR="00301E70">
      <w:rPr>
        <w:noProof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DB" w:rsidRDefault="002D33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E70" w:rsidRDefault="00301E70" w:rsidP="00F05519">
      <w:r>
        <w:separator/>
      </w:r>
    </w:p>
  </w:footnote>
  <w:footnote w:type="continuationSeparator" w:id="0">
    <w:p w:rsidR="00301E70" w:rsidRDefault="00301E70" w:rsidP="00F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70" w:rsidRPr="006C322C" w:rsidRDefault="00301E70" w:rsidP="004B4A6C">
    <w:pPr>
      <w:jc w:val="center"/>
      <w:rPr>
        <w:rFonts w:cs="Times New Roman"/>
        <w:b/>
        <w:u w:val="single"/>
        <w:lang w:val="en-GB"/>
      </w:rPr>
    </w:pPr>
    <w:r w:rsidRPr="006C322C">
      <w:rPr>
        <w:rFonts w:cs="Times New Roman"/>
        <w:b/>
        <w:u w:val="single"/>
        <w:lang w:val="en-GB"/>
      </w:rPr>
      <w:t>Appendix A – CRV Implementation Table</w:t>
    </w:r>
  </w:p>
  <w:p w:rsidR="00301E70" w:rsidRDefault="00301E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E70" w:rsidRDefault="00301E70" w:rsidP="00021652">
    <w:pPr>
      <w:pStyle w:val="Header"/>
      <w:pBdr>
        <w:bottom w:val="single" w:sz="4" w:space="1" w:color="auto"/>
      </w:pBdr>
      <w:tabs>
        <w:tab w:val="center" w:pos="6750"/>
        <w:tab w:val="right" w:pos="13950"/>
      </w:tabs>
      <w:jc w:val="center"/>
      <w:rPr>
        <w:rFonts w:cs="Times New Roman"/>
        <w:bCs/>
        <w:noProof/>
        <w:lang w:val="en-US" w:eastAsia="x-none"/>
      </w:rPr>
    </w:pPr>
    <w:r>
      <w:rPr>
        <w:bCs/>
        <w:noProof/>
        <w:lang w:val="en-US"/>
      </w:rPr>
      <w:t>CRV OG/9</w:t>
    </w:r>
  </w:p>
  <w:p w:rsidR="00301E70" w:rsidRDefault="00147D82" w:rsidP="00021652">
    <w:pPr>
      <w:pStyle w:val="Header"/>
      <w:pBdr>
        <w:bottom w:val="single" w:sz="4" w:space="1" w:color="auto"/>
      </w:pBdr>
      <w:tabs>
        <w:tab w:val="center" w:pos="6750"/>
        <w:tab w:val="right" w:pos="13950"/>
      </w:tabs>
      <w:jc w:val="center"/>
      <w:rPr>
        <w:noProof/>
        <w:lang w:val="x-none"/>
      </w:rPr>
    </w:pPr>
    <w:r>
      <w:rPr>
        <w:bCs/>
        <w:noProof/>
        <w:lang w:val="en-US"/>
      </w:rPr>
      <w:t>Appendix B</w:t>
    </w:r>
    <w:r w:rsidR="00301E70">
      <w:rPr>
        <w:bCs/>
        <w:noProof/>
        <w:lang w:val="en-US"/>
      </w:rPr>
      <w:t xml:space="preserve"> to WP/06 </w:t>
    </w:r>
  </w:p>
  <w:p w:rsidR="00301E70" w:rsidRPr="00021652" w:rsidRDefault="00301E70" w:rsidP="00021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3DB" w:rsidRDefault="002D3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622"/>
    <w:multiLevelType w:val="hybridMultilevel"/>
    <w:tmpl w:val="E7904222"/>
    <w:lvl w:ilvl="0" w:tplc="8F76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96B0D"/>
    <w:multiLevelType w:val="hybridMultilevel"/>
    <w:tmpl w:val="2CB803AE"/>
    <w:lvl w:ilvl="0" w:tplc="E4AC4D5C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D7A2736"/>
    <w:multiLevelType w:val="multilevel"/>
    <w:tmpl w:val="0E4A8EE0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90"/>
        </w:tabs>
        <w:ind w:left="1170" w:firstLine="0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 w:val="0"/>
        <w:i w:val="0"/>
        <w:sz w:val="22"/>
        <w:lang w:val="es-E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fr-FR" w:vendorID="64" w:dllVersion="131078" w:nlCheck="1" w:checkStyle="0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trackRevisions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19"/>
    <w:rsid w:val="000149F2"/>
    <w:rsid w:val="000164C6"/>
    <w:rsid w:val="00021652"/>
    <w:rsid w:val="00040C91"/>
    <w:rsid w:val="000440EB"/>
    <w:rsid w:val="00055882"/>
    <w:rsid w:val="00056684"/>
    <w:rsid w:val="00056944"/>
    <w:rsid w:val="000706E1"/>
    <w:rsid w:val="00072452"/>
    <w:rsid w:val="0007463A"/>
    <w:rsid w:val="000854B1"/>
    <w:rsid w:val="000E6A13"/>
    <w:rsid w:val="000F140F"/>
    <w:rsid w:val="000F3AEE"/>
    <w:rsid w:val="000F3B0B"/>
    <w:rsid w:val="001149AF"/>
    <w:rsid w:val="001218D3"/>
    <w:rsid w:val="00147D82"/>
    <w:rsid w:val="001607E7"/>
    <w:rsid w:val="00162151"/>
    <w:rsid w:val="00164145"/>
    <w:rsid w:val="001707A5"/>
    <w:rsid w:val="00172047"/>
    <w:rsid w:val="00174661"/>
    <w:rsid w:val="00174E94"/>
    <w:rsid w:val="00176EB3"/>
    <w:rsid w:val="00181809"/>
    <w:rsid w:val="00190E58"/>
    <w:rsid w:val="001942EF"/>
    <w:rsid w:val="001B166C"/>
    <w:rsid w:val="001C6A7D"/>
    <w:rsid w:val="001E23DC"/>
    <w:rsid w:val="001E41E3"/>
    <w:rsid w:val="001E476B"/>
    <w:rsid w:val="001E5A89"/>
    <w:rsid w:val="001F2040"/>
    <w:rsid w:val="001F56B0"/>
    <w:rsid w:val="001F6B14"/>
    <w:rsid w:val="001F7AF2"/>
    <w:rsid w:val="0020282F"/>
    <w:rsid w:val="002412FB"/>
    <w:rsid w:val="00245057"/>
    <w:rsid w:val="002607B1"/>
    <w:rsid w:val="00262DFD"/>
    <w:rsid w:val="00264E7A"/>
    <w:rsid w:val="002879CA"/>
    <w:rsid w:val="002B54A2"/>
    <w:rsid w:val="002B596F"/>
    <w:rsid w:val="002D33DB"/>
    <w:rsid w:val="002E321A"/>
    <w:rsid w:val="002F42F8"/>
    <w:rsid w:val="00301E70"/>
    <w:rsid w:val="003062AE"/>
    <w:rsid w:val="003064B1"/>
    <w:rsid w:val="00334867"/>
    <w:rsid w:val="003448CE"/>
    <w:rsid w:val="00351876"/>
    <w:rsid w:val="00357C92"/>
    <w:rsid w:val="00365C15"/>
    <w:rsid w:val="00374985"/>
    <w:rsid w:val="00381F4A"/>
    <w:rsid w:val="003874F3"/>
    <w:rsid w:val="00397AC6"/>
    <w:rsid w:val="00397B9C"/>
    <w:rsid w:val="003A54D2"/>
    <w:rsid w:val="003B4315"/>
    <w:rsid w:val="003C1E79"/>
    <w:rsid w:val="003C2DFA"/>
    <w:rsid w:val="003D1EE4"/>
    <w:rsid w:val="003D5742"/>
    <w:rsid w:val="003E3154"/>
    <w:rsid w:val="003E3A13"/>
    <w:rsid w:val="003F6455"/>
    <w:rsid w:val="00400A06"/>
    <w:rsid w:val="00410317"/>
    <w:rsid w:val="004140AD"/>
    <w:rsid w:val="004177FC"/>
    <w:rsid w:val="0042203F"/>
    <w:rsid w:val="0046501E"/>
    <w:rsid w:val="004739A8"/>
    <w:rsid w:val="00487F8E"/>
    <w:rsid w:val="00491071"/>
    <w:rsid w:val="004A031F"/>
    <w:rsid w:val="004A25C1"/>
    <w:rsid w:val="004A651B"/>
    <w:rsid w:val="004B3B5E"/>
    <w:rsid w:val="004B4A6C"/>
    <w:rsid w:val="004B6B5D"/>
    <w:rsid w:val="004D26BD"/>
    <w:rsid w:val="004D5F46"/>
    <w:rsid w:val="004E6676"/>
    <w:rsid w:val="004F14E9"/>
    <w:rsid w:val="004F45EE"/>
    <w:rsid w:val="004F69DD"/>
    <w:rsid w:val="005114DA"/>
    <w:rsid w:val="005435DD"/>
    <w:rsid w:val="005520DB"/>
    <w:rsid w:val="00564C68"/>
    <w:rsid w:val="00571F26"/>
    <w:rsid w:val="00572C34"/>
    <w:rsid w:val="00573F1C"/>
    <w:rsid w:val="00574D0F"/>
    <w:rsid w:val="005820D1"/>
    <w:rsid w:val="00596EAA"/>
    <w:rsid w:val="005C2C1A"/>
    <w:rsid w:val="00605CDA"/>
    <w:rsid w:val="00606B98"/>
    <w:rsid w:val="00616C16"/>
    <w:rsid w:val="00621521"/>
    <w:rsid w:val="00635827"/>
    <w:rsid w:val="00650C02"/>
    <w:rsid w:val="00663F8A"/>
    <w:rsid w:val="00672106"/>
    <w:rsid w:val="006C125A"/>
    <w:rsid w:val="006C196F"/>
    <w:rsid w:val="006C2CE2"/>
    <w:rsid w:val="00710B7B"/>
    <w:rsid w:val="00735C78"/>
    <w:rsid w:val="00736970"/>
    <w:rsid w:val="0075034E"/>
    <w:rsid w:val="007528B8"/>
    <w:rsid w:val="007528C4"/>
    <w:rsid w:val="00752A95"/>
    <w:rsid w:val="0076635F"/>
    <w:rsid w:val="00766801"/>
    <w:rsid w:val="00771652"/>
    <w:rsid w:val="0079545C"/>
    <w:rsid w:val="007C435A"/>
    <w:rsid w:val="007D5F71"/>
    <w:rsid w:val="007E6501"/>
    <w:rsid w:val="007F0E99"/>
    <w:rsid w:val="00806B3B"/>
    <w:rsid w:val="008129DA"/>
    <w:rsid w:val="00815556"/>
    <w:rsid w:val="0083090D"/>
    <w:rsid w:val="00840E8A"/>
    <w:rsid w:val="00845B75"/>
    <w:rsid w:val="008477FA"/>
    <w:rsid w:val="00852106"/>
    <w:rsid w:val="00852ED7"/>
    <w:rsid w:val="008575C1"/>
    <w:rsid w:val="008600EF"/>
    <w:rsid w:val="00862BE8"/>
    <w:rsid w:val="00897CEF"/>
    <w:rsid w:val="008C0D97"/>
    <w:rsid w:val="008C18C4"/>
    <w:rsid w:val="008D3C90"/>
    <w:rsid w:val="008E73A5"/>
    <w:rsid w:val="008E748B"/>
    <w:rsid w:val="0091727C"/>
    <w:rsid w:val="00930A8A"/>
    <w:rsid w:val="00944BCD"/>
    <w:rsid w:val="00973745"/>
    <w:rsid w:val="009B2D72"/>
    <w:rsid w:val="009B7520"/>
    <w:rsid w:val="009C10F1"/>
    <w:rsid w:val="009C3DF2"/>
    <w:rsid w:val="009E2EF2"/>
    <w:rsid w:val="009E3EE7"/>
    <w:rsid w:val="009F5CBE"/>
    <w:rsid w:val="00A322DB"/>
    <w:rsid w:val="00A9238D"/>
    <w:rsid w:val="00A93F3C"/>
    <w:rsid w:val="00AA186C"/>
    <w:rsid w:val="00AC730D"/>
    <w:rsid w:val="00AE2DC9"/>
    <w:rsid w:val="00B32910"/>
    <w:rsid w:val="00B3749F"/>
    <w:rsid w:val="00B460B2"/>
    <w:rsid w:val="00B53A7C"/>
    <w:rsid w:val="00B57FCF"/>
    <w:rsid w:val="00B654F7"/>
    <w:rsid w:val="00B72A18"/>
    <w:rsid w:val="00B73AA0"/>
    <w:rsid w:val="00B82CC5"/>
    <w:rsid w:val="00BA5A90"/>
    <w:rsid w:val="00BB2E06"/>
    <w:rsid w:val="00BE353A"/>
    <w:rsid w:val="00BE4E51"/>
    <w:rsid w:val="00BE6554"/>
    <w:rsid w:val="00C03D1F"/>
    <w:rsid w:val="00C32E27"/>
    <w:rsid w:val="00C358C7"/>
    <w:rsid w:val="00C3753F"/>
    <w:rsid w:val="00C55255"/>
    <w:rsid w:val="00C56DEB"/>
    <w:rsid w:val="00C570B6"/>
    <w:rsid w:val="00C714D1"/>
    <w:rsid w:val="00C829A7"/>
    <w:rsid w:val="00C97BF0"/>
    <w:rsid w:val="00CD7BFA"/>
    <w:rsid w:val="00CD7F1D"/>
    <w:rsid w:val="00CF7C7F"/>
    <w:rsid w:val="00D20E34"/>
    <w:rsid w:val="00D23A7C"/>
    <w:rsid w:val="00D64714"/>
    <w:rsid w:val="00D9593B"/>
    <w:rsid w:val="00DB3055"/>
    <w:rsid w:val="00DB456A"/>
    <w:rsid w:val="00DC33A2"/>
    <w:rsid w:val="00DD7119"/>
    <w:rsid w:val="00DE2A98"/>
    <w:rsid w:val="00E01BFC"/>
    <w:rsid w:val="00E067F3"/>
    <w:rsid w:val="00E12D74"/>
    <w:rsid w:val="00E15D43"/>
    <w:rsid w:val="00E20886"/>
    <w:rsid w:val="00E2461F"/>
    <w:rsid w:val="00E31884"/>
    <w:rsid w:val="00E3214B"/>
    <w:rsid w:val="00E33AE6"/>
    <w:rsid w:val="00E42ADB"/>
    <w:rsid w:val="00E541A7"/>
    <w:rsid w:val="00EB3D23"/>
    <w:rsid w:val="00EC0665"/>
    <w:rsid w:val="00EC6960"/>
    <w:rsid w:val="00ED37C7"/>
    <w:rsid w:val="00EE2D3A"/>
    <w:rsid w:val="00EE5310"/>
    <w:rsid w:val="00EE593B"/>
    <w:rsid w:val="00EF1F65"/>
    <w:rsid w:val="00EF2FBF"/>
    <w:rsid w:val="00EF59FF"/>
    <w:rsid w:val="00F05519"/>
    <w:rsid w:val="00F364D7"/>
    <w:rsid w:val="00F37C9C"/>
    <w:rsid w:val="00F50D51"/>
    <w:rsid w:val="00F62AD9"/>
    <w:rsid w:val="00F65660"/>
    <w:rsid w:val="00F65825"/>
    <w:rsid w:val="00F72ECB"/>
    <w:rsid w:val="00F844B0"/>
    <w:rsid w:val="00FB247C"/>
    <w:rsid w:val="00FB6E87"/>
    <w:rsid w:val="00FD5F8A"/>
    <w:rsid w:val="00FF3F11"/>
    <w:rsid w:val="00FF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6C4166"/>
  <w15:docId w15:val="{30051D48-11A4-4799-9464-01B8357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9"/>
    <w:pPr>
      <w:spacing w:after="0" w:line="240" w:lineRule="auto"/>
    </w:pPr>
    <w:rPr>
      <w:rFonts w:ascii="Times New Roman" w:eastAsia="SimSun" w:hAnsi="Times New Roman" w:cs="Arial"/>
      <w:lang w:val="en-CA" w:eastAsia="zh-CN"/>
    </w:rPr>
  </w:style>
  <w:style w:type="paragraph" w:styleId="Heading1">
    <w:name w:val="heading 1"/>
    <w:basedOn w:val="Normal"/>
    <w:next w:val="Normal"/>
    <w:link w:val="Heading1Char"/>
    <w:qFormat/>
    <w:rsid w:val="00F05519"/>
    <w:pPr>
      <w:keepNext/>
      <w:numPr>
        <w:numId w:val="1"/>
      </w:numPr>
      <w:autoSpaceDE w:val="0"/>
      <w:autoSpaceDN w:val="0"/>
      <w:adjustRightInd w:val="0"/>
      <w:outlineLvl w:val="0"/>
    </w:pPr>
    <w:rPr>
      <w:rFonts w:eastAsia="Times New Roman" w:cs="Angsana New"/>
      <w:b/>
      <w:kern w:val="28"/>
      <w:sz w:val="20"/>
      <w:szCs w:val="20"/>
      <w:u w:val="single"/>
      <w:lang w:val="en-AU" w:bidi="th-TH"/>
    </w:rPr>
  </w:style>
  <w:style w:type="paragraph" w:styleId="Heading2">
    <w:name w:val="heading 2"/>
    <w:basedOn w:val="Normal"/>
    <w:next w:val="Normal"/>
    <w:link w:val="Heading2Char"/>
    <w:autoRedefine/>
    <w:qFormat/>
    <w:rsid w:val="00F05519"/>
    <w:pPr>
      <w:keepNext/>
      <w:widowControl w:val="0"/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Calibri" w:eastAsia="Times New Roman" w:hAnsi="Calibri" w:cs="Calibri"/>
      <w:color w:val="000000"/>
      <w:kern w:val="28"/>
      <w:lang w:val="en-US" w:eastAsia="pt-BR" w:bidi="th-TH"/>
    </w:rPr>
  </w:style>
  <w:style w:type="paragraph" w:styleId="Heading3">
    <w:name w:val="heading 3"/>
    <w:basedOn w:val="Normal"/>
    <w:next w:val="Normal"/>
    <w:link w:val="Heading3Char"/>
    <w:qFormat/>
    <w:rsid w:val="00F05519"/>
    <w:pPr>
      <w:keepNext/>
      <w:widowControl w:val="0"/>
      <w:numPr>
        <w:ilvl w:val="2"/>
        <w:numId w:val="1"/>
      </w:numPr>
      <w:tabs>
        <w:tab w:val="left" w:pos="360"/>
      </w:tabs>
      <w:autoSpaceDE w:val="0"/>
      <w:autoSpaceDN w:val="0"/>
      <w:adjustRightInd w:val="0"/>
      <w:ind w:left="288"/>
      <w:jc w:val="both"/>
      <w:outlineLvl w:val="2"/>
    </w:pPr>
    <w:rPr>
      <w:rFonts w:eastAsia="Times New Roman" w:cs="Angsana New"/>
      <w:szCs w:val="20"/>
      <w:u w:val="single"/>
      <w:lang w:val="en-AU" w:bidi="th-TH"/>
    </w:rPr>
  </w:style>
  <w:style w:type="paragraph" w:styleId="Heading4">
    <w:name w:val="heading 4"/>
    <w:basedOn w:val="Normal"/>
    <w:next w:val="Normal"/>
    <w:link w:val="Heading4Char"/>
    <w:qFormat/>
    <w:rsid w:val="00F05519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120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5519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120"/>
      <w:jc w:val="both"/>
      <w:outlineLvl w:val="4"/>
    </w:pPr>
    <w:rPr>
      <w:rFonts w:eastAsia="Times New Roman" w:cs="Angsana New"/>
      <w:sz w:val="20"/>
      <w:szCs w:val="20"/>
      <w:lang w:val="en-AU" w:bidi="th-TH"/>
    </w:rPr>
  </w:style>
  <w:style w:type="paragraph" w:styleId="Heading6">
    <w:name w:val="heading 6"/>
    <w:basedOn w:val="Normal"/>
    <w:next w:val="Normal"/>
    <w:link w:val="Heading6Char"/>
    <w:qFormat/>
    <w:rsid w:val="00F05519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 w:cs="Angsana New"/>
      <w:i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519"/>
    <w:rPr>
      <w:rFonts w:ascii="Times New Roman" w:eastAsia="Times New Roman" w:hAnsi="Times New Roman" w:cs="Angsana New"/>
      <w:b/>
      <w:kern w:val="28"/>
      <w:sz w:val="20"/>
      <w:szCs w:val="20"/>
      <w:u w:val="single"/>
      <w:lang w:val="en-AU" w:bidi="th-TH"/>
    </w:rPr>
  </w:style>
  <w:style w:type="character" w:customStyle="1" w:styleId="Heading2Char">
    <w:name w:val="Heading 2 Char"/>
    <w:basedOn w:val="DefaultParagraphFont"/>
    <w:link w:val="Heading2"/>
    <w:rsid w:val="00F05519"/>
    <w:rPr>
      <w:rFonts w:ascii="Calibri" w:eastAsia="Times New Roman" w:hAnsi="Calibri" w:cs="Calibri"/>
      <w:color w:val="000000"/>
      <w:kern w:val="28"/>
      <w:lang w:eastAsia="pt-BR" w:bidi="th-TH"/>
    </w:rPr>
  </w:style>
  <w:style w:type="character" w:customStyle="1" w:styleId="Heading3Char">
    <w:name w:val="Heading 3 Char"/>
    <w:basedOn w:val="DefaultParagraphFont"/>
    <w:link w:val="Heading3"/>
    <w:rsid w:val="00F05519"/>
    <w:rPr>
      <w:rFonts w:ascii="Times New Roman" w:eastAsia="Times New Roman" w:hAnsi="Times New Roman" w:cs="Angsana New"/>
      <w:szCs w:val="20"/>
      <w:u w:val="single"/>
      <w:lang w:val="en-AU" w:bidi="th-TH"/>
    </w:rPr>
  </w:style>
  <w:style w:type="character" w:customStyle="1" w:styleId="Heading4Char">
    <w:name w:val="Heading 4 Char"/>
    <w:basedOn w:val="DefaultParagraphFont"/>
    <w:link w:val="Heading4"/>
    <w:rsid w:val="00F0551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05519"/>
    <w:rPr>
      <w:rFonts w:ascii="Times New Roman" w:eastAsia="Times New Roman" w:hAnsi="Times New Roman" w:cs="Angsana New"/>
      <w:sz w:val="20"/>
      <w:szCs w:val="20"/>
      <w:lang w:val="en-AU" w:bidi="th-TH"/>
    </w:rPr>
  </w:style>
  <w:style w:type="character" w:customStyle="1" w:styleId="Heading6Char">
    <w:name w:val="Heading 6 Char"/>
    <w:basedOn w:val="DefaultParagraphFont"/>
    <w:link w:val="Heading6"/>
    <w:rsid w:val="00F05519"/>
    <w:rPr>
      <w:rFonts w:ascii="Times New Roman" w:eastAsia="Times New Roman" w:hAnsi="Times New Roman" w:cs="Angsana New"/>
      <w:i/>
      <w:sz w:val="20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DD"/>
    <w:rPr>
      <w:rFonts w:ascii="Tahoma" w:eastAsia="SimSun" w:hAnsi="Tahoma" w:cs="Tahoma"/>
      <w:sz w:val="16"/>
      <w:szCs w:val="16"/>
      <w:lang w:val="en-CA" w:eastAsia="zh-CN"/>
    </w:rPr>
  </w:style>
  <w:style w:type="paragraph" w:styleId="ListParagraph">
    <w:name w:val="List Paragraph"/>
    <w:basedOn w:val="Normal"/>
    <w:uiPriority w:val="34"/>
    <w:qFormat/>
    <w:rsid w:val="002B596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96EAA"/>
    <w:pPr>
      <w:widowControl w:val="0"/>
      <w:autoSpaceDE w:val="0"/>
      <w:autoSpaceDN w:val="0"/>
    </w:pPr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604421DAB24C86EF9F1E1517DCB4" ma:contentTypeVersion="5" ma:contentTypeDescription="Create a new document." ma:contentTypeScope="" ma:versionID="bd9c8337b8fbbdb76f8ecdb3eb0f522b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2022 CRV OG 9 </Type_x0020_Name>
    <Presenter xmlns="2b0c29a6-a2e0-472b-bfb4-397922b0132f">Secretariat</Presenter>
    <Update_x0020_Date xmlns="2b0c29a6-a2e0-472b-bfb4-397922b0132f">21 Jan 2022</Update_x0020_Date>
    <Number xmlns="2b0c29a6-a2e0-472b-bfb4-397922b0132f">WP/06_B</Numb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C7D7B-5BF0-4CB3-B315-8EFA2CA5E1FA}"/>
</file>

<file path=customXml/itemProps2.xml><?xml version="1.0" encoding="utf-8"?>
<ds:datastoreItem xmlns:ds="http://schemas.openxmlformats.org/officeDocument/2006/customXml" ds:itemID="{813DDE79-478D-4A72-9558-33D6AE88B44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b0c29a6-a2e0-472b-bfb4-397922b0132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DA05F3-AE96-49E7-B44E-EE469242E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450A86-105F-49CE-99BA-9BA6F8B0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- CRV Implementation Table (Revised)</vt:lpstr>
    </vt:vector>
  </TitlesOfParts>
  <Company>Microsoft</Company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update latest CRV Implementation status by sending email to snibhani@icao.int or wzhong@icao.int </dc:title>
  <dc:creator>Lecat Frederic</dc:creator>
  <cp:lastModifiedBy>Zhong, Wenhan</cp:lastModifiedBy>
  <cp:revision>3</cp:revision>
  <cp:lastPrinted>2021-06-25T03:49:00Z</cp:lastPrinted>
  <dcterms:created xsi:type="dcterms:W3CDTF">2022-01-11T07:27:00Z</dcterms:created>
  <dcterms:modified xsi:type="dcterms:W3CDTF">2022-01-11T07:42:00Z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0x01010027DB604421DAB24C86EF9F1E1517DCB4</vt:lpwstr>
  </property>
</Properties>
</file>