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59" w:rsidRPr="00965C0C" w:rsidRDefault="00965C0C" w:rsidP="00965C0C">
      <w:pPr>
        <w:pStyle w:val="Heading1"/>
        <w:jc w:val="center"/>
        <w:rPr>
          <w:rFonts w:ascii="Calibri" w:hAnsi="Calibri" w:cs="Calibri"/>
          <w:i/>
        </w:rPr>
      </w:pPr>
      <w:r w:rsidRPr="00965C0C">
        <w:rPr>
          <w:rFonts w:ascii="Calibri" w:hAnsi="Calibri" w:cs="Calibri"/>
          <w:i/>
        </w:rPr>
        <w:t>“</w:t>
      </w:r>
      <w:r w:rsidR="003240C3">
        <w:rPr>
          <w:rFonts w:ascii="Calibri" w:hAnsi="Calibri" w:cs="Calibri"/>
          <w:i/>
        </w:rPr>
        <w:t xml:space="preserve">Building </w:t>
      </w:r>
      <w:r w:rsidR="001024BD">
        <w:rPr>
          <w:rFonts w:ascii="Calibri" w:hAnsi="Calibri" w:cs="Calibri"/>
          <w:i/>
        </w:rPr>
        <w:t xml:space="preserve">Effective safety oversight of </w:t>
      </w:r>
      <w:r w:rsidR="003240C3">
        <w:rPr>
          <w:rFonts w:ascii="Calibri" w:hAnsi="Calibri" w:cs="Calibri"/>
          <w:i/>
        </w:rPr>
        <w:t>Ais and aim</w:t>
      </w:r>
      <w:r w:rsidRPr="00965C0C">
        <w:rPr>
          <w:rFonts w:ascii="Calibri" w:hAnsi="Calibri" w:cs="Calibri"/>
          <w:i/>
        </w:rPr>
        <w:t>”</w:t>
      </w:r>
    </w:p>
    <w:p w:rsidR="00965C0C" w:rsidRDefault="001C3B68" w:rsidP="00965C0C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Atlantis </w:t>
      </w:r>
      <w:bookmarkStart w:id="0" w:name="_GoBack"/>
      <w:bookmarkEnd w:id="0"/>
      <w:r w:rsidR="0084359A">
        <w:rPr>
          <w:rFonts w:ascii="Calibri" w:hAnsi="Calibri" w:cs="Calibri"/>
          <w:b/>
          <w:sz w:val="24"/>
        </w:rPr>
        <w:t xml:space="preserve">Air </w:t>
      </w:r>
      <w:r w:rsidR="003240C3">
        <w:rPr>
          <w:rFonts w:ascii="Calibri" w:hAnsi="Calibri" w:cs="Calibri"/>
          <w:b/>
          <w:sz w:val="24"/>
        </w:rPr>
        <w:t>Navigation</w:t>
      </w:r>
      <w:r w:rsidR="0084359A">
        <w:rPr>
          <w:rFonts w:ascii="Calibri" w:hAnsi="Calibri" w:cs="Calibri"/>
          <w:b/>
          <w:sz w:val="24"/>
        </w:rPr>
        <w:t xml:space="preserve"> Safety Oversight </w:t>
      </w:r>
      <w:r w:rsidR="00965C0C" w:rsidRPr="00965C0C">
        <w:rPr>
          <w:rFonts w:ascii="Calibri" w:hAnsi="Calibri" w:cs="Calibri"/>
          <w:b/>
          <w:sz w:val="24"/>
        </w:rPr>
        <w:t>Self-Assessment</w:t>
      </w:r>
      <w:r w:rsidR="00802FD8" w:rsidRPr="00EC7B1D">
        <w:rPr>
          <w:rStyle w:val="FootnoteReference"/>
          <w:rFonts w:ascii="Calibri" w:hAnsi="Calibri" w:cs="Calibri"/>
          <w:sz w:val="24"/>
        </w:rPr>
        <w:footnoteReference w:id="1"/>
      </w:r>
    </w:p>
    <w:p w:rsidR="00965C0C" w:rsidRPr="00965C0C" w:rsidRDefault="00965C0C" w:rsidP="00965C0C">
      <w:pPr>
        <w:jc w:val="center"/>
        <w:rPr>
          <w:rFonts w:ascii="Calibri" w:hAnsi="Calibri" w:cs="Calibri"/>
          <w:b/>
          <w:sz w:val="24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710"/>
        <w:gridCol w:w="3039"/>
        <w:gridCol w:w="1281"/>
        <w:gridCol w:w="3546"/>
      </w:tblGrid>
      <w:tr w:rsidR="00390504" w:rsidRPr="00965C0C" w:rsidTr="003454F3">
        <w:tc>
          <w:tcPr>
            <w:tcW w:w="1710" w:type="dxa"/>
            <w:shd w:val="clear" w:color="auto" w:fill="4BACC6" w:themeFill="accent5"/>
          </w:tcPr>
          <w:p w:rsidR="00390504" w:rsidRPr="003454F3" w:rsidRDefault="00390504" w:rsidP="00462E59">
            <w:pPr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3454F3">
              <w:rPr>
                <w:rFonts w:ascii="Calibri" w:hAnsi="Calibri" w:cs="Calibri"/>
                <w:b/>
                <w:color w:val="FFFFFF" w:themeColor="background1"/>
                <w:sz w:val="24"/>
              </w:rPr>
              <w:t>Organization Name:</w:t>
            </w:r>
          </w:p>
        </w:tc>
        <w:tc>
          <w:tcPr>
            <w:tcW w:w="7866" w:type="dxa"/>
            <w:gridSpan w:val="3"/>
          </w:tcPr>
          <w:p w:rsidR="00390504" w:rsidRPr="00965C0C" w:rsidRDefault="00390504" w:rsidP="00462E59">
            <w:pPr>
              <w:rPr>
                <w:rFonts w:ascii="Calibri" w:hAnsi="Calibri" w:cs="Calibri"/>
                <w:sz w:val="24"/>
              </w:rPr>
            </w:pPr>
          </w:p>
        </w:tc>
      </w:tr>
      <w:tr w:rsidR="00E70EA5" w:rsidRPr="00965C0C" w:rsidTr="00130023"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clear" w:color="auto" w:fill="4BACC6" w:themeFill="accent5"/>
          </w:tcPr>
          <w:p w:rsidR="00E70EA5" w:rsidRPr="003454F3" w:rsidRDefault="00E70EA5" w:rsidP="00FA2F66">
            <w:pPr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3454F3">
              <w:rPr>
                <w:rFonts w:ascii="Calibri" w:hAnsi="Calibri" w:cs="Calibri"/>
                <w:b/>
                <w:color w:val="FFFFFF" w:themeColor="background1"/>
                <w:sz w:val="24"/>
              </w:rPr>
              <w:t>Parent Organization:</w:t>
            </w:r>
          </w:p>
        </w:tc>
        <w:tc>
          <w:tcPr>
            <w:tcW w:w="7866" w:type="dxa"/>
            <w:gridSpan w:val="3"/>
            <w:tcBorders>
              <w:bottom w:val="single" w:sz="4" w:space="0" w:color="A6A6A6" w:themeColor="background1" w:themeShade="A6"/>
            </w:tcBorders>
          </w:tcPr>
          <w:p w:rsidR="00E70EA5" w:rsidRPr="00965C0C" w:rsidRDefault="00E70EA5" w:rsidP="00462E59">
            <w:pPr>
              <w:rPr>
                <w:rFonts w:ascii="Calibri" w:hAnsi="Calibri" w:cs="Calibri"/>
                <w:sz w:val="24"/>
              </w:rPr>
            </w:pPr>
          </w:p>
        </w:tc>
      </w:tr>
      <w:tr w:rsidR="00130023" w:rsidRPr="00965C0C" w:rsidTr="00287106">
        <w:tc>
          <w:tcPr>
            <w:tcW w:w="1710" w:type="dxa"/>
            <w:shd w:val="clear" w:color="auto" w:fill="4BACC6" w:themeFill="accent5"/>
          </w:tcPr>
          <w:p w:rsidR="00130023" w:rsidRPr="003454F3" w:rsidRDefault="00130023" w:rsidP="00FA2F66">
            <w:pPr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3454F3">
              <w:rPr>
                <w:rFonts w:ascii="Calibri" w:hAnsi="Calibri" w:cs="Calibri"/>
                <w:b/>
                <w:color w:val="FFFFFF" w:themeColor="background1"/>
                <w:sz w:val="24"/>
              </w:rPr>
              <w:t>Country:</w:t>
            </w:r>
          </w:p>
        </w:tc>
        <w:tc>
          <w:tcPr>
            <w:tcW w:w="3039" w:type="dxa"/>
          </w:tcPr>
          <w:p w:rsidR="00130023" w:rsidRPr="00965C0C" w:rsidRDefault="00130023" w:rsidP="00462E5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81" w:type="dxa"/>
            <w:tcBorders>
              <w:right w:val="nil"/>
            </w:tcBorders>
            <w:shd w:val="clear" w:color="auto" w:fill="4BACC6" w:themeFill="accent5"/>
          </w:tcPr>
          <w:p w:rsidR="00130023" w:rsidRPr="003454F3" w:rsidRDefault="00130023" w:rsidP="009D6F5C">
            <w:pPr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</w:rPr>
              <w:t>Date</w:t>
            </w:r>
            <w:r w:rsidRPr="003454F3">
              <w:rPr>
                <w:rFonts w:ascii="Calibri" w:hAnsi="Calibri" w:cs="Calibri"/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546" w:type="dxa"/>
            <w:tcBorders>
              <w:left w:val="nil"/>
              <w:right w:val="single" w:sz="4" w:space="0" w:color="A6A6A6" w:themeColor="background1" w:themeShade="A6"/>
            </w:tcBorders>
            <w:shd w:val="clear" w:color="auto" w:fill="auto"/>
          </w:tcPr>
          <w:p w:rsidR="00130023" w:rsidRPr="00965C0C" w:rsidRDefault="00130023" w:rsidP="00462E59">
            <w:pPr>
              <w:rPr>
                <w:rFonts w:ascii="Calibri" w:hAnsi="Calibri" w:cs="Calibri"/>
                <w:sz w:val="24"/>
              </w:rPr>
            </w:pPr>
          </w:p>
        </w:tc>
      </w:tr>
      <w:tr w:rsidR="00287106" w:rsidRPr="00965C0C" w:rsidTr="000C241B"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clear" w:color="auto" w:fill="4BACC6" w:themeFill="accent5"/>
          </w:tcPr>
          <w:p w:rsidR="00287106" w:rsidRPr="003454F3" w:rsidRDefault="00287106" w:rsidP="00FA2F66">
            <w:pPr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</w:rPr>
              <w:t>Completed By:</w:t>
            </w:r>
          </w:p>
        </w:tc>
        <w:tc>
          <w:tcPr>
            <w:tcW w:w="7866" w:type="dxa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7106" w:rsidRPr="00965C0C" w:rsidRDefault="00287106" w:rsidP="00462E59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462E59" w:rsidRPr="00965C0C" w:rsidRDefault="00462E59">
      <w:pPr>
        <w:rPr>
          <w:rFonts w:ascii="Calibri" w:hAnsi="Calibri" w:cs="Calibri"/>
          <w:sz w:val="24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D64670" w:rsidRPr="00965C0C" w:rsidTr="00E45DDE">
        <w:trPr>
          <w:trHeight w:val="75"/>
        </w:trPr>
        <w:tc>
          <w:tcPr>
            <w:tcW w:w="9576" w:type="dxa"/>
            <w:shd w:val="clear" w:color="auto" w:fill="4BACC6" w:themeFill="accent5"/>
            <w:vAlign w:val="center"/>
          </w:tcPr>
          <w:p w:rsidR="00D64670" w:rsidRPr="00E45DDE" w:rsidRDefault="006707B0" w:rsidP="006707B0">
            <w:pPr>
              <w:pStyle w:val="Heading2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E45DD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OBJECTIVES FOR SELF-ASSESSMENT</w:t>
            </w:r>
          </w:p>
        </w:tc>
      </w:tr>
      <w:tr w:rsidR="000E5A8D" w:rsidRPr="00965C0C" w:rsidTr="009D29EB">
        <w:tc>
          <w:tcPr>
            <w:tcW w:w="9576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FA2F66" w:rsidRPr="007019F7" w:rsidRDefault="006707B0" w:rsidP="007019F7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 w:rsidRPr="007019F7">
              <w:rPr>
                <w:rFonts w:ascii="Calibri" w:hAnsi="Calibri" w:cs="Calibri"/>
                <w:sz w:val="24"/>
              </w:rPr>
              <w:t xml:space="preserve">Review knowledge of your organization’s structure, characteristics, and </w:t>
            </w:r>
            <w:r w:rsidR="000D605F">
              <w:rPr>
                <w:rFonts w:ascii="Calibri" w:hAnsi="Calibri" w:cs="Calibri"/>
                <w:sz w:val="24"/>
              </w:rPr>
              <w:t xml:space="preserve">capabilities for oversight of </w:t>
            </w:r>
            <w:r w:rsidR="003240C3">
              <w:rPr>
                <w:rFonts w:ascii="Calibri" w:hAnsi="Calibri" w:cs="Calibri"/>
                <w:sz w:val="24"/>
              </w:rPr>
              <w:t>Aeronautical Information Services (AIS)</w:t>
            </w:r>
          </w:p>
          <w:p w:rsidR="007019F7" w:rsidRPr="007019F7" w:rsidRDefault="007019F7" w:rsidP="007019F7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</w:t>
            </w:r>
            <w:r w:rsidRPr="007019F7">
              <w:rPr>
                <w:rFonts w:ascii="Calibri" w:hAnsi="Calibri" w:cs="Calibri"/>
                <w:sz w:val="24"/>
              </w:rPr>
              <w:t>dentify gaps in key information and focus on key performance requirements and results</w:t>
            </w:r>
          </w:p>
          <w:p w:rsidR="007019F7" w:rsidRPr="007019F7" w:rsidRDefault="007019F7" w:rsidP="007019F7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</w:t>
            </w:r>
            <w:r w:rsidRPr="007019F7">
              <w:rPr>
                <w:rFonts w:ascii="Calibri" w:hAnsi="Calibri" w:cs="Calibri"/>
                <w:sz w:val="24"/>
              </w:rPr>
              <w:t xml:space="preserve">f you identify topics for which conflicting, little, or no information is available, use these topics for </w:t>
            </w:r>
            <w:r w:rsidR="0032266D">
              <w:rPr>
                <w:rFonts w:ascii="Calibri" w:hAnsi="Calibri" w:cs="Calibri"/>
                <w:sz w:val="24"/>
              </w:rPr>
              <w:t xml:space="preserve">future </w:t>
            </w:r>
            <w:r w:rsidRPr="007019F7">
              <w:rPr>
                <w:rFonts w:ascii="Calibri" w:hAnsi="Calibri" w:cs="Calibri"/>
                <w:sz w:val="24"/>
              </w:rPr>
              <w:t>action planning</w:t>
            </w:r>
          </w:p>
        </w:tc>
      </w:tr>
    </w:tbl>
    <w:p w:rsidR="00BB2925" w:rsidRDefault="00BB2925"/>
    <w:p w:rsidR="00BB2925" w:rsidRDefault="00BB2925"/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9D29EB" w:rsidRPr="00965C0C" w:rsidTr="005C3C34">
        <w:trPr>
          <w:trHeight w:val="135"/>
        </w:trPr>
        <w:tc>
          <w:tcPr>
            <w:tcW w:w="9576" w:type="dxa"/>
            <w:shd w:val="clear" w:color="auto" w:fill="8DB3E2" w:themeFill="text2" w:themeFillTint="66"/>
            <w:vAlign w:val="center"/>
          </w:tcPr>
          <w:p w:rsidR="009D29EB" w:rsidRPr="0032266D" w:rsidRDefault="00E6570E" w:rsidP="00D8217A">
            <w:pPr>
              <w:pStyle w:val="Heading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caps w:val="0"/>
                <w:szCs w:val="24"/>
              </w:rPr>
              <w:br w:type="page"/>
            </w:r>
            <w:r w:rsidR="003240C3">
              <w:rPr>
                <w:rFonts w:ascii="Calibri" w:hAnsi="Calibri" w:cs="Calibri"/>
                <w:b/>
                <w:sz w:val="24"/>
                <w:szCs w:val="24"/>
              </w:rPr>
              <w:t>AIS</w:t>
            </w:r>
            <w:r w:rsidR="00507C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240C3">
              <w:rPr>
                <w:rFonts w:ascii="Calibri" w:hAnsi="Calibri" w:cs="Calibri"/>
                <w:b/>
                <w:sz w:val="24"/>
                <w:szCs w:val="24"/>
              </w:rPr>
              <w:t>Regulatory</w:t>
            </w:r>
            <w:r w:rsidR="00507CE5">
              <w:rPr>
                <w:rFonts w:ascii="Calibri" w:hAnsi="Calibri" w:cs="Calibri"/>
                <w:b/>
                <w:sz w:val="24"/>
                <w:szCs w:val="24"/>
              </w:rPr>
              <w:t xml:space="preserve"> framework</w:t>
            </w:r>
          </w:p>
        </w:tc>
      </w:tr>
      <w:tr w:rsidR="005A5E0B" w:rsidRPr="00965C0C" w:rsidTr="009D29EB">
        <w:tc>
          <w:tcPr>
            <w:tcW w:w="9576" w:type="dxa"/>
            <w:shd w:val="clear" w:color="auto" w:fill="auto"/>
          </w:tcPr>
          <w:p w:rsidR="003240C3" w:rsidRDefault="005C6101" w:rsidP="00674F55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Has the State/Civil Aviation Authority (</w:t>
            </w:r>
            <w:r w:rsidR="003240C3">
              <w:rPr>
                <w:rFonts w:ascii="Calibri" w:hAnsi="Calibri" w:cs="Calibri"/>
                <w:sz w:val="24"/>
              </w:rPr>
              <w:t>CAA</w:t>
            </w:r>
            <w:r>
              <w:rPr>
                <w:rFonts w:ascii="Calibri" w:hAnsi="Calibri" w:cs="Calibri"/>
                <w:sz w:val="24"/>
              </w:rPr>
              <w:t>)</w:t>
            </w:r>
            <w:r w:rsidR="003240C3">
              <w:rPr>
                <w:rFonts w:ascii="Calibri" w:hAnsi="Calibri" w:cs="Calibri"/>
                <w:sz w:val="24"/>
              </w:rPr>
              <w:t xml:space="preserve"> established AIS </w:t>
            </w:r>
            <w:r w:rsidR="003D001E">
              <w:rPr>
                <w:rFonts w:ascii="Calibri" w:hAnsi="Calibri" w:cs="Calibri"/>
                <w:sz w:val="24"/>
              </w:rPr>
              <w:t>regulations</w:t>
            </w:r>
            <w:r w:rsidR="003240C3">
              <w:rPr>
                <w:rFonts w:ascii="Calibri" w:hAnsi="Calibri" w:cs="Calibri"/>
                <w:sz w:val="24"/>
              </w:rPr>
              <w:t xml:space="preserve"> in alignment with ICAO Annexes 4 and 15?  </w:t>
            </w:r>
            <w:sdt>
              <w:sdtPr>
                <w:id w:val="1676141736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40C3"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D8217A" w:rsidRDefault="00D8217A" w:rsidP="00D8217A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Are the </w:t>
            </w:r>
            <w:r w:rsidR="003D001E">
              <w:rPr>
                <w:rFonts w:ascii="Calibri" w:hAnsi="Calibri" w:cs="Calibri"/>
                <w:sz w:val="24"/>
              </w:rPr>
              <w:t>regulations</w:t>
            </w:r>
            <w:r>
              <w:rPr>
                <w:rFonts w:ascii="Calibri" w:hAnsi="Calibri" w:cs="Calibri"/>
                <w:sz w:val="24"/>
              </w:rPr>
              <w:t xml:space="preserve"> reviewed periodically to determine whether changes are needed in order to keep pace with AIS-AIM development?  </w:t>
            </w:r>
            <w:sdt>
              <w:sdtPr>
                <w:id w:val="-820199233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</w:p>
          <w:p w:rsidR="00D8217A" w:rsidRDefault="00D8217A" w:rsidP="00D8217A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List the date of most recent review:</w:t>
            </w:r>
          </w:p>
          <w:p w:rsidR="00D8217A" w:rsidRPr="00F24D40" w:rsidRDefault="00D8217A" w:rsidP="00D8217A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 the </w:t>
            </w:r>
            <w:r w:rsidR="003D001E">
              <w:rPr>
                <w:rFonts w:ascii="Calibri" w:hAnsi="Calibri" w:cs="Calibri"/>
                <w:sz w:val="24"/>
              </w:rPr>
              <w:t>regulations</w:t>
            </w:r>
            <w:r w:rsidRPr="00F24D40">
              <w:rPr>
                <w:rFonts w:ascii="Calibri" w:hAnsi="Calibri" w:cs="Calibri"/>
                <w:sz w:val="24"/>
              </w:rPr>
              <w:t xml:space="preserve"> address all </w:t>
            </w:r>
            <w:r>
              <w:rPr>
                <w:rFonts w:ascii="Calibri" w:hAnsi="Calibri" w:cs="Calibri"/>
                <w:sz w:val="24"/>
              </w:rPr>
              <w:t>data quality provisions</w:t>
            </w:r>
            <w:r w:rsidRPr="00F24D40">
              <w:rPr>
                <w:rFonts w:ascii="Calibri" w:hAnsi="Calibri" w:cs="Calibri"/>
                <w:sz w:val="24"/>
              </w:rPr>
              <w:t xml:space="preserve"> contained in </w:t>
            </w:r>
            <w:r>
              <w:rPr>
                <w:rFonts w:ascii="Calibri" w:hAnsi="Calibri" w:cs="Calibri"/>
                <w:sz w:val="24"/>
              </w:rPr>
              <w:t xml:space="preserve">Annex 15, and particularly in relation to requirements for aeronautical data and information to be </w:t>
            </w:r>
            <w:r w:rsidRPr="00D8217A">
              <w:rPr>
                <w:rFonts w:ascii="Calibri" w:hAnsi="Calibri" w:cs="Calibri"/>
                <w:i/>
                <w:sz w:val="24"/>
              </w:rPr>
              <w:t>complete</w:t>
            </w:r>
            <w:r>
              <w:rPr>
                <w:rFonts w:ascii="Calibri" w:hAnsi="Calibri" w:cs="Calibri"/>
                <w:sz w:val="24"/>
              </w:rPr>
              <w:t xml:space="preserve">, </w:t>
            </w:r>
            <w:r w:rsidRPr="00D8217A">
              <w:rPr>
                <w:rFonts w:ascii="Calibri" w:hAnsi="Calibri" w:cs="Calibri"/>
                <w:i/>
                <w:sz w:val="24"/>
              </w:rPr>
              <w:t>timely</w:t>
            </w:r>
            <w:r>
              <w:rPr>
                <w:rFonts w:ascii="Calibri" w:hAnsi="Calibri" w:cs="Calibri"/>
                <w:sz w:val="24"/>
              </w:rPr>
              <w:t xml:space="preserve">, and of </w:t>
            </w:r>
            <w:r w:rsidRPr="00D8217A">
              <w:rPr>
                <w:rFonts w:ascii="Calibri" w:hAnsi="Calibri" w:cs="Calibri"/>
                <w:i/>
                <w:sz w:val="24"/>
              </w:rPr>
              <w:t>required quality</w:t>
            </w:r>
            <w:r w:rsidRPr="00F24D40"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id w:val="598298122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727BF0" w:rsidRPr="003D001E" w:rsidRDefault="003D001E" w:rsidP="003D001E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Do the regulations require the Air Navigation Service Provider (ANSP)/AIS provider(s) to make a</w:t>
            </w:r>
            <w:r w:rsidR="00CC3443" w:rsidRPr="003D001E">
              <w:rPr>
                <w:rFonts w:ascii="Calibri" w:hAnsi="Calibri" w:cs="Calibri"/>
                <w:sz w:val="24"/>
              </w:rPr>
              <w:t xml:space="preserve">eronautical data and information </w:t>
            </w:r>
            <w:r>
              <w:rPr>
                <w:rFonts w:ascii="Calibri" w:hAnsi="Calibri" w:cs="Calibri"/>
                <w:sz w:val="24"/>
              </w:rPr>
              <w:t>available</w:t>
            </w:r>
            <w:r w:rsidR="00CC3443" w:rsidRPr="003D001E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CC3443" w:rsidRPr="003D001E">
              <w:rPr>
                <w:rFonts w:ascii="Calibri" w:hAnsi="Calibri" w:cs="Calibri"/>
                <w:sz w:val="24"/>
              </w:rPr>
              <w:t>for the operational requirements of the ATM and flight operations communities</w:t>
            </w:r>
            <w:r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id w:val="-1097703993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D8217A" w:rsidRDefault="00D8217A" w:rsidP="00D8217A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Have the </w:t>
            </w:r>
            <w:r w:rsidR="003D001E">
              <w:rPr>
                <w:rFonts w:ascii="Calibri" w:hAnsi="Calibri" w:cs="Calibri"/>
                <w:sz w:val="24"/>
              </w:rPr>
              <w:t>regulations</w:t>
            </w:r>
            <w:r>
              <w:rPr>
                <w:rFonts w:ascii="Calibri" w:hAnsi="Calibri" w:cs="Calibri"/>
                <w:sz w:val="24"/>
              </w:rPr>
              <w:t xml:space="preserve"> been analyzed to identify conflicts, compliance, and differences with international standards?  </w:t>
            </w:r>
            <w:sdt>
              <w:sdtPr>
                <w:id w:val="1935856788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  <w:sz w:val="24"/>
              </w:rPr>
              <w:t xml:space="preserve"> </w:t>
            </w:r>
          </w:p>
          <w:p w:rsidR="005C6101" w:rsidRDefault="005C6101" w:rsidP="005C6101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 w:rsidRPr="00223A57">
              <w:rPr>
                <w:rFonts w:ascii="Calibri" w:hAnsi="Calibri" w:cs="Calibri"/>
                <w:sz w:val="24"/>
              </w:rPr>
              <w:lastRenderedPageBreak/>
              <w:t xml:space="preserve">Has the </w:t>
            </w:r>
            <w:r>
              <w:rPr>
                <w:rFonts w:ascii="Calibri" w:hAnsi="Calibri" w:cs="Calibri"/>
                <w:sz w:val="24"/>
              </w:rPr>
              <w:t>CAA</w:t>
            </w:r>
            <w:r w:rsidRPr="00223A57">
              <w:rPr>
                <w:rFonts w:ascii="Calibri" w:hAnsi="Calibri" w:cs="Calibri"/>
                <w:sz w:val="24"/>
              </w:rPr>
              <w:t xml:space="preserve"> developed guidance material to support </w:t>
            </w:r>
            <w:r>
              <w:rPr>
                <w:rFonts w:ascii="Calibri" w:hAnsi="Calibri" w:cs="Calibri"/>
                <w:sz w:val="24"/>
              </w:rPr>
              <w:t>AIS</w:t>
            </w:r>
            <w:r w:rsidRPr="00223A57">
              <w:rPr>
                <w:rFonts w:ascii="Calibri" w:hAnsi="Calibri" w:cs="Calibri"/>
                <w:sz w:val="24"/>
              </w:rPr>
              <w:t xml:space="preserve"> regulations</w:t>
            </w:r>
            <w:r w:rsidR="003D001E">
              <w:rPr>
                <w:rFonts w:ascii="Calibri" w:hAnsi="Calibri" w:cs="Calibri"/>
                <w:sz w:val="24"/>
              </w:rPr>
              <w:t>, as needed</w:t>
            </w:r>
            <w:r w:rsidRPr="00223A57">
              <w:rPr>
                <w:rFonts w:ascii="Calibri" w:hAnsi="Calibri" w:cs="Calibri"/>
                <w:sz w:val="24"/>
              </w:rPr>
              <w:t>?</w:t>
            </w:r>
            <w:r w:rsidR="003D001E">
              <w:rPr>
                <w:rFonts w:ascii="Calibri" w:hAnsi="Calibri" w:cs="Calibri"/>
                <w:sz w:val="24"/>
              </w:rPr>
              <w:t xml:space="preserve">       </w:t>
            </w:r>
            <w:r w:rsidRPr="00223A57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id w:val="-188917233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5C6101" w:rsidRDefault="005C6101" w:rsidP="005C6101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Is the guidance material available to CAA and ANSP/AIS provider personnel?  </w:t>
            </w:r>
            <w:sdt>
              <w:sdtPr>
                <w:id w:val="-679510049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9D29EB" w:rsidRDefault="00D8217A" w:rsidP="005C6101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Has the State designated an organization or organizations responsible for AIS?            </w:t>
            </w:r>
            <w:r w:rsidR="00811F1A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id w:val="-394669109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11F1A"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F24D40" w:rsidRDefault="00223A57" w:rsidP="00674F55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 w:rsidRPr="00F24D40">
              <w:rPr>
                <w:rFonts w:ascii="Calibri" w:hAnsi="Calibri" w:cs="Calibri"/>
                <w:sz w:val="24"/>
              </w:rPr>
              <w:t xml:space="preserve">List the </w:t>
            </w:r>
            <w:r w:rsidR="00D8217A">
              <w:rPr>
                <w:rFonts w:ascii="Calibri" w:hAnsi="Calibri" w:cs="Calibri"/>
                <w:sz w:val="24"/>
              </w:rPr>
              <w:t>name</w:t>
            </w:r>
            <w:r w:rsidR="00F24D40" w:rsidRPr="00F24D40">
              <w:rPr>
                <w:rFonts w:ascii="Calibri" w:hAnsi="Calibri" w:cs="Calibri"/>
                <w:sz w:val="24"/>
              </w:rPr>
              <w:t>(s)</w:t>
            </w:r>
            <w:r w:rsidRPr="00F24D40">
              <w:rPr>
                <w:rFonts w:ascii="Calibri" w:hAnsi="Calibri" w:cs="Calibri"/>
                <w:sz w:val="24"/>
              </w:rPr>
              <w:t xml:space="preserve"> </w:t>
            </w:r>
            <w:r w:rsidR="00F24D40" w:rsidRPr="00F24D40">
              <w:rPr>
                <w:rFonts w:ascii="Calibri" w:hAnsi="Calibri" w:cs="Calibri"/>
                <w:sz w:val="24"/>
              </w:rPr>
              <w:t>of</w:t>
            </w:r>
            <w:r w:rsidR="00F24D40">
              <w:rPr>
                <w:rFonts w:ascii="Calibri" w:hAnsi="Calibri" w:cs="Calibri"/>
                <w:sz w:val="24"/>
              </w:rPr>
              <w:t xml:space="preserve"> the </w:t>
            </w:r>
            <w:r w:rsidR="00D8217A">
              <w:rPr>
                <w:rFonts w:ascii="Calibri" w:hAnsi="Calibri" w:cs="Calibri"/>
                <w:sz w:val="24"/>
              </w:rPr>
              <w:t>designated organization</w:t>
            </w:r>
            <w:r w:rsidR="00F24D40">
              <w:rPr>
                <w:rFonts w:ascii="Calibri" w:hAnsi="Calibri" w:cs="Calibri"/>
                <w:sz w:val="24"/>
              </w:rPr>
              <w:t>(s):</w:t>
            </w:r>
          </w:p>
          <w:p w:rsidR="007F26BD" w:rsidRPr="00507CE5" w:rsidRDefault="00FF030F" w:rsidP="00FF030F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Has the State</w:t>
            </w:r>
            <w:r w:rsidR="00CC3443">
              <w:rPr>
                <w:rFonts w:ascii="Calibri" w:hAnsi="Calibri" w:cs="Calibri"/>
                <w:sz w:val="24"/>
              </w:rPr>
              <w:t>/CAA</w:t>
            </w:r>
            <w:r>
              <w:rPr>
                <w:rFonts w:ascii="Calibri" w:hAnsi="Calibri" w:cs="Calibri"/>
                <w:sz w:val="24"/>
              </w:rPr>
              <w:t xml:space="preserve"> established requirements or mechanism(s) to exchange aeronautical data and information with other ICAO Contracting States?  </w:t>
            </w:r>
            <w:sdt>
              <w:sdtPr>
                <w:id w:val="1963465728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4D40" w:rsidRPr="00755E5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462E59" w:rsidRPr="00965C0C" w:rsidRDefault="00462E59">
      <w:pPr>
        <w:rPr>
          <w:rFonts w:ascii="Calibri" w:hAnsi="Calibri" w:cs="Calibri"/>
          <w:sz w:val="24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2E5C90" w:rsidRPr="00965C0C" w:rsidTr="002E5C90">
        <w:trPr>
          <w:trHeight w:val="135"/>
        </w:trPr>
        <w:tc>
          <w:tcPr>
            <w:tcW w:w="9576" w:type="dxa"/>
            <w:shd w:val="clear" w:color="auto" w:fill="FABF8F" w:themeFill="accent6" w:themeFillTint="99"/>
            <w:vAlign w:val="center"/>
          </w:tcPr>
          <w:p w:rsidR="002E5C90" w:rsidRPr="0032266D" w:rsidRDefault="002E5C90" w:rsidP="00CC3443">
            <w:pPr>
              <w:pStyle w:val="Heading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caps w:val="0"/>
                <w:szCs w:val="24"/>
              </w:rPr>
              <w:br w:type="page"/>
            </w:r>
            <w:r>
              <w:rPr>
                <w:caps w:val="0"/>
                <w:szCs w:val="24"/>
              </w:rPr>
              <w:br w:type="page"/>
            </w:r>
            <w:r w:rsidR="00D8217A">
              <w:rPr>
                <w:rFonts w:ascii="Calibri" w:hAnsi="Calibri" w:cs="Calibri"/>
                <w:b/>
                <w:sz w:val="24"/>
                <w:szCs w:val="24"/>
              </w:rPr>
              <w:t xml:space="preserve"> AIS </w:t>
            </w:r>
            <w:r w:rsidR="00507CE5">
              <w:rPr>
                <w:rFonts w:ascii="Calibri" w:hAnsi="Calibri" w:cs="Calibri"/>
                <w:b/>
                <w:sz w:val="24"/>
                <w:szCs w:val="24"/>
              </w:rPr>
              <w:t>personnel and training</w:t>
            </w:r>
          </w:p>
        </w:tc>
      </w:tr>
      <w:tr w:rsidR="002E5C90" w:rsidRPr="00965C0C" w:rsidTr="00D376DB">
        <w:tc>
          <w:tcPr>
            <w:tcW w:w="9576" w:type="dxa"/>
            <w:shd w:val="clear" w:color="auto" w:fill="auto"/>
          </w:tcPr>
          <w:p w:rsidR="0099679E" w:rsidRPr="00965C0C" w:rsidRDefault="0099679E" w:rsidP="0099679E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Are ANSPs/AIS providers required to establish a training program for AIS personnel?   </w:t>
            </w:r>
            <w:sdt>
              <w:sdtPr>
                <w:id w:val="1084410761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99679E" w:rsidRDefault="0099679E" w:rsidP="0099679E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Does the training program include any of the following (check all that apply)?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8"/>
              <w:gridCol w:w="1514"/>
              <w:gridCol w:w="1316"/>
              <w:gridCol w:w="1530"/>
            </w:tblGrid>
            <w:tr w:rsidR="0099679E" w:rsidTr="0099679E">
              <w:trPr>
                <w:trHeight w:val="1490"/>
                <w:jc w:val="center"/>
              </w:trPr>
              <w:tc>
                <w:tcPr>
                  <w:tcW w:w="1528" w:type="dxa"/>
                </w:tcPr>
                <w:p w:rsidR="0099679E" w:rsidRDefault="001C3B68" w:rsidP="0099679E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-407995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679E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99679E">
                    <w:rPr>
                      <w:rFonts w:ascii="Calibri" w:hAnsi="Calibri" w:cs="Calibri"/>
                      <w:sz w:val="24"/>
                    </w:rPr>
                    <w:t xml:space="preserve">Quality Management System concepts </w:t>
                  </w:r>
                </w:p>
              </w:tc>
              <w:tc>
                <w:tcPr>
                  <w:tcW w:w="1514" w:type="dxa"/>
                </w:tcPr>
                <w:p w:rsidR="0099679E" w:rsidRDefault="001C3B68" w:rsidP="0099679E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258492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679E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99679E">
                    <w:rPr>
                      <w:rFonts w:ascii="Calibri" w:hAnsi="Calibri" w:cs="Calibri"/>
                      <w:sz w:val="24"/>
                    </w:rPr>
                    <w:t>Data and   Information management</w:t>
                  </w:r>
                </w:p>
              </w:tc>
              <w:tc>
                <w:tcPr>
                  <w:tcW w:w="1316" w:type="dxa"/>
                </w:tcPr>
                <w:p w:rsidR="0099679E" w:rsidRDefault="001C3B68" w:rsidP="0099679E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938646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679E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99679E">
                    <w:rPr>
                      <w:rFonts w:ascii="Calibri" w:hAnsi="Calibri" w:cs="Calibri"/>
                      <w:sz w:val="24"/>
                    </w:rPr>
                    <w:t xml:space="preserve"> Metadata </w:t>
                  </w:r>
                </w:p>
              </w:tc>
              <w:tc>
                <w:tcPr>
                  <w:tcW w:w="1530" w:type="dxa"/>
                </w:tcPr>
                <w:p w:rsidR="0099679E" w:rsidRDefault="001C3B68" w:rsidP="005F0287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63993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679E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99679E">
                    <w:rPr>
                      <w:rFonts w:ascii="Calibri" w:hAnsi="Calibri" w:cs="Calibri"/>
                      <w:sz w:val="24"/>
                    </w:rPr>
                    <w:t xml:space="preserve"> Aeronautical products</w:t>
                  </w:r>
                </w:p>
              </w:tc>
            </w:tr>
            <w:tr w:rsidR="0099679E" w:rsidTr="0099679E">
              <w:trPr>
                <w:trHeight w:val="1490"/>
                <w:jc w:val="center"/>
              </w:trPr>
              <w:tc>
                <w:tcPr>
                  <w:tcW w:w="1528" w:type="dxa"/>
                </w:tcPr>
                <w:p w:rsidR="0099679E" w:rsidRDefault="001C3B68" w:rsidP="0099679E">
                  <w:pPr>
                    <w:rPr>
                      <w:rFonts w:ascii="MS Gothic" w:eastAsia="MS Gothic" w:hAnsi="MS Gothic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1423917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679E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99679E">
                    <w:rPr>
                      <w:rFonts w:ascii="Calibri" w:hAnsi="Calibri" w:cs="Calibri"/>
                      <w:sz w:val="24"/>
                    </w:rPr>
                    <w:t xml:space="preserve"> Production management</w:t>
                  </w:r>
                </w:p>
              </w:tc>
              <w:tc>
                <w:tcPr>
                  <w:tcW w:w="1514" w:type="dxa"/>
                </w:tcPr>
                <w:p w:rsidR="0099679E" w:rsidRDefault="001C3B68" w:rsidP="0099679E">
                  <w:pPr>
                    <w:rPr>
                      <w:rFonts w:ascii="MS Gothic" w:eastAsia="MS Gothic" w:hAnsi="MS Gothic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-1038898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679E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99679E">
                    <w:rPr>
                      <w:rFonts w:ascii="Calibri" w:hAnsi="Calibri" w:cs="Calibri"/>
                      <w:sz w:val="24"/>
                    </w:rPr>
                    <w:t xml:space="preserve"> NOTAM</w:t>
                  </w:r>
                </w:p>
              </w:tc>
              <w:tc>
                <w:tcPr>
                  <w:tcW w:w="1316" w:type="dxa"/>
                </w:tcPr>
                <w:p w:rsidR="0099679E" w:rsidRDefault="0099679E" w:rsidP="0099679E">
                  <w:pPr>
                    <w:rPr>
                      <w:rFonts w:ascii="MS Gothic" w:eastAsia="MS Gothic" w:hAnsi="MS Gothic" w:cs="Calibri"/>
                      <w:sz w:val="24"/>
                    </w:rPr>
                  </w:pPr>
                </w:p>
              </w:tc>
              <w:tc>
                <w:tcPr>
                  <w:tcW w:w="1530" w:type="dxa"/>
                </w:tcPr>
                <w:p w:rsidR="0099679E" w:rsidRDefault="0099679E" w:rsidP="005F0287">
                  <w:pPr>
                    <w:rPr>
                      <w:rFonts w:ascii="MS Gothic" w:eastAsia="MS Gothic" w:hAnsi="MS Gothic" w:cs="Calibri"/>
                      <w:sz w:val="24"/>
                    </w:rPr>
                  </w:pPr>
                </w:p>
              </w:tc>
            </w:tr>
          </w:tbl>
          <w:p w:rsidR="009B451C" w:rsidRDefault="009B451C" w:rsidP="00CC3443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Has the CAA developed a</w:t>
            </w:r>
            <w:r w:rsidR="00E57D75">
              <w:rPr>
                <w:rFonts w:ascii="Calibri" w:hAnsi="Calibri" w:cs="Calibri"/>
                <w:sz w:val="24"/>
              </w:rPr>
              <w:t xml:space="preserve"> mechanism to evaluate the</w:t>
            </w:r>
            <w:r w:rsidR="00CC3443">
              <w:rPr>
                <w:rFonts w:ascii="Calibri" w:hAnsi="Calibri" w:cs="Calibri"/>
                <w:sz w:val="24"/>
              </w:rPr>
              <w:t xml:space="preserve"> ANSP/AIS provider</w:t>
            </w:r>
            <w:r w:rsidR="00E57D75">
              <w:rPr>
                <w:rFonts w:ascii="Calibri" w:hAnsi="Calibri" w:cs="Calibri"/>
                <w:sz w:val="24"/>
              </w:rPr>
              <w:t xml:space="preserve"> training and competency </w:t>
            </w:r>
            <w:r w:rsidR="0099679E">
              <w:rPr>
                <w:rFonts w:ascii="Calibri" w:hAnsi="Calibri" w:cs="Calibri"/>
                <w:sz w:val="24"/>
              </w:rPr>
              <w:t>program</w:t>
            </w:r>
            <w:r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id w:val="847756805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  <w:sz w:val="24"/>
              </w:rPr>
              <w:t xml:space="preserve">  </w:t>
            </w:r>
          </w:p>
          <w:p w:rsidR="00CC3443" w:rsidRPr="0099679E" w:rsidRDefault="00CC3443" w:rsidP="00CC3443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Describe how the CAA ensures that ANSP/AIS providers develop and implement personnel competency programs: </w:t>
            </w:r>
          </w:p>
        </w:tc>
      </w:tr>
    </w:tbl>
    <w:p w:rsidR="00A162E0" w:rsidRDefault="00A162E0" w:rsidP="00FA2F66">
      <w:pPr>
        <w:rPr>
          <w:rFonts w:ascii="Calibri" w:hAnsi="Calibri" w:cs="Calibri"/>
          <w:sz w:val="24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36309C" w:rsidRPr="00965C0C" w:rsidTr="0036309C">
        <w:trPr>
          <w:trHeight w:val="135"/>
        </w:trPr>
        <w:tc>
          <w:tcPr>
            <w:tcW w:w="9576" w:type="dxa"/>
            <w:shd w:val="clear" w:color="auto" w:fill="CCC0D9" w:themeFill="accent4" w:themeFillTint="66"/>
            <w:vAlign w:val="center"/>
          </w:tcPr>
          <w:p w:rsidR="0036309C" w:rsidRPr="0032266D" w:rsidRDefault="0036309C" w:rsidP="00D8217A">
            <w:pPr>
              <w:pStyle w:val="Heading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caps w:val="0"/>
                <w:szCs w:val="24"/>
              </w:rPr>
              <w:br w:type="page"/>
            </w:r>
            <w:r>
              <w:rPr>
                <w:caps w:val="0"/>
                <w:szCs w:val="24"/>
              </w:rPr>
              <w:br w:type="page"/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D8217A">
              <w:rPr>
                <w:rFonts w:ascii="Calibri" w:hAnsi="Calibri" w:cs="Calibri"/>
                <w:b/>
                <w:sz w:val="24"/>
                <w:szCs w:val="24"/>
              </w:rPr>
              <w:t>IS Sa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fety oversight</w:t>
            </w:r>
          </w:p>
        </w:tc>
      </w:tr>
      <w:tr w:rsidR="0036309C" w:rsidRPr="00965C0C" w:rsidTr="00F15B28">
        <w:tc>
          <w:tcPr>
            <w:tcW w:w="9576" w:type="dxa"/>
            <w:shd w:val="clear" w:color="auto" w:fill="auto"/>
          </w:tcPr>
          <w:p w:rsidR="00A85876" w:rsidRDefault="00A85876" w:rsidP="00F15B28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Are ANSPs</w:t>
            </w:r>
            <w:r w:rsidR="003240C3">
              <w:rPr>
                <w:rFonts w:ascii="Calibri" w:hAnsi="Calibri" w:cs="Calibri"/>
                <w:sz w:val="24"/>
              </w:rPr>
              <w:t>/AIS providers</w:t>
            </w:r>
            <w:r>
              <w:rPr>
                <w:rFonts w:ascii="Calibri" w:hAnsi="Calibri" w:cs="Calibri"/>
                <w:sz w:val="24"/>
              </w:rPr>
              <w:t xml:space="preserve"> required to </w:t>
            </w:r>
            <w:r w:rsidR="003240C3">
              <w:rPr>
                <w:rFonts w:ascii="Calibri" w:hAnsi="Calibri" w:cs="Calibri"/>
                <w:sz w:val="24"/>
              </w:rPr>
              <w:t xml:space="preserve">develop a Quality Management System (QMS) and </w:t>
            </w:r>
            <w:r>
              <w:rPr>
                <w:rFonts w:ascii="Calibri" w:hAnsi="Calibri" w:cs="Calibri"/>
                <w:sz w:val="24"/>
              </w:rPr>
              <w:t xml:space="preserve">submit documentation to the CAA for review and/or approval?  </w:t>
            </w:r>
            <w:sdt>
              <w:sdtPr>
                <w:id w:val="-1380315350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A85876" w:rsidRDefault="00A85876" w:rsidP="00A85876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What documentation requires CAA review and/or approval (check all that apply)?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1"/>
              <w:gridCol w:w="1881"/>
              <w:gridCol w:w="1715"/>
              <w:gridCol w:w="1540"/>
            </w:tblGrid>
            <w:tr w:rsidR="00A85876" w:rsidTr="00F12225">
              <w:trPr>
                <w:jc w:val="center"/>
              </w:trPr>
              <w:tc>
                <w:tcPr>
                  <w:tcW w:w="1711" w:type="dxa"/>
                </w:tcPr>
                <w:p w:rsidR="00A85876" w:rsidRDefault="001C3B68" w:rsidP="003240C3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-2140711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0BA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A85876">
                    <w:rPr>
                      <w:rFonts w:ascii="Calibri" w:hAnsi="Calibri" w:cs="Calibri"/>
                      <w:sz w:val="24"/>
                    </w:rPr>
                    <w:t>Manual</w:t>
                  </w:r>
                  <w:r w:rsidR="00091348">
                    <w:rPr>
                      <w:rFonts w:ascii="Calibri" w:hAnsi="Calibri" w:cs="Calibri"/>
                      <w:sz w:val="24"/>
                    </w:rPr>
                    <w:t xml:space="preserve"> and/or Standard Operating </w:t>
                  </w:r>
                  <w:r w:rsidR="00091348">
                    <w:rPr>
                      <w:rFonts w:ascii="Calibri" w:hAnsi="Calibri" w:cs="Calibri"/>
                      <w:sz w:val="24"/>
                    </w:rPr>
                    <w:lastRenderedPageBreak/>
                    <w:t>Procedure(s)?</w:t>
                  </w:r>
                </w:p>
              </w:tc>
              <w:tc>
                <w:tcPr>
                  <w:tcW w:w="1881" w:type="dxa"/>
                </w:tcPr>
                <w:p w:rsidR="00A85876" w:rsidRDefault="001C3B68" w:rsidP="003240C3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-1453475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6316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A85876">
                    <w:rPr>
                      <w:rFonts w:ascii="Calibri" w:hAnsi="Calibri" w:cs="Calibri"/>
                      <w:sz w:val="24"/>
                    </w:rPr>
                    <w:t>Changes to Manual</w:t>
                  </w:r>
                  <w:r w:rsidR="00091348">
                    <w:rPr>
                      <w:rFonts w:ascii="Calibri" w:hAnsi="Calibri" w:cs="Calibri"/>
                      <w:sz w:val="24"/>
                    </w:rPr>
                    <w:t>/SOP?</w:t>
                  </w:r>
                </w:p>
              </w:tc>
              <w:tc>
                <w:tcPr>
                  <w:tcW w:w="1715" w:type="dxa"/>
                </w:tcPr>
                <w:p w:rsidR="00A85876" w:rsidRDefault="001C3B68" w:rsidP="00A85876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1017968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5876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A85876">
                    <w:rPr>
                      <w:rFonts w:ascii="Calibri" w:hAnsi="Calibri" w:cs="Calibri"/>
                      <w:sz w:val="24"/>
                    </w:rPr>
                    <w:t>Other (explain in the field below)</w:t>
                  </w:r>
                </w:p>
              </w:tc>
              <w:tc>
                <w:tcPr>
                  <w:tcW w:w="1540" w:type="dxa"/>
                </w:tcPr>
                <w:p w:rsidR="00A85876" w:rsidRDefault="00A85876" w:rsidP="00F12225">
                  <w:pPr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:rsidR="00A85876" w:rsidRDefault="00A85876" w:rsidP="00F15B28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List other documentation not identified above:</w:t>
            </w:r>
          </w:p>
          <w:p w:rsidR="0099679E" w:rsidRDefault="0099679E" w:rsidP="00F15B28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Is the QMS required to encompass all of the ANSP/AIS provider functions?  </w:t>
            </w:r>
            <w:sdt>
              <w:sdtPr>
                <w:id w:val="-322901106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  <w:sz w:val="24"/>
              </w:rPr>
              <w:t xml:space="preserve"> </w:t>
            </w:r>
          </w:p>
          <w:p w:rsidR="00A85876" w:rsidRPr="00A85876" w:rsidRDefault="00091348" w:rsidP="00F15B28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Are ANSPs/AIS providers required to collect and maintain metadata</w:t>
            </w:r>
            <w:r w:rsidR="00A85876"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id w:val="1675290987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85876"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9B451C" w:rsidRPr="008A6316" w:rsidRDefault="009B451C" w:rsidP="009B451C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Does the CAA monitor the </w:t>
            </w:r>
            <w:r w:rsidR="003240C3">
              <w:rPr>
                <w:rFonts w:ascii="Calibri" w:hAnsi="Calibri" w:cs="Calibri"/>
                <w:sz w:val="24"/>
              </w:rPr>
              <w:t>QMS practices</w:t>
            </w:r>
            <w:r>
              <w:rPr>
                <w:rFonts w:ascii="Calibri" w:hAnsi="Calibri" w:cs="Calibri"/>
                <w:sz w:val="24"/>
              </w:rPr>
              <w:t xml:space="preserve"> of ANSPs</w:t>
            </w:r>
            <w:r w:rsidR="003240C3">
              <w:rPr>
                <w:rFonts w:ascii="Calibri" w:hAnsi="Calibri" w:cs="Calibri"/>
                <w:sz w:val="24"/>
              </w:rPr>
              <w:t>/AIS providers</w:t>
            </w:r>
            <w:r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id w:val="1455668164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237639" w:rsidRDefault="00237639" w:rsidP="009B451C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 w:rsidRPr="00F36D75">
              <w:rPr>
                <w:rFonts w:ascii="Calibri" w:hAnsi="Calibri" w:cs="Calibri"/>
                <w:sz w:val="24"/>
              </w:rPr>
              <w:t>Does the CAA have a means to determine if the ANSP</w:t>
            </w:r>
            <w:r>
              <w:rPr>
                <w:rFonts w:ascii="Calibri" w:hAnsi="Calibri" w:cs="Calibri"/>
                <w:sz w:val="24"/>
              </w:rPr>
              <w:t>/AIS provider</w:t>
            </w:r>
            <w:r w:rsidRPr="00F36D75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has a workflow process to synchronize their A</w:t>
            </w:r>
            <w:r w:rsidRPr="00F36D75">
              <w:rPr>
                <w:rFonts w:ascii="Calibri" w:hAnsi="Calibri" w:cs="Calibri"/>
                <w:sz w:val="24"/>
              </w:rPr>
              <w:t>IS products and services?</w:t>
            </w:r>
            <w:r>
              <w:rPr>
                <w:rFonts w:ascii="Calibri" w:hAnsi="Calibri" w:cs="Calibri"/>
                <w:sz w:val="24"/>
              </w:rPr>
              <w:t xml:space="preserve">   </w:t>
            </w:r>
            <w:sdt>
              <w:sdtPr>
                <w:id w:val="1872188495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237639" w:rsidRDefault="00237639" w:rsidP="009B451C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 w:rsidRPr="005A426D">
              <w:rPr>
                <w:rFonts w:ascii="Calibri" w:hAnsi="Calibri" w:cs="Calibri"/>
                <w:sz w:val="24"/>
              </w:rPr>
              <w:t>Does the CAA have a</w:t>
            </w:r>
            <w:r>
              <w:rPr>
                <w:rFonts w:ascii="Calibri" w:hAnsi="Calibri" w:cs="Calibri"/>
                <w:sz w:val="24"/>
              </w:rPr>
              <w:t xml:space="preserve">ccess to a list of all of the AIS products and services that are published by the State?  </w:t>
            </w:r>
            <w:sdt>
              <w:sdtPr>
                <w:id w:val="1520976798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  <w:sz w:val="24"/>
              </w:rPr>
              <w:t xml:space="preserve">  </w:t>
            </w:r>
            <w:r>
              <w:t xml:space="preserve"> </w:t>
            </w:r>
          </w:p>
          <w:p w:rsidR="0036309C" w:rsidRDefault="00091348" w:rsidP="009B451C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Does the CAA monitor the metadata practices of ANSPs/AIS providers</w:t>
            </w:r>
            <w:r w:rsidR="0036309C">
              <w:rPr>
                <w:rFonts w:ascii="Calibri" w:hAnsi="Calibri" w:cs="Calibri"/>
                <w:sz w:val="24"/>
              </w:rPr>
              <w:t>?</w:t>
            </w:r>
            <w:r w:rsidR="008A6316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id w:val="2112703950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A6316" w:rsidRPr="00755E57">
                  <w:rPr>
                    <w:rStyle w:val="PlaceholderText"/>
                  </w:rPr>
                  <w:t>Choose an item.</w:t>
                </w:r>
              </w:sdtContent>
            </w:sdt>
            <w:r w:rsidR="008A6316">
              <w:rPr>
                <w:rFonts w:ascii="Calibri" w:hAnsi="Calibri" w:cs="Calibri"/>
                <w:sz w:val="24"/>
              </w:rPr>
              <w:t xml:space="preserve">  </w:t>
            </w:r>
          </w:p>
          <w:p w:rsidR="00237639" w:rsidRDefault="00237639" w:rsidP="00F15B28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Does the CAA have the ability to review formal arrangements/agreements between the ANSP/AIS provider and data originators?  </w:t>
            </w:r>
            <w:sdt>
              <w:sdtPr>
                <w:id w:val="1825619115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  <w:sz w:val="24"/>
              </w:rPr>
              <w:t xml:space="preserve">  </w:t>
            </w:r>
          </w:p>
          <w:p w:rsidR="008A6316" w:rsidRDefault="008A6316" w:rsidP="00F15B28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How does the CAA identify areas of interest for </w:t>
            </w:r>
            <w:r w:rsidR="00091348">
              <w:rPr>
                <w:rFonts w:ascii="Calibri" w:hAnsi="Calibri" w:cs="Calibri"/>
                <w:sz w:val="24"/>
              </w:rPr>
              <w:t>AIS</w:t>
            </w:r>
            <w:r>
              <w:rPr>
                <w:rFonts w:ascii="Calibri" w:hAnsi="Calibri" w:cs="Calibri"/>
                <w:sz w:val="24"/>
              </w:rPr>
              <w:t xml:space="preserve">-related </w:t>
            </w:r>
            <w:r w:rsidR="00091348">
              <w:rPr>
                <w:rFonts w:ascii="Calibri" w:hAnsi="Calibri" w:cs="Calibri"/>
                <w:sz w:val="24"/>
              </w:rPr>
              <w:t xml:space="preserve">safety oversight </w:t>
            </w:r>
            <w:r>
              <w:rPr>
                <w:rFonts w:ascii="Calibri" w:hAnsi="Calibri" w:cs="Calibri"/>
                <w:sz w:val="24"/>
              </w:rPr>
              <w:t>surveillance?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2"/>
              <w:gridCol w:w="1890"/>
              <w:gridCol w:w="1445"/>
              <w:gridCol w:w="1540"/>
            </w:tblGrid>
            <w:tr w:rsidR="008A6316" w:rsidTr="00B16F02">
              <w:trPr>
                <w:jc w:val="center"/>
              </w:trPr>
              <w:tc>
                <w:tcPr>
                  <w:tcW w:w="1972" w:type="dxa"/>
                </w:tcPr>
                <w:p w:rsidR="008A6316" w:rsidRDefault="001C3B68" w:rsidP="00B16F02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189571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6316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8A6316">
                    <w:rPr>
                      <w:rFonts w:ascii="Calibri" w:hAnsi="Calibri" w:cs="Calibri"/>
                      <w:sz w:val="24"/>
                    </w:rPr>
                    <w:t xml:space="preserve">Review of previous </w:t>
                  </w:r>
                  <w:r w:rsidR="00B16F02">
                    <w:rPr>
                      <w:rFonts w:ascii="Calibri" w:hAnsi="Calibri" w:cs="Calibri"/>
                      <w:sz w:val="24"/>
                    </w:rPr>
                    <w:t>accident, incident, and/or occurrence reports</w:t>
                  </w:r>
                </w:p>
              </w:tc>
              <w:tc>
                <w:tcPr>
                  <w:tcW w:w="1890" w:type="dxa"/>
                </w:tcPr>
                <w:p w:rsidR="008A6316" w:rsidRDefault="001C3B68" w:rsidP="008A6316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273209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6316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8A6316">
                    <w:rPr>
                      <w:rFonts w:ascii="Calibri" w:hAnsi="Calibri" w:cs="Calibri"/>
                      <w:sz w:val="24"/>
                    </w:rPr>
                    <w:t>Review of prior audit and/or compliance findings</w:t>
                  </w:r>
                </w:p>
              </w:tc>
              <w:tc>
                <w:tcPr>
                  <w:tcW w:w="1445" w:type="dxa"/>
                </w:tcPr>
                <w:p w:rsidR="008A6316" w:rsidRDefault="001C3B68" w:rsidP="00F15B28">
                  <w:pPr>
                    <w:rPr>
                      <w:rFonts w:ascii="Calibri" w:hAnsi="Calibri" w:cs="Calibri"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</w:rPr>
                      <w:id w:val="-89434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6316">
                        <w:rPr>
                          <w:rFonts w:ascii="MS Gothic" w:eastAsia="MS Gothic" w:hAnsi="MS Gothic" w:cs="Calibri" w:hint="eastAsia"/>
                          <w:sz w:val="24"/>
                        </w:rPr>
                        <w:t>☐</w:t>
                      </w:r>
                    </w:sdtContent>
                  </w:sdt>
                  <w:r w:rsidR="008A6316">
                    <w:rPr>
                      <w:rFonts w:ascii="Calibri" w:hAnsi="Calibri" w:cs="Calibri"/>
                      <w:sz w:val="24"/>
                    </w:rPr>
                    <w:t>Other (explain in the field below)</w:t>
                  </w:r>
                </w:p>
              </w:tc>
              <w:tc>
                <w:tcPr>
                  <w:tcW w:w="1540" w:type="dxa"/>
                </w:tcPr>
                <w:p w:rsidR="008A6316" w:rsidRDefault="008A6316" w:rsidP="00F15B28">
                  <w:pPr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:rsidR="008A6316" w:rsidRDefault="008A6316" w:rsidP="00F15B28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List other </w:t>
            </w:r>
            <w:r w:rsidR="009B451C">
              <w:rPr>
                <w:rFonts w:ascii="Calibri" w:hAnsi="Calibri" w:cs="Calibri"/>
                <w:sz w:val="24"/>
              </w:rPr>
              <w:t>sources not identified above:</w:t>
            </w:r>
          </w:p>
          <w:p w:rsidR="00B16F02" w:rsidRDefault="00B16F02" w:rsidP="00F15B28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Does the CAA create and update a surveillance strategy and plan?  </w:t>
            </w:r>
            <w:sdt>
              <w:sdtPr>
                <w:id w:val="1600675157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36309C" w:rsidRDefault="009B451C" w:rsidP="00F15B28">
            <w:pPr>
              <w:pStyle w:val="ListParagraph"/>
              <w:numPr>
                <w:ilvl w:val="0"/>
                <w:numId w:val="25"/>
              </w:numPr>
              <w:ind w:left="432" w:hanging="27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Does the CAA track </w:t>
            </w:r>
            <w:r w:rsidR="00091348">
              <w:rPr>
                <w:rFonts w:ascii="Calibri" w:hAnsi="Calibri" w:cs="Calibri"/>
                <w:sz w:val="24"/>
              </w:rPr>
              <w:t>compliance issues identified through safety oversight surveillance</w:t>
            </w:r>
            <w:r w:rsidR="0036309C">
              <w:rPr>
                <w:rFonts w:ascii="Calibri" w:hAnsi="Calibri" w:cs="Calibri"/>
                <w:sz w:val="24"/>
              </w:rPr>
              <w:t xml:space="preserve">?   </w:t>
            </w:r>
            <w:sdt>
              <w:sdtPr>
                <w:id w:val="-1571876334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6309C"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091348" w:rsidRPr="00091348" w:rsidRDefault="00091348" w:rsidP="00091348">
            <w:pPr>
              <w:pStyle w:val="ListParagraph"/>
              <w:tabs>
                <w:tab w:val="clear" w:pos="288"/>
              </w:tabs>
            </w:pPr>
            <w:r>
              <w:rPr>
                <w:rFonts w:ascii="Calibri" w:hAnsi="Calibri" w:cs="Calibri"/>
                <w:sz w:val="24"/>
              </w:rPr>
              <w:t xml:space="preserve">Are ANSPs/AIS providers required to implement corrective actions to resolve compliance issues?  </w:t>
            </w:r>
            <w:sdt>
              <w:sdtPr>
                <w:id w:val="-1548593227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36309C" w:rsidRPr="009B451C" w:rsidRDefault="0036309C" w:rsidP="00091348">
            <w:pPr>
              <w:pStyle w:val="ListParagraph"/>
              <w:tabs>
                <w:tab w:val="clear" w:pos="288"/>
              </w:tabs>
            </w:pPr>
            <w:r>
              <w:rPr>
                <w:rFonts w:ascii="Calibri" w:hAnsi="Calibri" w:cs="Calibri"/>
                <w:sz w:val="24"/>
              </w:rPr>
              <w:t xml:space="preserve">Does </w:t>
            </w:r>
            <w:r w:rsidR="009B451C">
              <w:rPr>
                <w:rFonts w:ascii="Calibri" w:hAnsi="Calibri" w:cs="Calibri"/>
                <w:sz w:val="24"/>
              </w:rPr>
              <w:t xml:space="preserve">the CAA conduct </w:t>
            </w:r>
            <w:r>
              <w:rPr>
                <w:rFonts w:ascii="Calibri" w:hAnsi="Calibri" w:cs="Calibri"/>
                <w:sz w:val="24"/>
              </w:rPr>
              <w:t xml:space="preserve">follow-up </w:t>
            </w:r>
            <w:r w:rsidR="00BA78EC">
              <w:rPr>
                <w:rFonts w:ascii="Calibri" w:hAnsi="Calibri" w:cs="Calibri"/>
                <w:sz w:val="24"/>
              </w:rPr>
              <w:t xml:space="preserve">surveillance (e.g., </w:t>
            </w:r>
            <w:r>
              <w:rPr>
                <w:rFonts w:ascii="Calibri" w:hAnsi="Calibri" w:cs="Calibri"/>
                <w:sz w:val="24"/>
              </w:rPr>
              <w:t>inspections/audits</w:t>
            </w:r>
            <w:r w:rsidR="00BA78EC">
              <w:rPr>
                <w:rFonts w:ascii="Calibri" w:hAnsi="Calibri" w:cs="Calibri"/>
                <w:sz w:val="24"/>
              </w:rPr>
              <w:t>)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9B451C">
              <w:rPr>
                <w:rFonts w:ascii="Calibri" w:hAnsi="Calibri" w:cs="Calibri"/>
                <w:sz w:val="24"/>
              </w:rPr>
              <w:t xml:space="preserve">to evaluate the effectiveness of </w:t>
            </w:r>
            <w:r w:rsidR="00091348">
              <w:rPr>
                <w:rFonts w:ascii="Calibri" w:hAnsi="Calibri" w:cs="Calibri"/>
                <w:sz w:val="24"/>
              </w:rPr>
              <w:t>corrective actions</w:t>
            </w:r>
            <w:r>
              <w:rPr>
                <w:rFonts w:ascii="Calibri" w:hAnsi="Calibri" w:cs="Calibri"/>
                <w:sz w:val="24"/>
              </w:rPr>
              <w:t>?</w:t>
            </w:r>
            <w:r>
              <w:t xml:space="preserve">    </w:t>
            </w:r>
            <w:sdt>
              <w:sdtPr>
                <w:id w:val="-1637029556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36309C" w:rsidRDefault="0036309C" w:rsidP="00FA2F66">
      <w:pPr>
        <w:rPr>
          <w:rFonts w:ascii="Calibri" w:hAnsi="Calibri" w:cs="Calibri"/>
          <w:sz w:val="24"/>
        </w:rPr>
      </w:pPr>
    </w:p>
    <w:p w:rsidR="00237639" w:rsidRDefault="00237639">
      <w:r>
        <w:rPr>
          <w:caps/>
        </w:rPr>
        <w:br w:type="page"/>
      </w: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9B451C" w:rsidRPr="00965C0C" w:rsidTr="009B451C">
        <w:trPr>
          <w:trHeight w:val="135"/>
        </w:trPr>
        <w:tc>
          <w:tcPr>
            <w:tcW w:w="9576" w:type="dxa"/>
            <w:shd w:val="clear" w:color="auto" w:fill="D6E3BC" w:themeFill="accent3" w:themeFillTint="66"/>
            <w:vAlign w:val="center"/>
          </w:tcPr>
          <w:p w:rsidR="009B451C" w:rsidRPr="0032266D" w:rsidRDefault="009B451C" w:rsidP="00D8217A">
            <w:pPr>
              <w:pStyle w:val="Heading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caps w:val="0"/>
                <w:szCs w:val="24"/>
              </w:rPr>
              <w:lastRenderedPageBreak/>
              <w:br w:type="page"/>
            </w:r>
            <w:r>
              <w:rPr>
                <w:caps w:val="0"/>
                <w:szCs w:val="24"/>
              </w:rPr>
              <w:br w:type="page"/>
            </w:r>
            <w:r>
              <w:rPr>
                <w:rFonts w:ascii="Calibri" w:hAnsi="Calibri" w:cs="Calibri"/>
                <w:b/>
                <w:sz w:val="24"/>
                <w:szCs w:val="24"/>
              </w:rPr>
              <w:t>collaboration and information sharing</w:t>
            </w:r>
          </w:p>
        </w:tc>
      </w:tr>
      <w:tr w:rsidR="009B451C" w:rsidRPr="00965C0C" w:rsidTr="00F15B28">
        <w:tc>
          <w:tcPr>
            <w:tcW w:w="9576" w:type="dxa"/>
            <w:shd w:val="clear" w:color="auto" w:fill="auto"/>
          </w:tcPr>
          <w:p w:rsidR="009B451C" w:rsidRDefault="00B762B9" w:rsidP="00F15B28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Do CAA and ANSP</w:t>
            </w:r>
            <w:r w:rsidR="003240C3">
              <w:rPr>
                <w:rFonts w:ascii="Calibri" w:hAnsi="Calibri" w:cs="Calibri"/>
                <w:sz w:val="24"/>
              </w:rPr>
              <w:t>/AIS provider</w:t>
            </w:r>
            <w:r>
              <w:rPr>
                <w:rFonts w:ascii="Calibri" w:hAnsi="Calibri" w:cs="Calibri"/>
                <w:sz w:val="24"/>
              </w:rPr>
              <w:t xml:space="preserve"> safety leadership have the opportunity for regular meetings to discuss compliance issues and safety concerns</w:t>
            </w:r>
            <w:r w:rsidR="009B451C"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id w:val="394240063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B451C"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BA78EC" w:rsidRDefault="00BA78EC" w:rsidP="00BA78EC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Do the CAA and ANSP</w:t>
            </w:r>
            <w:r w:rsidR="003240C3">
              <w:rPr>
                <w:rFonts w:ascii="Calibri" w:hAnsi="Calibri" w:cs="Calibri"/>
                <w:sz w:val="24"/>
              </w:rPr>
              <w:t>/AIS providers</w:t>
            </w:r>
            <w:r>
              <w:rPr>
                <w:rFonts w:ascii="Calibri" w:hAnsi="Calibri" w:cs="Calibri"/>
                <w:sz w:val="24"/>
              </w:rPr>
              <w:t xml:space="preserve"> collaborate in the development of or revision to </w:t>
            </w:r>
            <w:r w:rsidR="003240C3">
              <w:rPr>
                <w:rFonts w:ascii="Calibri" w:hAnsi="Calibri" w:cs="Calibri"/>
                <w:sz w:val="24"/>
              </w:rPr>
              <w:t>AIS/AIM</w:t>
            </w:r>
            <w:r>
              <w:rPr>
                <w:rFonts w:ascii="Calibri" w:hAnsi="Calibri" w:cs="Calibri"/>
                <w:sz w:val="24"/>
              </w:rPr>
              <w:t xml:space="preserve">-related requirements or regulations?  </w:t>
            </w:r>
            <w:sdt>
              <w:sdtPr>
                <w:id w:val="-1777705242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  <w:p w:rsidR="009B451C" w:rsidRPr="00BA78EC" w:rsidRDefault="00B762B9" w:rsidP="00BA78EC">
            <w:pPr>
              <w:pStyle w:val="ListParagraph"/>
              <w:tabs>
                <w:tab w:val="clear" w:pos="288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Do the CAA and ANSP</w:t>
            </w:r>
            <w:r w:rsidR="003240C3">
              <w:rPr>
                <w:rFonts w:ascii="Calibri" w:hAnsi="Calibri" w:cs="Calibri"/>
                <w:sz w:val="24"/>
              </w:rPr>
              <w:t>/AIS providers</w:t>
            </w:r>
            <w:r>
              <w:rPr>
                <w:rFonts w:ascii="Calibri" w:hAnsi="Calibri" w:cs="Calibri"/>
                <w:sz w:val="24"/>
              </w:rPr>
              <w:t xml:space="preserve"> collaborate in the development of safety performance indicators?</w:t>
            </w:r>
            <w:r>
              <w:rPr>
                <w:rFonts w:ascii="Calibri" w:hAnsi="Calibri" w:cs="Calibri"/>
                <w:sz w:val="24"/>
              </w:rPr>
              <w:br/>
            </w:r>
            <w:sdt>
              <w:sdtPr>
                <w:id w:val="-1538187586"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55E5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9B451C" w:rsidRPr="00965C0C" w:rsidRDefault="009B451C" w:rsidP="00FA2F66">
      <w:pPr>
        <w:rPr>
          <w:rFonts w:ascii="Calibri" w:hAnsi="Calibri" w:cs="Calibri"/>
          <w:sz w:val="24"/>
        </w:rPr>
      </w:pPr>
    </w:p>
    <w:sectPr w:rsidR="009B451C" w:rsidRPr="00965C0C" w:rsidSect="00112CAF"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73" w:rsidRDefault="00BB4773" w:rsidP="006707B0">
      <w:pPr>
        <w:spacing w:before="0" w:after="0"/>
      </w:pPr>
      <w:r>
        <w:separator/>
      </w:r>
    </w:p>
  </w:endnote>
  <w:endnote w:type="continuationSeparator" w:id="0">
    <w:p w:rsidR="00BB4773" w:rsidRDefault="00BB4773" w:rsidP="006707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4"/>
      </w:rPr>
      <w:id w:val="-966359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6570E" w:rsidRPr="00E6570E" w:rsidRDefault="00E6570E">
            <w:pPr>
              <w:pStyle w:val="Footer"/>
              <w:jc w:val="right"/>
              <w:rPr>
                <w:rFonts w:ascii="Calibri" w:hAnsi="Calibri" w:cs="Calibri"/>
                <w:sz w:val="24"/>
              </w:rPr>
            </w:pPr>
            <w:r w:rsidRPr="00E6570E">
              <w:rPr>
                <w:rFonts w:ascii="Calibri" w:hAnsi="Calibri" w:cs="Calibri"/>
                <w:sz w:val="24"/>
              </w:rPr>
              <w:t xml:space="preserve">Page </w:t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fldChar w:fldCharType="begin"/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instrText xml:space="preserve"> PAGE </w:instrText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fldChar w:fldCharType="separate"/>
            </w:r>
            <w:r w:rsidR="001C3B68">
              <w:rPr>
                <w:rFonts w:ascii="Calibri" w:hAnsi="Calibri" w:cs="Calibri"/>
                <w:b/>
                <w:bCs/>
                <w:noProof/>
                <w:sz w:val="24"/>
              </w:rPr>
              <w:t>1</w:t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fldChar w:fldCharType="end"/>
            </w:r>
            <w:r w:rsidRPr="00E6570E">
              <w:rPr>
                <w:rFonts w:ascii="Calibri" w:hAnsi="Calibri" w:cs="Calibri"/>
                <w:sz w:val="24"/>
              </w:rPr>
              <w:t xml:space="preserve"> of </w:t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fldChar w:fldCharType="begin"/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instrText xml:space="preserve"> NUMPAGES  </w:instrText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fldChar w:fldCharType="separate"/>
            </w:r>
            <w:r w:rsidR="001C3B68">
              <w:rPr>
                <w:rFonts w:ascii="Calibri" w:hAnsi="Calibri" w:cs="Calibri"/>
                <w:b/>
                <w:bCs/>
                <w:noProof/>
                <w:sz w:val="24"/>
              </w:rPr>
              <w:t>4</w:t>
            </w:r>
            <w:r w:rsidRPr="00E6570E">
              <w:rPr>
                <w:rFonts w:ascii="Calibri" w:hAnsi="Calibri" w:cs="Calibri"/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6570E" w:rsidRPr="00E6570E" w:rsidRDefault="00E6570E">
    <w:pPr>
      <w:pStyle w:val="Footer"/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73" w:rsidRDefault="00BB4773" w:rsidP="006707B0">
      <w:pPr>
        <w:spacing w:before="0" w:after="0"/>
      </w:pPr>
      <w:r>
        <w:separator/>
      </w:r>
    </w:p>
  </w:footnote>
  <w:footnote w:type="continuationSeparator" w:id="0">
    <w:p w:rsidR="00BB4773" w:rsidRDefault="00BB4773" w:rsidP="006707B0">
      <w:pPr>
        <w:spacing w:before="0" w:after="0"/>
      </w:pPr>
      <w:r>
        <w:continuationSeparator/>
      </w:r>
    </w:p>
  </w:footnote>
  <w:footnote w:id="1">
    <w:p w:rsidR="00802FD8" w:rsidRDefault="00802FD8">
      <w:pPr>
        <w:pStyle w:val="FootnoteText"/>
      </w:pPr>
      <w:r>
        <w:rPr>
          <w:rStyle w:val="FootnoteReference"/>
        </w:rPr>
        <w:footnoteRef/>
      </w:r>
      <w:r>
        <w:t xml:space="preserve"> This self-assessment worksheet does not substitute for the ICAO self-assessment questionnaires required by the USOAP Continuous Monitoring Approach (CMA). The USOAP CMA questionnaires</w:t>
      </w:r>
      <w:r w:rsidR="00EC7B1D">
        <w:t xml:space="preserve"> also</w:t>
      </w:r>
      <w:r>
        <w:t xml:space="preserve"> include other questions related to AIS activities, which may be useful to support gap analysis</w:t>
      </w:r>
      <w:r w:rsidR="00EC7B1D">
        <w:t xml:space="preserve"> and planning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C1C07"/>
    <w:multiLevelType w:val="hybridMultilevel"/>
    <w:tmpl w:val="C8643E28"/>
    <w:lvl w:ilvl="0" w:tplc="120A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47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6D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E9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A9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C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A4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8E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05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A481F"/>
    <w:multiLevelType w:val="hybridMultilevel"/>
    <w:tmpl w:val="078E2446"/>
    <w:lvl w:ilvl="0" w:tplc="BB9CF1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134C0"/>
    <w:multiLevelType w:val="hybridMultilevel"/>
    <w:tmpl w:val="CB0ADE96"/>
    <w:lvl w:ilvl="0" w:tplc="BB9CF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38E"/>
    <w:multiLevelType w:val="multilevel"/>
    <w:tmpl w:val="0E6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A72B5"/>
    <w:multiLevelType w:val="hybridMultilevel"/>
    <w:tmpl w:val="67C8E4B2"/>
    <w:lvl w:ilvl="0" w:tplc="19C2683C">
      <w:start w:val="1"/>
      <w:numFmt w:val="bullet"/>
      <w:pStyle w:val="ListParagraph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12686"/>
    <w:multiLevelType w:val="hybridMultilevel"/>
    <w:tmpl w:val="61A8DC9A"/>
    <w:lvl w:ilvl="0" w:tplc="BB9CF1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24"/>
  </w:num>
  <w:num w:numId="5">
    <w:abstractNumId w:val="10"/>
  </w:num>
  <w:num w:numId="6">
    <w:abstractNumId w:val="19"/>
  </w:num>
  <w:num w:numId="7">
    <w:abstractNumId w:val="16"/>
  </w:num>
  <w:num w:numId="8">
    <w:abstractNumId w:val="12"/>
  </w:num>
  <w:num w:numId="9">
    <w:abstractNumId w:val="25"/>
  </w:num>
  <w:num w:numId="10">
    <w:abstractNumId w:val="17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20"/>
  </w:num>
  <w:num w:numId="24">
    <w:abstractNumId w:val="13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0C"/>
    <w:rsid w:val="00007A38"/>
    <w:rsid w:val="00071FFD"/>
    <w:rsid w:val="000869F5"/>
    <w:rsid w:val="00091348"/>
    <w:rsid w:val="000A3E33"/>
    <w:rsid w:val="000D605F"/>
    <w:rsid w:val="000E5A8D"/>
    <w:rsid w:val="001024BD"/>
    <w:rsid w:val="00112CAF"/>
    <w:rsid w:val="00125865"/>
    <w:rsid w:val="00130023"/>
    <w:rsid w:val="001C103F"/>
    <w:rsid w:val="001C3B68"/>
    <w:rsid w:val="001D46AD"/>
    <w:rsid w:val="001D49CE"/>
    <w:rsid w:val="00223A57"/>
    <w:rsid w:val="00230649"/>
    <w:rsid w:val="00237639"/>
    <w:rsid w:val="0025490C"/>
    <w:rsid w:val="002574DA"/>
    <w:rsid w:val="00273FF7"/>
    <w:rsid w:val="002847D3"/>
    <w:rsid w:val="00287106"/>
    <w:rsid w:val="002E2C21"/>
    <w:rsid w:val="002E5C90"/>
    <w:rsid w:val="003063D4"/>
    <w:rsid w:val="00317866"/>
    <w:rsid w:val="00317971"/>
    <w:rsid w:val="0032014F"/>
    <w:rsid w:val="0032266D"/>
    <w:rsid w:val="00323672"/>
    <w:rsid w:val="003240C3"/>
    <w:rsid w:val="003454F3"/>
    <w:rsid w:val="0036309C"/>
    <w:rsid w:val="00372795"/>
    <w:rsid w:val="00390504"/>
    <w:rsid w:val="003D001A"/>
    <w:rsid w:val="003D001E"/>
    <w:rsid w:val="00407231"/>
    <w:rsid w:val="00425472"/>
    <w:rsid w:val="00453994"/>
    <w:rsid w:val="00462E59"/>
    <w:rsid w:val="004E24D4"/>
    <w:rsid w:val="00506B90"/>
    <w:rsid w:val="00507CE5"/>
    <w:rsid w:val="005577E6"/>
    <w:rsid w:val="005A426D"/>
    <w:rsid w:val="005A5E0B"/>
    <w:rsid w:val="005B4F50"/>
    <w:rsid w:val="005C3C34"/>
    <w:rsid w:val="005C6101"/>
    <w:rsid w:val="00642B8C"/>
    <w:rsid w:val="00656DF1"/>
    <w:rsid w:val="006707B0"/>
    <w:rsid w:val="0067436F"/>
    <w:rsid w:val="00674F55"/>
    <w:rsid w:val="00685B0C"/>
    <w:rsid w:val="006F1E53"/>
    <w:rsid w:val="007019F7"/>
    <w:rsid w:val="00727BF0"/>
    <w:rsid w:val="007413A0"/>
    <w:rsid w:val="007537CC"/>
    <w:rsid w:val="00754DDF"/>
    <w:rsid w:val="007810BA"/>
    <w:rsid w:val="00790011"/>
    <w:rsid w:val="007901B9"/>
    <w:rsid w:val="007F26BD"/>
    <w:rsid w:val="007F4989"/>
    <w:rsid w:val="00802FD8"/>
    <w:rsid w:val="00811F1A"/>
    <w:rsid w:val="008204E1"/>
    <w:rsid w:val="008227BC"/>
    <w:rsid w:val="0084359A"/>
    <w:rsid w:val="008545EE"/>
    <w:rsid w:val="00854C14"/>
    <w:rsid w:val="008A6316"/>
    <w:rsid w:val="008E3F61"/>
    <w:rsid w:val="008F1786"/>
    <w:rsid w:val="00902FF7"/>
    <w:rsid w:val="00952BA9"/>
    <w:rsid w:val="00965C0C"/>
    <w:rsid w:val="0099679E"/>
    <w:rsid w:val="009A3BFD"/>
    <w:rsid w:val="009B451C"/>
    <w:rsid w:val="009B5153"/>
    <w:rsid w:val="009D29EB"/>
    <w:rsid w:val="00A02D4B"/>
    <w:rsid w:val="00A162E0"/>
    <w:rsid w:val="00A33A4D"/>
    <w:rsid w:val="00A85876"/>
    <w:rsid w:val="00A904BA"/>
    <w:rsid w:val="00AD345E"/>
    <w:rsid w:val="00AD7B26"/>
    <w:rsid w:val="00AF48FA"/>
    <w:rsid w:val="00B16F02"/>
    <w:rsid w:val="00B30E86"/>
    <w:rsid w:val="00B42F90"/>
    <w:rsid w:val="00B762B9"/>
    <w:rsid w:val="00B7774D"/>
    <w:rsid w:val="00B93FBE"/>
    <w:rsid w:val="00BA78EC"/>
    <w:rsid w:val="00BB2925"/>
    <w:rsid w:val="00BB4773"/>
    <w:rsid w:val="00C14079"/>
    <w:rsid w:val="00C276DF"/>
    <w:rsid w:val="00C44419"/>
    <w:rsid w:val="00C45EDD"/>
    <w:rsid w:val="00C50E05"/>
    <w:rsid w:val="00C6098F"/>
    <w:rsid w:val="00C92003"/>
    <w:rsid w:val="00CC3443"/>
    <w:rsid w:val="00CF1553"/>
    <w:rsid w:val="00D05C0B"/>
    <w:rsid w:val="00D1351C"/>
    <w:rsid w:val="00D1593B"/>
    <w:rsid w:val="00D64670"/>
    <w:rsid w:val="00D8217A"/>
    <w:rsid w:val="00D83E55"/>
    <w:rsid w:val="00DA5F43"/>
    <w:rsid w:val="00DB6CAC"/>
    <w:rsid w:val="00DD0F74"/>
    <w:rsid w:val="00E0778A"/>
    <w:rsid w:val="00E1787C"/>
    <w:rsid w:val="00E24604"/>
    <w:rsid w:val="00E45DDE"/>
    <w:rsid w:val="00E57D75"/>
    <w:rsid w:val="00E57EFC"/>
    <w:rsid w:val="00E6570E"/>
    <w:rsid w:val="00E70EA5"/>
    <w:rsid w:val="00EB4FBB"/>
    <w:rsid w:val="00EC7B1D"/>
    <w:rsid w:val="00F24D40"/>
    <w:rsid w:val="00F3132E"/>
    <w:rsid w:val="00F319B0"/>
    <w:rsid w:val="00F33D53"/>
    <w:rsid w:val="00F36D75"/>
    <w:rsid w:val="00F47738"/>
    <w:rsid w:val="00FA2F66"/>
    <w:rsid w:val="00FB411D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E7705"/>
  <w15:docId w15:val="{1EDB9776-9CE3-4244-9D12-F07FCD8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AF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112CAF"/>
    <w:pPr>
      <w:keepNext/>
      <w:spacing w:before="0" w:after="120"/>
      <w:outlineLvl w:val="0"/>
    </w:pPr>
    <w:rPr>
      <w:rFonts w:asciiTheme="majorHAnsi" w:hAnsiTheme="majorHAnsi"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12CAF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112CAF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AF"/>
    <w:pPr>
      <w:numPr>
        <w:numId w:val="6"/>
      </w:numPr>
      <w:spacing w:before="100" w:after="200"/>
    </w:pPr>
  </w:style>
  <w:style w:type="paragraph" w:styleId="BalloonText">
    <w:name w:val="Balloon Text"/>
    <w:basedOn w:val="Normal"/>
    <w:semiHidden/>
    <w:unhideWhenUsed/>
    <w:rsid w:val="00A02D4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112CAF"/>
    <w:rPr>
      <w:rFonts w:asciiTheme="minorHAnsi" w:hAnsiTheme="minorHAnsi"/>
      <w:i/>
      <w:sz w:val="18"/>
      <w:szCs w:val="24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12CAF"/>
    <w:rPr>
      <w:rFonts w:asciiTheme="minorHAnsi" w:hAnsiTheme="minorHAnsi"/>
      <w:caps/>
      <w:sz w:val="18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6707B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07B0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6707B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707B0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07B0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6707B0"/>
    <w:rPr>
      <w:vertAlign w:val="superscript"/>
    </w:rPr>
  </w:style>
  <w:style w:type="character" w:styleId="Hyperlink">
    <w:name w:val="Hyperlink"/>
    <w:basedOn w:val="DefaultParagraphFont"/>
    <w:unhideWhenUsed/>
    <w:rsid w:val="00E0778A"/>
    <w:rPr>
      <w:color w:val="0000FF" w:themeColor="hyperlink"/>
      <w:u w:val="single"/>
    </w:rPr>
  </w:style>
  <w:style w:type="table" w:styleId="TableGrid">
    <w:name w:val="Table Grid"/>
    <w:basedOn w:val="TableNormal"/>
    <w:rsid w:val="009D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5B0C"/>
    <w:rPr>
      <w:color w:val="808080"/>
    </w:rPr>
  </w:style>
  <w:style w:type="paragraph" w:styleId="Header">
    <w:name w:val="header"/>
    <w:basedOn w:val="Normal"/>
    <w:link w:val="HeaderChar"/>
    <w:unhideWhenUsed/>
    <w:rsid w:val="00E6570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E6570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70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570E"/>
    <w:rPr>
      <w:rFonts w:asciiTheme="minorHAnsi" w:hAnsiTheme="minorHAnsi"/>
      <w:sz w:val="18"/>
      <w:szCs w:val="24"/>
    </w:rPr>
  </w:style>
  <w:style w:type="character" w:styleId="CommentReference">
    <w:name w:val="annotation reference"/>
    <w:basedOn w:val="DefaultParagraphFont"/>
    <w:semiHidden/>
    <w:unhideWhenUsed/>
    <w:rsid w:val="00802F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2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FD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2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2FD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272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17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247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V001RB\AppData\Roaming\Microsoft\Templates\Employee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44</Number>
  </documentManagement>
</p:properties>
</file>

<file path=customXml/itemProps1.xml><?xml version="1.0" encoding="utf-8"?>
<ds:datastoreItem xmlns:ds="http://schemas.openxmlformats.org/officeDocument/2006/customXml" ds:itemID="{CBC61AE9-671C-4DEF-9334-2BDAD15F297F}"/>
</file>

<file path=customXml/itemProps2.xml><?xml version="1.0" encoding="utf-8"?>
<ds:datastoreItem xmlns:ds="http://schemas.openxmlformats.org/officeDocument/2006/customXml" ds:itemID="{F987F9D4-5E81-4540-B203-CAA638737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2A227A-117A-4AE8-A771-F5ECF60E0CC3}"/>
</file>

<file path=customXml/itemProps4.xml><?xml version="1.0" encoding="utf-8"?>
<ds:datastoreItem xmlns:ds="http://schemas.openxmlformats.org/officeDocument/2006/customXml" ds:itemID="{5C41D11C-9FE8-4E96-A415-B38496C24149}"/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5185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>FAA/AVS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044 Self-Assessment Worksheet</dc:title>
  <dc:creator>Rebecca Barthel</dc:creator>
  <cp:lastModifiedBy>Sempeles, George P (FAA)</cp:lastModifiedBy>
  <cp:revision>71</cp:revision>
  <cp:lastPrinted>2005-07-01T15:49:00Z</cp:lastPrinted>
  <dcterms:created xsi:type="dcterms:W3CDTF">2015-06-24T16:08:00Z</dcterms:created>
  <dcterms:modified xsi:type="dcterms:W3CDTF">2019-11-14T16:48:00Z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  <property fmtid="{D5CDD505-2E9C-101B-9397-08002B2CF9AE}" pid="3" name="ContentTypeId">
    <vt:lpwstr>0x0101006981C3B5911FCB40AAC73D8D1073F0CB</vt:lpwstr>
  </property>
</Properties>
</file>