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4E" w:rsidRPr="00AA414E" w:rsidRDefault="00384FAB" w:rsidP="004C40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Partial </w:t>
      </w:r>
      <w:r w:rsidR="00AA414E" w:rsidRPr="00AA414E">
        <w:rPr>
          <w:b/>
          <w:sz w:val="32"/>
          <w:szCs w:val="32"/>
        </w:rPr>
        <w:t>List of ICAO Reference Documents</w:t>
      </w:r>
      <w:r w:rsidR="00E44E3F">
        <w:rPr>
          <w:b/>
          <w:sz w:val="32"/>
          <w:szCs w:val="32"/>
        </w:rPr>
        <w:t xml:space="preserve"> – ANS – Air Navigation Services</w:t>
      </w:r>
    </w:p>
    <w:p w:rsidR="00AA414E" w:rsidRDefault="00AA414E" w:rsidP="00AA414E">
      <w:pPr>
        <w:ind w:left="1080" w:right="-180" w:hanging="1080"/>
      </w:pPr>
    </w:p>
    <w:tbl>
      <w:tblPr>
        <w:tblStyle w:val="TableGrid"/>
        <w:tblW w:w="9185" w:type="dxa"/>
        <w:jc w:val="center"/>
        <w:tblInd w:w="1080" w:type="dxa"/>
        <w:tblLook w:val="04A0" w:firstRow="1" w:lastRow="0" w:firstColumn="1" w:lastColumn="0" w:noHBand="0" w:noVBand="1"/>
      </w:tblPr>
      <w:tblGrid>
        <w:gridCol w:w="1818"/>
        <w:gridCol w:w="7367"/>
      </w:tblGrid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AA414E">
            <w:pPr>
              <w:ind w:right="-180"/>
            </w:pPr>
            <w:r>
              <w:t>Doc 7300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Convention on International Civil Aviation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2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 xml:space="preserve">Rules of the Air 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3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Meteorological Service for International Air Navigation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Aeronautical Charts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5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Units of Measurement to be Used in Air and Ground Operations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10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Aeronautical Telecommunications</w:t>
            </w:r>
          </w:p>
        </w:tc>
        <w:bookmarkStart w:id="0" w:name="_GoBack"/>
        <w:bookmarkEnd w:id="0"/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11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Air Traffic Services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12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Search and Rescue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15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Aeronautical Information Services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Annex 19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Safety Management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AA414E">
            <w:pPr>
              <w:ind w:right="-180"/>
            </w:pPr>
            <w:r>
              <w:t>Doc 4444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Air Traffic Management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AA414E">
            <w:pPr>
              <w:ind w:right="-180"/>
            </w:pPr>
            <w:r>
              <w:t>Doc 7030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Regional Supplementary Procedures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AA414E">
            <w:pPr>
              <w:ind w:right="-180"/>
            </w:pPr>
            <w:r>
              <w:t>Doc 8126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Aeronautical Information Services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AA414E">
            <w:pPr>
              <w:ind w:right="-180"/>
            </w:pPr>
            <w:r>
              <w:t>Doc 8168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Aircraft Operations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Volume I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Flight Procedures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Volume II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Construction of Visual and Instrument Flight Procedures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Doc 8400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ICAO Abbreviations and Codes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Doc 8896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of Aeronautical Meteorological Practice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Doc 9377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on Coordination between Air Traffic Services, Aeronautical Information Services and Aeronautical Meteorological Services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9426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Air Traffic Services Planning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9432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of Radiotelephony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9433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Concerning Interception of Civil Aircraft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9554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Concerning Safety Measures Relating to Military Activities Potentially Hazardous to Civil Aircraft Operations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9574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 xml:space="preserve">Manual on a 300 m (1000 </w:t>
            </w:r>
            <w:proofErr w:type="spellStart"/>
            <w:r>
              <w:t>ft</w:t>
            </w:r>
            <w:proofErr w:type="spellEnd"/>
            <w:r>
              <w:t xml:space="preserve">) Vertical Separation Minimum between </w:t>
            </w:r>
          </w:p>
          <w:p w:rsidR="00E44E3F" w:rsidRDefault="00E44E3F" w:rsidP="00AA414E">
            <w:pPr>
              <w:ind w:right="-180"/>
            </w:pPr>
            <w:r>
              <w:t>FL 290 and FL 410 Inclusive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9613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Performance Based Navigation (PBN)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9643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on Simultaneous Operations on Parallel or Near-Parallel Instrument Runways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9674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World Geodetic System — 1984 (WGS-84)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9689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on Airspace Planning Methodology for the Determination of Separation Minima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9691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on Volcanic Ash, Radioactive Material and Toxic Chemical Clouds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9731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IAMSAR Manual — International Aeronautical and Maritime Search and Rescue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9734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Safety Oversight Manual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left="720" w:right="-180"/>
            </w:pPr>
            <w:r>
              <w:t>Part A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The Establishment and Management of a State’s Safety Oversight System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9750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Global Air Navigation Plan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E44E3F" w:rsidP="00E44E3F">
            <w:pPr>
              <w:ind w:right="-180"/>
            </w:pPr>
            <w:r>
              <w:t>Doc 9756</w:t>
            </w:r>
          </w:p>
        </w:tc>
        <w:tc>
          <w:tcPr>
            <w:tcW w:w="7367" w:type="dxa"/>
          </w:tcPr>
          <w:p w:rsidR="00E44E3F" w:rsidRDefault="00E44E3F" w:rsidP="00AA414E">
            <w:pPr>
              <w:ind w:right="-180"/>
            </w:pPr>
            <w:r>
              <w:t>Manual of Aircraft Accident and Incident Investigation</w:t>
            </w:r>
          </w:p>
        </w:tc>
      </w:tr>
      <w:tr w:rsidR="00E44E3F" w:rsidTr="000A0C12">
        <w:trPr>
          <w:jc w:val="center"/>
        </w:trPr>
        <w:tc>
          <w:tcPr>
            <w:tcW w:w="1818" w:type="dxa"/>
          </w:tcPr>
          <w:p w:rsidR="00E44E3F" w:rsidRDefault="00BF44D8" w:rsidP="00E44E3F">
            <w:pPr>
              <w:ind w:right="-180"/>
            </w:pPr>
            <w:r>
              <w:t>Doc 9806</w:t>
            </w:r>
          </w:p>
        </w:tc>
        <w:tc>
          <w:tcPr>
            <w:tcW w:w="7367" w:type="dxa"/>
          </w:tcPr>
          <w:p w:rsidR="00E44E3F" w:rsidRDefault="00BF44D8" w:rsidP="00AA414E">
            <w:pPr>
              <w:ind w:right="-180"/>
            </w:pPr>
            <w:r>
              <w:t>Human Factors Guidelines for Safety Audits Manual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lastRenderedPageBreak/>
              <w:t>Doc 9815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Manual on Laser Emitters and Flight Safety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Doc 9817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Manual on Low-level Wind Shear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Doc 9830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Advance Surface Movement Guidance and Control System (A-SMGCS) Manual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Doc 9854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Global Air Traffic Management Operational Concept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Doc 9859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Safety Management Manual (SMM)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Doc 9863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Airborne Collision Avoidance System (ACAS) Manual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E44E3F">
            <w:pPr>
              <w:ind w:right="-180"/>
            </w:pPr>
            <w:r>
              <w:t>Cir 120</w:t>
            </w:r>
          </w:p>
        </w:tc>
        <w:tc>
          <w:tcPr>
            <w:tcW w:w="7367" w:type="dxa"/>
          </w:tcPr>
          <w:p w:rsidR="00BF44D8" w:rsidRDefault="00BF44D8" w:rsidP="00AA414E">
            <w:pPr>
              <w:ind w:right="-180"/>
            </w:pPr>
            <w:r>
              <w:t>Methodology for the Derivation of Separation Minima Applied to the Spacing between Parallel Tracks in ATS Route Structures</w:t>
            </w:r>
          </w:p>
        </w:tc>
      </w:tr>
      <w:tr w:rsidR="00384FAB" w:rsidTr="000A0C12">
        <w:trPr>
          <w:jc w:val="center"/>
        </w:trPr>
        <w:tc>
          <w:tcPr>
            <w:tcW w:w="1818" w:type="dxa"/>
          </w:tcPr>
          <w:p w:rsidR="00384FAB" w:rsidRDefault="00384FAB" w:rsidP="00E44E3F">
            <w:pPr>
              <w:ind w:right="-180"/>
            </w:pPr>
          </w:p>
        </w:tc>
        <w:tc>
          <w:tcPr>
            <w:tcW w:w="7367" w:type="dxa"/>
          </w:tcPr>
          <w:p w:rsidR="00384FAB" w:rsidRDefault="00384FAB" w:rsidP="00AA414E">
            <w:pPr>
              <w:ind w:right="-180"/>
            </w:pPr>
            <w:r>
              <w:t>Global Operational Data Link Document (GOLD)</w:t>
            </w:r>
          </w:p>
        </w:tc>
      </w:tr>
    </w:tbl>
    <w:p w:rsidR="00E44E3F" w:rsidRDefault="00E44E3F" w:rsidP="00AA414E">
      <w:pPr>
        <w:ind w:left="1080" w:right="-180" w:hanging="1080"/>
      </w:pPr>
    </w:p>
    <w:p w:rsidR="00AA414E" w:rsidRDefault="00AA414E" w:rsidP="00AA414E">
      <w:pPr>
        <w:ind w:left="1080" w:right="-180" w:hanging="1080"/>
      </w:pPr>
      <w:r>
        <w:t>Cir 185 — Satellite-aided Search and Rescue — The COSPAS-SARSAT System</w:t>
      </w:r>
    </w:p>
    <w:p w:rsidR="00AA414E" w:rsidRDefault="00AA414E" w:rsidP="00AA414E">
      <w:pPr>
        <w:ind w:left="1080" w:right="-180" w:hanging="1080"/>
      </w:pPr>
      <w:r>
        <w:t>Cir 211 — Aerodrome Flight Information Service (AFIS)</w:t>
      </w:r>
    </w:p>
    <w:p w:rsidR="00AA414E" w:rsidRDefault="00AA414E" w:rsidP="00AA414E">
      <w:pPr>
        <w:ind w:left="1080" w:right="-180" w:hanging="1080"/>
      </w:pPr>
      <w:r>
        <w:t>Cir 241 — Human Factors Digest No. 8 — Human Factors in Air Traffic Control</w:t>
      </w:r>
    </w:p>
    <w:p w:rsidR="00AA414E" w:rsidRDefault="00AA414E" w:rsidP="00AA414E">
      <w:pPr>
        <w:ind w:left="1080" w:right="-180" w:hanging="1080"/>
      </w:pPr>
      <w:r>
        <w:t>Cir 247 — Human Factors Digest No. 10 — Human Factors, Management and Organization</w:t>
      </w:r>
    </w:p>
    <w:p w:rsidR="00AA414E" w:rsidRDefault="00AA414E" w:rsidP="00AA414E">
      <w:pPr>
        <w:ind w:left="1080" w:right="-180" w:hanging="1080"/>
      </w:pPr>
      <w:r>
        <w:t xml:space="preserve">Cir 249 — Human Factors Digest No. 11 — Human Factors in CNS/ATM Systems </w:t>
      </w:r>
    </w:p>
    <w:p w:rsidR="00AA414E" w:rsidRDefault="00AA414E" w:rsidP="00AA414E">
      <w:pPr>
        <w:ind w:left="1080" w:right="-180" w:hanging="1080"/>
      </w:pPr>
      <w:r>
        <w:t>Cir 257 — Economics of Satellite-based Air Navigation Services</w:t>
      </w:r>
    </w:p>
    <w:p w:rsidR="00AA414E" w:rsidRDefault="00AA414E" w:rsidP="00AA414E">
      <w:pPr>
        <w:ind w:left="1080" w:right="-180" w:hanging="1080"/>
      </w:pPr>
      <w:r>
        <w:t xml:space="preserve">Cir 267 — Guidelines for the Introduction and Operational Use of the GNSS </w:t>
      </w:r>
    </w:p>
    <w:p w:rsidR="00AA414E" w:rsidRDefault="00AA414E" w:rsidP="00AA414E">
      <w:pPr>
        <w:ind w:left="1080" w:right="-180" w:hanging="1080"/>
      </w:pPr>
      <w:r>
        <w:t>Cir 278 — National Plan for CNS/ATM Systems</w:t>
      </w:r>
    </w:p>
    <w:p w:rsidR="00882764" w:rsidRDefault="00AA414E" w:rsidP="00AA414E">
      <w:pPr>
        <w:ind w:left="1080" w:right="-180" w:hanging="1080"/>
      </w:pPr>
      <w:r>
        <w:t xml:space="preserve">Cir 305 — Operation of New Larger </w:t>
      </w:r>
      <w:proofErr w:type="spellStart"/>
      <w:r>
        <w:t>Aeroplanes</w:t>
      </w:r>
      <w:proofErr w:type="spellEnd"/>
      <w:r>
        <w:t xml:space="preserve"> at Existing Aerodromes</w:t>
      </w:r>
    </w:p>
    <w:p w:rsidR="00BF44D8" w:rsidRDefault="00BF44D8" w:rsidP="00AA414E">
      <w:pPr>
        <w:ind w:left="1080" w:right="-180" w:hanging="1080"/>
      </w:pPr>
    </w:p>
    <w:p w:rsidR="00BF44D8" w:rsidRDefault="00BF44D8">
      <w:r>
        <w:br w:type="page"/>
      </w:r>
    </w:p>
    <w:p w:rsidR="00BF44D8" w:rsidRPr="00AA414E" w:rsidRDefault="00384FAB" w:rsidP="00BF44D8">
      <w:pPr>
        <w:ind w:left="1080" w:right="-180" w:hanging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Partial </w:t>
      </w:r>
      <w:r w:rsidR="00BF44D8" w:rsidRPr="00AA414E">
        <w:rPr>
          <w:b/>
          <w:sz w:val="32"/>
          <w:szCs w:val="32"/>
        </w:rPr>
        <w:t>List of ICAO Reference Documents</w:t>
      </w:r>
      <w:r w:rsidR="00BF44D8">
        <w:rPr>
          <w:b/>
          <w:sz w:val="32"/>
          <w:szCs w:val="32"/>
        </w:rPr>
        <w:t xml:space="preserve"> – AIG – Search and Rescue</w:t>
      </w:r>
    </w:p>
    <w:p w:rsidR="00BF44D8" w:rsidRDefault="00BF44D8" w:rsidP="00BF44D8">
      <w:pPr>
        <w:ind w:left="1080" w:right="-180" w:hanging="1080"/>
      </w:pPr>
    </w:p>
    <w:tbl>
      <w:tblPr>
        <w:tblStyle w:val="TableGrid"/>
        <w:tblW w:w="9138" w:type="dxa"/>
        <w:jc w:val="center"/>
        <w:tblInd w:w="1080" w:type="dxa"/>
        <w:tblLook w:val="04A0" w:firstRow="1" w:lastRow="0" w:firstColumn="1" w:lastColumn="0" w:noHBand="0" w:noVBand="1"/>
      </w:tblPr>
      <w:tblGrid>
        <w:gridCol w:w="1818"/>
        <w:gridCol w:w="7320"/>
      </w:tblGrid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right="-180"/>
            </w:pPr>
            <w:r>
              <w:t>Doc 7300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Convention on International Civil Aviation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left="720" w:right="-180"/>
            </w:pPr>
            <w:r>
              <w:t>Annex 13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Aircraft Accident and Incident Investigation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right="-180"/>
            </w:pPr>
            <w:r>
              <w:t>Doc 9734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Safety Oversight Manual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BF44D8">
            <w:pPr>
              <w:ind w:left="720" w:right="-180"/>
            </w:pPr>
            <w:r>
              <w:t>Part A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The Establishment and Management of a State’s Safety Oversight System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right="-180"/>
            </w:pPr>
            <w:r>
              <w:t>Doc 9756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Manual of Aircraft Accident and Incident Investigation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BF44D8">
            <w:pPr>
              <w:ind w:left="720" w:right="-180"/>
            </w:pPr>
            <w:r>
              <w:t>Part I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Organization and Planning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left="720" w:right="-180"/>
            </w:pPr>
            <w:r>
              <w:t>Part II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Procedures and Checklists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left="720" w:right="-180"/>
            </w:pPr>
            <w:r>
              <w:t>Part III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Investigation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815CE0">
            <w:pPr>
              <w:ind w:left="720" w:right="-180"/>
            </w:pPr>
            <w:r>
              <w:t>Part IV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Reporting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BF44D8">
            <w:pPr>
              <w:ind w:right="-180"/>
            </w:pPr>
            <w:r>
              <w:t xml:space="preserve">Doc 9859 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Safety Management Manual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BF44D8">
            <w:pPr>
              <w:ind w:right="-180"/>
            </w:pPr>
            <w:r>
              <w:t>Doc 9946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Manual on Regional Accident and Incident Investigation Organization</w:t>
            </w:r>
          </w:p>
        </w:tc>
      </w:tr>
      <w:tr w:rsidR="00BF44D8" w:rsidTr="000A0C12">
        <w:trPr>
          <w:jc w:val="center"/>
        </w:trPr>
        <w:tc>
          <w:tcPr>
            <w:tcW w:w="1818" w:type="dxa"/>
          </w:tcPr>
          <w:p w:rsidR="00BF44D8" w:rsidRDefault="00BF44D8" w:rsidP="00BF44D8">
            <w:pPr>
              <w:ind w:right="-180"/>
            </w:pPr>
            <w:r>
              <w:t>Doc 9962</w:t>
            </w:r>
          </w:p>
        </w:tc>
        <w:tc>
          <w:tcPr>
            <w:tcW w:w="7320" w:type="dxa"/>
          </w:tcPr>
          <w:p w:rsidR="00BF44D8" w:rsidRDefault="00BF44D8" w:rsidP="00815CE0">
            <w:pPr>
              <w:ind w:right="-180"/>
            </w:pPr>
            <w:r>
              <w:t>Manual on Accident and Incident Investigation Policies and Procedures</w:t>
            </w:r>
          </w:p>
        </w:tc>
      </w:tr>
    </w:tbl>
    <w:p w:rsidR="00BF44D8" w:rsidRDefault="00BF44D8" w:rsidP="00AA414E">
      <w:pPr>
        <w:ind w:left="1080" w:right="-180" w:hanging="1080"/>
      </w:pPr>
    </w:p>
    <w:p w:rsidR="00974C89" w:rsidRDefault="00974C89" w:rsidP="00974C89">
      <w:pPr>
        <w:ind w:left="1080" w:right="-180" w:hanging="1080"/>
      </w:pPr>
      <w:r>
        <w:t>Cir 285-AN/166 — Guidance on Assistance to Aircraft Accident Victims and their Families</w:t>
      </w:r>
    </w:p>
    <w:p w:rsidR="00974C89" w:rsidRDefault="00974C89" w:rsidP="00974C89">
      <w:pPr>
        <w:ind w:left="1080" w:right="-180" w:hanging="1080"/>
      </w:pPr>
      <w:r>
        <w:t>Cir 298-AN/172 — Training Guidelines for Aircraft Accident Investigators</w:t>
      </w:r>
    </w:p>
    <w:p w:rsidR="00974C89" w:rsidRDefault="00974C89" w:rsidP="00974C89">
      <w:pPr>
        <w:ind w:left="1080" w:right="-180" w:hanging="1080"/>
      </w:pPr>
      <w:r>
        <w:t>Cir 315-AT/179 — Hazards at Aircraft Accident Sites</w:t>
      </w:r>
    </w:p>
    <w:sectPr w:rsidR="00974C89" w:rsidSect="004C4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4E"/>
    <w:rsid w:val="00000A1B"/>
    <w:rsid w:val="00000D83"/>
    <w:rsid w:val="00000E06"/>
    <w:rsid w:val="000025C7"/>
    <w:rsid w:val="00002A65"/>
    <w:rsid w:val="00003EAA"/>
    <w:rsid w:val="000042F9"/>
    <w:rsid w:val="000061B3"/>
    <w:rsid w:val="00010122"/>
    <w:rsid w:val="00015886"/>
    <w:rsid w:val="00020DD2"/>
    <w:rsid w:val="00025555"/>
    <w:rsid w:val="00025A4E"/>
    <w:rsid w:val="000267BA"/>
    <w:rsid w:val="00037C5D"/>
    <w:rsid w:val="0004139D"/>
    <w:rsid w:val="000414ED"/>
    <w:rsid w:val="00042376"/>
    <w:rsid w:val="00044AA5"/>
    <w:rsid w:val="00046266"/>
    <w:rsid w:val="00047983"/>
    <w:rsid w:val="00050331"/>
    <w:rsid w:val="00050AEC"/>
    <w:rsid w:val="00050B7E"/>
    <w:rsid w:val="00055CB2"/>
    <w:rsid w:val="00060036"/>
    <w:rsid w:val="000602FA"/>
    <w:rsid w:val="00061E06"/>
    <w:rsid w:val="00062D2C"/>
    <w:rsid w:val="000646B1"/>
    <w:rsid w:val="00064A3D"/>
    <w:rsid w:val="00065DC8"/>
    <w:rsid w:val="00073F73"/>
    <w:rsid w:val="00076E3A"/>
    <w:rsid w:val="000778BC"/>
    <w:rsid w:val="00082B52"/>
    <w:rsid w:val="00082F91"/>
    <w:rsid w:val="000856BD"/>
    <w:rsid w:val="000A0C12"/>
    <w:rsid w:val="000A2EAA"/>
    <w:rsid w:val="000A5F9E"/>
    <w:rsid w:val="000A6856"/>
    <w:rsid w:val="000A6918"/>
    <w:rsid w:val="000A6BE6"/>
    <w:rsid w:val="000A6DCA"/>
    <w:rsid w:val="000B0BE9"/>
    <w:rsid w:val="000B1C4F"/>
    <w:rsid w:val="000B429F"/>
    <w:rsid w:val="000B7176"/>
    <w:rsid w:val="000C1B7D"/>
    <w:rsid w:val="000C2684"/>
    <w:rsid w:val="000C2968"/>
    <w:rsid w:val="000C4BBB"/>
    <w:rsid w:val="000E352B"/>
    <w:rsid w:val="000E7378"/>
    <w:rsid w:val="000E7CEE"/>
    <w:rsid w:val="000F15D9"/>
    <w:rsid w:val="000F1AAA"/>
    <w:rsid w:val="000F1D74"/>
    <w:rsid w:val="000F222B"/>
    <w:rsid w:val="000F3B32"/>
    <w:rsid w:val="000F3F06"/>
    <w:rsid w:val="000F569C"/>
    <w:rsid w:val="000F585F"/>
    <w:rsid w:val="000F6600"/>
    <w:rsid w:val="00100C41"/>
    <w:rsid w:val="00106530"/>
    <w:rsid w:val="00115044"/>
    <w:rsid w:val="00115DA9"/>
    <w:rsid w:val="0011630B"/>
    <w:rsid w:val="0012170E"/>
    <w:rsid w:val="00121BF3"/>
    <w:rsid w:val="00123FDD"/>
    <w:rsid w:val="00130CF5"/>
    <w:rsid w:val="00131019"/>
    <w:rsid w:val="00133378"/>
    <w:rsid w:val="00137310"/>
    <w:rsid w:val="00140C96"/>
    <w:rsid w:val="00144D74"/>
    <w:rsid w:val="0015136B"/>
    <w:rsid w:val="00156B3F"/>
    <w:rsid w:val="001602EE"/>
    <w:rsid w:val="00161C7A"/>
    <w:rsid w:val="00165B59"/>
    <w:rsid w:val="001705F1"/>
    <w:rsid w:val="00172E16"/>
    <w:rsid w:val="001760DB"/>
    <w:rsid w:val="0018060B"/>
    <w:rsid w:val="00184E6F"/>
    <w:rsid w:val="00195C22"/>
    <w:rsid w:val="00196861"/>
    <w:rsid w:val="00197688"/>
    <w:rsid w:val="001A4174"/>
    <w:rsid w:val="001A4E11"/>
    <w:rsid w:val="001B0635"/>
    <w:rsid w:val="001B1886"/>
    <w:rsid w:val="001B2CF9"/>
    <w:rsid w:val="001B4A56"/>
    <w:rsid w:val="001B639B"/>
    <w:rsid w:val="001C0F80"/>
    <w:rsid w:val="001D2B5A"/>
    <w:rsid w:val="001D4701"/>
    <w:rsid w:val="001E2A0F"/>
    <w:rsid w:val="001E2C2A"/>
    <w:rsid w:val="001E67CB"/>
    <w:rsid w:val="001F042E"/>
    <w:rsid w:val="001F0C55"/>
    <w:rsid w:val="001F1E79"/>
    <w:rsid w:val="001F2B07"/>
    <w:rsid w:val="001F4909"/>
    <w:rsid w:val="001F5157"/>
    <w:rsid w:val="001F6B11"/>
    <w:rsid w:val="002067E0"/>
    <w:rsid w:val="002078EE"/>
    <w:rsid w:val="002104E2"/>
    <w:rsid w:val="00210614"/>
    <w:rsid w:val="002156A4"/>
    <w:rsid w:val="00217FF3"/>
    <w:rsid w:val="002217E0"/>
    <w:rsid w:val="00222883"/>
    <w:rsid w:val="00226086"/>
    <w:rsid w:val="00234747"/>
    <w:rsid w:val="0023491B"/>
    <w:rsid w:val="00236020"/>
    <w:rsid w:val="0023656B"/>
    <w:rsid w:val="002447BA"/>
    <w:rsid w:val="002457F6"/>
    <w:rsid w:val="0024585F"/>
    <w:rsid w:val="00251911"/>
    <w:rsid w:val="00252701"/>
    <w:rsid w:val="002541FA"/>
    <w:rsid w:val="0025563C"/>
    <w:rsid w:val="0025727E"/>
    <w:rsid w:val="00257CE4"/>
    <w:rsid w:val="002653A4"/>
    <w:rsid w:val="00266556"/>
    <w:rsid w:val="00266833"/>
    <w:rsid w:val="002718BB"/>
    <w:rsid w:val="00273A60"/>
    <w:rsid w:val="00274E29"/>
    <w:rsid w:val="00275A1A"/>
    <w:rsid w:val="0027638B"/>
    <w:rsid w:val="00285BF7"/>
    <w:rsid w:val="002874F0"/>
    <w:rsid w:val="002908CB"/>
    <w:rsid w:val="002A433D"/>
    <w:rsid w:val="002A5CDD"/>
    <w:rsid w:val="002A5E8E"/>
    <w:rsid w:val="002A6C4F"/>
    <w:rsid w:val="002A6FF2"/>
    <w:rsid w:val="002B055F"/>
    <w:rsid w:val="002C36EE"/>
    <w:rsid w:val="002C4A0A"/>
    <w:rsid w:val="002C7B1D"/>
    <w:rsid w:val="002D0352"/>
    <w:rsid w:val="002D09F5"/>
    <w:rsid w:val="002D1751"/>
    <w:rsid w:val="002D19A7"/>
    <w:rsid w:val="002F0400"/>
    <w:rsid w:val="002F2C80"/>
    <w:rsid w:val="002F6357"/>
    <w:rsid w:val="00301925"/>
    <w:rsid w:val="00301B52"/>
    <w:rsid w:val="003031F9"/>
    <w:rsid w:val="003050B0"/>
    <w:rsid w:val="003061B7"/>
    <w:rsid w:val="00310663"/>
    <w:rsid w:val="003115CC"/>
    <w:rsid w:val="00314316"/>
    <w:rsid w:val="00314395"/>
    <w:rsid w:val="00315CC6"/>
    <w:rsid w:val="0031673A"/>
    <w:rsid w:val="00317186"/>
    <w:rsid w:val="0031718E"/>
    <w:rsid w:val="003201CB"/>
    <w:rsid w:val="00323A47"/>
    <w:rsid w:val="0033639D"/>
    <w:rsid w:val="00342E47"/>
    <w:rsid w:val="0034615C"/>
    <w:rsid w:val="00347E24"/>
    <w:rsid w:val="00353E69"/>
    <w:rsid w:val="00355348"/>
    <w:rsid w:val="00356AF9"/>
    <w:rsid w:val="00361408"/>
    <w:rsid w:val="003625A2"/>
    <w:rsid w:val="00363969"/>
    <w:rsid w:val="0036708A"/>
    <w:rsid w:val="0037108A"/>
    <w:rsid w:val="00371957"/>
    <w:rsid w:val="00375428"/>
    <w:rsid w:val="00382300"/>
    <w:rsid w:val="00382784"/>
    <w:rsid w:val="0038303C"/>
    <w:rsid w:val="003834FB"/>
    <w:rsid w:val="00384FAB"/>
    <w:rsid w:val="00386A13"/>
    <w:rsid w:val="003902BF"/>
    <w:rsid w:val="00390C44"/>
    <w:rsid w:val="00390EFE"/>
    <w:rsid w:val="0039186A"/>
    <w:rsid w:val="00392359"/>
    <w:rsid w:val="00397635"/>
    <w:rsid w:val="003979BB"/>
    <w:rsid w:val="00397FC8"/>
    <w:rsid w:val="003A2B38"/>
    <w:rsid w:val="003A3E7C"/>
    <w:rsid w:val="003A79B6"/>
    <w:rsid w:val="003B0699"/>
    <w:rsid w:val="003B2F3C"/>
    <w:rsid w:val="003B40FC"/>
    <w:rsid w:val="003C34AC"/>
    <w:rsid w:val="003C4AE5"/>
    <w:rsid w:val="003C6FEC"/>
    <w:rsid w:val="003D33A5"/>
    <w:rsid w:val="003D5B02"/>
    <w:rsid w:val="003D7C34"/>
    <w:rsid w:val="003D7D2E"/>
    <w:rsid w:val="003E5FAB"/>
    <w:rsid w:val="003E7D31"/>
    <w:rsid w:val="003F002E"/>
    <w:rsid w:val="003F223F"/>
    <w:rsid w:val="003F5B47"/>
    <w:rsid w:val="00402FEC"/>
    <w:rsid w:val="004048B9"/>
    <w:rsid w:val="00404DE5"/>
    <w:rsid w:val="0041434F"/>
    <w:rsid w:val="00417142"/>
    <w:rsid w:val="00420E1D"/>
    <w:rsid w:val="00435A47"/>
    <w:rsid w:val="00440A90"/>
    <w:rsid w:val="00443F13"/>
    <w:rsid w:val="0044653F"/>
    <w:rsid w:val="00446A72"/>
    <w:rsid w:val="00447952"/>
    <w:rsid w:val="00450D7E"/>
    <w:rsid w:val="00452B0D"/>
    <w:rsid w:val="004718EB"/>
    <w:rsid w:val="00472A75"/>
    <w:rsid w:val="004802B4"/>
    <w:rsid w:val="0048188B"/>
    <w:rsid w:val="0048219E"/>
    <w:rsid w:val="00482EA6"/>
    <w:rsid w:val="00491D09"/>
    <w:rsid w:val="00491E26"/>
    <w:rsid w:val="0049213B"/>
    <w:rsid w:val="004932C1"/>
    <w:rsid w:val="00493410"/>
    <w:rsid w:val="00494F00"/>
    <w:rsid w:val="00494FDF"/>
    <w:rsid w:val="004A37B8"/>
    <w:rsid w:val="004B1992"/>
    <w:rsid w:val="004B2376"/>
    <w:rsid w:val="004C1024"/>
    <w:rsid w:val="004C36F3"/>
    <w:rsid w:val="004C3B6F"/>
    <w:rsid w:val="004C407F"/>
    <w:rsid w:val="004C469D"/>
    <w:rsid w:val="004C5C04"/>
    <w:rsid w:val="004D110A"/>
    <w:rsid w:val="004D3059"/>
    <w:rsid w:val="004D4377"/>
    <w:rsid w:val="004E5EDF"/>
    <w:rsid w:val="004F1EAE"/>
    <w:rsid w:val="004F21B7"/>
    <w:rsid w:val="00506DB7"/>
    <w:rsid w:val="00516426"/>
    <w:rsid w:val="00521B8B"/>
    <w:rsid w:val="00522CF7"/>
    <w:rsid w:val="0052610C"/>
    <w:rsid w:val="00527EB7"/>
    <w:rsid w:val="00530759"/>
    <w:rsid w:val="0053222A"/>
    <w:rsid w:val="00533AAB"/>
    <w:rsid w:val="005343F2"/>
    <w:rsid w:val="00546ACF"/>
    <w:rsid w:val="00551AE6"/>
    <w:rsid w:val="005523E1"/>
    <w:rsid w:val="00555558"/>
    <w:rsid w:val="00555651"/>
    <w:rsid w:val="00556F16"/>
    <w:rsid w:val="0055704D"/>
    <w:rsid w:val="005611C9"/>
    <w:rsid w:val="00584420"/>
    <w:rsid w:val="0058449D"/>
    <w:rsid w:val="00584E4B"/>
    <w:rsid w:val="00590180"/>
    <w:rsid w:val="0059042C"/>
    <w:rsid w:val="005920DA"/>
    <w:rsid w:val="00594580"/>
    <w:rsid w:val="0059698C"/>
    <w:rsid w:val="005A385F"/>
    <w:rsid w:val="005B2E76"/>
    <w:rsid w:val="005B3C61"/>
    <w:rsid w:val="005B70CF"/>
    <w:rsid w:val="005C24D2"/>
    <w:rsid w:val="005D12C4"/>
    <w:rsid w:val="005D50DD"/>
    <w:rsid w:val="005D792C"/>
    <w:rsid w:val="005E0749"/>
    <w:rsid w:val="005E2FC9"/>
    <w:rsid w:val="005E3C51"/>
    <w:rsid w:val="005E3E1F"/>
    <w:rsid w:val="005F2011"/>
    <w:rsid w:val="005F2EE4"/>
    <w:rsid w:val="00600823"/>
    <w:rsid w:val="006037C2"/>
    <w:rsid w:val="006059DA"/>
    <w:rsid w:val="00605BC6"/>
    <w:rsid w:val="00610265"/>
    <w:rsid w:val="00613359"/>
    <w:rsid w:val="00625D92"/>
    <w:rsid w:val="006264DF"/>
    <w:rsid w:val="00626B2C"/>
    <w:rsid w:val="00627168"/>
    <w:rsid w:val="00627434"/>
    <w:rsid w:val="00633E20"/>
    <w:rsid w:val="00640C1E"/>
    <w:rsid w:val="00641D3F"/>
    <w:rsid w:val="006512BD"/>
    <w:rsid w:val="006515DC"/>
    <w:rsid w:val="00652E54"/>
    <w:rsid w:val="00655DFC"/>
    <w:rsid w:val="00657261"/>
    <w:rsid w:val="006637C8"/>
    <w:rsid w:val="00665CBE"/>
    <w:rsid w:val="00666861"/>
    <w:rsid w:val="00670D4F"/>
    <w:rsid w:val="0067110A"/>
    <w:rsid w:val="00671C37"/>
    <w:rsid w:val="006820A7"/>
    <w:rsid w:val="00685403"/>
    <w:rsid w:val="00692CF1"/>
    <w:rsid w:val="006935AD"/>
    <w:rsid w:val="00693859"/>
    <w:rsid w:val="006970E5"/>
    <w:rsid w:val="006A2E5B"/>
    <w:rsid w:val="006A499C"/>
    <w:rsid w:val="006B065C"/>
    <w:rsid w:val="006B1879"/>
    <w:rsid w:val="006B49E1"/>
    <w:rsid w:val="006B6320"/>
    <w:rsid w:val="006D5070"/>
    <w:rsid w:val="006D77EE"/>
    <w:rsid w:val="006E05F1"/>
    <w:rsid w:val="006E06A2"/>
    <w:rsid w:val="006E1229"/>
    <w:rsid w:val="006E4690"/>
    <w:rsid w:val="006E46BA"/>
    <w:rsid w:val="006E6158"/>
    <w:rsid w:val="006F0B1F"/>
    <w:rsid w:val="006F3F75"/>
    <w:rsid w:val="007005EC"/>
    <w:rsid w:val="0070085F"/>
    <w:rsid w:val="00715666"/>
    <w:rsid w:val="00717C32"/>
    <w:rsid w:val="00721D0C"/>
    <w:rsid w:val="00721ED1"/>
    <w:rsid w:val="0072330F"/>
    <w:rsid w:val="007273CA"/>
    <w:rsid w:val="00727C7D"/>
    <w:rsid w:val="00727E78"/>
    <w:rsid w:val="00732661"/>
    <w:rsid w:val="00733D78"/>
    <w:rsid w:val="00734933"/>
    <w:rsid w:val="0073701A"/>
    <w:rsid w:val="00740231"/>
    <w:rsid w:val="00742281"/>
    <w:rsid w:val="007429F6"/>
    <w:rsid w:val="00742A51"/>
    <w:rsid w:val="00744D67"/>
    <w:rsid w:val="007513C0"/>
    <w:rsid w:val="00755E16"/>
    <w:rsid w:val="00756DBF"/>
    <w:rsid w:val="00762D20"/>
    <w:rsid w:val="0076523E"/>
    <w:rsid w:val="00765918"/>
    <w:rsid w:val="00776C7C"/>
    <w:rsid w:val="00791686"/>
    <w:rsid w:val="0079520C"/>
    <w:rsid w:val="007A02FE"/>
    <w:rsid w:val="007A0430"/>
    <w:rsid w:val="007A0AE3"/>
    <w:rsid w:val="007A0EA5"/>
    <w:rsid w:val="007A1778"/>
    <w:rsid w:val="007A2868"/>
    <w:rsid w:val="007A5AF5"/>
    <w:rsid w:val="007B08F9"/>
    <w:rsid w:val="007B0EE8"/>
    <w:rsid w:val="007B2AEA"/>
    <w:rsid w:val="007B2D4E"/>
    <w:rsid w:val="007B5382"/>
    <w:rsid w:val="007B6147"/>
    <w:rsid w:val="007B69DF"/>
    <w:rsid w:val="007B7409"/>
    <w:rsid w:val="007C3635"/>
    <w:rsid w:val="007C4D0A"/>
    <w:rsid w:val="007C59D7"/>
    <w:rsid w:val="007D1846"/>
    <w:rsid w:val="007D2485"/>
    <w:rsid w:val="007D2F1F"/>
    <w:rsid w:val="007D4954"/>
    <w:rsid w:val="007D53AC"/>
    <w:rsid w:val="007D60A7"/>
    <w:rsid w:val="007D6587"/>
    <w:rsid w:val="007E0D1B"/>
    <w:rsid w:val="007F4D09"/>
    <w:rsid w:val="007F5D8F"/>
    <w:rsid w:val="007F7F90"/>
    <w:rsid w:val="00800893"/>
    <w:rsid w:val="0080178F"/>
    <w:rsid w:val="00801B2E"/>
    <w:rsid w:val="0080229C"/>
    <w:rsid w:val="008057BF"/>
    <w:rsid w:val="00806B79"/>
    <w:rsid w:val="00807FF9"/>
    <w:rsid w:val="00810D8C"/>
    <w:rsid w:val="00811C26"/>
    <w:rsid w:val="0081347A"/>
    <w:rsid w:val="00815039"/>
    <w:rsid w:val="008161F0"/>
    <w:rsid w:val="008173C9"/>
    <w:rsid w:val="00826825"/>
    <w:rsid w:val="0082699B"/>
    <w:rsid w:val="00830E6A"/>
    <w:rsid w:val="0083115E"/>
    <w:rsid w:val="00831819"/>
    <w:rsid w:val="0083383D"/>
    <w:rsid w:val="008418ED"/>
    <w:rsid w:val="00842952"/>
    <w:rsid w:val="0084497E"/>
    <w:rsid w:val="008454F6"/>
    <w:rsid w:val="008465B1"/>
    <w:rsid w:val="0085013B"/>
    <w:rsid w:val="00850A56"/>
    <w:rsid w:val="00852F18"/>
    <w:rsid w:val="00854137"/>
    <w:rsid w:val="00854E5E"/>
    <w:rsid w:val="0086129A"/>
    <w:rsid w:val="008626BB"/>
    <w:rsid w:val="008644F0"/>
    <w:rsid w:val="00864A84"/>
    <w:rsid w:val="00871E06"/>
    <w:rsid w:val="00872B61"/>
    <w:rsid w:val="00880FD6"/>
    <w:rsid w:val="00881027"/>
    <w:rsid w:val="00882030"/>
    <w:rsid w:val="00882764"/>
    <w:rsid w:val="00884271"/>
    <w:rsid w:val="00886DE8"/>
    <w:rsid w:val="00891281"/>
    <w:rsid w:val="0089177F"/>
    <w:rsid w:val="008A0763"/>
    <w:rsid w:val="008A4610"/>
    <w:rsid w:val="008A5938"/>
    <w:rsid w:val="008B2A2B"/>
    <w:rsid w:val="008B44B9"/>
    <w:rsid w:val="008B5B24"/>
    <w:rsid w:val="008D060B"/>
    <w:rsid w:val="008D0C7A"/>
    <w:rsid w:val="008D0F3C"/>
    <w:rsid w:val="008D1872"/>
    <w:rsid w:val="008D5930"/>
    <w:rsid w:val="008D5EF8"/>
    <w:rsid w:val="008E03B4"/>
    <w:rsid w:val="008E6683"/>
    <w:rsid w:val="008E6D79"/>
    <w:rsid w:val="008E7DB1"/>
    <w:rsid w:val="008F557B"/>
    <w:rsid w:val="00903D96"/>
    <w:rsid w:val="00906F7F"/>
    <w:rsid w:val="00911397"/>
    <w:rsid w:val="0091473D"/>
    <w:rsid w:val="009150F9"/>
    <w:rsid w:val="00915694"/>
    <w:rsid w:val="00920D5A"/>
    <w:rsid w:val="00921498"/>
    <w:rsid w:val="00922A9A"/>
    <w:rsid w:val="00930A3A"/>
    <w:rsid w:val="0093119C"/>
    <w:rsid w:val="00932789"/>
    <w:rsid w:val="0093458A"/>
    <w:rsid w:val="00934B2A"/>
    <w:rsid w:val="00936470"/>
    <w:rsid w:val="00937D23"/>
    <w:rsid w:val="009416CE"/>
    <w:rsid w:val="00945056"/>
    <w:rsid w:val="0094740A"/>
    <w:rsid w:val="00950450"/>
    <w:rsid w:val="00953859"/>
    <w:rsid w:val="00955E4D"/>
    <w:rsid w:val="00962E39"/>
    <w:rsid w:val="00963EF2"/>
    <w:rsid w:val="00964A4A"/>
    <w:rsid w:val="0096503E"/>
    <w:rsid w:val="0097112E"/>
    <w:rsid w:val="00973877"/>
    <w:rsid w:val="00974C89"/>
    <w:rsid w:val="00982926"/>
    <w:rsid w:val="00987D9F"/>
    <w:rsid w:val="0099299C"/>
    <w:rsid w:val="00992E42"/>
    <w:rsid w:val="00994B2B"/>
    <w:rsid w:val="009A1998"/>
    <w:rsid w:val="009B6E9F"/>
    <w:rsid w:val="009C3561"/>
    <w:rsid w:val="009C5738"/>
    <w:rsid w:val="009C6ECB"/>
    <w:rsid w:val="009D60EA"/>
    <w:rsid w:val="009E7296"/>
    <w:rsid w:val="009F6038"/>
    <w:rsid w:val="009F603F"/>
    <w:rsid w:val="00A014DD"/>
    <w:rsid w:val="00A02001"/>
    <w:rsid w:val="00A04C6C"/>
    <w:rsid w:val="00A05C37"/>
    <w:rsid w:val="00A11FB0"/>
    <w:rsid w:val="00A12A61"/>
    <w:rsid w:val="00A137BA"/>
    <w:rsid w:val="00A15C99"/>
    <w:rsid w:val="00A17186"/>
    <w:rsid w:val="00A17F7E"/>
    <w:rsid w:val="00A2203C"/>
    <w:rsid w:val="00A2645C"/>
    <w:rsid w:val="00A30004"/>
    <w:rsid w:val="00A3003A"/>
    <w:rsid w:val="00A3031C"/>
    <w:rsid w:val="00A32D81"/>
    <w:rsid w:val="00A32E96"/>
    <w:rsid w:val="00A35F34"/>
    <w:rsid w:val="00A3656B"/>
    <w:rsid w:val="00A3669C"/>
    <w:rsid w:val="00A40451"/>
    <w:rsid w:val="00A434D1"/>
    <w:rsid w:val="00A43645"/>
    <w:rsid w:val="00A44120"/>
    <w:rsid w:val="00A4573B"/>
    <w:rsid w:val="00A46106"/>
    <w:rsid w:val="00A468D5"/>
    <w:rsid w:val="00A47045"/>
    <w:rsid w:val="00A47DD2"/>
    <w:rsid w:val="00A47E96"/>
    <w:rsid w:val="00A5352F"/>
    <w:rsid w:val="00A575ED"/>
    <w:rsid w:val="00A57D66"/>
    <w:rsid w:val="00A657D9"/>
    <w:rsid w:val="00A73A4C"/>
    <w:rsid w:val="00A75AD3"/>
    <w:rsid w:val="00A76B51"/>
    <w:rsid w:val="00A77176"/>
    <w:rsid w:val="00A8032D"/>
    <w:rsid w:val="00A847B9"/>
    <w:rsid w:val="00A87EEB"/>
    <w:rsid w:val="00A90551"/>
    <w:rsid w:val="00AA1080"/>
    <w:rsid w:val="00AA3D1B"/>
    <w:rsid w:val="00AA414E"/>
    <w:rsid w:val="00AA5459"/>
    <w:rsid w:val="00AB00A1"/>
    <w:rsid w:val="00AB2783"/>
    <w:rsid w:val="00AB6BFD"/>
    <w:rsid w:val="00AB70D0"/>
    <w:rsid w:val="00AC5EE1"/>
    <w:rsid w:val="00AD03BB"/>
    <w:rsid w:val="00AD7E5A"/>
    <w:rsid w:val="00AE5057"/>
    <w:rsid w:val="00AF1838"/>
    <w:rsid w:val="00AF3DE6"/>
    <w:rsid w:val="00B013D8"/>
    <w:rsid w:val="00B038B1"/>
    <w:rsid w:val="00B06FEA"/>
    <w:rsid w:val="00B07C46"/>
    <w:rsid w:val="00B11223"/>
    <w:rsid w:val="00B114C6"/>
    <w:rsid w:val="00B13869"/>
    <w:rsid w:val="00B1675B"/>
    <w:rsid w:val="00B23D58"/>
    <w:rsid w:val="00B242BF"/>
    <w:rsid w:val="00B27A49"/>
    <w:rsid w:val="00B302CF"/>
    <w:rsid w:val="00B31231"/>
    <w:rsid w:val="00B32FAD"/>
    <w:rsid w:val="00B32FE1"/>
    <w:rsid w:val="00B34444"/>
    <w:rsid w:val="00B3615A"/>
    <w:rsid w:val="00B42320"/>
    <w:rsid w:val="00B52EF7"/>
    <w:rsid w:val="00B53764"/>
    <w:rsid w:val="00B55385"/>
    <w:rsid w:val="00B63026"/>
    <w:rsid w:val="00B65BE3"/>
    <w:rsid w:val="00B66894"/>
    <w:rsid w:val="00B66F29"/>
    <w:rsid w:val="00B6784E"/>
    <w:rsid w:val="00B701E9"/>
    <w:rsid w:val="00B70AF2"/>
    <w:rsid w:val="00B74099"/>
    <w:rsid w:val="00B8314A"/>
    <w:rsid w:val="00B93A6E"/>
    <w:rsid w:val="00B95716"/>
    <w:rsid w:val="00B97DEF"/>
    <w:rsid w:val="00BA0043"/>
    <w:rsid w:val="00BA34D0"/>
    <w:rsid w:val="00BB63A5"/>
    <w:rsid w:val="00BC03A7"/>
    <w:rsid w:val="00BC03E7"/>
    <w:rsid w:val="00BC5D5E"/>
    <w:rsid w:val="00BC79AE"/>
    <w:rsid w:val="00BD0781"/>
    <w:rsid w:val="00BD0FC4"/>
    <w:rsid w:val="00BD4BC5"/>
    <w:rsid w:val="00BD7926"/>
    <w:rsid w:val="00BE1C22"/>
    <w:rsid w:val="00BE3B38"/>
    <w:rsid w:val="00BF064F"/>
    <w:rsid w:val="00BF2EEF"/>
    <w:rsid w:val="00BF44D8"/>
    <w:rsid w:val="00C04131"/>
    <w:rsid w:val="00C06063"/>
    <w:rsid w:val="00C061B7"/>
    <w:rsid w:val="00C07189"/>
    <w:rsid w:val="00C20D9C"/>
    <w:rsid w:val="00C21B06"/>
    <w:rsid w:val="00C24429"/>
    <w:rsid w:val="00C26531"/>
    <w:rsid w:val="00C279D8"/>
    <w:rsid w:val="00C34E06"/>
    <w:rsid w:val="00C355D8"/>
    <w:rsid w:val="00C369A7"/>
    <w:rsid w:val="00C37FBD"/>
    <w:rsid w:val="00C477C2"/>
    <w:rsid w:val="00C47C6C"/>
    <w:rsid w:val="00C61348"/>
    <w:rsid w:val="00C6691C"/>
    <w:rsid w:val="00C75162"/>
    <w:rsid w:val="00C75F8D"/>
    <w:rsid w:val="00C77AF0"/>
    <w:rsid w:val="00C8245A"/>
    <w:rsid w:val="00C85CC1"/>
    <w:rsid w:val="00C865B8"/>
    <w:rsid w:val="00C908FF"/>
    <w:rsid w:val="00C978DC"/>
    <w:rsid w:val="00C97D6E"/>
    <w:rsid w:val="00CA2BA9"/>
    <w:rsid w:val="00CA4E1F"/>
    <w:rsid w:val="00CB058E"/>
    <w:rsid w:val="00CB07BF"/>
    <w:rsid w:val="00CB1D6D"/>
    <w:rsid w:val="00CB3805"/>
    <w:rsid w:val="00CC089D"/>
    <w:rsid w:val="00CC46CB"/>
    <w:rsid w:val="00CC5EFC"/>
    <w:rsid w:val="00CC7885"/>
    <w:rsid w:val="00CD5573"/>
    <w:rsid w:val="00CD7283"/>
    <w:rsid w:val="00CE051D"/>
    <w:rsid w:val="00CE0C7B"/>
    <w:rsid w:val="00CE1D37"/>
    <w:rsid w:val="00CE7862"/>
    <w:rsid w:val="00CE7895"/>
    <w:rsid w:val="00CF0E0F"/>
    <w:rsid w:val="00D01C6A"/>
    <w:rsid w:val="00D01E50"/>
    <w:rsid w:val="00D02876"/>
    <w:rsid w:val="00D056A9"/>
    <w:rsid w:val="00D05865"/>
    <w:rsid w:val="00D101A0"/>
    <w:rsid w:val="00D12E7B"/>
    <w:rsid w:val="00D1548C"/>
    <w:rsid w:val="00D166B9"/>
    <w:rsid w:val="00D20E7C"/>
    <w:rsid w:val="00D270C1"/>
    <w:rsid w:val="00D3162E"/>
    <w:rsid w:val="00D345E4"/>
    <w:rsid w:val="00D34F26"/>
    <w:rsid w:val="00D36F6B"/>
    <w:rsid w:val="00D40E18"/>
    <w:rsid w:val="00D43961"/>
    <w:rsid w:val="00D44C60"/>
    <w:rsid w:val="00D45015"/>
    <w:rsid w:val="00D47542"/>
    <w:rsid w:val="00D5174E"/>
    <w:rsid w:val="00D527E4"/>
    <w:rsid w:val="00D5309B"/>
    <w:rsid w:val="00D541D4"/>
    <w:rsid w:val="00D56DD1"/>
    <w:rsid w:val="00D60115"/>
    <w:rsid w:val="00D62590"/>
    <w:rsid w:val="00D6270A"/>
    <w:rsid w:val="00D666DE"/>
    <w:rsid w:val="00D679D8"/>
    <w:rsid w:val="00D71AF7"/>
    <w:rsid w:val="00D727AD"/>
    <w:rsid w:val="00D7282D"/>
    <w:rsid w:val="00D81C2E"/>
    <w:rsid w:val="00D82580"/>
    <w:rsid w:val="00D84D14"/>
    <w:rsid w:val="00D861BD"/>
    <w:rsid w:val="00D86DFF"/>
    <w:rsid w:val="00D90551"/>
    <w:rsid w:val="00D961A7"/>
    <w:rsid w:val="00DA66D2"/>
    <w:rsid w:val="00DA7070"/>
    <w:rsid w:val="00DB2415"/>
    <w:rsid w:val="00DB288D"/>
    <w:rsid w:val="00DB5EDF"/>
    <w:rsid w:val="00DC386F"/>
    <w:rsid w:val="00DC3BE2"/>
    <w:rsid w:val="00DC6A86"/>
    <w:rsid w:val="00DD08C2"/>
    <w:rsid w:val="00DD3518"/>
    <w:rsid w:val="00DD3ED3"/>
    <w:rsid w:val="00DD52FD"/>
    <w:rsid w:val="00DE348D"/>
    <w:rsid w:val="00DE374D"/>
    <w:rsid w:val="00DE64B2"/>
    <w:rsid w:val="00DE78EF"/>
    <w:rsid w:val="00DF1AB8"/>
    <w:rsid w:val="00DF4436"/>
    <w:rsid w:val="00DF4752"/>
    <w:rsid w:val="00DF50DE"/>
    <w:rsid w:val="00DF5D4D"/>
    <w:rsid w:val="00DF63A5"/>
    <w:rsid w:val="00E107EF"/>
    <w:rsid w:val="00E1088D"/>
    <w:rsid w:val="00E12C1F"/>
    <w:rsid w:val="00E158CE"/>
    <w:rsid w:val="00E207D6"/>
    <w:rsid w:val="00E249E3"/>
    <w:rsid w:val="00E2706E"/>
    <w:rsid w:val="00E309FB"/>
    <w:rsid w:val="00E31F27"/>
    <w:rsid w:val="00E41687"/>
    <w:rsid w:val="00E419ED"/>
    <w:rsid w:val="00E42972"/>
    <w:rsid w:val="00E42FFD"/>
    <w:rsid w:val="00E44E3F"/>
    <w:rsid w:val="00E50CE1"/>
    <w:rsid w:val="00E5131A"/>
    <w:rsid w:val="00E52E73"/>
    <w:rsid w:val="00E54AA1"/>
    <w:rsid w:val="00E56708"/>
    <w:rsid w:val="00E63A36"/>
    <w:rsid w:val="00E71A01"/>
    <w:rsid w:val="00E7336D"/>
    <w:rsid w:val="00E73A99"/>
    <w:rsid w:val="00E8000C"/>
    <w:rsid w:val="00E81B51"/>
    <w:rsid w:val="00E879A5"/>
    <w:rsid w:val="00E91002"/>
    <w:rsid w:val="00E931F7"/>
    <w:rsid w:val="00E93F59"/>
    <w:rsid w:val="00E944E9"/>
    <w:rsid w:val="00EB275F"/>
    <w:rsid w:val="00EB3229"/>
    <w:rsid w:val="00EB7D53"/>
    <w:rsid w:val="00EC0EAA"/>
    <w:rsid w:val="00EC1DDE"/>
    <w:rsid w:val="00EC361D"/>
    <w:rsid w:val="00EC588C"/>
    <w:rsid w:val="00ED0896"/>
    <w:rsid w:val="00ED13CC"/>
    <w:rsid w:val="00ED29E8"/>
    <w:rsid w:val="00ED3509"/>
    <w:rsid w:val="00ED381F"/>
    <w:rsid w:val="00ED470A"/>
    <w:rsid w:val="00ED77E0"/>
    <w:rsid w:val="00EE0C8A"/>
    <w:rsid w:val="00EE6A40"/>
    <w:rsid w:val="00EE6EF3"/>
    <w:rsid w:val="00EF16BD"/>
    <w:rsid w:val="00EF1B00"/>
    <w:rsid w:val="00EF2ED7"/>
    <w:rsid w:val="00EF7693"/>
    <w:rsid w:val="00F07F7E"/>
    <w:rsid w:val="00F10837"/>
    <w:rsid w:val="00F14BD2"/>
    <w:rsid w:val="00F228A9"/>
    <w:rsid w:val="00F23964"/>
    <w:rsid w:val="00F244B5"/>
    <w:rsid w:val="00F25DD1"/>
    <w:rsid w:val="00F36C2A"/>
    <w:rsid w:val="00F40E75"/>
    <w:rsid w:val="00F43521"/>
    <w:rsid w:val="00F448C1"/>
    <w:rsid w:val="00F470B1"/>
    <w:rsid w:val="00F5344F"/>
    <w:rsid w:val="00F567C1"/>
    <w:rsid w:val="00F5718B"/>
    <w:rsid w:val="00F64056"/>
    <w:rsid w:val="00F677DD"/>
    <w:rsid w:val="00F75E94"/>
    <w:rsid w:val="00F81BA1"/>
    <w:rsid w:val="00F82AB0"/>
    <w:rsid w:val="00F834F1"/>
    <w:rsid w:val="00F85BB3"/>
    <w:rsid w:val="00F86121"/>
    <w:rsid w:val="00F905CF"/>
    <w:rsid w:val="00F90F51"/>
    <w:rsid w:val="00F91CEC"/>
    <w:rsid w:val="00F95461"/>
    <w:rsid w:val="00F96010"/>
    <w:rsid w:val="00FA3E5D"/>
    <w:rsid w:val="00FA68C3"/>
    <w:rsid w:val="00FA6FEE"/>
    <w:rsid w:val="00FB087C"/>
    <w:rsid w:val="00FB15FD"/>
    <w:rsid w:val="00FB5972"/>
    <w:rsid w:val="00FB5DAD"/>
    <w:rsid w:val="00FC0085"/>
    <w:rsid w:val="00FC1953"/>
    <w:rsid w:val="00FC2AD3"/>
    <w:rsid w:val="00FC477D"/>
    <w:rsid w:val="00FC580B"/>
    <w:rsid w:val="00FC652E"/>
    <w:rsid w:val="00FD2D34"/>
    <w:rsid w:val="00FD597E"/>
    <w:rsid w:val="00FE038B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Reference Materials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12</Number>
  </documentManagement>
</p:properties>
</file>

<file path=customXml/itemProps1.xml><?xml version="1.0" encoding="utf-8"?>
<ds:datastoreItem xmlns:ds="http://schemas.openxmlformats.org/officeDocument/2006/customXml" ds:itemID="{5E13DF73-B588-4645-A8C6-D1FEAC02E8D9}"/>
</file>

<file path=customXml/itemProps2.xml><?xml version="1.0" encoding="utf-8"?>
<ds:datastoreItem xmlns:ds="http://schemas.openxmlformats.org/officeDocument/2006/customXml" ds:itemID="{28F255E6-CE54-46F1-BFD1-43F78BD056A3}"/>
</file>

<file path=customXml/itemProps3.xml><?xml version="1.0" encoding="utf-8"?>
<ds:datastoreItem xmlns:ds="http://schemas.openxmlformats.org/officeDocument/2006/customXml" ds:itemID="{54B1368B-5E0E-4D50-8244-870460BDB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FAA/AVS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ICAO Reference Documents</dc:title>
  <dc:creator>aov120mc</dc:creator>
  <cp:lastModifiedBy>AVS Enterprise</cp:lastModifiedBy>
  <cp:revision>2</cp:revision>
  <dcterms:created xsi:type="dcterms:W3CDTF">2017-02-12T20:20:00Z</dcterms:created>
  <dcterms:modified xsi:type="dcterms:W3CDTF">2017-02-12T20:20:00Z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