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32" w:rsidRDefault="003A67E3" w:rsidP="003A67E3">
      <w:pPr>
        <w:spacing w:after="0" w:line="240" w:lineRule="auto"/>
        <w:rPr>
          <w:rFonts w:ascii="Times New Roman" w:hAnsi="Times New Roman" w:cs="Times New Roman"/>
          <w:b/>
          <w:sz w:val="24"/>
          <w:szCs w:val="24"/>
          <w:lang w:val="en-SG"/>
        </w:rPr>
      </w:pPr>
      <w:r w:rsidRPr="003A67E3">
        <w:rPr>
          <w:rFonts w:ascii="Times New Roman" w:hAnsi="Times New Roman" w:cs="Times New Roman"/>
          <w:b/>
          <w:sz w:val="24"/>
          <w:szCs w:val="24"/>
          <w:lang w:val="en-SG"/>
        </w:rPr>
        <w:t>ROADMAP FOR MODE S DAPS</w:t>
      </w:r>
    </w:p>
    <w:p w:rsidR="003A67E3" w:rsidRPr="007529C5" w:rsidRDefault="003A67E3" w:rsidP="003A67E3">
      <w:pPr>
        <w:spacing w:after="0" w:line="240" w:lineRule="auto"/>
        <w:rPr>
          <w:rFonts w:ascii="Times New Roman" w:hAnsi="Times New Roman" w:cs="Times New Roman"/>
          <w:sz w:val="24"/>
          <w:szCs w:val="24"/>
          <w:lang w:val="en-SG"/>
        </w:rPr>
      </w:pPr>
    </w:p>
    <w:p w:rsidR="003A67E3" w:rsidRPr="007529C5" w:rsidRDefault="007529C5" w:rsidP="003A67E3">
      <w:pPr>
        <w:spacing w:after="0" w:line="240" w:lineRule="auto"/>
        <w:rPr>
          <w:rFonts w:ascii="Times New Roman" w:hAnsi="Times New Roman" w:cs="Times New Roman"/>
          <w:sz w:val="24"/>
          <w:szCs w:val="24"/>
          <w:lang w:val="en-SG"/>
        </w:rPr>
      </w:pPr>
      <w:r>
        <w:rPr>
          <w:rFonts w:ascii="Times New Roman" w:hAnsi="Times New Roman" w:cs="Times New Roman"/>
          <w:sz w:val="24"/>
          <w:szCs w:val="24"/>
          <w:lang w:val="en-SG"/>
        </w:rPr>
        <w:t>1.1</w:t>
      </w:r>
      <w:r>
        <w:rPr>
          <w:rFonts w:ascii="Times New Roman" w:hAnsi="Times New Roman" w:cs="Times New Roman"/>
          <w:sz w:val="24"/>
          <w:szCs w:val="24"/>
          <w:lang w:val="en-SG"/>
        </w:rPr>
        <w:tab/>
      </w:r>
      <w:r w:rsidR="003A67E3" w:rsidRPr="007529C5">
        <w:rPr>
          <w:rFonts w:ascii="Times New Roman" w:hAnsi="Times New Roman" w:cs="Times New Roman"/>
          <w:sz w:val="24"/>
          <w:szCs w:val="24"/>
          <w:lang w:val="en-SG"/>
        </w:rPr>
        <w:t>The Mode S DAPS Working Group has considered the following issues or technologies:</w:t>
      </w:r>
    </w:p>
    <w:p w:rsidR="003A67E3" w:rsidRPr="007529C5" w:rsidRDefault="003A67E3" w:rsidP="003A67E3">
      <w:pPr>
        <w:spacing w:after="0" w:line="240" w:lineRule="auto"/>
        <w:rPr>
          <w:rFonts w:ascii="Times New Roman" w:hAnsi="Times New Roman" w:cs="Times New Roman"/>
          <w:sz w:val="24"/>
          <w:szCs w:val="24"/>
          <w:lang w:val="en-SG"/>
        </w:rPr>
      </w:pPr>
    </w:p>
    <w:p w:rsidR="003A67E3" w:rsidRPr="007529C5" w:rsidRDefault="003A67E3" w:rsidP="007506A1">
      <w:pPr>
        <w:pStyle w:val="ListParagraph"/>
        <w:numPr>
          <w:ilvl w:val="0"/>
          <w:numId w:val="1"/>
        </w:numPr>
        <w:spacing w:after="0" w:line="240" w:lineRule="auto"/>
        <w:ind w:hanging="720"/>
        <w:rPr>
          <w:rFonts w:ascii="Times New Roman" w:hAnsi="Times New Roman" w:cs="Times New Roman"/>
          <w:sz w:val="24"/>
          <w:szCs w:val="24"/>
          <w:lang w:val="en-SG"/>
        </w:rPr>
      </w:pPr>
      <w:r w:rsidRPr="007529C5">
        <w:rPr>
          <w:rFonts w:ascii="Times New Roman" w:hAnsi="Times New Roman" w:cs="Times New Roman"/>
          <w:sz w:val="24"/>
          <w:szCs w:val="24"/>
          <w:lang w:val="en-SG"/>
        </w:rPr>
        <w:t>Mode S mandate</w:t>
      </w:r>
      <w:r w:rsidR="007529C5">
        <w:rPr>
          <w:rFonts w:ascii="Times New Roman" w:hAnsi="Times New Roman" w:cs="Times New Roman"/>
          <w:sz w:val="24"/>
          <w:szCs w:val="24"/>
          <w:lang w:val="en-SG"/>
        </w:rPr>
        <w:t>;</w:t>
      </w:r>
    </w:p>
    <w:p w:rsidR="003A67E3" w:rsidRPr="007529C5" w:rsidRDefault="003A67E3" w:rsidP="007506A1">
      <w:pPr>
        <w:pStyle w:val="ListParagraph"/>
        <w:numPr>
          <w:ilvl w:val="0"/>
          <w:numId w:val="1"/>
        </w:numPr>
        <w:spacing w:after="0" w:line="240" w:lineRule="auto"/>
        <w:ind w:hanging="720"/>
        <w:rPr>
          <w:rFonts w:ascii="Times New Roman" w:hAnsi="Times New Roman" w:cs="Times New Roman"/>
          <w:sz w:val="24"/>
          <w:szCs w:val="24"/>
          <w:lang w:val="en-SG"/>
        </w:rPr>
      </w:pPr>
      <w:r w:rsidRPr="007529C5">
        <w:rPr>
          <w:rFonts w:ascii="Times New Roman" w:hAnsi="Times New Roman" w:cs="Times New Roman"/>
          <w:sz w:val="24"/>
          <w:szCs w:val="24"/>
          <w:lang w:val="en-SG"/>
        </w:rPr>
        <w:t>Use of SI Codes</w:t>
      </w:r>
      <w:r w:rsidR="007529C5">
        <w:rPr>
          <w:rFonts w:ascii="Times New Roman" w:hAnsi="Times New Roman" w:cs="Times New Roman"/>
          <w:sz w:val="24"/>
          <w:szCs w:val="24"/>
          <w:lang w:val="en-SG"/>
        </w:rPr>
        <w:t>;</w:t>
      </w:r>
    </w:p>
    <w:p w:rsidR="003A67E3" w:rsidRPr="007529C5" w:rsidRDefault="003A67E3" w:rsidP="007506A1">
      <w:pPr>
        <w:pStyle w:val="ListParagraph"/>
        <w:numPr>
          <w:ilvl w:val="0"/>
          <w:numId w:val="1"/>
        </w:numPr>
        <w:spacing w:after="0" w:line="240" w:lineRule="auto"/>
        <w:ind w:hanging="720"/>
        <w:rPr>
          <w:rFonts w:ascii="Times New Roman" w:hAnsi="Times New Roman" w:cs="Times New Roman"/>
          <w:sz w:val="24"/>
          <w:szCs w:val="24"/>
          <w:lang w:val="en-SG"/>
        </w:rPr>
      </w:pPr>
      <w:r w:rsidRPr="007529C5">
        <w:rPr>
          <w:rFonts w:ascii="Times New Roman" w:hAnsi="Times New Roman" w:cs="Times New Roman"/>
          <w:sz w:val="24"/>
          <w:szCs w:val="24"/>
          <w:lang w:val="en-SG"/>
        </w:rPr>
        <w:t>Radar Clustering</w:t>
      </w:r>
      <w:r w:rsidR="007529C5">
        <w:rPr>
          <w:rFonts w:ascii="Times New Roman" w:hAnsi="Times New Roman" w:cs="Times New Roman"/>
          <w:sz w:val="24"/>
          <w:szCs w:val="24"/>
          <w:lang w:val="en-SG"/>
        </w:rPr>
        <w:t>;</w:t>
      </w:r>
      <w:bookmarkStart w:id="0" w:name="_GoBack"/>
      <w:bookmarkEnd w:id="0"/>
    </w:p>
    <w:p w:rsidR="003A67E3" w:rsidRPr="007529C5" w:rsidRDefault="003A67E3" w:rsidP="007506A1">
      <w:pPr>
        <w:pStyle w:val="ListParagraph"/>
        <w:numPr>
          <w:ilvl w:val="0"/>
          <w:numId w:val="1"/>
        </w:numPr>
        <w:spacing w:after="0" w:line="240" w:lineRule="auto"/>
        <w:ind w:hanging="720"/>
        <w:rPr>
          <w:rFonts w:ascii="Times New Roman" w:hAnsi="Times New Roman" w:cs="Times New Roman"/>
          <w:sz w:val="24"/>
          <w:szCs w:val="24"/>
          <w:lang w:val="en-SG"/>
        </w:rPr>
      </w:pPr>
      <w:r w:rsidRPr="007529C5">
        <w:rPr>
          <w:rFonts w:ascii="Times New Roman" w:hAnsi="Times New Roman" w:cs="Times New Roman"/>
          <w:sz w:val="24"/>
          <w:szCs w:val="24"/>
          <w:lang w:val="en-SG"/>
        </w:rPr>
        <w:t>Use of conspicuity codes</w:t>
      </w:r>
      <w:r w:rsidR="007529C5">
        <w:rPr>
          <w:rFonts w:ascii="Times New Roman" w:hAnsi="Times New Roman" w:cs="Times New Roman"/>
          <w:sz w:val="24"/>
          <w:szCs w:val="24"/>
          <w:lang w:val="en-SG"/>
        </w:rPr>
        <w:t>;</w:t>
      </w:r>
    </w:p>
    <w:p w:rsidR="003A67E3" w:rsidRPr="007529C5" w:rsidRDefault="003A67E3" w:rsidP="007506A1">
      <w:pPr>
        <w:pStyle w:val="ListParagraph"/>
        <w:numPr>
          <w:ilvl w:val="0"/>
          <w:numId w:val="1"/>
        </w:numPr>
        <w:spacing w:after="0" w:line="240" w:lineRule="auto"/>
        <w:ind w:hanging="720"/>
        <w:rPr>
          <w:rFonts w:ascii="Times New Roman" w:hAnsi="Times New Roman" w:cs="Times New Roman"/>
          <w:sz w:val="24"/>
          <w:szCs w:val="24"/>
          <w:lang w:val="en-SG"/>
        </w:rPr>
      </w:pPr>
      <w:r w:rsidRPr="007529C5">
        <w:rPr>
          <w:rFonts w:ascii="Times New Roman" w:hAnsi="Times New Roman" w:cs="Times New Roman"/>
          <w:sz w:val="24"/>
          <w:szCs w:val="24"/>
          <w:lang w:val="en-SG"/>
        </w:rPr>
        <w:t>Weather reporting capability</w:t>
      </w:r>
      <w:r w:rsidR="007529C5">
        <w:rPr>
          <w:rFonts w:ascii="Times New Roman" w:hAnsi="Times New Roman" w:cs="Times New Roman"/>
          <w:sz w:val="24"/>
          <w:szCs w:val="24"/>
          <w:lang w:val="en-SG"/>
        </w:rPr>
        <w:t>; and</w:t>
      </w:r>
    </w:p>
    <w:p w:rsidR="003A67E3" w:rsidRPr="007529C5" w:rsidRDefault="003A67E3" w:rsidP="007506A1">
      <w:pPr>
        <w:pStyle w:val="ListParagraph"/>
        <w:numPr>
          <w:ilvl w:val="0"/>
          <w:numId w:val="1"/>
        </w:numPr>
        <w:spacing w:after="0" w:line="240" w:lineRule="auto"/>
        <w:ind w:hanging="720"/>
        <w:rPr>
          <w:rFonts w:ascii="Times New Roman" w:hAnsi="Times New Roman" w:cs="Times New Roman"/>
          <w:sz w:val="24"/>
          <w:szCs w:val="24"/>
          <w:lang w:val="en-SG"/>
        </w:rPr>
      </w:pPr>
      <w:r w:rsidRPr="007529C5">
        <w:rPr>
          <w:rFonts w:ascii="Times New Roman" w:hAnsi="Times New Roman" w:cs="Times New Roman"/>
          <w:sz w:val="24"/>
          <w:szCs w:val="24"/>
          <w:lang w:val="en-SG"/>
        </w:rPr>
        <w:t>Datalink Map</w:t>
      </w:r>
      <w:r w:rsidR="007529C5">
        <w:rPr>
          <w:rFonts w:ascii="Times New Roman" w:hAnsi="Times New Roman" w:cs="Times New Roman"/>
          <w:sz w:val="24"/>
          <w:szCs w:val="24"/>
          <w:lang w:val="en-SG"/>
        </w:rPr>
        <w:t>.</w:t>
      </w:r>
    </w:p>
    <w:p w:rsidR="003A67E3" w:rsidRPr="007529C5" w:rsidRDefault="003A67E3" w:rsidP="003A67E3">
      <w:pPr>
        <w:spacing w:after="0" w:line="240" w:lineRule="auto"/>
        <w:rPr>
          <w:rFonts w:ascii="Times New Roman" w:hAnsi="Times New Roman" w:cs="Times New Roman"/>
          <w:sz w:val="24"/>
          <w:szCs w:val="24"/>
          <w:lang w:val="en-SG"/>
        </w:rPr>
      </w:pPr>
    </w:p>
    <w:p w:rsidR="003A67E3" w:rsidRDefault="007529C5" w:rsidP="003A67E3">
      <w:pPr>
        <w:spacing w:after="0" w:line="240" w:lineRule="auto"/>
        <w:rPr>
          <w:rFonts w:ascii="Times New Roman" w:hAnsi="Times New Roman" w:cs="Times New Roman"/>
          <w:b/>
          <w:sz w:val="24"/>
          <w:szCs w:val="24"/>
          <w:lang w:val="en-SG"/>
        </w:rPr>
      </w:pPr>
      <w:r>
        <w:rPr>
          <w:rFonts w:ascii="Times New Roman" w:hAnsi="Times New Roman" w:cs="Times New Roman"/>
          <w:sz w:val="24"/>
          <w:szCs w:val="24"/>
          <w:lang w:val="en-SG"/>
        </w:rPr>
        <w:t>1.2</w:t>
      </w:r>
      <w:r>
        <w:rPr>
          <w:rFonts w:ascii="Times New Roman" w:hAnsi="Times New Roman" w:cs="Times New Roman"/>
          <w:sz w:val="24"/>
          <w:szCs w:val="24"/>
          <w:lang w:val="en-SG"/>
        </w:rPr>
        <w:tab/>
        <w:t>Based on current practises around the world and taking into account the situation in Asia Pacific, the following roadmap is proposed for the Asia Pacific.</w:t>
      </w:r>
      <w:r w:rsidR="003A67E3">
        <w:rPr>
          <w:rFonts w:ascii="Times New Roman" w:hAnsi="Times New Roman" w:cs="Times New Roman"/>
          <w:b/>
          <w:sz w:val="24"/>
          <w:szCs w:val="24"/>
          <w:lang w:val="en-SG"/>
        </w:rPr>
        <w:t xml:space="preserve">  </w:t>
      </w:r>
    </w:p>
    <w:p w:rsidR="003A67E3" w:rsidRDefault="003A67E3" w:rsidP="003A67E3">
      <w:pPr>
        <w:spacing w:after="0" w:line="240" w:lineRule="auto"/>
        <w:rPr>
          <w:rFonts w:ascii="Times New Roman" w:hAnsi="Times New Roman" w:cs="Times New Roman"/>
          <w:b/>
          <w:sz w:val="24"/>
          <w:szCs w:val="24"/>
          <w:lang w:val="en-SG"/>
        </w:rPr>
      </w:pPr>
    </w:p>
    <w:tbl>
      <w:tblPr>
        <w:tblStyle w:val="TableGrid"/>
        <w:tblW w:w="9350" w:type="dxa"/>
        <w:tblLook w:val="04A0" w:firstRow="1" w:lastRow="0" w:firstColumn="1" w:lastColumn="0" w:noHBand="0" w:noVBand="1"/>
      </w:tblPr>
      <w:tblGrid>
        <w:gridCol w:w="590"/>
        <w:gridCol w:w="1231"/>
        <w:gridCol w:w="3574"/>
        <w:gridCol w:w="3955"/>
      </w:tblGrid>
      <w:tr w:rsidR="003A67E3" w:rsidTr="007529C5">
        <w:tc>
          <w:tcPr>
            <w:tcW w:w="590" w:type="dxa"/>
          </w:tcPr>
          <w:p w:rsidR="003A67E3" w:rsidRPr="00D44D9E" w:rsidRDefault="003A67E3" w:rsidP="00B96787">
            <w:pPr>
              <w:pStyle w:val="Default"/>
              <w:rPr>
                <w:b/>
                <w:bCs/>
                <w:sz w:val="22"/>
                <w:szCs w:val="22"/>
              </w:rPr>
            </w:pPr>
            <w:bookmarkStart w:id="1" w:name="OLE_LINK1"/>
            <w:r w:rsidRPr="00D44D9E">
              <w:rPr>
                <w:b/>
                <w:bCs/>
                <w:sz w:val="22"/>
                <w:szCs w:val="22"/>
              </w:rPr>
              <w:t>S/N</w:t>
            </w:r>
          </w:p>
        </w:tc>
        <w:tc>
          <w:tcPr>
            <w:tcW w:w="1231" w:type="dxa"/>
          </w:tcPr>
          <w:p w:rsidR="003A67E3" w:rsidRPr="00A23B1C" w:rsidRDefault="003A67E3" w:rsidP="00B96787">
            <w:pPr>
              <w:pStyle w:val="Default"/>
              <w:rPr>
                <w:b/>
                <w:bCs/>
                <w:sz w:val="22"/>
                <w:szCs w:val="22"/>
              </w:rPr>
            </w:pPr>
            <w:r w:rsidRPr="00A23B1C">
              <w:rPr>
                <w:b/>
                <w:bCs/>
                <w:sz w:val="22"/>
                <w:szCs w:val="22"/>
              </w:rPr>
              <w:t>Issue</w:t>
            </w:r>
          </w:p>
        </w:tc>
        <w:tc>
          <w:tcPr>
            <w:tcW w:w="3574" w:type="dxa"/>
          </w:tcPr>
          <w:p w:rsidR="003A67E3" w:rsidRPr="00A23B1C" w:rsidRDefault="003A67E3" w:rsidP="00B96787">
            <w:pPr>
              <w:pStyle w:val="Default"/>
              <w:rPr>
                <w:b/>
                <w:bCs/>
                <w:sz w:val="22"/>
                <w:szCs w:val="22"/>
              </w:rPr>
            </w:pPr>
            <w:r w:rsidRPr="00A23B1C">
              <w:rPr>
                <w:b/>
                <w:bCs/>
                <w:sz w:val="22"/>
                <w:szCs w:val="22"/>
              </w:rPr>
              <w:t>Recommendation</w:t>
            </w:r>
          </w:p>
        </w:tc>
        <w:tc>
          <w:tcPr>
            <w:tcW w:w="3955" w:type="dxa"/>
          </w:tcPr>
          <w:p w:rsidR="003A67E3" w:rsidRPr="00A23B1C" w:rsidRDefault="003A67E3" w:rsidP="00B96787">
            <w:pPr>
              <w:pStyle w:val="Default"/>
              <w:rPr>
                <w:b/>
                <w:bCs/>
                <w:sz w:val="22"/>
                <w:szCs w:val="22"/>
              </w:rPr>
            </w:pPr>
            <w:r>
              <w:rPr>
                <w:b/>
                <w:bCs/>
                <w:sz w:val="22"/>
                <w:szCs w:val="22"/>
              </w:rPr>
              <w:t xml:space="preserve">Reasons </w:t>
            </w:r>
          </w:p>
        </w:tc>
      </w:tr>
      <w:tr w:rsidR="003A67E3" w:rsidTr="007529C5">
        <w:tc>
          <w:tcPr>
            <w:tcW w:w="590" w:type="dxa"/>
          </w:tcPr>
          <w:p w:rsidR="003A67E3" w:rsidRDefault="003A67E3" w:rsidP="00B96787">
            <w:pPr>
              <w:pStyle w:val="Default"/>
              <w:rPr>
                <w:bCs/>
                <w:sz w:val="22"/>
                <w:szCs w:val="22"/>
              </w:rPr>
            </w:pPr>
            <w:r>
              <w:rPr>
                <w:bCs/>
                <w:sz w:val="22"/>
                <w:szCs w:val="22"/>
              </w:rPr>
              <w:t>1</w:t>
            </w:r>
          </w:p>
        </w:tc>
        <w:tc>
          <w:tcPr>
            <w:tcW w:w="1231" w:type="dxa"/>
          </w:tcPr>
          <w:p w:rsidR="003A67E3" w:rsidRDefault="003A67E3" w:rsidP="00B96787">
            <w:pPr>
              <w:pStyle w:val="Default"/>
              <w:rPr>
                <w:bCs/>
                <w:sz w:val="22"/>
                <w:szCs w:val="22"/>
              </w:rPr>
            </w:pPr>
            <w:r>
              <w:rPr>
                <w:bCs/>
                <w:sz w:val="22"/>
                <w:szCs w:val="22"/>
              </w:rPr>
              <w:t>Mode S Mandate</w:t>
            </w:r>
          </w:p>
        </w:tc>
        <w:tc>
          <w:tcPr>
            <w:tcW w:w="3574" w:type="dxa"/>
          </w:tcPr>
          <w:p w:rsidR="003A67E3" w:rsidRDefault="003A67E3" w:rsidP="00B96787">
            <w:pPr>
              <w:pStyle w:val="Default"/>
              <w:rPr>
                <w:bCs/>
                <w:sz w:val="22"/>
                <w:szCs w:val="22"/>
              </w:rPr>
            </w:pPr>
            <w:r>
              <w:rPr>
                <w:sz w:val="22"/>
                <w:szCs w:val="22"/>
              </w:rPr>
              <w:t>F</w:t>
            </w:r>
            <w:r>
              <w:rPr>
                <w:bCs/>
                <w:sz w:val="22"/>
                <w:szCs w:val="22"/>
              </w:rPr>
              <w:t xml:space="preserve">orward fit of Enhanced Mode S by 1 Jan 2022. Retrofit of Elementary Mode S by 1 Jan 2022. Minimally for aircraft </w:t>
            </w:r>
            <w:r>
              <w:rPr>
                <w:sz w:val="22"/>
                <w:szCs w:val="22"/>
              </w:rPr>
              <w:t>with a mass &gt;5700kg or a speed &gt;250kt,</w:t>
            </w:r>
          </w:p>
        </w:tc>
        <w:tc>
          <w:tcPr>
            <w:tcW w:w="3955" w:type="dxa"/>
          </w:tcPr>
          <w:p w:rsidR="003A67E3" w:rsidRDefault="003A67E3" w:rsidP="00B96787">
            <w:pPr>
              <w:pStyle w:val="Default"/>
              <w:rPr>
                <w:sz w:val="22"/>
                <w:szCs w:val="22"/>
              </w:rPr>
            </w:pPr>
            <w:r>
              <w:rPr>
                <w:sz w:val="22"/>
                <w:szCs w:val="22"/>
              </w:rPr>
              <w:t>Europe currently mandate that all IFR aircraft to minimally be Elementary Mode S equipped by 7 June 2020. For aircraft with a mass &gt;5700kg or a speed &gt;250kt, aircraft shall be equipped with Enhanced Mode S and ADS-B (version 2) effectively on 7 June 2020.</w:t>
            </w:r>
          </w:p>
          <w:p w:rsidR="003A67E3" w:rsidRDefault="003A67E3" w:rsidP="00B96787">
            <w:pPr>
              <w:pStyle w:val="Default"/>
              <w:rPr>
                <w:sz w:val="22"/>
                <w:szCs w:val="22"/>
              </w:rPr>
            </w:pPr>
          </w:p>
          <w:p w:rsidR="003A67E3" w:rsidRDefault="003A67E3" w:rsidP="007529C5">
            <w:pPr>
              <w:pStyle w:val="Default"/>
              <w:rPr>
                <w:sz w:val="22"/>
                <w:szCs w:val="22"/>
              </w:rPr>
            </w:pPr>
            <w:r>
              <w:rPr>
                <w:sz w:val="22"/>
                <w:szCs w:val="22"/>
              </w:rPr>
              <w:t xml:space="preserve">1.5 years </w:t>
            </w:r>
            <w:r w:rsidR="007529C5">
              <w:rPr>
                <w:sz w:val="22"/>
                <w:szCs w:val="22"/>
              </w:rPr>
              <w:t>of lead time for Asia Pacific is considered reasonable.</w:t>
            </w:r>
            <w:r>
              <w:rPr>
                <w:sz w:val="22"/>
                <w:szCs w:val="22"/>
              </w:rPr>
              <w:t xml:space="preserve"> </w:t>
            </w:r>
          </w:p>
        </w:tc>
      </w:tr>
      <w:tr w:rsidR="003A67E3" w:rsidTr="007529C5">
        <w:trPr>
          <w:trHeight w:val="575"/>
        </w:trPr>
        <w:tc>
          <w:tcPr>
            <w:tcW w:w="590" w:type="dxa"/>
          </w:tcPr>
          <w:p w:rsidR="003A67E3" w:rsidRDefault="003A67E3" w:rsidP="00B96787">
            <w:pPr>
              <w:pStyle w:val="Default"/>
              <w:rPr>
                <w:bCs/>
                <w:sz w:val="22"/>
                <w:szCs w:val="22"/>
              </w:rPr>
            </w:pPr>
            <w:r>
              <w:rPr>
                <w:bCs/>
                <w:sz w:val="22"/>
                <w:szCs w:val="22"/>
              </w:rPr>
              <w:t>2</w:t>
            </w:r>
          </w:p>
        </w:tc>
        <w:tc>
          <w:tcPr>
            <w:tcW w:w="1231" w:type="dxa"/>
          </w:tcPr>
          <w:p w:rsidR="003A67E3" w:rsidRDefault="003A67E3" w:rsidP="00B96787">
            <w:pPr>
              <w:pStyle w:val="Default"/>
              <w:rPr>
                <w:bCs/>
                <w:sz w:val="22"/>
                <w:szCs w:val="22"/>
              </w:rPr>
            </w:pPr>
            <w:r>
              <w:rPr>
                <w:bCs/>
                <w:sz w:val="22"/>
                <w:szCs w:val="22"/>
              </w:rPr>
              <w:t>Use of SI Codes</w:t>
            </w:r>
          </w:p>
        </w:tc>
        <w:tc>
          <w:tcPr>
            <w:tcW w:w="3574" w:type="dxa"/>
          </w:tcPr>
          <w:p w:rsidR="003A67E3" w:rsidRDefault="003A67E3" w:rsidP="00B96787">
            <w:pPr>
              <w:pStyle w:val="Default"/>
              <w:rPr>
                <w:bCs/>
                <w:sz w:val="22"/>
                <w:szCs w:val="22"/>
              </w:rPr>
            </w:pPr>
            <w:r>
              <w:rPr>
                <w:bCs/>
                <w:sz w:val="22"/>
                <w:szCs w:val="22"/>
              </w:rPr>
              <w:t>Asia Pacific may consider the use of SI codes in sub-regions where there is high concentration of Mode S radars. II/SI Code operations may also be considered.</w:t>
            </w:r>
          </w:p>
        </w:tc>
        <w:tc>
          <w:tcPr>
            <w:tcW w:w="3955" w:type="dxa"/>
          </w:tcPr>
          <w:p w:rsidR="003A67E3" w:rsidRDefault="003A67E3" w:rsidP="00B96787">
            <w:pPr>
              <w:pStyle w:val="Default"/>
              <w:rPr>
                <w:bCs/>
                <w:sz w:val="22"/>
                <w:szCs w:val="22"/>
              </w:rPr>
            </w:pPr>
            <w:r>
              <w:rPr>
                <w:bCs/>
                <w:sz w:val="22"/>
                <w:szCs w:val="22"/>
              </w:rPr>
              <w:t xml:space="preserve">IC codes come in the form of SI codes and II codes. Newer SI codes have more unique codes compared to older II codes (63 vs 16). But not all aircraft are ready to use SI codes. </w:t>
            </w:r>
          </w:p>
          <w:p w:rsidR="003A67E3" w:rsidRDefault="003A67E3" w:rsidP="00B96787">
            <w:pPr>
              <w:pStyle w:val="Default"/>
              <w:rPr>
                <w:bCs/>
                <w:sz w:val="22"/>
                <w:szCs w:val="22"/>
              </w:rPr>
            </w:pPr>
          </w:p>
          <w:p w:rsidR="003A67E3" w:rsidRDefault="003A67E3" w:rsidP="007529C5">
            <w:pPr>
              <w:pStyle w:val="Default"/>
              <w:rPr>
                <w:bCs/>
                <w:sz w:val="22"/>
                <w:szCs w:val="22"/>
              </w:rPr>
            </w:pPr>
            <w:r>
              <w:rPr>
                <w:bCs/>
                <w:sz w:val="22"/>
                <w:szCs w:val="22"/>
              </w:rPr>
              <w:t>Considering that some regions (</w:t>
            </w:r>
            <w:r w:rsidR="007529C5">
              <w:rPr>
                <w:bCs/>
                <w:sz w:val="22"/>
                <w:szCs w:val="22"/>
              </w:rPr>
              <w:t xml:space="preserve">e.g. </w:t>
            </w:r>
            <w:r>
              <w:rPr>
                <w:bCs/>
                <w:sz w:val="22"/>
                <w:szCs w:val="22"/>
              </w:rPr>
              <w:t xml:space="preserve">China) already have high radar density, it is recommended that </w:t>
            </w:r>
            <w:r w:rsidR="007529C5">
              <w:rPr>
                <w:bCs/>
                <w:sz w:val="22"/>
                <w:szCs w:val="22"/>
              </w:rPr>
              <w:t xml:space="preserve">such region </w:t>
            </w:r>
            <w:r>
              <w:rPr>
                <w:bCs/>
                <w:sz w:val="22"/>
                <w:szCs w:val="22"/>
              </w:rPr>
              <w:t>can start to use SI code first. The hybrid II/SI code will help to address the concern that some aircraft are not SI ready.</w:t>
            </w:r>
          </w:p>
        </w:tc>
      </w:tr>
      <w:tr w:rsidR="003A67E3" w:rsidTr="007529C5">
        <w:trPr>
          <w:trHeight w:val="575"/>
        </w:trPr>
        <w:tc>
          <w:tcPr>
            <w:tcW w:w="590" w:type="dxa"/>
          </w:tcPr>
          <w:p w:rsidR="003A67E3" w:rsidRDefault="003A67E3" w:rsidP="00B96787">
            <w:pPr>
              <w:pStyle w:val="Default"/>
              <w:rPr>
                <w:bCs/>
                <w:sz w:val="22"/>
                <w:szCs w:val="22"/>
              </w:rPr>
            </w:pPr>
            <w:r>
              <w:rPr>
                <w:bCs/>
                <w:sz w:val="22"/>
                <w:szCs w:val="22"/>
              </w:rPr>
              <w:t>3</w:t>
            </w:r>
          </w:p>
        </w:tc>
        <w:tc>
          <w:tcPr>
            <w:tcW w:w="1231" w:type="dxa"/>
          </w:tcPr>
          <w:p w:rsidR="003A67E3" w:rsidRDefault="003A67E3" w:rsidP="00B96787">
            <w:pPr>
              <w:pStyle w:val="Default"/>
              <w:rPr>
                <w:bCs/>
                <w:sz w:val="22"/>
                <w:szCs w:val="22"/>
              </w:rPr>
            </w:pPr>
            <w:r>
              <w:rPr>
                <w:bCs/>
                <w:sz w:val="22"/>
                <w:szCs w:val="22"/>
              </w:rPr>
              <w:t>Radar clustering</w:t>
            </w:r>
          </w:p>
        </w:tc>
        <w:tc>
          <w:tcPr>
            <w:tcW w:w="3574" w:type="dxa"/>
          </w:tcPr>
          <w:p w:rsidR="003A67E3" w:rsidRDefault="003A67E3" w:rsidP="00B96787">
            <w:pPr>
              <w:pStyle w:val="Default"/>
              <w:rPr>
                <w:bCs/>
                <w:sz w:val="22"/>
                <w:szCs w:val="22"/>
              </w:rPr>
            </w:pPr>
            <w:r>
              <w:rPr>
                <w:sz w:val="22"/>
                <w:szCs w:val="22"/>
              </w:rPr>
              <w:t>There is no urgency to perform clustering in the APAC region within the near future. But States with the competency and operational requirement may apply such technique.</w:t>
            </w:r>
          </w:p>
        </w:tc>
        <w:tc>
          <w:tcPr>
            <w:tcW w:w="3955" w:type="dxa"/>
          </w:tcPr>
          <w:p w:rsidR="003A67E3" w:rsidRDefault="003A67E3" w:rsidP="00B96787">
            <w:pPr>
              <w:pStyle w:val="Default"/>
              <w:rPr>
                <w:sz w:val="22"/>
                <w:szCs w:val="22"/>
              </w:rPr>
            </w:pPr>
            <w:r>
              <w:rPr>
                <w:sz w:val="22"/>
                <w:szCs w:val="22"/>
              </w:rPr>
              <w:t xml:space="preserve">Clustering technique allow two overlapping radars to use the same IC code, but its technically complex. </w:t>
            </w:r>
            <w:r w:rsidR="007529C5">
              <w:rPr>
                <w:sz w:val="22"/>
                <w:szCs w:val="22"/>
              </w:rPr>
              <w:t xml:space="preserve">Thus far, only </w:t>
            </w:r>
            <w:r w:rsidR="007529C5" w:rsidRPr="002515FD">
              <w:rPr>
                <w:sz w:val="22"/>
                <w:szCs w:val="22"/>
              </w:rPr>
              <w:t>Germany and the Netherlands</w:t>
            </w:r>
            <w:r w:rsidR="007529C5">
              <w:rPr>
                <w:sz w:val="22"/>
                <w:szCs w:val="22"/>
              </w:rPr>
              <w:t xml:space="preserve"> adopted this technique.</w:t>
            </w:r>
          </w:p>
        </w:tc>
      </w:tr>
      <w:tr w:rsidR="003A67E3" w:rsidTr="007529C5">
        <w:trPr>
          <w:trHeight w:val="215"/>
        </w:trPr>
        <w:tc>
          <w:tcPr>
            <w:tcW w:w="590" w:type="dxa"/>
          </w:tcPr>
          <w:p w:rsidR="003A67E3" w:rsidRDefault="003A67E3" w:rsidP="00B96787">
            <w:pPr>
              <w:pStyle w:val="Default"/>
              <w:rPr>
                <w:bCs/>
                <w:sz w:val="22"/>
                <w:szCs w:val="22"/>
              </w:rPr>
            </w:pPr>
            <w:r>
              <w:rPr>
                <w:bCs/>
                <w:sz w:val="22"/>
                <w:szCs w:val="22"/>
              </w:rPr>
              <w:t>4</w:t>
            </w:r>
          </w:p>
        </w:tc>
        <w:tc>
          <w:tcPr>
            <w:tcW w:w="1231" w:type="dxa"/>
          </w:tcPr>
          <w:p w:rsidR="003A67E3" w:rsidRDefault="003A67E3" w:rsidP="00B96787">
            <w:pPr>
              <w:pStyle w:val="Default"/>
              <w:rPr>
                <w:bCs/>
                <w:sz w:val="22"/>
                <w:szCs w:val="22"/>
              </w:rPr>
            </w:pPr>
            <w:r w:rsidRPr="00A74049">
              <w:rPr>
                <w:sz w:val="22"/>
                <w:szCs w:val="22"/>
              </w:rPr>
              <w:t>Use of conspicuity codes</w:t>
            </w:r>
          </w:p>
        </w:tc>
        <w:tc>
          <w:tcPr>
            <w:tcW w:w="3574" w:type="dxa"/>
          </w:tcPr>
          <w:p w:rsidR="003A67E3" w:rsidRDefault="003A67E3" w:rsidP="00B96787">
            <w:pPr>
              <w:pStyle w:val="Default"/>
              <w:rPr>
                <w:bCs/>
                <w:sz w:val="22"/>
                <w:szCs w:val="22"/>
              </w:rPr>
            </w:pPr>
            <w:r>
              <w:rPr>
                <w:bCs/>
                <w:sz w:val="22"/>
                <w:szCs w:val="22"/>
              </w:rPr>
              <w:t>States are encouraged to incorporate conspicuity code capability into ATM system.</w:t>
            </w:r>
          </w:p>
        </w:tc>
        <w:tc>
          <w:tcPr>
            <w:tcW w:w="3955" w:type="dxa"/>
          </w:tcPr>
          <w:p w:rsidR="003A67E3" w:rsidRDefault="003A67E3" w:rsidP="00B96787">
            <w:pPr>
              <w:pStyle w:val="Default"/>
              <w:rPr>
                <w:bCs/>
                <w:sz w:val="22"/>
                <w:szCs w:val="22"/>
              </w:rPr>
            </w:pPr>
            <w:r>
              <w:rPr>
                <w:bCs/>
                <w:sz w:val="22"/>
                <w:szCs w:val="22"/>
              </w:rPr>
              <w:t xml:space="preserve">Europe has insufficient Mode A codes. Instead of Mode A code, Europe uses 24-bit aircraft address for flight plan coupling. Such aircraft will enter Mode A = 1000 in the cockpit. </w:t>
            </w:r>
          </w:p>
        </w:tc>
      </w:tr>
      <w:tr w:rsidR="003A67E3" w:rsidTr="007529C5">
        <w:tc>
          <w:tcPr>
            <w:tcW w:w="590" w:type="dxa"/>
          </w:tcPr>
          <w:p w:rsidR="003A67E3" w:rsidRDefault="003A67E3" w:rsidP="00B96787">
            <w:pPr>
              <w:pStyle w:val="Default"/>
              <w:rPr>
                <w:bCs/>
                <w:sz w:val="22"/>
                <w:szCs w:val="22"/>
              </w:rPr>
            </w:pPr>
            <w:r>
              <w:rPr>
                <w:bCs/>
                <w:sz w:val="22"/>
                <w:szCs w:val="22"/>
              </w:rPr>
              <w:lastRenderedPageBreak/>
              <w:t>5</w:t>
            </w:r>
          </w:p>
        </w:tc>
        <w:tc>
          <w:tcPr>
            <w:tcW w:w="1231" w:type="dxa"/>
          </w:tcPr>
          <w:p w:rsidR="003A67E3" w:rsidRDefault="003A67E3" w:rsidP="00B96787">
            <w:pPr>
              <w:pStyle w:val="Default"/>
              <w:rPr>
                <w:bCs/>
                <w:sz w:val="22"/>
                <w:szCs w:val="22"/>
              </w:rPr>
            </w:pPr>
            <w:r>
              <w:rPr>
                <w:bCs/>
                <w:sz w:val="22"/>
                <w:szCs w:val="22"/>
              </w:rPr>
              <w:t>Weather reporting capability</w:t>
            </w:r>
          </w:p>
        </w:tc>
        <w:tc>
          <w:tcPr>
            <w:tcW w:w="3574" w:type="dxa"/>
          </w:tcPr>
          <w:p w:rsidR="003A67E3" w:rsidRDefault="003A67E3" w:rsidP="00B96787">
            <w:pPr>
              <w:pStyle w:val="Default"/>
              <w:rPr>
                <w:bCs/>
                <w:sz w:val="22"/>
                <w:szCs w:val="22"/>
              </w:rPr>
            </w:pPr>
            <w:r>
              <w:rPr>
                <w:bCs/>
                <w:sz w:val="22"/>
                <w:szCs w:val="22"/>
              </w:rPr>
              <w:t>Not practical to mandate weather reporting capability in Mode S. States requiring such capability should consider other means to generate weather information (such as using algorithm to derive weather information).</w:t>
            </w:r>
          </w:p>
        </w:tc>
        <w:tc>
          <w:tcPr>
            <w:tcW w:w="3955" w:type="dxa"/>
          </w:tcPr>
          <w:p w:rsidR="003A67E3" w:rsidRDefault="003A67E3" w:rsidP="009A641B">
            <w:pPr>
              <w:pStyle w:val="Default"/>
              <w:rPr>
                <w:bCs/>
                <w:sz w:val="22"/>
                <w:szCs w:val="22"/>
              </w:rPr>
            </w:pPr>
            <w:r>
              <w:rPr>
                <w:bCs/>
                <w:sz w:val="22"/>
                <w:szCs w:val="22"/>
              </w:rPr>
              <w:t>While weather data is</w:t>
            </w:r>
            <w:r w:rsidR="007529C5">
              <w:rPr>
                <w:bCs/>
                <w:sz w:val="22"/>
                <w:szCs w:val="22"/>
              </w:rPr>
              <w:t xml:space="preserve"> one of the Mode S DAPs, </w:t>
            </w:r>
            <w:r>
              <w:rPr>
                <w:bCs/>
                <w:sz w:val="22"/>
                <w:szCs w:val="22"/>
              </w:rPr>
              <w:t xml:space="preserve">only very few (&lt;1%) aircraft has this capability. The industry does not have software patches to enable this weather feature, hence </w:t>
            </w:r>
            <w:r w:rsidR="009A641B">
              <w:rPr>
                <w:bCs/>
                <w:sz w:val="22"/>
                <w:szCs w:val="22"/>
              </w:rPr>
              <w:t xml:space="preserve">there is </w:t>
            </w:r>
            <w:r>
              <w:rPr>
                <w:bCs/>
                <w:sz w:val="22"/>
                <w:szCs w:val="22"/>
              </w:rPr>
              <w:t>no point having</w:t>
            </w:r>
            <w:r w:rsidR="009A641B">
              <w:rPr>
                <w:bCs/>
                <w:sz w:val="22"/>
                <w:szCs w:val="22"/>
              </w:rPr>
              <w:t xml:space="preserve"> a</w:t>
            </w:r>
            <w:r>
              <w:rPr>
                <w:bCs/>
                <w:sz w:val="22"/>
                <w:szCs w:val="22"/>
              </w:rPr>
              <w:t xml:space="preserve"> mandate</w:t>
            </w:r>
            <w:r w:rsidR="009A641B">
              <w:rPr>
                <w:bCs/>
                <w:sz w:val="22"/>
                <w:szCs w:val="22"/>
              </w:rPr>
              <w:t xml:space="preserve"> for weather capability</w:t>
            </w:r>
            <w:r>
              <w:rPr>
                <w:bCs/>
                <w:sz w:val="22"/>
                <w:szCs w:val="22"/>
              </w:rPr>
              <w:t xml:space="preserve">. Instead, some </w:t>
            </w:r>
            <w:r w:rsidR="007529C5">
              <w:rPr>
                <w:bCs/>
                <w:sz w:val="22"/>
                <w:szCs w:val="22"/>
              </w:rPr>
              <w:t>States</w:t>
            </w:r>
            <w:r>
              <w:rPr>
                <w:bCs/>
                <w:sz w:val="22"/>
                <w:szCs w:val="22"/>
              </w:rPr>
              <w:t xml:space="preserve"> research</w:t>
            </w:r>
            <w:r w:rsidR="007529C5">
              <w:rPr>
                <w:bCs/>
                <w:sz w:val="22"/>
                <w:szCs w:val="22"/>
              </w:rPr>
              <w:t>ed</w:t>
            </w:r>
            <w:r>
              <w:rPr>
                <w:bCs/>
                <w:sz w:val="22"/>
                <w:szCs w:val="22"/>
              </w:rPr>
              <w:t xml:space="preserve"> algorithms to derive weather information.  </w:t>
            </w:r>
          </w:p>
        </w:tc>
      </w:tr>
      <w:tr w:rsidR="003A67E3" w:rsidTr="007529C5">
        <w:tc>
          <w:tcPr>
            <w:tcW w:w="590" w:type="dxa"/>
          </w:tcPr>
          <w:p w:rsidR="003A67E3" w:rsidRDefault="003A67E3" w:rsidP="00B96787">
            <w:pPr>
              <w:pStyle w:val="Default"/>
              <w:rPr>
                <w:bCs/>
                <w:sz w:val="22"/>
                <w:szCs w:val="22"/>
              </w:rPr>
            </w:pPr>
            <w:r>
              <w:rPr>
                <w:bCs/>
                <w:sz w:val="22"/>
                <w:szCs w:val="22"/>
              </w:rPr>
              <w:t>6</w:t>
            </w:r>
          </w:p>
        </w:tc>
        <w:tc>
          <w:tcPr>
            <w:tcW w:w="1231" w:type="dxa"/>
          </w:tcPr>
          <w:p w:rsidR="003A67E3" w:rsidRDefault="003A67E3" w:rsidP="00B96787">
            <w:pPr>
              <w:pStyle w:val="Default"/>
              <w:rPr>
                <w:bCs/>
                <w:sz w:val="22"/>
                <w:szCs w:val="22"/>
              </w:rPr>
            </w:pPr>
            <w:r>
              <w:rPr>
                <w:bCs/>
                <w:sz w:val="22"/>
                <w:szCs w:val="22"/>
              </w:rPr>
              <w:t>Datalink Map</w:t>
            </w:r>
          </w:p>
        </w:tc>
        <w:tc>
          <w:tcPr>
            <w:tcW w:w="3574" w:type="dxa"/>
          </w:tcPr>
          <w:p w:rsidR="003A67E3" w:rsidRDefault="003A67E3" w:rsidP="00B96787">
            <w:pPr>
              <w:pStyle w:val="Default"/>
              <w:rPr>
                <w:bCs/>
                <w:sz w:val="22"/>
                <w:szCs w:val="22"/>
              </w:rPr>
            </w:pPr>
            <w:r>
              <w:rPr>
                <w:bCs/>
                <w:sz w:val="22"/>
                <w:szCs w:val="22"/>
              </w:rPr>
              <w:t>No immediate need for datalink map. But continue to monitor what the rest of the world is doing.</w:t>
            </w:r>
          </w:p>
        </w:tc>
        <w:tc>
          <w:tcPr>
            <w:tcW w:w="3955" w:type="dxa"/>
          </w:tcPr>
          <w:p w:rsidR="003A67E3" w:rsidRDefault="003A67E3" w:rsidP="003A67E3">
            <w:pPr>
              <w:pStyle w:val="Default"/>
              <w:rPr>
                <w:bCs/>
                <w:sz w:val="22"/>
                <w:szCs w:val="22"/>
              </w:rPr>
            </w:pPr>
            <w:r>
              <w:rPr>
                <w:bCs/>
                <w:sz w:val="22"/>
                <w:szCs w:val="22"/>
              </w:rPr>
              <w:t xml:space="preserve">In Europe, there is a datalink map that restrict the data that each radar can interrogate for. It is to reduce the frequency congestion. </w:t>
            </w:r>
          </w:p>
          <w:p w:rsidR="003A67E3" w:rsidRDefault="003A67E3" w:rsidP="003A67E3">
            <w:pPr>
              <w:pStyle w:val="Default"/>
              <w:rPr>
                <w:bCs/>
                <w:sz w:val="22"/>
                <w:szCs w:val="22"/>
              </w:rPr>
            </w:pPr>
          </w:p>
          <w:p w:rsidR="003A67E3" w:rsidRDefault="003A67E3" w:rsidP="003A67E3">
            <w:pPr>
              <w:pStyle w:val="Default"/>
              <w:rPr>
                <w:bCs/>
                <w:sz w:val="22"/>
                <w:szCs w:val="22"/>
              </w:rPr>
            </w:pPr>
            <w:r>
              <w:rPr>
                <w:bCs/>
                <w:sz w:val="22"/>
                <w:szCs w:val="22"/>
              </w:rPr>
              <w:t>Frequency congestion is not an urgent issue in Asia Pacific and hence there is no urgency to implement such datalink map.</w:t>
            </w:r>
          </w:p>
          <w:p w:rsidR="003A67E3" w:rsidRDefault="003A67E3" w:rsidP="003A67E3">
            <w:pPr>
              <w:pStyle w:val="Default"/>
              <w:rPr>
                <w:bCs/>
                <w:sz w:val="22"/>
                <w:szCs w:val="22"/>
              </w:rPr>
            </w:pPr>
          </w:p>
          <w:p w:rsidR="003A67E3" w:rsidRDefault="003A67E3" w:rsidP="003A67E3">
            <w:pPr>
              <w:pStyle w:val="Default"/>
              <w:rPr>
                <w:bCs/>
                <w:sz w:val="22"/>
                <w:szCs w:val="22"/>
              </w:rPr>
            </w:pPr>
            <w:r>
              <w:rPr>
                <w:bCs/>
                <w:sz w:val="22"/>
                <w:szCs w:val="22"/>
              </w:rPr>
              <w:t>It is also noted that such datalink map is difficult to enforce.</w:t>
            </w:r>
          </w:p>
        </w:tc>
      </w:tr>
      <w:bookmarkEnd w:id="1"/>
    </w:tbl>
    <w:p w:rsidR="003A67E3" w:rsidRPr="003A67E3" w:rsidRDefault="003A67E3" w:rsidP="003A67E3">
      <w:pPr>
        <w:spacing w:after="0" w:line="240" w:lineRule="auto"/>
        <w:rPr>
          <w:rFonts w:ascii="Times New Roman" w:hAnsi="Times New Roman" w:cs="Times New Roman"/>
          <w:b/>
          <w:sz w:val="24"/>
          <w:szCs w:val="24"/>
        </w:rPr>
      </w:pPr>
    </w:p>
    <w:sectPr w:rsidR="003A67E3" w:rsidRPr="003A67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8B6" w:rsidRDefault="003848B6" w:rsidP="007529C5">
      <w:pPr>
        <w:spacing w:after="0" w:line="240" w:lineRule="auto"/>
      </w:pPr>
      <w:r>
        <w:separator/>
      </w:r>
    </w:p>
  </w:endnote>
  <w:endnote w:type="continuationSeparator" w:id="0">
    <w:p w:rsidR="003848B6" w:rsidRDefault="003848B6" w:rsidP="0075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8B6" w:rsidRDefault="003848B6" w:rsidP="007529C5">
      <w:pPr>
        <w:spacing w:after="0" w:line="240" w:lineRule="auto"/>
      </w:pPr>
      <w:r>
        <w:separator/>
      </w:r>
    </w:p>
  </w:footnote>
  <w:footnote w:type="continuationSeparator" w:id="0">
    <w:p w:rsidR="003848B6" w:rsidRDefault="003848B6" w:rsidP="00752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5C6B8A"/>
    <w:multiLevelType w:val="hybridMultilevel"/>
    <w:tmpl w:val="BA9A5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7E3"/>
    <w:rsid w:val="003848B6"/>
    <w:rsid w:val="003A67E3"/>
    <w:rsid w:val="007506A1"/>
    <w:rsid w:val="007529C5"/>
    <w:rsid w:val="009A641B"/>
    <w:rsid w:val="009F3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3341E"/>
  <w15:chartTrackingRefBased/>
  <w15:docId w15:val="{9BDF13BD-6B05-4BCC-8480-C6BA35E7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67E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3A67E3"/>
    <w:pPr>
      <w:spacing w:after="0" w:line="240" w:lineRule="auto"/>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6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5475C54E7634DB6024B84F723A585" ma:contentTypeVersion="5" ma:contentTypeDescription="Create a new document." ma:contentTypeScope="" ma:versionID="5df5471f99a1ebc3148db08971aa27d4">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3-Working Papers</Category>
    <Type_x0020_Name xmlns="2b0c29a6-a2e0-472b-bfb4-397922b0132f">2020 DAPs WG3 </Type_x0020_Name>
    <Presenter xmlns="2b0c29a6-a2e0-472b-bfb4-397922b0132f">Secretariat</Presenter>
    <Update_x0020_Date xmlns="2b0c29a6-a2e0-472b-bfb4-397922b0132f">13 May 2020</Update_x0020_Date>
    <Number xmlns="2b0c29a6-a2e0-472b-bfb4-397922b0132f">WP/06</Number>
  </documentManagement>
</p:properties>
</file>

<file path=customXml/itemProps1.xml><?xml version="1.0" encoding="utf-8"?>
<ds:datastoreItem xmlns:ds="http://schemas.openxmlformats.org/officeDocument/2006/customXml" ds:itemID="{6F708F08-09BB-4000-AEC5-4D2793004BD8}"/>
</file>

<file path=customXml/itemProps2.xml><?xml version="1.0" encoding="utf-8"?>
<ds:datastoreItem xmlns:ds="http://schemas.openxmlformats.org/officeDocument/2006/customXml" ds:itemID="{6BBC6B2A-2E0F-4DAE-9FBD-83F6A9425E6C}"/>
</file>

<file path=customXml/itemProps3.xml><?xml version="1.0" encoding="utf-8"?>
<ds:datastoreItem xmlns:ds="http://schemas.openxmlformats.org/officeDocument/2006/customXml" ds:itemID="{42A12555-BDC4-41E5-B98E-A420A040CF06}"/>
</file>

<file path=docProps/app.xml><?xml version="1.0" encoding="utf-8"?>
<Properties xmlns="http://schemas.openxmlformats.org/officeDocument/2006/extended-properties" xmlns:vt="http://schemas.openxmlformats.org/officeDocument/2006/docPropsVTypes">
  <Template>Normal.dotm</Template>
  <TotalTime>20</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to WP/06 - Summary of Mode S DAPs Roadmap for Review</dc:title>
  <dc:subject/>
  <dc:creator>Wee Sin HO (CAAS)</dc:creator>
  <cp:keywords/>
  <dc:description/>
  <cp:lastModifiedBy>Wee Sin HO (CAAS)</cp:lastModifiedBy>
  <cp:revision>2</cp:revision>
  <dcterms:created xsi:type="dcterms:W3CDTF">2020-05-06T12:18:00Z</dcterms:created>
  <dcterms:modified xsi:type="dcterms:W3CDTF">2020-05-06T12:40:00Z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HO_Wee_Sin@caas.gov.sg</vt:lpwstr>
  </property>
  <property fmtid="{D5CDD505-2E9C-101B-9397-08002B2CF9AE}" pid="5" name="MSIP_Label_3f9331f7-95a2-472a-92bc-d73219eb516b_SetDate">
    <vt:lpwstr>2020-05-06T12:37:28.5266601Z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8d5c3075-4f7f-4093-ba44-a4c4f5fe170a</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HO_Wee_Sin@caas.gov.sg</vt:lpwstr>
  </property>
  <property fmtid="{D5CDD505-2E9C-101B-9397-08002B2CF9AE}" pid="13" name="MSIP_Label_4f288355-fb4c-44cd-b9ca-40cfc2aee5f8_SetDate">
    <vt:lpwstr>2020-05-06T12:37:28.5266601Z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8d5c3075-4f7f-4093-ba44-a4c4f5fe170a</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y fmtid="{D5CDD505-2E9C-101B-9397-08002B2CF9AE}" pid="20" name="ContentTypeId">
    <vt:lpwstr>0x010100AE65475C54E7634DB6024B84F723A585</vt:lpwstr>
  </property>
</Properties>
</file>