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880"/>
      </w:tblGrid>
      <w:tr w:rsidR="00241921" w:rsidRPr="005B64AE">
        <w:trPr>
          <w:trHeight w:hRule="exact" w:val="2880"/>
          <w:jc w:val="center"/>
        </w:trPr>
        <w:tc>
          <w:tcPr>
            <w:tcW w:w="64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Pr="005B64AE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</w:tc>
      </w:tr>
      <w:tr w:rsidR="006630FF" w:rsidRPr="005B64AE">
        <w:trPr>
          <w:jc w:val="center"/>
        </w:trPr>
        <w:tc>
          <w:tcPr>
            <w:tcW w:w="6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Pr="005B64AE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630FF" w:rsidRPr="005B64AE" w:rsidRDefault="006630FF" w:rsidP="005724BA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5B64AE">
              <w:rPr>
                <w:rStyle w:val="BodyAcr"/>
                <w:sz w:val="22"/>
                <w:szCs w:val="22"/>
                <w:lang w:val="en-GB"/>
              </w:rPr>
              <w:t>I</w:t>
            </w:r>
            <w:r w:rsidR="005724BA">
              <w:rPr>
                <w:rStyle w:val="BodyAcr"/>
                <w:sz w:val="22"/>
                <w:szCs w:val="22"/>
                <w:lang w:val="en-GB"/>
              </w:rPr>
              <w:t>AVWOPSG</w:t>
            </w:r>
            <w:r w:rsidR="007B49BE" w:rsidRPr="005B64AE">
              <w:rPr>
                <w:rStyle w:val="BodyAcr"/>
                <w:sz w:val="22"/>
                <w:szCs w:val="22"/>
                <w:lang w:val="en-GB"/>
              </w:rPr>
              <w:t>-</w:t>
            </w:r>
            <w:r w:rsidRPr="005B64AE">
              <w:rPr>
                <w:sz w:val="22"/>
                <w:szCs w:val="22"/>
                <w:lang w:val="en-GB"/>
              </w:rPr>
              <w:t>Memo/</w:t>
            </w:r>
            <w:r w:rsidR="005724BA">
              <w:rPr>
                <w:sz w:val="22"/>
                <w:szCs w:val="22"/>
                <w:lang w:val="en-GB"/>
              </w:rPr>
              <w:t>47</w:t>
            </w:r>
          </w:p>
          <w:p w:rsidR="006630FF" w:rsidRPr="005B64AE" w:rsidRDefault="005724BA" w:rsidP="005724BA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bookmarkStart w:id="0" w:name="Date"/>
            <w:bookmarkEnd w:id="0"/>
            <w:r>
              <w:rPr>
                <w:sz w:val="22"/>
                <w:szCs w:val="22"/>
                <w:lang w:val="en-GB"/>
              </w:rPr>
              <w:t>7</w:t>
            </w:r>
            <w:r w:rsidR="00012C98" w:rsidRPr="005B64AE">
              <w:rPr>
                <w:sz w:val="22"/>
                <w:szCs w:val="22"/>
                <w:lang w:val="en-GB"/>
              </w:rPr>
              <w:t>/1</w:t>
            </w:r>
            <w:r>
              <w:rPr>
                <w:sz w:val="22"/>
                <w:szCs w:val="22"/>
                <w:lang w:val="en-GB"/>
              </w:rPr>
              <w:t>2</w:t>
            </w:r>
            <w:r w:rsidR="00BB7E87" w:rsidRPr="005B64AE">
              <w:rPr>
                <w:sz w:val="22"/>
                <w:szCs w:val="22"/>
                <w:lang w:val="en-GB"/>
              </w:rPr>
              <w:t>/</w:t>
            </w:r>
            <w:r w:rsidR="0006452C" w:rsidRPr="005B64AE">
              <w:rPr>
                <w:sz w:val="22"/>
                <w:szCs w:val="22"/>
                <w:lang w:val="en-GB"/>
              </w:rPr>
              <w:t>1</w:t>
            </w:r>
            <w:r w:rsidR="00443E27" w:rsidRPr="005B64AE">
              <w:rPr>
                <w:sz w:val="22"/>
                <w:szCs w:val="22"/>
                <w:lang w:val="en-GB"/>
              </w:rPr>
              <w:t>1</w:t>
            </w:r>
          </w:p>
        </w:tc>
      </w:tr>
    </w:tbl>
    <w:p w:rsidR="006630FF" w:rsidRPr="005B64AE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6630FF" w:rsidRPr="005B64AE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6630FF" w:rsidRPr="005B64AE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6630FF" w:rsidRPr="005B64AE" w:rsidRDefault="006630FF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sz w:val="22"/>
          <w:szCs w:val="22"/>
          <w:lang w:val="en-GB"/>
        </w:rPr>
      </w:pPr>
      <w:r w:rsidRPr="005B64AE">
        <w:rPr>
          <w:rFonts w:ascii="Arial" w:hAnsi="Arial" w:cs="Arial"/>
          <w:b/>
          <w:bCs/>
          <w:sz w:val="26"/>
          <w:szCs w:val="26"/>
          <w:lang w:val="en-GB"/>
        </w:rPr>
        <w:t>MEMORANDUM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8841"/>
      </w:tblGrid>
      <w:tr w:rsidR="006630FF" w:rsidRPr="005B64AE">
        <w:trPr>
          <w:jc w:val="center"/>
        </w:trPr>
        <w:tc>
          <w:tcPr>
            <w:tcW w:w="5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Pr="005B64AE" w:rsidRDefault="007B0CC9" w:rsidP="007B0CC9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5B64AE">
              <w:rPr>
                <w:sz w:val="22"/>
                <w:szCs w:val="22"/>
                <w:lang w:val="en-GB"/>
              </w:rPr>
              <w:t xml:space="preserve">Ref: </w:t>
            </w:r>
          </w:p>
        </w:tc>
        <w:tc>
          <w:tcPr>
            <w:tcW w:w="8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Pr="005B64AE" w:rsidRDefault="007B49BE" w:rsidP="005724BA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5B64AE">
              <w:rPr>
                <w:sz w:val="22"/>
                <w:szCs w:val="22"/>
                <w:lang w:val="en-GB"/>
              </w:rPr>
              <w:t>AN 10/18.</w:t>
            </w:r>
            <w:r w:rsidR="005724BA">
              <w:rPr>
                <w:sz w:val="22"/>
                <w:szCs w:val="22"/>
                <w:lang w:val="en-GB"/>
              </w:rPr>
              <w:t>2</w:t>
            </w:r>
          </w:p>
        </w:tc>
      </w:tr>
    </w:tbl>
    <w:p w:rsidR="006630FF" w:rsidRPr="005B64AE" w:rsidRDefault="00DC3E9B">
      <w:pPr>
        <w:widowControl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  <w:r w:rsidRPr="005B64AE">
        <w:rPr>
          <w:sz w:val="22"/>
          <w:szCs w:val="22"/>
          <w:lang w:val="en-GB"/>
        </w:rPr>
        <w:fldChar w:fldCharType="begin"/>
      </w:r>
      <w:r w:rsidR="006630FF" w:rsidRPr="005B64AE">
        <w:rPr>
          <w:sz w:val="22"/>
          <w:szCs w:val="22"/>
          <w:lang w:val="en-GB"/>
        </w:rPr>
        <w:instrText>ADVANCE \d14</w:instrText>
      </w:r>
      <w:r w:rsidRPr="005B64AE">
        <w:rPr>
          <w:sz w:val="22"/>
          <w:szCs w:val="22"/>
          <w:lang w:val="en-GB"/>
        </w:rPr>
        <w:fldChar w:fldCharType="end"/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1324"/>
        <w:gridCol w:w="8035"/>
      </w:tblGrid>
      <w:tr w:rsidR="006630FF" w:rsidRPr="005B64AE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630FF" w:rsidRPr="005B64AE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Pr="005B64AE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r w:rsidRPr="005B64AE">
              <w:rPr>
                <w:sz w:val="22"/>
                <w:szCs w:val="22"/>
                <w:lang w:val="en-GB"/>
              </w:rPr>
              <w:t>To: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</w:tcPr>
          <w:p w:rsidR="006630FF" w:rsidRPr="005B64AE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Pr="005B64AE" w:rsidRDefault="006630FF" w:rsidP="006408E1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bookmarkStart w:id="1" w:name="addressee"/>
            <w:bookmarkEnd w:id="1"/>
            <w:r w:rsidRPr="005B64AE">
              <w:rPr>
                <w:sz w:val="22"/>
                <w:szCs w:val="22"/>
                <w:lang w:val="en-GB"/>
              </w:rPr>
              <w:t xml:space="preserve">Members, </w:t>
            </w:r>
            <w:r w:rsidRPr="005B64AE">
              <w:rPr>
                <w:rStyle w:val="BodyTitle"/>
                <w:sz w:val="22"/>
                <w:szCs w:val="22"/>
                <w:lang w:val="en-GB"/>
              </w:rPr>
              <w:t xml:space="preserve">International </w:t>
            </w:r>
            <w:r w:rsidR="006408E1">
              <w:rPr>
                <w:rStyle w:val="BodyTitle"/>
                <w:sz w:val="22"/>
                <w:szCs w:val="22"/>
                <w:lang w:val="en-GB"/>
              </w:rPr>
              <w:t>Airways Volcano Watch Operations Group</w:t>
            </w:r>
          </w:p>
        </w:tc>
      </w:tr>
      <w:tr w:rsidR="006630FF" w:rsidRPr="005B64AE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630FF" w:rsidRPr="005B64AE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Pr="005B64AE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r w:rsidRPr="005B64AE">
              <w:rPr>
                <w:sz w:val="22"/>
                <w:szCs w:val="22"/>
                <w:lang w:val="en-GB"/>
              </w:rPr>
              <w:t>From: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</w:tcPr>
          <w:p w:rsidR="006630FF" w:rsidRPr="005B64AE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Pr="005B64AE" w:rsidRDefault="002619BB" w:rsidP="006408E1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r w:rsidRPr="005B64AE">
              <w:rPr>
                <w:sz w:val="22"/>
                <w:szCs w:val="22"/>
                <w:lang w:val="en-GB"/>
              </w:rPr>
              <w:t>Secretary,</w:t>
            </w:r>
            <w:r w:rsidRPr="005B64AE">
              <w:rPr>
                <w:rStyle w:val="BodyAcr"/>
                <w:sz w:val="22"/>
                <w:szCs w:val="22"/>
                <w:lang w:val="en-GB"/>
              </w:rPr>
              <w:t xml:space="preserve"> </w:t>
            </w:r>
            <w:r w:rsidR="0006452C" w:rsidRPr="005B64AE">
              <w:rPr>
                <w:rStyle w:val="BodyAcr"/>
                <w:sz w:val="22"/>
                <w:szCs w:val="22"/>
                <w:lang w:val="en-GB"/>
              </w:rPr>
              <w:t>I</w:t>
            </w:r>
            <w:r w:rsidR="006408E1">
              <w:rPr>
                <w:rStyle w:val="BodyAcr"/>
                <w:sz w:val="22"/>
                <w:szCs w:val="22"/>
                <w:lang w:val="en-GB"/>
              </w:rPr>
              <w:t>AVWOPSG</w:t>
            </w:r>
            <w:r w:rsidR="006630FF" w:rsidRPr="005B64A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6630FF" w:rsidRPr="005B64AE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630FF" w:rsidRPr="005B64AE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Pr="005B64AE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r w:rsidRPr="005B64AE">
              <w:rPr>
                <w:sz w:val="22"/>
                <w:szCs w:val="22"/>
                <w:lang w:val="en-GB"/>
              </w:rPr>
              <w:t>Subject: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</w:tcPr>
          <w:p w:rsidR="006630FF" w:rsidRPr="005B64AE" w:rsidRDefault="006630FF">
            <w:pPr>
              <w:spacing w:line="120" w:lineRule="exact"/>
              <w:rPr>
                <w:sz w:val="22"/>
                <w:szCs w:val="22"/>
                <w:highlight w:val="yellow"/>
                <w:lang w:val="en-GB"/>
              </w:rPr>
            </w:pPr>
          </w:p>
          <w:p w:rsidR="006630FF" w:rsidRPr="005B64AE" w:rsidRDefault="005724BA" w:rsidP="005724BA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b/>
                <w:bCs/>
                <w:sz w:val="22"/>
                <w:szCs w:val="22"/>
                <w:highlight w:val="yellow"/>
                <w:lang w:val="en-GB"/>
              </w:rPr>
            </w:pPr>
            <w:bookmarkStart w:id="2" w:name="Subject"/>
            <w:bookmarkEnd w:id="2"/>
            <w:r>
              <w:rPr>
                <w:b/>
                <w:bCs/>
                <w:sz w:val="22"/>
                <w:szCs w:val="22"/>
                <w:lang w:val="en-GB"/>
              </w:rPr>
              <w:t>VAAC Best Practices</w:t>
            </w:r>
            <w:r w:rsidR="006D7C5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408E1">
              <w:rPr>
                <w:b/>
                <w:bCs/>
                <w:sz w:val="22"/>
                <w:szCs w:val="22"/>
                <w:lang w:val="en-GB"/>
              </w:rPr>
              <w:t xml:space="preserve">Seminar </w:t>
            </w:r>
            <w:r w:rsidR="006D7C56">
              <w:rPr>
                <w:b/>
                <w:bCs/>
                <w:sz w:val="22"/>
                <w:szCs w:val="22"/>
                <w:lang w:val="en-GB"/>
              </w:rPr>
              <w:t>(</w:t>
            </w:r>
            <w:r w:rsidR="00A86FA5">
              <w:rPr>
                <w:b/>
                <w:bCs/>
                <w:sz w:val="22"/>
                <w:szCs w:val="22"/>
                <w:lang w:val="en-GB"/>
              </w:rPr>
              <w:t>Montré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al, 13 to 14 February 2012), </w:t>
            </w:r>
            <w:r w:rsidR="006F5675">
              <w:rPr>
                <w:b/>
                <w:bCs/>
                <w:sz w:val="22"/>
                <w:szCs w:val="22"/>
                <w:lang w:val="en-GB"/>
              </w:rPr>
              <w:t xml:space="preserve"> Provisional </w:t>
            </w:r>
            <w:r>
              <w:rPr>
                <w:b/>
                <w:bCs/>
                <w:sz w:val="22"/>
                <w:szCs w:val="22"/>
                <w:lang w:val="en-GB"/>
              </w:rPr>
              <w:t>Agenda and Administrative Arrangements</w:t>
            </w:r>
          </w:p>
        </w:tc>
      </w:tr>
      <w:tr w:rsidR="006630FF" w:rsidRPr="005B64AE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630FF" w:rsidRPr="005B64AE" w:rsidRDefault="006630FF">
            <w:pPr>
              <w:spacing w:line="120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6630FF" w:rsidRPr="005B64AE" w:rsidRDefault="006630FF">
            <w:pPr>
              <w:widowControl/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58"/>
              <w:rPr>
                <w:sz w:val="22"/>
                <w:szCs w:val="22"/>
                <w:lang w:val="en-GB"/>
              </w:rPr>
            </w:pPr>
            <w:r w:rsidRPr="005B64AE">
              <w:rPr>
                <w:sz w:val="22"/>
                <w:szCs w:val="22"/>
                <w:lang w:val="en-GB"/>
              </w:rPr>
              <w:t>Action:</w:t>
            </w: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</w:tcPr>
          <w:p w:rsidR="006630FF" w:rsidRPr="005B64AE" w:rsidRDefault="006630FF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6630FF" w:rsidRPr="005B64AE" w:rsidRDefault="006445E5" w:rsidP="00934AA5">
            <w:pPr>
              <w:widowControl/>
              <w:tabs>
                <w:tab w:val="left" w:pos="355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bookmarkStart w:id="3" w:name="Action_"/>
            <w:bookmarkEnd w:id="3"/>
            <w:r w:rsidRPr="005B64AE">
              <w:rPr>
                <w:sz w:val="22"/>
                <w:szCs w:val="22"/>
                <w:lang w:val="en-GB"/>
              </w:rPr>
              <w:t>Members to:</w:t>
            </w:r>
          </w:p>
          <w:p w:rsidR="006445E5" w:rsidRDefault="00C91B19" w:rsidP="006F5675">
            <w:pPr>
              <w:widowControl/>
              <w:numPr>
                <w:ilvl w:val="0"/>
                <w:numId w:val="2"/>
              </w:numPr>
              <w:tabs>
                <w:tab w:val="left" w:pos="355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note the information, including the </w:t>
            </w:r>
            <w:r w:rsidR="0076749A">
              <w:rPr>
                <w:sz w:val="22"/>
                <w:szCs w:val="22"/>
                <w:lang w:val="en-GB"/>
              </w:rPr>
              <w:t xml:space="preserve">information at </w:t>
            </w:r>
            <w:r w:rsidR="00D521B7">
              <w:rPr>
                <w:sz w:val="22"/>
                <w:szCs w:val="22"/>
                <w:lang w:val="en-GB"/>
              </w:rPr>
              <w:t>Attachments A</w:t>
            </w:r>
            <w:r>
              <w:rPr>
                <w:sz w:val="22"/>
                <w:szCs w:val="22"/>
                <w:lang w:val="en-GB"/>
              </w:rPr>
              <w:t xml:space="preserve"> and </w:t>
            </w:r>
            <w:r w:rsidR="00D521B7">
              <w:rPr>
                <w:sz w:val="22"/>
                <w:szCs w:val="22"/>
                <w:lang w:val="en-GB"/>
              </w:rPr>
              <w:t>B</w:t>
            </w:r>
            <w:r w:rsidR="006F5675">
              <w:rPr>
                <w:sz w:val="22"/>
                <w:szCs w:val="22"/>
                <w:lang w:val="en-GB"/>
              </w:rPr>
              <w:t>; and,</w:t>
            </w:r>
          </w:p>
          <w:p w:rsidR="006F5675" w:rsidRPr="005B64AE" w:rsidRDefault="006F5675" w:rsidP="006F5675">
            <w:pPr>
              <w:widowControl/>
              <w:numPr>
                <w:ilvl w:val="0"/>
                <w:numId w:val="2"/>
              </w:numPr>
              <w:tabs>
                <w:tab w:val="left" w:pos="355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submit presentations, if any, by 6 February 2012.</w:t>
            </w:r>
          </w:p>
        </w:tc>
      </w:tr>
    </w:tbl>
    <w:p w:rsidR="00D0108F" w:rsidRDefault="00D0108F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C47791" w:rsidRPr="005B64AE" w:rsidRDefault="00C47791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sz w:val="22"/>
          <w:szCs w:val="22"/>
          <w:lang w:val="en-GB"/>
        </w:rPr>
      </w:pPr>
    </w:p>
    <w:p w:rsidR="00583758" w:rsidRPr="000D38DC" w:rsidRDefault="00E32D2C" w:rsidP="00160516">
      <w:pPr>
        <w:jc w:val="both"/>
        <w:rPr>
          <w:sz w:val="22"/>
          <w:szCs w:val="22"/>
          <w:lang w:val="en-GB"/>
        </w:rPr>
      </w:pPr>
      <w:r w:rsidRPr="005B64AE">
        <w:rPr>
          <w:sz w:val="22"/>
          <w:szCs w:val="22"/>
          <w:lang w:val="en-GB"/>
        </w:rPr>
        <w:tab/>
      </w:r>
      <w:r w:rsidRPr="005B64AE">
        <w:rPr>
          <w:sz w:val="22"/>
          <w:szCs w:val="22"/>
          <w:lang w:val="en-GB"/>
        </w:rPr>
        <w:tab/>
      </w:r>
      <w:r w:rsidR="00012C98" w:rsidRPr="000D38DC">
        <w:rPr>
          <w:sz w:val="22"/>
          <w:szCs w:val="22"/>
          <w:lang w:val="en-GB"/>
        </w:rPr>
        <w:t xml:space="preserve">Further to </w:t>
      </w:r>
      <w:r w:rsidR="006408E1" w:rsidRPr="000D38DC">
        <w:rPr>
          <w:sz w:val="22"/>
          <w:szCs w:val="22"/>
          <w:lang w:val="en-GB"/>
        </w:rPr>
        <w:t>IAVWOPSG</w:t>
      </w:r>
      <w:r w:rsidR="00012C98" w:rsidRPr="000D38DC">
        <w:rPr>
          <w:sz w:val="22"/>
          <w:szCs w:val="22"/>
          <w:lang w:val="en-GB"/>
        </w:rPr>
        <w:t xml:space="preserve"> Memo/</w:t>
      </w:r>
      <w:r w:rsidR="006408E1" w:rsidRPr="000D38DC">
        <w:rPr>
          <w:sz w:val="22"/>
          <w:szCs w:val="22"/>
          <w:lang w:val="en-GB"/>
        </w:rPr>
        <w:t>46</w:t>
      </w:r>
      <w:r w:rsidR="007E4A42" w:rsidRPr="000D38DC">
        <w:rPr>
          <w:sz w:val="22"/>
          <w:szCs w:val="22"/>
          <w:lang w:val="en-GB"/>
        </w:rPr>
        <w:t xml:space="preserve"> which provided you with initial information</w:t>
      </w:r>
      <w:r w:rsidR="006F5675">
        <w:rPr>
          <w:sz w:val="22"/>
          <w:szCs w:val="22"/>
          <w:lang w:val="en-GB"/>
        </w:rPr>
        <w:t xml:space="preserve"> regarding a </w:t>
      </w:r>
      <w:r w:rsidR="00160516">
        <w:rPr>
          <w:sz w:val="22"/>
          <w:szCs w:val="22"/>
          <w:lang w:val="en-GB"/>
        </w:rPr>
        <w:t>volcanic ash advisory centre (VAAC</w:t>
      </w:r>
      <w:r w:rsidR="00160516" w:rsidRPr="00160516">
        <w:t>)</w:t>
      </w:r>
      <w:r w:rsidR="006F5675">
        <w:rPr>
          <w:sz w:val="22"/>
          <w:szCs w:val="22"/>
          <w:lang w:val="en-GB"/>
        </w:rPr>
        <w:t xml:space="preserve"> Best Practices </w:t>
      </w:r>
      <w:r w:rsidR="00AA7F48">
        <w:rPr>
          <w:sz w:val="22"/>
          <w:szCs w:val="22"/>
          <w:lang w:val="en-GB"/>
        </w:rPr>
        <w:t>S</w:t>
      </w:r>
      <w:r w:rsidR="006F5675">
        <w:rPr>
          <w:sz w:val="22"/>
          <w:szCs w:val="22"/>
          <w:lang w:val="en-GB"/>
        </w:rPr>
        <w:t>eminar</w:t>
      </w:r>
      <w:r w:rsidR="00012C98" w:rsidRPr="000D38DC">
        <w:rPr>
          <w:sz w:val="22"/>
          <w:szCs w:val="22"/>
          <w:lang w:val="en-GB"/>
        </w:rPr>
        <w:t>, I am pleased to inform you that</w:t>
      </w:r>
      <w:r w:rsidR="00236D3A" w:rsidRPr="000D38DC">
        <w:rPr>
          <w:sz w:val="22"/>
          <w:szCs w:val="22"/>
          <w:lang w:val="en-GB"/>
        </w:rPr>
        <w:t xml:space="preserve">, </w:t>
      </w:r>
      <w:r w:rsidR="002C21CD" w:rsidRPr="000D38DC">
        <w:rPr>
          <w:sz w:val="22"/>
          <w:szCs w:val="22"/>
          <w:lang w:val="en-GB"/>
        </w:rPr>
        <w:t xml:space="preserve">at </w:t>
      </w:r>
      <w:r w:rsidR="00262059" w:rsidRPr="000D38DC">
        <w:rPr>
          <w:sz w:val="22"/>
          <w:szCs w:val="22"/>
          <w:lang w:val="en-GB"/>
        </w:rPr>
        <w:t>the Secretariat</w:t>
      </w:r>
      <w:r w:rsidR="00A64FE7">
        <w:rPr>
          <w:sz w:val="22"/>
          <w:szCs w:val="22"/>
          <w:lang w:val="en-GB"/>
        </w:rPr>
        <w:t>’s</w:t>
      </w:r>
      <w:r w:rsidR="002C21CD" w:rsidRPr="000D38DC">
        <w:rPr>
          <w:sz w:val="22"/>
          <w:szCs w:val="22"/>
          <w:lang w:val="en-GB"/>
        </w:rPr>
        <w:t xml:space="preserve"> request, Australia and the World Meteorological Organization</w:t>
      </w:r>
      <w:r w:rsidR="00A64FE7">
        <w:rPr>
          <w:sz w:val="22"/>
          <w:szCs w:val="22"/>
          <w:lang w:val="en-GB"/>
        </w:rPr>
        <w:t xml:space="preserve"> (WMO)</w:t>
      </w:r>
      <w:r w:rsidR="002C21CD" w:rsidRPr="000D38DC">
        <w:rPr>
          <w:sz w:val="22"/>
          <w:szCs w:val="22"/>
          <w:lang w:val="en-GB"/>
        </w:rPr>
        <w:t xml:space="preserve"> have kindly developed a provisional agenda</w:t>
      </w:r>
      <w:r w:rsidR="007E4A42" w:rsidRPr="000D38DC">
        <w:rPr>
          <w:sz w:val="22"/>
          <w:szCs w:val="22"/>
          <w:lang w:val="en-GB"/>
        </w:rPr>
        <w:t xml:space="preserve"> t</w:t>
      </w:r>
      <w:r w:rsidR="002C21CD" w:rsidRPr="000D38DC">
        <w:rPr>
          <w:sz w:val="22"/>
        </w:rPr>
        <w:t>ak</w:t>
      </w:r>
      <w:r w:rsidR="00262059" w:rsidRPr="000D38DC">
        <w:rPr>
          <w:sz w:val="22"/>
        </w:rPr>
        <w:t xml:space="preserve">ing </w:t>
      </w:r>
      <w:r w:rsidR="002C21CD" w:rsidRPr="000D38DC">
        <w:rPr>
          <w:sz w:val="22"/>
        </w:rPr>
        <w:t>into consideration all aspects of VAAC operations</w:t>
      </w:r>
      <w:r w:rsidR="00A64FE7" w:rsidRPr="006C7445">
        <w:rPr>
          <w:i/>
          <w:iCs/>
          <w:sz w:val="22"/>
        </w:rPr>
        <w:t>,</w:t>
      </w:r>
      <w:r w:rsidR="002C21CD" w:rsidRPr="000D38DC">
        <w:rPr>
          <w:sz w:val="22"/>
        </w:rPr>
        <w:t xml:space="preserve"> including, but not limited to, lead VAAC and coordination, eruption source parameters, satellite analysis, trajectory and dispersion modelling and output</w:t>
      </w:r>
      <w:r w:rsidR="00262059" w:rsidRPr="000D38DC">
        <w:rPr>
          <w:sz w:val="22"/>
        </w:rPr>
        <w:t>. The agenda also considers the topics included in the report on processes and methodologies employed by the VAACs</w:t>
      </w:r>
      <w:r w:rsidR="007553E9">
        <w:rPr>
          <w:sz w:val="22"/>
        </w:rPr>
        <w:t>,</w:t>
      </w:r>
      <w:r w:rsidR="00262059" w:rsidRPr="000D38DC">
        <w:rPr>
          <w:sz w:val="22"/>
        </w:rPr>
        <w:t xml:space="preserve"> which </w:t>
      </w:r>
      <w:r w:rsidR="00160516">
        <w:rPr>
          <w:sz w:val="22"/>
        </w:rPr>
        <w:t>are</w:t>
      </w:r>
      <w:r w:rsidR="00262059" w:rsidRPr="000D38DC">
        <w:rPr>
          <w:sz w:val="22"/>
        </w:rPr>
        <w:t xml:space="preserve"> expected to be completed </w:t>
      </w:r>
      <w:r w:rsidR="007E4A42" w:rsidRPr="000D38DC">
        <w:rPr>
          <w:sz w:val="22"/>
        </w:rPr>
        <w:t>by the end of December 2011.</w:t>
      </w:r>
      <w:r w:rsidR="00262059" w:rsidRPr="000D38DC">
        <w:rPr>
          <w:sz w:val="22"/>
        </w:rPr>
        <w:t xml:space="preserve">  </w:t>
      </w:r>
    </w:p>
    <w:p w:rsidR="00012C98" w:rsidRPr="000D38DC" w:rsidRDefault="00786F82" w:rsidP="00811DC4">
      <w:pPr>
        <w:ind w:firstLine="1440"/>
        <w:jc w:val="both"/>
        <w:rPr>
          <w:sz w:val="22"/>
          <w:szCs w:val="22"/>
          <w:lang w:val="en-GB"/>
        </w:rPr>
      </w:pPr>
      <w:r w:rsidRPr="000D38DC">
        <w:rPr>
          <w:sz w:val="22"/>
          <w:szCs w:val="22"/>
          <w:lang w:val="en-GB"/>
        </w:rPr>
        <w:t xml:space="preserve">I am pleased to inform you that the </w:t>
      </w:r>
      <w:r w:rsidR="00AA7F48">
        <w:rPr>
          <w:sz w:val="22"/>
          <w:szCs w:val="22"/>
          <w:lang w:val="en-GB"/>
        </w:rPr>
        <w:t xml:space="preserve">provisional agenda </w:t>
      </w:r>
      <w:r w:rsidR="00FD2D56" w:rsidRPr="000D38DC">
        <w:rPr>
          <w:sz w:val="22"/>
          <w:szCs w:val="22"/>
          <w:lang w:val="en-GB"/>
        </w:rPr>
        <w:t xml:space="preserve">and </w:t>
      </w:r>
      <w:r w:rsidRPr="000D38DC">
        <w:rPr>
          <w:sz w:val="22"/>
          <w:szCs w:val="22"/>
          <w:lang w:val="en-GB"/>
        </w:rPr>
        <w:t xml:space="preserve">detailed administrative arrangements </w:t>
      </w:r>
      <w:r w:rsidR="00236D3A" w:rsidRPr="000D38DC">
        <w:rPr>
          <w:sz w:val="22"/>
          <w:szCs w:val="22"/>
          <w:lang w:val="en-GB"/>
        </w:rPr>
        <w:t xml:space="preserve">are included </w:t>
      </w:r>
      <w:r w:rsidR="00811DC4">
        <w:rPr>
          <w:sz w:val="22"/>
          <w:szCs w:val="22"/>
          <w:lang w:val="en-GB"/>
        </w:rPr>
        <w:t>in</w:t>
      </w:r>
      <w:r w:rsidR="00AA1940">
        <w:rPr>
          <w:sz w:val="22"/>
          <w:szCs w:val="22"/>
          <w:lang w:val="en-GB"/>
        </w:rPr>
        <w:t xml:space="preserve"> </w:t>
      </w:r>
      <w:r w:rsidR="00FD2D56" w:rsidRPr="000D38DC">
        <w:rPr>
          <w:sz w:val="22"/>
          <w:szCs w:val="22"/>
          <w:lang w:val="en-GB"/>
        </w:rPr>
        <w:t>A</w:t>
      </w:r>
      <w:r w:rsidR="00236D3A" w:rsidRPr="000D38DC">
        <w:rPr>
          <w:sz w:val="22"/>
          <w:szCs w:val="22"/>
          <w:lang w:val="en-GB"/>
        </w:rPr>
        <w:t>ttachment</w:t>
      </w:r>
      <w:r w:rsidR="00FD2D56" w:rsidRPr="000D38DC">
        <w:rPr>
          <w:sz w:val="22"/>
          <w:szCs w:val="22"/>
          <w:lang w:val="en-GB"/>
        </w:rPr>
        <w:t xml:space="preserve">s </w:t>
      </w:r>
      <w:r w:rsidR="00DB62B0" w:rsidRPr="000D38DC">
        <w:rPr>
          <w:sz w:val="22"/>
          <w:szCs w:val="22"/>
          <w:lang w:val="en-GB"/>
        </w:rPr>
        <w:t>A</w:t>
      </w:r>
      <w:r w:rsidR="00FD2D56" w:rsidRPr="000D38DC">
        <w:rPr>
          <w:sz w:val="22"/>
          <w:szCs w:val="22"/>
          <w:lang w:val="en-GB"/>
        </w:rPr>
        <w:t xml:space="preserve"> and </w:t>
      </w:r>
      <w:r w:rsidR="00DB62B0" w:rsidRPr="000D38DC">
        <w:rPr>
          <w:sz w:val="22"/>
          <w:szCs w:val="22"/>
          <w:lang w:val="en-GB"/>
        </w:rPr>
        <w:t>B</w:t>
      </w:r>
      <w:r w:rsidR="00236D3A" w:rsidRPr="000D38DC">
        <w:rPr>
          <w:sz w:val="22"/>
          <w:szCs w:val="22"/>
          <w:lang w:val="en-GB"/>
        </w:rPr>
        <w:t xml:space="preserve"> to this </w:t>
      </w:r>
      <w:r w:rsidR="006976F6">
        <w:rPr>
          <w:sz w:val="22"/>
          <w:szCs w:val="22"/>
          <w:lang w:val="en-GB"/>
        </w:rPr>
        <w:t>m</w:t>
      </w:r>
      <w:r w:rsidR="00236D3A" w:rsidRPr="000D38DC">
        <w:rPr>
          <w:sz w:val="22"/>
          <w:szCs w:val="22"/>
          <w:lang w:val="en-GB"/>
        </w:rPr>
        <w:t>emo</w:t>
      </w:r>
      <w:r w:rsidR="006976F6">
        <w:rPr>
          <w:sz w:val="22"/>
          <w:szCs w:val="22"/>
          <w:lang w:val="en-GB"/>
        </w:rPr>
        <w:t>randum,</w:t>
      </w:r>
      <w:r w:rsidR="00C91B19" w:rsidRPr="000D38DC">
        <w:rPr>
          <w:sz w:val="22"/>
          <w:szCs w:val="22"/>
          <w:lang w:val="en-GB"/>
        </w:rPr>
        <w:t xml:space="preserve"> respectively</w:t>
      </w:r>
      <w:r w:rsidR="00236D3A" w:rsidRPr="000D38DC">
        <w:rPr>
          <w:sz w:val="22"/>
          <w:szCs w:val="22"/>
          <w:lang w:val="en-GB"/>
        </w:rPr>
        <w:t>.</w:t>
      </w:r>
    </w:p>
    <w:p w:rsidR="00811DC4" w:rsidRDefault="00811DC4">
      <w:pPr>
        <w:widowControl/>
        <w:autoSpaceDE/>
        <w:autoSpaceDN/>
        <w:adjustRightInd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786F82" w:rsidRPr="000D38DC" w:rsidRDefault="00786F82" w:rsidP="00786F82">
      <w:pPr>
        <w:jc w:val="both"/>
        <w:rPr>
          <w:sz w:val="22"/>
          <w:szCs w:val="22"/>
          <w:lang w:val="en-GB"/>
        </w:rPr>
      </w:pPr>
    </w:p>
    <w:p w:rsidR="006D7C56" w:rsidRDefault="00786F82" w:rsidP="005E4C68">
      <w:pPr>
        <w:jc w:val="both"/>
        <w:rPr>
          <w:sz w:val="22"/>
          <w:szCs w:val="22"/>
          <w:lang w:val="en-GB"/>
        </w:rPr>
      </w:pPr>
      <w:r w:rsidRPr="000D38DC">
        <w:rPr>
          <w:sz w:val="22"/>
          <w:szCs w:val="22"/>
          <w:lang w:val="en-GB"/>
        </w:rPr>
        <w:tab/>
      </w:r>
      <w:r w:rsidRPr="000D38DC">
        <w:rPr>
          <w:sz w:val="22"/>
          <w:szCs w:val="22"/>
          <w:lang w:val="en-GB"/>
        </w:rPr>
        <w:tab/>
      </w:r>
      <w:r w:rsidR="00AA7F48">
        <w:rPr>
          <w:sz w:val="22"/>
          <w:szCs w:val="22"/>
          <w:lang w:val="en-GB"/>
        </w:rPr>
        <w:t xml:space="preserve">As indicated in Attachment B, participants are </w:t>
      </w:r>
      <w:r w:rsidR="005E4C68">
        <w:rPr>
          <w:sz w:val="22"/>
          <w:szCs w:val="22"/>
          <w:lang w:val="en-GB"/>
        </w:rPr>
        <w:t>invited to submit presentations, preferable by e-mail (</w:t>
      </w:r>
      <w:hyperlink r:id="rId8" w:history="1">
        <w:r w:rsidR="005E4C68" w:rsidRPr="00A54AE7">
          <w:rPr>
            <w:rStyle w:val="Hyperlink"/>
            <w:sz w:val="22"/>
            <w:szCs w:val="22"/>
            <w:lang w:val="en-GB"/>
          </w:rPr>
          <w:t>rromero@icao.int</w:t>
        </w:r>
      </w:hyperlink>
      <w:r w:rsidR="005E4C68">
        <w:rPr>
          <w:sz w:val="22"/>
          <w:szCs w:val="22"/>
          <w:lang w:val="en-GB"/>
        </w:rPr>
        <w:t xml:space="preserve"> with a copy to </w:t>
      </w:r>
      <w:hyperlink r:id="rId9" w:history="1">
        <w:r w:rsidR="005E4C68" w:rsidRPr="00A54AE7">
          <w:rPr>
            <w:rStyle w:val="Hyperlink"/>
            <w:sz w:val="22"/>
            <w:szCs w:val="22"/>
            <w:lang w:val="en-GB"/>
          </w:rPr>
          <w:t>vloch@icao.int</w:t>
        </w:r>
      </w:hyperlink>
      <w:r w:rsidR="005E4C68">
        <w:rPr>
          <w:sz w:val="22"/>
          <w:szCs w:val="22"/>
          <w:lang w:val="en-GB"/>
        </w:rPr>
        <w:t>)</w:t>
      </w:r>
      <w:r w:rsidR="005951BF">
        <w:rPr>
          <w:sz w:val="22"/>
          <w:szCs w:val="22"/>
          <w:lang w:val="en-GB"/>
        </w:rPr>
        <w:t>,</w:t>
      </w:r>
      <w:r w:rsidR="005E4C68">
        <w:rPr>
          <w:sz w:val="22"/>
          <w:szCs w:val="22"/>
          <w:lang w:val="en-GB"/>
        </w:rPr>
        <w:t xml:space="preserve"> </w:t>
      </w:r>
      <w:r w:rsidR="00AA7F48">
        <w:rPr>
          <w:sz w:val="22"/>
          <w:szCs w:val="22"/>
          <w:lang w:val="en-GB"/>
        </w:rPr>
        <w:t xml:space="preserve">based </w:t>
      </w:r>
      <w:r w:rsidR="005951BF">
        <w:rPr>
          <w:sz w:val="22"/>
          <w:szCs w:val="22"/>
          <w:lang w:val="en-GB"/>
        </w:rPr>
        <w:t>on the provisional agenda. Such </w:t>
      </w:r>
      <w:r w:rsidR="00AA7F48">
        <w:rPr>
          <w:sz w:val="22"/>
          <w:szCs w:val="22"/>
          <w:lang w:val="en-GB"/>
        </w:rPr>
        <w:t>presentations should reach me no later than 6 February 2012 to allow their early inclusion on the IAVWOPSG website.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880"/>
      </w:tblGrid>
      <w:tr w:rsidR="006630FF" w:rsidRPr="005B64AE" w:rsidTr="00BB37E9">
        <w:trPr>
          <w:trHeight w:val="1560"/>
        </w:trPr>
        <w:tc>
          <w:tcPr>
            <w:tcW w:w="6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Pr="005B64AE" w:rsidRDefault="00775AFD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5B64AE">
              <w:rPr>
                <w:sz w:val="22"/>
                <w:szCs w:val="22"/>
                <w:lang w:val="en-GB"/>
              </w:rPr>
              <w:tab/>
            </w:r>
            <w:r w:rsidRPr="005B64AE">
              <w:rPr>
                <w:sz w:val="22"/>
                <w:szCs w:val="22"/>
                <w:lang w:val="en-GB"/>
              </w:rPr>
              <w:tab/>
            </w:r>
          </w:p>
          <w:p w:rsidR="00C77ACC" w:rsidRPr="005B64AE" w:rsidRDefault="00C77ACC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  <w:p w:rsidR="00C77ACC" w:rsidRPr="005B64AE" w:rsidRDefault="00C77ACC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  <w:p w:rsidR="006630FF" w:rsidRPr="005B64AE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  <w:p w:rsidR="006630FF" w:rsidRPr="005B64AE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0FF" w:rsidRPr="005B64AE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5B64AE">
              <w:rPr>
                <w:sz w:val="22"/>
                <w:szCs w:val="22"/>
                <w:lang w:val="en-GB"/>
              </w:rPr>
              <w:t>Best regards,</w:t>
            </w:r>
          </w:p>
          <w:p w:rsidR="006630FF" w:rsidRPr="005B64AE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  <w:p w:rsidR="006630FF" w:rsidRPr="005B64AE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  <w:p w:rsidR="006630FF" w:rsidRPr="005B64AE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  <w:p w:rsidR="006630FF" w:rsidRPr="005B64AE" w:rsidRDefault="006630FF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5B64AE">
              <w:rPr>
                <w:sz w:val="22"/>
                <w:szCs w:val="22"/>
                <w:lang w:val="en-GB"/>
              </w:rPr>
              <w:t>(signed by)</w:t>
            </w:r>
          </w:p>
          <w:p w:rsidR="006630FF" w:rsidRPr="005B64AE" w:rsidRDefault="008C3C6F" w:rsidP="00233381">
            <w:pPr>
              <w:widowControl/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R. Romero </w:t>
            </w:r>
          </w:p>
        </w:tc>
      </w:tr>
    </w:tbl>
    <w:p w:rsidR="00910F22" w:rsidRPr="00910F22" w:rsidRDefault="00910F22" w:rsidP="0076749A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  <w:sz w:val="22"/>
          <w:szCs w:val="22"/>
          <w:lang w:val="en-GB"/>
        </w:rPr>
      </w:pPr>
      <w:r w:rsidRPr="00910F22">
        <w:rPr>
          <w:b/>
          <w:sz w:val="22"/>
          <w:szCs w:val="22"/>
          <w:lang w:val="en-GB"/>
        </w:rPr>
        <w:t>Enclosure</w:t>
      </w:r>
      <w:r w:rsidR="00692DDA">
        <w:rPr>
          <w:b/>
          <w:sz w:val="22"/>
          <w:szCs w:val="22"/>
          <w:lang w:val="en-GB"/>
        </w:rPr>
        <w:t>s</w:t>
      </w:r>
      <w:r w:rsidRPr="00910F22">
        <w:rPr>
          <w:b/>
          <w:sz w:val="22"/>
          <w:szCs w:val="22"/>
          <w:lang w:val="en-GB"/>
        </w:rPr>
        <w:t>:</w:t>
      </w:r>
    </w:p>
    <w:p w:rsidR="00910F22" w:rsidRDefault="007C2CA6" w:rsidP="00AA7F48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2D794D">
        <w:rPr>
          <w:sz w:val="22"/>
          <w:szCs w:val="22"/>
          <w:lang w:val="en-GB"/>
        </w:rPr>
        <w:t>A</w:t>
      </w:r>
      <w:r w:rsidR="00910F22">
        <w:rPr>
          <w:sz w:val="22"/>
          <w:szCs w:val="22"/>
          <w:lang w:val="en-GB"/>
        </w:rPr>
        <w:t xml:space="preserve"> – Provisional agenda </w:t>
      </w:r>
    </w:p>
    <w:p w:rsidR="000B5B97" w:rsidRDefault="007C2CA6" w:rsidP="002D794D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2"/>
          <w:szCs w:val="22"/>
          <w:lang w:val="en-GB"/>
        </w:rPr>
        <w:sectPr w:rsidR="000B5B97" w:rsidSect="00F139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1440" w:bottom="1440" w:left="1440" w:header="1008" w:footer="1440" w:gutter="0"/>
          <w:cols w:space="720"/>
          <w:noEndnote/>
          <w:titlePg/>
          <w:docGrid w:linePitch="360"/>
        </w:sectPr>
      </w:pPr>
      <w:r>
        <w:rPr>
          <w:sz w:val="22"/>
          <w:szCs w:val="22"/>
          <w:lang w:val="en-GB"/>
        </w:rPr>
        <w:tab/>
      </w:r>
      <w:r w:rsidR="002D794D">
        <w:rPr>
          <w:sz w:val="22"/>
          <w:szCs w:val="22"/>
          <w:lang w:val="en-GB"/>
        </w:rPr>
        <w:t>B</w:t>
      </w:r>
      <w:r w:rsidR="00910F22">
        <w:rPr>
          <w:sz w:val="22"/>
          <w:szCs w:val="22"/>
          <w:lang w:val="en-GB"/>
        </w:rPr>
        <w:t xml:space="preserve"> – Arrangements for the meeting</w:t>
      </w:r>
    </w:p>
    <w:p w:rsidR="000B5B97" w:rsidRPr="00FB1406" w:rsidRDefault="000B5B97" w:rsidP="000B5B97">
      <w:pPr>
        <w:jc w:val="center"/>
        <w:rPr>
          <w:b/>
        </w:rPr>
      </w:pPr>
      <w:bookmarkStart w:id="4" w:name="text_above"/>
      <w:bookmarkStart w:id="5" w:name="working_body_type"/>
      <w:bookmarkEnd w:id="4"/>
      <w:r w:rsidRPr="00FB1406">
        <w:rPr>
          <w:b/>
        </w:rPr>
        <w:lastRenderedPageBreak/>
        <w:t>ATTACHMENT A</w:t>
      </w:r>
    </w:p>
    <w:p w:rsidR="000B5B97" w:rsidRPr="00FB1406" w:rsidRDefault="000B5B97" w:rsidP="000B5B97">
      <w:pPr>
        <w:jc w:val="center"/>
        <w:rPr>
          <w:b/>
        </w:rPr>
      </w:pPr>
    </w:p>
    <w:bookmarkEnd w:id="5"/>
    <w:p w:rsidR="000B5B97" w:rsidRPr="00FB1406" w:rsidRDefault="000B5B97" w:rsidP="000B5B97">
      <w:pPr>
        <w:jc w:val="center"/>
      </w:pPr>
    </w:p>
    <w:p w:rsidR="000B5B97" w:rsidRPr="00BD718F" w:rsidRDefault="000B5B97" w:rsidP="000B5B97">
      <w:pPr>
        <w:jc w:val="center"/>
        <w:rPr>
          <w:b/>
          <w:sz w:val="22"/>
          <w:szCs w:val="22"/>
        </w:rPr>
      </w:pPr>
      <w:r w:rsidRPr="00BD718F">
        <w:rPr>
          <w:b/>
          <w:sz w:val="22"/>
          <w:szCs w:val="22"/>
        </w:rPr>
        <w:t>INTERNATIONAL AIRWAYS VOLCANO WATCH OPERATIONS GROUP (IAVWOPSG)</w:t>
      </w:r>
    </w:p>
    <w:p w:rsidR="000B5B97" w:rsidRPr="00BD718F" w:rsidRDefault="000B5B97" w:rsidP="000B5B97">
      <w:pPr>
        <w:jc w:val="center"/>
        <w:rPr>
          <w:b/>
          <w:sz w:val="22"/>
          <w:szCs w:val="22"/>
        </w:rPr>
      </w:pPr>
    </w:p>
    <w:p w:rsidR="000B5B97" w:rsidRPr="00BD718F" w:rsidRDefault="000B5B97" w:rsidP="000B5B97">
      <w:pPr>
        <w:jc w:val="center"/>
        <w:rPr>
          <w:b/>
          <w:sz w:val="22"/>
          <w:szCs w:val="22"/>
        </w:rPr>
      </w:pPr>
      <w:r w:rsidRPr="00BD718F">
        <w:rPr>
          <w:b/>
          <w:sz w:val="22"/>
          <w:szCs w:val="22"/>
        </w:rPr>
        <w:t>VAAC BEST PRACTICES SEMINAR</w:t>
      </w:r>
    </w:p>
    <w:p w:rsidR="000B5B97" w:rsidRPr="00BD718F" w:rsidRDefault="000B5B97" w:rsidP="000B5B97">
      <w:pPr>
        <w:jc w:val="center"/>
        <w:rPr>
          <w:sz w:val="22"/>
          <w:szCs w:val="22"/>
        </w:rPr>
      </w:pPr>
    </w:p>
    <w:p w:rsidR="000B5B97" w:rsidRPr="00BD718F" w:rsidRDefault="000B5B97" w:rsidP="00FB1406">
      <w:pPr>
        <w:jc w:val="center"/>
        <w:rPr>
          <w:b/>
          <w:sz w:val="22"/>
          <w:szCs w:val="22"/>
        </w:rPr>
      </w:pPr>
      <w:bookmarkStart w:id="6" w:name="city_from_to"/>
      <w:r w:rsidRPr="00BD718F">
        <w:rPr>
          <w:b/>
          <w:sz w:val="22"/>
          <w:szCs w:val="22"/>
        </w:rPr>
        <w:t>Montr</w:t>
      </w:r>
      <w:r w:rsidR="00FB1406" w:rsidRPr="00BD718F">
        <w:rPr>
          <w:b/>
          <w:sz w:val="22"/>
          <w:szCs w:val="22"/>
        </w:rPr>
        <w:t>é</w:t>
      </w:r>
      <w:r w:rsidRPr="00BD718F">
        <w:rPr>
          <w:b/>
          <w:sz w:val="22"/>
          <w:szCs w:val="22"/>
        </w:rPr>
        <w:t>al, 13-14 February 2012</w:t>
      </w:r>
      <w:bookmarkEnd w:id="6"/>
    </w:p>
    <w:p w:rsidR="000B5B97" w:rsidRDefault="000B5B97" w:rsidP="000B5B97">
      <w:pPr>
        <w:jc w:val="center"/>
        <w:rPr>
          <w:b/>
        </w:rPr>
      </w:pPr>
    </w:p>
    <w:p w:rsidR="002870E2" w:rsidRPr="00FB1406" w:rsidRDefault="002870E2" w:rsidP="000B5B97">
      <w:pPr>
        <w:jc w:val="center"/>
        <w:rPr>
          <w:b/>
        </w:rPr>
      </w:pPr>
    </w:p>
    <w:p w:rsidR="000B5B97" w:rsidRPr="00BD718F" w:rsidRDefault="000B5B97" w:rsidP="000B5B97">
      <w:pPr>
        <w:jc w:val="center"/>
        <w:rPr>
          <w:b/>
          <w:sz w:val="22"/>
          <w:szCs w:val="22"/>
        </w:rPr>
      </w:pPr>
      <w:bookmarkStart w:id="7" w:name="title_below_city_from_to"/>
      <w:bookmarkEnd w:id="7"/>
      <w:r w:rsidRPr="00BD718F">
        <w:rPr>
          <w:b/>
          <w:sz w:val="22"/>
          <w:szCs w:val="22"/>
        </w:rPr>
        <w:t>PROPOSED AGENDA</w:t>
      </w:r>
    </w:p>
    <w:p w:rsidR="002870E2" w:rsidRDefault="002870E2" w:rsidP="000B5B97">
      <w:pPr>
        <w:jc w:val="center"/>
        <w:rPr>
          <w:b/>
        </w:rPr>
      </w:pPr>
    </w:p>
    <w:p w:rsidR="002870E2" w:rsidRPr="00FB1406" w:rsidRDefault="002870E2" w:rsidP="000B5B97">
      <w:pPr>
        <w:jc w:val="center"/>
        <w:rPr>
          <w:b/>
        </w:rPr>
      </w:pPr>
    </w:p>
    <w:p w:rsidR="000B5B97" w:rsidRPr="00FB1406" w:rsidRDefault="000B5B97" w:rsidP="000B5B97">
      <w:pPr>
        <w:ind w:left="360"/>
        <w:rPr>
          <w:sz w:val="22"/>
          <w:szCs w:val="22"/>
        </w:rPr>
      </w:pPr>
    </w:p>
    <w:p w:rsidR="000B5B97" w:rsidRPr="00FB1406" w:rsidRDefault="000B5B97" w:rsidP="00FA6E55">
      <w:pPr>
        <w:widowControl/>
        <w:numPr>
          <w:ilvl w:val="0"/>
          <w:numId w:val="8"/>
        </w:numPr>
        <w:autoSpaceDE/>
        <w:autoSpaceDN/>
        <w:adjustRightInd/>
        <w:spacing w:after="240"/>
        <w:ind w:left="714" w:hanging="357"/>
        <w:rPr>
          <w:sz w:val="22"/>
          <w:szCs w:val="22"/>
        </w:rPr>
      </w:pPr>
      <w:r w:rsidRPr="00FB1406">
        <w:rPr>
          <w:sz w:val="22"/>
          <w:szCs w:val="22"/>
        </w:rPr>
        <w:t>Opening and introductions</w:t>
      </w:r>
    </w:p>
    <w:p w:rsidR="000B5B97" w:rsidRPr="00FB1406" w:rsidRDefault="000B5B97" w:rsidP="000B5B97">
      <w:pPr>
        <w:widowControl/>
        <w:numPr>
          <w:ilvl w:val="0"/>
          <w:numId w:val="8"/>
        </w:numPr>
        <w:autoSpaceDE/>
        <w:autoSpaceDN/>
        <w:adjustRightInd/>
        <w:spacing w:after="240"/>
        <w:ind w:left="714" w:hanging="357"/>
        <w:rPr>
          <w:i/>
          <w:sz w:val="22"/>
          <w:szCs w:val="22"/>
        </w:rPr>
      </w:pPr>
      <w:r w:rsidRPr="00FB1406">
        <w:rPr>
          <w:sz w:val="22"/>
          <w:szCs w:val="22"/>
        </w:rPr>
        <w:t>Adoption of agenda, agreement of seminar objectives and working arrangements</w:t>
      </w:r>
      <w:r w:rsidRPr="00FB1406">
        <w:rPr>
          <w:sz w:val="22"/>
          <w:szCs w:val="22"/>
        </w:rPr>
        <w:br/>
      </w:r>
      <w:r w:rsidRPr="00FB1406">
        <w:rPr>
          <w:i/>
          <w:sz w:val="22"/>
          <w:szCs w:val="22"/>
        </w:rPr>
        <w:t>(it is proposed that much of the work of the meeting will be done in small-group ‘break-out’ mode)</w:t>
      </w:r>
    </w:p>
    <w:p w:rsidR="000B5B97" w:rsidRPr="00FB1406" w:rsidRDefault="000B5B97" w:rsidP="000B5B97">
      <w:pPr>
        <w:widowControl/>
        <w:numPr>
          <w:ilvl w:val="0"/>
          <w:numId w:val="8"/>
        </w:numPr>
        <w:autoSpaceDE/>
        <w:autoSpaceDN/>
        <w:adjustRightInd/>
        <w:spacing w:after="240"/>
        <w:ind w:left="714" w:hanging="357"/>
        <w:rPr>
          <w:sz w:val="22"/>
          <w:szCs w:val="22"/>
        </w:rPr>
      </w:pPr>
      <w:r w:rsidRPr="00FB1406">
        <w:rPr>
          <w:sz w:val="22"/>
          <w:szCs w:val="22"/>
        </w:rPr>
        <w:t>Presentation of user requirements and expectations (IATA and ICAO)</w:t>
      </w:r>
    </w:p>
    <w:p w:rsidR="000B5B97" w:rsidRPr="00FB1406" w:rsidRDefault="000B5B97" w:rsidP="00D90711">
      <w:pPr>
        <w:widowControl/>
        <w:numPr>
          <w:ilvl w:val="0"/>
          <w:numId w:val="8"/>
        </w:numPr>
        <w:autoSpaceDE/>
        <w:autoSpaceDN/>
        <w:adjustRightInd/>
        <w:spacing w:after="240"/>
        <w:ind w:left="714" w:hanging="357"/>
        <w:rPr>
          <w:sz w:val="22"/>
          <w:szCs w:val="22"/>
        </w:rPr>
      </w:pPr>
      <w:r w:rsidRPr="00FB1406">
        <w:rPr>
          <w:sz w:val="22"/>
          <w:szCs w:val="22"/>
        </w:rPr>
        <w:t>WMO-IUGG Volcanic Ash Sci</w:t>
      </w:r>
      <w:r w:rsidR="00D90711">
        <w:rPr>
          <w:sz w:val="22"/>
          <w:szCs w:val="22"/>
        </w:rPr>
        <w:t xml:space="preserve">ence Advisory Group Meeting (24 to </w:t>
      </w:r>
      <w:r w:rsidRPr="00FB1406">
        <w:rPr>
          <w:sz w:val="22"/>
          <w:szCs w:val="22"/>
        </w:rPr>
        <w:t>25 January</w:t>
      </w:r>
      <w:r w:rsidR="00D90711">
        <w:rPr>
          <w:sz w:val="22"/>
          <w:szCs w:val="22"/>
        </w:rPr>
        <w:t xml:space="preserve"> 2012</w:t>
      </w:r>
      <w:r w:rsidRPr="00FB1406">
        <w:rPr>
          <w:sz w:val="22"/>
          <w:szCs w:val="22"/>
        </w:rPr>
        <w:t xml:space="preserve">) </w:t>
      </w:r>
      <w:r w:rsidR="00D90711">
        <w:rPr>
          <w:sz w:val="22"/>
          <w:szCs w:val="22"/>
        </w:rPr>
        <w:t>o</w:t>
      </w:r>
      <w:r w:rsidRPr="00FB1406">
        <w:rPr>
          <w:sz w:val="22"/>
          <w:szCs w:val="22"/>
        </w:rPr>
        <w:t>utcomes</w:t>
      </w:r>
      <w:r w:rsidR="00D90711">
        <w:rPr>
          <w:sz w:val="22"/>
          <w:szCs w:val="22"/>
        </w:rPr>
        <w:t xml:space="preserve"> including n</w:t>
      </w:r>
      <w:r w:rsidRPr="00FB1406">
        <w:rPr>
          <w:sz w:val="22"/>
          <w:szCs w:val="22"/>
        </w:rPr>
        <w:t xml:space="preserve">ew </w:t>
      </w:r>
      <w:r w:rsidR="00D90711">
        <w:rPr>
          <w:sz w:val="22"/>
          <w:szCs w:val="22"/>
        </w:rPr>
        <w:t>d</w:t>
      </w:r>
      <w:r w:rsidRPr="00FB1406">
        <w:rPr>
          <w:sz w:val="22"/>
          <w:szCs w:val="22"/>
        </w:rPr>
        <w:t xml:space="preserve">evelopments in </w:t>
      </w:r>
      <w:r w:rsidR="00D90711">
        <w:rPr>
          <w:sz w:val="22"/>
          <w:szCs w:val="22"/>
        </w:rPr>
        <w:t>s</w:t>
      </w:r>
      <w:r w:rsidRPr="00FB1406">
        <w:rPr>
          <w:sz w:val="22"/>
          <w:szCs w:val="22"/>
        </w:rPr>
        <w:t xml:space="preserve">cience and </w:t>
      </w:r>
      <w:r w:rsidR="00D90711">
        <w:rPr>
          <w:sz w:val="22"/>
          <w:szCs w:val="22"/>
        </w:rPr>
        <w:t>o</w:t>
      </w:r>
      <w:r w:rsidRPr="00FB1406">
        <w:rPr>
          <w:sz w:val="22"/>
          <w:szCs w:val="22"/>
        </w:rPr>
        <w:t>bservations</w:t>
      </w:r>
    </w:p>
    <w:p w:rsidR="000B5B97" w:rsidRPr="00FB1406" w:rsidRDefault="000B5B97" w:rsidP="000B5B97">
      <w:pPr>
        <w:widowControl/>
        <w:numPr>
          <w:ilvl w:val="0"/>
          <w:numId w:val="8"/>
        </w:numPr>
        <w:autoSpaceDE/>
        <w:autoSpaceDN/>
        <w:adjustRightInd/>
        <w:spacing w:after="240"/>
        <w:ind w:left="714" w:hanging="357"/>
        <w:rPr>
          <w:sz w:val="22"/>
          <w:szCs w:val="22"/>
        </w:rPr>
      </w:pPr>
      <w:r w:rsidRPr="00FB1406">
        <w:rPr>
          <w:sz w:val="22"/>
          <w:szCs w:val="22"/>
        </w:rPr>
        <w:t>IAVWOPSG Conclusion 6/9 – Report on processes and methodologies employed by each VAAC</w:t>
      </w:r>
    </w:p>
    <w:p w:rsidR="000B5B97" w:rsidRPr="00FB1406" w:rsidRDefault="000B5B97" w:rsidP="00FB1406">
      <w:pPr>
        <w:widowControl/>
        <w:numPr>
          <w:ilvl w:val="0"/>
          <w:numId w:val="8"/>
        </w:numPr>
        <w:autoSpaceDE/>
        <w:autoSpaceDN/>
        <w:adjustRightInd/>
        <w:spacing w:after="240"/>
        <w:ind w:left="714" w:hanging="357"/>
        <w:rPr>
          <w:sz w:val="22"/>
          <w:szCs w:val="22"/>
        </w:rPr>
      </w:pPr>
      <w:r w:rsidRPr="00FB1406">
        <w:rPr>
          <w:sz w:val="22"/>
          <w:szCs w:val="22"/>
        </w:rPr>
        <w:t>VAAC harmoni</w:t>
      </w:r>
      <w:r w:rsidR="00FB1406">
        <w:rPr>
          <w:sz w:val="22"/>
          <w:szCs w:val="22"/>
        </w:rPr>
        <w:t>z</w:t>
      </w:r>
      <w:r w:rsidRPr="00FB1406">
        <w:rPr>
          <w:sz w:val="22"/>
          <w:szCs w:val="22"/>
        </w:rPr>
        <w:t>ation and coordination discussions - break-out and plenary format</w:t>
      </w:r>
    </w:p>
    <w:p w:rsidR="000B5B97" w:rsidRPr="00FB1406" w:rsidRDefault="000B5B97" w:rsidP="00ED0A6F">
      <w:pPr>
        <w:widowControl/>
        <w:numPr>
          <w:ilvl w:val="0"/>
          <w:numId w:val="8"/>
        </w:numPr>
        <w:autoSpaceDE/>
        <w:autoSpaceDN/>
        <w:adjustRightInd/>
        <w:spacing w:after="240"/>
        <w:ind w:left="714" w:hanging="357"/>
        <w:rPr>
          <w:sz w:val="22"/>
          <w:szCs w:val="22"/>
        </w:rPr>
      </w:pPr>
      <w:r w:rsidRPr="00FB1406">
        <w:rPr>
          <w:sz w:val="22"/>
          <w:szCs w:val="22"/>
        </w:rPr>
        <w:t>The next steps – agreement on concrete follow-up actions (</w:t>
      </w:r>
      <w:r w:rsidR="00D90711">
        <w:rPr>
          <w:sz w:val="22"/>
          <w:szCs w:val="22"/>
        </w:rPr>
        <w:t>to be reported against VAAC m</w:t>
      </w:r>
      <w:r w:rsidRPr="00FB1406">
        <w:rPr>
          <w:sz w:val="22"/>
          <w:szCs w:val="22"/>
        </w:rPr>
        <w:t xml:space="preserve">anagement </w:t>
      </w:r>
      <w:r w:rsidR="00D90711">
        <w:rPr>
          <w:sz w:val="22"/>
          <w:szCs w:val="22"/>
        </w:rPr>
        <w:t>r</w:t>
      </w:r>
      <w:r w:rsidRPr="00FB1406">
        <w:rPr>
          <w:sz w:val="22"/>
          <w:szCs w:val="22"/>
        </w:rPr>
        <w:t>eports at IAVWOPSG/7) and follow-up meeting</w:t>
      </w:r>
    </w:p>
    <w:p w:rsidR="000B5B97" w:rsidRPr="00FB1406" w:rsidRDefault="000B5B97" w:rsidP="000B5B97">
      <w:pPr>
        <w:widowControl/>
        <w:numPr>
          <w:ilvl w:val="0"/>
          <w:numId w:val="8"/>
        </w:numPr>
        <w:autoSpaceDE/>
        <w:autoSpaceDN/>
        <w:adjustRightInd/>
        <w:spacing w:after="240"/>
        <w:ind w:left="714" w:hanging="357"/>
        <w:rPr>
          <w:sz w:val="22"/>
          <w:szCs w:val="22"/>
        </w:rPr>
      </w:pPr>
      <w:r w:rsidRPr="00FB1406">
        <w:rPr>
          <w:sz w:val="22"/>
          <w:szCs w:val="22"/>
        </w:rPr>
        <w:t xml:space="preserve">Report-back to invited IATA and ICAO representatives, followed by pre-IVATF/3 social event. </w:t>
      </w:r>
    </w:p>
    <w:p w:rsidR="000B5B97" w:rsidRPr="00FB1406" w:rsidRDefault="000B5B97" w:rsidP="002D794D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2"/>
          <w:szCs w:val="22"/>
          <w:lang w:val="en-GB"/>
        </w:rPr>
      </w:pPr>
    </w:p>
    <w:p w:rsidR="00A6341A" w:rsidRDefault="00A6341A" w:rsidP="002D794D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2"/>
          <w:szCs w:val="22"/>
          <w:lang w:val="en-GB"/>
        </w:rPr>
      </w:pPr>
    </w:p>
    <w:p w:rsidR="00A6341A" w:rsidRDefault="00A6341A" w:rsidP="002D794D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2"/>
          <w:szCs w:val="22"/>
          <w:lang w:val="en-GB"/>
        </w:rPr>
      </w:pPr>
    </w:p>
    <w:p w:rsidR="00A6341A" w:rsidRDefault="00A6341A" w:rsidP="00A6341A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sz w:val="22"/>
          <w:szCs w:val="22"/>
          <w:lang w:val="en-GB"/>
        </w:rPr>
        <w:sectPr w:rsidR="00A6341A" w:rsidSect="00F139E4">
          <w:pgSz w:w="12240" w:h="15840"/>
          <w:pgMar w:top="1008" w:right="1440" w:bottom="1440" w:left="1440" w:header="1008" w:footer="1440" w:gutter="0"/>
          <w:cols w:space="720"/>
          <w:noEndnote/>
          <w:titlePg/>
          <w:docGrid w:linePitch="360"/>
        </w:sectPr>
      </w:pPr>
      <w:r>
        <w:rPr>
          <w:sz w:val="22"/>
          <w:szCs w:val="22"/>
          <w:lang w:val="en-GB"/>
        </w:rPr>
        <w:t>— — — — — — — —</w:t>
      </w:r>
    </w:p>
    <w:p w:rsidR="000B5B97" w:rsidRPr="00F623E5" w:rsidRDefault="000B5B97" w:rsidP="000B5B97">
      <w:pPr>
        <w:jc w:val="center"/>
        <w:rPr>
          <w:b/>
          <w:szCs w:val="22"/>
        </w:rPr>
      </w:pPr>
      <w:r w:rsidRPr="00F623E5">
        <w:rPr>
          <w:b/>
          <w:szCs w:val="22"/>
        </w:rPr>
        <w:lastRenderedPageBreak/>
        <w:t>ATTACHMENT B</w:t>
      </w:r>
    </w:p>
    <w:p w:rsidR="000B5B97" w:rsidRDefault="000B5B97" w:rsidP="000B5B97">
      <w:pPr>
        <w:jc w:val="center"/>
        <w:rPr>
          <w:b/>
          <w:sz w:val="26"/>
          <w:szCs w:val="26"/>
        </w:rPr>
      </w:pPr>
    </w:p>
    <w:p w:rsidR="000B5B97" w:rsidRDefault="000B5B97" w:rsidP="000B5B97">
      <w:pPr>
        <w:jc w:val="center"/>
      </w:pPr>
      <w:r>
        <w:rPr>
          <w:b/>
          <w:sz w:val="26"/>
          <w:szCs w:val="26"/>
        </w:rPr>
        <w:t xml:space="preserve"> </w:t>
      </w:r>
    </w:p>
    <w:p w:rsidR="000B5B97" w:rsidRDefault="000B5B97" w:rsidP="000B5B97">
      <w:pPr>
        <w:pStyle w:val="TitleMain"/>
      </w:pPr>
      <w:r>
        <w:t>ARRANGEMENTS FOR THE SEMINAR</w:t>
      </w:r>
    </w:p>
    <w:p w:rsidR="000B5B97" w:rsidRDefault="000B5B97" w:rsidP="000B5B97">
      <w:pPr>
        <w:pStyle w:val="1Heading"/>
        <w:jc w:val="left"/>
        <w:outlineLvl w:val="9"/>
      </w:pPr>
      <w:bookmarkStart w:id="8" w:name="beginning"/>
      <w:bookmarkEnd w:id="8"/>
      <w:r>
        <w:t>VENUE of the SEMINAR</w:t>
      </w:r>
    </w:p>
    <w:p w:rsidR="000B5B97" w:rsidRDefault="000B5B97" w:rsidP="00F16AEB">
      <w:pPr>
        <w:pStyle w:val="2Para"/>
      </w:pPr>
      <w:r>
        <w:t xml:space="preserve">The Seminar will be held in Conference Room 5 located on the third floor of the conference block </w:t>
      </w:r>
      <w:r w:rsidRPr="00E1517A">
        <w:t>of</w:t>
      </w:r>
      <w:r>
        <w:t xml:space="preserve"> ICAO Headquarters.  </w:t>
      </w:r>
    </w:p>
    <w:p w:rsidR="000B5B97" w:rsidRDefault="000B5B97" w:rsidP="000B5B97">
      <w:pPr>
        <w:pStyle w:val="1Heading"/>
        <w:jc w:val="left"/>
        <w:outlineLvl w:val="9"/>
        <w:rPr>
          <w:bCs/>
          <w:color w:val="000000"/>
        </w:rPr>
      </w:pPr>
      <w:r w:rsidRPr="0006679F">
        <w:rPr>
          <w:bCs/>
          <w:color w:val="000000"/>
        </w:rPr>
        <w:t>Registration of participants</w:t>
      </w:r>
    </w:p>
    <w:p w:rsidR="000B5B97" w:rsidRPr="00ED5255" w:rsidRDefault="000B5B97" w:rsidP="0084264B">
      <w:pPr>
        <w:pStyle w:val="2Para"/>
        <w:rPr>
          <w:bCs/>
          <w:iCs/>
        </w:rPr>
      </w:pPr>
      <w:r w:rsidRPr="0006679F">
        <w:rPr>
          <w:bCs/>
          <w:iCs/>
          <w:color w:val="000000"/>
        </w:rPr>
        <w:t xml:space="preserve">Participants are requested to register at the </w:t>
      </w:r>
      <w:r>
        <w:rPr>
          <w:bCs/>
          <w:iCs/>
          <w:color w:val="000000"/>
        </w:rPr>
        <w:t>security d</w:t>
      </w:r>
      <w:r w:rsidRPr="0006679F">
        <w:rPr>
          <w:bCs/>
          <w:iCs/>
          <w:color w:val="000000"/>
        </w:rPr>
        <w:t>esk in the lobby of ICAO Headquarters</w:t>
      </w:r>
      <w:r>
        <w:rPr>
          <w:bCs/>
          <w:iCs/>
          <w:color w:val="000000"/>
        </w:rPr>
        <w:t xml:space="preserve"> between 0930 and 1000</w:t>
      </w:r>
      <w:r w:rsidRPr="0006679F">
        <w:rPr>
          <w:bCs/>
          <w:iCs/>
          <w:color w:val="000000"/>
        </w:rPr>
        <w:t xml:space="preserve"> hours on the opening day of the </w:t>
      </w:r>
      <w:r>
        <w:rPr>
          <w:bCs/>
          <w:iCs/>
          <w:color w:val="000000"/>
        </w:rPr>
        <w:t>seminar</w:t>
      </w:r>
      <w:r w:rsidRPr="0006679F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 xml:space="preserve">i.e. Monday 13 February 2012. They will be provided with a meeting </w:t>
      </w:r>
      <w:r w:rsidRPr="0006679F">
        <w:rPr>
          <w:bCs/>
          <w:iCs/>
          <w:color w:val="000000"/>
        </w:rPr>
        <w:t xml:space="preserve">badge </w:t>
      </w:r>
      <w:r>
        <w:rPr>
          <w:bCs/>
          <w:iCs/>
          <w:color w:val="000000"/>
        </w:rPr>
        <w:t xml:space="preserve">which will give access to the building during the duration of the seminar.  </w:t>
      </w:r>
      <w:r w:rsidRPr="0006679F">
        <w:rPr>
          <w:bCs/>
          <w:iCs/>
          <w:color w:val="000000"/>
        </w:rPr>
        <w:t xml:space="preserve">Participants are requested to wear the </w:t>
      </w:r>
      <w:r>
        <w:rPr>
          <w:bCs/>
          <w:iCs/>
          <w:color w:val="000000"/>
        </w:rPr>
        <w:t>meeting</w:t>
      </w:r>
      <w:r w:rsidRPr="0006679F">
        <w:rPr>
          <w:bCs/>
          <w:iCs/>
          <w:color w:val="000000"/>
        </w:rPr>
        <w:t xml:space="preserve"> badge </w:t>
      </w:r>
      <w:r>
        <w:rPr>
          <w:bCs/>
          <w:iCs/>
          <w:color w:val="000000"/>
        </w:rPr>
        <w:t xml:space="preserve">at </w:t>
      </w:r>
      <w:r w:rsidRPr="0006679F">
        <w:rPr>
          <w:bCs/>
          <w:iCs/>
          <w:color w:val="000000"/>
        </w:rPr>
        <w:t>all time</w:t>
      </w:r>
      <w:r>
        <w:rPr>
          <w:bCs/>
          <w:iCs/>
          <w:color w:val="000000"/>
        </w:rPr>
        <w:t>s</w:t>
      </w:r>
      <w:r w:rsidRPr="0006679F">
        <w:rPr>
          <w:bCs/>
          <w:iCs/>
          <w:color w:val="000000"/>
        </w:rPr>
        <w:t xml:space="preserve"> inside the ICAO premise</w:t>
      </w:r>
      <w:r>
        <w:rPr>
          <w:bCs/>
          <w:iCs/>
          <w:color w:val="000000"/>
        </w:rPr>
        <w:t>s</w:t>
      </w:r>
      <w:r w:rsidRPr="0006679F">
        <w:rPr>
          <w:bCs/>
          <w:iCs/>
          <w:color w:val="000000"/>
        </w:rPr>
        <w:t>.</w:t>
      </w:r>
    </w:p>
    <w:p w:rsidR="000B5B97" w:rsidRDefault="000B5B97" w:rsidP="000B5B97">
      <w:pPr>
        <w:pStyle w:val="1Heading"/>
        <w:jc w:val="left"/>
        <w:outlineLvl w:val="9"/>
      </w:pPr>
      <w:r>
        <w:t>DOCUMENTATION FOR THE SEMINAR</w:t>
      </w:r>
    </w:p>
    <w:p w:rsidR="000B5B97" w:rsidRDefault="000B5B97" w:rsidP="000B5B97">
      <w:pPr>
        <w:pStyle w:val="2Para"/>
      </w:pPr>
      <w:r>
        <w:t xml:space="preserve">Based on the provisional agenda, participants may submit presentations to assist the discussions during the seminar. Any presentations submitted should reach </w:t>
      </w:r>
      <w:r w:rsidR="0084264B">
        <w:t>the Secretariat by no later than 6 </w:t>
      </w:r>
      <w:r>
        <w:t xml:space="preserve">February 2012 to allow the participants the opportunity to consider such material in advance of the seminar.  </w:t>
      </w:r>
    </w:p>
    <w:p w:rsidR="000B5B97" w:rsidRDefault="000B5B97" w:rsidP="00F16AEB">
      <w:pPr>
        <w:pStyle w:val="2Para"/>
      </w:pPr>
      <w:r>
        <w:t xml:space="preserve">All documentation </w:t>
      </w:r>
      <w:r w:rsidRPr="00F05117">
        <w:t>will be posted on the</w:t>
      </w:r>
      <w:r w:rsidR="00F16AEB">
        <w:t xml:space="preserve"> IAVWOPSG</w:t>
      </w:r>
      <w:r>
        <w:t xml:space="preserve"> </w:t>
      </w:r>
      <w:r w:rsidRPr="00F05117">
        <w:t>website</w:t>
      </w:r>
      <w:r>
        <w:t xml:space="preserve"> at</w:t>
      </w:r>
      <w:r w:rsidR="0084264B">
        <w:t xml:space="preserve"> </w:t>
      </w:r>
      <w:hyperlink r:id="rId16" w:history="1">
        <w:r w:rsidR="00BC02A8" w:rsidRPr="00A54AE7">
          <w:rPr>
            <w:rStyle w:val="Hyperlink"/>
          </w:rPr>
          <w:t>www.icao.int/anb/iavwopsg</w:t>
        </w:r>
      </w:hyperlink>
      <w:r w:rsidR="0084264B">
        <w:t xml:space="preserve"> </w:t>
      </w:r>
      <w:r w:rsidR="0084264B" w:rsidRPr="0084264B">
        <w:t xml:space="preserve"> </w:t>
      </w:r>
      <w:r w:rsidR="00811DC4">
        <w:t>(click “</w:t>
      </w:r>
      <w:r>
        <w:t>Seminars/Workshops”).</w:t>
      </w:r>
      <w:r w:rsidRPr="00F05117">
        <w:t xml:space="preserve"> Participants are requested to download</w:t>
      </w:r>
      <w:r>
        <w:t xml:space="preserve"> documentation since no printed copies will be available at the meeting site.</w:t>
      </w:r>
    </w:p>
    <w:p w:rsidR="000B5B97" w:rsidRDefault="000B5B97" w:rsidP="000B5B97">
      <w:pPr>
        <w:pStyle w:val="1Heading"/>
        <w:jc w:val="left"/>
        <w:outlineLvl w:val="9"/>
      </w:pPr>
      <w:r>
        <w:t>OPENING OF THE MEETING</w:t>
      </w:r>
    </w:p>
    <w:p w:rsidR="00BC02A8" w:rsidRDefault="000B5B97" w:rsidP="000B5B97">
      <w:pPr>
        <w:pStyle w:val="2Para"/>
      </w:pPr>
      <w:r w:rsidRPr="00F05117">
        <w:t xml:space="preserve">The opening of the </w:t>
      </w:r>
      <w:r>
        <w:t>seminar</w:t>
      </w:r>
      <w:r w:rsidRPr="00F05117">
        <w:t xml:space="preserve"> will </w:t>
      </w:r>
      <w:r>
        <w:t>take place at 1000</w:t>
      </w:r>
      <w:r w:rsidRPr="00F05117">
        <w:t xml:space="preserve"> hours on </w:t>
      </w:r>
      <w:r>
        <w:t>Monday 13 February 2012</w:t>
      </w:r>
      <w:r w:rsidRPr="00F05117">
        <w:t xml:space="preserve"> </w:t>
      </w:r>
      <w:r>
        <w:t>in Conference Room 5.</w:t>
      </w:r>
    </w:p>
    <w:p w:rsidR="00BC02A8" w:rsidRDefault="00BC02A8">
      <w:pPr>
        <w:widowControl/>
        <w:autoSpaceDE/>
        <w:autoSpaceDN/>
        <w:adjustRightInd/>
        <w:rPr>
          <w:rFonts w:eastAsia="Times New Roman"/>
          <w:sz w:val="22"/>
          <w:szCs w:val="22"/>
          <w:lang w:val="en-GB" w:eastAsia="en-US"/>
        </w:rPr>
      </w:pPr>
      <w:r>
        <w:br w:type="page"/>
      </w:r>
    </w:p>
    <w:p w:rsidR="000B5B97" w:rsidRDefault="000B5B97" w:rsidP="000B5B97">
      <w:pPr>
        <w:pStyle w:val="1Heading"/>
        <w:jc w:val="left"/>
        <w:outlineLvl w:val="9"/>
      </w:pPr>
      <w:r>
        <w:lastRenderedPageBreak/>
        <w:t>WORKING HOURS</w:t>
      </w:r>
    </w:p>
    <w:p w:rsidR="000B5B97" w:rsidRDefault="000B5B97" w:rsidP="000B5B97">
      <w:pPr>
        <w:pStyle w:val="2Para"/>
      </w:pPr>
      <w:r>
        <w:t>The following daily working hours are proposed:</w:t>
      </w:r>
    </w:p>
    <w:p w:rsidR="000B5B97" w:rsidRDefault="000B5B97" w:rsidP="000B5B97">
      <w:pPr>
        <w:pStyle w:val="2Para"/>
        <w:numPr>
          <w:ilvl w:val="0"/>
          <w:numId w:val="7"/>
        </w:numPr>
        <w:tabs>
          <w:tab w:val="clear" w:pos="2160"/>
          <w:tab w:val="num" w:pos="1800"/>
        </w:tabs>
        <w:ind w:hanging="720"/>
      </w:pPr>
      <w:r>
        <w:t>0900 – 1230 hours</w:t>
      </w:r>
      <w:r>
        <w:tab/>
      </w:r>
      <w:r>
        <w:tab/>
        <w:t>with a 15-minute coffee break at 1045 hours;</w:t>
      </w:r>
    </w:p>
    <w:p w:rsidR="000B5B97" w:rsidRDefault="000B5B97" w:rsidP="000B5B97">
      <w:pPr>
        <w:pStyle w:val="2Para"/>
        <w:numPr>
          <w:ilvl w:val="0"/>
          <w:numId w:val="7"/>
        </w:numPr>
        <w:tabs>
          <w:tab w:val="clear" w:pos="2160"/>
          <w:tab w:val="num" w:pos="1800"/>
        </w:tabs>
        <w:ind w:hanging="720"/>
      </w:pPr>
      <w:r>
        <w:t>1400 – 1730 hours</w:t>
      </w:r>
      <w:r>
        <w:tab/>
      </w:r>
      <w:r>
        <w:tab/>
        <w:t>with a 15-minute coffee break at 1515 hours.</w:t>
      </w:r>
    </w:p>
    <w:p w:rsidR="000B5B97" w:rsidRDefault="000B5B97" w:rsidP="000B5B97">
      <w:pPr>
        <w:pStyle w:val="1Heading"/>
        <w:jc w:val="left"/>
        <w:outlineLvl w:val="9"/>
      </w:pPr>
      <w:r>
        <w:t>LANGUAGES</w:t>
      </w:r>
    </w:p>
    <w:p w:rsidR="000B5B97" w:rsidRDefault="000B5B97" w:rsidP="000B5B97">
      <w:pPr>
        <w:pStyle w:val="2Para"/>
      </w:pPr>
      <w:r>
        <w:t>The seminar will be conducted in the English language.</w:t>
      </w:r>
    </w:p>
    <w:p w:rsidR="000B5B97" w:rsidRDefault="000B5B97" w:rsidP="000B5B97">
      <w:pPr>
        <w:pStyle w:val="1Heading"/>
        <w:jc w:val="left"/>
        <w:outlineLvl w:val="9"/>
      </w:pPr>
      <w:r w:rsidRPr="00664864">
        <w:t xml:space="preserve">Officers </w:t>
      </w:r>
      <w:r>
        <w:t xml:space="preserve">OF THE ICAO </w:t>
      </w:r>
      <w:r w:rsidRPr="00664864">
        <w:t>Secretariat</w:t>
      </w:r>
    </w:p>
    <w:p w:rsidR="000B5B97" w:rsidRPr="00150067" w:rsidRDefault="000B5B97" w:rsidP="00150067">
      <w:pPr>
        <w:pStyle w:val="2Para"/>
      </w:pPr>
      <w:r>
        <w:t>Mr. Greg Brock, Chief, Meteorology (MET) Section, ICAO, and Mr. Raul Romero</w:t>
      </w:r>
      <w:r w:rsidRPr="00F05117">
        <w:t xml:space="preserve">, </w:t>
      </w:r>
      <w:r>
        <w:t>Technical Officer, MET Section</w:t>
      </w:r>
      <w:r w:rsidR="00BC02A8">
        <w:t>,</w:t>
      </w:r>
      <w:r>
        <w:t xml:space="preserve"> and Secretary of the International Airways Volcano Watch Operations Group (IAVWOPSG)</w:t>
      </w:r>
      <w:r w:rsidR="00BC02A8">
        <w:t>,</w:t>
      </w:r>
      <w:r>
        <w:t xml:space="preserve"> will be available to assist the participants of the seminar. They can be contacted by phone or e-mail as follows: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3948"/>
        <w:gridCol w:w="3972"/>
      </w:tblGrid>
      <w:tr w:rsidR="000B5B97" w:rsidRPr="00150067" w:rsidTr="002D251F">
        <w:tc>
          <w:tcPr>
            <w:tcW w:w="4788" w:type="dxa"/>
          </w:tcPr>
          <w:p w:rsidR="000B5B97" w:rsidRPr="00150067" w:rsidRDefault="000B5B97" w:rsidP="002D251F">
            <w:pPr>
              <w:tabs>
                <w:tab w:val="left" w:pos="-1080"/>
                <w:tab w:val="left" w:pos="-720"/>
                <w:tab w:val="left" w:pos="0"/>
                <w:tab w:val="left" w:pos="14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textAlignment w:val="baseline"/>
              <w:rPr>
                <w:color w:val="000000"/>
                <w:sz w:val="22"/>
                <w:szCs w:val="22"/>
              </w:rPr>
            </w:pPr>
            <w:r w:rsidRPr="00150067">
              <w:rPr>
                <w:color w:val="000000"/>
                <w:sz w:val="22"/>
                <w:szCs w:val="22"/>
              </w:rPr>
              <w:t xml:space="preserve">Tel.: +1 514 954-8219 ext. 8194 </w:t>
            </w:r>
          </w:p>
          <w:p w:rsidR="000B5B97" w:rsidRPr="00150067" w:rsidRDefault="000B5B97" w:rsidP="002D251F">
            <w:pPr>
              <w:tabs>
                <w:tab w:val="left" w:pos="-1080"/>
                <w:tab w:val="left" w:pos="-720"/>
                <w:tab w:val="left" w:pos="0"/>
                <w:tab w:val="left" w:pos="14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textAlignment w:val="baseline"/>
              <w:rPr>
                <w:color w:val="000000"/>
                <w:sz w:val="22"/>
                <w:szCs w:val="22"/>
              </w:rPr>
            </w:pPr>
            <w:r w:rsidRPr="00150067">
              <w:rPr>
                <w:color w:val="000000"/>
                <w:sz w:val="22"/>
                <w:szCs w:val="22"/>
              </w:rPr>
              <w:t xml:space="preserve">E-mail: </w:t>
            </w:r>
            <w:hyperlink r:id="rId17" w:history="1">
              <w:r w:rsidRPr="00150067">
                <w:rPr>
                  <w:rStyle w:val="Hyperlink"/>
                  <w:sz w:val="22"/>
                  <w:szCs w:val="22"/>
                </w:rPr>
                <w:t>gbrock@icao.int</w:t>
              </w:r>
            </w:hyperlink>
            <w:r w:rsidRPr="001500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:rsidR="000B5B97" w:rsidRPr="00150067" w:rsidRDefault="000B5B97" w:rsidP="002D251F">
            <w:pPr>
              <w:tabs>
                <w:tab w:val="left" w:pos="-1080"/>
                <w:tab w:val="left" w:pos="-720"/>
                <w:tab w:val="left" w:pos="0"/>
                <w:tab w:val="left" w:pos="14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textAlignment w:val="baseline"/>
              <w:rPr>
                <w:color w:val="000000"/>
                <w:sz w:val="22"/>
                <w:szCs w:val="22"/>
              </w:rPr>
            </w:pPr>
            <w:r w:rsidRPr="00150067">
              <w:rPr>
                <w:color w:val="000000"/>
                <w:sz w:val="22"/>
                <w:szCs w:val="22"/>
              </w:rPr>
              <w:t xml:space="preserve">Tel.: +1 514 954-8219 ext. 7079 </w:t>
            </w:r>
          </w:p>
          <w:p w:rsidR="000B5B97" w:rsidRPr="00150067" w:rsidRDefault="000B5B97" w:rsidP="002D251F">
            <w:pPr>
              <w:tabs>
                <w:tab w:val="left" w:pos="-1080"/>
                <w:tab w:val="left" w:pos="-720"/>
                <w:tab w:val="left" w:pos="0"/>
                <w:tab w:val="left" w:pos="14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textAlignment w:val="baseline"/>
              <w:rPr>
                <w:color w:val="000000"/>
                <w:sz w:val="22"/>
                <w:szCs w:val="22"/>
              </w:rPr>
            </w:pPr>
            <w:r w:rsidRPr="00150067">
              <w:rPr>
                <w:color w:val="000000"/>
                <w:sz w:val="22"/>
                <w:szCs w:val="22"/>
              </w:rPr>
              <w:t xml:space="preserve">E-mail: </w:t>
            </w:r>
            <w:hyperlink r:id="rId18" w:history="1">
              <w:r w:rsidRPr="00150067">
                <w:rPr>
                  <w:rStyle w:val="Hyperlink"/>
                  <w:sz w:val="22"/>
                  <w:szCs w:val="22"/>
                </w:rPr>
                <w:t>rromero@icao.int</w:t>
              </w:r>
            </w:hyperlink>
            <w:r w:rsidRPr="001500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B5B97" w:rsidRPr="00253FAD" w:rsidRDefault="000B5B97" w:rsidP="00DA3F6A">
      <w:pPr>
        <w:pStyle w:val="2Para"/>
        <w:rPr>
          <w:b/>
          <w:i/>
        </w:rPr>
      </w:pPr>
      <w:r>
        <w:t>D</w:t>
      </w:r>
      <w:r w:rsidRPr="00F05117">
        <w:t>aily meeting service</w:t>
      </w:r>
      <w:r>
        <w:t xml:space="preserve"> and secretarial support will be</w:t>
      </w:r>
      <w:r w:rsidRPr="00F05117">
        <w:t xml:space="preserve"> </w:t>
      </w:r>
      <w:r>
        <w:t>provided by</w:t>
      </w:r>
      <w:r w:rsidRPr="00F05117">
        <w:t xml:space="preserve"> </w:t>
      </w:r>
      <w:r>
        <w:t xml:space="preserve">Ms. Vivian </w:t>
      </w:r>
      <w:r w:rsidRPr="00EF43D0">
        <w:t>Loch, Secretary</w:t>
      </w:r>
      <w:r>
        <w:t xml:space="preserve">, MET Section (e-mail: </w:t>
      </w:r>
      <w:hyperlink r:id="rId19" w:history="1">
        <w:r w:rsidRPr="00A108C1">
          <w:rPr>
            <w:rStyle w:val="Hyperlink"/>
          </w:rPr>
          <w:t>vloch@icao.int</w:t>
        </w:r>
      </w:hyperlink>
      <w:r>
        <w:t>)</w:t>
      </w:r>
      <w:r w:rsidRPr="00EF43D0">
        <w:t>. The MET Section is situate</w:t>
      </w:r>
      <w:r>
        <w:t>d on the 6th floor, Room 6.20 of the main ICAO building</w:t>
      </w:r>
      <w:r w:rsidRPr="00EF43D0">
        <w:t xml:space="preserve">, </w:t>
      </w:r>
      <w:r>
        <w:t>+ 1 514 954-8219, e</w:t>
      </w:r>
      <w:r w:rsidRPr="00EF43D0">
        <w:t>xt. 6316</w:t>
      </w:r>
      <w:r w:rsidRPr="00253FAD">
        <w:rPr>
          <w:iCs/>
        </w:rPr>
        <w:t>.</w:t>
      </w:r>
    </w:p>
    <w:p w:rsidR="000B5B97" w:rsidRDefault="000B5B97" w:rsidP="000B5B97">
      <w:pPr>
        <w:pStyle w:val="1Heading"/>
        <w:jc w:val="left"/>
        <w:outlineLvl w:val="9"/>
      </w:pPr>
      <w:r>
        <w:t>icao documents</w:t>
      </w:r>
    </w:p>
    <w:p w:rsidR="000B5B97" w:rsidRDefault="000B5B97" w:rsidP="000B5B97">
      <w:pPr>
        <w:pStyle w:val="2Para"/>
      </w:pPr>
      <w:r w:rsidRPr="00F05117">
        <w:t>ICAO publications</w:t>
      </w:r>
      <w:r>
        <w:t>, if</w:t>
      </w:r>
      <w:r w:rsidRPr="00F05117">
        <w:t xml:space="preserve"> required by the participants</w:t>
      </w:r>
      <w:r>
        <w:t>,</w:t>
      </w:r>
      <w:r w:rsidRPr="00F05117">
        <w:t xml:space="preserve"> may be purchased </w:t>
      </w:r>
      <w:r>
        <w:t>from the Internal Distribution Unit located on the ground floor.</w:t>
      </w:r>
    </w:p>
    <w:p w:rsidR="000B5B97" w:rsidRDefault="000B5B97" w:rsidP="000B5B97">
      <w:pPr>
        <w:pStyle w:val="1Heading"/>
        <w:jc w:val="left"/>
        <w:outlineLvl w:val="9"/>
      </w:pPr>
      <w:r>
        <w:t>SOME USEFUL travel information</w:t>
      </w:r>
    </w:p>
    <w:p w:rsidR="000B5B97" w:rsidRDefault="000B5B97" w:rsidP="000B5B97">
      <w:pPr>
        <w:pStyle w:val="2Heading"/>
        <w:outlineLvl w:val="9"/>
        <w:rPr>
          <w:bCs/>
          <w:iCs/>
          <w:color w:val="000000"/>
        </w:rPr>
      </w:pPr>
      <w:r>
        <w:rPr>
          <w:bCs/>
          <w:iCs/>
          <w:color w:val="000000"/>
        </w:rPr>
        <w:t>Passport and visa r</w:t>
      </w:r>
      <w:r w:rsidRPr="00B353B0">
        <w:rPr>
          <w:bCs/>
          <w:iCs/>
          <w:color w:val="000000"/>
        </w:rPr>
        <w:t>equirements</w:t>
      </w:r>
    </w:p>
    <w:p w:rsidR="000B5B97" w:rsidRPr="00976500" w:rsidRDefault="000B5B97" w:rsidP="000B5B97">
      <w:pPr>
        <w:pStyle w:val="3Para"/>
      </w:pPr>
      <w:r>
        <w:rPr>
          <w:color w:val="000000"/>
          <w:szCs w:val="22"/>
        </w:rPr>
        <w:t>All foreign nationals entering Canada must possess valid passports. It is recommended that a</w:t>
      </w:r>
      <w:r w:rsidRPr="00F05117">
        <w:rPr>
          <w:color w:val="000000"/>
          <w:szCs w:val="22"/>
        </w:rPr>
        <w:t xml:space="preserve">ll </w:t>
      </w:r>
      <w:r>
        <w:rPr>
          <w:color w:val="000000"/>
          <w:szCs w:val="22"/>
        </w:rPr>
        <w:t xml:space="preserve">participants check whether they also require a visa for entering Canada.  </w:t>
      </w:r>
    </w:p>
    <w:p w:rsidR="000B5B97" w:rsidRPr="007D5F10" w:rsidRDefault="000B5B97" w:rsidP="00BC02A8">
      <w:pPr>
        <w:pStyle w:val="3Para"/>
      </w:pPr>
      <w:r w:rsidRPr="00976500">
        <w:rPr>
          <w:color w:val="000000"/>
          <w:szCs w:val="22"/>
        </w:rPr>
        <w:t xml:space="preserve">Upon request, invitation letters </w:t>
      </w:r>
      <w:r w:rsidR="00BC02A8">
        <w:rPr>
          <w:color w:val="000000"/>
          <w:szCs w:val="22"/>
        </w:rPr>
        <w:t>may</w:t>
      </w:r>
      <w:r w:rsidRPr="00976500">
        <w:rPr>
          <w:color w:val="000000"/>
          <w:szCs w:val="22"/>
        </w:rPr>
        <w:t xml:space="preserve"> be sent by e</w:t>
      </w:r>
      <w:r>
        <w:rPr>
          <w:color w:val="000000"/>
          <w:szCs w:val="22"/>
        </w:rPr>
        <w:t>-</w:t>
      </w:r>
      <w:r w:rsidRPr="00976500">
        <w:rPr>
          <w:color w:val="000000"/>
          <w:szCs w:val="22"/>
        </w:rPr>
        <w:t xml:space="preserve">mail to meeting participants; they can be used to obtain a visa, as necessary. </w:t>
      </w:r>
    </w:p>
    <w:p w:rsidR="000B5B97" w:rsidRDefault="000B5B97" w:rsidP="000B5B97">
      <w:pPr>
        <w:pStyle w:val="2Heading"/>
        <w:outlineLvl w:val="9"/>
      </w:pPr>
      <w:r>
        <w:t xml:space="preserve">Location of the ICAO Headquarters and recommended hotels </w:t>
      </w:r>
    </w:p>
    <w:p w:rsidR="000B5B97" w:rsidRDefault="000B5B97" w:rsidP="000B5B97">
      <w:pPr>
        <w:pStyle w:val="3Para"/>
      </w:pPr>
      <w:r w:rsidRPr="00F05117">
        <w:t xml:space="preserve">The ICAO </w:t>
      </w:r>
      <w:r>
        <w:t>Headquarters</w:t>
      </w:r>
      <w:r w:rsidRPr="00F05117">
        <w:t xml:space="preserve"> is located at </w:t>
      </w:r>
      <w:r>
        <w:t>999 University Street, Montréal, Canada</w:t>
      </w:r>
      <w:r w:rsidR="00BC02A8">
        <w:t>,</w:t>
      </w:r>
      <w:r>
        <w:t xml:space="preserve"> in the area known as </w:t>
      </w:r>
      <w:r w:rsidR="00BC02A8">
        <w:t xml:space="preserve">the </w:t>
      </w:r>
      <w:r>
        <w:t>“Quartier International”</w:t>
      </w:r>
      <w:r w:rsidRPr="003D47AE">
        <w:t xml:space="preserve"> </w:t>
      </w:r>
      <w:r w:rsidRPr="00F05117">
        <w:t>where most of the recommended hotels are located</w:t>
      </w:r>
      <w:r>
        <w:t xml:space="preserve">. </w:t>
      </w:r>
      <w:r w:rsidRPr="00F05117">
        <w:t xml:space="preserve">It is about </w:t>
      </w:r>
      <w:r>
        <w:t>20 </w:t>
      </w:r>
      <w:r w:rsidRPr="00F05117">
        <w:t xml:space="preserve">km </w:t>
      </w:r>
      <w:r w:rsidRPr="00F05117">
        <w:lastRenderedPageBreak/>
        <w:t xml:space="preserve">away from the </w:t>
      </w:r>
      <w:r>
        <w:t>Pierre Elliot Trudeau Airport. The l</w:t>
      </w:r>
      <w:r w:rsidRPr="00F05117">
        <w:t xml:space="preserve">ocation of </w:t>
      </w:r>
      <w:r>
        <w:t xml:space="preserve">ICAO Headquarters and a list of recommended hotels </w:t>
      </w:r>
      <w:r w:rsidR="00E506A3">
        <w:t xml:space="preserve">can be found </w:t>
      </w:r>
      <w:r w:rsidR="002D251F">
        <w:t xml:space="preserve">at </w:t>
      </w:r>
      <w:r w:rsidR="00FE1BE3">
        <w:t>the following link:</w:t>
      </w:r>
    </w:p>
    <w:p w:rsidR="002D251F" w:rsidRDefault="00C47791" w:rsidP="002D251F">
      <w:pPr>
        <w:pStyle w:val="2Para"/>
        <w:numPr>
          <w:ilvl w:val="0"/>
          <w:numId w:val="0"/>
        </w:numPr>
      </w:pPr>
      <w:r>
        <w:object w:dxaOrig="154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50.25pt" o:ole="">
            <v:imagedata r:id="rId20" o:title=""/>
          </v:shape>
          <o:OLEObject Type="Embed" ProgID="Package" ShapeID="_x0000_i1029" DrawAspect="Icon" ObjectID="_1384780786" r:id="rId21"/>
        </w:object>
      </w:r>
    </w:p>
    <w:p w:rsidR="000B5B97" w:rsidRPr="002858D4" w:rsidRDefault="000B5B97" w:rsidP="000B5B97">
      <w:pPr>
        <w:pStyle w:val="2Heading"/>
        <w:outlineLvl w:val="9"/>
      </w:pPr>
      <w:r w:rsidRPr="002858D4">
        <w:t>Montréal weather</w:t>
      </w:r>
    </w:p>
    <w:p w:rsidR="000B5B97" w:rsidRPr="002858D4" w:rsidRDefault="000B5B97" w:rsidP="000B5B97">
      <w:pPr>
        <w:pStyle w:val="3Para"/>
      </w:pPr>
      <w:r w:rsidRPr="002858D4">
        <w:t xml:space="preserve">The mean daily maximum and minimum temperatures for the month of February are </w:t>
      </w:r>
      <w:r w:rsidRPr="003F3620">
        <w:rPr>
          <w:b/>
          <w:bCs/>
        </w:rPr>
        <w:t>minus</w:t>
      </w:r>
      <w:r w:rsidRPr="002858D4">
        <w:t xml:space="preserve"> 4°</w:t>
      </w:r>
      <w:r>
        <w:t xml:space="preserve"> </w:t>
      </w:r>
      <w:r w:rsidRPr="002858D4">
        <w:t xml:space="preserve">C and </w:t>
      </w:r>
      <w:r w:rsidRPr="003F3620">
        <w:rPr>
          <w:b/>
          <w:bCs/>
        </w:rPr>
        <w:t xml:space="preserve">minus </w:t>
      </w:r>
      <w:r w:rsidRPr="002858D4">
        <w:t>13°</w:t>
      </w:r>
      <w:r>
        <w:t xml:space="preserve"> </w:t>
      </w:r>
      <w:r w:rsidRPr="002858D4">
        <w:t xml:space="preserve">C, respectively.  </w:t>
      </w:r>
      <w:r>
        <w:t>Participants</w:t>
      </w:r>
      <w:r w:rsidRPr="002858D4">
        <w:t xml:space="preserve"> can expect 4.4 hours of sunshine a day with an average monthly rainfall of 20 mm</w:t>
      </w:r>
      <w:r w:rsidR="00BC02A8">
        <w:t>,</w:t>
      </w:r>
      <w:r w:rsidRPr="002858D4">
        <w:t xml:space="preserve"> and average monthly snowfall of 43 cm.</w:t>
      </w:r>
    </w:p>
    <w:p w:rsidR="000B5B97" w:rsidRDefault="000B5B97" w:rsidP="000B5B97">
      <w:pPr>
        <w:pStyle w:val="3Para"/>
        <w:numPr>
          <w:ilvl w:val="0"/>
          <w:numId w:val="0"/>
        </w:numPr>
      </w:pPr>
    </w:p>
    <w:p w:rsidR="000B5B97" w:rsidRDefault="000B5B97" w:rsidP="000B5B97">
      <w:pPr>
        <w:pStyle w:val="2Para"/>
        <w:numPr>
          <w:ilvl w:val="0"/>
          <w:numId w:val="0"/>
        </w:numPr>
        <w:jc w:val="center"/>
      </w:pPr>
      <w:r>
        <w:t>— END —</w:t>
      </w:r>
    </w:p>
    <w:p w:rsidR="000B5B97" w:rsidRDefault="000B5B97" w:rsidP="000B5B97">
      <w:pPr>
        <w:pStyle w:val="1Heading"/>
        <w:numPr>
          <w:ilvl w:val="0"/>
          <w:numId w:val="0"/>
        </w:numPr>
        <w:ind w:left="720" w:hanging="720"/>
      </w:pPr>
    </w:p>
    <w:p w:rsidR="00910F22" w:rsidRPr="005B64AE" w:rsidRDefault="00910F22" w:rsidP="002D794D">
      <w:pPr>
        <w:widowControl/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2"/>
          <w:szCs w:val="22"/>
          <w:lang w:val="en-GB"/>
        </w:rPr>
      </w:pPr>
    </w:p>
    <w:sectPr w:rsidR="00910F22" w:rsidRPr="005B64AE" w:rsidSect="002D251F">
      <w:headerReference w:type="even" r:id="rId22"/>
      <w:headerReference w:type="default" r:id="rId23"/>
      <w:footerReference w:type="first" r:id="rId24"/>
      <w:pgSz w:w="12240" w:h="15840" w:code="9"/>
      <w:pgMar w:top="1008" w:right="1440" w:bottom="1008" w:left="144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1F" w:rsidRDefault="002D251F">
      <w:r>
        <w:separator/>
      </w:r>
    </w:p>
  </w:endnote>
  <w:endnote w:type="continuationSeparator" w:id="0">
    <w:p w:rsidR="002D251F" w:rsidRDefault="002D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62C474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1F" w:rsidRDefault="002D25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1F" w:rsidRDefault="002D25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1F" w:rsidRDefault="002D251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1F" w:rsidRPr="00592120" w:rsidRDefault="002D251F" w:rsidP="002D251F">
    <w:pPr>
      <w:pStyle w:val="Footer"/>
      <w:rPr>
        <w:szCs w:val="18"/>
      </w:rPr>
    </w:pPr>
    <w:bookmarkStart w:id="13" w:name="brand_org_typist"/>
    <w:bookmarkEnd w:id="1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1F" w:rsidRDefault="002D251F">
      <w:r>
        <w:separator/>
      </w:r>
    </w:p>
  </w:footnote>
  <w:footnote w:type="continuationSeparator" w:id="0">
    <w:p w:rsidR="002D251F" w:rsidRDefault="002D2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1F" w:rsidRDefault="00DC3E9B" w:rsidP="00D505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5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51F">
      <w:rPr>
        <w:rStyle w:val="PageNumber"/>
        <w:noProof/>
      </w:rPr>
      <w:t>1</w:t>
    </w:r>
    <w:r>
      <w:rPr>
        <w:rStyle w:val="PageNumber"/>
      </w:rPr>
      <w:fldChar w:fldCharType="end"/>
    </w:r>
  </w:p>
  <w:p w:rsidR="002D251F" w:rsidRDefault="002D2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1F" w:rsidRDefault="002D251F" w:rsidP="00D505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 w:rsidR="00DC3E9B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C3E9B">
      <w:rPr>
        <w:rStyle w:val="PageNumber"/>
      </w:rPr>
      <w:fldChar w:fldCharType="separate"/>
    </w:r>
    <w:r w:rsidR="00E506A3">
      <w:rPr>
        <w:rStyle w:val="PageNumber"/>
        <w:noProof/>
      </w:rPr>
      <w:t>2</w:t>
    </w:r>
    <w:r w:rsidR="00DC3E9B">
      <w:rPr>
        <w:rStyle w:val="PageNumber"/>
      </w:rPr>
      <w:fldChar w:fldCharType="end"/>
    </w:r>
    <w:r>
      <w:rPr>
        <w:rStyle w:val="PageNumber"/>
      </w:rPr>
      <w:t>-</w:t>
    </w:r>
  </w:p>
  <w:p w:rsidR="002D251F" w:rsidRDefault="002D251F">
    <w:pPr>
      <w:rPr>
        <w:sz w:val="22"/>
        <w:szCs w:val="22"/>
      </w:rPr>
    </w:pPr>
  </w:p>
  <w:p w:rsidR="002D251F" w:rsidRDefault="002D251F">
    <w:pPr>
      <w:spacing w:line="240" w:lineRule="exact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1F" w:rsidRDefault="002D251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1F" w:rsidRDefault="002D251F" w:rsidP="002D25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B-</w:t>
    </w:r>
    <w:r w:rsidR="00DC3E9B"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 w:rsidR="00DC3E9B">
      <w:rPr>
        <w:rStyle w:val="PageNumber"/>
      </w:rPr>
      <w:fldChar w:fldCharType="separate"/>
    </w:r>
    <w:r>
      <w:rPr>
        <w:rStyle w:val="PageNumber"/>
        <w:noProof/>
      </w:rPr>
      <w:t>2</w:t>
    </w:r>
    <w:r w:rsidR="00DC3E9B">
      <w:rPr>
        <w:rStyle w:val="PageNumber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222"/>
    </w:tblGrid>
    <w:tr w:rsidR="002D251F" w:rsidTr="002D251F">
      <w:tc>
        <w:tcPr>
          <w:tcW w:w="0" w:type="auto"/>
        </w:tcPr>
        <w:p w:rsidR="002D251F" w:rsidRPr="001A5803" w:rsidRDefault="002D251F" w:rsidP="002D251F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9" w:name="addendum_corrigendum_header_even"/>
          <w:bookmarkStart w:id="10" w:name="related_to_header_even"/>
          <w:bookmarkEnd w:id="9"/>
          <w:bookmarkEnd w:id="10"/>
        </w:p>
      </w:tc>
    </w:tr>
  </w:tbl>
  <w:p w:rsidR="002D251F" w:rsidRPr="005945C7" w:rsidRDefault="002D251F" w:rsidP="002D251F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1F" w:rsidRPr="007307A8" w:rsidRDefault="002D251F" w:rsidP="002D251F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t>B-</w:t>
    </w:r>
    <w:r w:rsidR="00DC3E9B"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 w:rsidR="00DC3E9B">
      <w:rPr>
        <w:rStyle w:val="PageNumber"/>
      </w:rPr>
      <w:fldChar w:fldCharType="separate"/>
    </w:r>
    <w:r w:rsidR="00E506A3">
      <w:rPr>
        <w:rStyle w:val="PageNumber"/>
        <w:noProof/>
      </w:rPr>
      <w:t>3</w:t>
    </w:r>
    <w:r w:rsidR="00DC3E9B">
      <w:rPr>
        <w:rStyle w:val="PageNumber"/>
      </w:rPr>
      <w:fldChar w:fldCharType="end"/>
    </w:r>
  </w:p>
  <w:tbl>
    <w:tblPr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222"/>
    </w:tblGrid>
    <w:tr w:rsidR="002D251F" w:rsidTr="002D251F">
      <w:trPr>
        <w:jc w:val="right"/>
      </w:trPr>
      <w:tc>
        <w:tcPr>
          <w:tcW w:w="0" w:type="auto"/>
        </w:tcPr>
        <w:p w:rsidR="002D251F" w:rsidRPr="001A5803" w:rsidRDefault="002D251F" w:rsidP="002D251F">
          <w:pPr>
            <w:rPr>
              <w:sz w:val="18"/>
              <w:szCs w:val="18"/>
            </w:rPr>
          </w:pPr>
          <w:bookmarkStart w:id="11" w:name="addendum_corrigendum_header_odd"/>
          <w:bookmarkStart w:id="12" w:name="related_to_header_odd"/>
          <w:bookmarkEnd w:id="11"/>
          <w:bookmarkEnd w:id="12"/>
        </w:p>
      </w:tc>
    </w:tr>
  </w:tbl>
  <w:p w:rsidR="002D251F" w:rsidRPr="007307A8" w:rsidRDefault="002D251F" w:rsidP="002D251F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ICAOStandard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>
    <w:nsid w:val="06116434"/>
    <w:multiLevelType w:val="hybridMultilevel"/>
    <w:tmpl w:val="B070515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CED018F"/>
    <w:multiLevelType w:val="hybridMultilevel"/>
    <w:tmpl w:val="9E769D5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55342"/>
    <w:multiLevelType w:val="hybridMultilevel"/>
    <w:tmpl w:val="D49AA4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977EC"/>
    <w:multiLevelType w:val="hybridMultilevel"/>
    <w:tmpl w:val="EA683C86"/>
    <w:lvl w:ilvl="0" w:tplc="EEDAAFC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5430CA"/>
    <w:multiLevelType w:val="hybridMultilevel"/>
    <w:tmpl w:val="8C783EFE"/>
    <w:lvl w:ilvl="0" w:tplc="0C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46DF12DC"/>
    <w:multiLevelType w:val="multilevel"/>
    <w:tmpl w:val="4E94151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>
    <w:nsid w:val="5AFF2523"/>
    <w:multiLevelType w:val="hybridMultilevel"/>
    <w:tmpl w:val="CAC44B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AB72C4"/>
    <w:multiLevelType w:val="multilevel"/>
    <w:tmpl w:val="FD1E353C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30FF"/>
    <w:rsid w:val="000037C7"/>
    <w:rsid w:val="00012963"/>
    <w:rsid w:val="00012C98"/>
    <w:rsid w:val="00014D0D"/>
    <w:rsid w:val="000157DA"/>
    <w:rsid w:val="00017F90"/>
    <w:rsid w:val="00027A08"/>
    <w:rsid w:val="00044497"/>
    <w:rsid w:val="00044994"/>
    <w:rsid w:val="000505D7"/>
    <w:rsid w:val="00051977"/>
    <w:rsid w:val="0006452C"/>
    <w:rsid w:val="00070298"/>
    <w:rsid w:val="00072A59"/>
    <w:rsid w:val="0008282B"/>
    <w:rsid w:val="00097770"/>
    <w:rsid w:val="000A26BB"/>
    <w:rsid w:val="000B5B97"/>
    <w:rsid w:val="000C185D"/>
    <w:rsid w:val="000C759A"/>
    <w:rsid w:val="000D38DC"/>
    <w:rsid w:val="000E0EE5"/>
    <w:rsid w:val="000E2237"/>
    <w:rsid w:val="000E6FF7"/>
    <w:rsid w:val="000F6532"/>
    <w:rsid w:val="000F7A63"/>
    <w:rsid w:val="00103EE1"/>
    <w:rsid w:val="00115364"/>
    <w:rsid w:val="001210D9"/>
    <w:rsid w:val="0012142C"/>
    <w:rsid w:val="0012590C"/>
    <w:rsid w:val="00150067"/>
    <w:rsid w:val="00155232"/>
    <w:rsid w:val="00160516"/>
    <w:rsid w:val="00165A28"/>
    <w:rsid w:val="0017595B"/>
    <w:rsid w:val="0017782F"/>
    <w:rsid w:val="00181315"/>
    <w:rsid w:val="0018716B"/>
    <w:rsid w:val="001905AB"/>
    <w:rsid w:val="0019582D"/>
    <w:rsid w:val="00196AB6"/>
    <w:rsid w:val="001D2D92"/>
    <w:rsid w:val="001D3E70"/>
    <w:rsid w:val="001D5888"/>
    <w:rsid w:val="001E28DC"/>
    <w:rsid w:val="001F4CA8"/>
    <w:rsid w:val="001F7CCD"/>
    <w:rsid w:val="00204FF4"/>
    <w:rsid w:val="0020535E"/>
    <w:rsid w:val="002164DD"/>
    <w:rsid w:val="00224F90"/>
    <w:rsid w:val="0022567B"/>
    <w:rsid w:val="00233381"/>
    <w:rsid w:val="00234F9F"/>
    <w:rsid w:val="00236D3A"/>
    <w:rsid w:val="00241921"/>
    <w:rsid w:val="00245E21"/>
    <w:rsid w:val="00246794"/>
    <w:rsid w:val="00253544"/>
    <w:rsid w:val="0025426F"/>
    <w:rsid w:val="002619BB"/>
    <w:rsid w:val="00262059"/>
    <w:rsid w:val="002870E2"/>
    <w:rsid w:val="002C21CD"/>
    <w:rsid w:val="002C4B52"/>
    <w:rsid w:val="002D251F"/>
    <w:rsid w:val="002D3F14"/>
    <w:rsid w:val="002D6B54"/>
    <w:rsid w:val="002D794D"/>
    <w:rsid w:val="002F51BD"/>
    <w:rsid w:val="00310C0B"/>
    <w:rsid w:val="0031109F"/>
    <w:rsid w:val="00342249"/>
    <w:rsid w:val="00355D88"/>
    <w:rsid w:val="00356456"/>
    <w:rsid w:val="00361B34"/>
    <w:rsid w:val="00362CCB"/>
    <w:rsid w:val="0038383D"/>
    <w:rsid w:val="00385541"/>
    <w:rsid w:val="0039105C"/>
    <w:rsid w:val="003A3C9A"/>
    <w:rsid w:val="003C1C34"/>
    <w:rsid w:val="003C2077"/>
    <w:rsid w:val="003C2A7D"/>
    <w:rsid w:val="003D31FF"/>
    <w:rsid w:val="003E57D9"/>
    <w:rsid w:val="003F5FAC"/>
    <w:rsid w:val="004122D4"/>
    <w:rsid w:val="0044113A"/>
    <w:rsid w:val="00443E27"/>
    <w:rsid w:val="00460C50"/>
    <w:rsid w:val="0048002B"/>
    <w:rsid w:val="004A5D6C"/>
    <w:rsid w:val="004B4FD5"/>
    <w:rsid w:val="004B6942"/>
    <w:rsid w:val="004F43D3"/>
    <w:rsid w:val="00525BB0"/>
    <w:rsid w:val="00535FD0"/>
    <w:rsid w:val="0054163F"/>
    <w:rsid w:val="0054480F"/>
    <w:rsid w:val="00544B08"/>
    <w:rsid w:val="0056700F"/>
    <w:rsid w:val="005724BA"/>
    <w:rsid w:val="005724CC"/>
    <w:rsid w:val="0057414A"/>
    <w:rsid w:val="00574A89"/>
    <w:rsid w:val="005836A1"/>
    <w:rsid w:val="00583758"/>
    <w:rsid w:val="00583D1E"/>
    <w:rsid w:val="005951BF"/>
    <w:rsid w:val="005A3B3C"/>
    <w:rsid w:val="005B53E6"/>
    <w:rsid w:val="005B577F"/>
    <w:rsid w:val="005B64AE"/>
    <w:rsid w:val="005C19EE"/>
    <w:rsid w:val="005E4C68"/>
    <w:rsid w:val="005E4EA1"/>
    <w:rsid w:val="005F712F"/>
    <w:rsid w:val="00610DC8"/>
    <w:rsid w:val="00633227"/>
    <w:rsid w:val="006408E1"/>
    <w:rsid w:val="00641661"/>
    <w:rsid w:val="00644563"/>
    <w:rsid w:val="006445E5"/>
    <w:rsid w:val="00646CC6"/>
    <w:rsid w:val="00656B4F"/>
    <w:rsid w:val="006627DA"/>
    <w:rsid w:val="006630FF"/>
    <w:rsid w:val="00677AE0"/>
    <w:rsid w:val="00680CF8"/>
    <w:rsid w:val="00685F84"/>
    <w:rsid w:val="00692DDA"/>
    <w:rsid w:val="006976F6"/>
    <w:rsid w:val="006A7BC1"/>
    <w:rsid w:val="006B7AD4"/>
    <w:rsid w:val="006C181C"/>
    <w:rsid w:val="006C45F9"/>
    <w:rsid w:val="006C7445"/>
    <w:rsid w:val="006D7C56"/>
    <w:rsid w:val="006D7F68"/>
    <w:rsid w:val="006F5675"/>
    <w:rsid w:val="00717A22"/>
    <w:rsid w:val="0073327B"/>
    <w:rsid w:val="00746B47"/>
    <w:rsid w:val="007553E9"/>
    <w:rsid w:val="00756238"/>
    <w:rsid w:val="0076749A"/>
    <w:rsid w:val="00775AFD"/>
    <w:rsid w:val="00786F82"/>
    <w:rsid w:val="007877C5"/>
    <w:rsid w:val="007A5FC4"/>
    <w:rsid w:val="007B01CB"/>
    <w:rsid w:val="007B0CC9"/>
    <w:rsid w:val="007B49BE"/>
    <w:rsid w:val="007C14E3"/>
    <w:rsid w:val="007C2C93"/>
    <w:rsid w:val="007C2CA6"/>
    <w:rsid w:val="007D591F"/>
    <w:rsid w:val="007D592F"/>
    <w:rsid w:val="007E19CB"/>
    <w:rsid w:val="007E4A42"/>
    <w:rsid w:val="0080255B"/>
    <w:rsid w:val="00811271"/>
    <w:rsid w:val="00811DC4"/>
    <w:rsid w:val="00823790"/>
    <w:rsid w:val="00826D3E"/>
    <w:rsid w:val="0084264B"/>
    <w:rsid w:val="008566E7"/>
    <w:rsid w:val="0085714F"/>
    <w:rsid w:val="0086700B"/>
    <w:rsid w:val="008746E6"/>
    <w:rsid w:val="0088059D"/>
    <w:rsid w:val="00880D38"/>
    <w:rsid w:val="008869E8"/>
    <w:rsid w:val="008B6ECC"/>
    <w:rsid w:val="008C3B47"/>
    <w:rsid w:val="008C3C6F"/>
    <w:rsid w:val="008D3A59"/>
    <w:rsid w:val="00910F22"/>
    <w:rsid w:val="00934AA5"/>
    <w:rsid w:val="0093750B"/>
    <w:rsid w:val="00953F67"/>
    <w:rsid w:val="009638A4"/>
    <w:rsid w:val="00981882"/>
    <w:rsid w:val="00983FF3"/>
    <w:rsid w:val="0098620C"/>
    <w:rsid w:val="00995460"/>
    <w:rsid w:val="009A1A5B"/>
    <w:rsid w:val="009C405C"/>
    <w:rsid w:val="009D1371"/>
    <w:rsid w:val="009D71E2"/>
    <w:rsid w:val="009E1B05"/>
    <w:rsid w:val="009E2EB2"/>
    <w:rsid w:val="00A14EB9"/>
    <w:rsid w:val="00A1674C"/>
    <w:rsid w:val="00A56BC2"/>
    <w:rsid w:val="00A6341A"/>
    <w:rsid w:val="00A64FE7"/>
    <w:rsid w:val="00A72E45"/>
    <w:rsid w:val="00A856CD"/>
    <w:rsid w:val="00A86FA5"/>
    <w:rsid w:val="00A9087E"/>
    <w:rsid w:val="00A94EC6"/>
    <w:rsid w:val="00A976A8"/>
    <w:rsid w:val="00AA1940"/>
    <w:rsid w:val="00AA7F48"/>
    <w:rsid w:val="00AB658C"/>
    <w:rsid w:val="00AC3144"/>
    <w:rsid w:val="00AC515E"/>
    <w:rsid w:val="00AC5C42"/>
    <w:rsid w:val="00AD01F4"/>
    <w:rsid w:val="00AD23F2"/>
    <w:rsid w:val="00AD47CF"/>
    <w:rsid w:val="00AE3B8E"/>
    <w:rsid w:val="00AF61C4"/>
    <w:rsid w:val="00AF78B5"/>
    <w:rsid w:val="00B00EE6"/>
    <w:rsid w:val="00B207FC"/>
    <w:rsid w:val="00B40FFA"/>
    <w:rsid w:val="00B64F8A"/>
    <w:rsid w:val="00B75609"/>
    <w:rsid w:val="00B800A1"/>
    <w:rsid w:val="00B80A27"/>
    <w:rsid w:val="00B81EC7"/>
    <w:rsid w:val="00B86837"/>
    <w:rsid w:val="00BA561A"/>
    <w:rsid w:val="00BB37E9"/>
    <w:rsid w:val="00BB6D8B"/>
    <w:rsid w:val="00BB7E87"/>
    <w:rsid w:val="00BC02A8"/>
    <w:rsid w:val="00BD3637"/>
    <w:rsid w:val="00BD5A13"/>
    <w:rsid w:val="00BD718F"/>
    <w:rsid w:val="00BF4AD6"/>
    <w:rsid w:val="00C0081F"/>
    <w:rsid w:val="00C02722"/>
    <w:rsid w:val="00C0280F"/>
    <w:rsid w:val="00C07A56"/>
    <w:rsid w:val="00C133C8"/>
    <w:rsid w:val="00C2074C"/>
    <w:rsid w:val="00C36FD1"/>
    <w:rsid w:val="00C45C3E"/>
    <w:rsid w:val="00C47791"/>
    <w:rsid w:val="00C5514E"/>
    <w:rsid w:val="00C66FA9"/>
    <w:rsid w:val="00C77ACC"/>
    <w:rsid w:val="00C91B19"/>
    <w:rsid w:val="00C96391"/>
    <w:rsid w:val="00CA374F"/>
    <w:rsid w:val="00CA5A13"/>
    <w:rsid w:val="00CB44CE"/>
    <w:rsid w:val="00CB6DCC"/>
    <w:rsid w:val="00CC4570"/>
    <w:rsid w:val="00CE36BA"/>
    <w:rsid w:val="00CF10BA"/>
    <w:rsid w:val="00CF6C3A"/>
    <w:rsid w:val="00D0108F"/>
    <w:rsid w:val="00D13D50"/>
    <w:rsid w:val="00D17254"/>
    <w:rsid w:val="00D505C9"/>
    <w:rsid w:val="00D521B7"/>
    <w:rsid w:val="00D56B45"/>
    <w:rsid w:val="00D83923"/>
    <w:rsid w:val="00D87EDD"/>
    <w:rsid w:val="00D90711"/>
    <w:rsid w:val="00DA2B4E"/>
    <w:rsid w:val="00DA3F6A"/>
    <w:rsid w:val="00DA5880"/>
    <w:rsid w:val="00DB5315"/>
    <w:rsid w:val="00DB62B0"/>
    <w:rsid w:val="00DC3E9B"/>
    <w:rsid w:val="00DE0C90"/>
    <w:rsid w:val="00DE1E8E"/>
    <w:rsid w:val="00DE3706"/>
    <w:rsid w:val="00DF135B"/>
    <w:rsid w:val="00DF3562"/>
    <w:rsid w:val="00E037F0"/>
    <w:rsid w:val="00E24885"/>
    <w:rsid w:val="00E32D2C"/>
    <w:rsid w:val="00E35E9B"/>
    <w:rsid w:val="00E506A3"/>
    <w:rsid w:val="00E55303"/>
    <w:rsid w:val="00E65B77"/>
    <w:rsid w:val="00E66222"/>
    <w:rsid w:val="00EA20CA"/>
    <w:rsid w:val="00EB4AE8"/>
    <w:rsid w:val="00EC186C"/>
    <w:rsid w:val="00EC38EA"/>
    <w:rsid w:val="00ED0A6F"/>
    <w:rsid w:val="00ED59ED"/>
    <w:rsid w:val="00ED6566"/>
    <w:rsid w:val="00F109CD"/>
    <w:rsid w:val="00F139E4"/>
    <w:rsid w:val="00F16AEB"/>
    <w:rsid w:val="00F254BA"/>
    <w:rsid w:val="00F270F0"/>
    <w:rsid w:val="00F320C3"/>
    <w:rsid w:val="00F360FA"/>
    <w:rsid w:val="00F526D1"/>
    <w:rsid w:val="00F52FE8"/>
    <w:rsid w:val="00F577AC"/>
    <w:rsid w:val="00F601E1"/>
    <w:rsid w:val="00F60FCC"/>
    <w:rsid w:val="00F76F37"/>
    <w:rsid w:val="00F80871"/>
    <w:rsid w:val="00F823C4"/>
    <w:rsid w:val="00F96883"/>
    <w:rsid w:val="00FA223A"/>
    <w:rsid w:val="00FA2444"/>
    <w:rsid w:val="00FA640B"/>
    <w:rsid w:val="00FA6E55"/>
    <w:rsid w:val="00FB1406"/>
    <w:rsid w:val="00FC0D29"/>
    <w:rsid w:val="00FC5C2C"/>
    <w:rsid w:val="00FD2D56"/>
    <w:rsid w:val="00FE1BE3"/>
    <w:rsid w:val="00FE2739"/>
    <w:rsid w:val="00FE42F8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C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5B64AE"/>
    <w:pPr>
      <w:widowControl/>
      <w:numPr>
        <w:ilvl w:val="3"/>
        <w:numId w:val="5"/>
      </w:numPr>
      <w:ind w:right="2880"/>
      <w:jc w:val="both"/>
      <w:outlineLvl w:val="3"/>
    </w:pPr>
    <w:rPr>
      <w:rFonts w:eastAsia="Times New Roman"/>
      <w:b/>
      <w:bCs/>
      <w:sz w:val="22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5B64AE"/>
    <w:pPr>
      <w:widowControl/>
      <w:numPr>
        <w:ilvl w:val="4"/>
        <w:numId w:val="5"/>
      </w:numPr>
      <w:ind w:right="2880"/>
      <w:jc w:val="both"/>
      <w:outlineLvl w:val="4"/>
    </w:pPr>
    <w:rPr>
      <w:rFonts w:eastAsia="Times New Roman"/>
      <w:i/>
      <w:iCs/>
      <w:sz w:val="22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5B64AE"/>
    <w:pPr>
      <w:widowControl/>
      <w:numPr>
        <w:ilvl w:val="5"/>
        <w:numId w:val="5"/>
      </w:numPr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B64AE"/>
    <w:pPr>
      <w:widowControl/>
      <w:numPr>
        <w:ilvl w:val="6"/>
        <w:numId w:val="5"/>
      </w:numPr>
      <w:spacing w:before="240" w:after="60"/>
      <w:jc w:val="both"/>
      <w:outlineLvl w:val="6"/>
    </w:pPr>
    <w:rPr>
      <w:rFonts w:eastAsia="Times New Roman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5B64AE"/>
    <w:pPr>
      <w:widowControl/>
      <w:numPr>
        <w:ilvl w:val="7"/>
        <w:numId w:val="5"/>
      </w:numPr>
      <w:spacing w:before="240" w:after="60"/>
      <w:jc w:val="both"/>
      <w:outlineLvl w:val="7"/>
    </w:pPr>
    <w:rPr>
      <w:rFonts w:eastAsia="Times New Roman"/>
      <w:i/>
      <w:iCs/>
      <w:sz w:val="22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5B64AE"/>
    <w:pPr>
      <w:widowControl/>
      <w:numPr>
        <w:ilvl w:val="8"/>
        <w:numId w:val="5"/>
      </w:num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320C3"/>
  </w:style>
  <w:style w:type="character" w:customStyle="1" w:styleId="BodyAcr">
    <w:name w:val="BodyAcr"/>
    <w:rsid w:val="00F320C3"/>
  </w:style>
  <w:style w:type="character" w:customStyle="1" w:styleId="Doc">
    <w:name w:val="Doc#"/>
    <w:rsid w:val="00F320C3"/>
  </w:style>
  <w:style w:type="character" w:customStyle="1" w:styleId="RefFile">
    <w:name w:val="RefFile"/>
    <w:rsid w:val="00F320C3"/>
  </w:style>
  <w:style w:type="character" w:customStyle="1" w:styleId="BodyTitle">
    <w:name w:val="BodyTitle"/>
    <w:rsid w:val="00F320C3"/>
  </w:style>
  <w:style w:type="character" w:customStyle="1" w:styleId="Hypertext">
    <w:name w:val="Hypertext"/>
    <w:rsid w:val="00F320C3"/>
    <w:rPr>
      <w:color w:val="0000FF"/>
      <w:u w:val="single"/>
    </w:rPr>
  </w:style>
  <w:style w:type="paragraph" w:styleId="BalloonText">
    <w:name w:val="Balloon Text"/>
    <w:basedOn w:val="Normal"/>
    <w:semiHidden/>
    <w:rsid w:val="0031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4F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F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5FC4"/>
    <w:rPr>
      <w:color w:val="0000FF"/>
      <w:u w:val="single"/>
    </w:rPr>
  </w:style>
  <w:style w:type="character" w:styleId="PageNumber">
    <w:name w:val="page number"/>
    <w:basedOn w:val="DefaultParagraphFont"/>
    <w:rsid w:val="00F80871"/>
  </w:style>
  <w:style w:type="table" w:styleId="TableGrid">
    <w:name w:val="Table Grid"/>
    <w:basedOn w:val="TableNormal"/>
    <w:rsid w:val="00DA2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5B64AE"/>
    <w:rPr>
      <w:rFonts w:eastAsia="Times New Roman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B64AE"/>
    <w:rPr>
      <w:rFonts w:eastAsia="Times New Roman"/>
      <w:i/>
      <w:i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B64AE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5B64AE"/>
    <w:rPr>
      <w:rFonts w:eastAsia="Times New Roman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B64AE"/>
    <w:rPr>
      <w:rFonts w:eastAsia="Times New Roman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B64AE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2Para">
    <w:name w:val="2Para"/>
    <w:basedOn w:val="Normal"/>
    <w:rsid w:val="005B64AE"/>
    <w:pPr>
      <w:widowControl/>
      <w:numPr>
        <w:ilvl w:val="1"/>
        <w:numId w:val="6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  <w:rPr>
      <w:rFonts w:eastAsia="Times New Roman"/>
      <w:sz w:val="22"/>
      <w:szCs w:val="22"/>
      <w:lang w:val="en-GB" w:eastAsia="en-US"/>
    </w:rPr>
  </w:style>
  <w:style w:type="paragraph" w:customStyle="1" w:styleId="3Para">
    <w:name w:val="3Para"/>
    <w:basedOn w:val="Normal"/>
    <w:rsid w:val="005B64AE"/>
    <w:pPr>
      <w:widowControl/>
      <w:numPr>
        <w:ilvl w:val="2"/>
        <w:numId w:val="6"/>
      </w:numPr>
      <w:tabs>
        <w:tab w:val="clear" w:pos="0"/>
        <w:tab w:val="left" w:pos="1440"/>
      </w:tabs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4Para">
    <w:name w:val="4Para"/>
    <w:basedOn w:val="Normal"/>
    <w:rsid w:val="005B64AE"/>
    <w:pPr>
      <w:widowControl/>
      <w:numPr>
        <w:ilvl w:val="3"/>
        <w:numId w:val="6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5Para">
    <w:name w:val="5Para"/>
    <w:basedOn w:val="Normal"/>
    <w:rsid w:val="005B64AE"/>
    <w:pPr>
      <w:widowControl/>
      <w:numPr>
        <w:ilvl w:val="4"/>
        <w:numId w:val="6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6Para">
    <w:name w:val="6Para"/>
    <w:basedOn w:val="Normal"/>
    <w:rsid w:val="005B64AE"/>
    <w:pPr>
      <w:widowControl/>
      <w:numPr>
        <w:ilvl w:val="5"/>
        <w:numId w:val="6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7Para">
    <w:name w:val="7Para"/>
    <w:basedOn w:val="Normal"/>
    <w:rsid w:val="005B64AE"/>
    <w:pPr>
      <w:widowControl/>
      <w:numPr>
        <w:ilvl w:val="6"/>
        <w:numId w:val="6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8Para">
    <w:name w:val="8Para"/>
    <w:basedOn w:val="Normal"/>
    <w:rsid w:val="005B64AE"/>
    <w:pPr>
      <w:widowControl/>
      <w:numPr>
        <w:ilvl w:val="7"/>
        <w:numId w:val="6"/>
      </w:numPr>
      <w:tabs>
        <w:tab w:val="clear" w:pos="0"/>
        <w:tab w:val="left" w:pos="1440"/>
      </w:tabs>
      <w:autoSpaceDE/>
      <w:autoSpaceDN/>
      <w:adjustRightInd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-">
    <w:name w:val="List_-"/>
    <w:basedOn w:val="Normal"/>
    <w:rsid w:val="005B64AE"/>
    <w:pPr>
      <w:widowControl/>
      <w:numPr>
        <w:ilvl w:val="2"/>
        <w:numId w:val="5"/>
      </w:numPr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123">
    <w:name w:val="List_1_2_3"/>
    <w:basedOn w:val="Normal"/>
    <w:rsid w:val="005B64AE"/>
    <w:pPr>
      <w:widowControl/>
      <w:numPr>
        <w:ilvl w:val="1"/>
        <w:numId w:val="5"/>
      </w:numPr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abc">
    <w:name w:val="List_a_b_c"/>
    <w:basedOn w:val="Normal"/>
    <w:rsid w:val="005B64AE"/>
    <w:pPr>
      <w:widowControl/>
      <w:numPr>
        <w:numId w:val="5"/>
      </w:numPr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1Heading">
    <w:name w:val="1Heading"/>
    <w:basedOn w:val="TOC1"/>
    <w:next w:val="2Para"/>
    <w:rsid w:val="005B64AE"/>
    <w:pPr>
      <w:keepNext/>
      <w:widowControl/>
      <w:numPr>
        <w:numId w:val="6"/>
      </w:numPr>
      <w:autoSpaceDE/>
      <w:autoSpaceDN/>
      <w:adjustRightInd/>
      <w:spacing w:before="520" w:after="260"/>
      <w:ind w:right="2880"/>
      <w:jc w:val="both"/>
      <w:outlineLvl w:val="0"/>
    </w:pPr>
    <w:rPr>
      <w:rFonts w:eastAsia="Times New Roman"/>
      <w:b/>
      <w:caps/>
      <w:sz w:val="22"/>
      <w:szCs w:val="22"/>
      <w:lang w:val="en-GB" w:eastAsia="en-US"/>
    </w:rPr>
  </w:style>
  <w:style w:type="paragraph" w:customStyle="1" w:styleId="2Heading">
    <w:name w:val="2Heading"/>
    <w:basedOn w:val="2Para"/>
    <w:next w:val="3Para"/>
    <w:rsid w:val="005B64AE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customStyle="1" w:styleId="TitleMain">
    <w:name w:val="TitleMain"/>
    <w:basedOn w:val="Normal"/>
    <w:rsid w:val="005B64AE"/>
    <w:pPr>
      <w:widowControl/>
      <w:jc w:val="center"/>
      <w:outlineLvl w:val="0"/>
    </w:pPr>
    <w:rPr>
      <w:rFonts w:eastAsia="Times New Roman"/>
      <w:b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rsid w:val="005B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mero@icao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rromero@icao.i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gbrock@icao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ao.int/anb/iavwopsg" TargetMode="External"/><Relationship Id="rId20" Type="http://schemas.openxmlformats.org/officeDocument/2006/relationships/image" Target="media/image1.emf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mailto:vloch@ica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och@icao.int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C74E7086F3D47B1F382A8AFA37A99" ma:contentTypeVersion="1" ma:contentTypeDescription="Create a new document." ma:contentTypeScope="" ma:versionID="61ac9efeeff79566c3d27d668f65fcdb">
  <xsd:schema xmlns:xsd="http://www.w3.org/2001/XMLSchema" xmlns:xs="http://www.w3.org/2001/XMLSchema" xmlns:p="http://schemas.microsoft.com/office/2006/metadata/properties" xmlns:ns2="75360cf6-f2ab-4117-955f-ece22d621024" targetNamespace="http://schemas.microsoft.com/office/2006/metadata/properties" ma:root="true" ma:fieldsID="609d9eedf2ba54dbb9d56744762b33c6" ns2:_="">
    <xsd:import namespace="75360cf6-f2ab-4117-955f-ece22d621024"/>
    <xsd:element name="properties">
      <xsd:complexType>
        <xsd:sequence>
          <xsd:element name="documentManagement">
            <xsd:complexType>
              <xsd:all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0cf6-f2ab-4117-955f-ece22d62102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Year xmlns="75360cf6-f2ab-4117-955f-ece22d621024">2011</Year>
  </documentManagement>
</p:properties>
</file>

<file path=customXml/itemProps1.xml><?xml version="1.0" encoding="utf-8"?>
<ds:datastoreItem xmlns:ds="http://schemas.openxmlformats.org/officeDocument/2006/customXml" ds:itemID="{9581B1DF-AC19-4837-88C8-09012601FE4E}"/>
</file>

<file path=customXml/itemProps2.xml><?xml version="1.0" encoding="utf-8"?>
<ds:datastoreItem xmlns:ds="http://schemas.openxmlformats.org/officeDocument/2006/customXml" ds:itemID="{8349F2CA-3271-485F-BBCC-D64B3FB973EB}"/>
</file>

<file path=customXml/itemProps3.xml><?xml version="1.0" encoding="utf-8"?>
<ds:datastoreItem xmlns:ds="http://schemas.openxmlformats.org/officeDocument/2006/customXml" ds:itemID="{7CD743F8-A7ED-463B-8DED-21AC71A5FCB4}"/>
</file>

<file path=customXml/itemProps4.xml><?xml version="1.0" encoding="utf-8"?>
<ds:datastoreItem xmlns:ds="http://schemas.openxmlformats.org/officeDocument/2006/customXml" ds:itemID="{7E5D5FB5-AAB9-4221-8782-8CED9E235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960</Words>
  <Characters>5270</Characters>
  <Application>Microsoft Office Word</Application>
  <DocSecurity>0</DocSecurity>
  <Lines>158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6203</CharactersWithSpaces>
  <SharedDoc>false</SharedDoc>
  <HLinks>
    <vt:vector size="6" baseType="variant">
      <vt:variant>
        <vt:i4>3866678</vt:i4>
      </vt:variant>
      <vt:variant>
        <vt:i4>2</vt:i4>
      </vt:variant>
      <vt:variant>
        <vt:i4>0</vt:i4>
      </vt:variant>
      <vt:variant>
        <vt:i4>5</vt:i4>
      </vt:variant>
      <vt:variant>
        <vt:lpwstr>http://www2.icao.int/en/anb/met-aim/met/ivatf/default.aspx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VAAC Best Practices Seminar (Montréal, 13 to 14 February 2012),  Provisional Agenda and Administrative Arrangements</dc:title>
  <dc:subject/>
  <dc:creator>I.C.A.O.</dc:creator>
  <cp:keywords/>
  <dc:description/>
  <cp:lastModifiedBy>Vivian Loch</cp:lastModifiedBy>
  <cp:revision>38</cp:revision>
  <cp:lastPrinted>2011-12-07T21:32:00Z</cp:lastPrinted>
  <dcterms:created xsi:type="dcterms:W3CDTF">2011-12-06T14:55:00Z</dcterms:created>
  <dcterms:modified xsi:type="dcterms:W3CDTF">2011-12-07T21:33:00Z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0x0101002F1C74E7086F3D47B1F382A8AFA37A99</vt:lpwstr>
  </property>
  <property fmtid="{D5CDD505-2E9C-101B-9397-08002B2CF9AE}" pid="3" name="Order">
    <vt:r8>4100</vt:r8>
  </property>
</Properties>
</file>