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61FB" w14:textId="5CFFB076" w:rsidR="00C404F3" w:rsidRPr="00985652" w:rsidRDefault="00C404F3">
      <w:pPr>
        <w:rPr>
          <w:rFonts w:ascii="Times New Roman" w:hAnsi="Times New Roman" w:cs="Times New Roman"/>
        </w:rPr>
      </w:pPr>
      <w:r w:rsidRPr="00985652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3490D203" wp14:editId="7293C8F0">
            <wp:simplePos x="0" y="0"/>
            <wp:positionH relativeFrom="margin">
              <wp:posOffset>247650</wp:posOffset>
            </wp:positionH>
            <wp:positionV relativeFrom="paragraph">
              <wp:posOffset>151130</wp:posOffset>
            </wp:positionV>
            <wp:extent cx="1457325" cy="525780"/>
            <wp:effectExtent l="0" t="0" r="952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B7125" w14:textId="038B2893" w:rsidR="005B1C78" w:rsidRPr="00985652" w:rsidRDefault="00C23DED" w:rsidP="00C23DED">
      <w:pPr>
        <w:tabs>
          <w:tab w:val="center" w:pos="6989"/>
          <w:tab w:val="right" w:pos="13978"/>
        </w:tabs>
        <w:spacing w:before="73"/>
        <w:ind w:right="-20"/>
        <w:rPr>
          <w:rFonts w:ascii="Times New Roman" w:hAnsi="Times New Roman" w:cs="Times New Roman"/>
          <w:b/>
          <w:lang w:val="fr-SN"/>
        </w:rPr>
      </w:pPr>
      <w:r>
        <w:rPr>
          <w:rFonts w:ascii="Times New Roman" w:hAnsi="Times New Roman" w:cs="Times New Roman"/>
          <w:b/>
          <w:spacing w:val="-3"/>
          <w:lang w:val="fr-SN"/>
        </w:rPr>
        <w:tab/>
      </w:r>
      <w:r w:rsidR="005B1C78" w:rsidRPr="00985652">
        <w:rPr>
          <w:rFonts w:ascii="Times New Roman" w:hAnsi="Times New Roman" w:cs="Times New Roman"/>
          <w:b/>
          <w:spacing w:val="-3"/>
          <w:lang w:val="fr-SN"/>
        </w:rPr>
        <w:t>O</w:t>
      </w:r>
      <w:r w:rsidR="005B1C78" w:rsidRPr="00985652">
        <w:rPr>
          <w:rFonts w:ascii="Times New Roman" w:hAnsi="Times New Roman" w:cs="Times New Roman"/>
          <w:b/>
          <w:spacing w:val="-9"/>
          <w:lang w:val="fr-SN"/>
        </w:rPr>
        <w:t>R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GAN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I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SA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TI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O</w:t>
      </w:r>
      <w:r w:rsidR="005B1C78" w:rsidRPr="00985652">
        <w:rPr>
          <w:rFonts w:ascii="Times New Roman" w:hAnsi="Times New Roman" w:cs="Times New Roman"/>
          <w:b/>
          <w:lang w:val="fr-SN"/>
        </w:rPr>
        <w:t>N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 xml:space="preserve"> DE L’</w:t>
      </w:r>
      <w:r w:rsidR="005B1C78" w:rsidRPr="00985652">
        <w:rPr>
          <w:rFonts w:ascii="Times New Roman" w:hAnsi="Times New Roman" w:cs="Times New Roman"/>
          <w:b/>
          <w:spacing w:val="-15"/>
          <w:lang w:val="fr-SN"/>
        </w:rPr>
        <w:t>A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V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I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A</w:t>
      </w:r>
      <w:r w:rsidR="005B1C78" w:rsidRPr="00985652">
        <w:rPr>
          <w:rFonts w:ascii="Times New Roman" w:hAnsi="Times New Roman" w:cs="Times New Roman"/>
          <w:b/>
          <w:spacing w:val="-4"/>
          <w:lang w:val="fr-SN"/>
        </w:rPr>
        <w:t>T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I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O</w:t>
      </w:r>
      <w:r w:rsidR="005B1C78" w:rsidRPr="00985652">
        <w:rPr>
          <w:rFonts w:ascii="Times New Roman" w:hAnsi="Times New Roman" w:cs="Times New Roman"/>
          <w:b/>
          <w:lang w:val="fr-SN"/>
        </w:rPr>
        <w:t>N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 xml:space="preserve"> </w:t>
      </w:r>
      <w:r w:rsidR="005B1C78" w:rsidRPr="00985652">
        <w:rPr>
          <w:rFonts w:ascii="Times New Roman" w:hAnsi="Times New Roman" w:cs="Times New Roman"/>
          <w:b/>
          <w:spacing w:val="-3"/>
          <w:lang w:val="fr-SN"/>
        </w:rPr>
        <w:t>C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I</w:t>
      </w:r>
      <w:r w:rsidR="005B1C78" w:rsidRPr="00985652">
        <w:rPr>
          <w:rFonts w:ascii="Times New Roman" w:hAnsi="Times New Roman" w:cs="Times New Roman"/>
          <w:b/>
          <w:spacing w:val="-4"/>
          <w:lang w:val="fr-SN"/>
        </w:rPr>
        <w:t>V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I</w:t>
      </w:r>
      <w:r w:rsidR="005B1C78" w:rsidRPr="00985652">
        <w:rPr>
          <w:rFonts w:ascii="Times New Roman" w:hAnsi="Times New Roman" w:cs="Times New Roman"/>
          <w:b/>
          <w:lang w:val="fr-SN"/>
        </w:rPr>
        <w:t>LE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 xml:space="preserve"> IN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T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ERNA</w:t>
      </w:r>
      <w:r w:rsidR="005B1C78" w:rsidRPr="00985652">
        <w:rPr>
          <w:rFonts w:ascii="Times New Roman" w:hAnsi="Times New Roman" w:cs="Times New Roman"/>
          <w:b/>
          <w:spacing w:val="-4"/>
          <w:lang w:val="fr-SN"/>
        </w:rPr>
        <w:t>T</w:t>
      </w:r>
      <w:r w:rsidR="005B1C78" w:rsidRPr="00985652">
        <w:rPr>
          <w:rFonts w:ascii="Times New Roman" w:hAnsi="Times New Roman" w:cs="Times New Roman"/>
          <w:b/>
          <w:spacing w:val="-1"/>
          <w:lang w:val="fr-SN"/>
        </w:rPr>
        <w:t>I</w:t>
      </w:r>
      <w:r w:rsidR="005B1C78" w:rsidRPr="00985652">
        <w:rPr>
          <w:rFonts w:ascii="Times New Roman" w:hAnsi="Times New Roman" w:cs="Times New Roman"/>
          <w:b/>
          <w:spacing w:val="-2"/>
          <w:lang w:val="fr-SN"/>
        </w:rPr>
        <w:t>ONA</w:t>
      </w:r>
      <w:r w:rsidR="005B1C78" w:rsidRPr="00985652">
        <w:rPr>
          <w:rFonts w:ascii="Times New Roman" w:hAnsi="Times New Roman" w:cs="Times New Roman"/>
          <w:b/>
          <w:lang w:val="fr-SN"/>
        </w:rPr>
        <w:t>LE</w:t>
      </w:r>
      <w:r w:rsidR="005B1C78" w:rsidRPr="00985652">
        <w:rPr>
          <w:rFonts w:ascii="Times New Roman" w:hAnsi="Times New Roman" w:cs="Times New Roman"/>
          <w:b/>
          <w:spacing w:val="51"/>
          <w:lang w:val="fr-SN"/>
        </w:rPr>
        <w:t xml:space="preserve"> </w:t>
      </w:r>
      <w:r>
        <w:rPr>
          <w:rFonts w:ascii="Times New Roman" w:hAnsi="Times New Roman" w:cs="Times New Roman"/>
          <w:b/>
          <w:spacing w:val="51"/>
          <w:lang w:val="fr-SN"/>
        </w:rPr>
        <w:tab/>
      </w:r>
    </w:p>
    <w:p w14:paraId="5B33FFF3" w14:textId="77777777" w:rsidR="00C404F3" w:rsidRPr="00985652" w:rsidRDefault="00C404F3" w:rsidP="00C404F3">
      <w:pPr>
        <w:spacing w:before="73"/>
        <w:ind w:right="-20"/>
        <w:jc w:val="center"/>
        <w:rPr>
          <w:rFonts w:ascii="Times New Roman" w:hAnsi="Times New Roman" w:cs="Times New Roman"/>
          <w:b/>
          <w:lang w:val="fr-SN"/>
        </w:rPr>
      </w:pPr>
    </w:p>
    <w:p w14:paraId="1FD7D435" w14:textId="77777777" w:rsidR="000E4DF7" w:rsidRPr="00985652" w:rsidRDefault="000E4DF7" w:rsidP="000E4DF7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985652">
        <w:rPr>
          <w:rFonts w:ascii="Times New Roman" w:hAnsi="Times New Roman" w:cs="Times New Roman"/>
          <w:b/>
          <w:bCs/>
          <w:color w:val="000000"/>
          <w:kern w:val="0"/>
          <w:lang w:val="fr-FR"/>
        </w:rPr>
        <w:t>FORMULAIRE DE RÉPONSE À REMPLIR ET À RENVOYER AUX BUREAUX RÉGIONAUX ESAF ET WACAF DE L’OACI</w:t>
      </w:r>
    </w:p>
    <w:p w14:paraId="716FC951" w14:textId="77777777" w:rsidR="00C404F3" w:rsidRPr="00985652" w:rsidRDefault="00C404F3" w:rsidP="00C404F3">
      <w:pPr>
        <w:pStyle w:val="Default"/>
        <w:contextualSpacing/>
        <w:jc w:val="center"/>
        <w:rPr>
          <w:b/>
          <w:bCs/>
          <w:sz w:val="22"/>
          <w:szCs w:val="22"/>
          <w:lang w:val="fr-FR"/>
        </w:rPr>
      </w:pPr>
    </w:p>
    <w:p w14:paraId="3BBE2011" w14:textId="77777777" w:rsidR="00C404F3" w:rsidRPr="00985652" w:rsidRDefault="00C404F3" w:rsidP="00C404F3">
      <w:pPr>
        <w:pStyle w:val="Default"/>
        <w:contextualSpacing/>
        <w:jc w:val="center"/>
        <w:rPr>
          <w:b/>
          <w:bCs/>
          <w:sz w:val="22"/>
          <w:szCs w:val="22"/>
          <w:lang w:val="fr-FR"/>
        </w:rPr>
      </w:pPr>
    </w:p>
    <w:tbl>
      <w:tblPr>
        <w:tblStyle w:val="Grilledutableau"/>
        <w:tblW w:w="14159" w:type="dxa"/>
        <w:tblInd w:w="-95" w:type="dxa"/>
        <w:tblLook w:val="04A0" w:firstRow="1" w:lastRow="0" w:firstColumn="1" w:lastColumn="0" w:noHBand="0" w:noVBand="1"/>
      </w:tblPr>
      <w:tblGrid>
        <w:gridCol w:w="1349"/>
        <w:gridCol w:w="1968"/>
        <w:gridCol w:w="2083"/>
        <w:gridCol w:w="2160"/>
        <w:gridCol w:w="2160"/>
        <w:gridCol w:w="2250"/>
        <w:gridCol w:w="2189"/>
      </w:tblGrid>
      <w:tr w:rsidR="008028EC" w:rsidRPr="00C23DED" w14:paraId="1BAFE714" w14:textId="77777777" w:rsidTr="00DA3453">
        <w:trPr>
          <w:trHeight w:val="274"/>
        </w:trPr>
        <w:tc>
          <w:tcPr>
            <w:tcW w:w="1349" w:type="dxa"/>
            <w:vMerge w:val="restart"/>
          </w:tcPr>
          <w:p w14:paraId="3261CD9B" w14:textId="77777777" w:rsidR="008028EC" w:rsidRPr="00985652" w:rsidRDefault="008028EC" w:rsidP="0011629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État :</w:t>
            </w:r>
          </w:p>
          <w:p w14:paraId="6D197924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05493F03" w14:textId="6F1CEBB9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Candidats désignés pour être membres des équipes de projet</w:t>
            </w:r>
          </w:p>
        </w:tc>
        <w:tc>
          <w:tcPr>
            <w:tcW w:w="12810" w:type="dxa"/>
            <w:gridSpan w:val="6"/>
          </w:tcPr>
          <w:p w14:paraId="6602FCFA" w14:textId="77777777" w:rsidR="008028EC" w:rsidRPr="00985652" w:rsidRDefault="008028EC" w:rsidP="0011629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Liste des domaines de projet identifiés du Sous-groupe SMO</w:t>
            </w:r>
          </w:p>
        </w:tc>
      </w:tr>
      <w:tr w:rsidR="008028EC" w:rsidRPr="00C23DED" w14:paraId="2204E89C" w14:textId="77777777" w:rsidTr="00DA3453">
        <w:trPr>
          <w:trHeight w:val="145"/>
        </w:trPr>
        <w:tc>
          <w:tcPr>
            <w:tcW w:w="1349" w:type="dxa"/>
            <w:vMerge/>
          </w:tcPr>
          <w:p w14:paraId="46409F17" w14:textId="77777777" w:rsidR="008028EC" w:rsidRPr="00985652" w:rsidRDefault="008028EC" w:rsidP="0011629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1968" w:type="dxa"/>
          </w:tcPr>
          <w:p w14:paraId="3824115E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Renforcement des systèmes nationaux de supervision de la sécurité</w:t>
            </w:r>
          </w:p>
        </w:tc>
        <w:tc>
          <w:tcPr>
            <w:tcW w:w="2083" w:type="dxa"/>
          </w:tcPr>
          <w:p w14:paraId="5ABB1F16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Élaboration et mise en œuvre du Plan régional AFI de sécurité de l’aviation (RASP-AFI) et des plans nationaux de sécurité de l’aviation (NASP)</w:t>
            </w:r>
          </w:p>
        </w:tc>
        <w:tc>
          <w:tcPr>
            <w:tcW w:w="2160" w:type="dxa"/>
          </w:tcPr>
          <w:p w14:paraId="57A463F6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Établissement des systèmes de collecte et de traitement des données de sécurité (SDCPs)</w:t>
            </w:r>
          </w:p>
        </w:tc>
        <w:tc>
          <w:tcPr>
            <w:tcW w:w="2160" w:type="dxa"/>
          </w:tcPr>
          <w:p w14:paraId="589BAD75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</w:rPr>
            </w:pPr>
            <w:r w:rsidRPr="00985652">
              <w:rPr>
                <w:rFonts w:ascii="Times New Roman" w:hAnsi="Times New Roman" w:cs="Times New Roman"/>
                <w:b/>
              </w:rPr>
              <w:t>Gestion de la sécurité</w:t>
            </w:r>
          </w:p>
        </w:tc>
        <w:tc>
          <w:tcPr>
            <w:tcW w:w="2250" w:type="dxa"/>
          </w:tcPr>
          <w:p w14:paraId="675A3A38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Enquête sur les accidents et incidents d’aviation (AIG)</w:t>
            </w:r>
          </w:p>
        </w:tc>
        <w:tc>
          <w:tcPr>
            <w:tcW w:w="2189" w:type="dxa"/>
          </w:tcPr>
          <w:p w14:paraId="0B785296" w14:textId="77777777" w:rsidR="008028EC" w:rsidRPr="00985652" w:rsidRDefault="008028EC" w:rsidP="0011629D">
            <w:pPr>
              <w:pStyle w:val="Paragraphedeliste"/>
              <w:ind w:left="0"/>
              <w:rPr>
                <w:rFonts w:ascii="Times New Roman" w:hAnsi="Times New Roman" w:cs="Times New Roman"/>
                <w:b/>
                <w:lang w:val="fr-FR"/>
              </w:rPr>
            </w:pPr>
            <w:r w:rsidRPr="00985652">
              <w:rPr>
                <w:rFonts w:ascii="Times New Roman" w:hAnsi="Times New Roman" w:cs="Times New Roman"/>
                <w:b/>
                <w:lang w:val="fr-FR"/>
              </w:rPr>
              <w:t>Amélioration du suivi des conclusions et des décisions concernant le Sous-groupe SMO</w:t>
            </w:r>
          </w:p>
        </w:tc>
      </w:tr>
      <w:tr w:rsidR="008028EC" w:rsidRPr="00985652" w14:paraId="3F37F2EA" w14:textId="77777777" w:rsidTr="00DA3453">
        <w:trPr>
          <w:trHeight w:val="260"/>
        </w:trPr>
        <w:tc>
          <w:tcPr>
            <w:tcW w:w="1349" w:type="dxa"/>
          </w:tcPr>
          <w:p w14:paraId="315C7147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8" w:type="dxa"/>
          </w:tcPr>
          <w:p w14:paraId="42728B02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3F4B99E1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25B1186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ABC11C8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02DFCC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45509383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515356FF" w14:textId="77777777" w:rsidTr="00DA3453">
        <w:trPr>
          <w:trHeight w:val="274"/>
        </w:trPr>
        <w:tc>
          <w:tcPr>
            <w:tcW w:w="1349" w:type="dxa"/>
          </w:tcPr>
          <w:p w14:paraId="606ECB2E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8" w:type="dxa"/>
          </w:tcPr>
          <w:p w14:paraId="15758B31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969845B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00781AF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B06DC41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13CA6F8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1EDE4D97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5110AA8B" w14:textId="77777777" w:rsidTr="00DA3453">
        <w:trPr>
          <w:trHeight w:val="260"/>
        </w:trPr>
        <w:tc>
          <w:tcPr>
            <w:tcW w:w="1349" w:type="dxa"/>
          </w:tcPr>
          <w:p w14:paraId="053D56DF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8" w:type="dxa"/>
          </w:tcPr>
          <w:p w14:paraId="1D3A6183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63BB906A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DA02AB2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492AFA0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A687979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508E39C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391C749D" w14:textId="77777777" w:rsidTr="00DA3453">
        <w:trPr>
          <w:trHeight w:val="274"/>
        </w:trPr>
        <w:tc>
          <w:tcPr>
            <w:tcW w:w="1349" w:type="dxa"/>
          </w:tcPr>
          <w:p w14:paraId="076B6C4B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68" w:type="dxa"/>
          </w:tcPr>
          <w:p w14:paraId="3F262BE6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366EE84D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7D2B254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91030FC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33FFAD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1EE4584E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61C52151" w14:textId="77777777" w:rsidTr="00DA3453">
        <w:trPr>
          <w:trHeight w:val="260"/>
        </w:trPr>
        <w:tc>
          <w:tcPr>
            <w:tcW w:w="1349" w:type="dxa"/>
          </w:tcPr>
          <w:p w14:paraId="13B2816E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8" w:type="dxa"/>
          </w:tcPr>
          <w:p w14:paraId="421C1CFF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4B9139C7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D626AA6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3A23699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11572AF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EDD7B05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044FF239" w14:textId="77777777" w:rsidTr="00DA3453">
        <w:trPr>
          <w:trHeight w:val="274"/>
        </w:trPr>
        <w:tc>
          <w:tcPr>
            <w:tcW w:w="1349" w:type="dxa"/>
          </w:tcPr>
          <w:p w14:paraId="629C0A99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8" w:type="dxa"/>
          </w:tcPr>
          <w:p w14:paraId="174F782F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5EC26C6D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3C68B21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2D462A7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8D98F90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D655A90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5645434A" w14:textId="77777777" w:rsidTr="00DA3453">
        <w:trPr>
          <w:trHeight w:val="260"/>
        </w:trPr>
        <w:tc>
          <w:tcPr>
            <w:tcW w:w="1349" w:type="dxa"/>
          </w:tcPr>
          <w:p w14:paraId="0A0C391F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68" w:type="dxa"/>
          </w:tcPr>
          <w:p w14:paraId="11F80786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73454810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3EA8A58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7CA279D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15E7D1D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0F29B86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  <w:tr w:rsidR="008028EC" w:rsidRPr="00985652" w14:paraId="6DB28B3E" w14:textId="77777777" w:rsidTr="00DA3453">
        <w:trPr>
          <w:trHeight w:val="274"/>
        </w:trPr>
        <w:tc>
          <w:tcPr>
            <w:tcW w:w="1349" w:type="dxa"/>
          </w:tcPr>
          <w:p w14:paraId="3A333F08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  <w:r w:rsidRPr="009856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68" w:type="dxa"/>
          </w:tcPr>
          <w:p w14:paraId="5B05E4E1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14:paraId="0C2A76D0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41CD2B1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0CBB4ED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1E8E620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ED1478B" w14:textId="77777777" w:rsidR="008028EC" w:rsidRPr="00985652" w:rsidRDefault="008028EC" w:rsidP="00DA3453">
            <w:pPr>
              <w:pStyle w:val="Paragraphedeliste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14BD47" w14:textId="77777777" w:rsidR="00C404F3" w:rsidRPr="00985652" w:rsidRDefault="00C404F3" w:rsidP="00C404F3">
      <w:pPr>
        <w:rPr>
          <w:rFonts w:ascii="Times New Roman" w:hAnsi="Times New Roman" w:cs="Times New Roman"/>
        </w:rPr>
      </w:pPr>
    </w:p>
    <w:sectPr w:rsidR="00C404F3" w:rsidRPr="00985652" w:rsidSect="00C404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F3"/>
    <w:rsid w:val="00030590"/>
    <w:rsid w:val="00064CB5"/>
    <w:rsid w:val="000840F7"/>
    <w:rsid w:val="00093160"/>
    <w:rsid w:val="000E4DF7"/>
    <w:rsid w:val="0011629D"/>
    <w:rsid w:val="001271D1"/>
    <w:rsid w:val="0030763A"/>
    <w:rsid w:val="003D4407"/>
    <w:rsid w:val="004B1DD0"/>
    <w:rsid w:val="005B1C78"/>
    <w:rsid w:val="005C1067"/>
    <w:rsid w:val="008028EC"/>
    <w:rsid w:val="00985652"/>
    <w:rsid w:val="00B617E4"/>
    <w:rsid w:val="00C23DED"/>
    <w:rsid w:val="00C404F3"/>
    <w:rsid w:val="00C71771"/>
    <w:rsid w:val="00D12ABA"/>
    <w:rsid w:val="00DB6E49"/>
    <w:rsid w:val="00F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37A6"/>
  <w15:chartTrackingRefBased/>
  <w15:docId w15:val="{EA6FEE15-18F8-4DEB-96B2-B3E15F1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4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4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4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4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4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4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4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4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4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4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4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C4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F6D2-5245-47B7-9DB0-047CB6D8C6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Aregawi, Zewdu</dc:creator>
  <cp:keywords/>
  <dc:description/>
  <cp:lastModifiedBy>NDAO, Dior</cp:lastModifiedBy>
  <cp:revision>12</cp:revision>
  <dcterms:created xsi:type="dcterms:W3CDTF">2025-08-04T15:21:00Z</dcterms:created>
  <dcterms:modified xsi:type="dcterms:W3CDTF">2025-08-05T10:17:00Z</dcterms:modified>
</cp:coreProperties>
</file>