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3AC07" w14:textId="7568374C" w:rsidR="003807D8" w:rsidRDefault="003807D8" w:rsidP="00B902AE">
      <w:pPr>
        <w:rPr>
          <w:b/>
          <w:bCs/>
        </w:rPr>
      </w:pPr>
      <w:r>
        <w:rPr>
          <w:b/>
          <w:bCs/>
        </w:rPr>
        <w:t xml:space="preserve">ICAO LIASION STATEMENT TO </w:t>
      </w:r>
      <w:r w:rsidR="002352C8">
        <w:rPr>
          <w:b/>
          <w:bCs/>
        </w:rPr>
        <w:t>ECC</w:t>
      </w:r>
    </w:p>
    <w:p w14:paraId="159379C6" w14:textId="77777777" w:rsidR="003807D8" w:rsidRDefault="003807D8" w:rsidP="003807D8">
      <w:pPr>
        <w:rPr>
          <w:b/>
          <w:bCs/>
        </w:rPr>
      </w:pPr>
    </w:p>
    <w:p w14:paraId="330FBCA8" w14:textId="42948B5D" w:rsidR="007E43CA" w:rsidRDefault="007E43CA" w:rsidP="003807D8">
      <w:pPr>
        <w:rPr>
          <w:b/>
          <w:bCs/>
        </w:rPr>
      </w:pPr>
      <w:r w:rsidRPr="00431D10">
        <w:rPr>
          <w:b/>
          <w:bCs/>
        </w:rPr>
        <w:t xml:space="preserve">Subject:  </w:t>
      </w:r>
      <w:r w:rsidR="00C56770">
        <w:rPr>
          <w:b/>
          <w:bCs/>
        </w:rPr>
        <w:t>Notification of the approval of ECC Report 299: “</w:t>
      </w:r>
      <w:r w:rsidR="00C56770" w:rsidRPr="00C56770">
        <w:rPr>
          <w:b/>
          <w:bCs/>
        </w:rPr>
        <w:t>Measures to address potential blocking of MES operating in bands adjacent to 1518 MHz (including 1525-1559 MHz) at sea ports and airports</w:t>
      </w:r>
      <w:r w:rsidR="00C56770">
        <w:rPr>
          <w:b/>
          <w:bCs/>
        </w:rPr>
        <w:t xml:space="preserve">”  </w:t>
      </w:r>
    </w:p>
    <w:p w14:paraId="38B2505A" w14:textId="77777777" w:rsidR="003807D8" w:rsidRPr="00431D10" w:rsidRDefault="003807D8" w:rsidP="003807D8">
      <w:pPr>
        <w:rPr>
          <w:b/>
          <w:bCs/>
        </w:rPr>
      </w:pPr>
    </w:p>
    <w:p w14:paraId="69F1FFCC" w14:textId="61A21C3B" w:rsidR="00C56770" w:rsidRDefault="005B6630" w:rsidP="00B32962">
      <w:r>
        <w:t>T</w:t>
      </w:r>
      <w:r w:rsidRPr="005B6630">
        <w:t xml:space="preserve">he </w:t>
      </w:r>
      <w:r>
        <w:t>August 2019</w:t>
      </w:r>
      <w:r w:rsidRPr="005B6630">
        <w:t xml:space="preserve"> meeting of the International Civil Aviation Organization (ICAO) Frequency and Spectrum Managemen</w:t>
      </w:r>
      <w:r w:rsidR="00B32962">
        <w:t>t Panel working group (FSMP-WG)</w:t>
      </w:r>
      <w:r>
        <w:t xml:space="preserve"> </w:t>
      </w:r>
      <w:r w:rsidRPr="005B6630">
        <w:t xml:space="preserve">reviewed </w:t>
      </w:r>
      <w:r w:rsidR="00B32962">
        <w:t xml:space="preserve">the </w:t>
      </w:r>
      <w:r w:rsidR="007E43CA" w:rsidRPr="00431D10">
        <w:t xml:space="preserve">Liaison Statement dated </w:t>
      </w:r>
      <w:r w:rsidR="00C56770">
        <w:t>8</w:t>
      </w:r>
      <w:r w:rsidR="007E43CA" w:rsidRPr="00431D10">
        <w:t xml:space="preserve"> </w:t>
      </w:r>
      <w:r w:rsidR="00C56770">
        <w:t>March 2019</w:t>
      </w:r>
      <w:r w:rsidR="007E43CA" w:rsidRPr="00431D10">
        <w:t xml:space="preserve"> </w:t>
      </w:r>
      <w:r w:rsidR="00B32962">
        <w:t xml:space="preserve">from the </w:t>
      </w:r>
      <w:r w:rsidR="00B32962" w:rsidRPr="00C56770">
        <w:t>Electronic Communications Committee (ECC) of Th</w:t>
      </w:r>
      <w:r w:rsidR="00B32962">
        <w:t>e European Conference of Postal.  ICAO thanks the ECC for its Liaison statement on</w:t>
      </w:r>
      <w:r w:rsidR="007E43CA" w:rsidRPr="00431D10">
        <w:t xml:space="preserve"> </w:t>
      </w:r>
      <w:r w:rsidR="00C56770">
        <w:t xml:space="preserve">the </w:t>
      </w:r>
      <w:r w:rsidR="00B32962">
        <w:t>approval</w:t>
      </w:r>
      <w:r w:rsidR="00C56770" w:rsidRPr="00C56770">
        <w:t xml:space="preserve"> </w:t>
      </w:r>
      <w:r w:rsidR="00B32962">
        <w:t xml:space="preserve">for </w:t>
      </w:r>
      <w:r w:rsidR="00C56770" w:rsidRPr="00C56770">
        <w:t xml:space="preserve">publication </w:t>
      </w:r>
      <w:r w:rsidR="00C56770">
        <w:t xml:space="preserve">of </w:t>
      </w:r>
      <w:r w:rsidR="00B32962">
        <w:t>ECC Report 299 on</w:t>
      </w:r>
      <w:r w:rsidR="00C56770" w:rsidRPr="00C56770">
        <w:t xml:space="preserve"> “Measures to address potential blocking of MES operating in bands adjacent to 1518 MHz (including 1525-1559 </w:t>
      </w:r>
      <w:r w:rsidR="00C56770">
        <w:t>MHz) at sea ports and airports”.</w:t>
      </w:r>
      <w:r>
        <w:t xml:space="preserve">  </w:t>
      </w:r>
    </w:p>
    <w:p w14:paraId="37DF4AE5" w14:textId="77777777" w:rsidR="00C56770" w:rsidRDefault="00C56770" w:rsidP="003807D8"/>
    <w:p w14:paraId="0C491760" w14:textId="4C5B2162" w:rsidR="00C56770" w:rsidRDefault="00C56770" w:rsidP="003807D8">
      <w:r w:rsidRPr="00C56770">
        <w:t xml:space="preserve">ICAO is pleased to see the development of </w:t>
      </w:r>
      <w:r w:rsidR="00F2104A">
        <w:t xml:space="preserve">the </w:t>
      </w:r>
      <w:r w:rsidRPr="00C56770">
        <w:t xml:space="preserve">example </w:t>
      </w:r>
      <w:r w:rsidR="002F406E">
        <w:t>power flux density (</w:t>
      </w:r>
      <w:r w:rsidRPr="00C56770">
        <w:t>PFD</w:t>
      </w:r>
      <w:r w:rsidR="002F406E">
        <w:t>)</w:t>
      </w:r>
      <w:r w:rsidRPr="00C56770">
        <w:t xml:space="preserve"> limits</w:t>
      </w:r>
      <w:r w:rsidR="005B49D1">
        <w:t xml:space="preserve"> around airports</w:t>
      </w:r>
      <w:r w:rsidRPr="00C56770">
        <w:t xml:space="preserve"> for </w:t>
      </w:r>
      <w:r>
        <w:t>the protection of aeronautical MESs,</w:t>
      </w:r>
      <w:r w:rsidRPr="00C56770">
        <w:t xml:space="preserve"> </w:t>
      </w:r>
      <w:r>
        <w:t xml:space="preserve">and notes </w:t>
      </w:r>
      <w:r w:rsidRPr="00C56770">
        <w:t xml:space="preserve">that those </w:t>
      </w:r>
      <w:r w:rsidR="00B32962">
        <w:t xml:space="preserve">limits </w:t>
      </w:r>
      <w:r w:rsidRPr="00C56770">
        <w:t xml:space="preserve">in </w:t>
      </w:r>
      <w:r>
        <w:t xml:space="preserve">Annex 2, Section </w:t>
      </w:r>
      <w:r w:rsidRPr="00C56770">
        <w:t>A2.2 (</w:t>
      </w:r>
      <w:r>
        <w:t xml:space="preserve">which were </w:t>
      </w:r>
      <w:r w:rsidRPr="00C56770">
        <w:t xml:space="preserve">based on </w:t>
      </w:r>
      <w:r w:rsidR="00B32962">
        <w:t xml:space="preserve">the </w:t>
      </w:r>
      <w:r w:rsidRPr="00C56770">
        <w:t xml:space="preserve">measured performance of aeronautical L-band MES receivers) provide adequate protection to existing aircraft MESs </w:t>
      </w:r>
      <w:r w:rsidR="005B49D1">
        <w:t xml:space="preserve">at airports </w:t>
      </w:r>
      <w:r>
        <w:t xml:space="preserve">from </w:t>
      </w:r>
      <w:r w:rsidR="002F406E">
        <w:t xml:space="preserve">the </w:t>
      </w:r>
      <w:r>
        <w:t xml:space="preserve">potential for interference from </w:t>
      </w:r>
      <w:r w:rsidRPr="00C56770">
        <w:t>single and multiple LTE channels.</w:t>
      </w:r>
      <w:r>
        <w:t xml:space="preserve">  ICAO </w:t>
      </w:r>
      <w:r w:rsidR="002F406E">
        <w:t xml:space="preserve">further </w:t>
      </w:r>
      <w:r>
        <w:t xml:space="preserve">notes </w:t>
      </w:r>
      <w:r w:rsidR="00F2104A">
        <w:t xml:space="preserve">that </w:t>
      </w:r>
      <w:r w:rsidR="002F406E">
        <w:t xml:space="preserve">the example PFD limits of Section A2.1 did not include measurements of the susceptibility of aeronautical terminals and were </w:t>
      </w:r>
      <w:r w:rsidR="00B32962">
        <w:t xml:space="preserve">also </w:t>
      </w:r>
      <w:r w:rsidR="002F406E">
        <w:t xml:space="preserve">based on </w:t>
      </w:r>
      <w:r w:rsidR="005B6630">
        <w:t xml:space="preserve">measurements of </w:t>
      </w:r>
      <w:r w:rsidR="002F406E">
        <w:t xml:space="preserve">CDMA-2000 </w:t>
      </w:r>
      <w:r w:rsidR="005B49D1">
        <w:t xml:space="preserve">transmissions </w:t>
      </w:r>
      <w:r w:rsidR="002F406E">
        <w:t>instead of OFDM</w:t>
      </w:r>
      <w:r w:rsidR="00B32962">
        <w:t xml:space="preserve"> transmissions and, </w:t>
      </w:r>
      <w:r w:rsidR="002F406E">
        <w:t xml:space="preserve">as a consequence, </w:t>
      </w:r>
      <w:r w:rsidR="008917B7">
        <w:t>those limits may not be applicable to planned IMT/MFCN systems in Europe</w:t>
      </w:r>
      <w:r w:rsidR="005B49D1">
        <w:t>.</w:t>
      </w:r>
    </w:p>
    <w:p w14:paraId="1C4C1A60" w14:textId="77777777" w:rsidR="000F6EA0" w:rsidRDefault="000F6EA0" w:rsidP="003807D8"/>
    <w:p w14:paraId="2E9C9A69" w14:textId="5F1C8D2F" w:rsidR="000F6EA0" w:rsidRDefault="000F6EA0" w:rsidP="003807D8">
      <w:r>
        <w:t>In the liaison</w:t>
      </w:r>
      <w:r w:rsidR="00B6335A">
        <w:t>,</w:t>
      </w:r>
      <w:r>
        <w:t xml:space="preserve"> statement the ECC kindly </w:t>
      </w:r>
      <w:r w:rsidRPr="000F6EA0">
        <w:t xml:space="preserve">invited </w:t>
      </w:r>
      <w:r w:rsidR="005B6630">
        <w:t xml:space="preserve">ICAO and other aeronautical organisations </w:t>
      </w:r>
      <w:r w:rsidRPr="000F6EA0">
        <w:t xml:space="preserve">to initiate steps, as appropriate, to enable the widespread deployment of </w:t>
      </w:r>
      <w:r w:rsidR="008917B7">
        <w:t xml:space="preserve">new MES </w:t>
      </w:r>
      <w:r w:rsidRPr="000F6EA0">
        <w:t>equipment as soon as practicable</w:t>
      </w:r>
      <w:r>
        <w:t xml:space="preserve">.  ICAO notes the relevant aviation standardisation bodies </w:t>
      </w:r>
      <w:r w:rsidR="001B29F7">
        <w:t xml:space="preserve">(ARINC, RTCA, EUROCAE and ETSI) </w:t>
      </w:r>
      <w:r>
        <w:t xml:space="preserve">are in the process </w:t>
      </w:r>
      <w:r w:rsidR="00A27626">
        <w:t xml:space="preserve">of </w:t>
      </w:r>
      <w:r>
        <w:t xml:space="preserve">updating the adjacent channel selectivity requirements for aviation receivers in order to tolerate better </w:t>
      </w:r>
      <w:r w:rsidR="00A27626">
        <w:t xml:space="preserve">transmissions from </w:t>
      </w:r>
      <w:r>
        <w:t xml:space="preserve">high power </w:t>
      </w:r>
      <w:r w:rsidR="00A27626">
        <w:t>IMT/LTE base-station</w:t>
      </w:r>
      <w:r w:rsidR="00E136F1">
        <w:t xml:space="preserve"> operation below 1 517 MHz</w:t>
      </w:r>
      <w:r>
        <w:t>.</w:t>
      </w:r>
      <w:r w:rsidR="00F2104A">
        <w:t xml:space="preserve">  </w:t>
      </w:r>
      <w:r w:rsidR="00441EEE">
        <w:t xml:space="preserve">It is also noted there is currently no aeronautical MES equipment on the market that meets the </w:t>
      </w:r>
      <w:r w:rsidR="001B29F7" w:rsidRPr="001B29F7">
        <w:t xml:space="preserve">minimum in-band blocking characteristic </w:t>
      </w:r>
      <w:r w:rsidR="00441EEE">
        <w:t>identified within the CEPT of -</w:t>
      </w:r>
      <w:r w:rsidR="001B29F7" w:rsidRPr="001B29F7">
        <w:t>30dBm</w:t>
      </w:r>
      <w:r w:rsidR="00441EEE">
        <w:t xml:space="preserve"> above 1520 MHz, </w:t>
      </w:r>
      <w:r w:rsidR="00441EEE" w:rsidRPr="001B29F7">
        <w:t>from a 5 MHz broadband signal interferer</w:t>
      </w:r>
      <w:r w:rsidR="00E136F1">
        <w:t xml:space="preserve"> (LTE) operating below 1 517</w:t>
      </w:r>
      <w:r w:rsidR="00441EEE">
        <w:t xml:space="preserve"> MHz, and there is unlikely to be any availability </w:t>
      </w:r>
      <w:r w:rsidR="00E136F1">
        <w:t>for many years.</w:t>
      </w:r>
    </w:p>
    <w:p w14:paraId="32CE6AC2" w14:textId="77777777" w:rsidR="00F2104A" w:rsidRDefault="00F2104A" w:rsidP="003807D8"/>
    <w:p w14:paraId="3BF1D596" w14:textId="33E13F2A" w:rsidR="00F2104A" w:rsidRDefault="00F2104A" w:rsidP="00F2104A">
      <w:r>
        <w:rPr>
          <w:szCs w:val="22"/>
        </w:rPr>
        <w:t xml:space="preserve">ECC </w:t>
      </w:r>
      <w:r w:rsidRPr="006B5B52">
        <w:rPr>
          <w:szCs w:val="22"/>
        </w:rPr>
        <w:t xml:space="preserve">Report </w:t>
      </w:r>
      <w:r>
        <w:rPr>
          <w:szCs w:val="22"/>
        </w:rPr>
        <w:t xml:space="preserve">299 </w:t>
      </w:r>
      <w:r w:rsidRPr="006B5B52">
        <w:rPr>
          <w:szCs w:val="22"/>
        </w:rPr>
        <w:t>contains recommended proportionate national solutions to protect aeronautical and maritime MES at sea ports and airports in two phases: a first phase intended to protect currently operating MESs</w:t>
      </w:r>
      <w:r w:rsidR="00B32962">
        <w:rPr>
          <w:szCs w:val="22"/>
        </w:rPr>
        <w:t>,</w:t>
      </w:r>
      <w:r w:rsidRPr="006B5B52">
        <w:rPr>
          <w:szCs w:val="22"/>
        </w:rPr>
        <w:t xml:space="preserve"> and the second phase to protect next generation MESs which are expected to meet the recom</w:t>
      </w:r>
      <w:r w:rsidR="00B32962">
        <w:rPr>
          <w:szCs w:val="22"/>
        </w:rPr>
        <w:t>mended blocking requirements (-</w:t>
      </w:r>
      <w:r w:rsidRPr="006B5B52">
        <w:rPr>
          <w:szCs w:val="22"/>
        </w:rPr>
        <w:t>30 dBm above 1</w:t>
      </w:r>
      <w:r w:rsidR="00B32962">
        <w:rPr>
          <w:szCs w:val="22"/>
        </w:rPr>
        <w:t xml:space="preserve"> </w:t>
      </w:r>
      <w:r w:rsidRPr="006B5B52">
        <w:rPr>
          <w:szCs w:val="22"/>
        </w:rPr>
        <w:t>520 MHz)</w:t>
      </w:r>
      <w:r>
        <w:rPr>
          <w:szCs w:val="22"/>
        </w:rPr>
        <w:t>.</w:t>
      </w:r>
      <w:r>
        <w:t xml:space="preserve">  </w:t>
      </w:r>
      <w:r w:rsidR="007A7C36" w:rsidRPr="00431D10">
        <w:t xml:space="preserve">ICAO considers that </w:t>
      </w:r>
      <w:r w:rsidR="007E43CA" w:rsidRPr="00431D10">
        <w:t>any timescale</w:t>
      </w:r>
      <w:r w:rsidR="007A7C36" w:rsidRPr="00431D10">
        <w:t>s</w:t>
      </w:r>
      <w:r w:rsidR="007E43CA" w:rsidRPr="00431D10">
        <w:t xml:space="preserve"> </w:t>
      </w:r>
      <w:r w:rsidR="007A7C36" w:rsidRPr="00431D10">
        <w:t xml:space="preserve">in </w:t>
      </w:r>
      <w:r w:rsidR="007E43CA" w:rsidRPr="00431D10">
        <w:t xml:space="preserve">transitioning to </w:t>
      </w:r>
      <w:r w:rsidR="00B32962">
        <w:t xml:space="preserve">the </w:t>
      </w:r>
      <w:r w:rsidR="001D67DB" w:rsidRPr="00431D10">
        <w:t xml:space="preserve">more relaxed </w:t>
      </w:r>
      <w:r w:rsidR="007E43CA" w:rsidRPr="00431D10">
        <w:t xml:space="preserve">protection </w:t>
      </w:r>
      <w:r w:rsidR="007A7C36" w:rsidRPr="00431D10">
        <w:t xml:space="preserve">measures </w:t>
      </w:r>
      <w:r w:rsidR="00B32962">
        <w:t>(</w:t>
      </w:r>
      <w:r w:rsidR="007A7C36" w:rsidRPr="00431D10">
        <w:t xml:space="preserve">which are </w:t>
      </w:r>
      <w:r w:rsidR="001D67DB" w:rsidRPr="00431D10">
        <w:t xml:space="preserve">derived </w:t>
      </w:r>
      <w:r w:rsidR="007E43CA" w:rsidRPr="00431D10">
        <w:t xml:space="preserve">on the </w:t>
      </w:r>
      <w:r w:rsidR="007A7C36" w:rsidRPr="00431D10">
        <w:t xml:space="preserve">anticipated </w:t>
      </w:r>
      <w:r w:rsidR="007E43CA" w:rsidRPr="00431D10">
        <w:t xml:space="preserve">performance of future satellite receiving </w:t>
      </w:r>
      <w:r w:rsidR="00A770B3" w:rsidRPr="00431D10">
        <w:t>earth stations</w:t>
      </w:r>
      <w:r w:rsidR="00B32962">
        <w:t>)</w:t>
      </w:r>
      <w:r w:rsidR="007E43CA" w:rsidRPr="00431D10">
        <w:t xml:space="preserve"> should reflect the natural replacement cycle of aeronautical equipment</w:t>
      </w:r>
      <w:r w:rsidR="00B06E8E">
        <w:t xml:space="preserve">, </w:t>
      </w:r>
      <w:r w:rsidR="00B32962">
        <w:t xml:space="preserve">which is </w:t>
      </w:r>
      <w:r w:rsidR="00B06E8E">
        <w:t>typically 25</w:t>
      </w:r>
      <w:r w:rsidR="008D6800">
        <w:t xml:space="preserve"> years</w:t>
      </w:r>
      <w:r w:rsidR="00B06E8E">
        <w:t xml:space="preserve"> or more</w:t>
      </w:r>
      <w:r w:rsidR="007E43CA" w:rsidRPr="00431D10">
        <w:t>.</w:t>
      </w:r>
      <w:r w:rsidR="000A4378">
        <w:t xml:space="preserve"> This long lifecycle, which is the same as the lifecycle of commercial aircraft, is due to the very high cost associated </w:t>
      </w:r>
      <w:r w:rsidR="00B32962">
        <w:t xml:space="preserve">in </w:t>
      </w:r>
      <w:r w:rsidR="000A4378">
        <w:t xml:space="preserve">upgrading of the equipment on-board aircraft, due to, inter-alia, revenue lost due to loss of aircraft flying time, </w:t>
      </w:r>
      <w:r w:rsidR="00B06E8E">
        <w:t xml:space="preserve">airworthiness, </w:t>
      </w:r>
      <w:r w:rsidR="005B6630">
        <w:t>and re-certification issues.</w:t>
      </w:r>
      <w:r w:rsidR="005176C9">
        <w:t xml:space="preserve">  While this </w:t>
      </w:r>
      <w:r w:rsidR="00B6335A">
        <w:t xml:space="preserve">timescale </w:t>
      </w:r>
      <w:r w:rsidR="005176C9">
        <w:t xml:space="preserve">will lead to more stringent constraints on IMT/MFCN deployment </w:t>
      </w:r>
      <w:r w:rsidR="00B6335A">
        <w:t xml:space="preserve">near to airports </w:t>
      </w:r>
      <w:r w:rsidR="005176C9">
        <w:t xml:space="preserve">for a longer period, it is noted that </w:t>
      </w:r>
      <w:r w:rsidR="00B6335A">
        <w:t>this impacts only on mobile use of the uppermost IMT/MFCN channels in the range 1427-1517 MHz.</w:t>
      </w:r>
    </w:p>
    <w:p w14:paraId="4FC00BDA" w14:textId="77777777" w:rsidR="003807D8" w:rsidRPr="00431D10" w:rsidRDefault="003807D8" w:rsidP="003807D8"/>
    <w:p w14:paraId="3D069E5A" w14:textId="586F6AD5" w:rsidR="007E43CA" w:rsidRPr="00252B72" w:rsidRDefault="007E43CA" w:rsidP="003807D8">
      <w:pPr>
        <w:rPr>
          <w:lang w:val="en-US"/>
        </w:rPr>
      </w:pPr>
      <w:r w:rsidRPr="00431D10">
        <w:t xml:space="preserve">ICAO </w:t>
      </w:r>
      <w:r w:rsidR="00786225" w:rsidRPr="00431D10">
        <w:t>thanks</w:t>
      </w:r>
      <w:r w:rsidRPr="00431D10">
        <w:t xml:space="preserve"> </w:t>
      </w:r>
      <w:r w:rsidR="00B32962">
        <w:t xml:space="preserve">the </w:t>
      </w:r>
      <w:r w:rsidR="00F2104A">
        <w:t xml:space="preserve">ECC </w:t>
      </w:r>
      <w:r w:rsidR="00786225" w:rsidRPr="00431D10">
        <w:t xml:space="preserve">for consideration of its views and </w:t>
      </w:r>
      <w:r w:rsidR="00B6335A">
        <w:t xml:space="preserve">invites the ECC and its administrations to take account of the above in developing their plans for authorisation of the 1500 MHz band.  ICAO </w:t>
      </w:r>
      <w:r w:rsidR="00786225" w:rsidRPr="00431D10">
        <w:t xml:space="preserve">requests </w:t>
      </w:r>
      <w:r w:rsidR="00B6335A">
        <w:t xml:space="preserve">that </w:t>
      </w:r>
      <w:r w:rsidR="00786225" w:rsidRPr="00431D10">
        <w:t xml:space="preserve">it be kept informed of </w:t>
      </w:r>
      <w:r w:rsidR="00F2104A">
        <w:t xml:space="preserve">any developments or </w:t>
      </w:r>
      <w:r w:rsidR="00F2104A" w:rsidRPr="00431D10">
        <w:t xml:space="preserve">identification of any </w:t>
      </w:r>
      <w:r w:rsidR="005B6630">
        <w:t xml:space="preserve">further </w:t>
      </w:r>
      <w:r w:rsidR="00F2104A" w:rsidRPr="00431D10">
        <w:t xml:space="preserve">measures on </w:t>
      </w:r>
      <w:r w:rsidR="00F2104A">
        <w:t xml:space="preserve">LTE </w:t>
      </w:r>
      <w:r w:rsidR="00F2104A" w:rsidRPr="00431D10">
        <w:t xml:space="preserve">base-station transmissions around airport that would avoid the potential for harmful interference to </w:t>
      </w:r>
      <w:r w:rsidR="00F2104A">
        <w:t xml:space="preserve">the existing base of </w:t>
      </w:r>
      <w:r w:rsidR="00F2104A" w:rsidRPr="00431D10">
        <w:t xml:space="preserve">aeronautical </w:t>
      </w:r>
      <w:r w:rsidR="005B6630">
        <w:t xml:space="preserve">MES </w:t>
      </w:r>
      <w:r w:rsidR="00F2104A" w:rsidRPr="00431D10">
        <w:t>receivers</w:t>
      </w:r>
      <w:r w:rsidR="005B6630">
        <w:t xml:space="preserve"> operating above 1 518 MHz</w:t>
      </w:r>
      <w:bookmarkStart w:id="0" w:name="_GoBack"/>
      <w:bookmarkEnd w:id="0"/>
      <w:r w:rsidR="005B6630" w:rsidRPr="00CE773F">
        <w:t>.</w:t>
      </w:r>
    </w:p>
    <w:p w14:paraId="0996D93B" w14:textId="77777777" w:rsidR="006257A4" w:rsidRDefault="006257A4" w:rsidP="003807D8"/>
    <w:sectPr w:rsidR="00625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D27DE" w14:textId="77777777" w:rsidR="00307DB5" w:rsidRDefault="00307DB5" w:rsidP="00BF62F2">
      <w:r>
        <w:separator/>
      </w:r>
    </w:p>
  </w:endnote>
  <w:endnote w:type="continuationSeparator" w:id="0">
    <w:p w14:paraId="52463244" w14:textId="77777777" w:rsidR="00307DB5" w:rsidRDefault="00307DB5" w:rsidP="00BF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C5C27" w14:textId="77777777" w:rsidR="00307DB5" w:rsidRDefault="00307DB5" w:rsidP="00BF62F2">
      <w:r>
        <w:separator/>
      </w:r>
    </w:p>
  </w:footnote>
  <w:footnote w:type="continuationSeparator" w:id="0">
    <w:p w14:paraId="4D700042" w14:textId="77777777" w:rsidR="00307DB5" w:rsidRDefault="00307DB5" w:rsidP="00BF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12B4"/>
    <w:multiLevelType w:val="multilevel"/>
    <w:tmpl w:val="4260E4E2"/>
    <w:styleLink w:val="ICAOHandbook"/>
    <w:lvl w:ilvl="0">
      <w:start w:val="1"/>
      <w:numFmt w:val="decimal"/>
      <w:lvlText w:val="CHAPTER %1"/>
      <w:lvlJc w:val="center"/>
      <w:pPr>
        <w:ind w:left="360" w:hanging="72"/>
      </w:pPr>
      <w:rPr>
        <w:rFonts w:ascii="Times New Roman Bold" w:hAnsi="Times New Roman Bold" w:hint="default"/>
        <w:b/>
        <w:i w:val="0"/>
        <w:caps/>
        <w:strike w:val="0"/>
        <w:dstrike w:val="0"/>
        <w:vanish w:val="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CA"/>
    <w:rsid w:val="000A4378"/>
    <w:rsid w:val="000B2C92"/>
    <w:rsid w:val="000F6EA0"/>
    <w:rsid w:val="000F7760"/>
    <w:rsid w:val="00137764"/>
    <w:rsid w:val="001B29F7"/>
    <w:rsid w:val="001B4560"/>
    <w:rsid w:val="001C38BB"/>
    <w:rsid w:val="001C609A"/>
    <w:rsid w:val="001D67DB"/>
    <w:rsid w:val="0020518F"/>
    <w:rsid w:val="002159D8"/>
    <w:rsid w:val="002352C8"/>
    <w:rsid w:val="00254F1D"/>
    <w:rsid w:val="002F406E"/>
    <w:rsid w:val="00307DB5"/>
    <w:rsid w:val="0031639F"/>
    <w:rsid w:val="003807D8"/>
    <w:rsid w:val="003E1549"/>
    <w:rsid w:val="00415F1D"/>
    <w:rsid w:val="00431D10"/>
    <w:rsid w:val="00441EEE"/>
    <w:rsid w:val="00472650"/>
    <w:rsid w:val="004946A4"/>
    <w:rsid w:val="005176C9"/>
    <w:rsid w:val="005B49D1"/>
    <w:rsid w:val="005B6630"/>
    <w:rsid w:val="006257A4"/>
    <w:rsid w:val="00633BAF"/>
    <w:rsid w:val="00636A3F"/>
    <w:rsid w:val="006678CA"/>
    <w:rsid w:val="0069073F"/>
    <w:rsid w:val="006C2F9B"/>
    <w:rsid w:val="006F7EC4"/>
    <w:rsid w:val="00761C79"/>
    <w:rsid w:val="00786225"/>
    <w:rsid w:val="007A7C36"/>
    <w:rsid w:val="007E43CA"/>
    <w:rsid w:val="0083618D"/>
    <w:rsid w:val="00861BBE"/>
    <w:rsid w:val="008917B7"/>
    <w:rsid w:val="008D6800"/>
    <w:rsid w:val="00A27626"/>
    <w:rsid w:val="00A770B3"/>
    <w:rsid w:val="00A9415E"/>
    <w:rsid w:val="00B03DAD"/>
    <w:rsid w:val="00B06E8E"/>
    <w:rsid w:val="00B078B3"/>
    <w:rsid w:val="00B32962"/>
    <w:rsid w:val="00B6335A"/>
    <w:rsid w:val="00B902AE"/>
    <w:rsid w:val="00BF62F2"/>
    <w:rsid w:val="00C20E2E"/>
    <w:rsid w:val="00C22E1D"/>
    <w:rsid w:val="00C5181C"/>
    <w:rsid w:val="00C56770"/>
    <w:rsid w:val="00C805A3"/>
    <w:rsid w:val="00C97B09"/>
    <w:rsid w:val="00CC63F7"/>
    <w:rsid w:val="00CE773F"/>
    <w:rsid w:val="00D45BC0"/>
    <w:rsid w:val="00DE4FC4"/>
    <w:rsid w:val="00E136F1"/>
    <w:rsid w:val="00E37B15"/>
    <w:rsid w:val="00EA15D9"/>
    <w:rsid w:val="00EB31CE"/>
    <w:rsid w:val="00F110AA"/>
    <w:rsid w:val="00F2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EBBE2"/>
  <w15:docId w15:val="{0E3FCA8C-B0A8-1947-996B-46FBB4D3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3C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AOHandbook">
    <w:name w:val="ICAO Handbook"/>
    <w:uiPriority w:val="99"/>
    <w:rsid w:val="0031639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E43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3C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3C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C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CA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F62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2F2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F62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2F2"/>
    <w:rPr>
      <w:rFonts w:ascii="Times New Roman" w:eastAsia="Times New Roman" w:hAnsi="Times New Roman" w:cs="Times New Roman"/>
      <w:szCs w:val="20"/>
      <w:lang w:val="en-GB"/>
    </w:rPr>
  </w:style>
  <w:style w:type="paragraph" w:styleId="Revision">
    <w:name w:val="Revision"/>
    <w:hidden/>
    <w:uiPriority w:val="99"/>
    <w:semiHidden/>
    <w:rsid w:val="00A9415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FDBCD4-4554-4D3B-9330-8CD2C47C1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94308A-811A-4ACA-BEF0-C7840FED60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309EE-C7B4-4438-8827-63425A54C4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FSMP</dc:creator>
  <cp:lastModifiedBy>Review</cp:lastModifiedBy>
  <cp:revision>4</cp:revision>
  <dcterms:created xsi:type="dcterms:W3CDTF">2019-08-27T10:34:00Z</dcterms:created>
  <dcterms:modified xsi:type="dcterms:W3CDTF">2019-08-27T12:08:00Z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