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97" w:rsidRDefault="00FA0A97"/>
    <w:p w:rsidR="00FA0A97" w:rsidRDefault="00FA0A97"/>
    <w:p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FD0B17">
        <w:trPr>
          <w:trHeight w:val="1790"/>
        </w:trPr>
        <w:tc>
          <w:tcPr>
            <w:tcW w:w="1915" w:type="dxa"/>
            <w:shd w:val="clear" w:color="auto" w:fill="FFFFFF"/>
          </w:tcPr>
          <w:p w:rsidR="00FA0A97" w:rsidRPr="00FD0B17" w:rsidRDefault="00951041">
            <w:pPr>
              <w:jc w:val="center"/>
            </w:pPr>
            <w:bookmarkStart w:id="0" w:name="logo"/>
            <w:r>
              <w:rPr>
                <w:noProof/>
                <w:lang w:eastAsia="zh-CN"/>
              </w:rPr>
              <w:drawing>
                <wp:inline distT="0" distB="0" distL="0" distR="0" wp14:anchorId="0F56B210" wp14:editId="0BF9D4AD">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rsidR="00FA0A97" w:rsidRPr="00FD0B17" w:rsidRDefault="00951041">
            <w:pPr>
              <w:rPr>
                <w:rFonts w:ascii="Arial" w:hAnsi="Arial" w:cs="Arial"/>
              </w:rPr>
            </w:pPr>
            <w:r>
              <w:rPr>
                <w:noProof/>
                <w:lang w:eastAsia="zh-CN"/>
              </w:rPr>
              <mc:AlternateContent>
                <mc:Choice Requires="wps">
                  <w:drawing>
                    <wp:anchor distT="0" distB="0" distL="114300" distR="114300" simplePos="0" relativeHeight="251656192" behindDoc="0" locked="0" layoutInCell="1" allowOverlap="1" wp14:anchorId="0A60A18E" wp14:editId="38227A9C">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BCF1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Y6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"/>
                  </w:pict>
                </mc:Fallback>
              </mc:AlternateContent>
            </w:r>
          </w:p>
          <w:p w:rsidR="00FA0A97" w:rsidRPr="00FD0B17" w:rsidRDefault="00FA0A97">
            <w:pPr>
              <w:rPr>
                <w:rFonts w:ascii="Arial" w:hAnsi="Arial" w:cs="Arial"/>
              </w:rPr>
            </w:pPr>
            <w:r w:rsidRPr="00FD0B17">
              <w:rPr>
                <w:rFonts w:ascii="Arial" w:hAnsi="Arial" w:cs="Arial"/>
                <w:szCs w:val="22"/>
              </w:rPr>
              <w:t>International Civil Aviation Organization</w:t>
            </w:r>
          </w:p>
          <w:p w:rsidR="00FA0A97" w:rsidRPr="00FD0B17" w:rsidRDefault="00FA0A97">
            <w:pPr>
              <w:rPr>
                <w:rFonts w:ascii="Arial" w:hAnsi="Arial" w:cs="Arial"/>
              </w:rPr>
            </w:pPr>
          </w:p>
          <w:p w:rsidR="00FA0A97" w:rsidRPr="00FD0B17" w:rsidRDefault="00FA0A97">
            <w:pPr>
              <w:rPr>
                <w:rFonts w:ascii="Arial" w:hAnsi="Arial" w:cs="Arial"/>
                <w:b/>
                <w:sz w:val="24"/>
              </w:rPr>
            </w:pPr>
            <w:r w:rsidRPr="00FD0B1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FD0B1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FD0B17" w:rsidRDefault="00F81DFC" w:rsidP="009134F8">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1</w:t>
                  </w:r>
                  <w:r w:rsidR="00FF556D">
                    <w:rPr>
                      <w:b/>
                    </w:rPr>
                    <w:t>4</w:t>
                  </w:r>
                  <w:r w:rsidR="008F64B9">
                    <w:rPr>
                      <w:b/>
                    </w:rPr>
                    <w:t xml:space="preserve"> </w:t>
                  </w:r>
                  <w:r>
                    <w:rPr>
                      <w:b/>
                    </w:rPr>
                    <w:t>March</w:t>
                  </w:r>
                  <w:r w:rsidR="00096C87">
                    <w:rPr>
                      <w:b/>
                    </w:rPr>
                    <w:t xml:space="preserve"> 201</w:t>
                  </w:r>
                  <w:r w:rsidR="008F64B9">
                    <w:rPr>
                      <w:b/>
                    </w:rPr>
                    <w:t>6</w:t>
                  </w:r>
                </w:p>
              </w:tc>
            </w:tr>
            <w:tr w:rsidR="00FA0A97" w:rsidRPr="00FD0B1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FD0B17" w:rsidRDefault="00FA0A97" w:rsidP="009134F8">
                  <w:pPr>
                    <w:framePr w:hSpace="180" w:wrap="around" w:vAnchor="text" w:hAnchor="text" w:y="1"/>
                    <w:suppressOverlap/>
                  </w:pPr>
                  <w:bookmarkStart w:id="6" w:name="language"/>
                  <w:bookmarkEnd w:id="6"/>
                </w:p>
              </w:tc>
            </w:tr>
          </w:tbl>
          <w:p w:rsidR="00FA0A97" w:rsidRPr="00FD0B17" w:rsidRDefault="00FA0A97">
            <w:pPr>
              <w:tabs>
                <w:tab w:val="left" w:pos="720"/>
                <w:tab w:val="left" w:pos="1440"/>
                <w:tab w:val="left" w:pos="1800"/>
                <w:tab w:val="left" w:pos="2160"/>
                <w:tab w:val="left" w:pos="2520"/>
                <w:tab w:val="left" w:pos="2880"/>
              </w:tabs>
              <w:ind w:left="4320"/>
              <w:rPr>
                <w:b/>
                <w:sz w:val="18"/>
                <w:szCs w:val="18"/>
              </w:rPr>
            </w:pPr>
          </w:p>
        </w:tc>
      </w:tr>
    </w:tbl>
    <w:p w:rsidR="00FA0A97" w:rsidRPr="002652ED" w:rsidRDefault="00FA0A97" w:rsidP="00583A56">
      <w:pPr>
        <w:jc w:val="center"/>
        <w:rPr>
          <w:b/>
          <w:sz w:val="26"/>
          <w:szCs w:val="26"/>
        </w:rPr>
      </w:pPr>
      <w:bookmarkStart w:id="7" w:name="text_above"/>
      <w:bookmarkEnd w:id="7"/>
    </w:p>
    <w:p w:rsidR="00FA0A97" w:rsidRPr="002652ED" w:rsidRDefault="00096C87" w:rsidP="00E108C8">
      <w:pPr>
        <w:jc w:val="center"/>
      </w:pPr>
      <w:r>
        <w:rPr>
          <w:b/>
          <w:sz w:val="26"/>
          <w:szCs w:val="26"/>
        </w:rPr>
        <w:t>FREQUENCY SPECTRUM MANAGEMENT PANEL (FSM</w:t>
      </w:r>
      <w:r w:rsidR="00FA0A97" w:rsidRPr="002652ED">
        <w:rPr>
          <w:b/>
          <w:sz w:val="26"/>
          <w:szCs w:val="26"/>
        </w:rPr>
        <w:t>P)</w:t>
      </w:r>
    </w:p>
    <w:p w:rsidR="00FA0A97" w:rsidRPr="002652ED" w:rsidRDefault="00FA0A97" w:rsidP="00583A56">
      <w:pPr>
        <w:jc w:val="center"/>
        <w:rPr>
          <w:b/>
          <w:sz w:val="26"/>
          <w:szCs w:val="26"/>
        </w:rPr>
      </w:pPr>
      <w:bookmarkStart w:id="8" w:name="city_from_to"/>
      <w:bookmarkEnd w:id="8"/>
    </w:p>
    <w:p w:rsidR="00FA0A97" w:rsidRDefault="00306F3C" w:rsidP="00583A56">
      <w:pPr>
        <w:jc w:val="center"/>
        <w:rPr>
          <w:b/>
          <w:sz w:val="26"/>
          <w:szCs w:val="26"/>
        </w:rPr>
      </w:pPr>
      <w:r>
        <w:rPr>
          <w:b/>
          <w:sz w:val="26"/>
          <w:szCs w:val="26"/>
        </w:rPr>
        <w:t>SECOND</w:t>
      </w:r>
      <w:r w:rsidR="00FA0A97" w:rsidRPr="002652ED">
        <w:rPr>
          <w:b/>
          <w:sz w:val="26"/>
          <w:szCs w:val="26"/>
        </w:rPr>
        <w:t xml:space="preserve"> MEETING OF </w:t>
      </w:r>
      <w:r w:rsidR="00F90227">
        <w:rPr>
          <w:b/>
          <w:sz w:val="26"/>
          <w:szCs w:val="26"/>
        </w:rPr>
        <w:t xml:space="preserve">THE </w:t>
      </w:r>
      <w:r w:rsidR="00FA0A97" w:rsidRPr="002652ED">
        <w:rPr>
          <w:b/>
          <w:sz w:val="26"/>
          <w:szCs w:val="26"/>
        </w:rPr>
        <w:t xml:space="preserve">WORKING GROUP </w:t>
      </w:r>
      <w:r w:rsidR="00F90227">
        <w:rPr>
          <w:b/>
          <w:sz w:val="26"/>
          <w:szCs w:val="26"/>
        </w:rPr>
        <w:t xml:space="preserve">OF </w:t>
      </w:r>
      <w:r w:rsidR="00FA0A97" w:rsidRPr="002652ED">
        <w:rPr>
          <w:b/>
          <w:sz w:val="26"/>
          <w:szCs w:val="26"/>
        </w:rPr>
        <w:t>F</w:t>
      </w:r>
      <w:r w:rsidR="000455BA">
        <w:rPr>
          <w:b/>
          <w:sz w:val="26"/>
          <w:szCs w:val="26"/>
        </w:rPr>
        <w:t>SMP</w:t>
      </w:r>
    </w:p>
    <w:p w:rsidR="009134F8" w:rsidRPr="002652ED" w:rsidRDefault="009134F8" w:rsidP="00583A56">
      <w:pPr>
        <w:jc w:val="center"/>
        <w:rPr>
          <w:b/>
          <w:sz w:val="26"/>
          <w:szCs w:val="26"/>
        </w:rPr>
      </w:pPr>
      <w:r>
        <w:rPr>
          <w:b/>
          <w:sz w:val="26"/>
          <w:szCs w:val="26"/>
        </w:rPr>
        <w:t>(FSMP-WG/2)</w:t>
      </w:r>
    </w:p>
    <w:p w:rsidR="00FA0A97" w:rsidRPr="002652ED" w:rsidRDefault="00FA0A97" w:rsidP="00583A56">
      <w:pPr>
        <w:jc w:val="center"/>
        <w:rPr>
          <w:b/>
          <w:sz w:val="26"/>
          <w:szCs w:val="26"/>
        </w:rPr>
      </w:pPr>
    </w:p>
    <w:p w:rsidR="00032452" w:rsidRPr="002652ED" w:rsidRDefault="006B74CE" w:rsidP="00583A56">
      <w:pPr>
        <w:jc w:val="center"/>
        <w:rPr>
          <w:b/>
          <w:szCs w:val="22"/>
        </w:rPr>
      </w:pPr>
      <w:r>
        <w:rPr>
          <w:b/>
          <w:szCs w:val="22"/>
        </w:rPr>
        <w:t>Montreal, Canada</w:t>
      </w:r>
      <w:r w:rsidR="00FA0A97" w:rsidRPr="002652ED">
        <w:rPr>
          <w:b/>
          <w:szCs w:val="22"/>
        </w:rPr>
        <w:t xml:space="preserve"> </w:t>
      </w:r>
    </w:p>
    <w:p w:rsidR="00FA0A97" w:rsidRPr="002652ED" w:rsidRDefault="008F64B9" w:rsidP="00583A56">
      <w:pPr>
        <w:jc w:val="center"/>
        <w:rPr>
          <w:b/>
          <w:szCs w:val="22"/>
        </w:rPr>
      </w:pPr>
      <w:r>
        <w:rPr>
          <w:b/>
          <w:szCs w:val="22"/>
        </w:rPr>
        <w:t>15-19 February 2016</w:t>
      </w:r>
    </w:p>
    <w:p w:rsidR="00FA0A97" w:rsidRPr="002652ED" w:rsidRDefault="00FA0A97" w:rsidP="00583A56">
      <w:pPr>
        <w:jc w:val="center"/>
        <w:rPr>
          <w:b/>
          <w:szCs w:val="22"/>
        </w:rPr>
      </w:pPr>
    </w:p>
    <w:p w:rsidR="00FA0A97" w:rsidRPr="002652ED" w:rsidRDefault="00FA0A97" w:rsidP="00583A56">
      <w:pPr>
        <w:jc w:val="center"/>
        <w:rPr>
          <w:b/>
          <w:szCs w:val="22"/>
        </w:rPr>
      </w:pPr>
    </w:p>
    <w:p w:rsidR="00FA0A97" w:rsidRPr="002652ED" w:rsidRDefault="00FA0A97" w:rsidP="00583A56">
      <w:pPr>
        <w:jc w:val="center"/>
        <w:rPr>
          <w:b/>
          <w:szCs w:val="22"/>
        </w:rPr>
      </w:pPr>
    </w:p>
    <w:p w:rsidR="00FA0A97" w:rsidRPr="002652ED" w:rsidRDefault="00FA0A97" w:rsidP="00B85D7B">
      <w:pPr>
        <w:jc w:val="center"/>
        <w:rPr>
          <w:b/>
          <w:sz w:val="26"/>
          <w:szCs w:val="26"/>
        </w:rPr>
      </w:pPr>
      <w:r w:rsidRPr="002652ED">
        <w:rPr>
          <w:rFonts w:ascii="Arial" w:hAnsi="Arial" w:cs="Arial"/>
          <w:b/>
          <w:sz w:val="24"/>
          <w:szCs w:val="22"/>
        </w:rPr>
        <w:t>REPORT</w:t>
      </w:r>
    </w:p>
    <w:p w:rsidR="00FA0A97" w:rsidRPr="002652ED" w:rsidRDefault="00FA0A97"/>
    <w:p w:rsidR="00FA0A97" w:rsidRPr="002652ED" w:rsidRDefault="00FA0A97"/>
    <w:p w:rsidR="00FA0A97" w:rsidRPr="00590FE9" w:rsidRDefault="00FA0A97">
      <w:pPr>
        <w:rPr>
          <w:b/>
        </w:rPr>
      </w:pPr>
      <w:r w:rsidRPr="00590FE9">
        <w:rPr>
          <w:b/>
        </w:rPr>
        <w:t>1.</w:t>
      </w:r>
      <w:r w:rsidRPr="00590FE9">
        <w:rPr>
          <w:b/>
        </w:rPr>
        <w:tab/>
        <w:t>Introduction</w:t>
      </w:r>
    </w:p>
    <w:p w:rsidR="00FA0A97" w:rsidRPr="00590FE9" w:rsidRDefault="00FA0A97"/>
    <w:p w:rsidR="00B430AC" w:rsidRPr="00590FE9" w:rsidRDefault="00FA0A97" w:rsidP="00824E72">
      <w:pPr>
        <w:rPr>
          <w:szCs w:val="22"/>
        </w:rPr>
      </w:pPr>
      <w:r w:rsidRPr="00590FE9">
        <w:t>1.1</w:t>
      </w:r>
      <w:r w:rsidRPr="00590FE9">
        <w:tab/>
      </w:r>
      <w:r w:rsidR="00D62BC6" w:rsidRPr="00590FE9">
        <w:rPr>
          <w:szCs w:val="22"/>
        </w:rPr>
        <w:t xml:space="preserve">The meeting was opened by </w:t>
      </w:r>
      <w:r w:rsidR="009E706E" w:rsidRPr="00590FE9">
        <w:rPr>
          <w:szCs w:val="22"/>
        </w:rPr>
        <w:t>Mr Loftur Jonasson from the ICAO Secretariat, Montreal</w:t>
      </w:r>
      <w:r w:rsidR="00D62BC6" w:rsidRPr="00590FE9">
        <w:rPr>
          <w:szCs w:val="22"/>
        </w:rPr>
        <w:t xml:space="preserve"> and Mr </w:t>
      </w:r>
      <w:r w:rsidR="009E706E" w:rsidRPr="00590FE9">
        <w:rPr>
          <w:szCs w:val="22"/>
        </w:rPr>
        <w:t>Mike Biggs</w:t>
      </w:r>
      <w:r w:rsidR="00041D53" w:rsidRPr="00590FE9">
        <w:rPr>
          <w:szCs w:val="22"/>
        </w:rPr>
        <w:t xml:space="preserve">, the Rapporteur </w:t>
      </w:r>
      <w:r w:rsidR="00D62BC6" w:rsidRPr="00590FE9">
        <w:rPr>
          <w:szCs w:val="22"/>
        </w:rPr>
        <w:t>of Working Group F</w:t>
      </w:r>
      <w:r w:rsidR="00401EAC" w:rsidRPr="00590FE9">
        <w:rPr>
          <w:szCs w:val="22"/>
        </w:rPr>
        <w:t>SMP</w:t>
      </w:r>
      <w:r w:rsidR="000A6845" w:rsidRPr="00590FE9">
        <w:rPr>
          <w:szCs w:val="22"/>
        </w:rPr>
        <w:t xml:space="preserve"> (</w:t>
      </w:r>
      <w:r w:rsidR="008F64B9">
        <w:rPr>
          <w:szCs w:val="22"/>
        </w:rPr>
        <w:t>FSMP-WG</w:t>
      </w:r>
      <w:r w:rsidR="000A6845" w:rsidRPr="00590FE9">
        <w:rPr>
          <w:szCs w:val="22"/>
        </w:rPr>
        <w:t>)</w:t>
      </w:r>
      <w:r w:rsidR="00D62BC6" w:rsidRPr="00590FE9">
        <w:rPr>
          <w:szCs w:val="22"/>
        </w:rPr>
        <w:t xml:space="preserve">.  </w:t>
      </w:r>
      <w:r w:rsidR="00A93CFE" w:rsidRPr="00590FE9">
        <w:rPr>
          <w:szCs w:val="22"/>
        </w:rPr>
        <w:t xml:space="preserve">Mr Jonasson acted as the Secretary of the meeting. Following introductions, </w:t>
      </w:r>
      <w:r w:rsidR="000B4283" w:rsidRPr="00590FE9">
        <w:rPr>
          <w:szCs w:val="22"/>
        </w:rPr>
        <w:t>Mr Biggs</w:t>
      </w:r>
      <w:r w:rsidR="00A93CFE" w:rsidRPr="00590FE9">
        <w:rPr>
          <w:szCs w:val="22"/>
        </w:rPr>
        <w:t xml:space="preserve"> welcomed the group and </w:t>
      </w:r>
      <w:r w:rsidR="00DF0950" w:rsidRPr="00590FE9">
        <w:rPr>
          <w:szCs w:val="22"/>
        </w:rPr>
        <w:t xml:space="preserve">provided introductory remarks, </w:t>
      </w:r>
      <w:r w:rsidR="00A93CFE" w:rsidRPr="00590FE9">
        <w:rPr>
          <w:szCs w:val="22"/>
        </w:rPr>
        <w:t>meeting information and housekeeping details.</w:t>
      </w:r>
      <w:r w:rsidR="003D5A23">
        <w:rPr>
          <w:szCs w:val="22"/>
        </w:rPr>
        <w:t xml:space="preserve"> </w:t>
      </w:r>
    </w:p>
    <w:p w:rsidR="008F64B9" w:rsidRDefault="008F64B9" w:rsidP="00824E72"/>
    <w:p w:rsidR="00BF7F3F" w:rsidRPr="00590FE9" w:rsidRDefault="008929C2" w:rsidP="006A6B42">
      <w:pPr>
        <w:rPr>
          <w:szCs w:val="22"/>
        </w:rPr>
      </w:pPr>
      <w:r w:rsidRPr="003D0602">
        <w:t>1.2</w:t>
      </w:r>
      <w:r w:rsidRPr="003D0602">
        <w:tab/>
      </w:r>
      <w:r w:rsidR="006A6B42">
        <w:rPr>
          <w:szCs w:val="22"/>
        </w:rPr>
        <w:t>The</w:t>
      </w:r>
      <w:r w:rsidRPr="003D0602">
        <w:rPr>
          <w:szCs w:val="22"/>
        </w:rPr>
        <w:t xml:space="preserve"> </w:t>
      </w:r>
      <w:r w:rsidR="008F64B9" w:rsidRPr="003D0602">
        <w:rPr>
          <w:szCs w:val="22"/>
        </w:rPr>
        <w:t>meeting</w:t>
      </w:r>
      <w:r w:rsidRPr="003D0602">
        <w:rPr>
          <w:szCs w:val="22"/>
        </w:rPr>
        <w:t xml:space="preserve"> noted </w:t>
      </w:r>
      <w:r w:rsidR="008F64B9" w:rsidRPr="003D0602">
        <w:rPr>
          <w:szCs w:val="22"/>
        </w:rPr>
        <w:t xml:space="preserve">with sorrow the passing of the South African FSMP Member Mr. </w:t>
      </w:r>
      <w:proofErr w:type="spellStart"/>
      <w:r w:rsidR="008F64B9" w:rsidRPr="003D0602">
        <w:rPr>
          <w:szCs w:val="22"/>
        </w:rPr>
        <w:t>Koos</w:t>
      </w:r>
      <w:proofErr w:type="spellEnd"/>
      <w:r w:rsidR="008F64B9" w:rsidRPr="003D0602">
        <w:rPr>
          <w:szCs w:val="22"/>
        </w:rPr>
        <w:t xml:space="preserve"> Pretorius, and observed a moment of silence.  Mr. Pretorius had been a long-time contributor to protecting aviation interests in both ICAO and the International Telecommunications Union (ITU).</w:t>
      </w:r>
    </w:p>
    <w:p w:rsidR="008929C2" w:rsidRPr="00590FE9" w:rsidRDefault="008929C2" w:rsidP="00824E72"/>
    <w:p w:rsidR="00703F05" w:rsidRPr="00590FE9" w:rsidRDefault="008929C2" w:rsidP="00824E72">
      <w:r w:rsidRPr="00590FE9">
        <w:t>1.3</w:t>
      </w:r>
      <w:r w:rsidR="00BF7F3F" w:rsidRPr="00590FE9">
        <w:tab/>
      </w:r>
      <w:r w:rsidR="006B28FD" w:rsidRPr="00590FE9">
        <w:t>The meeting was held in English</w:t>
      </w:r>
      <w:r w:rsidR="00713B6F" w:rsidRPr="00590FE9">
        <w:t>.</w:t>
      </w:r>
      <w:r w:rsidR="00BF7F3F" w:rsidRPr="00590FE9">
        <w:t xml:space="preserve"> </w:t>
      </w:r>
      <w:r w:rsidR="00F8206D" w:rsidRPr="00590FE9">
        <w:t>After the opening of the meeting the agenda was approved by the group. The agenda is contained in Appendix A.</w:t>
      </w:r>
    </w:p>
    <w:p w:rsidR="00FA0A97" w:rsidRPr="00590FE9" w:rsidRDefault="00FA0A97"/>
    <w:p w:rsidR="00FA0A97" w:rsidRPr="00590FE9" w:rsidRDefault="00FA0A97">
      <w:r w:rsidRPr="00590FE9">
        <w:t>1.</w:t>
      </w:r>
      <w:r w:rsidR="00703F05" w:rsidRPr="00590FE9">
        <w:t>4</w:t>
      </w:r>
      <w:r w:rsidRPr="00590FE9">
        <w:tab/>
        <w:t xml:space="preserve">The list of papers submitted for </w:t>
      </w:r>
      <w:r w:rsidR="000A6845" w:rsidRPr="00590FE9">
        <w:t xml:space="preserve">consideration by </w:t>
      </w:r>
      <w:r w:rsidR="00581363">
        <w:t>FSMP-WG</w:t>
      </w:r>
      <w:r w:rsidRPr="00590FE9">
        <w:t xml:space="preserve"> is contained in Appendix B. The list of participants is in Appendix C.</w:t>
      </w:r>
    </w:p>
    <w:p w:rsidR="00041D53" w:rsidRPr="00590FE9" w:rsidRDefault="00041D53"/>
    <w:p w:rsidR="00041D53" w:rsidRDefault="00F8206D">
      <w:r w:rsidRPr="00590FE9">
        <w:t>1.5</w:t>
      </w:r>
      <w:r w:rsidR="00041D53" w:rsidRPr="00590FE9">
        <w:tab/>
        <w:t>The material in this report is organized by meeting agenda item number, and does not necessarily reflect the order of discussions.</w:t>
      </w:r>
      <w:r w:rsidR="000A3D67" w:rsidRPr="00590FE9">
        <w:t xml:space="preserve">  Actions captured during discussions are shown in Appendix D</w:t>
      </w:r>
      <w:r w:rsidR="00EB4647">
        <w:t>, together with status of prior-meeting(s) actions</w:t>
      </w:r>
      <w:r w:rsidR="000A3D67" w:rsidRPr="00590FE9">
        <w:t>.</w:t>
      </w:r>
      <w:r w:rsidR="00EB4647">
        <w:t xml:space="preserve">  </w:t>
      </w:r>
      <w:r w:rsidR="00EB4647" w:rsidRPr="00237B0B">
        <w:t xml:space="preserve">The meeting </w:t>
      </w:r>
      <w:r w:rsidR="003D0602" w:rsidRPr="00237B0B">
        <w:t>conduct</w:t>
      </w:r>
      <w:r w:rsidR="00EB4647" w:rsidRPr="00237B0B">
        <w:t>ed with a review of the actions from the last meeting.</w:t>
      </w:r>
      <w:r w:rsidR="00A67E60" w:rsidRPr="00237B0B">
        <w:t xml:space="preserve">  Results are reflected in Appendix D.</w:t>
      </w:r>
    </w:p>
    <w:p w:rsidR="00EB4647" w:rsidRDefault="00EB4647"/>
    <w:p w:rsidR="00A67E60" w:rsidRPr="00590FE9" w:rsidRDefault="00A67E60">
      <w:r>
        <w:t>1.6</w:t>
      </w:r>
      <w:r>
        <w:tab/>
        <w:t xml:space="preserve">Air Navigation Commission (ANC) President Mr. Farid Zizi addressed the meeting and welcomed participants to Montreal.  Mr. Zizi expressed his appreciation to the group for its hard </w:t>
      </w:r>
      <w:r>
        <w:lastRenderedPageBreak/>
        <w:t xml:space="preserve">work leading up to WRC-15, and stated that he understood efforts were well underway toward addressing WRC-19 issues of interest to aviation.  He noted that the ANC well understood the importance of aviation coordination on spectrum issues, and that, together with the increased visibility the action provided within other ICAO Panels, was why they supported elevation of ICAO spectrum activities to a Panel level.  He also noted his support for addition of frequency strategy into the Global Air Navigation Plan.  The meeting thanked him for his </w:t>
      </w:r>
      <w:r w:rsidR="006D7595">
        <w:t>comments</w:t>
      </w:r>
      <w:r>
        <w:t>.</w:t>
      </w:r>
    </w:p>
    <w:p w:rsidR="00BF7F3F" w:rsidRPr="00590FE9" w:rsidRDefault="00BF7F3F"/>
    <w:p w:rsidR="009A33EA" w:rsidRPr="00590FE9" w:rsidRDefault="005B731E" w:rsidP="00360DF0">
      <w:pPr>
        <w:rPr>
          <w:b/>
          <w:szCs w:val="22"/>
          <w:lang w:val="en-US"/>
        </w:rPr>
      </w:pPr>
      <w:r w:rsidRPr="00590FE9">
        <w:rPr>
          <w:b/>
          <w:szCs w:val="22"/>
        </w:rPr>
        <w:t>2.</w:t>
      </w:r>
      <w:r w:rsidRPr="00590FE9">
        <w:rPr>
          <w:b/>
          <w:szCs w:val="22"/>
        </w:rPr>
        <w:tab/>
      </w:r>
      <w:r w:rsidR="000E5AA2">
        <w:rPr>
          <w:b/>
          <w:szCs w:val="22"/>
        </w:rPr>
        <w:t>Agenda Item 2 – Outcome of WRC-15</w:t>
      </w:r>
    </w:p>
    <w:p w:rsidR="00A913C1" w:rsidRPr="00590FE9" w:rsidRDefault="00A913C1" w:rsidP="00360DF0">
      <w:pPr>
        <w:rPr>
          <w:szCs w:val="22"/>
          <w:lang w:val="en-US"/>
        </w:rPr>
      </w:pPr>
    </w:p>
    <w:p w:rsidR="0088513E" w:rsidRDefault="005B731E" w:rsidP="0088513E">
      <w:r w:rsidRPr="003D0602">
        <w:rPr>
          <w:szCs w:val="22"/>
          <w:lang w:val="en-US"/>
        </w:rPr>
        <w:t>2.1</w:t>
      </w:r>
      <w:r w:rsidRPr="003D0602">
        <w:rPr>
          <w:szCs w:val="22"/>
          <w:lang w:val="en-US"/>
        </w:rPr>
        <w:tab/>
      </w:r>
      <w:r w:rsidR="0096268C" w:rsidRPr="003D0602">
        <w:rPr>
          <w:szCs w:val="22"/>
          <w:lang w:val="en-US"/>
        </w:rPr>
        <w:t>IP01 (Secretary)</w:t>
      </w:r>
      <w:r w:rsidR="0088513E" w:rsidRPr="003D0602">
        <w:rPr>
          <w:szCs w:val="22"/>
          <w:lang w:val="en-US"/>
        </w:rPr>
        <w:t xml:space="preserve"> </w:t>
      </w:r>
      <w:r w:rsidR="0088513E" w:rsidRPr="003D0602">
        <w:t>presented the results of the International Telecommunication Union (ITU) World Radiocommunication Conference (2015) (WRC-15) (2 to 27 November 2015, Geneva, Switzerland). The paper concluded that in general the conference results conformed to the ICAO Position, and noted that an expeditious start of the ICAO preparatory activities for the next conference in 2019 is now essential.</w:t>
      </w:r>
      <w:r w:rsidR="00930834">
        <w:t xml:space="preserve">  There was some discussion around the outcome of WRC-15 in particular on agenda item 1.5 regarding differing views as to whether or not the outcome was in line with the ICAO Position. It was indicated </w:t>
      </w:r>
      <w:r w:rsidR="006750E2">
        <w:t xml:space="preserve">by some participants </w:t>
      </w:r>
      <w:r w:rsidR="00930834">
        <w:t xml:space="preserve">that the AI 1.5 outcome is being perceived both inside and outside aviation as </w:t>
      </w:r>
      <w:r w:rsidR="006750E2">
        <w:t>questioning the need for aviation safety of life protections</w:t>
      </w:r>
      <w:r w:rsidR="00930834">
        <w:t>.</w:t>
      </w:r>
      <w:r w:rsidR="006750E2">
        <w:t xml:space="preserve">  Others in the meeting did not share that view.</w:t>
      </w:r>
    </w:p>
    <w:p w:rsidR="00F57749" w:rsidRDefault="00F57749" w:rsidP="0088513E"/>
    <w:p w:rsidR="00FA0A97" w:rsidRPr="00590FE9" w:rsidRDefault="005B731E" w:rsidP="00360DF0">
      <w:pPr>
        <w:rPr>
          <w:b/>
          <w:szCs w:val="22"/>
        </w:rPr>
      </w:pPr>
      <w:r w:rsidRPr="00590FE9">
        <w:rPr>
          <w:b/>
          <w:szCs w:val="22"/>
          <w:lang w:val="en-US"/>
        </w:rPr>
        <w:t>3</w:t>
      </w:r>
      <w:r w:rsidR="00FA0A97" w:rsidRPr="00590FE9">
        <w:rPr>
          <w:b/>
          <w:szCs w:val="22"/>
          <w:lang w:val="en-US"/>
        </w:rPr>
        <w:t>.</w:t>
      </w:r>
      <w:r w:rsidR="00FA0A97" w:rsidRPr="00590FE9">
        <w:rPr>
          <w:b/>
          <w:szCs w:val="22"/>
          <w:lang w:val="en-US"/>
        </w:rPr>
        <w:tab/>
      </w:r>
      <w:r w:rsidR="00FA0A97" w:rsidRPr="00590FE9">
        <w:rPr>
          <w:b/>
          <w:szCs w:val="22"/>
          <w:lang w:val="pt-BR"/>
        </w:rPr>
        <w:t xml:space="preserve">Agenda Item </w:t>
      </w:r>
      <w:r w:rsidRPr="00590FE9">
        <w:rPr>
          <w:b/>
          <w:szCs w:val="22"/>
          <w:lang w:val="pt-BR"/>
        </w:rPr>
        <w:t>3</w:t>
      </w:r>
      <w:r w:rsidR="00FA0A97" w:rsidRPr="00590FE9">
        <w:rPr>
          <w:b/>
          <w:szCs w:val="22"/>
          <w:lang w:val="pt-BR"/>
        </w:rPr>
        <w:t xml:space="preserve"> – </w:t>
      </w:r>
      <w:r w:rsidR="000E5AA2">
        <w:rPr>
          <w:b/>
          <w:szCs w:val="22"/>
        </w:rPr>
        <w:t>Development of ICAO Position for WRC-19</w:t>
      </w:r>
    </w:p>
    <w:p w:rsidR="00B341F8" w:rsidRPr="00590FE9" w:rsidRDefault="00B341F8" w:rsidP="00360DF0">
      <w:pPr>
        <w:rPr>
          <w:b/>
        </w:rPr>
      </w:pPr>
    </w:p>
    <w:p w:rsidR="00401610" w:rsidRPr="000A3D67" w:rsidRDefault="005B731E" w:rsidP="00A93CFE">
      <w:pPr>
        <w:suppressAutoHyphens/>
      </w:pPr>
      <w:r w:rsidRPr="00A67E60">
        <w:t>3</w:t>
      </w:r>
      <w:r w:rsidR="00FA0A97" w:rsidRPr="00A67E60">
        <w:t>.1</w:t>
      </w:r>
      <w:r w:rsidR="00FA0A97" w:rsidRPr="00A67E60">
        <w:tab/>
      </w:r>
      <w:r w:rsidR="0088513E" w:rsidRPr="00A67E60">
        <w:t xml:space="preserve">Working Papers 1, 5, 6, 8, 9, 10, 11, 12, 14, 15, 16, 17 and 18 addressed various aspects of the proposed ICAO Position for WRC-19.  The papers were all introduced, then merged into a single document which was considered more closely.  </w:t>
      </w:r>
      <w:r w:rsidR="003D0602" w:rsidRPr="00A67E60">
        <w:t>Appendix E</w:t>
      </w:r>
      <w:r w:rsidR="0088513E" w:rsidRPr="00A67E60">
        <w:t xml:space="preserve"> provides the </w:t>
      </w:r>
      <w:r w:rsidR="006D1A73">
        <w:t xml:space="preserve">agreed </w:t>
      </w:r>
      <w:r w:rsidR="0088513E" w:rsidRPr="00A67E60">
        <w:t>outcome of the discussions.  T</w:t>
      </w:r>
      <w:r w:rsidR="00A67E60">
        <w:t>he meeting was asked to use t</w:t>
      </w:r>
      <w:r w:rsidR="0088513E" w:rsidRPr="00A67E60">
        <w:t xml:space="preserve">hat document </w:t>
      </w:r>
      <w:r w:rsidR="00A67E60">
        <w:t>as</w:t>
      </w:r>
      <w:r w:rsidR="0088513E" w:rsidRPr="00A67E60">
        <w:t xml:space="preserve"> basis for contributions to the next meeting of FSMP</w:t>
      </w:r>
      <w:r w:rsidR="00A67E60">
        <w:t>,</w:t>
      </w:r>
      <w:r w:rsidR="0088513E" w:rsidRPr="00A67E60">
        <w:t xml:space="preserve"> where the draft ICAO position will be finalized.</w:t>
      </w:r>
    </w:p>
    <w:p w:rsidR="00F71699" w:rsidRPr="000A3D67" w:rsidRDefault="00F71699" w:rsidP="00C13C77">
      <w:pPr>
        <w:rPr>
          <w:b/>
          <w:u w:val="single"/>
        </w:rPr>
      </w:pPr>
    </w:p>
    <w:p w:rsidR="00FA0A97" w:rsidRPr="00590FE9" w:rsidRDefault="005B731E" w:rsidP="00360DF0">
      <w:pPr>
        <w:rPr>
          <w:b/>
          <w:szCs w:val="22"/>
        </w:rPr>
      </w:pPr>
      <w:r w:rsidRPr="00590FE9">
        <w:rPr>
          <w:b/>
        </w:rPr>
        <w:t>4</w:t>
      </w:r>
      <w:r w:rsidR="00FA0A97" w:rsidRPr="00590FE9">
        <w:rPr>
          <w:b/>
        </w:rPr>
        <w:t>.</w:t>
      </w:r>
      <w:r w:rsidR="00FA0A97" w:rsidRPr="00590FE9">
        <w:rPr>
          <w:b/>
        </w:rPr>
        <w:tab/>
        <w:t xml:space="preserve">Agenda Item </w:t>
      </w:r>
      <w:r w:rsidRPr="00590FE9">
        <w:rPr>
          <w:b/>
        </w:rPr>
        <w:t>4</w:t>
      </w:r>
      <w:r w:rsidR="00FA0A97" w:rsidRPr="00590FE9">
        <w:rPr>
          <w:b/>
        </w:rPr>
        <w:t xml:space="preserve"> – </w:t>
      </w:r>
      <w:r w:rsidR="000E5AA2">
        <w:rPr>
          <w:b/>
        </w:rPr>
        <w:t>Updates to the ICAO Frequency Spectrum Policy (Doc 9718 Vol 1, Chapter 7)</w:t>
      </w:r>
    </w:p>
    <w:p w:rsidR="00157B3E" w:rsidRPr="00590FE9" w:rsidRDefault="00157B3E" w:rsidP="00360DF0">
      <w:pPr>
        <w:rPr>
          <w:b/>
          <w:szCs w:val="22"/>
        </w:rPr>
      </w:pPr>
    </w:p>
    <w:p w:rsidR="00093B67" w:rsidRPr="00590FE9" w:rsidRDefault="00764F5E" w:rsidP="00711AF6">
      <w:pPr>
        <w:rPr>
          <w:szCs w:val="22"/>
        </w:rPr>
      </w:pPr>
      <w:r w:rsidRPr="00A67E60">
        <w:rPr>
          <w:szCs w:val="22"/>
        </w:rPr>
        <w:t>4</w:t>
      </w:r>
      <w:r w:rsidR="006276AF" w:rsidRPr="00A67E60">
        <w:rPr>
          <w:szCs w:val="22"/>
        </w:rPr>
        <w:t>.1</w:t>
      </w:r>
      <w:r w:rsidR="00093B67" w:rsidRPr="00A67E60">
        <w:rPr>
          <w:szCs w:val="22"/>
        </w:rPr>
        <w:tab/>
      </w:r>
      <w:r w:rsidR="0088513E" w:rsidRPr="00A67E60">
        <w:rPr>
          <w:szCs w:val="22"/>
        </w:rPr>
        <w:t xml:space="preserve">WP07 </w:t>
      </w:r>
      <w:r w:rsidR="0088513E" w:rsidRPr="00A67E60">
        <w:rPr>
          <w:lang w:val="en-US"/>
        </w:rPr>
        <w:t xml:space="preserve">proposed amendments to Chapter 7, Volume I of the “Handbook on Radio Frequency Spectrum Requirements for Civil Aviation” (Doc 9718) to align the text with the results of WRC-15.  </w:t>
      </w:r>
      <w:r w:rsidR="00A67E60" w:rsidRPr="00A67E60">
        <w:rPr>
          <w:lang w:val="en-US"/>
        </w:rPr>
        <w:t>The meeting stepped through all of the proposed modifications and made some additional changes.  I</w:t>
      </w:r>
      <w:r w:rsidR="006750E2">
        <w:rPr>
          <w:lang w:val="en-US"/>
        </w:rPr>
        <w:t>n</w:t>
      </w:r>
      <w:r w:rsidR="00A67E60" w:rsidRPr="00A67E60">
        <w:rPr>
          <w:lang w:val="en-US"/>
        </w:rPr>
        <w:t xml:space="preserve"> addition, areas where further improvement was needed were identified.  The meeting was given an action to provide suggested text changes to the FSMP-WG/3 meeting.  To facilitate</w:t>
      </w:r>
      <w:r w:rsidR="00A67E60">
        <w:rPr>
          <w:lang w:val="en-US"/>
        </w:rPr>
        <w:t xml:space="preserve"> that effort, the updated document will be posted in the “documents” section of the FSMP website.</w:t>
      </w:r>
    </w:p>
    <w:p w:rsidR="00823158" w:rsidRPr="00590FE9" w:rsidRDefault="00823158" w:rsidP="00825AEF">
      <w:pPr>
        <w:rPr>
          <w:szCs w:val="22"/>
        </w:rPr>
      </w:pPr>
    </w:p>
    <w:p w:rsidR="00FA0A97" w:rsidRPr="00590FE9" w:rsidRDefault="0095359B" w:rsidP="00B2447C">
      <w:pPr>
        <w:rPr>
          <w:b/>
        </w:rPr>
      </w:pPr>
      <w:r w:rsidRPr="00590FE9">
        <w:rPr>
          <w:b/>
          <w:szCs w:val="22"/>
        </w:rPr>
        <w:t>5.</w:t>
      </w:r>
      <w:r w:rsidRPr="00590FE9">
        <w:rPr>
          <w:b/>
          <w:szCs w:val="22"/>
        </w:rPr>
        <w:tab/>
        <w:t>Agenda Item 5</w:t>
      </w:r>
      <w:r w:rsidR="00FA0A97" w:rsidRPr="00590FE9">
        <w:rPr>
          <w:b/>
          <w:szCs w:val="22"/>
        </w:rPr>
        <w:t xml:space="preserve"> </w:t>
      </w:r>
      <w:r w:rsidR="000F4FDE" w:rsidRPr="00590FE9">
        <w:rPr>
          <w:b/>
          <w:szCs w:val="22"/>
        </w:rPr>
        <w:t>–</w:t>
      </w:r>
      <w:r w:rsidR="00FA0A97" w:rsidRPr="00590FE9">
        <w:rPr>
          <w:b/>
          <w:szCs w:val="22"/>
        </w:rPr>
        <w:t xml:space="preserve"> </w:t>
      </w:r>
      <w:r w:rsidR="000E5AA2">
        <w:rPr>
          <w:b/>
          <w:szCs w:val="22"/>
        </w:rPr>
        <w:t>Updates to the ICAO Frequency Spectrum Strategy</w:t>
      </w:r>
    </w:p>
    <w:p w:rsidR="00FA0A97" w:rsidRPr="00590FE9" w:rsidRDefault="00FA0A97" w:rsidP="005D6962">
      <w:pPr>
        <w:rPr>
          <w:b/>
        </w:rPr>
      </w:pPr>
    </w:p>
    <w:p w:rsidR="00390326" w:rsidRPr="00590FE9" w:rsidRDefault="0095359B" w:rsidP="00390326">
      <w:r w:rsidRPr="006D7595">
        <w:t>5</w:t>
      </w:r>
      <w:r w:rsidR="003B03D9" w:rsidRPr="006D7595">
        <w:t xml:space="preserve">.1  </w:t>
      </w:r>
      <w:r w:rsidR="003B03D9" w:rsidRPr="006D7595">
        <w:tab/>
      </w:r>
      <w:r w:rsidR="0088513E" w:rsidRPr="006D7595">
        <w:t xml:space="preserve">WP13 </w:t>
      </w:r>
      <w:r w:rsidR="00CC4E69" w:rsidRPr="006D7595">
        <w:t xml:space="preserve">provided </w:t>
      </w:r>
      <w:r w:rsidR="006D7595" w:rsidRPr="006D7595">
        <w:t xml:space="preserve">proposed </w:t>
      </w:r>
      <w:r w:rsidR="00CC4E69" w:rsidRPr="006D7595">
        <w:t>updates to the ICAO Frequency Spectru</w:t>
      </w:r>
      <w:r w:rsidR="00581363" w:rsidRPr="006D7595">
        <w:t xml:space="preserve">m Strategy </w:t>
      </w:r>
      <w:r w:rsidR="006750E2">
        <w:t xml:space="preserve">in </w:t>
      </w:r>
      <w:r w:rsidR="006750E2">
        <w:rPr>
          <w:lang w:val="en-US"/>
        </w:rPr>
        <w:t>c</w:t>
      </w:r>
      <w:r w:rsidR="006750E2" w:rsidRPr="00A67E60">
        <w:rPr>
          <w:lang w:val="en-US"/>
        </w:rPr>
        <w:t>hapter</w:t>
      </w:r>
      <w:r w:rsidR="006750E2">
        <w:rPr>
          <w:lang w:val="en-US"/>
        </w:rPr>
        <w:t>s</w:t>
      </w:r>
      <w:r w:rsidR="006750E2" w:rsidRPr="00A67E60">
        <w:rPr>
          <w:lang w:val="en-US"/>
        </w:rPr>
        <w:t xml:space="preserve"> </w:t>
      </w:r>
      <w:r w:rsidR="006750E2">
        <w:rPr>
          <w:lang w:val="en-US"/>
        </w:rPr>
        <w:t>1, 4 and 8 of</w:t>
      </w:r>
      <w:r w:rsidR="006750E2" w:rsidRPr="00A67E60">
        <w:rPr>
          <w:lang w:val="en-US"/>
        </w:rPr>
        <w:t xml:space="preserve"> Volume I Doc 9718</w:t>
      </w:r>
      <w:r w:rsidR="006750E2">
        <w:rPr>
          <w:lang w:val="en-US"/>
        </w:rPr>
        <w:t xml:space="preserve">, </w:t>
      </w:r>
      <w:r w:rsidR="00581363" w:rsidRPr="006D7595">
        <w:t>following the premise</w:t>
      </w:r>
      <w:r w:rsidR="00CC4E69" w:rsidRPr="006D7595">
        <w:t xml:space="preserve"> that t</w:t>
      </w:r>
      <w:r w:rsidR="00CC4E69" w:rsidRPr="006D7595">
        <w:rPr>
          <w:lang w:val="en-US"/>
        </w:rPr>
        <w:t>he overall goal for the future of aeronautical spectrum and aeronautical spectrum management is to ensure the perpetual availability of spectrum through continual improvement in practices and processes. To achieve this goal, the revised Strategy provided an ICAO spectrum vision that focuses on the future that the aviation sector wishes to create for itself over an extended time frame.</w:t>
      </w:r>
      <w:r w:rsidR="006D7595" w:rsidRPr="006D7595">
        <w:rPr>
          <w:lang w:val="en-US"/>
        </w:rPr>
        <w:t xml:space="preserve">  The meeting stepped</w:t>
      </w:r>
      <w:r w:rsidR="006D7595">
        <w:rPr>
          <w:lang w:val="en-US"/>
        </w:rPr>
        <w:t xml:space="preserve"> through the proposed changes and made some revisions.  In addition, it was agreed that since the vision stateme</w:t>
      </w:r>
      <w:r w:rsidR="00EF6E0A">
        <w:rPr>
          <w:lang w:val="en-US"/>
        </w:rPr>
        <w:t>nts were preliminary, the paper</w:t>
      </w:r>
      <w:r w:rsidR="006D7595">
        <w:rPr>
          <w:lang w:val="en-US"/>
        </w:rPr>
        <w:t xml:space="preserve"> and any </w:t>
      </w:r>
      <w:r w:rsidR="00EF6E0A">
        <w:rPr>
          <w:lang w:val="en-US"/>
        </w:rPr>
        <w:t xml:space="preserve">subsequent </w:t>
      </w:r>
      <w:r w:rsidR="006D7595">
        <w:rPr>
          <w:lang w:val="en-US"/>
        </w:rPr>
        <w:t xml:space="preserve">revisions should be hosted on the FSMP </w:t>
      </w:r>
      <w:r w:rsidR="006750E2">
        <w:rPr>
          <w:lang w:val="en-US"/>
        </w:rPr>
        <w:t>secure portal</w:t>
      </w:r>
      <w:r w:rsidR="006D7595">
        <w:rPr>
          <w:lang w:val="en-US"/>
        </w:rPr>
        <w:t>.</w:t>
      </w:r>
    </w:p>
    <w:p w:rsidR="00D1719F" w:rsidRPr="00590FE9" w:rsidRDefault="00D1719F" w:rsidP="00041D53"/>
    <w:p w:rsidR="009134F8" w:rsidRDefault="009134F8">
      <w:pPr>
        <w:widowControl/>
        <w:autoSpaceDE/>
        <w:autoSpaceDN/>
        <w:adjustRightInd/>
        <w:rPr>
          <w:b/>
        </w:rPr>
      </w:pPr>
      <w:r>
        <w:rPr>
          <w:b/>
        </w:rPr>
        <w:br w:type="page"/>
      </w:r>
    </w:p>
    <w:p w:rsidR="00D1719F" w:rsidRPr="00590FE9" w:rsidRDefault="0095359B" w:rsidP="00041D53">
      <w:pPr>
        <w:rPr>
          <w:b/>
        </w:rPr>
      </w:pPr>
      <w:r w:rsidRPr="00590FE9">
        <w:rPr>
          <w:b/>
        </w:rPr>
        <w:lastRenderedPageBreak/>
        <w:t>6.</w:t>
      </w:r>
      <w:r w:rsidRPr="00590FE9">
        <w:rPr>
          <w:b/>
        </w:rPr>
        <w:tab/>
        <w:t>Agenda Item 6</w:t>
      </w:r>
      <w:r w:rsidR="00D1719F" w:rsidRPr="00590FE9">
        <w:rPr>
          <w:b/>
        </w:rPr>
        <w:t xml:space="preserve"> – </w:t>
      </w:r>
      <w:r w:rsidR="000E5AA2">
        <w:rPr>
          <w:b/>
        </w:rPr>
        <w:t>Radio Altimeter Issues</w:t>
      </w:r>
    </w:p>
    <w:p w:rsidR="00102E56" w:rsidRPr="00590FE9" w:rsidRDefault="00102E56" w:rsidP="00102E56"/>
    <w:p w:rsidR="00442021" w:rsidRDefault="007B375A" w:rsidP="00102E56">
      <w:pPr>
        <w:rPr>
          <w:lang w:val="en-US"/>
        </w:rPr>
      </w:pPr>
      <w:r w:rsidRPr="00E0617E">
        <w:t>6.1</w:t>
      </w:r>
      <w:r w:rsidR="00442021" w:rsidRPr="00E0617E">
        <w:tab/>
      </w:r>
      <w:r w:rsidR="00CC4E69" w:rsidRPr="00E0617E">
        <w:t xml:space="preserve">WP21 </w:t>
      </w:r>
      <w:r w:rsidR="00CC4E69" w:rsidRPr="00E0617E">
        <w:rPr>
          <w:lang w:val="en-US"/>
        </w:rPr>
        <w:t xml:space="preserve">presented a draft reporting form for </w:t>
      </w:r>
      <w:r w:rsidR="00E0617E" w:rsidRPr="00E0617E">
        <w:rPr>
          <w:lang w:val="en-US"/>
        </w:rPr>
        <w:t xml:space="preserve">pilots to catalog </w:t>
      </w:r>
      <w:r w:rsidR="00CC4E69" w:rsidRPr="00E0617E">
        <w:rPr>
          <w:lang w:val="en-US"/>
        </w:rPr>
        <w:t xml:space="preserve">harmful interference to aircraft radio altimeters. The activity is in line with FSMP’s job card FSMP.004.01 </w:t>
      </w:r>
      <w:r w:rsidR="00CC4E69" w:rsidRPr="00E0617E">
        <w:rPr>
          <w:i/>
          <w:lang w:val="en-US"/>
        </w:rPr>
        <w:t>“Address radio frequency interference issues for aviation and the need for action by States, ICAO and international organizations together.”</w:t>
      </w:r>
      <w:r w:rsidR="00CC4E69" w:rsidRPr="00E0617E">
        <w:rPr>
          <w:lang w:val="en-US"/>
        </w:rPr>
        <w:t xml:space="preserve"> The </w:t>
      </w:r>
      <w:r w:rsidR="00E0617E" w:rsidRPr="00E0617E">
        <w:rPr>
          <w:lang w:val="en-US"/>
        </w:rPr>
        <w:t>meeting</w:t>
      </w:r>
      <w:r w:rsidR="00CC4E69" w:rsidRPr="00E0617E">
        <w:rPr>
          <w:lang w:val="en-US"/>
        </w:rPr>
        <w:t xml:space="preserve"> review</w:t>
      </w:r>
      <w:r w:rsidR="00E0617E" w:rsidRPr="00E0617E">
        <w:rPr>
          <w:lang w:val="en-US"/>
        </w:rPr>
        <w:t xml:space="preserve">ed the content of the </w:t>
      </w:r>
      <w:r w:rsidR="00CC4E69" w:rsidRPr="00E0617E">
        <w:rPr>
          <w:lang w:val="en-US"/>
        </w:rPr>
        <w:t>form an</w:t>
      </w:r>
      <w:r w:rsidR="00E0617E" w:rsidRPr="00E0617E">
        <w:rPr>
          <w:lang w:val="en-US"/>
        </w:rPr>
        <w:t>d agreed it would provide a good first step in</w:t>
      </w:r>
      <w:r w:rsidR="00CC4E69" w:rsidRPr="00E0617E">
        <w:rPr>
          <w:lang w:val="en-US"/>
        </w:rPr>
        <w:t xml:space="preserve"> </w:t>
      </w:r>
      <w:r w:rsidR="00E0617E" w:rsidRPr="00E0617E">
        <w:rPr>
          <w:lang w:val="en-US"/>
        </w:rPr>
        <w:t>gathering data on actual radio altimeter interference cases.  After discussion, it was agreed that IATA would provide the forms to its membership for distribution.  In parallel ICAO would inform its Regional Offices about the data collection effort. When initial results are available, the FSMP will regroup to decide if additional actions are required</w:t>
      </w:r>
      <w:r w:rsidR="00CC4E69" w:rsidRPr="00E0617E">
        <w:rPr>
          <w:lang w:val="en-US"/>
        </w:rPr>
        <w:t>.</w:t>
      </w:r>
    </w:p>
    <w:p w:rsidR="00F57749" w:rsidRDefault="00F57749" w:rsidP="00102E56">
      <w:pPr>
        <w:rPr>
          <w:lang w:val="en-US"/>
        </w:rPr>
      </w:pPr>
    </w:p>
    <w:p w:rsidR="00F57749" w:rsidRDefault="00F57749" w:rsidP="00102E56">
      <w:pPr>
        <w:rPr>
          <w:lang w:val="en-US"/>
        </w:rPr>
      </w:pPr>
      <w:r w:rsidRPr="00222B6B">
        <w:rPr>
          <w:lang w:val="en-US"/>
        </w:rPr>
        <w:t>6.2</w:t>
      </w:r>
      <w:r w:rsidRPr="00222B6B">
        <w:rPr>
          <w:lang w:val="en-US"/>
        </w:rPr>
        <w:tab/>
        <w:t xml:space="preserve">WP23 </w:t>
      </w:r>
      <w:r w:rsidR="00E0617E" w:rsidRPr="00222B6B">
        <w:rPr>
          <w:lang w:val="en-US"/>
        </w:rPr>
        <w:t>propos</w:t>
      </w:r>
      <w:r w:rsidRPr="00222B6B">
        <w:rPr>
          <w:lang w:val="en-US"/>
        </w:rPr>
        <w:t xml:space="preserve">ed a requirement for ICAO provisions on adequately defining frequency characteristics and interference performance of </w:t>
      </w:r>
      <w:r w:rsidR="00EF6E0A">
        <w:rPr>
          <w:lang w:val="en-US"/>
        </w:rPr>
        <w:t xml:space="preserve">both </w:t>
      </w:r>
      <w:r w:rsidRPr="00222B6B">
        <w:rPr>
          <w:lang w:val="en-US"/>
        </w:rPr>
        <w:t>Radio Altimeters and Wireless Avionics Intra</w:t>
      </w:r>
      <w:r w:rsidR="00E0617E" w:rsidRPr="00222B6B">
        <w:rPr>
          <w:lang w:val="en-US"/>
        </w:rPr>
        <w:t xml:space="preserve"> C</w:t>
      </w:r>
      <w:r w:rsidRPr="00222B6B">
        <w:rPr>
          <w:lang w:val="en-US"/>
        </w:rPr>
        <w:t>ommunications</w:t>
      </w:r>
      <w:r w:rsidR="00E0617E" w:rsidRPr="00222B6B">
        <w:rPr>
          <w:lang w:val="en-US"/>
        </w:rPr>
        <w:t xml:space="preserve"> (WAIC).  Those could take the form of high level SARPS for both systems.  After discussion it was concluded that such requirements for WAIC would be fairly easy to institute as the system is under development.  Conversely, SARPS for radio altimeters may be more difficult as the</w:t>
      </w:r>
      <w:r w:rsidR="00E0617E">
        <w:rPr>
          <w:lang w:val="en-US"/>
        </w:rPr>
        <w:t xml:space="preserve"> systems are already </w:t>
      </w:r>
      <w:r w:rsidR="00EF6E0A">
        <w:rPr>
          <w:lang w:val="en-US"/>
        </w:rPr>
        <w:t>extensive</w:t>
      </w:r>
      <w:r w:rsidR="00E0617E">
        <w:rPr>
          <w:lang w:val="en-US"/>
        </w:rPr>
        <w:t>ly fielded with characteristics that vary widely.</w:t>
      </w:r>
      <w:r w:rsidR="00222B6B">
        <w:rPr>
          <w:lang w:val="en-US"/>
        </w:rPr>
        <w:t xml:space="preserve">  </w:t>
      </w:r>
      <w:r w:rsidR="006750E2">
        <w:rPr>
          <w:lang w:val="en-US"/>
        </w:rPr>
        <w:t>The meeting however agreed that SARPS for radio altimeters are necessary as demonstrated by recent and recurring activities within ITU-R.  As a result, t</w:t>
      </w:r>
      <w:r w:rsidR="00222B6B">
        <w:rPr>
          <w:lang w:val="en-US"/>
        </w:rPr>
        <w:t xml:space="preserve">he meeting agreed to develop two job cards (one for altimeters, one for WAIC), and the Secretary agreed to discuss internally </w:t>
      </w:r>
      <w:r w:rsidR="00EF6E0A">
        <w:rPr>
          <w:lang w:val="en-US"/>
        </w:rPr>
        <w:t xml:space="preserve">within ICAO </w:t>
      </w:r>
      <w:r w:rsidR="00222B6B">
        <w:rPr>
          <w:lang w:val="en-US"/>
        </w:rPr>
        <w:t>which Panel should be tasked with the efforts.</w:t>
      </w:r>
      <w:r w:rsidR="003E4FD3">
        <w:rPr>
          <w:lang w:val="en-US"/>
        </w:rPr>
        <w:t xml:space="preserve">  Draft job cards were developed and are contained in Appendix H.</w:t>
      </w:r>
    </w:p>
    <w:p w:rsidR="00222B6B" w:rsidRDefault="00222B6B" w:rsidP="00102E56">
      <w:pPr>
        <w:rPr>
          <w:lang w:val="en-US"/>
        </w:rPr>
      </w:pPr>
    </w:p>
    <w:p w:rsidR="00222B6B" w:rsidRDefault="00222B6B" w:rsidP="00102E56">
      <w:pPr>
        <w:rPr>
          <w:lang w:val="en-US"/>
        </w:rPr>
      </w:pPr>
      <w:r>
        <w:rPr>
          <w:lang w:val="en-US"/>
        </w:rPr>
        <w:t>6.3</w:t>
      </w:r>
      <w:r>
        <w:rPr>
          <w:lang w:val="en-US"/>
        </w:rPr>
        <w:tab/>
        <w:t xml:space="preserve">IP06 dealt with WAIC standardization proposals, but was discussed with the radio altimeter issues because both </w:t>
      </w:r>
      <w:r w:rsidR="00EF6E0A">
        <w:rPr>
          <w:lang w:val="en-US"/>
        </w:rPr>
        <w:t xml:space="preserve">systems </w:t>
      </w:r>
      <w:r>
        <w:rPr>
          <w:lang w:val="en-US"/>
        </w:rPr>
        <w:t xml:space="preserve">operate in the 4200-4400 MHz band.  The meeting agreed that SARPS for WAIC would likely be very short, but should address three points: (1) that WAIC cannot cause interference to altimeters, (2) that WAIC should have an interference mask specifying the amount of out-of-band (i.e., outside the 4200-4400 MHz band) interference it can tolerate as a function of offset frequency (the GNSS mask was noted as an example), and (3) power limits to ensure WAIC operation on one aircraft would not interfere with WAIC and/or </w:t>
      </w:r>
      <w:r w:rsidR="00EF6E0A">
        <w:rPr>
          <w:lang w:val="en-US"/>
        </w:rPr>
        <w:t xml:space="preserve">radio </w:t>
      </w:r>
      <w:r>
        <w:rPr>
          <w:lang w:val="en-US"/>
        </w:rPr>
        <w:t>altimeter operations on another aircraft.  It was noted that the actual requirements would likely be developed in RTCA/EUROCAE as part of minimum operations performance standards (MOPS) development.</w:t>
      </w:r>
    </w:p>
    <w:p w:rsidR="00222B6B" w:rsidRPr="00590FE9" w:rsidRDefault="00222B6B" w:rsidP="00102E56">
      <w:pPr>
        <w:rPr>
          <w:lang w:val="en-US"/>
        </w:rPr>
      </w:pPr>
    </w:p>
    <w:p w:rsidR="00FA0A97" w:rsidRPr="00590FE9" w:rsidRDefault="0095359B" w:rsidP="00525A49">
      <w:pPr>
        <w:suppressAutoHyphens/>
        <w:rPr>
          <w:b/>
        </w:rPr>
      </w:pPr>
      <w:r w:rsidRPr="00590FE9">
        <w:rPr>
          <w:b/>
        </w:rPr>
        <w:t>7</w:t>
      </w:r>
      <w:r w:rsidR="00A913C1" w:rsidRPr="00590FE9">
        <w:rPr>
          <w:b/>
        </w:rPr>
        <w:t>.</w:t>
      </w:r>
      <w:r w:rsidR="00A913C1" w:rsidRPr="00590FE9">
        <w:rPr>
          <w:b/>
        </w:rPr>
        <w:tab/>
        <w:t xml:space="preserve">Agenda Item </w:t>
      </w:r>
      <w:r w:rsidRPr="00590FE9">
        <w:rPr>
          <w:b/>
        </w:rPr>
        <w:t>7</w:t>
      </w:r>
      <w:r w:rsidR="00FA0A97" w:rsidRPr="00590FE9">
        <w:rPr>
          <w:b/>
        </w:rPr>
        <w:t xml:space="preserve"> – </w:t>
      </w:r>
      <w:r w:rsidR="000E5AA2">
        <w:rPr>
          <w:b/>
          <w:szCs w:val="22"/>
        </w:rPr>
        <w:t>Development of (planned) material for ITU-R Studies</w:t>
      </w:r>
    </w:p>
    <w:p w:rsidR="002D654D" w:rsidRPr="00590FE9" w:rsidRDefault="002D654D" w:rsidP="00525A49">
      <w:pPr>
        <w:suppressAutoHyphens/>
      </w:pPr>
    </w:p>
    <w:p w:rsidR="00CC4E69" w:rsidRDefault="0095359B" w:rsidP="000E5AA2">
      <w:pPr>
        <w:suppressAutoHyphens/>
      </w:pPr>
      <w:r w:rsidRPr="00590FE9">
        <w:t>7</w:t>
      </w:r>
      <w:r w:rsidR="002D654D" w:rsidRPr="00590FE9">
        <w:t>.1</w:t>
      </w:r>
      <w:r w:rsidR="002D654D" w:rsidRPr="00590FE9">
        <w:tab/>
      </w:r>
      <w:r w:rsidR="00CC4E69">
        <w:t>F</w:t>
      </w:r>
      <w:r w:rsidR="00581363">
        <w:t xml:space="preserve">ixed </w:t>
      </w:r>
      <w:r w:rsidR="00CC4E69">
        <w:t>S</w:t>
      </w:r>
      <w:r w:rsidR="00581363">
        <w:t xml:space="preserve">atellite </w:t>
      </w:r>
      <w:r w:rsidR="00CC4E69">
        <w:t>S</w:t>
      </w:r>
      <w:r w:rsidR="00581363">
        <w:t>ervice</w:t>
      </w:r>
      <w:r w:rsidR="00CC4E69">
        <w:t xml:space="preserve"> for UAS</w:t>
      </w:r>
      <w:r w:rsidR="00581363">
        <w:t>/RPAS</w:t>
      </w:r>
    </w:p>
    <w:p w:rsidR="00CC4E69" w:rsidRDefault="00CC4E69" w:rsidP="000E5AA2">
      <w:pPr>
        <w:suppressAutoHyphens/>
      </w:pPr>
    </w:p>
    <w:p w:rsidR="000E5AA2" w:rsidRPr="00A86102" w:rsidRDefault="00CC4E69" w:rsidP="000E5AA2">
      <w:pPr>
        <w:suppressAutoHyphens/>
        <w:rPr>
          <w:szCs w:val="22"/>
        </w:rPr>
      </w:pPr>
      <w:r w:rsidRPr="00A86102">
        <w:t>7.1.1</w:t>
      </w:r>
      <w:r w:rsidRPr="00A86102">
        <w:tab/>
        <w:t xml:space="preserve">IP04 provided information on </w:t>
      </w:r>
      <w:r w:rsidRPr="00A86102">
        <w:rPr>
          <w:szCs w:val="22"/>
        </w:rPr>
        <w:t>NASA activities supporting the development of RPAS C2 systems, and in particular NASA’s current investigation into technical data requirements for BLOS satellite C2 systems.  The meeting was invited to provide views on technical data required to support efforts related to RPAS BLOS C2 system standards development.</w:t>
      </w:r>
    </w:p>
    <w:p w:rsidR="00CC4E69" w:rsidRPr="00A86102" w:rsidRDefault="00CC4E69" w:rsidP="000E5AA2">
      <w:pPr>
        <w:suppressAutoHyphens/>
        <w:rPr>
          <w:szCs w:val="22"/>
        </w:rPr>
      </w:pPr>
    </w:p>
    <w:p w:rsidR="00CC4E69" w:rsidRPr="00590FE9" w:rsidRDefault="00CC4E69" w:rsidP="000E5AA2">
      <w:pPr>
        <w:suppressAutoHyphens/>
      </w:pPr>
      <w:r w:rsidRPr="00A86102">
        <w:rPr>
          <w:szCs w:val="22"/>
        </w:rPr>
        <w:t>7.1.2</w:t>
      </w:r>
      <w:r w:rsidRPr="00A86102">
        <w:rPr>
          <w:szCs w:val="22"/>
        </w:rPr>
        <w:tab/>
        <w:t xml:space="preserve">WP20 </w:t>
      </w:r>
      <w:r w:rsidR="004E49B3" w:rsidRPr="00A86102">
        <w:rPr>
          <w:lang w:val="en-US"/>
        </w:rPr>
        <w:t>examined the result of WRC-15 with respect to unmanned aircraft systems and provided an assessment of whether it is suitable to support routine remotely piloted aircraft operations in non-segregated airspace and if not what are the shortcomings and can they be addressed.</w:t>
      </w:r>
      <w:r w:rsidR="00A86102" w:rsidRPr="00A86102">
        <w:rPr>
          <w:lang w:val="en-US"/>
        </w:rPr>
        <w:t xml:space="preserve">  After discussion the meeting agreed on a number of </w:t>
      </w:r>
      <w:r w:rsidR="00A86102" w:rsidRPr="00A86102">
        <w:rPr>
          <w:szCs w:val="22"/>
        </w:rPr>
        <w:t xml:space="preserve">initial questions/comments regarding addressing the </w:t>
      </w:r>
      <w:r w:rsidR="00A86102" w:rsidRPr="00BC2EDB">
        <w:rPr>
          <w:i/>
          <w:szCs w:val="22"/>
        </w:rPr>
        <w:t>resolves</w:t>
      </w:r>
      <w:r w:rsidR="00A86102" w:rsidRPr="00A86102">
        <w:rPr>
          <w:szCs w:val="22"/>
        </w:rPr>
        <w:t xml:space="preserve"> of Resolution </w:t>
      </w:r>
      <w:r w:rsidR="00A86102" w:rsidRPr="00A86102">
        <w:rPr>
          <w:b/>
          <w:szCs w:val="22"/>
        </w:rPr>
        <w:t>155 (WRC-15)</w:t>
      </w:r>
      <w:r w:rsidR="00A86102" w:rsidRPr="00A86102">
        <w:rPr>
          <w:szCs w:val="22"/>
        </w:rPr>
        <w:t xml:space="preserve"> which should be provided to the parties responsible for addressing those resolves.  The list of questions is contained in Appendix F.</w:t>
      </w:r>
    </w:p>
    <w:p w:rsidR="004204BE" w:rsidRDefault="004204BE" w:rsidP="002D654D">
      <w:pPr>
        <w:suppressAutoHyphens/>
      </w:pPr>
    </w:p>
    <w:p w:rsidR="004E49B3" w:rsidRDefault="004E49B3" w:rsidP="002D654D">
      <w:pPr>
        <w:suppressAutoHyphens/>
        <w:rPr>
          <w:szCs w:val="22"/>
        </w:rPr>
      </w:pPr>
      <w:r w:rsidRPr="00A86102">
        <w:t>7.1.3</w:t>
      </w:r>
      <w:r w:rsidRPr="00A86102">
        <w:tab/>
        <w:t xml:space="preserve">WP02 </w:t>
      </w:r>
      <w:r w:rsidRPr="00A86102">
        <w:rPr>
          <w:szCs w:val="22"/>
        </w:rPr>
        <w:t xml:space="preserve">proposed assignments regarding whom within ICAO and/or ITU-R will be responsible for responding to the various parts of Resolution </w:t>
      </w:r>
      <w:r w:rsidRPr="00A86102">
        <w:rPr>
          <w:b/>
          <w:szCs w:val="22"/>
        </w:rPr>
        <w:t>155</w:t>
      </w:r>
      <w:r w:rsidRPr="00A86102">
        <w:rPr>
          <w:szCs w:val="22"/>
        </w:rPr>
        <w:t xml:space="preserve"> </w:t>
      </w:r>
      <w:r w:rsidR="00EF6E0A" w:rsidRPr="00EF6E0A">
        <w:rPr>
          <w:b/>
          <w:szCs w:val="22"/>
        </w:rPr>
        <w:t>(WRC-15)</w:t>
      </w:r>
      <w:r w:rsidR="00EF6E0A">
        <w:rPr>
          <w:b/>
          <w:szCs w:val="22"/>
        </w:rPr>
        <w:t xml:space="preserve"> </w:t>
      </w:r>
      <w:r w:rsidRPr="00A86102">
        <w:rPr>
          <w:szCs w:val="22"/>
        </w:rPr>
        <w:t>addressing the use of the FSS Bands by RPAS</w:t>
      </w:r>
      <w:r w:rsidR="00A86102" w:rsidRPr="00A86102">
        <w:rPr>
          <w:szCs w:val="22"/>
        </w:rPr>
        <w:t>.  The meeting reviewed assignments and agreed to the list as c</w:t>
      </w:r>
      <w:r w:rsidR="00A86102">
        <w:rPr>
          <w:szCs w:val="22"/>
        </w:rPr>
        <w:t>ontain</w:t>
      </w:r>
      <w:r w:rsidR="00A86102" w:rsidRPr="00A86102">
        <w:rPr>
          <w:szCs w:val="22"/>
        </w:rPr>
        <w:t xml:space="preserve">ed in Appendix G.  Of the list, only </w:t>
      </w:r>
      <w:r w:rsidR="00A86102" w:rsidRPr="00EF6E0A">
        <w:rPr>
          <w:i/>
          <w:szCs w:val="22"/>
        </w:rPr>
        <w:t>resolves</w:t>
      </w:r>
      <w:r w:rsidR="00A86102" w:rsidRPr="00A86102">
        <w:rPr>
          <w:szCs w:val="22"/>
        </w:rPr>
        <w:t xml:space="preserve"> 18 is the primary responsibility of FSMP.</w:t>
      </w:r>
    </w:p>
    <w:p w:rsidR="004204BE" w:rsidRDefault="004204BE" w:rsidP="002D654D">
      <w:pPr>
        <w:suppressAutoHyphens/>
      </w:pPr>
    </w:p>
    <w:p w:rsidR="004E49B3" w:rsidRDefault="004E49B3" w:rsidP="002D654D">
      <w:pPr>
        <w:suppressAutoHyphens/>
      </w:pPr>
      <w:r>
        <w:t>7.2</w:t>
      </w:r>
      <w:r>
        <w:tab/>
        <w:t xml:space="preserve">GADSS </w:t>
      </w:r>
    </w:p>
    <w:p w:rsidR="00F41997" w:rsidRDefault="00F41997" w:rsidP="002D654D">
      <w:pPr>
        <w:suppressAutoHyphens/>
      </w:pPr>
    </w:p>
    <w:p w:rsidR="00F41997" w:rsidRPr="00237B0B" w:rsidRDefault="00F41997" w:rsidP="00F41997">
      <w:pPr>
        <w:rPr>
          <w:rFonts w:asciiTheme="majorBidi" w:hAnsiTheme="majorBidi" w:cstheme="majorBidi"/>
        </w:rPr>
      </w:pPr>
      <w:r>
        <w:rPr>
          <w:szCs w:val="22"/>
        </w:rPr>
        <w:t>7.2.1</w:t>
      </w:r>
      <w:r w:rsidRPr="00237B0B">
        <w:rPr>
          <w:szCs w:val="22"/>
        </w:rPr>
        <w:tab/>
        <w:t xml:space="preserve">IP09 provided information on the work of the International Telecommunications Union – Telecommunications Sector (ITU-T) </w:t>
      </w:r>
      <w:r w:rsidRPr="00237B0B">
        <w:t xml:space="preserve">Telecommunication Standardization Advisory Group (TSAG) endorsement of the Chairman’s report, including the four agreed Deliverables, of the ITU-T Focus Group on Aviation Applications of Cloud Computing for Flight Data Monitoring – FG AC.  FG AC was established by ITU-T TSAG in June 2014 </w:t>
      </w:r>
      <w:r w:rsidRPr="00237B0B">
        <w:rPr>
          <w:rFonts w:asciiTheme="majorBidi" w:hAnsiTheme="majorBidi" w:cstheme="majorBidi"/>
        </w:rPr>
        <w:t xml:space="preserve">in response to a special meeting on Global Flight Tracking of Aircraft organized by ICAO, and an Expert Dialogue on Real-time Monitoring of Flight Data, facilitated by ITU. The FG AC has now concluded its work with </w:t>
      </w:r>
    </w:p>
    <w:p w:rsidR="00F41997" w:rsidRPr="00237B0B" w:rsidRDefault="00F41997" w:rsidP="00F41997">
      <w:pPr>
        <w:keepNext/>
        <w:rPr>
          <w:rFonts w:asciiTheme="majorBidi" w:hAnsiTheme="majorBidi" w:cstheme="majorBidi"/>
        </w:rPr>
      </w:pPr>
      <w:r w:rsidRPr="00237B0B">
        <w:rPr>
          <w:rFonts w:asciiTheme="majorBidi" w:hAnsiTheme="majorBidi" w:cstheme="majorBidi"/>
        </w:rPr>
        <w:t xml:space="preserve">four agreed Deliverables: </w:t>
      </w:r>
    </w:p>
    <w:p w:rsidR="00F41997" w:rsidRPr="00237B0B" w:rsidRDefault="00F41997" w:rsidP="00F41997">
      <w:pPr>
        <w:widowControl/>
        <w:numPr>
          <w:ilvl w:val="0"/>
          <w:numId w:val="31"/>
        </w:numPr>
        <w:autoSpaceDE/>
        <w:autoSpaceDN/>
        <w:adjustRightInd/>
        <w:spacing w:before="120"/>
        <w:ind w:left="567" w:hanging="567"/>
      </w:pPr>
      <w:r w:rsidRPr="00237B0B">
        <w:t>Deliverable 1 - Existing and Emerging Technologies of Cloud Computing and Data Analytics;</w:t>
      </w:r>
    </w:p>
    <w:p w:rsidR="00F41997" w:rsidRPr="00237B0B" w:rsidRDefault="00F41997" w:rsidP="00F41997">
      <w:pPr>
        <w:widowControl/>
        <w:numPr>
          <w:ilvl w:val="0"/>
          <w:numId w:val="31"/>
        </w:numPr>
        <w:autoSpaceDE/>
        <w:autoSpaceDN/>
        <w:adjustRightInd/>
        <w:spacing w:before="120"/>
        <w:ind w:left="567" w:hanging="567"/>
      </w:pPr>
      <w:r w:rsidRPr="00237B0B">
        <w:t>Deliverable 2/3 - Use Cases and Requirements;</w:t>
      </w:r>
    </w:p>
    <w:p w:rsidR="00F41997" w:rsidRPr="00237B0B" w:rsidRDefault="00F41997" w:rsidP="00F41997">
      <w:pPr>
        <w:widowControl/>
        <w:numPr>
          <w:ilvl w:val="0"/>
          <w:numId w:val="31"/>
        </w:numPr>
        <w:autoSpaceDE/>
        <w:autoSpaceDN/>
        <w:adjustRightInd/>
        <w:spacing w:before="120"/>
        <w:ind w:left="567" w:hanging="567"/>
      </w:pPr>
      <w:r w:rsidRPr="00237B0B">
        <w:t>Deliverable 4 - Avionics and Aviation Communications Systems;</w:t>
      </w:r>
    </w:p>
    <w:p w:rsidR="00F41997" w:rsidRPr="00237B0B" w:rsidRDefault="00F41997" w:rsidP="00F41997">
      <w:pPr>
        <w:widowControl/>
        <w:numPr>
          <w:ilvl w:val="0"/>
          <w:numId w:val="31"/>
        </w:numPr>
        <w:autoSpaceDE/>
        <w:autoSpaceDN/>
        <w:adjustRightInd/>
        <w:spacing w:before="120"/>
        <w:ind w:left="567" w:hanging="567"/>
      </w:pPr>
      <w:r w:rsidRPr="00237B0B">
        <w:t>Deliverable 5 - Key findings, recommendations for next steps and future work.</w:t>
      </w:r>
    </w:p>
    <w:p w:rsidR="00F41997" w:rsidRPr="00237B0B" w:rsidRDefault="00F41997" w:rsidP="00F41997"/>
    <w:p w:rsidR="00F41997" w:rsidRDefault="00F41997" w:rsidP="00F41997">
      <w:pPr>
        <w:suppressAutoHyphens/>
      </w:pPr>
      <w:r w:rsidRPr="00237B0B">
        <w:t>It was noted that Deliverable 4 would be liaised with ITU-R Study Groups 4 and 5, and could result in a future ITU-R Report.  During the discussion the meeting noted that the</w:t>
      </w:r>
      <w:r>
        <w:t xml:space="preserve"> TSAG output appeared to be very interesting, however its suggestion regarding a “mandate for real time flight data streaming” did not appear to be in-line with other reported approaches directed toward “event driven flight data download”.  The meeting also discussed the need for technological applications to directly satisfy aviation operational requirements and to result in tangible operational benefits in a cost effective manner.  The decision on the approach to be taken would obviously be important to efforts on WRC-19 Agenda Item 1.10 (GADSS).</w:t>
      </w:r>
    </w:p>
    <w:p w:rsidR="00F41997" w:rsidRPr="00BC2EDB" w:rsidRDefault="00F41997" w:rsidP="00F41997">
      <w:pPr>
        <w:suppressAutoHyphens/>
      </w:pPr>
    </w:p>
    <w:p w:rsidR="00F41997" w:rsidRPr="00BC2EDB" w:rsidRDefault="00F41997" w:rsidP="00F41997">
      <w:pPr>
        <w:suppressAutoHyphens/>
        <w:rPr>
          <w:szCs w:val="22"/>
        </w:rPr>
      </w:pPr>
      <w:r w:rsidRPr="00BC2EDB">
        <w:rPr>
          <w:szCs w:val="22"/>
        </w:rPr>
        <w:t>7.2.2</w:t>
      </w:r>
      <w:r w:rsidRPr="00BC2EDB">
        <w:rPr>
          <w:szCs w:val="22"/>
        </w:rPr>
        <w:tab/>
        <w:t xml:space="preserve">It was noted that </w:t>
      </w:r>
      <w:r w:rsidR="007703E0" w:rsidRPr="00BC2EDB">
        <w:rPr>
          <w:szCs w:val="22"/>
        </w:rPr>
        <w:t xml:space="preserve">during the meeting some participants had received an </w:t>
      </w:r>
      <w:r w:rsidRPr="00BC2EDB">
        <w:rPr>
          <w:szCs w:val="22"/>
        </w:rPr>
        <w:t xml:space="preserve">ICAO letter </w:t>
      </w:r>
      <w:r w:rsidR="007703E0" w:rsidRPr="00BC2EDB">
        <w:rPr>
          <w:szCs w:val="22"/>
        </w:rPr>
        <w:t>inviting nominations to participate</w:t>
      </w:r>
      <w:r w:rsidRPr="00BC2EDB">
        <w:rPr>
          <w:szCs w:val="22"/>
        </w:rPr>
        <w:t xml:space="preserve"> in </w:t>
      </w:r>
      <w:r w:rsidR="007703E0" w:rsidRPr="00BC2EDB">
        <w:rPr>
          <w:szCs w:val="22"/>
        </w:rPr>
        <w:t>the ICAO Global Aviation Distress and Safety System Advisory Group (GADSS-AG).  Additional information should be available for the next FMSP-WG meeting.</w:t>
      </w:r>
    </w:p>
    <w:p w:rsidR="004E49B3" w:rsidRPr="00BC2EDB" w:rsidRDefault="004E49B3" w:rsidP="002D654D">
      <w:pPr>
        <w:suppressAutoHyphens/>
      </w:pPr>
    </w:p>
    <w:p w:rsidR="00041D53" w:rsidRPr="00167E5B" w:rsidRDefault="00842FBE" w:rsidP="00041D53">
      <w:pPr>
        <w:suppressAutoHyphens/>
        <w:rPr>
          <w:b/>
        </w:rPr>
      </w:pPr>
      <w:r w:rsidRPr="00167E5B">
        <w:rPr>
          <w:b/>
        </w:rPr>
        <w:t>8</w:t>
      </w:r>
      <w:r w:rsidR="00D1719F" w:rsidRPr="00167E5B">
        <w:rPr>
          <w:b/>
        </w:rPr>
        <w:t>.</w:t>
      </w:r>
      <w:r w:rsidR="00D1719F" w:rsidRPr="00167E5B">
        <w:rPr>
          <w:b/>
        </w:rPr>
        <w:tab/>
        <w:t xml:space="preserve">Agenda Item </w:t>
      </w:r>
      <w:r w:rsidRPr="00167E5B">
        <w:rPr>
          <w:b/>
        </w:rPr>
        <w:t>8</w:t>
      </w:r>
      <w:r w:rsidR="00041D53" w:rsidRPr="00167E5B">
        <w:rPr>
          <w:b/>
        </w:rPr>
        <w:t xml:space="preserve">:  </w:t>
      </w:r>
      <w:r w:rsidR="000E5AA2" w:rsidRPr="00167E5B">
        <w:rPr>
          <w:b/>
        </w:rPr>
        <w:t>RF Handbook Volume II (Doc 9718 Vol II), Frequency Assignment Planning</w:t>
      </w:r>
    </w:p>
    <w:p w:rsidR="00041D53" w:rsidRPr="00167E5B" w:rsidRDefault="00041D53" w:rsidP="00041D53">
      <w:pPr>
        <w:suppressAutoHyphens/>
      </w:pPr>
    </w:p>
    <w:p w:rsidR="00093B67" w:rsidRPr="00167E5B" w:rsidRDefault="00093B67" w:rsidP="00852FF0">
      <w:r w:rsidRPr="00167E5B">
        <w:t>8.1</w:t>
      </w:r>
      <w:r w:rsidRPr="00167E5B">
        <w:tab/>
      </w:r>
      <w:r w:rsidR="004E49B3" w:rsidRPr="00167E5B">
        <w:t>No papers were presented on this agenda item.</w:t>
      </w:r>
    </w:p>
    <w:p w:rsidR="00093B67" w:rsidRPr="00167E5B" w:rsidRDefault="00093B67" w:rsidP="00852FF0"/>
    <w:p w:rsidR="00041D53" w:rsidRPr="00167E5B" w:rsidRDefault="00842FBE" w:rsidP="005A3787">
      <w:pPr>
        <w:suppressAutoHyphens/>
        <w:rPr>
          <w:b/>
        </w:rPr>
      </w:pPr>
      <w:r w:rsidRPr="00167E5B">
        <w:rPr>
          <w:b/>
        </w:rPr>
        <w:t>9</w:t>
      </w:r>
      <w:r w:rsidR="00374D5C" w:rsidRPr="00167E5B">
        <w:rPr>
          <w:b/>
        </w:rPr>
        <w:t>.</w:t>
      </w:r>
      <w:r w:rsidR="00374D5C" w:rsidRPr="00167E5B">
        <w:rPr>
          <w:b/>
        </w:rPr>
        <w:tab/>
        <w:t xml:space="preserve">Agenda Item </w:t>
      </w:r>
      <w:r w:rsidRPr="00167E5B">
        <w:rPr>
          <w:b/>
        </w:rPr>
        <w:t>9</w:t>
      </w:r>
      <w:r w:rsidR="00041D53" w:rsidRPr="00167E5B">
        <w:rPr>
          <w:b/>
        </w:rPr>
        <w:t xml:space="preserve">:  </w:t>
      </w:r>
      <w:r w:rsidR="000E5AA2" w:rsidRPr="00167E5B">
        <w:rPr>
          <w:b/>
        </w:rPr>
        <w:t>5 GHz Band Planning</w:t>
      </w:r>
    </w:p>
    <w:p w:rsidR="00925878" w:rsidRPr="00167E5B" w:rsidRDefault="00925878" w:rsidP="005A3787">
      <w:pPr>
        <w:suppressAutoHyphens/>
        <w:rPr>
          <w:b/>
        </w:rPr>
      </w:pPr>
    </w:p>
    <w:p w:rsidR="00B626B3" w:rsidRPr="00167E5B" w:rsidRDefault="00D17F7C" w:rsidP="00B53A20">
      <w:pPr>
        <w:rPr>
          <w:lang w:val="en-US"/>
        </w:rPr>
      </w:pPr>
      <w:r w:rsidRPr="00167E5B">
        <w:rPr>
          <w:lang w:val="en-US"/>
        </w:rPr>
        <w:t>9.1</w:t>
      </w:r>
      <w:r w:rsidRPr="00167E5B">
        <w:rPr>
          <w:lang w:val="en-US"/>
        </w:rPr>
        <w:tab/>
      </w:r>
      <w:proofErr w:type="spellStart"/>
      <w:r w:rsidR="004E49B3" w:rsidRPr="00167E5B">
        <w:rPr>
          <w:lang w:val="en-US"/>
        </w:rPr>
        <w:t>AeroMACS</w:t>
      </w:r>
      <w:proofErr w:type="spellEnd"/>
      <w:r w:rsidR="004E49B3" w:rsidRPr="00167E5B">
        <w:rPr>
          <w:lang w:val="en-US"/>
        </w:rPr>
        <w:t xml:space="preserve"> Status</w:t>
      </w:r>
    </w:p>
    <w:p w:rsidR="004E49B3" w:rsidRPr="00167E5B" w:rsidRDefault="004E49B3" w:rsidP="00B53A20">
      <w:pPr>
        <w:rPr>
          <w:lang w:val="en-US"/>
        </w:rPr>
      </w:pPr>
    </w:p>
    <w:p w:rsidR="004E49B3" w:rsidRDefault="004E49B3" w:rsidP="00EF6E0A">
      <w:r w:rsidRPr="00AC390D">
        <w:rPr>
          <w:lang w:val="en-US"/>
        </w:rPr>
        <w:t>9.1.1</w:t>
      </w:r>
      <w:r w:rsidRPr="00AC390D">
        <w:rPr>
          <w:lang w:val="en-US"/>
        </w:rPr>
        <w:tab/>
      </w:r>
      <w:r w:rsidR="00EF6E0A" w:rsidRPr="00AC390D">
        <w:t xml:space="preserve">IP07 </w:t>
      </w:r>
      <w:r w:rsidR="00EF6E0A" w:rsidRPr="00AC390D">
        <w:rPr>
          <w:lang w:val="en-US" w:eastAsia="ja-JP"/>
        </w:rPr>
        <w:t xml:space="preserve">provided information regarding studies of the </w:t>
      </w:r>
      <w:r w:rsidR="008C4BA9">
        <w:rPr>
          <w:lang w:val="en-US" w:eastAsia="ja-JP"/>
        </w:rPr>
        <w:t xml:space="preserve">performance </w:t>
      </w:r>
      <w:r w:rsidR="00EF6E0A" w:rsidRPr="00AC390D">
        <w:rPr>
          <w:lang w:val="en-US" w:eastAsia="ja-JP"/>
        </w:rPr>
        <w:t xml:space="preserve">degradation caused by interference </w:t>
      </w:r>
      <w:r w:rsidR="00AC390D" w:rsidRPr="00AC390D">
        <w:rPr>
          <w:lang w:val="en-US" w:eastAsia="ja-JP"/>
        </w:rPr>
        <w:t xml:space="preserve">from </w:t>
      </w:r>
      <w:r w:rsidR="00EF6E0A" w:rsidRPr="00AC390D">
        <w:rPr>
          <w:lang w:val="en-US" w:eastAsia="ja-JP"/>
        </w:rPr>
        <w:t xml:space="preserve">existing radio services and future aeronautical communications in 5GHz Band. In particular, the paper described the degradation characteristics of </w:t>
      </w:r>
      <w:proofErr w:type="spellStart"/>
      <w:r w:rsidR="00EF6E0A" w:rsidRPr="00AC390D">
        <w:rPr>
          <w:lang w:val="en-US" w:eastAsia="ja-JP"/>
        </w:rPr>
        <w:t>AeroMACS</w:t>
      </w:r>
      <w:proofErr w:type="spellEnd"/>
      <w:r w:rsidR="00EF6E0A" w:rsidRPr="00AC390D">
        <w:rPr>
          <w:lang w:val="en-US" w:eastAsia="ja-JP"/>
        </w:rPr>
        <w:t xml:space="preserve"> </w:t>
      </w:r>
      <w:r w:rsidR="00AC390D" w:rsidRPr="00AC390D">
        <w:rPr>
          <w:lang w:val="en-US" w:eastAsia="ja-JP"/>
        </w:rPr>
        <w:t>when receiving interference</w:t>
      </w:r>
      <w:r w:rsidR="00EF6E0A" w:rsidRPr="00AC390D">
        <w:rPr>
          <w:lang w:val="en-US" w:eastAsia="ja-JP"/>
        </w:rPr>
        <w:t xml:space="preserve"> from </w:t>
      </w:r>
      <w:r w:rsidR="008C4BA9">
        <w:rPr>
          <w:lang w:val="en-US" w:eastAsia="ja-JP"/>
        </w:rPr>
        <w:t xml:space="preserve">either </w:t>
      </w:r>
      <w:r w:rsidR="00EF6E0A" w:rsidRPr="00AC390D">
        <w:rPr>
          <w:lang w:val="en-US" w:eastAsia="ja-JP"/>
        </w:rPr>
        <w:t>GMSK signal</w:t>
      </w:r>
      <w:r w:rsidR="008C4BA9">
        <w:rPr>
          <w:lang w:val="en-US" w:eastAsia="ja-JP"/>
        </w:rPr>
        <w:t>s or</w:t>
      </w:r>
      <w:r w:rsidR="00EF6E0A" w:rsidRPr="00AC390D">
        <w:rPr>
          <w:lang w:val="en-US" w:eastAsia="ja-JP"/>
        </w:rPr>
        <w:t xml:space="preserve"> </w:t>
      </w:r>
      <w:r w:rsidR="008C4BA9">
        <w:rPr>
          <w:lang w:val="en-US" w:eastAsia="ja-JP"/>
        </w:rPr>
        <w:t xml:space="preserve">a </w:t>
      </w:r>
      <w:r w:rsidR="00EF6E0A" w:rsidRPr="00AC390D">
        <w:rPr>
          <w:lang w:val="en-US" w:eastAsia="ja-JP"/>
        </w:rPr>
        <w:t xml:space="preserve">Wireless Access System (WAS) used in Japan. </w:t>
      </w:r>
      <w:r w:rsidR="00EF6E0A" w:rsidRPr="00AC390D">
        <w:rPr>
          <w:lang w:val="en-US"/>
        </w:rPr>
        <w:t xml:space="preserve">The </w:t>
      </w:r>
      <w:r w:rsidR="00EF6E0A" w:rsidRPr="00AC390D">
        <w:rPr>
          <w:lang w:val="en-US"/>
        </w:rPr>
        <w:lastRenderedPageBreak/>
        <w:t>paper also showed the specification of Aeronautical Mobile Telemetry (AMT) used in Brazil</w:t>
      </w:r>
      <w:r w:rsidR="00AC390D" w:rsidRPr="00AC390D">
        <w:rPr>
          <w:lang w:val="en-US"/>
        </w:rPr>
        <w:t xml:space="preserve"> in preparation for future testing</w:t>
      </w:r>
      <w:r w:rsidR="00EF6E0A" w:rsidRPr="00AC390D">
        <w:rPr>
          <w:lang w:val="en-US"/>
        </w:rPr>
        <w:t>.</w:t>
      </w:r>
      <w:r w:rsidR="00EF6E0A" w:rsidRPr="00AC390D">
        <w:rPr>
          <w:lang w:val="en-US" w:eastAsia="ja-JP"/>
        </w:rPr>
        <w:t xml:space="preserve"> These results will help facilitate establishment of mitigation criteria in 5 GHz band</w:t>
      </w:r>
      <w:r w:rsidRPr="00AC390D">
        <w:t>.</w:t>
      </w:r>
      <w:r w:rsidR="00AC390D">
        <w:t xml:space="preserve">  The meeting </w:t>
      </w:r>
      <w:r w:rsidR="008C4BA9">
        <w:t xml:space="preserve">noted its </w:t>
      </w:r>
      <w:r w:rsidR="00AC390D">
        <w:t>appreciat</w:t>
      </w:r>
      <w:r w:rsidR="008C4BA9">
        <w:t>ion for</w:t>
      </w:r>
      <w:r w:rsidR="00AC390D">
        <w:t xml:space="preserve"> the material.</w:t>
      </w:r>
    </w:p>
    <w:p w:rsidR="004E49B3" w:rsidRDefault="004E49B3" w:rsidP="00B53A20"/>
    <w:p w:rsidR="004E49B3" w:rsidRPr="00167E5B" w:rsidRDefault="004E49B3" w:rsidP="00B53A20">
      <w:r w:rsidRPr="00167E5B">
        <w:t>9.2</w:t>
      </w:r>
      <w:r w:rsidRPr="00167E5B">
        <w:tab/>
        <w:t>Potential issues coming from RPAS Panel</w:t>
      </w:r>
    </w:p>
    <w:p w:rsidR="004E49B3" w:rsidRPr="00167E5B" w:rsidRDefault="004E49B3" w:rsidP="00B53A20"/>
    <w:p w:rsidR="004E49B3" w:rsidRDefault="004E49B3" w:rsidP="00B53A20">
      <w:r w:rsidRPr="00167E5B">
        <w:t>9.2.1</w:t>
      </w:r>
      <w:r w:rsidRPr="00167E5B">
        <w:tab/>
        <w:t>No papers were presented on this agenda item.</w:t>
      </w:r>
    </w:p>
    <w:p w:rsidR="004E49B3" w:rsidRDefault="004E49B3" w:rsidP="00B53A20"/>
    <w:p w:rsidR="004E49B3" w:rsidRDefault="004E49B3" w:rsidP="00B53A20">
      <w:r>
        <w:t>9.3</w:t>
      </w:r>
      <w:r>
        <w:tab/>
        <w:t>Global UAS/RPAS channel plan</w:t>
      </w:r>
    </w:p>
    <w:p w:rsidR="004E49B3" w:rsidRDefault="004E49B3" w:rsidP="00B53A20"/>
    <w:p w:rsidR="004E49B3" w:rsidRPr="00590FE9" w:rsidRDefault="004E49B3" w:rsidP="00B53A20">
      <w:pPr>
        <w:rPr>
          <w:szCs w:val="22"/>
          <w:lang w:val="en-US"/>
        </w:rPr>
      </w:pPr>
      <w:r w:rsidRPr="00AC390D">
        <w:t>9.3.1</w:t>
      </w:r>
      <w:r w:rsidRPr="00AC390D">
        <w:tab/>
        <w:t xml:space="preserve">IP03 </w:t>
      </w:r>
      <w:r w:rsidR="00560C15" w:rsidRPr="00AC390D">
        <w:t xml:space="preserve">provided </w:t>
      </w:r>
      <w:r w:rsidR="00560C15" w:rsidRPr="00AC390D">
        <w:rPr>
          <w:lang w:val="en-US"/>
        </w:rPr>
        <w:t>information regarding radio propagation measurement</w:t>
      </w:r>
      <w:r w:rsidR="008C4BA9">
        <w:rPr>
          <w:lang w:val="en-US"/>
        </w:rPr>
        <w:t>s</w:t>
      </w:r>
      <w:r w:rsidR="00560C15" w:rsidRPr="00AC390D">
        <w:rPr>
          <w:lang w:val="en-US"/>
        </w:rPr>
        <w:t xml:space="preserve"> </w:t>
      </w:r>
      <w:r w:rsidR="008C4BA9">
        <w:rPr>
          <w:lang w:val="en-US"/>
        </w:rPr>
        <w:t>for</w:t>
      </w:r>
      <w:r w:rsidR="00560C15" w:rsidRPr="00AC390D">
        <w:rPr>
          <w:lang w:val="en-US"/>
        </w:rPr>
        <w:t xml:space="preserve"> </w:t>
      </w:r>
      <w:r w:rsidR="009D2049">
        <w:rPr>
          <w:lang w:val="en-US"/>
        </w:rPr>
        <w:t xml:space="preserve">a </w:t>
      </w:r>
      <w:r w:rsidR="00560C15" w:rsidRPr="00AC390D">
        <w:rPr>
          <w:lang w:val="en-US"/>
        </w:rPr>
        <w:t xml:space="preserve">C-band </w:t>
      </w:r>
      <w:r w:rsidR="009D2049">
        <w:rPr>
          <w:lang w:val="en-US"/>
        </w:rPr>
        <w:t xml:space="preserve">terrestrial component </w:t>
      </w:r>
      <w:r w:rsidR="00560C15" w:rsidRPr="00AC390D">
        <w:rPr>
          <w:lang w:val="en-US"/>
        </w:rPr>
        <w:t>Control and Non-Payload Communications (CNPC) channels for unmanned aircraft systems (UAS).</w:t>
      </w:r>
      <w:r w:rsidR="00AC390D" w:rsidRPr="00AC390D">
        <w:rPr>
          <w:lang w:val="en-US"/>
        </w:rPr>
        <w:t xml:space="preserve">  The conclusion of the paper was that the propagation characteristics closely matched free-space propagation, at least for the cases considered.  Future tests will provide additional detail.</w:t>
      </w:r>
      <w:r w:rsidR="00AC390D">
        <w:rPr>
          <w:lang w:val="en-US"/>
        </w:rPr>
        <w:t xml:space="preserve">  The meeting appreciated the material and asked to be kept aware of any future developments.</w:t>
      </w:r>
    </w:p>
    <w:p w:rsidR="00024D94" w:rsidRPr="00590FE9" w:rsidRDefault="00024D94" w:rsidP="007D5FB4">
      <w:pPr>
        <w:rPr>
          <w:lang w:val="en-US"/>
        </w:rPr>
      </w:pPr>
    </w:p>
    <w:p w:rsidR="00EB4647" w:rsidRDefault="000E5AA2" w:rsidP="005665D2">
      <w:pPr>
        <w:suppressAutoHyphens/>
      </w:pPr>
      <w:r>
        <w:rPr>
          <w:b/>
        </w:rPr>
        <w:t>10.</w:t>
      </w:r>
      <w:r>
        <w:rPr>
          <w:b/>
        </w:rPr>
        <w:tab/>
        <w:t>Interference from non-aeronautical sources</w:t>
      </w:r>
    </w:p>
    <w:p w:rsidR="00EB4647" w:rsidRDefault="00EB4647" w:rsidP="005665D2">
      <w:pPr>
        <w:suppressAutoHyphens/>
      </w:pPr>
    </w:p>
    <w:p w:rsidR="00EB4647" w:rsidRDefault="00EB4647" w:rsidP="005665D2">
      <w:pPr>
        <w:suppressAutoHyphens/>
      </w:pPr>
      <w:r w:rsidRPr="003E4FD3">
        <w:t>10.1</w:t>
      </w:r>
      <w:r w:rsidRPr="003E4FD3">
        <w:tab/>
      </w:r>
      <w:r w:rsidR="00560C15" w:rsidRPr="003E4FD3">
        <w:t xml:space="preserve">WP19 </w:t>
      </w:r>
      <w:r w:rsidR="00560C15" w:rsidRPr="003E4FD3">
        <w:rPr>
          <w:lang w:val="en-US"/>
        </w:rPr>
        <w:t>discussed the role of ICAO FSMP in addressing radio frequency interference issues. While the job card FSMP.004.01 currently outlines the role of the ICAO FSMP in addressing the impacts of radio frequency interference on CNS systems, it does not address a similar need for other non-CNS avionics that may be critical for the safety of flight operations. This working paper proposes some changes in the Job Card FSMP.004.001 to address this need.</w:t>
      </w:r>
      <w:r w:rsidR="003E4FD3" w:rsidRPr="003E4FD3">
        <w:rPr>
          <w:lang w:val="en-US"/>
        </w:rPr>
        <w:t xml:space="preserve">  A draft revision to that Job Card is contained in Appendix H.</w:t>
      </w:r>
    </w:p>
    <w:p w:rsidR="00EB4647" w:rsidRDefault="00EB4647" w:rsidP="005665D2">
      <w:pPr>
        <w:suppressAutoHyphens/>
      </w:pPr>
    </w:p>
    <w:p w:rsidR="00EB4647" w:rsidRPr="00EB4647" w:rsidRDefault="00EB4647" w:rsidP="005665D2">
      <w:pPr>
        <w:suppressAutoHyphens/>
        <w:rPr>
          <w:b/>
        </w:rPr>
      </w:pPr>
      <w:r w:rsidRPr="00EB4647">
        <w:rPr>
          <w:b/>
        </w:rPr>
        <w:t>11.</w:t>
      </w:r>
      <w:r w:rsidRPr="00EB4647">
        <w:rPr>
          <w:b/>
        </w:rPr>
        <w:tab/>
        <w:t>Any Other Business</w:t>
      </w:r>
    </w:p>
    <w:p w:rsidR="00EB4647" w:rsidRDefault="00EB4647" w:rsidP="005665D2">
      <w:pPr>
        <w:suppressAutoHyphens/>
      </w:pPr>
    </w:p>
    <w:p w:rsidR="00222B6B" w:rsidRDefault="00222B6B" w:rsidP="005665D2">
      <w:pPr>
        <w:suppressAutoHyphens/>
      </w:pPr>
      <w:r>
        <w:t>11.1</w:t>
      </w:r>
      <w:r>
        <w:tab/>
        <w:t>IP05 provided</w:t>
      </w:r>
      <w:r w:rsidRPr="00222B6B">
        <w:rPr>
          <w:lang w:val="en-US"/>
        </w:rPr>
        <w:t xml:space="preserve"> </w:t>
      </w:r>
      <w:r>
        <w:rPr>
          <w:lang w:val="en-US"/>
        </w:rPr>
        <w:t xml:space="preserve">information on the latest administrative incentive prices that the </w:t>
      </w:r>
      <w:r w:rsidR="009D2049">
        <w:rPr>
          <w:lang w:val="en-US"/>
        </w:rPr>
        <w:t xml:space="preserve">Department for Transport </w:t>
      </w:r>
      <w:r>
        <w:rPr>
          <w:lang w:val="en-US"/>
        </w:rPr>
        <w:t xml:space="preserve">will have to pay for access to spectrum that is identified within the “Handbook of Radio Frequency Spectrum Requirements for Civil Aviation”.  This was an update to previous briefings, where it was noted that </w:t>
      </w:r>
      <w:r>
        <w:t xml:space="preserve">the UK government had decided that all of their departments should pay for the spectrum that they use thus providing an incentive to ensure that the amount of spectrum used by or on behalf of each department is kept to </w:t>
      </w:r>
      <w:r w:rsidR="009D2049">
        <w:t xml:space="preserve">the </w:t>
      </w:r>
      <w:r>
        <w:t xml:space="preserve">minimum necessary.  </w:t>
      </w:r>
    </w:p>
    <w:p w:rsidR="00222B6B" w:rsidRDefault="00222B6B" w:rsidP="005665D2">
      <w:pPr>
        <w:suppressAutoHyphens/>
      </w:pPr>
    </w:p>
    <w:p w:rsidR="00560C15" w:rsidRDefault="00222B6B" w:rsidP="005665D2">
      <w:pPr>
        <w:suppressAutoHyphens/>
      </w:pPr>
      <w:r w:rsidRPr="00707AE4">
        <w:t>11.2</w:t>
      </w:r>
      <w:r w:rsidR="00EB4647" w:rsidRPr="00707AE4">
        <w:tab/>
      </w:r>
      <w:r w:rsidR="00560C15" w:rsidRPr="00707AE4">
        <w:t xml:space="preserve">WP03 provided </w:t>
      </w:r>
      <w:r w:rsidR="00560C15" w:rsidRPr="00707AE4">
        <w:rPr>
          <w:lang w:val="en-US"/>
        </w:rPr>
        <w:t>a draft of material submitted to the Communications Panel (CP) which provides a new section for Doc 9925, Manual of the Aeronautical Mobile Satellite (Route) Service, which deals with the (</w:t>
      </w:r>
      <w:r w:rsidR="00CF36B9" w:rsidRPr="00707AE4">
        <w:rPr>
          <w:lang w:val="en-US"/>
        </w:rPr>
        <w:t>I</w:t>
      </w:r>
      <w:r w:rsidR="009D2049">
        <w:rPr>
          <w:lang w:val="en-US"/>
        </w:rPr>
        <w:t>nmarsat</w:t>
      </w:r>
      <w:r w:rsidR="00560C15" w:rsidRPr="00707AE4">
        <w:rPr>
          <w:lang w:val="en-US"/>
        </w:rPr>
        <w:t xml:space="preserve">) </w:t>
      </w:r>
      <w:proofErr w:type="spellStart"/>
      <w:r w:rsidR="00560C15" w:rsidRPr="00707AE4">
        <w:rPr>
          <w:lang w:val="en-US"/>
        </w:rPr>
        <w:t>Sw</w:t>
      </w:r>
      <w:r w:rsidR="007C1E11" w:rsidRPr="00707AE4">
        <w:rPr>
          <w:lang w:val="en-US"/>
        </w:rPr>
        <w:t>iftBroadband</w:t>
      </w:r>
      <w:proofErr w:type="spellEnd"/>
      <w:r w:rsidR="007C1E11" w:rsidRPr="00707AE4">
        <w:rPr>
          <w:lang w:val="en-US"/>
        </w:rPr>
        <w:t xml:space="preserve"> service. The FSMP wa</w:t>
      </w:r>
      <w:r w:rsidR="00560C15" w:rsidRPr="00707AE4">
        <w:rPr>
          <w:lang w:val="en-US"/>
        </w:rPr>
        <w:t>s invited to review th</w:t>
      </w:r>
      <w:r w:rsidR="007C1E11" w:rsidRPr="00707AE4">
        <w:rPr>
          <w:lang w:val="en-US"/>
        </w:rPr>
        <w:t>at</w:t>
      </w:r>
      <w:r w:rsidR="00560C15" w:rsidRPr="00707AE4">
        <w:rPr>
          <w:lang w:val="en-US"/>
        </w:rPr>
        <w:t xml:space="preserve"> document and provide comments as needed prior to its publication</w:t>
      </w:r>
      <w:r w:rsidR="00707AE4" w:rsidRPr="00707AE4">
        <w:rPr>
          <w:lang w:val="en-US"/>
        </w:rPr>
        <w:t xml:space="preserve"> (by first week of March 2016)</w:t>
      </w:r>
      <w:r w:rsidR="00560C15" w:rsidRPr="00707AE4">
        <w:rPr>
          <w:lang w:val="en-US"/>
        </w:rPr>
        <w:t>.</w:t>
      </w:r>
    </w:p>
    <w:p w:rsidR="00560C15" w:rsidRDefault="00560C15" w:rsidP="005665D2">
      <w:pPr>
        <w:suppressAutoHyphens/>
      </w:pPr>
    </w:p>
    <w:p w:rsidR="00560C15" w:rsidRDefault="00222B6B" w:rsidP="005665D2">
      <w:pPr>
        <w:suppressAutoHyphens/>
      </w:pPr>
      <w:r w:rsidRPr="00707AE4">
        <w:t>11.3</w:t>
      </w:r>
      <w:r w:rsidR="00560C15" w:rsidRPr="00707AE4">
        <w:tab/>
        <w:t xml:space="preserve">WP04 provided </w:t>
      </w:r>
      <w:r w:rsidR="00560C15" w:rsidRPr="00707AE4">
        <w:rPr>
          <w:lang w:val="en-US"/>
        </w:rPr>
        <w:t xml:space="preserve">a draft of the manual for </w:t>
      </w:r>
      <w:proofErr w:type="spellStart"/>
      <w:r w:rsidR="00560C15" w:rsidRPr="00707AE4">
        <w:rPr>
          <w:lang w:val="en-US"/>
        </w:rPr>
        <w:t>AeroMACS</w:t>
      </w:r>
      <w:proofErr w:type="spellEnd"/>
      <w:r w:rsidR="00560C15" w:rsidRPr="00707AE4">
        <w:rPr>
          <w:lang w:val="en-US"/>
        </w:rPr>
        <w:t xml:space="preserve"> under preparation by Working Group – S (Surface) of the </w:t>
      </w:r>
      <w:r w:rsidR="008C4BA9">
        <w:rPr>
          <w:lang w:val="en-US"/>
        </w:rPr>
        <w:t>CP</w:t>
      </w:r>
      <w:r w:rsidR="00560C15" w:rsidRPr="00707AE4">
        <w:rPr>
          <w:lang w:val="en-US"/>
        </w:rPr>
        <w:t xml:space="preserve">. </w:t>
      </w:r>
      <w:proofErr w:type="spellStart"/>
      <w:r w:rsidR="00560C15" w:rsidRPr="00707AE4">
        <w:rPr>
          <w:lang w:val="en-US"/>
        </w:rPr>
        <w:t>AeroMACS</w:t>
      </w:r>
      <w:proofErr w:type="spellEnd"/>
      <w:r w:rsidR="00560C15" w:rsidRPr="00707AE4">
        <w:rPr>
          <w:lang w:val="en-US"/>
        </w:rPr>
        <w:t xml:space="preserve"> is a broadband mobile communications system for use on the airport surface. The FSMP </w:t>
      </w:r>
      <w:r w:rsidR="007C1E11" w:rsidRPr="00707AE4">
        <w:rPr>
          <w:lang w:val="en-US"/>
        </w:rPr>
        <w:t xml:space="preserve">was reminded that they had been </w:t>
      </w:r>
      <w:r w:rsidR="00560C15" w:rsidRPr="00707AE4">
        <w:rPr>
          <w:lang w:val="en-US"/>
        </w:rPr>
        <w:t xml:space="preserve">asked to review those sections related to the use of the Aeronautical Spectrum and provide comments </w:t>
      </w:r>
      <w:r w:rsidR="007C1E11" w:rsidRPr="00707AE4">
        <w:rPr>
          <w:lang w:val="en-US"/>
        </w:rPr>
        <w:t>to this meeting (see AI 01-4)</w:t>
      </w:r>
      <w:r w:rsidR="00560C15" w:rsidRPr="00707AE4">
        <w:rPr>
          <w:lang w:val="en-US"/>
        </w:rPr>
        <w:t>.</w:t>
      </w:r>
      <w:r w:rsidR="00707AE4" w:rsidRPr="00707AE4">
        <w:rPr>
          <w:lang w:val="en-US"/>
        </w:rPr>
        <w:t xml:space="preserve">  The meeting provided a couple of small edits.</w:t>
      </w:r>
    </w:p>
    <w:p w:rsidR="00560C15" w:rsidRDefault="00560C15" w:rsidP="005665D2">
      <w:pPr>
        <w:suppressAutoHyphens/>
      </w:pPr>
    </w:p>
    <w:p w:rsidR="000E5AA2" w:rsidRDefault="00222B6B" w:rsidP="00560C15">
      <w:pPr>
        <w:suppressAutoHyphens/>
        <w:rPr>
          <w:szCs w:val="22"/>
        </w:rPr>
      </w:pPr>
      <w:r w:rsidRPr="00EF3BD5">
        <w:t>11.4</w:t>
      </w:r>
      <w:r w:rsidR="00560C15" w:rsidRPr="00EF3BD5">
        <w:tab/>
        <w:t xml:space="preserve">IP02 provided </w:t>
      </w:r>
      <w:r w:rsidR="00560C15" w:rsidRPr="00EF3BD5">
        <w:rPr>
          <w:szCs w:val="22"/>
        </w:rPr>
        <w:t xml:space="preserve">the report of the recent meeting of the ICAO </w:t>
      </w:r>
      <w:r w:rsidR="00EF3BD5">
        <w:rPr>
          <w:szCs w:val="22"/>
        </w:rPr>
        <w:t>Navigation Systems Panel Spectrum Working Group (SWG)</w:t>
      </w:r>
      <w:r w:rsidR="00560C15" w:rsidRPr="00EF3BD5">
        <w:rPr>
          <w:szCs w:val="22"/>
        </w:rPr>
        <w:t xml:space="preserve"> which took place from 8</w:t>
      </w:r>
      <w:r w:rsidR="00560C15" w:rsidRPr="00EF3BD5">
        <w:rPr>
          <w:szCs w:val="22"/>
          <w:vertAlign w:val="superscript"/>
        </w:rPr>
        <w:t>th</w:t>
      </w:r>
      <w:r w:rsidR="00560C15" w:rsidRPr="00EF3BD5">
        <w:rPr>
          <w:szCs w:val="22"/>
        </w:rPr>
        <w:t xml:space="preserve"> to 10</w:t>
      </w:r>
      <w:r w:rsidR="00560C15" w:rsidRPr="00EF3BD5">
        <w:rPr>
          <w:szCs w:val="22"/>
          <w:vertAlign w:val="superscript"/>
        </w:rPr>
        <w:t>th</w:t>
      </w:r>
      <w:r w:rsidR="00560C15" w:rsidRPr="00EF3BD5">
        <w:rPr>
          <w:szCs w:val="22"/>
        </w:rPr>
        <w:t xml:space="preserve"> December 2015 at the ICAO Headquarters, in Montreal, Canada.  In particular it was noted that The SWG formulated the </w:t>
      </w:r>
      <w:r w:rsidR="00560C15" w:rsidRPr="00EF3BD5">
        <w:rPr>
          <w:szCs w:val="22"/>
        </w:rPr>
        <w:lastRenderedPageBreak/>
        <w:t>following action item that is relevant for the ICAO FSMP WG:  “Action SWG01/06: SWG rapporteur to inform the rapporteur of ICAO FSMP about the need to add ITU R M.1903 to the list of reference papers in DOC9718, Page 7-106 “protection of GNSS signals from harmful interference”.</w:t>
      </w:r>
      <w:r w:rsidR="00A0669C" w:rsidRPr="00EF3BD5">
        <w:rPr>
          <w:szCs w:val="22"/>
        </w:rPr>
        <w:t xml:space="preserve"> The meeting took note of the action</w:t>
      </w:r>
      <w:r w:rsidR="00EF3BD5" w:rsidRPr="00EF3BD5">
        <w:rPr>
          <w:szCs w:val="22"/>
        </w:rPr>
        <w:t>, as well as the SWG efforts regarding GBAS channel planning</w:t>
      </w:r>
      <w:r w:rsidR="00A0669C" w:rsidRPr="00EF3BD5">
        <w:rPr>
          <w:szCs w:val="22"/>
        </w:rPr>
        <w:t>.</w:t>
      </w:r>
    </w:p>
    <w:p w:rsidR="00DA2FC4" w:rsidRDefault="00DA2FC4" w:rsidP="00560C15">
      <w:pPr>
        <w:suppressAutoHyphens/>
        <w:rPr>
          <w:szCs w:val="22"/>
        </w:rPr>
      </w:pPr>
    </w:p>
    <w:p w:rsidR="00DA2FC4" w:rsidRDefault="00222B6B" w:rsidP="00560C15">
      <w:pPr>
        <w:suppressAutoHyphens/>
        <w:rPr>
          <w:lang w:val="en-US"/>
        </w:rPr>
      </w:pPr>
      <w:r w:rsidRPr="00167E5B">
        <w:rPr>
          <w:szCs w:val="22"/>
        </w:rPr>
        <w:t>11.5</w:t>
      </w:r>
      <w:r w:rsidR="00DA2FC4" w:rsidRPr="00167E5B">
        <w:rPr>
          <w:szCs w:val="22"/>
        </w:rPr>
        <w:tab/>
        <w:t xml:space="preserve">WP22 </w:t>
      </w:r>
      <w:r w:rsidR="00DA2FC4" w:rsidRPr="00167E5B">
        <w:rPr>
          <w:lang w:val="en-US"/>
        </w:rPr>
        <w:t xml:space="preserve">provided the results of </w:t>
      </w:r>
      <w:r w:rsidR="00167E5B">
        <w:rPr>
          <w:lang w:val="en-US"/>
        </w:rPr>
        <w:t>studies</w:t>
      </w:r>
      <w:r w:rsidR="00DA2FC4" w:rsidRPr="00167E5B">
        <w:rPr>
          <w:lang w:val="en-US"/>
        </w:rPr>
        <w:t xml:space="preserve"> in the frame of SESAR, which suggest using the 963.5-970.5 MHZ and 1149.5 – 1156.5 MHz for </w:t>
      </w:r>
      <w:r w:rsidR="00167E5B">
        <w:rPr>
          <w:lang w:val="en-US"/>
        </w:rPr>
        <w:t>the L-Band digital aeronautical communications system (</w:t>
      </w:r>
      <w:r w:rsidR="00DA2FC4" w:rsidRPr="00167E5B">
        <w:rPr>
          <w:lang w:val="en-US"/>
        </w:rPr>
        <w:t>LDACS</w:t>
      </w:r>
      <w:r w:rsidR="00167E5B">
        <w:rPr>
          <w:lang w:val="en-US"/>
        </w:rPr>
        <w:t>)</w:t>
      </w:r>
      <w:r w:rsidR="00DA2FC4" w:rsidRPr="00167E5B">
        <w:rPr>
          <w:lang w:val="en-US"/>
        </w:rPr>
        <w:t xml:space="preserve">. </w:t>
      </w:r>
      <w:r w:rsidR="00167E5B">
        <w:rPr>
          <w:lang w:val="en-US"/>
        </w:rPr>
        <w:t xml:space="preserve">Unfortunately however, the limits </w:t>
      </w:r>
      <w:r w:rsidR="00167E5B" w:rsidRPr="00167E5B">
        <w:rPr>
          <w:lang w:val="en-US"/>
        </w:rPr>
        <w:t>in the upper part of the 960-1164MHz band</w:t>
      </w:r>
      <w:r w:rsidR="00167E5B">
        <w:rPr>
          <w:lang w:val="en-US"/>
        </w:rPr>
        <w:t xml:space="preserve"> contained in </w:t>
      </w:r>
      <w:r w:rsidR="00DA2FC4" w:rsidRPr="00167E5B">
        <w:rPr>
          <w:lang w:val="en-US"/>
        </w:rPr>
        <w:t xml:space="preserve">Report ITU-R M.2235 </w:t>
      </w:r>
      <w:r w:rsidR="00167E5B">
        <w:rPr>
          <w:lang w:val="en-US"/>
        </w:rPr>
        <w:t xml:space="preserve">would preclude its use for LDACS, so such deployment would require </w:t>
      </w:r>
      <w:r w:rsidR="00DA2FC4" w:rsidRPr="00167E5B">
        <w:rPr>
          <w:lang w:val="en-US"/>
        </w:rPr>
        <w:t xml:space="preserve">revision </w:t>
      </w:r>
      <w:r w:rsidR="00167E5B">
        <w:rPr>
          <w:lang w:val="en-US"/>
        </w:rPr>
        <w:t>to those limits</w:t>
      </w:r>
      <w:r w:rsidR="00DA2FC4" w:rsidRPr="00167E5B">
        <w:rPr>
          <w:lang w:val="en-US"/>
        </w:rPr>
        <w:t>.</w:t>
      </w:r>
      <w:r w:rsidR="00167E5B">
        <w:rPr>
          <w:lang w:val="en-US"/>
        </w:rPr>
        <w:t xml:space="preserve">  The meeting noted that such revision would be very difficult unless it could be proven there would be no impact to other aviation systems, and in particular GNSS systems operating above 1164 MHz.  It was further suggested that compatibility studies between LDACS and GNSS be taken to the next meeting of the Navigation Systems Panel Spectrum Working Group in June.</w:t>
      </w:r>
    </w:p>
    <w:p w:rsidR="003D0602" w:rsidRDefault="003D0602" w:rsidP="00560C15">
      <w:pPr>
        <w:suppressAutoHyphens/>
        <w:rPr>
          <w:lang w:val="en-US"/>
        </w:rPr>
      </w:pPr>
    </w:p>
    <w:p w:rsidR="003D0602" w:rsidRDefault="00222B6B" w:rsidP="003D0602">
      <w:pPr>
        <w:rPr>
          <w:lang w:val="en-US"/>
        </w:rPr>
      </w:pPr>
      <w:r w:rsidRPr="00EF3BD5">
        <w:t>11.6</w:t>
      </w:r>
      <w:r w:rsidR="003D0602" w:rsidRPr="00EF3BD5">
        <w:tab/>
        <w:t xml:space="preserve">WP24 </w:t>
      </w:r>
      <w:r w:rsidR="00EF3BD5" w:rsidRPr="00EF3BD5">
        <w:rPr>
          <w:lang w:val="en-US"/>
        </w:rPr>
        <w:t xml:space="preserve">suggested </w:t>
      </w:r>
      <w:r w:rsidR="003D0602" w:rsidRPr="00EF3BD5">
        <w:rPr>
          <w:lang w:val="en-US"/>
        </w:rPr>
        <w:t>the need of finding a new methodology for ensuring the protection of aeronautical systems</w:t>
      </w:r>
      <w:r w:rsidR="00237B0B">
        <w:rPr>
          <w:lang w:val="en-US"/>
        </w:rPr>
        <w:t>, arguing that</w:t>
      </w:r>
      <w:r w:rsidR="00EF3BD5" w:rsidRPr="00EF3BD5">
        <w:rPr>
          <w:lang w:val="en-US"/>
        </w:rPr>
        <w:t xml:space="preserve"> as a result of </w:t>
      </w:r>
      <w:r w:rsidR="00237B0B">
        <w:rPr>
          <w:lang w:val="en-US"/>
        </w:rPr>
        <w:t>WRC-15 actions</w:t>
      </w:r>
      <w:r w:rsidR="00EF3BD5" w:rsidRPr="00EF3BD5">
        <w:rPr>
          <w:lang w:val="en-US"/>
        </w:rPr>
        <w:t xml:space="preserve"> finding a new methodology</w:t>
      </w:r>
      <w:r w:rsidR="003D0602" w:rsidRPr="00EF3BD5">
        <w:rPr>
          <w:lang w:val="en-US"/>
        </w:rPr>
        <w:t xml:space="preserve"> has become more urgent.</w:t>
      </w:r>
      <w:r w:rsidR="00EF3BD5" w:rsidRPr="00EF3BD5">
        <w:rPr>
          <w:lang w:val="en-US"/>
        </w:rPr>
        <w:t xml:space="preserve">  The paper therefore recommended</w:t>
      </w:r>
      <w:r w:rsidR="003D0602" w:rsidRPr="00EF3BD5">
        <w:rPr>
          <w:lang w:val="en-US"/>
        </w:rPr>
        <w:t xml:space="preserve"> that the feasibility of using an approach first proposed at the 31</w:t>
      </w:r>
      <w:r w:rsidR="003D0602" w:rsidRPr="00EF3BD5">
        <w:rPr>
          <w:vertAlign w:val="superscript"/>
          <w:lang w:val="en-US"/>
        </w:rPr>
        <w:t>st</w:t>
      </w:r>
      <w:r w:rsidR="003D0602" w:rsidRPr="00EF3BD5">
        <w:rPr>
          <w:lang w:val="en-US"/>
        </w:rPr>
        <w:t xml:space="preserve"> Meeting </w:t>
      </w:r>
      <w:r w:rsidR="008C4BA9">
        <w:rPr>
          <w:lang w:val="en-US"/>
        </w:rPr>
        <w:t xml:space="preserve">of WG-F </w:t>
      </w:r>
      <w:r w:rsidR="003D0602" w:rsidRPr="00EF3BD5">
        <w:rPr>
          <w:lang w:val="en-US"/>
        </w:rPr>
        <w:t>be further investigated.</w:t>
      </w:r>
      <w:r w:rsidR="00EF3BD5" w:rsidRPr="00EF3BD5">
        <w:rPr>
          <w:lang w:val="en-US"/>
        </w:rPr>
        <w:t xml:space="preserve">  While the meeting did not necessarily agree with the motivation for developing a new methodology, it did agree to further consider the approach.  Toward that end it was suggested a simple example be developed, and the meeting agreed to provide input for that example.</w:t>
      </w:r>
    </w:p>
    <w:p w:rsidR="00EF6E0A" w:rsidRDefault="00EF6E0A" w:rsidP="003D0602">
      <w:pPr>
        <w:rPr>
          <w:lang w:val="en-US"/>
        </w:rPr>
      </w:pPr>
    </w:p>
    <w:p w:rsidR="00EF6E0A" w:rsidRDefault="00EF6E0A" w:rsidP="003D0602">
      <w:pPr>
        <w:rPr>
          <w:szCs w:val="22"/>
        </w:rPr>
      </w:pPr>
      <w:r w:rsidRPr="00AC390D">
        <w:rPr>
          <w:lang w:val="en-US"/>
        </w:rPr>
        <w:t>11.7</w:t>
      </w:r>
      <w:r w:rsidRPr="00AC390D">
        <w:rPr>
          <w:lang w:val="en-US"/>
        </w:rPr>
        <w:tab/>
      </w:r>
      <w:r w:rsidRPr="00AC390D">
        <w:rPr>
          <w:szCs w:val="22"/>
          <w:lang w:val="en-US"/>
        </w:rPr>
        <w:t xml:space="preserve">IP08 brought to the attention of the FSMP/WG a consultation by UK </w:t>
      </w:r>
      <w:proofErr w:type="spellStart"/>
      <w:r w:rsidRPr="00AC390D">
        <w:rPr>
          <w:szCs w:val="22"/>
          <w:lang w:val="en-US"/>
        </w:rPr>
        <w:t>Ofcom</w:t>
      </w:r>
      <w:proofErr w:type="spellEnd"/>
      <w:r w:rsidRPr="00AC390D">
        <w:rPr>
          <w:szCs w:val="22"/>
          <w:lang w:val="en-US"/>
        </w:rPr>
        <w:t xml:space="preserve"> on the potential introduction of audio PMSE equipment into the frequency band 960 – 1164 MHz</w:t>
      </w:r>
      <w:r w:rsidR="009D2049">
        <w:rPr>
          <w:szCs w:val="22"/>
          <w:lang w:val="en-US"/>
        </w:rPr>
        <w:t xml:space="preserve"> </w:t>
      </w:r>
      <w:r w:rsidR="009D2049" w:rsidRPr="00AC390D">
        <w:rPr>
          <w:szCs w:val="22"/>
          <w:lang w:eastAsia="en-GB"/>
        </w:rPr>
        <w:t>and 1525-1559 MHz</w:t>
      </w:r>
      <w:r w:rsidRPr="00AC390D">
        <w:rPr>
          <w:szCs w:val="22"/>
          <w:lang w:val="en-US"/>
        </w:rPr>
        <w:t xml:space="preserve">.  </w:t>
      </w:r>
      <w:r w:rsidRPr="00AC390D">
        <w:rPr>
          <w:szCs w:val="22"/>
          <w:lang w:eastAsia="en-GB"/>
        </w:rPr>
        <w:t xml:space="preserve">Ofcom has indicated that the planned release of the 700 MHz band for mobile services will reduce the amount of spectrum available for audio PMSE use – such as wireless microphones and in-ear monitors. </w:t>
      </w:r>
      <w:r w:rsidR="0037153B">
        <w:rPr>
          <w:szCs w:val="22"/>
          <w:lang w:eastAsia="en-GB"/>
        </w:rPr>
        <w:t xml:space="preserve">It is understood that </w:t>
      </w:r>
      <w:r w:rsidRPr="00AC390D">
        <w:rPr>
          <w:szCs w:val="22"/>
          <w:lang w:eastAsia="en-GB"/>
        </w:rPr>
        <w:t xml:space="preserve">Ofcom </w:t>
      </w:r>
      <w:r w:rsidR="0037153B">
        <w:rPr>
          <w:szCs w:val="22"/>
        </w:rPr>
        <w:t xml:space="preserve"> </w:t>
      </w:r>
      <w:r w:rsidR="00D42240">
        <w:rPr>
          <w:szCs w:val="22"/>
        </w:rPr>
        <w:t xml:space="preserve">is not currently pursuing 1525-1559 MHz and rather it </w:t>
      </w:r>
      <w:r w:rsidR="0037153B">
        <w:rPr>
          <w:szCs w:val="22"/>
          <w:lang w:eastAsia="en-GB"/>
        </w:rPr>
        <w:t>has concluded</w:t>
      </w:r>
      <w:r w:rsidRPr="00AC390D">
        <w:rPr>
          <w:szCs w:val="22"/>
        </w:rPr>
        <w:t xml:space="preserve">, subject to consultation, that it could allow access to spectrum in the 960-1164 MHz band such that audio PMSE users would share  with aeronautical services. </w:t>
      </w:r>
      <w:r w:rsidR="00AC390D" w:rsidRPr="00AC390D">
        <w:rPr>
          <w:szCs w:val="22"/>
        </w:rPr>
        <w:t xml:space="preserve">The paper generated considerable discussion by the meeting, and a number of concerns were raised.  Those included: using a measurement-based equipment interference thresholds instead of standards-based; </w:t>
      </w:r>
      <w:r w:rsidR="008C4BA9">
        <w:rPr>
          <w:szCs w:val="22"/>
        </w:rPr>
        <w:t>how to ensure</w:t>
      </w:r>
      <w:r w:rsidR="00AC390D" w:rsidRPr="00AC390D">
        <w:rPr>
          <w:szCs w:val="22"/>
        </w:rPr>
        <w:t xml:space="preserve"> PMSE equipment would remain constrained within any approved operating parameters and/or channels; </w:t>
      </w:r>
      <w:r w:rsidR="008C4BA9">
        <w:rPr>
          <w:szCs w:val="22"/>
        </w:rPr>
        <w:t>how to ensure</w:t>
      </w:r>
      <w:r w:rsidR="00AC390D" w:rsidRPr="00AC390D">
        <w:rPr>
          <w:szCs w:val="22"/>
        </w:rPr>
        <w:t xml:space="preserve"> equipment manufactured for UK operations was not used in other countries where it had not been approved; </w:t>
      </w:r>
      <w:r w:rsidR="008C4BA9">
        <w:rPr>
          <w:szCs w:val="22"/>
        </w:rPr>
        <w:t xml:space="preserve">whether it was prudent to </w:t>
      </w:r>
      <w:r w:rsidR="00AC390D" w:rsidRPr="00AC390D">
        <w:rPr>
          <w:szCs w:val="22"/>
        </w:rPr>
        <w:t>mak</w:t>
      </w:r>
      <w:r w:rsidR="008C4BA9">
        <w:rPr>
          <w:szCs w:val="22"/>
        </w:rPr>
        <w:t>e</w:t>
      </w:r>
      <w:r w:rsidR="00AC390D" w:rsidRPr="00AC390D">
        <w:rPr>
          <w:szCs w:val="22"/>
        </w:rPr>
        <w:t xml:space="preserve"> decisions </w:t>
      </w:r>
      <w:r w:rsidR="008C4BA9">
        <w:rPr>
          <w:szCs w:val="22"/>
        </w:rPr>
        <w:t xml:space="preserve">about safety systems </w:t>
      </w:r>
      <w:r w:rsidR="00AC390D" w:rsidRPr="00AC390D">
        <w:rPr>
          <w:szCs w:val="22"/>
        </w:rPr>
        <w:t xml:space="preserve">based </w:t>
      </w:r>
      <w:r w:rsidR="00D42240">
        <w:rPr>
          <w:szCs w:val="22"/>
        </w:rPr>
        <w:t xml:space="preserve">on </w:t>
      </w:r>
      <w:r w:rsidR="008C4BA9">
        <w:rPr>
          <w:szCs w:val="22"/>
        </w:rPr>
        <w:t>measurements of a</w:t>
      </w:r>
      <w:r w:rsidR="00AC390D" w:rsidRPr="00AC390D">
        <w:rPr>
          <w:szCs w:val="22"/>
        </w:rPr>
        <w:t xml:space="preserve"> very limited </w:t>
      </w:r>
      <w:r w:rsidR="008C4BA9">
        <w:rPr>
          <w:szCs w:val="22"/>
        </w:rPr>
        <w:t xml:space="preserve">number of </w:t>
      </w:r>
      <w:r w:rsidR="00AC390D" w:rsidRPr="00AC390D">
        <w:rPr>
          <w:szCs w:val="22"/>
        </w:rPr>
        <w:t>equipment types</w:t>
      </w:r>
      <w:r w:rsidR="00D42240">
        <w:rPr>
          <w:szCs w:val="22"/>
        </w:rPr>
        <w:t xml:space="preserve">; and whether </w:t>
      </w:r>
      <w:r w:rsidR="0037153B">
        <w:rPr>
          <w:szCs w:val="22"/>
        </w:rPr>
        <w:t xml:space="preserve"> </w:t>
      </w:r>
      <w:r w:rsidR="00D42240">
        <w:rPr>
          <w:szCs w:val="22"/>
        </w:rPr>
        <w:t>PMSE “sharing” will require ITU work</w:t>
      </w:r>
      <w:r w:rsidR="0037153B">
        <w:rPr>
          <w:szCs w:val="22"/>
        </w:rPr>
        <w:t xml:space="preserve">. </w:t>
      </w:r>
      <w:r w:rsidR="00AC390D" w:rsidRPr="00AC390D">
        <w:rPr>
          <w:szCs w:val="22"/>
        </w:rPr>
        <w:t>The meeting asked to be updated as UK consultations continue</w:t>
      </w:r>
      <w:r w:rsidR="00AC390D">
        <w:rPr>
          <w:szCs w:val="22"/>
        </w:rPr>
        <w:t>.</w:t>
      </w:r>
    </w:p>
    <w:p w:rsidR="000E5AA2" w:rsidRDefault="000E5AA2" w:rsidP="005665D2">
      <w:pPr>
        <w:suppressAutoHyphens/>
      </w:pPr>
    </w:p>
    <w:p w:rsidR="00FA0A97" w:rsidRPr="00EB4647" w:rsidRDefault="00EB4647" w:rsidP="005665D2">
      <w:pPr>
        <w:suppressAutoHyphens/>
        <w:rPr>
          <w:b/>
          <w:u w:val="single"/>
        </w:rPr>
      </w:pPr>
      <w:r w:rsidRPr="00EB4647">
        <w:rPr>
          <w:b/>
        </w:rPr>
        <w:t>12.</w:t>
      </w:r>
      <w:r w:rsidRPr="00EB4647">
        <w:rPr>
          <w:b/>
        </w:rPr>
        <w:tab/>
      </w:r>
      <w:r w:rsidR="00FA0A97" w:rsidRPr="00EB4647">
        <w:rPr>
          <w:b/>
          <w:u w:val="single"/>
        </w:rPr>
        <w:t>Date of next meeting</w:t>
      </w:r>
    </w:p>
    <w:p w:rsidR="00FA0A97" w:rsidRPr="00590FE9" w:rsidRDefault="00FA0A97" w:rsidP="00525A49">
      <w:pPr>
        <w:suppressAutoHyphens/>
      </w:pPr>
    </w:p>
    <w:p w:rsidR="00C877EC" w:rsidRDefault="00EB4647" w:rsidP="006A6B42">
      <w:pPr>
        <w:suppressAutoHyphens/>
      </w:pPr>
      <w:r w:rsidRPr="005F18AC">
        <w:t>12</w:t>
      </w:r>
      <w:r w:rsidR="00FA0A97" w:rsidRPr="005F18AC">
        <w:t>.1</w:t>
      </w:r>
      <w:r w:rsidR="00FA0A97" w:rsidRPr="005F18AC">
        <w:tab/>
      </w:r>
      <w:r w:rsidRPr="005F18AC">
        <w:t>The next</w:t>
      </w:r>
      <w:r w:rsidR="00C877EC" w:rsidRPr="005F18AC">
        <w:t xml:space="preserve"> meeting of FSMP</w:t>
      </w:r>
      <w:r w:rsidR="00560C15" w:rsidRPr="005F18AC">
        <w:t>-WG</w:t>
      </w:r>
      <w:r w:rsidR="00C877EC" w:rsidRPr="005F18AC">
        <w:t>/3</w:t>
      </w:r>
      <w:r w:rsidR="00F41997">
        <w:t xml:space="preserve"> </w:t>
      </w:r>
      <w:r w:rsidR="00F41997" w:rsidRPr="005F18AC">
        <w:t>is tentatively scheduled for 6-1</w:t>
      </w:r>
      <w:r w:rsidR="00F41997">
        <w:t>4</w:t>
      </w:r>
      <w:r w:rsidR="00F41997" w:rsidRPr="005F18AC">
        <w:t xml:space="preserve"> September, 2016 in Montreal, Canada</w:t>
      </w:r>
      <w:r w:rsidR="00C877EC" w:rsidRPr="005F18AC">
        <w:t>, to be held in conjunction with a meeting of FSMP/2</w:t>
      </w:r>
      <w:r w:rsidR="00F41997">
        <w:t xml:space="preserve"> 15</w:t>
      </w:r>
      <w:r w:rsidR="00F41997" w:rsidRPr="005F18AC">
        <w:t>-16 September, 2016</w:t>
      </w:r>
      <w:r w:rsidR="00C877EC" w:rsidRPr="005F18AC">
        <w:t>.</w:t>
      </w:r>
      <w:r w:rsidRPr="005F18AC">
        <w:t xml:space="preserve">  Papers for FSMP</w:t>
      </w:r>
      <w:r w:rsidR="00560C15" w:rsidRPr="005F18AC">
        <w:t>-WG</w:t>
      </w:r>
      <w:r w:rsidRPr="005F18AC">
        <w:t xml:space="preserve">/3 are due one week prior to the meeting, while papers for FSMP/2 are due </w:t>
      </w:r>
      <w:r w:rsidR="00E31B84">
        <w:t>three</w:t>
      </w:r>
      <w:r w:rsidRPr="005F18AC">
        <w:t xml:space="preserve"> weeks prior to that meeting.</w:t>
      </w:r>
    </w:p>
    <w:p w:rsidR="00C877EC" w:rsidRDefault="00C877EC" w:rsidP="00525A49">
      <w:pPr>
        <w:suppressAutoHyphens/>
      </w:pPr>
    </w:p>
    <w:p w:rsidR="009134F8" w:rsidRDefault="009134F8">
      <w:pPr>
        <w:widowControl/>
        <w:autoSpaceDE/>
        <w:autoSpaceDN/>
        <w:adjustRightInd/>
      </w:pPr>
      <w:r>
        <w:br w:type="page"/>
      </w:r>
    </w:p>
    <w:p w:rsidR="00FA0A97" w:rsidRPr="002652ED" w:rsidRDefault="00FA0A97" w:rsidP="00525A49">
      <w:pPr>
        <w:suppressAutoHyphens/>
        <w:jc w:val="center"/>
      </w:pPr>
      <w:r w:rsidRPr="002652ED">
        <w:lastRenderedPageBreak/>
        <w:t>APPENDICES</w:t>
      </w:r>
    </w:p>
    <w:p w:rsidR="00FA0A97" w:rsidRPr="002652ED" w:rsidRDefault="00FA0A97" w:rsidP="00525A49">
      <w:pPr>
        <w:suppressAutoHyphens/>
        <w:jc w:val="center"/>
      </w:pPr>
    </w:p>
    <w:p w:rsidR="00FA0A97" w:rsidRPr="002652ED" w:rsidRDefault="00FA0A97" w:rsidP="00525A49">
      <w:pPr>
        <w:suppressAutoHyphens/>
        <w:jc w:val="center"/>
      </w:pPr>
      <w:r w:rsidRPr="002652ED">
        <w:t xml:space="preserve">Appendix A </w:t>
      </w:r>
      <w:r w:rsidR="000F4FDE" w:rsidRPr="002652ED">
        <w:t>–</w:t>
      </w:r>
      <w:r w:rsidRPr="002652ED">
        <w:t xml:space="preserve"> Agenda</w:t>
      </w:r>
    </w:p>
    <w:p w:rsidR="00FA0A97" w:rsidRPr="002652ED" w:rsidRDefault="00FA0A97" w:rsidP="00525A49">
      <w:pPr>
        <w:suppressAutoHyphens/>
        <w:jc w:val="center"/>
      </w:pPr>
      <w:r w:rsidRPr="002652ED">
        <w:t xml:space="preserve">Appendix B </w:t>
      </w:r>
      <w:r w:rsidR="000F4FDE" w:rsidRPr="002652ED">
        <w:t>–</w:t>
      </w:r>
      <w:r w:rsidRPr="002652ED">
        <w:t xml:space="preserve"> List of Working Papers</w:t>
      </w:r>
      <w:r w:rsidR="007B1C23">
        <w:t>, Information Papers and Flimsies</w:t>
      </w:r>
    </w:p>
    <w:p w:rsidR="00BD6A15" w:rsidRDefault="00FA0A97" w:rsidP="0016674F">
      <w:pPr>
        <w:suppressAutoHyphens/>
        <w:jc w:val="center"/>
      </w:pPr>
      <w:r w:rsidRPr="002652ED">
        <w:t>Appendix C – List of Participants</w:t>
      </w:r>
    </w:p>
    <w:p w:rsidR="00C340D2" w:rsidRDefault="00C340D2" w:rsidP="0016674F">
      <w:pPr>
        <w:suppressAutoHyphens/>
        <w:jc w:val="center"/>
      </w:pPr>
      <w:r>
        <w:t>Appendix D – Action Item List</w:t>
      </w:r>
    </w:p>
    <w:p w:rsidR="003D0602" w:rsidRDefault="003D0602" w:rsidP="0016674F">
      <w:pPr>
        <w:suppressAutoHyphens/>
        <w:jc w:val="center"/>
      </w:pPr>
      <w:r>
        <w:t>Appendix E – Preliminary Draft ICAO Position for WRC-19</w:t>
      </w:r>
    </w:p>
    <w:p w:rsidR="00A86102" w:rsidRDefault="00A86102" w:rsidP="0016674F">
      <w:pPr>
        <w:suppressAutoHyphens/>
        <w:jc w:val="center"/>
        <w:rPr>
          <w:szCs w:val="22"/>
        </w:rPr>
      </w:pPr>
      <w:r>
        <w:t xml:space="preserve">Appendix F - </w:t>
      </w:r>
      <w:r>
        <w:rPr>
          <w:szCs w:val="22"/>
        </w:rPr>
        <w:t xml:space="preserve">Initial questions/comments regarding addressing the resolves of </w:t>
      </w:r>
    </w:p>
    <w:p w:rsidR="00A86102" w:rsidRDefault="00A86102" w:rsidP="0016674F">
      <w:pPr>
        <w:suppressAutoHyphens/>
        <w:jc w:val="center"/>
        <w:rPr>
          <w:b/>
          <w:szCs w:val="22"/>
        </w:rPr>
      </w:pPr>
      <w:r>
        <w:rPr>
          <w:szCs w:val="22"/>
        </w:rPr>
        <w:t xml:space="preserve">Resolution </w:t>
      </w:r>
      <w:r w:rsidRPr="00A86102">
        <w:rPr>
          <w:b/>
          <w:szCs w:val="22"/>
        </w:rPr>
        <w:t>155 (WRC-15)</w:t>
      </w:r>
    </w:p>
    <w:p w:rsidR="00A86102" w:rsidRDefault="00A86102" w:rsidP="0016674F">
      <w:pPr>
        <w:suppressAutoHyphens/>
        <w:jc w:val="center"/>
        <w:rPr>
          <w:b/>
          <w:szCs w:val="22"/>
        </w:rPr>
      </w:pPr>
      <w:r>
        <w:rPr>
          <w:szCs w:val="22"/>
        </w:rPr>
        <w:t xml:space="preserve">Appendix G – Parties responsible for addressing resolves of Resolution </w:t>
      </w:r>
      <w:r w:rsidRPr="00A86102">
        <w:rPr>
          <w:b/>
          <w:szCs w:val="22"/>
        </w:rPr>
        <w:t>155 (WRC-15)</w:t>
      </w:r>
    </w:p>
    <w:p w:rsidR="003E4FD3" w:rsidRPr="003E4FD3" w:rsidRDefault="003E4FD3" w:rsidP="0016674F">
      <w:pPr>
        <w:suppressAutoHyphens/>
        <w:jc w:val="center"/>
      </w:pPr>
      <w:r>
        <w:rPr>
          <w:szCs w:val="22"/>
        </w:rPr>
        <w:t>Appendix H – Draft new/modified FSMP job cards</w:t>
      </w:r>
    </w:p>
    <w:p w:rsidR="00F90227" w:rsidRDefault="00F90227">
      <w:pPr>
        <w:widowControl/>
        <w:autoSpaceDE/>
        <w:autoSpaceDN/>
        <w:adjustRightInd/>
        <w:rPr>
          <w:b/>
          <w:sz w:val="28"/>
          <w:szCs w:val="28"/>
        </w:rPr>
      </w:pPr>
      <w:r>
        <w:rPr>
          <w:b/>
          <w:sz w:val="28"/>
          <w:szCs w:val="28"/>
        </w:rPr>
        <w:br w:type="page"/>
      </w:r>
    </w:p>
    <w:p w:rsidR="00FA0A97" w:rsidRPr="00BD27F6" w:rsidRDefault="00FA0A97" w:rsidP="000305DA">
      <w:pPr>
        <w:suppressAutoHyphens/>
        <w:jc w:val="right"/>
        <w:rPr>
          <w:b/>
          <w:sz w:val="28"/>
          <w:szCs w:val="28"/>
        </w:rPr>
      </w:pPr>
      <w:r w:rsidRPr="00BD27F6">
        <w:rPr>
          <w:b/>
          <w:sz w:val="28"/>
          <w:szCs w:val="28"/>
        </w:rPr>
        <w:lastRenderedPageBreak/>
        <w:t>APPENDIX A</w:t>
      </w:r>
    </w:p>
    <w:p w:rsidR="008F64B9" w:rsidRPr="008F64B9" w:rsidRDefault="000C53C2" w:rsidP="008F64B9">
      <w:pPr>
        <w:suppressAutoHyphens/>
        <w:jc w:val="right"/>
        <w:rPr>
          <w:b/>
          <w:sz w:val="28"/>
          <w:szCs w:val="28"/>
        </w:rPr>
      </w:pPr>
      <w:r w:rsidRPr="00363406">
        <w:rPr>
          <w:rFonts w:ascii="Cambria" w:hAnsi="Cambria"/>
          <w:b/>
          <w:bCs/>
          <w:kern w:val="28"/>
          <w:sz w:val="32"/>
          <w:szCs w:val="32"/>
          <w:lang w:val="x-none"/>
        </w:rPr>
        <w:t xml:space="preserve">  </w:t>
      </w:r>
    </w:p>
    <w:p w:rsidR="008F64B9" w:rsidRPr="008F64B9" w:rsidRDefault="008F64B9" w:rsidP="008F64B9">
      <w:pPr>
        <w:suppressAutoHyphens/>
        <w:jc w:val="right"/>
        <w:rPr>
          <w:b/>
          <w:sz w:val="28"/>
          <w:szCs w:val="28"/>
        </w:rPr>
      </w:pPr>
    </w:p>
    <w:p w:rsidR="008F64B9" w:rsidRPr="008F64B9" w:rsidRDefault="008F64B9" w:rsidP="008F64B9">
      <w:pPr>
        <w:rPr>
          <w:rFonts w:ascii="Cambria" w:hAnsi="Cambria"/>
          <w:b/>
          <w:bCs/>
          <w:kern w:val="28"/>
          <w:sz w:val="32"/>
          <w:szCs w:val="32"/>
          <w:lang w:val="x-none"/>
        </w:rPr>
      </w:pPr>
      <w:r>
        <w:rPr>
          <w:rFonts w:ascii="Cambria" w:hAnsi="Cambria"/>
          <w:b/>
          <w:bCs/>
          <w:noProof/>
          <w:kern w:val="28"/>
          <w:sz w:val="32"/>
          <w:szCs w:val="32"/>
          <w:lang w:eastAsia="zh-CN"/>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990600" cy="8045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8F64B9">
        <w:rPr>
          <w:rFonts w:ascii="Cambria" w:hAnsi="Cambria"/>
          <w:b/>
          <w:bCs/>
          <w:kern w:val="28"/>
          <w:sz w:val="32"/>
          <w:szCs w:val="32"/>
          <w:lang w:val="x-none"/>
        </w:rPr>
        <w:t xml:space="preserve">   INTERNATIONAL CIVIL AVIATION ORGANIZATION</w:t>
      </w:r>
    </w:p>
    <w:p w:rsidR="008F64B9" w:rsidRPr="008F64B9" w:rsidRDefault="008F64B9" w:rsidP="008F64B9">
      <w:pPr>
        <w:jc w:val="center"/>
        <w:rPr>
          <w:b/>
          <w:caps/>
        </w:rPr>
      </w:pPr>
    </w:p>
    <w:p w:rsidR="008F64B9" w:rsidRPr="008F64B9" w:rsidRDefault="008F64B9" w:rsidP="008F64B9">
      <w:pPr>
        <w:ind w:left="-180"/>
        <w:jc w:val="center"/>
        <w:rPr>
          <w:b/>
          <w:caps/>
        </w:rPr>
      </w:pPr>
    </w:p>
    <w:p w:rsidR="008F64B9" w:rsidRPr="008F64B9" w:rsidRDefault="008F64B9" w:rsidP="008F64B9">
      <w:pPr>
        <w:widowControl/>
        <w:autoSpaceDE/>
        <w:autoSpaceDN/>
        <w:adjustRightInd/>
        <w:spacing w:after="200"/>
        <w:ind w:left="-180"/>
        <w:jc w:val="center"/>
        <w:rPr>
          <w:rFonts w:ascii="Calibri" w:hAnsi="Calibri"/>
          <w:b/>
          <w:caps/>
          <w:szCs w:val="22"/>
          <w:lang w:val="en-US"/>
        </w:rPr>
      </w:pPr>
      <w:r w:rsidRPr="008F64B9">
        <w:rPr>
          <w:rFonts w:ascii="Calibri" w:hAnsi="Calibri"/>
          <w:b/>
          <w:caps/>
          <w:szCs w:val="22"/>
          <w:lang w:val="en-US"/>
        </w:rPr>
        <w:t>Second working Group Meeting of the</w:t>
      </w:r>
    </w:p>
    <w:p w:rsidR="008F64B9" w:rsidRPr="008F64B9" w:rsidRDefault="008F64B9" w:rsidP="008F64B9">
      <w:pPr>
        <w:widowControl/>
        <w:autoSpaceDE/>
        <w:autoSpaceDN/>
        <w:adjustRightInd/>
        <w:spacing w:after="200"/>
        <w:ind w:left="-180"/>
        <w:jc w:val="center"/>
        <w:rPr>
          <w:rFonts w:ascii="Calibri" w:hAnsi="Calibri"/>
          <w:b/>
          <w:caps/>
          <w:szCs w:val="22"/>
          <w:lang w:val="en-US"/>
        </w:rPr>
      </w:pPr>
      <w:r w:rsidRPr="008F64B9">
        <w:rPr>
          <w:rFonts w:ascii="Calibri" w:hAnsi="Calibri"/>
          <w:b/>
          <w:caps/>
          <w:szCs w:val="22"/>
          <w:lang w:val="en-US"/>
        </w:rPr>
        <w:t>Frequency Spectrum Management Panel</w:t>
      </w:r>
    </w:p>
    <w:p w:rsidR="008F64B9" w:rsidRPr="008F64B9" w:rsidRDefault="008F64B9" w:rsidP="008F64B9">
      <w:pPr>
        <w:widowControl/>
        <w:autoSpaceDE/>
        <w:autoSpaceDN/>
        <w:adjustRightInd/>
        <w:spacing w:after="200"/>
        <w:ind w:left="-180"/>
        <w:jc w:val="center"/>
        <w:rPr>
          <w:rFonts w:ascii="Calibri" w:hAnsi="Calibri"/>
          <w:b/>
          <w:caps/>
          <w:szCs w:val="22"/>
          <w:lang w:val="en-US"/>
        </w:rPr>
      </w:pPr>
      <w:r w:rsidRPr="008F64B9">
        <w:rPr>
          <w:rFonts w:ascii="Calibri" w:hAnsi="Calibri"/>
          <w:b/>
          <w:caps/>
          <w:szCs w:val="22"/>
          <w:lang w:val="en-US"/>
        </w:rPr>
        <w:t>(FSMP-WG/2)</w:t>
      </w:r>
    </w:p>
    <w:p w:rsidR="008F64B9" w:rsidRPr="008F64B9" w:rsidRDefault="008F64B9" w:rsidP="008F64B9">
      <w:pPr>
        <w:widowControl/>
        <w:autoSpaceDE/>
        <w:autoSpaceDN/>
        <w:adjustRightInd/>
        <w:spacing w:after="200" w:line="276" w:lineRule="auto"/>
        <w:jc w:val="center"/>
        <w:rPr>
          <w:rFonts w:ascii="Calibri" w:eastAsia="Calibri" w:hAnsi="Calibri"/>
          <w:b/>
          <w:szCs w:val="22"/>
          <w:lang w:val="en-US"/>
        </w:rPr>
      </w:pPr>
      <w:r w:rsidRPr="008F64B9">
        <w:rPr>
          <w:rFonts w:ascii="Calibri" w:eastAsia="Calibri" w:hAnsi="Calibri"/>
          <w:b/>
          <w:szCs w:val="22"/>
          <w:lang w:val="en-US"/>
        </w:rPr>
        <w:t>(Montreal Canada, 15 – 19 February 2016)</w:t>
      </w:r>
    </w:p>
    <w:p w:rsidR="008F64B9" w:rsidRPr="008F64B9" w:rsidRDefault="008F64B9" w:rsidP="008F64B9"/>
    <w:p w:rsidR="008F64B9" w:rsidRPr="008F64B9" w:rsidRDefault="008F64B9" w:rsidP="008F64B9">
      <w:pPr>
        <w:keepNext/>
        <w:jc w:val="center"/>
        <w:outlineLvl w:val="0"/>
        <w:rPr>
          <w:b/>
          <w:bCs/>
          <w:sz w:val="28"/>
          <w:szCs w:val="28"/>
          <w:lang w:eastAsia="en-GB"/>
        </w:rPr>
      </w:pPr>
      <w:r w:rsidRPr="008F64B9">
        <w:rPr>
          <w:b/>
          <w:bCs/>
          <w:sz w:val="28"/>
          <w:szCs w:val="28"/>
          <w:lang w:eastAsia="en-GB"/>
        </w:rPr>
        <w:t>Agenda</w:t>
      </w:r>
    </w:p>
    <w:p w:rsidR="008F64B9" w:rsidRPr="008F64B9" w:rsidRDefault="008F64B9" w:rsidP="008F64B9">
      <w:pPr>
        <w:jc w:val="center"/>
      </w:pPr>
    </w:p>
    <w:p w:rsidR="008F64B9" w:rsidRPr="008F64B9" w:rsidRDefault="008F64B9" w:rsidP="008F64B9">
      <w:pPr>
        <w:widowControl/>
        <w:numPr>
          <w:ilvl w:val="0"/>
          <w:numId w:val="12"/>
        </w:numPr>
        <w:autoSpaceDE/>
        <w:autoSpaceDN/>
        <w:adjustRightInd/>
        <w:spacing w:after="200"/>
        <w:ind w:left="720"/>
        <w:rPr>
          <w:sz w:val="20"/>
          <w:szCs w:val="20"/>
        </w:rPr>
      </w:pPr>
      <w:r w:rsidRPr="008F64B9">
        <w:rPr>
          <w:sz w:val="20"/>
          <w:szCs w:val="20"/>
        </w:rPr>
        <w:t>Opening and working arrangements</w:t>
      </w:r>
    </w:p>
    <w:p w:rsidR="008F64B9" w:rsidRPr="008F64B9" w:rsidRDefault="008F64B9" w:rsidP="008F64B9">
      <w:pPr>
        <w:widowControl/>
        <w:numPr>
          <w:ilvl w:val="0"/>
          <w:numId w:val="12"/>
        </w:numPr>
        <w:autoSpaceDE/>
        <w:autoSpaceDN/>
        <w:adjustRightInd/>
        <w:spacing w:after="200"/>
        <w:ind w:left="720"/>
        <w:rPr>
          <w:sz w:val="20"/>
          <w:szCs w:val="20"/>
        </w:rPr>
      </w:pPr>
      <w:r w:rsidRPr="008F64B9">
        <w:rPr>
          <w:sz w:val="20"/>
          <w:szCs w:val="20"/>
        </w:rPr>
        <w:t>Outcome of WRC-15</w:t>
      </w:r>
    </w:p>
    <w:p w:rsidR="008F64B9" w:rsidRPr="008F64B9" w:rsidRDefault="008F64B9" w:rsidP="008F64B9">
      <w:pPr>
        <w:widowControl/>
        <w:numPr>
          <w:ilvl w:val="1"/>
          <w:numId w:val="12"/>
        </w:numPr>
        <w:autoSpaceDE/>
        <w:autoSpaceDN/>
        <w:adjustRightInd/>
        <w:spacing w:after="200"/>
        <w:rPr>
          <w:sz w:val="20"/>
          <w:szCs w:val="20"/>
        </w:rPr>
      </w:pPr>
      <w:r w:rsidRPr="008F64B9">
        <w:rPr>
          <w:sz w:val="20"/>
          <w:szCs w:val="20"/>
        </w:rPr>
        <w:t>General</w:t>
      </w:r>
    </w:p>
    <w:p w:rsidR="008F64B9" w:rsidRPr="008F64B9" w:rsidRDefault="008F64B9" w:rsidP="008F64B9">
      <w:pPr>
        <w:widowControl/>
        <w:numPr>
          <w:ilvl w:val="1"/>
          <w:numId w:val="12"/>
        </w:numPr>
        <w:autoSpaceDE/>
        <w:autoSpaceDN/>
        <w:adjustRightInd/>
        <w:spacing w:after="200"/>
        <w:rPr>
          <w:sz w:val="20"/>
          <w:szCs w:val="20"/>
        </w:rPr>
      </w:pPr>
      <w:r w:rsidRPr="008F64B9">
        <w:rPr>
          <w:sz w:val="20"/>
          <w:szCs w:val="20"/>
        </w:rPr>
        <w:t>Future (WRC-19, WRC-23) Agenda Items</w:t>
      </w:r>
    </w:p>
    <w:p w:rsidR="008F64B9" w:rsidRPr="008F64B9" w:rsidRDefault="008F64B9" w:rsidP="008F64B9">
      <w:pPr>
        <w:rPr>
          <w:sz w:val="20"/>
          <w:szCs w:val="20"/>
        </w:rPr>
      </w:pPr>
      <w:r w:rsidRPr="008F64B9">
        <w:rPr>
          <w:sz w:val="20"/>
          <w:szCs w:val="20"/>
        </w:rPr>
        <w:t>3.</w:t>
      </w:r>
      <w:r w:rsidRPr="008F64B9">
        <w:rPr>
          <w:sz w:val="20"/>
          <w:szCs w:val="20"/>
        </w:rPr>
        <w:tab/>
        <w:t>Development of ICAO Position for WRC-19</w:t>
      </w:r>
    </w:p>
    <w:p w:rsidR="008F64B9" w:rsidRPr="008F64B9" w:rsidRDefault="008F64B9" w:rsidP="008F64B9">
      <w:pPr>
        <w:rPr>
          <w:sz w:val="20"/>
          <w:szCs w:val="20"/>
        </w:rPr>
      </w:pPr>
    </w:p>
    <w:p w:rsidR="008F64B9" w:rsidRPr="008F64B9" w:rsidRDefault="008F64B9" w:rsidP="008F64B9">
      <w:pPr>
        <w:rPr>
          <w:sz w:val="20"/>
          <w:szCs w:val="20"/>
        </w:rPr>
      </w:pPr>
      <w:r w:rsidRPr="008F64B9">
        <w:rPr>
          <w:sz w:val="20"/>
          <w:szCs w:val="20"/>
        </w:rPr>
        <w:t>4.</w:t>
      </w:r>
      <w:r w:rsidRPr="008F64B9">
        <w:rPr>
          <w:sz w:val="20"/>
          <w:szCs w:val="20"/>
        </w:rPr>
        <w:tab/>
        <w:t>Updates to the ICAO Frequency Spectrum Policy (Doc 9718 Vol I, Chapter 7)</w:t>
      </w:r>
    </w:p>
    <w:p w:rsidR="008F64B9" w:rsidRPr="008F64B9" w:rsidRDefault="008F64B9" w:rsidP="008F64B9">
      <w:pPr>
        <w:ind w:left="1440"/>
        <w:rPr>
          <w:sz w:val="20"/>
          <w:szCs w:val="20"/>
        </w:rPr>
      </w:pPr>
      <w:r w:rsidRPr="008F64B9">
        <w:rPr>
          <w:sz w:val="20"/>
          <w:szCs w:val="20"/>
        </w:rPr>
        <w:tab/>
      </w:r>
      <w:r w:rsidRPr="008F64B9">
        <w:rPr>
          <w:sz w:val="20"/>
          <w:szCs w:val="20"/>
        </w:rPr>
        <w:tab/>
      </w:r>
      <w:r w:rsidRPr="008F64B9">
        <w:rPr>
          <w:sz w:val="20"/>
          <w:szCs w:val="20"/>
        </w:rPr>
        <w:tab/>
      </w:r>
    </w:p>
    <w:p w:rsidR="008F64B9" w:rsidRPr="008F64B9" w:rsidRDefault="008F64B9" w:rsidP="008F64B9">
      <w:pPr>
        <w:rPr>
          <w:sz w:val="20"/>
          <w:szCs w:val="20"/>
        </w:rPr>
      </w:pPr>
      <w:r w:rsidRPr="008F64B9">
        <w:rPr>
          <w:sz w:val="20"/>
          <w:szCs w:val="20"/>
        </w:rPr>
        <w:t>5.</w:t>
      </w:r>
      <w:r w:rsidRPr="008F64B9">
        <w:rPr>
          <w:sz w:val="20"/>
          <w:szCs w:val="20"/>
        </w:rPr>
        <w:tab/>
        <w:t>Updates to the ICAO Frequency Spectrum Strategy</w:t>
      </w:r>
    </w:p>
    <w:p w:rsidR="008F64B9" w:rsidRPr="008F64B9" w:rsidRDefault="008F64B9" w:rsidP="008F64B9">
      <w:pPr>
        <w:rPr>
          <w:sz w:val="20"/>
          <w:szCs w:val="20"/>
        </w:rPr>
      </w:pPr>
    </w:p>
    <w:p w:rsidR="008F64B9" w:rsidRPr="008F64B9" w:rsidRDefault="008F64B9" w:rsidP="008F64B9">
      <w:pPr>
        <w:rPr>
          <w:sz w:val="20"/>
          <w:szCs w:val="20"/>
        </w:rPr>
      </w:pPr>
      <w:r w:rsidRPr="008F64B9">
        <w:rPr>
          <w:sz w:val="20"/>
          <w:szCs w:val="20"/>
        </w:rPr>
        <w:t>6.</w:t>
      </w:r>
      <w:r w:rsidRPr="008F64B9">
        <w:rPr>
          <w:sz w:val="20"/>
          <w:szCs w:val="20"/>
        </w:rPr>
        <w:tab/>
        <w:t>Radio Altimeter issues</w:t>
      </w:r>
    </w:p>
    <w:p w:rsidR="008F64B9" w:rsidRPr="008F64B9" w:rsidRDefault="008F64B9" w:rsidP="008F64B9">
      <w:pPr>
        <w:widowControl/>
        <w:numPr>
          <w:ilvl w:val="0"/>
          <w:numId w:val="16"/>
        </w:numPr>
        <w:autoSpaceDE/>
        <w:autoSpaceDN/>
        <w:adjustRightInd/>
        <w:spacing w:after="200"/>
        <w:ind w:left="1434" w:hanging="357"/>
        <w:rPr>
          <w:sz w:val="20"/>
          <w:szCs w:val="20"/>
        </w:rPr>
      </w:pPr>
      <w:r w:rsidRPr="008F64B9">
        <w:rPr>
          <w:sz w:val="20"/>
          <w:szCs w:val="20"/>
        </w:rPr>
        <w:t>Wrap-up from WRC-15 and identification of tasks if any</w:t>
      </w:r>
    </w:p>
    <w:p w:rsidR="008F64B9" w:rsidRPr="008F64B9" w:rsidRDefault="008F64B9" w:rsidP="008F64B9">
      <w:pPr>
        <w:rPr>
          <w:sz w:val="20"/>
          <w:szCs w:val="20"/>
        </w:rPr>
      </w:pPr>
      <w:r w:rsidRPr="008F64B9">
        <w:rPr>
          <w:sz w:val="20"/>
          <w:szCs w:val="20"/>
        </w:rPr>
        <w:t>7.</w:t>
      </w:r>
      <w:r w:rsidRPr="008F64B9">
        <w:rPr>
          <w:sz w:val="20"/>
          <w:szCs w:val="20"/>
        </w:rPr>
        <w:tab/>
        <w:t>Development of (planned) material for ITU-R Studies on:</w:t>
      </w:r>
    </w:p>
    <w:p w:rsidR="008F64B9" w:rsidRPr="008F64B9" w:rsidRDefault="008F64B9" w:rsidP="008F64B9">
      <w:pPr>
        <w:widowControl/>
        <w:numPr>
          <w:ilvl w:val="0"/>
          <w:numId w:val="17"/>
        </w:numPr>
        <w:autoSpaceDE/>
        <w:autoSpaceDN/>
        <w:adjustRightInd/>
        <w:spacing w:after="200"/>
        <w:rPr>
          <w:sz w:val="20"/>
          <w:szCs w:val="20"/>
        </w:rPr>
      </w:pPr>
      <w:r w:rsidRPr="008F64B9">
        <w:rPr>
          <w:sz w:val="20"/>
          <w:szCs w:val="20"/>
        </w:rPr>
        <w:t>FSS for UAS</w:t>
      </w:r>
    </w:p>
    <w:p w:rsidR="008F64B9" w:rsidRPr="008F64B9" w:rsidRDefault="008F64B9" w:rsidP="008F64B9">
      <w:pPr>
        <w:widowControl/>
        <w:numPr>
          <w:ilvl w:val="0"/>
          <w:numId w:val="17"/>
        </w:numPr>
        <w:autoSpaceDE/>
        <w:autoSpaceDN/>
        <w:adjustRightInd/>
        <w:spacing w:after="200"/>
        <w:rPr>
          <w:sz w:val="20"/>
          <w:szCs w:val="20"/>
        </w:rPr>
      </w:pPr>
      <w:r w:rsidRPr="008F64B9">
        <w:rPr>
          <w:sz w:val="20"/>
          <w:szCs w:val="20"/>
        </w:rPr>
        <w:t>GADSS</w:t>
      </w:r>
    </w:p>
    <w:p w:rsidR="008F64B9" w:rsidRPr="008F64B9" w:rsidRDefault="008F64B9" w:rsidP="008F64B9">
      <w:pPr>
        <w:rPr>
          <w:sz w:val="20"/>
          <w:szCs w:val="20"/>
        </w:rPr>
      </w:pPr>
      <w:r w:rsidRPr="008F64B9">
        <w:rPr>
          <w:sz w:val="20"/>
          <w:szCs w:val="20"/>
        </w:rPr>
        <w:t>8.</w:t>
      </w:r>
      <w:r w:rsidRPr="008F64B9">
        <w:rPr>
          <w:sz w:val="20"/>
          <w:szCs w:val="20"/>
        </w:rPr>
        <w:tab/>
        <w:t>RF Handbook Volume II (Doc 9718, Vol. II), Frequency Assignment Planning</w:t>
      </w:r>
    </w:p>
    <w:p w:rsidR="008F64B9" w:rsidRPr="008F64B9" w:rsidRDefault="008F64B9" w:rsidP="008F64B9">
      <w:pPr>
        <w:widowControl/>
        <w:numPr>
          <w:ilvl w:val="0"/>
          <w:numId w:val="16"/>
        </w:numPr>
        <w:autoSpaceDE/>
        <w:autoSpaceDN/>
        <w:adjustRightInd/>
        <w:spacing w:after="200"/>
        <w:ind w:left="1434" w:hanging="357"/>
        <w:rPr>
          <w:sz w:val="20"/>
          <w:szCs w:val="20"/>
        </w:rPr>
      </w:pPr>
      <w:r w:rsidRPr="008F64B9">
        <w:rPr>
          <w:sz w:val="20"/>
          <w:szCs w:val="20"/>
        </w:rPr>
        <w:t>Further development in preparation for a second edition</w:t>
      </w:r>
    </w:p>
    <w:p w:rsidR="008F64B9" w:rsidRPr="008F64B9" w:rsidRDefault="008F64B9" w:rsidP="008F64B9">
      <w:pPr>
        <w:rPr>
          <w:sz w:val="20"/>
          <w:szCs w:val="20"/>
        </w:rPr>
      </w:pPr>
      <w:r w:rsidRPr="008F64B9">
        <w:rPr>
          <w:sz w:val="20"/>
          <w:szCs w:val="20"/>
        </w:rPr>
        <w:t>9.</w:t>
      </w:r>
      <w:r w:rsidRPr="008F64B9">
        <w:rPr>
          <w:sz w:val="20"/>
          <w:szCs w:val="20"/>
        </w:rPr>
        <w:tab/>
        <w:t>5 GHz Band Planning</w:t>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p>
    <w:p w:rsidR="008F64B9" w:rsidRPr="008F64B9" w:rsidRDefault="008F64B9" w:rsidP="008F64B9">
      <w:pPr>
        <w:widowControl/>
        <w:numPr>
          <w:ilvl w:val="0"/>
          <w:numId w:val="18"/>
        </w:numPr>
        <w:autoSpaceDE/>
        <w:autoSpaceDN/>
        <w:adjustRightInd/>
        <w:spacing w:after="200"/>
        <w:rPr>
          <w:sz w:val="20"/>
          <w:szCs w:val="20"/>
        </w:rPr>
      </w:pPr>
      <w:proofErr w:type="spellStart"/>
      <w:r w:rsidRPr="008F64B9">
        <w:rPr>
          <w:sz w:val="20"/>
          <w:szCs w:val="20"/>
        </w:rPr>
        <w:t>AeroMACS</w:t>
      </w:r>
      <w:proofErr w:type="spellEnd"/>
      <w:r w:rsidRPr="008F64B9">
        <w:rPr>
          <w:sz w:val="20"/>
          <w:szCs w:val="20"/>
        </w:rPr>
        <w:t xml:space="preserve"> status</w:t>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p>
    <w:p w:rsidR="008F64B9" w:rsidRPr="008F64B9" w:rsidRDefault="008F64B9" w:rsidP="008F64B9">
      <w:pPr>
        <w:widowControl/>
        <w:numPr>
          <w:ilvl w:val="0"/>
          <w:numId w:val="18"/>
        </w:numPr>
        <w:autoSpaceDE/>
        <w:autoSpaceDN/>
        <w:adjustRightInd/>
        <w:spacing w:after="200"/>
        <w:rPr>
          <w:sz w:val="20"/>
          <w:szCs w:val="20"/>
        </w:rPr>
      </w:pPr>
      <w:r w:rsidRPr="008F64B9">
        <w:rPr>
          <w:sz w:val="20"/>
          <w:szCs w:val="20"/>
        </w:rPr>
        <w:t>Potential issues coming from RPAS Panel</w:t>
      </w:r>
    </w:p>
    <w:p w:rsidR="008F64B9" w:rsidRPr="008F64B9" w:rsidRDefault="008F64B9" w:rsidP="008F64B9">
      <w:pPr>
        <w:widowControl/>
        <w:numPr>
          <w:ilvl w:val="0"/>
          <w:numId w:val="18"/>
        </w:numPr>
        <w:autoSpaceDE/>
        <w:autoSpaceDN/>
        <w:adjustRightInd/>
        <w:spacing w:after="200"/>
        <w:rPr>
          <w:sz w:val="20"/>
          <w:szCs w:val="20"/>
        </w:rPr>
      </w:pPr>
      <w:r w:rsidRPr="008F64B9">
        <w:rPr>
          <w:sz w:val="20"/>
          <w:szCs w:val="20"/>
        </w:rPr>
        <w:t>Global UAS/RPAS channel plan</w:t>
      </w:r>
    </w:p>
    <w:p w:rsidR="008F64B9" w:rsidRPr="008F64B9" w:rsidRDefault="008F64B9" w:rsidP="008F64B9">
      <w:pPr>
        <w:rPr>
          <w:sz w:val="20"/>
          <w:szCs w:val="20"/>
        </w:rPr>
      </w:pPr>
      <w:r w:rsidRPr="008F64B9">
        <w:rPr>
          <w:sz w:val="20"/>
          <w:szCs w:val="20"/>
        </w:rPr>
        <w:t>10.</w:t>
      </w:r>
      <w:r w:rsidRPr="008F64B9">
        <w:rPr>
          <w:sz w:val="20"/>
          <w:szCs w:val="20"/>
        </w:rPr>
        <w:tab/>
        <w:t xml:space="preserve"> Interference from non-aeronautical sources</w:t>
      </w:r>
    </w:p>
    <w:p w:rsidR="008F64B9" w:rsidRPr="008F64B9" w:rsidRDefault="008F64B9" w:rsidP="008F64B9">
      <w:pPr>
        <w:rPr>
          <w:sz w:val="20"/>
          <w:szCs w:val="20"/>
        </w:rPr>
      </w:pP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p>
    <w:p w:rsidR="008F64B9" w:rsidRPr="008F64B9" w:rsidRDefault="008F64B9" w:rsidP="008F64B9">
      <w:pPr>
        <w:rPr>
          <w:sz w:val="20"/>
          <w:szCs w:val="20"/>
        </w:rPr>
      </w:pPr>
      <w:r w:rsidRPr="008F64B9">
        <w:rPr>
          <w:sz w:val="20"/>
          <w:szCs w:val="20"/>
        </w:rPr>
        <w:t>11.</w:t>
      </w:r>
      <w:r w:rsidRPr="008F64B9">
        <w:rPr>
          <w:sz w:val="20"/>
          <w:szCs w:val="20"/>
        </w:rPr>
        <w:tab/>
        <w:t>Any Other Business</w:t>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r w:rsidRPr="008F64B9">
        <w:rPr>
          <w:sz w:val="20"/>
          <w:szCs w:val="20"/>
        </w:rPr>
        <w:tab/>
      </w:r>
    </w:p>
    <w:p w:rsidR="00E6154B" w:rsidRDefault="00E6154B" w:rsidP="008F64B9">
      <w:pPr>
        <w:suppressAutoHyphens/>
        <w:rPr>
          <w:sz w:val="20"/>
          <w:szCs w:val="20"/>
        </w:rPr>
      </w:pPr>
      <w:r>
        <w:rPr>
          <w:sz w:val="20"/>
          <w:szCs w:val="20"/>
        </w:rPr>
        <w:br w:type="page"/>
      </w:r>
    </w:p>
    <w:p w:rsidR="008929C2" w:rsidRPr="008929C2" w:rsidRDefault="008929C2" w:rsidP="00E6154B">
      <w:pPr>
        <w:rPr>
          <w:rFonts w:ascii="Calibri" w:eastAsia="Calibri" w:hAnsi="Calibri"/>
          <w:szCs w:val="22"/>
          <w:lang w:val="en-US"/>
        </w:rPr>
      </w:pPr>
      <w:r w:rsidRPr="008929C2">
        <w:rPr>
          <w:sz w:val="20"/>
          <w:szCs w:val="20"/>
        </w:rPr>
        <w:lastRenderedPageBreak/>
        <w:tab/>
      </w:r>
      <w:r w:rsidRPr="008929C2">
        <w:rPr>
          <w:sz w:val="20"/>
          <w:szCs w:val="20"/>
        </w:rPr>
        <w:tab/>
      </w:r>
      <w:r w:rsidRPr="008929C2">
        <w:rPr>
          <w:sz w:val="20"/>
          <w:szCs w:val="20"/>
        </w:rPr>
        <w:tab/>
      </w:r>
      <w:r w:rsidRPr="008929C2">
        <w:rPr>
          <w:sz w:val="20"/>
          <w:szCs w:val="20"/>
        </w:rPr>
        <w:tab/>
      </w:r>
      <w:r w:rsidRPr="008929C2">
        <w:rPr>
          <w:sz w:val="20"/>
          <w:szCs w:val="20"/>
        </w:rPr>
        <w:tab/>
      </w:r>
      <w:r w:rsidRPr="008929C2">
        <w:rPr>
          <w:sz w:val="20"/>
          <w:szCs w:val="20"/>
        </w:rPr>
        <w:tab/>
      </w:r>
    </w:p>
    <w:p w:rsidR="00FA0A97" w:rsidRDefault="00FA0A97" w:rsidP="00F6526A">
      <w:pPr>
        <w:jc w:val="right"/>
        <w:rPr>
          <w:b/>
          <w:sz w:val="28"/>
          <w:szCs w:val="28"/>
        </w:rPr>
      </w:pPr>
      <w:r>
        <w:rPr>
          <w:b/>
          <w:sz w:val="28"/>
          <w:szCs w:val="28"/>
        </w:rPr>
        <w:t>APPENDIX B</w:t>
      </w:r>
    </w:p>
    <w:p w:rsidR="00FA0A97" w:rsidRDefault="00FA0A97" w:rsidP="00136BCE">
      <w:pPr>
        <w:jc w:val="center"/>
        <w:rPr>
          <w:b/>
          <w:sz w:val="28"/>
          <w:szCs w:val="28"/>
        </w:rPr>
      </w:pPr>
    </w:p>
    <w:p w:rsidR="00FA0A97" w:rsidRDefault="00FA0A97" w:rsidP="00136BCE">
      <w:pPr>
        <w:jc w:val="center"/>
        <w:rPr>
          <w:b/>
          <w:sz w:val="24"/>
          <w:u w:val="single"/>
        </w:rPr>
      </w:pPr>
      <w:r>
        <w:rPr>
          <w:b/>
          <w:sz w:val="24"/>
          <w:u w:val="single"/>
        </w:rPr>
        <w:t>List of Papers</w:t>
      </w:r>
    </w:p>
    <w:p w:rsidR="00FA0A97" w:rsidRDefault="00FA0A97" w:rsidP="00136BCE">
      <w:pPr>
        <w:jc w:val="center"/>
        <w:rPr>
          <w:b/>
          <w:sz w:val="24"/>
          <w:u w:val="single"/>
        </w:rPr>
      </w:pPr>
    </w:p>
    <w:p w:rsidR="00FA0A97" w:rsidRDefault="00FA0A97" w:rsidP="00136BCE">
      <w:pPr>
        <w:jc w:val="center"/>
        <w:rPr>
          <w:b/>
          <w:sz w:val="24"/>
          <w:u w:val="single"/>
        </w:rPr>
      </w:pPr>
    </w:p>
    <w:p w:rsidR="00FA0A97" w:rsidRPr="000B5FCC" w:rsidRDefault="00FA0A97" w:rsidP="00136BCE">
      <w:pPr>
        <w:jc w:val="center"/>
        <w:rPr>
          <w:b/>
          <w:u w:val="single"/>
        </w:rPr>
      </w:pPr>
      <w:r w:rsidRPr="000B5FCC">
        <w:rPr>
          <w:b/>
          <w:u w:val="single"/>
        </w:rPr>
        <w:t>List of Working Papers</w:t>
      </w:r>
    </w:p>
    <w:p w:rsidR="00FA0A97" w:rsidRPr="000B5FCC" w:rsidRDefault="00FA0A97" w:rsidP="00136BCE">
      <w:pPr>
        <w:jc w:val="center"/>
        <w:rPr>
          <w:b/>
          <w:u w:val="single"/>
        </w:rPr>
      </w:pPr>
    </w:p>
    <w:p w:rsidR="00FA0A97" w:rsidRPr="000B5FCC" w:rsidRDefault="00FA0A97" w:rsidP="00136BCE">
      <w:pPr>
        <w:jc w:val="center"/>
        <w:rPr>
          <w:b/>
          <w:u w:val="single"/>
        </w:rPr>
      </w:pPr>
    </w:p>
    <w:p w:rsidR="00FA0A97" w:rsidRPr="000B5FCC"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72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229"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Title</w:t>
            </w:r>
          </w:p>
        </w:tc>
        <w:tc>
          <w:tcPr>
            <w:tcW w:w="1097"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1</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M. Biggs</w:t>
            </w:r>
          </w:p>
        </w:tc>
        <w:tc>
          <w:tcPr>
            <w:tcW w:w="5229" w:type="dxa"/>
            <w:shd w:val="clear" w:color="auto" w:fill="auto"/>
          </w:tcPr>
          <w:p w:rsidR="005967F9" w:rsidRPr="00B74813" w:rsidRDefault="00F81AB7" w:rsidP="00DF6FBD">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Aviation Issues for WRC-19</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2</w:t>
            </w:r>
          </w:p>
        </w:tc>
        <w:tc>
          <w:tcPr>
            <w:tcW w:w="1721" w:type="dxa"/>
            <w:shd w:val="clear" w:color="auto" w:fill="auto"/>
          </w:tcPr>
          <w:p w:rsidR="00F81AB7" w:rsidRPr="00B74813" w:rsidRDefault="00F81AB7" w:rsidP="00DF6FBD">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M. Neale</w:t>
            </w:r>
          </w:p>
          <w:p w:rsidR="005967F9" w:rsidRPr="00B74813" w:rsidRDefault="00F81AB7" w:rsidP="00DF6FBD">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D. </w:t>
            </w:r>
            <w:proofErr w:type="spellStart"/>
            <w:r w:rsidRPr="00B74813">
              <w:rPr>
                <w:rFonts w:asciiTheme="minorHAnsi" w:eastAsia="Calibri" w:hAnsiTheme="minorHAnsi" w:cstheme="minorHAnsi"/>
                <w:szCs w:val="22"/>
                <w:lang w:val="en-US"/>
              </w:rPr>
              <w:t>Nellis</w:t>
            </w:r>
            <w:proofErr w:type="spellEnd"/>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Coordination of ICAO and ITU activities regarding the use of FSS bands by RPAS</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3</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Secretary</w:t>
            </w:r>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hAnsiTheme="minorHAnsi" w:cstheme="minorHAnsi"/>
              </w:rPr>
              <w:t>Draft new chapter to Doc 9925 (AMSRS Manual) on Inmarsat Swift Broadband</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5967F9" w:rsidRPr="005967F9" w:rsidTr="00FD46CC">
        <w:tc>
          <w:tcPr>
            <w:tcW w:w="815"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4</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Secretary</w:t>
            </w:r>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Review of </w:t>
            </w:r>
            <w:proofErr w:type="spellStart"/>
            <w:r w:rsidRPr="00B74813">
              <w:rPr>
                <w:rFonts w:asciiTheme="minorHAnsi" w:eastAsia="Calibri" w:hAnsiTheme="minorHAnsi" w:cstheme="minorHAnsi"/>
                <w:szCs w:val="22"/>
                <w:lang w:val="en-US"/>
              </w:rPr>
              <w:t>AeroMACS</w:t>
            </w:r>
            <w:proofErr w:type="spellEnd"/>
            <w:r w:rsidRPr="00B74813">
              <w:rPr>
                <w:rFonts w:asciiTheme="minorHAnsi" w:eastAsia="Calibri" w:hAnsiTheme="minorHAnsi" w:cstheme="minorHAnsi"/>
                <w:szCs w:val="22"/>
                <w:lang w:val="en-US"/>
              </w:rPr>
              <w:t xml:space="preserve"> Manual</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5</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1.10 (GADSS)</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6</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Draft ICAO Position on AI 1.16 </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7</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Pr="00B74813">
              <w:rPr>
                <w:rFonts w:asciiTheme="minorHAnsi" w:eastAsia="Calibri" w:hAnsiTheme="minorHAnsi" w:cstheme="minorHAnsi"/>
                <w:szCs w:val="22"/>
                <w:lang w:val="en-US"/>
              </w:rPr>
              <w:t>Mettrop</w:t>
            </w:r>
            <w:proofErr w:type="spellEnd"/>
          </w:p>
        </w:tc>
        <w:tc>
          <w:tcPr>
            <w:tcW w:w="5229" w:type="dxa"/>
            <w:shd w:val="clear" w:color="auto" w:fill="auto"/>
          </w:tcPr>
          <w:p w:rsidR="005967F9" w:rsidRPr="00B74813" w:rsidRDefault="00F81AB7" w:rsidP="00CF19D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rPr>
              <w:t>Proposed Updates to Chapter 7, Volume I of the Handbook on Radio Frequency Spectrum Requirements for Civil Aviation (DOC 9718) to take into account the Results of WRC-15</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721" w:type="dxa"/>
            <w:shd w:val="clear" w:color="auto" w:fill="auto"/>
          </w:tcPr>
          <w:p w:rsidR="005967F9" w:rsidRPr="00B74813" w:rsidRDefault="00F81AB7" w:rsidP="00377CDB">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 xml:space="preserve">J. </w:t>
            </w:r>
            <w:proofErr w:type="spellStart"/>
            <w:r w:rsidRPr="00B74813">
              <w:rPr>
                <w:rFonts w:asciiTheme="minorHAnsi" w:eastAsia="Calibri" w:hAnsiTheme="minorHAnsi" w:cstheme="minorHAnsi"/>
                <w:szCs w:val="22"/>
                <w:lang w:val="en-US"/>
              </w:rPr>
              <w:t>Mettrop</w:t>
            </w:r>
            <w:proofErr w:type="spellEnd"/>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for WRC-19</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1.10 (GADSS)</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10</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1.11</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11</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1.12 (ITS)</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5967F9" w:rsidRPr="005967F9" w:rsidTr="00FD46CC">
        <w:tc>
          <w:tcPr>
            <w:tcW w:w="815" w:type="dxa"/>
            <w:shd w:val="clear" w:color="auto" w:fill="auto"/>
          </w:tcPr>
          <w:p w:rsidR="005967F9" w:rsidRPr="005967F9" w:rsidRDefault="00DF6FB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12</w:t>
            </w:r>
          </w:p>
        </w:tc>
        <w:tc>
          <w:tcPr>
            <w:tcW w:w="1721" w:type="dxa"/>
            <w:shd w:val="clear" w:color="auto" w:fill="auto"/>
          </w:tcPr>
          <w:p w:rsidR="005967F9"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5967F9"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9.1.4 (Space Planes)</w:t>
            </w:r>
          </w:p>
        </w:tc>
        <w:tc>
          <w:tcPr>
            <w:tcW w:w="1097" w:type="dxa"/>
            <w:shd w:val="clear" w:color="auto" w:fill="auto"/>
          </w:tcPr>
          <w:p w:rsidR="005967F9"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721" w:type="dxa"/>
            <w:shd w:val="clear" w:color="auto" w:fill="auto"/>
          </w:tcPr>
          <w:p w:rsidR="00F81AB7" w:rsidRPr="00B74813" w:rsidRDefault="00B74813"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R.</w:t>
            </w:r>
            <w:r w:rsidRPr="00B74813">
              <w:rPr>
                <w:rFonts w:asciiTheme="minorHAnsi" w:hAnsiTheme="minorHAnsi" w:cstheme="minorHAnsi"/>
              </w:rPr>
              <w:t xml:space="preserve"> </w:t>
            </w:r>
            <w:proofErr w:type="spellStart"/>
            <w:r w:rsidRPr="00B74813">
              <w:rPr>
                <w:rFonts w:asciiTheme="minorHAnsi" w:hAnsiTheme="minorHAnsi" w:cstheme="minorHAnsi"/>
              </w:rPr>
              <w:t>Khatcherian</w:t>
            </w:r>
            <w:proofErr w:type="spellEnd"/>
          </w:p>
        </w:tc>
        <w:tc>
          <w:tcPr>
            <w:tcW w:w="5229" w:type="dxa"/>
            <w:shd w:val="clear" w:color="auto" w:fill="auto"/>
          </w:tcPr>
          <w:p w:rsidR="00F81AB7" w:rsidRPr="00B74813" w:rsidRDefault="00B74813"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Aviation Spectrum Strategy and Vision</w:t>
            </w:r>
          </w:p>
        </w:tc>
        <w:tc>
          <w:tcPr>
            <w:tcW w:w="1097" w:type="dxa"/>
            <w:shd w:val="clear" w:color="auto" w:fill="auto"/>
          </w:tcPr>
          <w:p w:rsidR="00F81AB7" w:rsidRPr="005967F9" w:rsidRDefault="00B7481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721" w:type="dxa"/>
            <w:shd w:val="clear" w:color="auto" w:fill="auto"/>
          </w:tcPr>
          <w:p w:rsidR="00F81AB7"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F81AB7"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1.14 (HAPS)</w:t>
            </w:r>
          </w:p>
        </w:tc>
        <w:tc>
          <w:tcPr>
            <w:tcW w:w="1097" w:type="dxa"/>
            <w:shd w:val="clear" w:color="auto" w:fill="auto"/>
          </w:tcPr>
          <w:p w:rsidR="00F81AB7"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721" w:type="dxa"/>
            <w:shd w:val="clear" w:color="auto" w:fill="auto"/>
          </w:tcPr>
          <w:p w:rsidR="00F81AB7"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F81AB7"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1.13</w:t>
            </w:r>
          </w:p>
        </w:tc>
        <w:tc>
          <w:tcPr>
            <w:tcW w:w="1097" w:type="dxa"/>
            <w:shd w:val="clear" w:color="auto" w:fill="auto"/>
          </w:tcPr>
          <w:p w:rsidR="00F81AB7"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16</w:t>
            </w:r>
          </w:p>
        </w:tc>
        <w:tc>
          <w:tcPr>
            <w:tcW w:w="1721" w:type="dxa"/>
            <w:shd w:val="clear" w:color="auto" w:fill="auto"/>
          </w:tcPr>
          <w:p w:rsidR="00F81AB7"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F81AB7"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1.9.2</w:t>
            </w:r>
          </w:p>
        </w:tc>
        <w:tc>
          <w:tcPr>
            <w:tcW w:w="1097" w:type="dxa"/>
            <w:shd w:val="clear" w:color="auto" w:fill="auto"/>
          </w:tcPr>
          <w:p w:rsidR="00F81AB7"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17</w:t>
            </w:r>
          </w:p>
        </w:tc>
        <w:tc>
          <w:tcPr>
            <w:tcW w:w="1721" w:type="dxa"/>
            <w:shd w:val="clear" w:color="auto" w:fill="auto"/>
          </w:tcPr>
          <w:p w:rsidR="00F81AB7" w:rsidRPr="00B74813" w:rsidRDefault="00F81AB7"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J. Taylor</w:t>
            </w:r>
          </w:p>
        </w:tc>
        <w:tc>
          <w:tcPr>
            <w:tcW w:w="5229" w:type="dxa"/>
            <w:shd w:val="clear" w:color="auto" w:fill="auto"/>
          </w:tcPr>
          <w:p w:rsidR="00F81AB7" w:rsidRPr="00B74813" w:rsidRDefault="00F81AB7" w:rsidP="00F81AB7">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lang w:val="en-US"/>
              </w:rPr>
              <w:t>Draft ICAO Position on AI 1.9.1</w:t>
            </w:r>
          </w:p>
        </w:tc>
        <w:tc>
          <w:tcPr>
            <w:tcW w:w="1097" w:type="dxa"/>
            <w:shd w:val="clear" w:color="auto" w:fill="auto"/>
          </w:tcPr>
          <w:p w:rsidR="00F81AB7" w:rsidRPr="005967F9" w:rsidRDefault="00F81AB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721" w:type="dxa"/>
            <w:shd w:val="clear" w:color="auto" w:fill="auto"/>
          </w:tcPr>
          <w:p w:rsidR="00F81AB7" w:rsidRPr="00F9075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w:t>
            </w:r>
            <w:proofErr w:type="spellStart"/>
            <w:r w:rsidRPr="00B74813">
              <w:rPr>
                <w:rFonts w:asciiTheme="minorHAnsi" w:eastAsia="Calibri" w:hAnsiTheme="minorHAnsi" w:cstheme="minorHAnsi"/>
                <w:szCs w:val="22"/>
              </w:rPr>
              <w:t>Pringvanich</w:t>
            </w:r>
            <w:proofErr w:type="spellEnd"/>
          </w:p>
        </w:tc>
        <w:tc>
          <w:tcPr>
            <w:tcW w:w="5229" w:type="dxa"/>
            <w:shd w:val="clear" w:color="auto" w:fill="auto"/>
          </w:tcPr>
          <w:p w:rsidR="00F81AB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Topics of Aviation Interest for WRC-19 </w:t>
            </w:r>
          </w:p>
        </w:tc>
        <w:tc>
          <w:tcPr>
            <w:tcW w:w="1097" w:type="dxa"/>
            <w:shd w:val="clear" w:color="auto" w:fill="auto"/>
          </w:tcPr>
          <w:p w:rsidR="00F81AB7" w:rsidRPr="005967F9" w:rsidRDefault="00B7481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721" w:type="dxa"/>
            <w:shd w:val="clear" w:color="auto" w:fill="auto"/>
          </w:tcPr>
          <w:p w:rsidR="00F81AB7" w:rsidRPr="00F9075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w:t>
            </w:r>
            <w:proofErr w:type="spellStart"/>
            <w:r w:rsidRPr="00B74813">
              <w:rPr>
                <w:rFonts w:asciiTheme="minorHAnsi" w:eastAsia="Calibri" w:hAnsiTheme="minorHAnsi" w:cstheme="minorHAnsi"/>
                <w:szCs w:val="22"/>
              </w:rPr>
              <w:t>Pringvanich</w:t>
            </w:r>
            <w:proofErr w:type="spellEnd"/>
          </w:p>
        </w:tc>
        <w:tc>
          <w:tcPr>
            <w:tcW w:w="5229" w:type="dxa"/>
            <w:shd w:val="clear" w:color="auto" w:fill="auto"/>
          </w:tcPr>
          <w:p w:rsidR="00F81AB7" w:rsidRPr="00B74813" w:rsidRDefault="00B74813"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rPr>
              <w:t>Review of Job Card FSMP.004.001</w:t>
            </w:r>
          </w:p>
        </w:tc>
        <w:tc>
          <w:tcPr>
            <w:tcW w:w="1097" w:type="dxa"/>
            <w:shd w:val="clear" w:color="auto" w:fill="auto"/>
          </w:tcPr>
          <w:p w:rsidR="00F81AB7" w:rsidRPr="005967F9" w:rsidRDefault="00B7481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721" w:type="dxa"/>
            <w:shd w:val="clear" w:color="auto" w:fill="auto"/>
          </w:tcPr>
          <w:p w:rsidR="00F81AB7" w:rsidRPr="00F9075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229" w:type="dxa"/>
            <w:shd w:val="clear" w:color="auto" w:fill="auto"/>
          </w:tcPr>
          <w:p w:rsidR="00F81AB7" w:rsidRDefault="00B74813" w:rsidP="005967F9">
            <w:pPr>
              <w:widowControl/>
              <w:autoSpaceDE/>
              <w:autoSpaceDN/>
              <w:adjustRightInd/>
              <w:rPr>
                <w:rFonts w:asciiTheme="minorHAnsi" w:eastAsia="Calibri" w:hAnsiTheme="minorHAnsi" w:cstheme="minorHAnsi"/>
                <w:szCs w:val="22"/>
                <w:lang w:val="en-US"/>
              </w:rPr>
            </w:pPr>
            <w:r w:rsidRPr="00B74813">
              <w:rPr>
                <w:rFonts w:asciiTheme="minorHAnsi" w:eastAsia="Calibri" w:hAnsiTheme="minorHAnsi" w:cstheme="minorHAnsi"/>
                <w:szCs w:val="22"/>
              </w:rPr>
              <w:t>Does the WRC-15 Result with Respect to Unmanned Aircraft Systems Satisfy Civil Aviation Requirements?</w:t>
            </w:r>
          </w:p>
        </w:tc>
        <w:tc>
          <w:tcPr>
            <w:tcW w:w="1097" w:type="dxa"/>
            <w:shd w:val="clear" w:color="auto" w:fill="auto"/>
          </w:tcPr>
          <w:p w:rsidR="00F81AB7" w:rsidRPr="005967F9" w:rsidRDefault="00B7481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 7a</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21</w:t>
            </w:r>
          </w:p>
        </w:tc>
        <w:tc>
          <w:tcPr>
            <w:tcW w:w="1721" w:type="dxa"/>
            <w:shd w:val="clear" w:color="auto" w:fill="auto"/>
          </w:tcPr>
          <w:p w:rsidR="00F81AB7" w:rsidRPr="00F9075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w:t>
            </w:r>
            <w:proofErr w:type="spellStart"/>
            <w:r w:rsidRPr="00B74813">
              <w:rPr>
                <w:rFonts w:asciiTheme="minorHAnsi" w:eastAsia="Calibri" w:hAnsiTheme="minorHAnsi" w:cstheme="minorHAnsi"/>
                <w:szCs w:val="22"/>
              </w:rPr>
              <w:t>Pringvanich</w:t>
            </w:r>
            <w:proofErr w:type="spellEnd"/>
          </w:p>
        </w:tc>
        <w:tc>
          <w:tcPr>
            <w:tcW w:w="5229" w:type="dxa"/>
            <w:shd w:val="clear" w:color="auto" w:fill="auto"/>
          </w:tcPr>
          <w:p w:rsidR="00F81AB7" w:rsidRDefault="00B74813"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Interference reporting form for radio altimeters</w:t>
            </w:r>
          </w:p>
        </w:tc>
        <w:tc>
          <w:tcPr>
            <w:tcW w:w="1097" w:type="dxa"/>
            <w:shd w:val="clear" w:color="auto" w:fill="auto"/>
          </w:tcPr>
          <w:p w:rsidR="00F81AB7" w:rsidRPr="005967F9" w:rsidRDefault="00B7481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F81AB7" w:rsidRPr="005967F9" w:rsidTr="00FD46CC">
        <w:tc>
          <w:tcPr>
            <w:tcW w:w="815" w:type="dxa"/>
            <w:shd w:val="clear" w:color="auto" w:fill="auto"/>
          </w:tcPr>
          <w:p w:rsidR="00F81AB7" w:rsidRDefault="00F81AB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22</w:t>
            </w:r>
          </w:p>
        </w:tc>
        <w:tc>
          <w:tcPr>
            <w:tcW w:w="1721" w:type="dxa"/>
            <w:shd w:val="clear" w:color="auto" w:fill="auto"/>
          </w:tcPr>
          <w:p w:rsidR="00F81AB7" w:rsidRPr="00F90757" w:rsidRDefault="00DA2FC4" w:rsidP="005967F9">
            <w:pPr>
              <w:widowControl/>
              <w:autoSpaceDE/>
              <w:autoSpaceDN/>
              <w:adjustRightInd/>
              <w:rPr>
                <w:rFonts w:asciiTheme="minorHAnsi" w:eastAsia="Calibri" w:hAnsiTheme="minorHAnsi" w:cstheme="minorHAnsi"/>
                <w:szCs w:val="22"/>
                <w:lang w:val="en-US"/>
              </w:rPr>
            </w:pPr>
            <w:r w:rsidRPr="00DA2FC4">
              <w:rPr>
                <w:rFonts w:asciiTheme="minorHAnsi" w:eastAsia="Calibri" w:hAnsiTheme="minorHAnsi" w:cstheme="minorHAnsi"/>
                <w:szCs w:val="22"/>
                <w:lang w:val="en-US"/>
              </w:rPr>
              <w:t>R.</w:t>
            </w:r>
            <w:r w:rsidRPr="00DA2FC4">
              <w:rPr>
                <w:rFonts w:asciiTheme="minorHAnsi" w:eastAsia="Calibri" w:hAnsiTheme="minorHAnsi" w:cstheme="minorHAnsi"/>
                <w:szCs w:val="22"/>
              </w:rPr>
              <w:t xml:space="preserve"> </w:t>
            </w:r>
            <w:proofErr w:type="spellStart"/>
            <w:r w:rsidRPr="00DA2FC4">
              <w:rPr>
                <w:rFonts w:asciiTheme="minorHAnsi" w:eastAsia="Calibri" w:hAnsiTheme="minorHAnsi" w:cstheme="minorHAnsi"/>
                <w:szCs w:val="22"/>
              </w:rPr>
              <w:t>Khatcherian</w:t>
            </w:r>
            <w:proofErr w:type="spellEnd"/>
          </w:p>
        </w:tc>
        <w:tc>
          <w:tcPr>
            <w:tcW w:w="5229" w:type="dxa"/>
            <w:shd w:val="clear" w:color="auto" w:fill="auto"/>
          </w:tcPr>
          <w:p w:rsidR="00F81AB7" w:rsidRDefault="00DA2FC4"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LDACS Spectrum</w:t>
            </w:r>
          </w:p>
        </w:tc>
        <w:tc>
          <w:tcPr>
            <w:tcW w:w="1097" w:type="dxa"/>
            <w:shd w:val="clear" w:color="auto" w:fill="auto"/>
          </w:tcPr>
          <w:p w:rsidR="00F81AB7" w:rsidRPr="005967F9" w:rsidRDefault="00DA2FC4"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920FC9" w:rsidRPr="005967F9" w:rsidTr="00FD46CC">
        <w:tc>
          <w:tcPr>
            <w:tcW w:w="815" w:type="dxa"/>
            <w:shd w:val="clear" w:color="auto" w:fill="auto"/>
          </w:tcPr>
          <w:p w:rsidR="00920FC9" w:rsidRDefault="00920FC9"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23</w:t>
            </w:r>
          </w:p>
        </w:tc>
        <w:tc>
          <w:tcPr>
            <w:tcW w:w="1721" w:type="dxa"/>
            <w:shd w:val="clear" w:color="auto" w:fill="auto"/>
          </w:tcPr>
          <w:p w:rsidR="00920FC9" w:rsidRPr="00DA2FC4" w:rsidRDefault="00920FC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w:t>
            </w:r>
            <w:proofErr w:type="spellStart"/>
            <w:r w:rsidRPr="00B74813">
              <w:rPr>
                <w:rFonts w:asciiTheme="minorHAnsi" w:eastAsia="Calibri" w:hAnsiTheme="minorHAnsi" w:cstheme="minorHAnsi"/>
                <w:szCs w:val="22"/>
              </w:rPr>
              <w:t>Pringvanich</w:t>
            </w:r>
            <w:proofErr w:type="spellEnd"/>
          </w:p>
        </w:tc>
        <w:tc>
          <w:tcPr>
            <w:tcW w:w="5229" w:type="dxa"/>
            <w:shd w:val="clear" w:color="auto" w:fill="auto"/>
          </w:tcPr>
          <w:p w:rsidR="00920FC9" w:rsidRDefault="00920FC9" w:rsidP="005967F9">
            <w:pPr>
              <w:widowControl/>
              <w:autoSpaceDE/>
              <w:autoSpaceDN/>
              <w:adjustRightInd/>
              <w:rPr>
                <w:rFonts w:asciiTheme="minorHAnsi" w:eastAsia="Calibri" w:hAnsiTheme="minorHAnsi" w:cstheme="minorHAnsi"/>
                <w:szCs w:val="22"/>
                <w:lang w:val="en-US"/>
              </w:rPr>
            </w:pPr>
            <w:r w:rsidRPr="00920FC9">
              <w:rPr>
                <w:rFonts w:asciiTheme="minorHAnsi" w:eastAsia="Calibri" w:hAnsiTheme="minorHAnsi" w:cstheme="minorHAnsi"/>
                <w:szCs w:val="22"/>
                <w:lang w:val="en-US"/>
              </w:rPr>
              <w:t xml:space="preserve">A Requirement for ICAO Provisions on Defining Frequency Characteristics and Interference Performance of Radio Altimeters and Wireless Avionics </w:t>
            </w:r>
            <w:proofErr w:type="spellStart"/>
            <w:r w:rsidRPr="00920FC9">
              <w:rPr>
                <w:rFonts w:asciiTheme="minorHAnsi" w:eastAsia="Calibri" w:hAnsiTheme="minorHAnsi" w:cstheme="minorHAnsi"/>
                <w:szCs w:val="22"/>
                <w:lang w:val="en-US"/>
              </w:rPr>
              <w:t>Intracommunications</w:t>
            </w:r>
            <w:proofErr w:type="spellEnd"/>
          </w:p>
        </w:tc>
        <w:tc>
          <w:tcPr>
            <w:tcW w:w="1097" w:type="dxa"/>
            <w:shd w:val="clear" w:color="auto" w:fill="auto"/>
          </w:tcPr>
          <w:p w:rsidR="00920FC9" w:rsidRDefault="00920FC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w:t>
            </w:r>
          </w:p>
        </w:tc>
      </w:tr>
      <w:tr w:rsidR="00920FC9" w:rsidRPr="005967F9" w:rsidTr="00FD46CC">
        <w:tc>
          <w:tcPr>
            <w:tcW w:w="815" w:type="dxa"/>
            <w:shd w:val="clear" w:color="auto" w:fill="auto"/>
          </w:tcPr>
          <w:p w:rsidR="00920FC9" w:rsidRDefault="00920FC9"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24</w:t>
            </w:r>
          </w:p>
        </w:tc>
        <w:tc>
          <w:tcPr>
            <w:tcW w:w="1721" w:type="dxa"/>
            <w:shd w:val="clear" w:color="auto" w:fill="auto"/>
          </w:tcPr>
          <w:p w:rsidR="00920FC9" w:rsidRPr="00DA2FC4" w:rsidRDefault="00920FC9"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229" w:type="dxa"/>
            <w:shd w:val="clear" w:color="auto" w:fill="auto"/>
          </w:tcPr>
          <w:p w:rsidR="00920FC9" w:rsidRDefault="00920FC9" w:rsidP="00920FC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New methodology for the protection of aeronautical systems</w:t>
            </w:r>
          </w:p>
        </w:tc>
        <w:tc>
          <w:tcPr>
            <w:tcW w:w="1097" w:type="dxa"/>
            <w:shd w:val="clear" w:color="auto" w:fill="auto"/>
          </w:tcPr>
          <w:p w:rsidR="00920FC9" w:rsidRDefault="00920FC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2a</w:t>
            </w:r>
          </w:p>
        </w:tc>
      </w:tr>
    </w:tbl>
    <w:p w:rsidR="00FA0A97" w:rsidRDefault="00FA0A97" w:rsidP="00136BCE">
      <w:pPr>
        <w:jc w:val="center"/>
        <w:rPr>
          <w:b/>
          <w:szCs w:val="22"/>
          <w:u w:val="single"/>
        </w:rPr>
      </w:pPr>
    </w:p>
    <w:p w:rsidR="007643DE" w:rsidRDefault="007643DE" w:rsidP="00136BCE">
      <w:pPr>
        <w:suppressAutoHyphens/>
        <w:jc w:val="center"/>
        <w:rPr>
          <w:b/>
          <w:u w:val="single"/>
        </w:rPr>
      </w:pPr>
    </w:p>
    <w:p w:rsidR="00FA0A97" w:rsidRPr="00EC5DAB" w:rsidRDefault="00FA0A97" w:rsidP="00136BCE">
      <w:pPr>
        <w:suppressAutoHyphens/>
        <w:jc w:val="center"/>
        <w:rPr>
          <w:b/>
          <w:u w:val="single"/>
        </w:rPr>
      </w:pPr>
      <w:r w:rsidRPr="00EC5DAB">
        <w:rPr>
          <w:b/>
          <w:u w:val="single"/>
        </w:rPr>
        <w:t xml:space="preserve">List of Information </w:t>
      </w:r>
      <w:r w:rsidRPr="009C63A9">
        <w:rPr>
          <w:b/>
          <w:u w:val="single"/>
        </w:rPr>
        <w:t>Papers</w:t>
      </w:r>
      <w:r w:rsidR="007B1C23" w:rsidRPr="009C63A9">
        <w:rPr>
          <w:b/>
          <w:u w:val="single"/>
        </w:rPr>
        <w:t xml:space="preserve"> and Flimsies</w:t>
      </w:r>
    </w:p>
    <w:p w:rsidR="00FA0A97" w:rsidRDefault="00FA0A97" w:rsidP="00136BCE">
      <w:pPr>
        <w:suppressAutoHyphens/>
        <w:jc w:val="center"/>
        <w:rPr>
          <w:b/>
          <w:u w:val="single"/>
        </w:rPr>
      </w:pPr>
    </w:p>
    <w:p w:rsidR="00FA0A97"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Paper #</w:t>
            </w:r>
          </w:p>
        </w:tc>
        <w:tc>
          <w:tcPr>
            <w:tcW w:w="1353"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Source</w:t>
            </w:r>
          </w:p>
        </w:tc>
        <w:tc>
          <w:tcPr>
            <w:tcW w:w="5322"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Topic</w:t>
            </w:r>
          </w:p>
        </w:tc>
        <w:tc>
          <w:tcPr>
            <w:tcW w:w="1296"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Agenda Item</w:t>
            </w:r>
          </w:p>
        </w:tc>
      </w:tr>
      <w:tr w:rsidR="005967F9" w:rsidRPr="005967F9" w:rsidTr="00502E80">
        <w:tc>
          <w:tcPr>
            <w:tcW w:w="891" w:type="dxa"/>
            <w:shd w:val="clear" w:color="auto" w:fill="auto"/>
          </w:tcPr>
          <w:p w:rsidR="005967F9" w:rsidRPr="005967F9" w:rsidRDefault="005967F9" w:rsidP="005967F9">
            <w:pPr>
              <w:widowControl/>
              <w:autoSpaceDE/>
              <w:autoSpaceDN/>
              <w:adjustRightInd/>
              <w:jc w:val="center"/>
              <w:rPr>
                <w:rFonts w:ascii="Calibri" w:eastAsia="Calibri" w:hAnsi="Calibri"/>
                <w:b/>
                <w:szCs w:val="22"/>
                <w:lang w:val="en-US"/>
              </w:rPr>
            </w:pPr>
            <w:r w:rsidRPr="005967F9">
              <w:rPr>
                <w:rFonts w:ascii="Calibri" w:eastAsia="Calibri" w:hAnsi="Calibri"/>
                <w:b/>
                <w:szCs w:val="22"/>
                <w:lang w:val="en-US"/>
              </w:rPr>
              <w:t>1</w:t>
            </w:r>
          </w:p>
        </w:tc>
        <w:tc>
          <w:tcPr>
            <w:tcW w:w="1353" w:type="dxa"/>
            <w:shd w:val="clear" w:color="auto" w:fill="auto"/>
          </w:tcPr>
          <w:p w:rsidR="005967F9" w:rsidRPr="00502E80" w:rsidRDefault="008F64B9" w:rsidP="005967F9">
            <w:pPr>
              <w:widowControl/>
              <w:autoSpaceDE/>
              <w:autoSpaceDN/>
              <w:adjustRightInd/>
              <w:rPr>
                <w:rFonts w:asciiTheme="minorHAnsi" w:eastAsia="Calibri" w:hAnsiTheme="minorHAnsi" w:cstheme="minorHAnsi"/>
                <w:szCs w:val="22"/>
                <w:lang w:val="en-US"/>
              </w:rPr>
            </w:pPr>
            <w:r>
              <w:rPr>
                <w:rFonts w:asciiTheme="minorHAnsi" w:hAnsiTheme="minorHAnsi" w:cstheme="minorHAnsi"/>
                <w:color w:val="333333"/>
                <w:szCs w:val="22"/>
              </w:rPr>
              <w:t>Secretary</w:t>
            </w:r>
          </w:p>
        </w:tc>
        <w:tc>
          <w:tcPr>
            <w:tcW w:w="5322" w:type="dxa"/>
            <w:shd w:val="clear" w:color="auto" w:fill="auto"/>
          </w:tcPr>
          <w:p w:rsidR="005967F9" w:rsidRPr="007643DE" w:rsidRDefault="008F64B9" w:rsidP="0047037A">
            <w:pPr>
              <w:widowControl/>
              <w:autoSpaceDE/>
              <w:autoSpaceDN/>
              <w:adjustRightInd/>
              <w:rPr>
                <w:rFonts w:asciiTheme="minorHAnsi" w:eastAsia="Calibri" w:hAnsiTheme="minorHAnsi" w:cstheme="minorHAnsi"/>
                <w:szCs w:val="22"/>
                <w:lang w:val="en-US"/>
              </w:rPr>
            </w:pPr>
            <w:r w:rsidRPr="007643DE">
              <w:rPr>
                <w:rFonts w:asciiTheme="minorHAnsi" w:hAnsiTheme="minorHAnsi" w:cstheme="minorHAnsi"/>
              </w:rPr>
              <w:t>Results of the International Telecommunication Union (ITU) World Radiocommunication Conference (2015) (WRC-15) (2 to 27 November 2015, Geneva, Switzerland)</w:t>
            </w:r>
          </w:p>
        </w:tc>
        <w:tc>
          <w:tcPr>
            <w:tcW w:w="1296" w:type="dxa"/>
            <w:shd w:val="clear" w:color="auto" w:fill="auto"/>
          </w:tcPr>
          <w:p w:rsidR="005967F9" w:rsidRPr="005967F9" w:rsidRDefault="008F64B9"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5967F9" w:rsidRPr="005967F9" w:rsidTr="00502E80">
        <w:tc>
          <w:tcPr>
            <w:tcW w:w="891" w:type="dxa"/>
            <w:shd w:val="clear" w:color="auto" w:fill="auto"/>
          </w:tcPr>
          <w:p w:rsidR="005967F9" w:rsidRPr="005967F9" w:rsidRDefault="007643D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p>
        </w:tc>
        <w:tc>
          <w:tcPr>
            <w:tcW w:w="1353" w:type="dxa"/>
            <w:shd w:val="clear" w:color="auto" w:fill="auto"/>
          </w:tcPr>
          <w:p w:rsidR="005967F9" w:rsidRPr="00502E80" w:rsidRDefault="007643DE"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F. </w:t>
            </w:r>
            <w:proofErr w:type="spellStart"/>
            <w:r>
              <w:rPr>
                <w:rFonts w:asciiTheme="minorHAnsi" w:eastAsia="Calibri" w:hAnsiTheme="minorHAnsi" w:cstheme="minorHAnsi"/>
                <w:szCs w:val="22"/>
                <w:lang w:val="en-US"/>
              </w:rPr>
              <w:t>Butsch</w:t>
            </w:r>
            <w:proofErr w:type="spellEnd"/>
          </w:p>
        </w:tc>
        <w:tc>
          <w:tcPr>
            <w:tcW w:w="5322" w:type="dxa"/>
            <w:shd w:val="clear" w:color="auto" w:fill="auto"/>
          </w:tcPr>
          <w:p w:rsidR="005967F9" w:rsidRPr="00502E80" w:rsidRDefault="007643DE" w:rsidP="0047037A">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Meeting report ICAO Navigation Systems Panel Spectrum Working Group (8-10 Dec, 2015)</w:t>
            </w:r>
          </w:p>
        </w:tc>
        <w:tc>
          <w:tcPr>
            <w:tcW w:w="1296" w:type="dxa"/>
            <w:shd w:val="clear" w:color="auto" w:fill="auto"/>
          </w:tcPr>
          <w:p w:rsidR="005967F9" w:rsidRPr="005967F9" w:rsidRDefault="007643D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5967F9" w:rsidRPr="005967F9" w:rsidTr="00502E80">
        <w:tc>
          <w:tcPr>
            <w:tcW w:w="891" w:type="dxa"/>
            <w:shd w:val="clear" w:color="auto" w:fill="auto"/>
          </w:tcPr>
          <w:p w:rsidR="005967F9" w:rsidRPr="005967F9" w:rsidRDefault="007643D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53" w:type="dxa"/>
            <w:shd w:val="clear" w:color="auto" w:fill="auto"/>
          </w:tcPr>
          <w:p w:rsidR="005967F9" w:rsidRPr="00502E80" w:rsidRDefault="007643DE" w:rsidP="0047037A">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NICT</w:t>
            </w:r>
          </w:p>
        </w:tc>
        <w:tc>
          <w:tcPr>
            <w:tcW w:w="5322" w:type="dxa"/>
            <w:shd w:val="clear" w:color="auto" w:fill="auto"/>
          </w:tcPr>
          <w:p w:rsidR="005967F9" w:rsidRPr="00502E80" w:rsidRDefault="007643DE" w:rsidP="005967F9">
            <w:pPr>
              <w:widowControl/>
              <w:autoSpaceDE/>
              <w:autoSpaceDN/>
              <w:adjustRightInd/>
              <w:rPr>
                <w:rFonts w:asciiTheme="minorHAnsi" w:eastAsia="Calibri" w:hAnsiTheme="minorHAnsi" w:cstheme="minorHAnsi"/>
                <w:szCs w:val="22"/>
                <w:lang w:val="en-US"/>
              </w:rPr>
            </w:pPr>
            <w:r w:rsidRPr="007643DE">
              <w:rPr>
                <w:rFonts w:asciiTheme="minorHAnsi" w:eastAsia="Calibri" w:hAnsiTheme="minorHAnsi" w:cstheme="minorHAnsi"/>
                <w:szCs w:val="22"/>
                <w:lang w:val="en-US"/>
              </w:rPr>
              <w:t>C-band Channel Measurement Campaign using Small Unmanned Aircraft</w:t>
            </w:r>
          </w:p>
        </w:tc>
        <w:tc>
          <w:tcPr>
            <w:tcW w:w="1296" w:type="dxa"/>
            <w:shd w:val="clear" w:color="auto" w:fill="auto"/>
          </w:tcPr>
          <w:p w:rsidR="005967F9" w:rsidRPr="005967F9" w:rsidRDefault="007643D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9c</w:t>
            </w:r>
          </w:p>
        </w:tc>
      </w:tr>
      <w:tr w:rsidR="005967F9" w:rsidRPr="005967F9" w:rsidTr="00502E80">
        <w:tc>
          <w:tcPr>
            <w:tcW w:w="891" w:type="dxa"/>
            <w:shd w:val="clear" w:color="auto" w:fill="auto"/>
          </w:tcPr>
          <w:p w:rsidR="005967F9" w:rsidRPr="005967F9" w:rsidRDefault="007643DE"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53" w:type="dxa"/>
            <w:shd w:val="clear" w:color="auto" w:fill="auto"/>
          </w:tcPr>
          <w:p w:rsidR="005967F9" w:rsidRPr="00502E80" w:rsidRDefault="007643DE"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R. </w:t>
            </w:r>
            <w:proofErr w:type="spellStart"/>
            <w:r>
              <w:rPr>
                <w:rFonts w:asciiTheme="minorHAnsi" w:eastAsia="Calibri" w:hAnsiTheme="minorHAnsi" w:cstheme="minorHAnsi"/>
                <w:szCs w:val="22"/>
                <w:lang w:val="en-US"/>
              </w:rPr>
              <w:t>Kerczewski</w:t>
            </w:r>
            <w:proofErr w:type="spellEnd"/>
          </w:p>
        </w:tc>
        <w:tc>
          <w:tcPr>
            <w:tcW w:w="5322" w:type="dxa"/>
            <w:shd w:val="clear" w:color="auto" w:fill="auto"/>
          </w:tcPr>
          <w:p w:rsidR="005967F9"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RPAS BLOS C2 Technical Requirements</w:t>
            </w:r>
          </w:p>
        </w:tc>
        <w:tc>
          <w:tcPr>
            <w:tcW w:w="1296" w:type="dxa"/>
            <w:shd w:val="clear" w:color="auto" w:fill="auto"/>
          </w:tcPr>
          <w:p w:rsidR="005967F9" w:rsidRPr="005967F9" w:rsidRDefault="007643DE"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7a</w:t>
            </w:r>
          </w:p>
        </w:tc>
      </w:tr>
      <w:tr w:rsidR="005967F9" w:rsidRPr="005967F9" w:rsidTr="00502E80">
        <w:tc>
          <w:tcPr>
            <w:tcW w:w="891" w:type="dxa"/>
            <w:shd w:val="clear" w:color="auto" w:fill="auto"/>
          </w:tcPr>
          <w:p w:rsidR="005967F9" w:rsidRPr="005967F9" w:rsidRDefault="003D0602"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5</w:t>
            </w:r>
          </w:p>
        </w:tc>
        <w:tc>
          <w:tcPr>
            <w:tcW w:w="1353" w:type="dxa"/>
            <w:shd w:val="clear" w:color="auto" w:fill="auto"/>
          </w:tcPr>
          <w:p w:rsidR="005967F9"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322" w:type="dxa"/>
            <w:shd w:val="clear" w:color="auto" w:fill="auto"/>
          </w:tcPr>
          <w:p w:rsidR="005967F9" w:rsidRPr="00502E80" w:rsidRDefault="005501C3" w:rsidP="005501C3">
            <w:pPr>
              <w:widowControl/>
              <w:autoSpaceDE/>
              <w:autoSpaceDN/>
              <w:adjustRightInd/>
              <w:rPr>
                <w:rFonts w:asciiTheme="minorHAnsi" w:eastAsia="Calibri" w:hAnsiTheme="minorHAnsi" w:cstheme="minorHAnsi"/>
                <w:szCs w:val="22"/>
                <w:lang w:val="en-US"/>
              </w:rPr>
            </w:pPr>
            <w:r w:rsidRPr="005501C3">
              <w:rPr>
                <w:rFonts w:asciiTheme="minorHAnsi" w:eastAsia="Calibri" w:hAnsiTheme="minorHAnsi" w:cstheme="minorHAnsi"/>
                <w:szCs w:val="22"/>
                <w:lang w:val="en-US"/>
              </w:rPr>
              <w:t>A</w:t>
            </w:r>
            <w:r>
              <w:rPr>
                <w:rFonts w:asciiTheme="minorHAnsi" w:eastAsia="Calibri" w:hAnsiTheme="minorHAnsi" w:cstheme="minorHAnsi"/>
                <w:szCs w:val="22"/>
                <w:lang w:val="en-US"/>
              </w:rPr>
              <w:t xml:space="preserve">eronautical spectrum cost latest administrative incentive prices in the UK (access restricted) </w:t>
            </w:r>
          </w:p>
        </w:tc>
        <w:tc>
          <w:tcPr>
            <w:tcW w:w="1296" w:type="dxa"/>
            <w:shd w:val="clear" w:color="auto" w:fill="auto"/>
          </w:tcPr>
          <w:p w:rsidR="005967F9" w:rsidRPr="005967F9" w:rsidRDefault="005501C3"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5967F9" w:rsidRPr="005967F9" w:rsidTr="00502E80">
        <w:tc>
          <w:tcPr>
            <w:tcW w:w="891" w:type="dxa"/>
            <w:shd w:val="clear" w:color="auto" w:fill="auto"/>
          </w:tcPr>
          <w:p w:rsidR="005967F9" w:rsidRPr="005967F9" w:rsidRDefault="003D0602"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6</w:t>
            </w:r>
          </w:p>
        </w:tc>
        <w:tc>
          <w:tcPr>
            <w:tcW w:w="1353" w:type="dxa"/>
            <w:shd w:val="clear" w:color="auto" w:fill="auto"/>
          </w:tcPr>
          <w:p w:rsidR="005967F9"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AVSI</w:t>
            </w:r>
          </w:p>
        </w:tc>
        <w:tc>
          <w:tcPr>
            <w:tcW w:w="5322" w:type="dxa"/>
            <w:shd w:val="clear" w:color="auto" w:fill="auto"/>
          </w:tcPr>
          <w:p w:rsidR="005967F9"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WAIC proposed standardization activities</w:t>
            </w:r>
          </w:p>
        </w:tc>
        <w:tc>
          <w:tcPr>
            <w:tcW w:w="1296" w:type="dxa"/>
            <w:shd w:val="clear" w:color="auto" w:fill="auto"/>
          </w:tcPr>
          <w:p w:rsidR="005967F9" w:rsidRPr="005967F9" w:rsidRDefault="003D060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FD46CC" w:rsidRPr="005967F9" w:rsidTr="00502E80">
        <w:tc>
          <w:tcPr>
            <w:tcW w:w="891" w:type="dxa"/>
            <w:shd w:val="clear" w:color="auto" w:fill="auto"/>
          </w:tcPr>
          <w:p w:rsidR="00FD46CC" w:rsidRPr="001F4CAA" w:rsidRDefault="003D0602"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7</w:t>
            </w:r>
          </w:p>
        </w:tc>
        <w:tc>
          <w:tcPr>
            <w:tcW w:w="1353" w:type="dxa"/>
            <w:shd w:val="clear" w:color="auto" w:fill="auto"/>
          </w:tcPr>
          <w:p w:rsidR="00FD46CC"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N. </w:t>
            </w:r>
            <w:proofErr w:type="spellStart"/>
            <w:r>
              <w:rPr>
                <w:rFonts w:asciiTheme="minorHAnsi" w:eastAsia="Calibri" w:hAnsiTheme="minorHAnsi" w:cstheme="minorHAnsi"/>
                <w:szCs w:val="22"/>
                <w:lang w:val="en-US"/>
              </w:rPr>
              <w:t>Yonemoto</w:t>
            </w:r>
            <w:proofErr w:type="spellEnd"/>
          </w:p>
        </w:tc>
        <w:tc>
          <w:tcPr>
            <w:tcW w:w="5322" w:type="dxa"/>
            <w:shd w:val="clear" w:color="auto" w:fill="auto"/>
          </w:tcPr>
          <w:p w:rsidR="00FD46CC" w:rsidRPr="00502E80" w:rsidRDefault="003D0602" w:rsidP="005967F9">
            <w:pPr>
              <w:widowControl/>
              <w:autoSpaceDE/>
              <w:autoSpaceDN/>
              <w:adjustRightInd/>
              <w:rPr>
                <w:rFonts w:asciiTheme="minorHAnsi" w:eastAsia="Calibri" w:hAnsiTheme="minorHAnsi" w:cstheme="minorHAnsi"/>
                <w:szCs w:val="22"/>
                <w:lang w:val="en-US"/>
              </w:rPr>
            </w:pPr>
            <w:proofErr w:type="spellStart"/>
            <w:r w:rsidRPr="003D0602">
              <w:rPr>
                <w:rFonts w:asciiTheme="minorHAnsi" w:eastAsia="Calibri" w:hAnsiTheme="minorHAnsi" w:cstheme="minorHAnsi"/>
                <w:szCs w:val="22"/>
                <w:lang w:val="en-US"/>
              </w:rPr>
              <w:t>Intermidiated</w:t>
            </w:r>
            <w:proofErr w:type="spellEnd"/>
            <w:r w:rsidRPr="003D0602">
              <w:rPr>
                <w:rFonts w:asciiTheme="minorHAnsi" w:eastAsia="Calibri" w:hAnsiTheme="minorHAnsi" w:cstheme="minorHAnsi"/>
                <w:szCs w:val="22"/>
                <w:lang w:val="en-US"/>
              </w:rPr>
              <w:t xml:space="preserve"> report on investigation of interference analysis in case of co-channel use scenario in 5 GHz Band</w:t>
            </w:r>
          </w:p>
        </w:tc>
        <w:tc>
          <w:tcPr>
            <w:tcW w:w="1296" w:type="dxa"/>
            <w:shd w:val="clear" w:color="auto" w:fill="auto"/>
          </w:tcPr>
          <w:p w:rsidR="00FD46CC" w:rsidRPr="005967F9" w:rsidRDefault="003D060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314EEE" w:rsidRPr="005967F9" w:rsidTr="00502E80">
        <w:tc>
          <w:tcPr>
            <w:tcW w:w="891" w:type="dxa"/>
            <w:shd w:val="clear" w:color="auto" w:fill="auto"/>
          </w:tcPr>
          <w:p w:rsidR="00314EEE" w:rsidRPr="001F4CAA" w:rsidRDefault="003D0602"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353" w:type="dxa"/>
            <w:shd w:val="clear" w:color="auto" w:fill="auto"/>
          </w:tcPr>
          <w:p w:rsidR="00314EEE"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 Parry</w:t>
            </w:r>
          </w:p>
        </w:tc>
        <w:tc>
          <w:tcPr>
            <w:tcW w:w="5322" w:type="dxa"/>
            <w:shd w:val="clear" w:color="auto" w:fill="auto"/>
          </w:tcPr>
          <w:p w:rsidR="00314EEE" w:rsidRPr="00502E80" w:rsidRDefault="003D0602" w:rsidP="005967F9">
            <w:pPr>
              <w:widowControl/>
              <w:autoSpaceDE/>
              <w:autoSpaceDN/>
              <w:adjustRightInd/>
              <w:rPr>
                <w:rFonts w:asciiTheme="minorHAnsi" w:hAnsiTheme="minorHAnsi" w:cstheme="minorHAnsi"/>
                <w:color w:val="333333"/>
                <w:szCs w:val="22"/>
              </w:rPr>
            </w:pPr>
            <w:r w:rsidRPr="003D0602">
              <w:rPr>
                <w:rFonts w:asciiTheme="minorHAnsi" w:hAnsiTheme="minorHAnsi" w:cstheme="minorHAnsi"/>
                <w:color w:val="333333"/>
                <w:szCs w:val="22"/>
              </w:rPr>
              <w:t>Potential audio PMSE use in the frequency band 960-1164 MHz</w:t>
            </w:r>
          </w:p>
        </w:tc>
        <w:tc>
          <w:tcPr>
            <w:tcW w:w="1296" w:type="dxa"/>
            <w:shd w:val="clear" w:color="auto" w:fill="auto"/>
          </w:tcPr>
          <w:p w:rsidR="00314EEE" w:rsidRDefault="003D060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314EEE" w:rsidRPr="005967F9" w:rsidTr="00502E80">
        <w:tc>
          <w:tcPr>
            <w:tcW w:w="891" w:type="dxa"/>
            <w:shd w:val="clear" w:color="auto" w:fill="auto"/>
          </w:tcPr>
          <w:p w:rsidR="00314EEE" w:rsidRPr="001F4CAA" w:rsidRDefault="00BE3D27"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353" w:type="dxa"/>
            <w:shd w:val="clear" w:color="auto" w:fill="auto"/>
          </w:tcPr>
          <w:p w:rsidR="00314EEE" w:rsidRPr="00502E80" w:rsidRDefault="00BE3D27"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322" w:type="dxa"/>
            <w:shd w:val="clear" w:color="auto" w:fill="auto"/>
          </w:tcPr>
          <w:p w:rsidR="00314EEE" w:rsidRPr="00502E80" w:rsidRDefault="00BE3D27" w:rsidP="005967F9">
            <w:pPr>
              <w:widowControl/>
              <w:autoSpaceDE/>
              <w:autoSpaceDN/>
              <w:adjustRightInd/>
              <w:rPr>
                <w:rFonts w:asciiTheme="minorHAnsi" w:hAnsiTheme="minorHAnsi" w:cstheme="minorHAnsi"/>
                <w:color w:val="333333"/>
                <w:szCs w:val="22"/>
              </w:rPr>
            </w:pPr>
            <w:r>
              <w:rPr>
                <w:rFonts w:asciiTheme="minorHAnsi" w:hAnsiTheme="minorHAnsi" w:cstheme="minorHAnsi"/>
                <w:color w:val="333333"/>
                <w:szCs w:val="22"/>
              </w:rPr>
              <w:t>Status of TSAG work</w:t>
            </w:r>
          </w:p>
        </w:tc>
        <w:tc>
          <w:tcPr>
            <w:tcW w:w="1296" w:type="dxa"/>
            <w:shd w:val="clear" w:color="auto" w:fill="auto"/>
          </w:tcPr>
          <w:p w:rsidR="00314EEE" w:rsidRDefault="00BE3D2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11</w:t>
            </w:r>
          </w:p>
        </w:tc>
      </w:tr>
      <w:tr w:rsidR="00FD46CC" w:rsidRPr="005967F9" w:rsidTr="001F5E57">
        <w:tc>
          <w:tcPr>
            <w:tcW w:w="8862" w:type="dxa"/>
            <w:gridSpan w:val="4"/>
            <w:shd w:val="clear" w:color="auto" w:fill="auto"/>
          </w:tcPr>
          <w:p w:rsidR="00FD46CC" w:rsidRPr="001F4CAA" w:rsidRDefault="00FD46CC" w:rsidP="005967F9">
            <w:pPr>
              <w:widowControl/>
              <w:autoSpaceDE/>
              <w:autoSpaceDN/>
              <w:adjustRightInd/>
              <w:jc w:val="center"/>
              <w:rPr>
                <w:rFonts w:ascii="Calibri" w:eastAsia="Calibri" w:hAnsi="Calibri"/>
                <w:szCs w:val="22"/>
                <w:lang w:val="en-US"/>
              </w:rPr>
            </w:pPr>
          </w:p>
          <w:p w:rsidR="00FD46CC" w:rsidRPr="001F4CAA" w:rsidRDefault="00FD46CC" w:rsidP="005967F9">
            <w:pPr>
              <w:widowControl/>
              <w:autoSpaceDE/>
              <w:autoSpaceDN/>
              <w:adjustRightInd/>
              <w:jc w:val="center"/>
              <w:rPr>
                <w:rFonts w:ascii="Calibri" w:eastAsia="Calibri" w:hAnsi="Calibri"/>
                <w:szCs w:val="22"/>
                <w:lang w:val="en-US"/>
              </w:rPr>
            </w:pPr>
            <w:r w:rsidRPr="001F4CAA">
              <w:rPr>
                <w:rFonts w:ascii="Calibri" w:eastAsia="Calibri" w:hAnsi="Calibri"/>
                <w:szCs w:val="22"/>
                <w:lang w:val="en-US"/>
              </w:rPr>
              <w:t>FLIMSIES</w:t>
            </w:r>
          </w:p>
          <w:p w:rsidR="00FD46CC" w:rsidRPr="001F4CAA" w:rsidRDefault="00FD46CC" w:rsidP="005967F9">
            <w:pPr>
              <w:widowControl/>
              <w:autoSpaceDE/>
              <w:autoSpaceDN/>
              <w:adjustRightInd/>
              <w:jc w:val="center"/>
              <w:rPr>
                <w:rFonts w:ascii="Calibri" w:eastAsia="Calibri" w:hAnsi="Calibri"/>
                <w:szCs w:val="22"/>
                <w:lang w:val="en-US"/>
              </w:rPr>
            </w:pPr>
          </w:p>
        </w:tc>
      </w:tr>
      <w:tr w:rsidR="00FD46CC" w:rsidRPr="005967F9" w:rsidTr="00502E80">
        <w:tc>
          <w:tcPr>
            <w:tcW w:w="891" w:type="dxa"/>
            <w:shd w:val="clear" w:color="auto" w:fill="auto"/>
          </w:tcPr>
          <w:p w:rsidR="00FD46CC" w:rsidRPr="001F4CAA" w:rsidRDefault="00FD46CC" w:rsidP="005967F9">
            <w:pPr>
              <w:widowControl/>
              <w:autoSpaceDE/>
              <w:autoSpaceDN/>
              <w:adjustRightInd/>
              <w:jc w:val="center"/>
              <w:rPr>
                <w:rFonts w:ascii="Calibri" w:eastAsia="Calibri" w:hAnsi="Calibri"/>
                <w:b/>
                <w:szCs w:val="22"/>
                <w:lang w:val="en-US"/>
              </w:rPr>
            </w:pPr>
            <w:r w:rsidRPr="001F4CAA">
              <w:rPr>
                <w:rFonts w:ascii="Calibri" w:eastAsia="Calibri" w:hAnsi="Calibri"/>
                <w:b/>
                <w:szCs w:val="22"/>
                <w:lang w:val="en-US"/>
              </w:rPr>
              <w:t>1</w:t>
            </w:r>
          </w:p>
        </w:tc>
        <w:tc>
          <w:tcPr>
            <w:tcW w:w="1353" w:type="dxa"/>
            <w:shd w:val="clear" w:color="auto" w:fill="auto"/>
          </w:tcPr>
          <w:p w:rsidR="00FD46CC"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322" w:type="dxa"/>
            <w:shd w:val="clear" w:color="auto" w:fill="auto"/>
          </w:tcPr>
          <w:p w:rsidR="00FD46CC" w:rsidRPr="00502E80" w:rsidRDefault="003D0602"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Preliminary Draft ICAO WRC-19 Position</w:t>
            </w:r>
          </w:p>
        </w:tc>
        <w:tc>
          <w:tcPr>
            <w:tcW w:w="1296" w:type="dxa"/>
            <w:shd w:val="clear" w:color="auto" w:fill="auto"/>
          </w:tcPr>
          <w:p w:rsidR="00FD46CC" w:rsidRPr="005967F9" w:rsidRDefault="003D060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p>
        </w:tc>
      </w:tr>
    </w:tbl>
    <w:p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rsidR="006176EE" w:rsidRPr="00533126" w:rsidRDefault="006176EE" w:rsidP="006176EE">
      <w:pPr>
        <w:jc w:val="right"/>
        <w:rPr>
          <w:b/>
          <w:bCs/>
          <w:sz w:val="28"/>
          <w:szCs w:val="28"/>
        </w:rPr>
      </w:pPr>
      <w:r>
        <w:rPr>
          <w:b/>
          <w:bCs/>
          <w:sz w:val="28"/>
          <w:szCs w:val="28"/>
        </w:rPr>
        <w:lastRenderedPageBreak/>
        <w:t>APPENDIX C</w:t>
      </w:r>
    </w:p>
    <w:p w:rsidR="006176EE" w:rsidRDefault="006176EE" w:rsidP="006176EE">
      <w:pPr>
        <w:jc w:val="center"/>
        <w:rPr>
          <w:b/>
          <w:bCs/>
        </w:rPr>
      </w:pPr>
    </w:p>
    <w:p w:rsidR="006176EE" w:rsidRDefault="001A5F4C" w:rsidP="001A5F4C">
      <w:pPr>
        <w:jc w:val="center"/>
        <w:rPr>
          <w:b/>
          <w:bCs/>
        </w:rPr>
      </w:pPr>
      <w:r>
        <w:rPr>
          <w:b/>
          <w:bCs/>
        </w:rPr>
        <w:t xml:space="preserve">Second </w:t>
      </w:r>
      <w:r w:rsidR="00AD210A">
        <w:rPr>
          <w:b/>
          <w:bCs/>
        </w:rPr>
        <w:t xml:space="preserve">meeting of the Working Group of the </w:t>
      </w:r>
      <w:r w:rsidR="006176EE">
        <w:rPr>
          <w:b/>
          <w:bCs/>
        </w:rPr>
        <w:t>Frequency Spectrum Management Panel</w:t>
      </w:r>
      <w:r w:rsidR="00AD210A">
        <w:rPr>
          <w:b/>
          <w:bCs/>
        </w:rPr>
        <w:t xml:space="preserve"> (FSMP</w:t>
      </w:r>
      <w:r>
        <w:rPr>
          <w:b/>
          <w:bCs/>
        </w:rPr>
        <w:t>-WG/2</w:t>
      </w:r>
      <w:r w:rsidR="00AD210A">
        <w:rPr>
          <w:b/>
          <w:bCs/>
        </w:rPr>
        <w:t>)</w:t>
      </w:r>
    </w:p>
    <w:p w:rsidR="00AD210A" w:rsidRDefault="00AD210A" w:rsidP="00AD210A">
      <w:pPr>
        <w:jc w:val="center"/>
        <w:rPr>
          <w:b/>
          <w:bCs/>
        </w:rPr>
      </w:pPr>
    </w:p>
    <w:p w:rsidR="00AD210A" w:rsidRDefault="00AD210A" w:rsidP="00CC14DB">
      <w:pPr>
        <w:jc w:val="center"/>
      </w:pPr>
      <w:r>
        <w:t>Montreal, Canada</w:t>
      </w:r>
      <w:r w:rsidRPr="00554E33">
        <w:t xml:space="preserve">, </w:t>
      </w:r>
      <w:r w:rsidR="00CC14DB">
        <w:t>15 to 19</w:t>
      </w:r>
      <w:r>
        <w:t xml:space="preserve"> </w:t>
      </w:r>
      <w:r w:rsidR="00CC14DB">
        <w:t>February 2016</w:t>
      </w:r>
    </w:p>
    <w:p w:rsidR="00AD210A" w:rsidRPr="00BF47B7" w:rsidRDefault="00AD210A" w:rsidP="00AD210A">
      <w:pPr>
        <w:jc w:val="center"/>
        <w:rPr>
          <w:lang w:val="en-CA"/>
        </w:rPr>
      </w:pPr>
    </w:p>
    <w:p w:rsidR="00565600" w:rsidRPr="00BF47B7" w:rsidRDefault="00565600" w:rsidP="00565600">
      <w:pPr>
        <w:jc w:val="center"/>
        <w:rPr>
          <w:b/>
          <w:bCs/>
          <w:lang w:val="en-CA"/>
        </w:rPr>
      </w:pPr>
      <w:r w:rsidRPr="00BF47B7">
        <w:rPr>
          <w:b/>
          <w:bCs/>
          <w:lang w:val="en-CA"/>
        </w:rPr>
        <w:t>Attendance List</w:t>
      </w:r>
    </w:p>
    <w:tbl>
      <w:tblPr>
        <w:tblW w:w="95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560"/>
      </w:tblGrid>
      <w:tr w:rsidR="00565600" w:rsidRPr="00BF47B7" w:rsidTr="00565600">
        <w:trPr>
          <w:cantSplit/>
          <w:trHeight w:val="576"/>
          <w:tblHeader/>
        </w:trPr>
        <w:tc>
          <w:tcPr>
            <w:tcW w:w="4030" w:type="dxa"/>
            <w:tcBorders>
              <w:top w:val="thinThickLargeGap" w:sz="24" w:space="0" w:color="auto"/>
              <w:left w:val="thinThickLargeGap" w:sz="24" w:space="0" w:color="auto"/>
              <w:bottom w:val="thickThinLargeGap" w:sz="24" w:space="0" w:color="auto"/>
            </w:tcBorders>
            <w:shd w:val="clear" w:color="auto" w:fill="E0E0E0"/>
            <w:vAlign w:val="center"/>
          </w:tcPr>
          <w:p w:rsidR="00565600" w:rsidRPr="00BF47B7" w:rsidRDefault="00565600" w:rsidP="00565600">
            <w:pPr>
              <w:jc w:val="center"/>
              <w:rPr>
                <w:b/>
                <w:sz w:val="20"/>
                <w:szCs w:val="20"/>
                <w:lang w:val="en-CA"/>
              </w:rPr>
            </w:pPr>
            <w:r w:rsidRPr="00BF47B7">
              <w:rPr>
                <w:b/>
                <w:sz w:val="20"/>
                <w:szCs w:val="20"/>
                <w:lang w:val="en-CA"/>
              </w:rPr>
              <w:t>Name / Title</w:t>
            </w:r>
          </w:p>
        </w:tc>
        <w:tc>
          <w:tcPr>
            <w:tcW w:w="5560" w:type="dxa"/>
            <w:tcBorders>
              <w:top w:val="thinThickLargeGap" w:sz="24" w:space="0" w:color="auto"/>
              <w:bottom w:val="thickThinLargeGap" w:sz="24" w:space="0" w:color="auto"/>
              <w:right w:val="thickThinLargeGap" w:sz="24" w:space="0" w:color="auto"/>
            </w:tcBorders>
            <w:shd w:val="clear" w:color="auto" w:fill="E0E0E0"/>
            <w:vAlign w:val="center"/>
          </w:tcPr>
          <w:p w:rsidR="00565600" w:rsidRPr="00BF47B7" w:rsidRDefault="00565600" w:rsidP="009B0B0C">
            <w:pPr>
              <w:jc w:val="center"/>
              <w:rPr>
                <w:b/>
                <w:sz w:val="20"/>
                <w:szCs w:val="20"/>
                <w:lang w:val="en-CA"/>
              </w:rPr>
            </w:pPr>
            <w:r w:rsidRPr="00BF47B7">
              <w:rPr>
                <w:b/>
                <w:sz w:val="20"/>
                <w:szCs w:val="20"/>
                <w:lang w:val="en-CA"/>
              </w:rPr>
              <w:t>Address</w:t>
            </w:r>
            <w:r w:rsidR="009B0B0C" w:rsidRPr="00BF47B7">
              <w:rPr>
                <w:b/>
                <w:sz w:val="20"/>
                <w:szCs w:val="20"/>
                <w:lang w:val="en-CA"/>
              </w:rPr>
              <w:t xml:space="preserve"> </w:t>
            </w:r>
            <w:r w:rsidRPr="00BF47B7">
              <w:rPr>
                <w:b/>
                <w:sz w:val="20"/>
                <w:szCs w:val="20"/>
                <w:lang w:val="en-CA"/>
              </w:rPr>
              <w:t>/</w:t>
            </w:r>
            <w:r w:rsidR="009B0B0C" w:rsidRPr="00BF47B7">
              <w:rPr>
                <w:b/>
                <w:sz w:val="20"/>
                <w:szCs w:val="20"/>
                <w:lang w:val="en-CA"/>
              </w:rPr>
              <w:t xml:space="preserve"> </w:t>
            </w:r>
            <w:r w:rsidRPr="00BF47B7">
              <w:rPr>
                <w:b/>
                <w:sz w:val="20"/>
                <w:szCs w:val="20"/>
                <w:lang w:val="en-CA"/>
              </w:rPr>
              <w:t>Telephone / E-mail</w:t>
            </w:r>
          </w:p>
        </w:tc>
      </w:tr>
      <w:tr w:rsidR="00565600" w:rsidRPr="00BF47B7" w:rsidTr="00565600">
        <w:trPr>
          <w:cantSplit/>
          <w:trHeight w:val="459"/>
        </w:trPr>
        <w:tc>
          <w:tcPr>
            <w:tcW w:w="9590" w:type="dxa"/>
            <w:gridSpan w:val="2"/>
            <w:shd w:val="clear" w:color="auto" w:fill="auto"/>
            <w:vAlign w:val="center"/>
          </w:tcPr>
          <w:p w:rsidR="00565600" w:rsidRPr="00BF47B7" w:rsidRDefault="00565600" w:rsidP="00565600">
            <w:pPr>
              <w:keepNext/>
              <w:keepLines/>
              <w:tabs>
                <w:tab w:val="left" w:pos="708"/>
              </w:tabs>
              <w:rPr>
                <w:b/>
                <w:i/>
                <w:sz w:val="20"/>
                <w:szCs w:val="20"/>
                <w:lang w:val="en-CA"/>
              </w:rPr>
            </w:pPr>
            <w:r w:rsidRPr="00BF47B7">
              <w:rPr>
                <w:b/>
                <w:i/>
                <w:sz w:val="20"/>
                <w:szCs w:val="20"/>
                <w:lang w:val="en-CA"/>
              </w:rPr>
              <w:t>Canada</w:t>
            </w:r>
          </w:p>
        </w:tc>
      </w:tr>
      <w:tr w:rsidR="00565600" w:rsidRPr="00BF47B7" w:rsidTr="00565600">
        <w:trPr>
          <w:cantSplit/>
          <w:trHeight w:val="459"/>
        </w:trPr>
        <w:tc>
          <w:tcPr>
            <w:tcW w:w="4030" w:type="dxa"/>
            <w:shd w:val="clear" w:color="auto" w:fill="auto"/>
            <w:vAlign w:val="center"/>
          </w:tcPr>
          <w:p w:rsidR="00565600" w:rsidRPr="00BF47B7" w:rsidRDefault="00565600" w:rsidP="00565600">
            <w:pPr>
              <w:rPr>
                <w:rFonts w:asciiTheme="minorHAnsi" w:hAnsiTheme="minorHAnsi"/>
                <w:sz w:val="20"/>
                <w:szCs w:val="20"/>
                <w:lang w:val="en-CA"/>
              </w:rPr>
            </w:pPr>
            <w:r w:rsidRPr="00BF47B7">
              <w:rPr>
                <w:rFonts w:asciiTheme="minorHAnsi" w:hAnsiTheme="minorHAnsi"/>
                <w:sz w:val="20"/>
                <w:szCs w:val="20"/>
                <w:lang w:val="en-CA"/>
              </w:rPr>
              <w:t>John Taylor</w:t>
            </w:r>
          </w:p>
          <w:p w:rsidR="00565600" w:rsidRPr="00BF47B7" w:rsidRDefault="00565600" w:rsidP="00565600">
            <w:pPr>
              <w:rPr>
                <w:rFonts w:asciiTheme="minorHAnsi" w:hAnsiTheme="minorHAnsi"/>
                <w:sz w:val="20"/>
                <w:szCs w:val="20"/>
                <w:lang w:val="en-CA"/>
              </w:rPr>
            </w:pPr>
            <w:r w:rsidRPr="00BF47B7">
              <w:rPr>
                <w:rFonts w:asciiTheme="minorHAnsi" w:hAnsiTheme="minorHAnsi"/>
                <w:sz w:val="20"/>
                <w:szCs w:val="20"/>
                <w:lang w:val="en-CA"/>
              </w:rPr>
              <w:t>Aeronautical Spectrum Inspector</w:t>
            </w:r>
          </w:p>
        </w:tc>
        <w:tc>
          <w:tcPr>
            <w:tcW w:w="5560" w:type="dxa"/>
            <w:shd w:val="clear" w:color="auto" w:fill="auto"/>
            <w:vAlign w:val="center"/>
          </w:tcPr>
          <w:p w:rsidR="00565600" w:rsidRPr="00BF47B7" w:rsidRDefault="00565600"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Transport Canada</w:t>
            </w:r>
          </w:p>
          <w:p w:rsidR="00565600" w:rsidRPr="00BF47B7" w:rsidRDefault="00565600"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330 Sparks Street</w:t>
            </w:r>
          </w:p>
          <w:p w:rsidR="00565600" w:rsidRPr="00BF47B7" w:rsidRDefault="00565600"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Ottawa, Ontario K1A 0N8, Canada</w:t>
            </w:r>
          </w:p>
          <w:p w:rsidR="00565600" w:rsidRPr="00BF47B7" w:rsidRDefault="00565600"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+613 993-4061</w:t>
            </w:r>
          </w:p>
          <w:p w:rsidR="00565600" w:rsidRPr="00BF47B7" w:rsidRDefault="00565600"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john.taylor@tc.gc.ca</w:t>
            </w:r>
          </w:p>
        </w:tc>
      </w:tr>
      <w:tr w:rsidR="00565600" w:rsidRPr="00BF47B7" w:rsidTr="00565600">
        <w:trPr>
          <w:cantSplit/>
          <w:trHeight w:val="459"/>
        </w:trPr>
        <w:tc>
          <w:tcPr>
            <w:tcW w:w="9590" w:type="dxa"/>
            <w:gridSpan w:val="2"/>
            <w:shd w:val="clear" w:color="auto" w:fill="auto"/>
            <w:vAlign w:val="center"/>
          </w:tcPr>
          <w:p w:rsidR="00565600" w:rsidRPr="00BF47B7" w:rsidRDefault="00565600" w:rsidP="00565600">
            <w:pPr>
              <w:keepNext/>
              <w:keepLines/>
              <w:tabs>
                <w:tab w:val="left" w:pos="708"/>
              </w:tabs>
              <w:rPr>
                <w:b/>
                <w:i/>
                <w:sz w:val="20"/>
                <w:szCs w:val="20"/>
                <w:lang w:val="en-CA"/>
              </w:rPr>
            </w:pPr>
            <w:r w:rsidRPr="00BF47B7">
              <w:rPr>
                <w:b/>
                <w:i/>
                <w:sz w:val="20"/>
                <w:szCs w:val="20"/>
                <w:lang w:val="en-CA"/>
              </w:rPr>
              <w:t>Germany</w:t>
            </w:r>
          </w:p>
        </w:tc>
      </w:tr>
      <w:tr w:rsidR="00565600" w:rsidRPr="00BF47B7" w:rsidTr="00565600">
        <w:trPr>
          <w:cantSplit/>
          <w:trHeight w:val="459"/>
        </w:trPr>
        <w:tc>
          <w:tcPr>
            <w:tcW w:w="4030" w:type="dxa"/>
            <w:shd w:val="clear" w:color="auto" w:fill="auto"/>
            <w:vAlign w:val="center"/>
          </w:tcPr>
          <w:p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Felix </w:t>
            </w:r>
            <w:proofErr w:type="spellStart"/>
            <w:r w:rsidRPr="00BF47B7">
              <w:rPr>
                <w:rFonts w:asciiTheme="minorHAnsi" w:hAnsiTheme="minorHAnsi" w:cstheme="majorBidi"/>
                <w:sz w:val="20"/>
                <w:szCs w:val="20"/>
                <w:lang w:val="en-CA"/>
              </w:rPr>
              <w:t>Butsch</w:t>
            </w:r>
            <w:proofErr w:type="spellEnd"/>
          </w:p>
          <w:p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Head of Frequency Management</w:t>
            </w:r>
          </w:p>
        </w:tc>
        <w:tc>
          <w:tcPr>
            <w:tcW w:w="5560" w:type="dxa"/>
            <w:shd w:val="clear" w:color="auto" w:fill="auto"/>
            <w:vAlign w:val="center"/>
          </w:tcPr>
          <w:p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DFS Deutsche </w:t>
            </w:r>
            <w:proofErr w:type="spellStart"/>
            <w:r w:rsidRPr="00BF47B7">
              <w:rPr>
                <w:rFonts w:asciiTheme="minorHAnsi" w:hAnsiTheme="minorHAnsi" w:cstheme="majorBidi"/>
                <w:bCs/>
                <w:color w:val="000000"/>
                <w:sz w:val="20"/>
                <w:szCs w:val="20"/>
                <w:lang w:val="en-CA"/>
              </w:rPr>
              <w:t>Flugsicherung</w:t>
            </w:r>
            <w:proofErr w:type="spellEnd"/>
          </w:p>
          <w:p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Dept. SIS/MF</w:t>
            </w:r>
          </w:p>
          <w:p w:rsidR="00565600" w:rsidRPr="00BF47B7" w:rsidRDefault="00565600" w:rsidP="009B0B0C">
            <w:pPr>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Am DFS-Campus 10</w:t>
            </w:r>
          </w:p>
          <w:p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bCs/>
                <w:color w:val="000000"/>
                <w:sz w:val="20"/>
                <w:szCs w:val="20"/>
                <w:lang w:val="en-CA"/>
              </w:rPr>
              <w:t xml:space="preserve">D-63225 </w:t>
            </w:r>
            <w:proofErr w:type="spellStart"/>
            <w:r w:rsidRPr="00BF47B7">
              <w:rPr>
                <w:rFonts w:asciiTheme="minorHAnsi" w:hAnsiTheme="minorHAnsi" w:cstheme="majorBidi"/>
                <w:bCs/>
                <w:color w:val="000000"/>
                <w:sz w:val="20"/>
                <w:szCs w:val="20"/>
                <w:lang w:val="en-CA"/>
              </w:rPr>
              <w:t>Langen</w:t>
            </w:r>
            <w:proofErr w:type="spellEnd"/>
            <w:r w:rsidRPr="00BF47B7">
              <w:rPr>
                <w:rFonts w:asciiTheme="minorHAnsi" w:hAnsiTheme="minorHAnsi" w:cstheme="majorBidi"/>
                <w:sz w:val="20"/>
                <w:szCs w:val="20"/>
                <w:lang w:val="en-CA"/>
              </w:rPr>
              <w:t xml:space="preserve"> </w:t>
            </w:r>
          </w:p>
          <w:p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r>
            <w:r w:rsidRPr="00BF47B7">
              <w:rPr>
                <w:rFonts w:asciiTheme="minorHAnsi" w:hAnsiTheme="minorHAnsi" w:cstheme="majorBidi"/>
                <w:bCs/>
                <w:color w:val="000000"/>
                <w:sz w:val="20"/>
                <w:szCs w:val="20"/>
                <w:lang w:val="en-CA"/>
              </w:rPr>
              <w:t>+49-6103-707-1533</w:t>
            </w:r>
          </w:p>
          <w:p w:rsidR="00565600" w:rsidRPr="00BF47B7" w:rsidRDefault="00565600" w:rsidP="009B0B0C">
            <w:pPr>
              <w:keepNext/>
              <w:keepLines/>
              <w:tabs>
                <w:tab w:val="left" w:pos="708"/>
              </w:tabs>
              <w:rPr>
                <w:rFonts w:asciiTheme="minorHAnsi" w:hAnsiTheme="minorHAnsi" w:cstheme="majorBidi"/>
                <w:sz w:val="20"/>
                <w:szCs w:val="20"/>
                <w:lang w:val="en-CA"/>
              </w:rPr>
            </w:pPr>
            <w:r w:rsidRPr="00BF47B7">
              <w:rPr>
                <w:rFonts w:asciiTheme="minorHAnsi" w:hAnsiTheme="minorHAnsi" w:cstheme="majorBidi"/>
                <w:sz w:val="20"/>
                <w:szCs w:val="20"/>
                <w:lang w:val="en-CA"/>
              </w:rPr>
              <w:t>E-mail:</w:t>
            </w:r>
            <w:r w:rsidRPr="00BF47B7">
              <w:rPr>
                <w:rFonts w:asciiTheme="minorHAnsi" w:hAnsiTheme="minorHAnsi" w:cstheme="majorBidi"/>
                <w:sz w:val="20"/>
                <w:szCs w:val="20"/>
                <w:lang w:val="en-CA"/>
              </w:rPr>
              <w:tab/>
            </w:r>
            <w:r w:rsidRPr="00BF47B7">
              <w:rPr>
                <w:rFonts w:asciiTheme="minorHAnsi" w:hAnsiTheme="minorHAnsi" w:cstheme="majorBidi"/>
                <w:bCs/>
                <w:color w:val="000000"/>
                <w:sz w:val="20"/>
                <w:szCs w:val="20"/>
                <w:lang w:val="en-CA"/>
              </w:rPr>
              <w:t>Felix.Butsch@DFS.de</w:t>
            </w:r>
          </w:p>
        </w:tc>
      </w:tr>
      <w:tr w:rsidR="00565600" w:rsidRPr="00BF47B7" w:rsidTr="00565600">
        <w:trPr>
          <w:cantSplit/>
          <w:trHeight w:val="459"/>
        </w:trPr>
        <w:tc>
          <w:tcPr>
            <w:tcW w:w="4030" w:type="dxa"/>
            <w:shd w:val="clear" w:color="auto" w:fill="auto"/>
            <w:vAlign w:val="center"/>
          </w:tcPr>
          <w:p w:rsidR="00565600" w:rsidRDefault="00565600"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Dominik Meyer</w:t>
            </w:r>
          </w:p>
          <w:p w:rsidR="00BF47B7" w:rsidRPr="00BF47B7" w:rsidRDefault="00BF47B7" w:rsidP="009B0B0C">
            <w:pPr>
              <w:rPr>
                <w:rFonts w:asciiTheme="minorHAnsi" w:hAnsiTheme="minorHAnsi" w:cstheme="majorBidi"/>
                <w:sz w:val="20"/>
                <w:szCs w:val="20"/>
                <w:lang w:val="en-CA"/>
              </w:rPr>
            </w:pPr>
            <w:r>
              <w:rPr>
                <w:rFonts w:asciiTheme="minorHAnsi" w:hAnsiTheme="minorHAnsi" w:cstheme="majorBidi"/>
                <w:sz w:val="20"/>
                <w:szCs w:val="20"/>
                <w:lang w:val="en-CA"/>
              </w:rPr>
              <w:t>Head of Frequency Management</w:t>
            </w:r>
          </w:p>
        </w:tc>
        <w:tc>
          <w:tcPr>
            <w:tcW w:w="5560" w:type="dxa"/>
            <w:shd w:val="clear" w:color="auto" w:fill="auto"/>
            <w:vAlign w:val="center"/>
          </w:tcPr>
          <w:p w:rsidR="00BF47B7" w:rsidRDefault="00BF47B7" w:rsidP="00BF47B7">
            <w:pPr>
              <w:tabs>
                <w:tab w:val="left" w:pos="180"/>
                <w:tab w:val="left" w:pos="2640"/>
                <w:tab w:val="left" w:pos="3450"/>
              </w:tabs>
              <w:rPr>
                <w:rFonts w:asciiTheme="minorHAnsi" w:hAnsiTheme="minorHAnsi" w:cstheme="majorBidi"/>
                <w:color w:val="000000"/>
                <w:sz w:val="20"/>
                <w:szCs w:val="20"/>
                <w:lang w:val="da-DK"/>
              </w:rPr>
            </w:pPr>
            <w:r>
              <w:rPr>
                <w:rFonts w:asciiTheme="minorHAnsi" w:hAnsiTheme="minorHAnsi" w:cstheme="majorBidi"/>
                <w:color w:val="000000"/>
                <w:sz w:val="20"/>
                <w:szCs w:val="20"/>
                <w:lang w:val="da-DK"/>
              </w:rPr>
              <w:t>Bundesaufsichtsamt fuer Flugsicherung</w:t>
            </w:r>
          </w:p>
          <w:p w:rsidR="00BF47B7" w:rsidRDefault="00BF47B7" w:rsidP="00BF47B7">
            <w:pPr>
              <w:tabs>
                <w:tab w:val="left" w:pos="180"/>
                <w:tab w:val="left" w:pos="2640"/>
                <w:tab w:val="left" w:pos="3450"/>
              </w:tabs>
              <w:rPr>
                <w:rFonts w:asciiTheme="minorHAnsi" w:hAnsiTheme="minorHAnsi" w:cstheme="majorBidi"/>
                <w:color w:val="000000"/>
                <w:sz w:val="20"/>
                <w:szCs w:val="20"/>
                <w:lang w:val="da-DK"/>
              </w:rPr>
            </w:pPr>
            <w:r>
              <w:rPr>
                <w:rFonts w:asciiTheme="minorHAnsi" w:hAnsiTheme="minorHAnsi" w:cstheme="majorBidi"/>
                <w:color w:val="000000"/>
                <w:sz w:val="20"/>
                <w:szCs w:val="20"/>
                <w:lang w:val="da-DK"/>
              </w:rPr>
              <w:t>Frequenzmanagement</w:t>
            </w:r>
          </w:p>
          <w:p w:rsidR="00BF47B7" w:rsidRDefault="00BF47B7" w:rsidP="00BF47B7">
            <w:pPr>
              <w:tabs>
                <w:tab w:val="left" w:pos="3450"/>
              </w:tabs>
              <w:rPr>
                <w:rFonts w:asciiTheme="minorHAnsi" w:hAnsiTheme="minorHAnsi" w:cstheme="majorBidi"/>
                <w:color w:val="000000"/>
                <w:sz w:val="20"/>
                <w:szCs w:val="20"/>
                <w:lang w:val="da-DK"/>
              </w:rPr>
            </w:pPr>
            <w:r>
              <w:rPr>
                <w:rFonts w:asciiTheme="minorHAnsi" w:hAnsiTheme="minorHAnsi" w:cstheme="majorBidi"/>
                <w:color w:val="000000"/>
                <w:sz w:val="20"/>
                <w:szCs w:val="20"/>
                <w:lang w:val="da-DK"/>
              </w:rPr>
              <w:t>Robert-Bosch-Strasse 28</w:t>
            </w:r>
          </w:p>
          <w:p w:rsidR="00565600" w:rsidRPr="00BF47B7" w:rsidRDefault="00565600" w:rsidP="009B0B0C">
            <w:pPr>
              <w:tabs>
                <w:tab w:val="left" w:pos="3450"/>
              </w:tabs>
              <w:rPr>
                <w:rFonts w:asciiTheme="minorHAnsi" w:hAnsiTheme="minorHAnsi" w:cstheme="majorBidi"/>
                <w:color w:val="000000"/>
                <w:sz w:val="20"/>
                <w:szCs w:val="20"/>
                <w:lang w:val="en-CA"/>
              </w:rPr>
            </w:pPr>
            <w:r w:rsidRPr="00BF47B7">
              <w:rPr>
                <w:rFonts w:asciiTheme="minorHAnsi" w:hAnsiTheme="minorHAnsi" w:cstheme="majorBidi"/>
                <w:color w:val="000000"/>
                <w:sz w:val="20"/>
                <w:szCs w:val="20"/>
                <w:lang w:val="en-CA"/>
              </w:rPr>
              <w:t xml:space="preserve">63225 </w:t>
            </w:r>
            <w:proofErr w:type="spellStart"/>
            <w:r w:rsidRPr="00BF47B7">
              <w:rPr>
                <w:rFonts w:asciiTheme="minorHAnsi" w:hAnsiTheme="minorHAnsi" w:cstheme="majorBidi"/>
                <w:color w:val="000000"/>
                <w:sz w:val="20"/>
                <w:szCs w:val="20"/>
                <w:lang w:val="en-CA"/>
              </w:rPr>
              <w:t>Langen</w:t>
            </w:r>
            <w:proofErr w:type="spellEnd"/>
          </w:p>
          <w:p w:rsidR="00565600" w:rsidRPr="00BF47B7" w:rsidRDefault="00565600" w:rsidP="009B0B0C">
            <w:pPr>
              <w:rPr>
                <w:rFonts w:asciiTheme="minorHAnsi" w:hAnsiTheme="minorHAnsi" w:cstheme="majorBidi"/>
                <w:color w:val="000000"/>
                <w:sz w:val="20"/>
                <w:szCs w:val="20"/>
                <w:lang w:val="en-CA"/>
              </w:rPr>
            </w:pPr>
            <w:r w:rsidRPr="00BF47B7">
              <w:rPr>
                <w:rFonts w:asciiTheme="minorHAnsi" w:hAnsiTheme="minorHAnsi" w:cstheme="majorBidi"/>
                <w:color w:val="000000"/>
                <w:sz w:val="20"/>
                <w:szCs w:val="20"/>
                <w:lang w:val="en-CA"/>
              </w:rPr>
              <w:t>Germany</w:t>
            </w:r>
          </w:p>
          <w:p w:rsidR="00565600" w:rsidRPr="00BF47B7" w:rsidRDefault="00565600" w:rsidP="00BF47B7">
            <w:pPr>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t>+ 49 6103 8043 320</w:t>
            </w:r>
          </w:p>
          <w:p w:rsidR="00565600" w:rsidRPr="00BF47B7" w:rsidRDefault="00565600" w:rsidP="009B0B0C">
            <w:pPr>
              <w:rPr>
                <w:rFonts w:asciiTheme="minorHAnsi" w:hAnsiTheme="minorHAnsi" w:cstheme="majorBidi"/>
                <w:sz w:val="20"/>
                <w:szCs w:val="20"/>
                <w:lang w:val="en-CA"/>
              </w:rPr>
            </w:pPr>
            <w:r w:rsidRPr="00BF47B7">
              <w:rPr>
                <w:rFonts w:asciiTheme="minorHAnsi" w:hAnsiTheme="minorHAnsi" w:cstheme="majorBidi"/>
                <w:color w:val="210000"/>
                <w:sz w:val="20"/>
                <w:szCs w:val="20"/>
                <w:lang w:val="en-CA"/>
              </w:rPr>
              <w:t>E-mail:</w:t>
            </w:r>
            <w:r w:rsidRPr="00BF47B7">
              <w:rPr>
                <w:rFonts w:asciiTheme="minorHAnsi" w:hAnsiTheme="minorHAnsi" w:cstheme="majorBidi"/>
                <w:sz w:val="20"/>
                <w:szCs w:val="20"/>
                <w:lang w:val="en-CA"/>
              </w:rPr>
              <w:tab/>
            </w:r>
            <w:r w:rsidRPr="00BF47B7">
              <w:rPr>
                <w:rFonts w:asciiTheme="minorHAnsi" w:hAnsiTheme="minorHAnsi" w:cstheme="majorBidi"/>
                <w:color w:val="000000"/>
                <w:sz w:val="20"/>
                <w:szCs w:val="20"/>
                <w:lang w:val="en-CA"/>
              </w:rPr>
              <w:t>dominik.meyer@baf.bund.de</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Martin Weber                       (remote participant)</w:t>
            </w:r>
          </w:p>
        </w:tc>
        <w:tc>
          <w:tcPr>
            <w:tcW w:w="5560" w:type="dxa"/>
            <w:shd w:val="clear" w:color="auto" w:fill="auto"/>
            <w:vAlign w:val="center"/>
          </w:tcPr>
          <w:p w:rsidR="00520A11" w:rsidRPr="00FF556D" w:rsidRDefault="00520A11" w:rsidP="009B0B0C">
            <w:pPr>
              <w:rPr>
                <w:rFonts w:asciiTheme="minorHAnsi" w:hAnsiTheme="minorHAnsi"/>
                <w:sz w:val="20"/>
                <w:szCs w:val="20"/>
                <w:lang w:val="da-DK"/>
              </w:rPr>
            </w:pPr>
            <w:r w:rsidRPr="00FF556D">
              <w:rPr>
                <w:rFonts w:asciiTheme="minorHAnsi" w:hAnsiTheme="minorHAnsi"/>
                <w:sz w:val="20"/>
                <w:szCs w:val="20"/>
                <w:lang w:val="da-DK"/>
              </w:rPr>
              <w:t>Bundesnetzagentur</w:t>
            </w:r>
          </w:p>
          <w:p w:rsidR="00713B88" w:rsidRPr="00FF556D" w:rsidRDefault="00713B88" w:rsidP="009B0B0C">
            <w:pPr>
              <w:rPr>
                <w:rFonts w:asciiTheme="minorHAnsi" w:hAnsiTheme="minorHAnsi"/>
                <w:sz w:val="20"/>
                <w:szCs w:val="20"/>
                <w:lang w:val="da-DK"/>
              </w:rPr>
            </w:pPr>
            <w:r w:rsidRPr="00FF556D">
              <w:rPr>
                <w:rFonts w:asciiTheme="minorHAnsi" w:hAnsiTheme="minorHAnsi"/>
                <w:sz w:val="20"/>
                <w:szCs w:val="20"/>
                <w:lang w:val="da-DK"/>
              </w:rPr>
              <w:t>Im Gewerbepark A 15</w:t>
            </w:r>
          </w:p>
          <w:p w:rsidR="00713B88" w:rsidRPr="00FF556D" w:rsidRDefault="00713B88" w:rsidP="009B0B0C">
            <w:pPr>
              <w:rPr>
                <w:rFonts w:asciiTheme="minorHAnsi" w:hAnsiTheme="minorHAnsi"/>
                <w:sz w:val="20"/>
                <w:szCs w:val="20"/>
                <w:lang w:val="da-DK"/>
              </w:rPr>
            </w:pPr>
            <w:r w:rsidRPr="00FF556D">
              <w:rPr>
                <w:rFonts w:asciiTheme="minorHAnsi" w:hAnsiTheme="minorHAnsi"/>
                <w:sz w:val="20"/>
                <w:szCs w:val="20"/>
                <w:lang w:val="da-DK"/>
              </w:rPr>
              <w:t>D-93059 Regensburg</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Germany</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E-mail: martin.weber@bnetza.de</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Japan</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Toshio Nomi</w:t>
            </w:r>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7"/>
                <w:szCs w:val="27"/>
                <w:lang w:val="en-CA"/>
              </w:rPr>
            </w:pPr>
            <w:proofErr w:type="spellStart"/>
            <w:r w:rsidRPr="00BF47B7">
              <w:rPr>
                <w:rFonts w:asciiTheme="minorHAnsi" w:hAnsiTheme="minorHAnsi" w:cs="Calibri"/>
                <w:color w:val="000000"/>
                <w:sz w:val="20"/>
                <w:szCs w:val="20"/>
                <w:lang w:val="en-CA"/>
              </w:rPr>
              <w:t>Kaiji</w:t>
            </w:r>
            <w:proofErr w:type="spellEnd"/>
            <w:r w:rsidRPr="00BF47B7">
              <w:rPr>
                <w:rFonts w:asciiTheme="minorHAnsi" w:hAnsiTheme="minorHAnsi" w:cs="Calibri"/>
                <w:color w:val="000000"/>
                <w:sz w:val="20"/>
                <w:szCs w:val="20"/>
                <w:lang w:val="en-CA"/>
              </w:rPr>
              <w:t xml:space="preserve"> Center Building</w:t>
            </w:r>
          </w:p>
          <w:p w:rsidR="00520A11" w:rsidRPr="00BF47B7" w:rsidRDefault="00520A11" w:rsidP="009B0B0C">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 xml:space="preserve">45 </w:t>
            </w:r>
            <w:proofErr w:type="spellStart"/>
            <w:r w:rsidRPr="00BF47B7">
              <w:rPr>
                <w:rFonts w:asciiTheme="minorHAnsi" w:hAnsiTheme="minorHAnsi" w:cs="Calibri"/>
                <w:color w:val="000000"/>
                <w:sz w:val="20"/>
                <w:szCs w:val="20"/>
                <w:lang w:val="en-CA"/>
              </w:rPr>
              <w:t>Kajinachi</w:t>
            </w:r>
            <w:proofErr w:type="spellEnd"/>
            <w:r w:rsidRPr="00BF47B7">
              <w:rPr>
                <w:rFonts w:asciiTheme="minorHAnsi" w:hAnsiTheme="minorHAnsi" w:cs="Calibri"/>
                <w:color w:val="000000"/>
                <w:sz w:val="20"/>
                <w:szCs w:val="20"/>
                <w:lang w:val="en-CA"/>
              </w:rPr>
              <w:t>, Chiyoda-</w:t>
            </w:r>
            <w:proofErr w:type="spellStart"/>
            <w:r w:rsidRPr="00BF47B7">
              <w:rPr>
                <w:rFonts w:asciiTheme="minorHAnsi" w:hAnsiTheme="minorHAnsi" w:cs="Calibri"/>
                <w:color w:val="000000"/>
                <w:sz w:val="20"/>
                <w:szCs w:val="20"/>
                <w:lang w:val="en-CA"/>
              </w:rPr>
              <w:t>ku</w:t>
            </w:r>
            <w:proofErr w:type="spellEnd"/>
          </w:p>
          <w:p w:rsidR="00520A11" w:rsidRPr="00FF556D" w:rsidRDefault="00520A11" w:rsidP="009B0B0C">
            <w:pPr>
              <w:tabs>
                <w:tab w:val="left" w:pos="3450"/>
              </w:tabs>
              <w:rPr>
                <w:rFonts w:asciiTheme="minorHAnsi" w:hAnsiTheme="minorHAnsi" w:cs="Calibri"/>
                <w:color w:val="000000"/>
                <w:sz w:val="24"/>
                <w:lang w:val="es-ES"/>
              </w:rPr>
            </w:pPr>
            <w:proofErr w:type="spellStart"/>
            <w:r w:rsidRPr="00FF556D">
              <w:rPr>
                <w:rFonts w:asciiTheme="minorHAnsi" w:hAnsiTheme="minorHAnsi" w:cs="Calibri"/>
                <w:color w:val="000000"/>
                <w:sz w:val="20"/>
                <w:szCs w:val="20"/>
                <w:lang w:val="es-ES"/>
              </w:rPr>
              <w:t>Tokyo</w:t>
            </w:r>
            <w:proofErr w:type="spellEnd"/>
            <w:r w:rsidRPr="00FF556D">
              <w:rPr>
                <w:rFonts w:asciiTheme="minorHAnsi" w:hAnsiTheme="minorHAnsi" w:cs="Calibri"/>
                <w:color w:val="000000"/>
                <w:sz w:val="20"/>
                <w:szCs w:val="20"/>
                <w:lang w:val="es-ES"/>
              </w:rPr>
              <w:t xml:space="preserve"> 102-0083</w:t>
            </w:r>
          </w:p>
          <w:p w:rsidR="00520A11" w:rsidRPr="00FF556D" w:rsidRDefault="00520A11" w:rsidP="009B0B0C">
            <w:pPr>
              <w:tabs>
                <w:tab w:val="left" w:pos="3450"/>
              </w:tabs>
              <w:rPr>
                <w:rFonts w:asciiTheme="minorHAnsi" w:hAnsiTheme="minorHAnsi" w:cs="Calibri"/>
                <w:color w:val="000000"/>
                <w:sz w:val="24"/>
                <w:lang w:val="es-ES"/>
              </w:rPr>
            </w:pPr>
            <w:proofErr w:type="spellStart"/>
            <w:r w:rsidRPr="00FF556D">
              <w:rPr>
                <w:rFonts w:asciiTheme="minorHAnsi" w:hAnsiTheme="minorHAnsi" w:cs="Calibri"/>
                <w:color w:val="000000"/>
                <w:sz w:val="20"/>
                <w:szCs w:val="20"/>
                <w:lang w:val="es-ES"/>
              </w:rPr>
              <w:t>Japan</w:t>
            </w:r>
            <w:proofErr w:type="spellEnd"/>
          </w:p>
          <w:p w:rsidR="00520A11" w:rsidRPr="00FF556D" w:rsidRDefault="00B72589" w:rsidP="009B0B0C">
            <w:pPr>
              <w:tabs>
                <w:tab w:val="left" w:pos="3450"/>
              </w:tabs>
              <w:rPr>
                <w:rFonts w:asciiTheme="minorHAnsi" w:hAnsiTheme="minorHAnsi" w:cs="Calibri"/>
                <w:color w:val="000000"/>
                <w:sz w:val="24"/>
                <w:lang w:val="es-ES"/>
              </w:rPr>
            </w:pPr>
            <w:r w:rsidRPr="00FF556D">
              <w:rPr>
                <w:rFonts w:asciiTheme="minorHAnsi" w:hAnsiTheme="minorHAnsi" w:cs="Calibri"/>
                <w:color w:val="210000"/>
                <w:sz w:val="20"/>
                <w:szCs w:val="20"/>
                <w:lang w:val="es-ES"/>
              </w:rPr>
              <w:t>Tel:</w:t>
            </w:r>
            <w:r w:rsidR="00520A11" w:rsidRPr="00FF556D">
              <w:rPr>
                <w:rFonts w:asciiTheme="minorHAnsi" w:hAnsiTheme="minorHAnsi" w:cs="Calibri"/>
                <w:color w:val="210000"/>
                <w:sz w:val="20"/>
                <w:szCs w:val="20"/>
                <w:lang w:val="es-ES"/>
              </w:rPr>
              <w:t xml:space="preserve"> </w:t>
            </w:r>
            <w:r w:rsidR="00520A11" w:rsidRPr="00FF556D">
              <w:rPr>
                <w:rFonts w:asciiTheme="minorHAnsi" w:hAnsiTheme="minorHAnsi" w:cs="Calibri"/>
                <w:color w:val="000000"/>
                <w:sz w:val="20"/>
                <w:szCs w:val="20"/>
                <w:lang w:val="es-ES"/>
              </w:rPr>
              <w:t xml:space="preserve"> +81-3-6705-6039</w:t>
            </w:r>
          </w:p>
          <w:p w:rsidR="00520A11" w:rsidRPr="00FF556D" w:rsidRDefault="00520A11" w:rsidP="009B0B0C">
            <w:pPr>
              <w:tabs>
                <w:tab w:val="left" w:pos="2640"/>
                <w:tab w:val="left" w:pos="3450"/>
              </w:tabs>
              <w:rPr>
                <w:rFonts w:asciiTheme="minorHAnsi" w:hAnsiTheme="minorHAnsi"/>
                <w:sz w:val="20"/>
                <w:szCs w:val="20"/>
                <w:lang w:val="es-ES"/>
              </w:rPr>
            </w:pPr>
            <w:r w:rsidRPr="00FF556D">
              <w:rPr>
                <w:rFonts w:asciiTheme="minorHAnsi" w:hAnsiTheme="minorHAnsi" w:cs="Calibri"/>
                <w:color w:val="210000"/>
                <w:sz w:val="20"/>
                <w:szCs w:val="20"/>
                <w:lang w:val="es-ES"/>
              </w:rPr>
              <w:t>E-mail:</w:t>
            </w:r>
            <w:r w:rsidRPr="00FF556D">
              <w:rPr>
                <w:rFonts w:asciiTheme="minorHAnsi" w:hAnsiTheme="minorHAnsi" w:cs="Arial"/>
                <w:sz w:val="24"/>
                <w:lang w:val="es-ES"/>
              </w:rPr>
              <w:t xml:space="preserve"> </w:t>
            </w:r>
            <w:r w:rsidRPr="00FF556D">
              <w:rPr>
                <w:rFonts w:asciiTheme="minorHAnsi" w:hAnsiTheme="minorHAnsi" w:cs="Calibri"/>
                <w:color w:val="000000"/>
                <w:sz w:val="20"/>
                <w:szCs w:val="20"/>
                <w:lang w:val="es-ES"/>
              </w:rPr>
              <w:t>nomi.toshio@jransa.or.jp</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Fumie Ono</w:t>
            </w:r>
          </w:p>
        </w:tc>
        <w:tc>
          <w:tcPr>
            <w:tcW w:w="556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National Institute of Information and Communications</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Technology (NICT)</w:t>
            </w:r>
          </w:p>
          <w:p w:rsidR="00520A11" w:rsidRPr="00BF47B7" w:rsidRDefault="00520A11" w:rsidP="009B0B0C">
            <w:pPr>
              <w:rPr>
                <w:rFonts w:asciiTheme="minorHAnsi" w:eastAsia="MS Mincho" w:hAnsiTheme="minorHAnsi"/>
                <w:sz w:val="20"/>
                <w:szCs w:val="20"/>
                <w:lang w:val="en-CA"/>
              </w:rPr>
            </w:pPr>
            <w:r w:rsidRPr="00BF47B7">
              <w:rPr>
                <w:rFonts w:asciiTheme="minorHAnsi" w:eastAsia="MS Mincho" w:hAnsiTheme="minorHAnsi"/>
                <w:bCs/>
                <w:sz w:val="20"/>
                <w:szCs w:val="20"/>
                <w:lang w:val="en-CA"/>
              </w:rPr>
              <w:t xml:space="preserve">3-4, </w:t>
            </w:r>
            <w:proofErr w:type="spellStart"/>
            <w:r w:rsidRPr="00BF47B7">
              <w:rPr>
                <w:rFonts w:asciiTheme="minorHAnsi" w:eastAsia="MS Mincho" w:hAnsiTheme="minorHAnsi"/>
                <w:bCs/>
                <w:sz w:val="20"/>
                <w:szCs w:val="20"/>
                <w:lang w:val="en-CA"/>
              </w:rPr>
              <w:t>Hikarino-oka</w:t>
            </w:r>
            <w:proofErr w:type="spellEnd"/>
            <w:r w:rsidRPr="00BF47B7">
              <w:rPr>
                <w:rFonts w:asciiTheme="minorHAnsi" w:eastAsia="MS Mincho" w:hAnsiTheme="minorHAnsi"/>
                <w:bCs/>
                <w:sz w:val="20"/>
                <w:szCs w:val="20"/>
                <w:lang w:val="en-CA"/>
              </w:rPr>
              <w:t xml:space="preserve">, </w:t>
            </w:r>
            <w:proofErr w:type="spellStart"/>
            <w:r w:rsidRPr="00BF47B7">
              <w:rPr>
                <w:rFonts w:asciiTheme="minorHAnsi" w:eastAsia="MS Mincho" w:hAnsiTheme="minorHAnsi"/>
                <w:bCs/>
                <w:sz w:val="20"/>
                <w:szCs w:val="20"/>
                <w:lang w:val="en-CA"/>
              </w:rPr>
              <w:t>Yokoasuka</w:t>
            </w:r>
            <w:proofErr w:type="spellEnd"/>
            <w:r w:rsidRPr="00BF47B7">
              <w:rPr>
                <w:rFonts w:asciiTheme="minorHAnsi" w:eastAsia="MS Mincho" w:hAnsiTheme="minorHAnsi"/>
                <w:bCs/>
                <w:sz w:val="20"/>
                <w:szCs w:val="20"/>
                <w:lang w:val="en-CA"/>
              </w:rPr>
              <w:t>, 239-0847</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Japan</w:t>
            </w:r>
          </w:p>
          <w:p w:rsidR="00520A11" w:rsidRPr="00BF47B7" w:rsidRDefault="00520A11" w:rsidP="009B0B0C">
            <w:pPr>
              <w:rPr>
                <w:rFonts w:asciiTheme="minorHAnsi" w:eastAsia="MS Mincho" w:hAnsiTheme="minorHAnsi"/>
                <w:sz w:val="20"/>
                <w:szCs w:val="20"/>
                <w:lang w:val="en-CA"/>
              </w:rPr>
            </w:pPr>
            <w:r w:rsidRPr="00BF47B7">
              <w:rPr>
                <w:rFonts w:asciiTheme="minorHAnsi" w:hAnsiTheme="minorHAnsi"/>
                <w:sz w:val="20"/>
                <w:szCs w:val="20"/>
                <w:lang w:val="en-CA"/>
              </w:rPr>
              <w:t xml:space="preserve">Tel:       </w:t>
            </w:r>
            <w:r w:rsidRPr="00BF47B7">
              <w:rPr>
                <w:rFonts w:asciiTheme="minorHAnsi" w:eastAsia="MS Mincho" w:hAnsiTheme="minorHAnsi"/>
                <w:bCs/>
                <w:sz w:val="20"/>
                <w:szCs w:val="20"/>
                <w:lang w:val="en-CA"/>
              </w:rPr>
              <w:t xml:space="preserve"> +81 46 847 5094</w:t>
            </w:r>
          </w:p>
          <w:p w:rsidR="00520A11" w:rsidRPr="00BF47B7" w:rsidRDefault="00520A11" w:rsidP="009B0B0C">
            <w:pPr>
              <w:rPr>
                <w:rFonts w:asciiTheme="minorHAnsi" w:eastAsia="MS Mincho" w:hAnsiTheme="minorHAnsi"/>
                <w:sz w:val="20"/>
                <w:szCs w:val="20"/>
                <w:lang w:val="en-CA"/>
              </w:rPr>
            </w:pPr>
            <w:r w:rsidRPr="00BF47B7">
              <w:rPr>
                <w:rFonts w:asciiTheme="minorHAnsi" w:hAnsiTheme="minorHAnsi"/>
                <w:sz w:val="20"/>
                <w:szCs w:val="20"/>
                <w:lang w:val="en-CA"/>
              </w:rPr>
              <w:t xml:space="preserve">E-mail:   </w:t>
            </w:r>
            <w:r w:rsidRPr="00BF47B7">
              <w:rPr>
                <w:rFonts w:asciiTheme="minorHAnsi" w:eastAsia="MS Mincho" w:hAnsiTheme="minorHAnsi"/>
                <w:bCs/>
                <w:sz w:val="20"/>
                <w:szCs w:val="20"/>
                <w:lang w:val="en-CA"/>
              </w:rPr>
              <w:t>fumie@nict.go.jp</w:t>
            </w:r>
          </w:p>
        </w:tc>
      </w:tr>
      <w:tr w:rsidR="00520A11" w:rsidRPr="00BF47B7" w:rsidTr="00565600">
        <w:trPr>
          <w:cantSplit/>
          <w:trHeight w:val="459"/>
        </w:trPr>
        <w:tc>
          <w:tcPr>
            <w:tcW w:w="4030" w:type="dxa"/>
            <w:shd w:val="clear" w:color="auto" w:fill="auto"/>
            <w:vAlign w:val="center"/>
          </w:tcPr>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lastRenderedPageBreak/>
              <w:t>Hiroyuki Tsuji</w:t>
            </w:r>
          </w:p>
        </w:tc>
        <w:tc>
          <w:tcPr>
            <w:tcW w:w="5560" w:type="dxa"/>
            <w:shd w:val="clear" w:color="auto" w:fill="auto"/>
            <w:vAlign w:val="center"/>
          </w:tcPr>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National Institute of Information and Communications</w:t>
            </w:r>
          </w:p>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Technology (NICT)</w:t>
            </w:r>
          </w:p>
          <w:p w:rsidR="00520A11" w:rsidRPr="00BF47B7" w:rsidRDefault="00520A11" w:rsidP="006A6B42">
            <w:pPr>
              <w:rPr>
                <w:rFonts w:asciiTheme="minorHAnsi" w:eastAsia="MS Mincho" w:hAnsiTheme="minorHAnsi"/>
                <w:sz w:val="20"/>
                <w:szCs w:val="20"/>
                <w:lang w:val="en-CA"/>
              </w:rPr>
            </w:pPr>
            <w:r w:rsidRPr="00BF47B7">
              <w:rPr>
                <w:rFonts w:asciiTheme="minorHAnsi" w:eastAsia="MS Mincho" w:hAnsiTheme="minorHAnsi"/>
                <w:bCs/>
                <w:sz w:val="20"/>
                <w:szCs w:val="20"/>
                <w:lang w:val="en-CA"/>
              </w:rPr>
              <w:t xml:space="preserve">4-2-1, </w:t>
            </w:r>
            <w:proofErr w:type="spellStart"/>
            <w:r w:rsidRPr="00BF47B7">
              <w:rPr>
                <w:rFonts w:asciiTheme="minorHAnsi" w:eastAsia="MS Mincho" w:hAnsiTheme="minorHAnsi"/>
                <w:bCs/>
                <w:sz w:val="20"/>
                <w:szCs w:val="20"/>
                <w:lang w:val="en-CA"/>
              </w:rPr>
              <w:t>Nukui-Kitamachi</w:t>
            </w:r>
            <w:proofErr w:type="spellEnd"/>
            <w:r w:rsidRPr="00BF47B7">
              <w:rPr>
                <w:rFonts w:asciiTheme="minorHAnsi" w:eastAsia="MS Mincho" w:hAnsiTheme="minorHAnsi"/>
                <w:bCs/>
                <w:sz w:val="20"/>
                <w:szCs w:val="20"/>
                <w:lang w:val="en-CA"/>
              </w:rPr>
              <w:t xml:space="preserve">, </w:t>
            </w:r>
            <w:proofErr w:type="spellStart"/>
            <w:r w:rsidRPr="00BF47B7">
              <w:rPr>
                <w:rFonts w:asciiTheme="minorHAnsi" w:eastAsia="MS Mincho" w:hAnsiTheme="minorHAnsi"/>
                <w:bCs/>
                <w:sz w:val="20"/>
                <w:szCs w:val="20"/>
                <w:lang w:val="en-CA"/>
              </w:rPr>
              <w:t>Koganei</w:t>
            </w:r>
            <w:proofErr w:type="spellEnd"/>
            <w:r w:rsidRPr="00BF47B7">
              <w:rPr>
                <w:rFonts w:asciiTheme="minorHAnsi" w:eastAsia="MS Mincho" w:hAnsiTheme="minorHAnsi"/>
                <w:bCs/>
                <w:sz w:val="20"/>
                <w:szCs w:val="20"/>
                <w:lang w:val="en-CA"/>
              </w:rPr>
              <w:t>, Tokyo 184-8795</w:t>
            </w:r>
          </w:p>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Japan</w:t>
            </w:r>
          </w:p>
          <w:p w:rsidR="00520A11" w:rsidRPr="00BF47B7" w:rsidRDefault="00520A11" w:rsidP="006A6B42">
            <w:pPr>
              <w:rPr>
                <w:rFonts w:asciiTheme="minorHAnsi" w:eastAsia="MS Mincho" w:hAnsiTheme="minorHAnsi"/>
                <w:sz w:val="20"/>
                <w:szCs w:val="20"/>
                <w:lang w:val="en-CA"/>
              </w:rPr>
            </w:pPr>
            <w:r w:rsidRPr="00BF47B7">
              <w:rPr>
                <w:rFonts w:asciiTheme="minorHAnsi" w:hAnsiTheme="minorHAnsi"/>
                <w:sz w:val="20"/>
                <w:szCs w:val="20"/>
                <w:lang w:val="en-CA"/>
              </w:rPr>
              <w:t xml:space="preserve">Tel:       </w:t>
            </w:r>
            <w:r w:rsidRPr="00BF47B7">
              <w:rPr>
                <w:rFonts w:asciiTheme="minorHAnsi" w:eastAsia="MS Mincho" w:hAnsiTheme="minorHAnsi"/>
                <w:bCs/>
                <w:sz w:val="20"/>
                <w:szCs w:val="20"/>
                <w:lang w:val="en-CA"/>
              </w:rPr>
              <w:t xml:space="preserve"> +81 42 327 6034</w:t>
            </w:r>
          </w:p>
          <w:p w:rsidR="00520A11" w:rsidRPr="00BF47B7" w:rsidRDefault="00520A11" w:rsidP="006A6B42">
            <w:pPr>
              <w:rPr>
                <w:rFonts w:asciiTheme="minorHAnsi" w:eastAsia="MS Mincho" w:hAnsiTheme="minorHAnsi"/>
                <w:sz w:val="20"/>
                <w:szCs w:val="20"/>
                <w:lang w:val="en-CA"/>
              </w:rPr>
            </w:pPr>
            <w:r w:rsidRPr="00BF47B7">
              <w:rPr>
                <w:rFonts w:asciiTheme="minorHAnsi" w:hAnsiTheme="minorHAnsi"/>
                <w:sz w:val="20"/>
                <w:szCs w:val="20"/>
                <w:lang w:val="en-CA"/>
              </w:rPr>
              <w:t xml:space="preserve">E-mail:   </w:t>
            </w:r>
            <w:r w:rsidRPr="00BF47B7">
              <w:rPr>
                <w:rFonts w:asciiTheme="minorHAnsi" w:eastAsia="MS Mincho" w:hAnsiTheme="minorHAnsi"/>
                <w:bCs/>
                <w:sz w:val="20"/>
                <w:szCs w:val="20"/>
                <w:lang w:val="en-CA"/>
              </w:rPr>
              <w:t>tsuji@nict.go.jp</w:t>
            </w:r>
          </w:p>
        </w:tc>
      </w:tr>
      <w:tr w:rsidR="00520A11" w:rsidRPr="00BF47B7" w:rsidTr="00565600">
        <w:trPr>
          <w:cantSplit/>
          <w:trHeight w:val="459"/>
        </w:trPr>
        <w:tc>
          <w:tcPr>
            <w:tcW w:w="4030" w:type="dxa"/>
            <w:shd w:val="clear" w:color="auto" w:fill="auto"/>
            <w:vAlign w:val="center"/>
          </w:tcPr>
          <w:p w:rsidR="00520A11" w:rsidRPr="00BF47B7" w:rsidRDefault="00520A11" w:rsidP="006A6B42">
            <w:pPr>
              <w:rPr>
                <w:rFonts w:asciiTheme="minorHAnsi" w:hAnsiTheme="minorHAnsi"/>
                <w:sz w:val="20"/>
                <w:szCs w:val="20"/>
                <w:lang w:val="en-CA"/>
              </w:rPr>
            </w:pPr>
            <w:proofErr w:type="spellStart"/>
            <w:r w:rsidRPr="00BF47B7">
              <w:rPr>
                <w:rFonts w:asciiTheme="minorHAnsi" w:hAnsiTheme="minorHAnsi"/>
                <w:sz w:val="20"/>
                <w:szCs w:val="20"/>
                <w:lang w:val="en-CA"/>
              </w:rPr>
              <w:t>Taichi</w:t>
            </w:r>
            <w:proofErr w:type="spellEnd"/>
            <w:r w:rsidRPr="00BF47B7">
              <w:rPr>
                <w:rFonts w:asciiTheme="minorHAnsi" w:hAnsiTheme="minorHAnsi"/>
                <w:sz w:val="20"/>
                <w:szCs w:val="20"/>
                <w:lang w:val="en-CA"/>
              </w:rPr>
              <w:t xml:space="preserve"> </w:t>
            </w:r>
            <w:proofErr w:type="spellStart"/>
            <w:r w:rsidRPr="00BF47B7">
              <w:rPr>
                <w:rFonts w:asciiTheme="minorHAnsi" w:hAnsiTheme="minorHAnsi"/>
                <w:sz w:val="20"/>
                <w:szCs w:val="20"/>
                <w:lang w:val="en-CA"/>
              </w:rPr>
              <w:t>Takayama</w:t>
            </w:r>
            <w:proofErr w:type="spellEnd"/>
          </w:p>
        </w:tc>
        <w:tc>
          <w:tcPr>
            <w:tcW w:w="5560" w:type="dxa"/>
            <w:shd w:val="clear" w:color="auto" w:fill="auto"/>
            <w:vAlign w:val="center"/>
          </w:tcPr>
          <w:p w:rsidR="00520A11" w:rsidRPr="00FF556D" w:rsidRDefault="00520A11" w:rsidP="006A6B42">
            <w:pPr>
              <w:rPr>
                <w:rFonts w:asciiTheme="minorHAnsi" w:hAnsiTheme="minorHAnsi"/>
                <w:sz w:val="20"/>
                <w:szCs w:val="20"/>
                <w:lang w:val="es-ES"/>
              </w:rPr>
            </w:pPr>
            <w:r w:rsidRPr="00FF556D">
              <w:rPr>
                <w:rFonts w:asciiTheme="minorHAnsi" w:hAnsiTheme="minorHAnsi"/>
                <w:sz w:val="20"/>
                <w:szCs w:val="20"/>
                <w:lang w:val="es-ES"/>
              </w:rPr>
              <w:t xml:space="preserve">10-3 </w:t>
            </w:r>
            <w:proofErr w:type="spellStart"/>
            <w:r w:rsidRPr="00FF556D">
              <w:rPr>
                <w:rFonts w:asciiTheme="minorHAnsi" w:hAnsiTheme="minorHAnsi"/>
                <w:sz w:val="20"/>
                <w:szCs w:val="20"/>
                <w:lang w:val="es-ES"/>
              </w:rPr>
              <w:t>Nagatacho</w:t>
            </w:r>
            <w:proofErr w:type="spellEnd"/>
            <w:r w:rsidRPr="00FF556D">
              <w:rPr>
                <w:rFonts w:asciiTheme="minorHAnsi" w:hAnsiTheme="minorHAnsi"/>
                <w:sz w:val="20"/>
                <w:szCs w:val="20"/>
                <w:lang w:val="es-ES"/>
              </w:rPr>
              <w:t xml:space="preserve"> 2-chome</w:t>
            </w:r>
          </w:p>
          <w:p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Chiyoda-ku</w:t>
            </w:r>
            <w:proofErr w:type="spellEnd"/>
          </w:p>
          <w:p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Tokyo</w:t>
            </w:r>
            <w:proofErr w:type="spellEnd"/>
            <w:r w:rsidRPr="00FF556D">
              <w:rPr>
                <w:rFonts w:asciiTheme="minorHAnsi" w:hAnsiTheme="minorHAnsi"/>
                <w:sz w:val="20"/>
                <w:szCs w:val="20"/>
                <w:lang w:val="es-ES"/>
              </w:rPr>
              <w:t>, 100-8141</w:t>
            </w:r>
          </w:p>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Japan</w:t>
            </w:r>
          </w:p>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xml:space="preserve">+81 3 6705 6035 </w:t>
            </w:r>
          </w:p>
        </w:tc>
      </w:tr>
      <w:tr w:rsidR="00520A11" w:rsidRPr="009134F8" w:rsidTr="00565600">
        <w:trPr>
          <w:cantSplit/>
          <w:trHeight w:val="459"/>
        </w:trPr>
        <w:tc>
          <w:tcPr>
            <w:tcW w:w="4030" w:type="dxa"/>
            <w:shd w:val="clear" w:color="auto" w:fill="auto"/>
            <w:vAlign w:val="center"/>
          </w:tcPr>
          <w:p w:rsidR="00520A11" w:rsidRPr="00BF47B7" w:rsidRDefault="003E396E" w:rsidP="006A6B42">
            <w:pPr>
              <w:rPr>
                <w:rFonts w:asciiTheme="minorHAnsi" w:hAnsiTheme="minorHAnsi"/>
                <w:sz w:val="20"/>
                <w:szCs w:val="20"/>
                <w:lang w:val="en-CA"/>
              </w:rPr>
            </w:pPr>
            <w:r w:rsidRPr="00BF47B7">
              <w:rPr>
                <w:rFonts w:asciiTheme="minorHAnsi" w:hAnsiTheme="minorHAnsi"/>
                <w:sz w:val="20"/>
                <w:szCs w:val="20"/>
                <w:lang w:val="en-CA"/>
              </w:rPr>
              <w:t>Hiros</w:t>
            </w:r>
            <w:r w:rsidR="00520A11" w:rsidRPr="00BF47B7">
              <w:rPr>
                <w:rFonts w:asciiTheme="minorHAnsi" w:hAnsiTheme="minorHAnsi"/>
                <w:sz w:val="20"/>
                <w:szCs w:val="20"/>
                <w:lang w:val="en-CA"/>
              </w:rPr>
              <w:t xml:space="preserve">hi </w:t>
            </w:r>
            <w:proofErr w:type="spellStart"/>
            <w:r w:rsidR="00520A11" w:rsidRPr="00BF47B7">
              <w:rPr>
                <w:rFonts w:asciiTheme="minorHAnsi" w:hAnsiTheme="minorHAnsi"/>
                <w:sz w:val="20"/>
                <w:szCs w:val="20"/>
                <w:lang w:val="en-CA"/>
              </w:rPr>
              <w:t>Okochi</w:t>
            </w:r>
            <w:proofErr w:type="spellEnd"/>
          </w:p>
        </w:tc>
        <w:tc>
          <w:tcPr>
            <w:tcW w:w="5560" w:type="dxa"/>
            <w:shd w:val="clear" w:color="auto" w:fill="auto"/>
            <w:vAlign w:val="center"/>
          </w:tcPr>
          <w:p w:rsidR="00520A11" w:rsidRPr="00BF47B7" w:rsidRDefault="00520A11" w:rsidP="006A6B42">
            <w:pPr>
              <w:rPr>
                <w:rFonts w:asciiTheme="minorHAnsi" w:hAnsiTheme="minorHAnsi"/>
                <w:sz w:val="20"/>
                <w:szCs w:val="20"/>
                <w:lang w:val="en-CA"/>
              </w:rPr>
            </w:pPr>
            <w:proofErr w:type="spellStart"/>
            <w:r w:rsidRPr="00BF47B7">
              <w:rPr>
                <w:rFonts w:asciiTheme="minorHAnsi" w:hAnsiTheme="minorHAnsi"/>
                <w:sz w:val="20"/>
                <w:szCs w:val="20"/>
                <w:lang w:val="en-CA"/>
              </w:rPr>
              <w:t>Kaiji</w:t>
            </w:r>
            <w:proofErr w:type="spellEnd"/>
            <w:r w:rsidRPr="00BF47B7">
              <w:rPr>
                <w:rFonts w:asciiTheme="minorHAnsi" w:hAnsiTheme="minorHAnsi"/>
                <w:sz w:val="20"/>
                <w:szCs w:val="20"/>
                <w:lang w:val="en-CA"/>
              </w:rPr>
              <w:t xml:space="preserve"> Center Building</w:t>
            </w:r>
          </w:p>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 xml:space="preserve">4-5 </w:t>
            </w:r>
            <w:proofErr w:type="spellStart"/>
            <w:r w:rsidRPr="00BF47B7">
              <w:rPr>
                <w:rFonts w:asciiTheme="minorHAnsi" w:hAnsiTheme="minorHAnsi"/>
                <w:sz w:val="20"/>
                <w:szCs w:val="20"/>
                <w:lang w:val="en-CA"/>
              </w:rPr>
              <w:t>Kojimachi</w:t>
            </w:r>
            <w:proofErr w:type="spellEnd"/>
            <w:r w:rsidRPr="00BF47B7">
              <w:rPr>
                <w:rFonts w:asciiTheme="minorHAnsi" w:hAnsiTheme="minorHAnsi"/>
                <w:sz w:val="20"/>
                <w:szCs w:val="20"/>
                <w:lang w:val="en-CA"/>
              </w:rPr>
              <w:t>, Chiyoda-</w:t>
            </w:r>
            <w:proofErr w:type="spellStart"/>
            <w:r w:rsidRPr="00BF47B7">
              <w:rPr>
                <w:rFonts w:asciiTheme="minorHAnsi" w:hAnsiTheme="minorHAnsi"/>
                <w:sz w:val="20"/>
                <w:szCs w:val="20"/>
                <w:lang w:val="en-CA"/>
              </w:rPr>
              <w:t>ku</w:t>
            </w:r>
            <w:proofErr w:type="spellEnd"/>
          </w:p>
          <w:p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Tokyo</w:t>
            </w:r>
            <w:proofErr w:type="spellEnd"/>
            <w:r w:rsidRPr="00FF556D">
              <w:rPr>
                <w:rFonts w:asciiTheme="minorHAnsi" w:hAnsiTheme="minorHAnsi"/>
                <w:sz w:val="20"/>
                <w:szCs w:val="20"/>
                <w:lang w:val="es-ES"/>
              </w:rPr>
              <w:t xml:space="preserve"> 102 0083</w:t>
            </w:r>
          </w:p>
          <w:p w:rsidR="00520A11" w:rsidRPr="00FF556D" w:rsidRDefault="00520A11" w:rsidP="006A6B42">
            <w:pPr>
              <w:rPr>
                <w:rFonts w:asciiTheme="minorHAnsi" w:hAnsiTheme="minorHAnsi"/>
                <w:sz w:val="20"/>
                <w:szCs w:val="20"/>
                <w:lang w:val="es-ES"/>
              </w:rPr>
            </w:pPr>
            <w:proofErr w:type="spellStart"/>
            <w:r w:rsidRPr="00FF556D">
              <w:rPr>
                <w:rFonts w:asciiTheme="minorHAnsi" w:hAnsiTheme="minorHAnsi"/>
                <w:sz w:val="20"/>
                <w:szCs w:val="20"/>
                <w:lang w:val="es-ES"/>
              </w:rPr>
              <w:t>Japan</w:t>
            </w:r>
            <w:proofErr w:type="spellEnd"/>
          </w:p>
          <w:p w:rsidR="00520A11" w:rsidRPr="00FF556D" w:rsidRDefault="00520A11" w:rsidP="006A6B42">
            <w:pPr>
              <w:rPr>
                <w:rFonts w:asciiTheme="minorHAnsi" w:hAnsiTheme="minorHAnsi"/>
                <w:sz w:val="20"/>
                <w:szCs w:val="20"/>
                <w:lang w:val="es-ES"/>
              </w:rPr>
            </w:pPr>
            <w:r w:rsidRPr="00FF556D">
              <w:rPr>
                <w:rFonts w:asciiTheme="minorHAnsi" w:hAnsiTheme="minorHAnsi"/>
                <w:sz w:val="20"/>
                <w:szCs w:val="20"/>
                <w:lang w:val="es-ES"/>
              </w:rPr>
              <w:t>Tel.:</w:t>
            </w:r>
            <w:r w:rsidRPr="00FF556D">
              <w:rPr>
                <w:rFonts w:asciiTheme="minorHAnsi" w:hAnsiTheme="minorHAnsi"/>
                <w:sz w:val="20"/>
                <w:szCs w:val="20"/>
                <w:lang w:val="es-ES"/>
              </w:rPr>
              <w:tab/>
              <w:t>+81 3 5214 1353</w:t>
            </w:r>
          </w:p>
          <w:p w:rsidR="00520A11" w:rsidRPr="00FF556D" w:rsidRDefault="00520A11" w:rsidP="006A6B42">
            <w:pPr>
              <w:rPr>
                <w:rFonts w:asciiTheme="minorHAnsi" w:hAnsiTheme="minorHAnsi"/>
                <w:sz w:val="20"/>
                <w:szCs w:val="20"/>
                <w:lang w:val="es-ES"/>
              </w:rPr>
            </w:pPr>
            <w:r w:rsidRPr="00FF556D">
              <w:rPr>
                <w:rFonts w:asciiTheme="minorHAnsi" w:hAnsiTheme="minorHAnsi" w:cs="Calibri"/>
                <w:color w:val="000000"/>
                <w:sz w:val="20"/>
                <w:szCs w:val="20"/>
                <w:lang w:val="es-ES"/>
              </w:rPr>
              <w:t>E-mail: ookouchi@jransa.or.jp</w:t>
            </w:r>
          </w:p>
        </w:tc>
      </w:tr>
      <w:tr w:rsidR="00520A11" w:rsidRPr="009134F8" w:rsidTr="00565600">
        <w:trPr>
          <w:cantSplit/>
          <w:trHeight w:val="459"/>
        </w:trPr>
        <w:tc>
          <w:tcPr>
            <w:tcW w:w="4030" w:type="dxa"/>
            <w:shd w:val="clear" w:color="auto" w:fill="auto"/>
            <w:vAlign w:val="center"/>
          </w:tcPr>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 xml:space="preserve">Naruto </w:t>
            </w:r>
            <w:proofErr w:type="spellStart"/>
            <w:r w:rsidRPr="00BF47B7">
              <w:rPr>
                <w:rFonts w:asciiTheme="minorHAnsi" w:hAnsiTheme="minorHAnsi"/>
                <w:sz w:val="20"/>
                <w:szCs w:val="20"/>
                <w:lang w:val="en-CA"/>
              </w:rPr>
              <w:t>Yonemoto</w:t>
            </w:r>
            <w:proofErr w:type="spellEnd"/>
          </w:p>
        </w:tc>
        <w:tc>
          <w:tcPr>
            <w:tcW w:w="5560" w:type="dxa"/>
            <w:shd w:val="clear" w:color="auto" w:fill="auto"/>
            <w:vAlign w:val="center"/>
          </w:tcPr>
          <w:p w:rsidR="00520A11" w:rsidRPr="00BF47B7" w:rsidRDefault="00520A11" w:rsidP="006A6B42">
            <w:pPr>
              <w:rPr>
                <w:rFonts w:asciiTheme="minorHAnsi" w:hAnsiTheme="minorHAnsi"/>
                <w:sz w:val="20"/>
                <w:szCs w:val="20"/>
                <w:lang w:val="en-CA"/>
              </w:rPr>
            </w:pPr>
            <w:r w:rsidRPr="00BF47B7">
              <w:rPr>
                <w:rFonts w:asciiTheme="minorHAnsi" w:hAnsiTheme="minorHAnsi"/>
                <w:sz w:val="20"/>
                <w:szCs w:val="20"/>
                <w:lang w:val="en-CA"/>
              </w:rPr>
              <w:t>Electronic Navigation Research Institute (ENRI)</w:t>
            </w:r>
          </w:p>
          <w:p w:rsidR="00520A11" w:rsidRPr="00BF47B7" w:rsidRDefault="00520A11" w:rsidP="006A6B42">
            <w:pPr>
              <w:rPr>
                <w:rFonts w:asciiTheme="minorHAnsi" w:eastAsia="MS Mincho" w:hAnsiTheme="minorHAnsi"/>
                <w:bCs/>
                <w:sz w:val="20"/>
                <w:szCs w:val="20"/>
                <w:lang w:val="en-CA"/>
              </w:rPr>
            </w:pPr>
            <w:r w:rsidRPr="00BF47B7">
              <w:rPr>
                <w:rFonts w:asciiTheme="minorHAnsi" w:eastAsia="MS Mincho" w:hAnsiTheme="minorHAnsi"/>
                <w:bCs/>
                <w:sz w:val="20"/>
                <w:szCs w:val="20"/>
                <w:lang w:val="en-CA"/>
              </w:rPr>
              <w:t xml:space="preserve">7-42-23, </w:t>
            </w:r>
            <w:proofErr w:type="spellStart"/>
            <w:r w:rsidRPr="00BF47B7">
              <w:rPr>
                <w:rFonts w:asciiTheme="minorHAnsi" w:eastAsia="MS Mincho" w:hAnsiTheme="minorHAnsi"/>
                <w:bCs/>
                <w:sz w:val="20"/>
                <w:szCs w:val="20"/>
                <w:lang w:val="en-CA"/>
              </w:rPr>
              <w:t>Jindaiji-higashi</w:t>
            </w:r>
            <w:proofErr w:type="spellEnd"/>
            <w:r w:rsidRPr="00BF47B7">
              <w:rPr>
                <w:rFonts w:asciiTheme="minorHAnsi" w:eastAsia="MS Mincho" w:hAnsiTheme="minorHAnsi"/>
                <w:bCs/>
                <w:sz w:val="20"/>
                <w:szCs w:val="20"/>
                <w:lang w:val="en-CA"/>
              </w:rPr>
              <w:t xml:space="preserve">, </w:t>
            </w:r>
            <w:proofErr w:type="spellStart"/>
            <w:r w:rsidRPr="00BF47B7">
              <w:rPr>
                <w:rFonts w:asciiTheme="minorHAnsi" w:eastAsia="MS Mincho" w:hAnsiTheme="minorHAnsi"/>
                <w:bCs/>
                <w:sz w:val="20"/>
                <w:szCs w:val="20"/>
                <w:lang w:val="en-CA"/>
              </w:rPr>
              <w:t>Chofu</w:t>
            </w:r>
            <w:proofErr w:type="spellEnd"/>
            <w:r w:rsidRPr="00BF47B7">
              <w:rPr>
                <w:rFonts w:asciiTheme="minorHAnsi" w:eastAsia="MS Mincho" w:hAnsiTheme="minorHAnsi"/>
                <w:bCs/>
                <w:sz w:val="20"/>
                <w:szCs w:val="20"/>
                <w:lang w:val="en-CA"/>
              </w:rPr>
              <w:t xml:space="preserve">, </w:t>
            </w:r>
          </w:p>
          <w:p w:rsidR="00520A11" w:rsidRPr="00BF47B7" w:rsidRDefault="00520A11" w:rsidP="006A6B42">
            <w:pPr>
              <w:rPr>
                <w:rFonts w:asciiTheme="minorHAnsi" w:eastAsia="MS Mincho" w:hAnsiTheme="minorHAnsi"/>
                <w:bCs/>
                <w:sz w:val="20"/>
                <w:szCs w:val="20"/>
                <w:lang w:val="en-CA"/>
              </w:rPr>
            </w:pPr>
            <w:r w:rsidRPr="00BF47B7">
              <w:rPr>
                <w:rFonts w:asciiTheme="minorHAnsi" w:eastAsia="MS Mincho" w:hAnsiTheme="minorHAnsi"/>
                <w:bCs/>
                <w:sz w:val="20"/>
                <w:szCs w:val="20"/>
                <w:lang w:val="en-CA"/>
              </w:rPr>
              <w:t>Tokyo, 182-0012</w:t>
            </w:r>
          </w:p>
          <w:p w:rsidR="00520A11" w:rsidRPr="00BF47B7" w:rsidRDefault="00520A11" w:rsidP="006A6B42">
            <w:pPr>
              <w:rPr>
                <w:rFonts w:asciiTheme="minorHAnsi" w:eastAsia="MS Mincho" w:hAnsiTheme="minorHAnsi"/>
                <w:sz w:val="20"/>
                <w:szCs w:val="20"/>
                <w:lang w:val="en-CA"/>
              </w:rPr>
            </w:pPr>
            <w:r w:rsidRPr="00BF47B7">
              <w:rPr>
                <w:rFonts w:asciiTheme="minorHAnsi" w:eastAsia="MS Mincho" w:hAnsiTheme="minorHAnsi"/>
                <w:bCs/>
                <w:sz w:val="20"/>
                <w:szCs w:val="20"/>
                <w:lang w:val="en-CA"/>
              </w:rPr>
              <w:t>Japan</w:t>
            </w:r>
          </w:p>
          <w:p w:rsidR="00520A11" w:rsidRPr="00BF47B7" w:rsidRDefault="00520A11" w:rsidP="006A6B42">
            <w:pPr>
              <w:rPr>
                <w:rFonts w:asciiTheme="minorHAnsi" w:eastAsia="MS Mincho" w:hAnsiTheme="minorHAnsi"/>
                <w:sz w:val="20"/>
                <w:szCs w:val="20"/>
                <w:lang w:val="en-CA"/>
              </w:rPr>
            </w:pPr>
            <w:r w:rsidRPr="00BF47B7">
              <w:rPr>
                <w:rFonts w:asciiTheme="minorHAnsi" w:hAnsiTheme="minorHAnsi"/>
                <w:sz w:val="20"/>
                <w:szCs w:val="20"/>
                <w:lang w:val="en-CA"/>
              </w:rPr>
              <w:t>Tel:</w:t>
            </w:r>
            <w:r w:rsidRPr="00BF47B7">
              <w:rPr>
                <w:rFonts w:asciiTheme="minorHAnsi" w:eastAsia="MS Mincho" w:hAnsiTheme="minorHAnsi"/>
                <w:bCs/>
                <w:sz w:val="20"/>
                <w:szCs w:val="20"/>
                <w:lang w:val="en-CA"/>
              </w:rPr>
              <w:t xml:space="preserve">      +81-422-41-3174</w:t>
            </w:r>
          </w:p>
          <w:p w:rsidR="00520A11" w:rsidRPr="00FF556D" w:rsidRDefault="00520A11" w:rsidP="006A6B42">
            <w:pPr>
              <w:rPr>
                <w:rFonts w:asciiTheme="minorHAnsi" w:eastAsia="MS Mincho" w:hAnsiTheme="minorHAnsi" w:cs="Times"/>
                <w:sz w:val="24"/>
                <w:lang w:val="fr-CA"/>
              </w:rPr>
            </w:pPr>
            <w:r w:rsidRPr="00FF556D">
              <w:rPr>
                <w:rFonts w:asciiTheme="minorHAnsi" w:hAnsiTheme="minorHAnsi"/>
                <w:sz w:val="20"/>
                <w:szCs w:val="20"/>
                <w:lang w:val="fr-CA"/>
              </w:rPr>
              <w:t xml:space="preserve">E-mail: </w:t>
            </w:r>
            <w:r w:rsidRPr="00FF556D">
              <w:rPr>
                <w:rFonts w:asciiTheme="minorHAnsi" w:eastAsia="MS Mincho" w:hAnsiTheme="minorHAnsi"/>
                <w:bCs/>
                <w:sz w:val="20"/>
                <w:szCs w:val="20"/>
                <w:lang w:val="fr-CA"/>
              </w:rPr>
              <w:t>yonemoto@enri.go.jp</w:t>
            </w:r>
          </w:p>
        </w:tc>
      </w:tr>
      <w:tr w:rsidR="00520A11" w:rsidRPr="00BF47B7" w:rsidTr="006A6B42">
        <w:trPr>
          <w:cantSplit/>
          <w:trHeight w:val="459"/>
        </w:trPr>
        <w:tc>
          <w:tcPr>
            <w:tcW w:w="9590" w:type="dxa"/>
            <w:gridSpan w:val="2"/>
            <w:shd w:val="clear" w:color="auto" w:fill="auto"/>
            <w:vAlign w:val="center"/>
          </w:tcPr>
          <w:p w:rsidR="00520A11" w:rsidRPr="00BF47B7" w:rsidRDefault="00520A11" w:rsidP="003C660E">
            <w:pPr>
              <w:keepNext/>
              <w:tabs>
                <w:tab w:val="left" w:pos="670"/>
                <w:tab w:val="left" w:pos="2952"/>
                <w:tab w:val="left" w:pos="3655"/>
                <w:tab w:val="left" w:pos="5060"/>
                <w:tab w:val="left" w:pos="6327"/>
              </w:tabs>
              <w:rPr>
                <w:sz w:val="20"/>
                <w:szCs w:val="20"/>
                <w:lang w:val="en-CA"/>
              </w:rPr>
            </w:pPr>
            <w:r w:rsidRPr="00BF47B7">
              <w:rPr>
                <w:b/>
                <w:i/>
                <w:sz w:val="20"/>
                <w:szCs w:val="20"/>
                <w:lang w:val="en-CA"/>
              </w:rPr>
              <w:t>Kenya</w:t>
            </w:r>
          </w:p>
        </w:tc>
      </w:tr>
      <w:tr w:rsidR="00520A11" w:rsidRPr="009134F8" w:rsidTr="006A6B42">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 xml:space="preserve">Erick </w:t>
            </w:r>
            <w:proofErr w:type="spellStart"/>
            <w:r w:rsidRPr="00BF47B7">
              <w:rPr>
                <w:rFonts w:asciiTheme="minorHAnsi" w:hAnsiTheme="minorHAnsi"/>
                <w:sz w:val="20"/>
                <w:szCs w:val="20"/>
                <w:lang w:val="en-CA"/>
              </w:rPr>
              <w:t>Tuei</w:t>
            </w:r>
            <w:proofErr w:type="spellEnd"/>
            <w:r w:rsidRPr="00BF47B7">
              <w:rPr>
                <w:rFonts w:asciiTheme="minorHAnsi" w:hAnsiTheme="minorHAnsi"/>
                <w:sz w:val="20"/>
                <w:szCs w:val="20"/>
                <w:lang w:val="en-CA"/>
              </w:rPr>
              <w:t xml:space="preserve"> </w:t>
            </w:r>
            <w:proofErr w:type="spellStart"/>
            <w:r w:rsidRPr="00BF47B7">
              <w:rPr>
                <w:rFonts w:asciiTheme="minorHAnsi" w:hAnsiTheme="minorHAnsi"/>
                <w:sz w:val="20"/>
                <w:szCs w:val="20"/>
                <w:lang w:val="en-CA"/>
              </w:rPr>
              <w:t>Meli</w:t>
            </w:r>
            <w:proofErr w:type="spellEnd"/>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Kenya Civil Aviation Authority</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PO Box 30163-00100</w:t>
            </w:r>
          </w:p>
          <w:p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000000"/>
                <w:sz w:val="20"/>
                <w:szCs w:val="20"/>
                <w:lang w:val="fr-CA"/>
              </w:rPr>
              <w:t>Nairobi</w:t>
            </w:r>
          </w:p>
          <w:p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000000"/>
                <w:sz w:val="20"/>
                <w:szCs w:val="20"/>
                <w:lang w:val="fr-CA"/>
              </w:rPr>
              <w:t>Kenya</w:t>
            </w:r>
          </w:p>
          <w:p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210000"/>
                <w:sz w:val="20"/>
                <w:szCs w:val="20"/>
                <w:lang w:val="fr-CA"/>
              </w:rPr>
              <w:t xml:space="preserve">Tel :      </w:t>
            </w:r>
            <w:r w:rsidRPr="00FF556D">
              <w:rPr>
                <w:rFonts w:asciiTheme="minorHAnsi" w:hAnsiTheme="minorHAnsi" w:cs="Calibri"/>
                <w:color w:val="000000"/>
                <w:sz w:val="20"/>
                <w:szCs w:val="20"/>
                <w:lang w:val="fr-CA"/>
              </w:rPr>
              <w:t xml:space="preserve"> +254 0 2068 27100</w:t>
            </w:r>
          </w:p>
          <w:p w:rsidR="00520A11" w:rsidRPr="00FF556D" w:rsidRDefault="00520A11" w:rsidP="009B0B0C">
            <w:pPr>
              <w:tabs>
                <w:tab w:val="left" w:pos="2640"/>
                <w:tab w:val="left" w:pos="3450"/>
              </w:tabs>
              <w:rPr>
                <w:rFonts w:asciiTheme="minorHAnsi" w:hAnsiTheme="minorHAnsi"/>
                <w:bCs/>
                <w:color w:val="000000"/>
                <w:sz w:val="20"/>
                <w:szCs w:val="20"/>
                <w:lang w:val="fr-CA"/>
              </w:rPr>
            </w:pPr>
            <w:r w:rsidRPr="00FF556D">
              <w:rPr>
                <w:rFonts w:asciiTheme="minorHAnsi" w:hAnsiTheme="minorHAnsi" w:cs="Calibri"/>
                <w:color w:val="210000"/>
                <w:sz w:val="20"/>
                <w:szCs w:val="20"/>
                <w:lang w:val="fr-CA"/>
              </w:rPr>
              <w:t>E-mail </w:t>
            </w:r>
            <w:r w:rsidRPr="00FF556D">
              <w:rPr>
                <w:rFonts w:asciiTheme="minorHAnsi" w:hAnsiTheme="minorHAnsi" w:cs="Arial"/>
                <w:sz w:val="20"/>
                <w:szCs w:val="20"/>
                <w:lang w:val="fr-CA"/>
              </w:rPr>
              <w:t xml:space="preserve">: </w:t>
            </w:r>
            <w:r w:rsidRPr="00FF556D">
              <w:rPr>
                <w:rFonts w:asciiTheme="minorHAnsi" w:hAnsiTheme="minorHAnsi" w:cs="Calibri"/>
                <w:color w:val="000000"/>
                <w:sz w:val="20"/>
                <w:szCs w:val="20"/>
                <w:lang w:val="fr-CA"/>
              </w:rPr>
              <w:t>erickmeli@kcaa.or.ke</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tabs>
                <w:tab w:val="left" w:pos="670"/>
                <w:tab w:val="left" w:pos="2952"/>
                <w:tab w:val="left" w:pos="3655"/>
                <w:tab w:val="left" w:pos="5060"/>
                <w:tab w:val="left" w:pos="6327"/>
              </w:tabs>
              <w:rPr>
                <w:sz w:val="20"/>
                <w:szCs w:val="20"/>
                <w:lang w:val="en-CA"/>
              </w:rPr>
            </w:pPr>
            <w:r w:rsidRPr="00BF47B7">
              <w:rPr>
                <w:b/>
                <w:i/>
                <w:sz w:val="20"/>
                <w:szCs w:val="20"/>
                <w:lang w:val="en-CA"/>
              </w:rPr>
              <w:t>Netherlands</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proofErr w:type="spellStart"/>
            <w:r w:rsidRPr="00BF47B7">
              <w:rPr>
                <w:rFonts w:asciiTheme="minorHAnsi" w:hAnsiTheme="minorHAnsi"/>
                <w:sz w:val="20"/>
                <w:szCs w:val="20"/>
                <w:lang w:val="en-CA"/>
              </w:rPr>
              <w:t>Gerlof</w:t>
            </w:r>
            <w:proofErr w:type="spellEnd"/>
            <w:r w:rsidRPr="00BF47B7">
              <w:rPr>
                <w:rFonts w:asciiTheme="minorHAnsi" w:hAnsiTheme="minorHAnsi"/>
                <w:sz w:val="20"/>
                <w:szCs w:val="20"/>
                <w:lang w:val="en-CA"/>
              </w:rPr>
              <w:t xml:space="preserve"> </w:t>
            </w:r>
            <w:proofErr w:type="spellStart"/>
            <w:r w:rsidRPr="00BF47B7">
              <w:rPr>
                <w:rFonts w:asciiTheme="minorHAnsi" w:hAnsiTheme="minorHAnsi"/>
                <w:sz w:val="20"/>
                <w:szCs w:val="20"/>
                <w:lang w:val="en-CA"/>
              </w:rPr>
              <w:t>Osinga</w:t>
            </w:r>
            <w:proofErr w:type="spellEnd"/>
          </w:p>
        </w:tc>
        <w:tc>
          <w:tcPr>
            <w:tcW w:w="5560" w:type="dxa"/>
            <w:shd w:val="clear" w:color="auto" w:fill="auto"/>
            <w:vAlign w:val="center"/>
          </w:tcPr>
          <w:p w:rsidR="00520A11" w:rsidRPr="00BF47B7" w:rsidRDefault="00520A11" w:rsidP="00565600">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Radio Communication Agency</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PO Box 450</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9700 AL GRONINGEN</w:t>
            </w:r>
          </w:p>
          <w:p w:rsidR="00520A11" w:rsidRPr="00BF47B7" w:rsidRDefault="00520A11" w:rsidP="00565600">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 xml:space="preserve">The Netherlands </w:t>
            </w:r>
          </w:p>
          <w:p w:rsidR="00520A11" w:rsidRPr="00BF47B7" w:rsidRDefault="00520A11" w:rsidP="00565600">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+31 6 535 484 95</w:t>
            </w:r>
          </w:p>
          <w:p w:rsidR="00520A11" w:rsidRPr="00BF47B7" w:rsidRDefault="00520A11" w:rsidP="00565600">
            <w:pPr>
              <w:tabs>
                <w:tab w:val="left" w:pos="670"/>
                <w:tab w:val="left" w:pos="2952"/>
                <w:tab w:val="left" w:pos="3655"/>
                <w:tab w:val="left" w:pos="5060"/>
                <w:tab w:val="left" w:pos="6327"/>
              </w:tabs>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gerlof.osinga@agentschaptelecom.nl</w:t>
            </w:r>
          </w:p>
        </w:tc>
      </w:tr>
      <w:tr w:rsidR="00520A11" w:rsidRPr="00BF47B7" w:rsidTr="006A6B42">
        <w:trPr>
          <w:cantSplit/>
          <w:trHeight w:val="459"/>
        </w:trPr>
        <w:tc>
          <w:tcPr>
            <w:tcW w:w="9590" w:type="dxa"/>
            <w:gridSpan w:val="2"/>
            <w:shd w:val="clear" w:color="auto" w:fill="auto"/>
            <w:vAlign w:val="center"/>
          </w:tcPr>
          <w:p w:rsidR="00520A11" w:rsidRPr="00BF47B7" w:rsidRDefault="00520A11" w:rsidP="006A6B42">
            <w:pPr>
              <w:keepNext/>
              <w:tabs>
                <w:tab w:val="left" w:pos="670"/>
                <w:tab w:val="left" w:pos="2952"/>
                <w:tab w:val="left" w:pos="3655"/>
                <w:tab w:val="left" w:pos="5060"/>
                <w:tab w:val="left" w:pos="6327"/>
              </w:tabs>
              <w:rPr>
                <w:sz w:val="20"/>
                <w:szCs w:val="20"/>
                <w:lang w:val="en-CA"/>
              </w:rPr>
            </w:pPr>
            <w:r w:rsidRPr="00BF47B7">
              <w:rPr>
                <w:b/>
                <w:i/>
                <w:sz w:val="20"/>
                <w:szCs w:val="20"/>
                <w:lang w:val="en-CA"/>
              </w:rPr>
              <w:t>Russian Federation</w:t>
            </w:r>
          </w:p>
        </w:tc>
      </w:tr>
      <w:tr w:rsidR="00520A11" w:rsidRPr="009134F8" w:rsidTr="006A6B42">
        <w:trPr>
          <w:cantSplit/>
          <w:trHeight w:val="459"/>
        </w:trPr>
        <w:tc>
          <w:tcPr>
            <w:tcW w:w="4030" w:type="dxa"/>
            <w:shd w:val="clear" w:color="auto" w:fill="auto"/>
            <w:vAlign w:val="center"/>
          </w:tcPr>
          <w:p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Dmitriy Nikolayevich </w:t>
            </w:r>
            <w:hyperlink r:id="rId16" w:tgtFrame="_blank" w:history="1">
              <w:r w:rsidRPr="00BF47B7">
                <w:rPr>
                  <w:rStyle w:val="Hyperlink"/>
                  <w:rFonts w:asciiTheme="minorHAnsi" w:hAnsiTheme="minorHAnsi" w:cstheme="majorBidi"/>
                  <w:color w:val="auto"/>
                  <w:sz w:val="20"/>
                  <w:szCs w:val="20"/>
                  <w:u w:val="none"/>
                  <w:lang w:val="en-CA"/>
                </w:rPr>
                <w:t xml:space="preserve">Muzychenko </w:t>
              </w:r>
            </w:hyperlink>
          </w:p>
        </w:tc>
        <w:tc>
          <w:tcPr>
            <w:tcW w:w="5560" w:type="dxa"/>
            <w:shd w:val="clear" w:color="auto" w:fill="auto"/>
            <w:vAlign w:val="center"/>
          </w:tcPr>
          <w:p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Science Research Institute of Air Navigation 10 </w:t>
            </w:r>
            <w:proofErr w:type="spellStart"/>
            <w:r w:rsidRPr="00BF47B7">
              <w:rPr>
                <w:rFonts w:asciiTheme="minorHAnsi" w:hAnsiTheme="minorHAnsi" w:cstheme="majorBidi"/>
                <w:sz w:val="20"/>
                <w:szCs w:val="20"/>
                <w:lang w:val="en-CA"/>
              </w:rPr>
              <w:t>Chkalovskaya</w:t>
            </w:r>
            <w:proofErr w:type="spellEnd"/>
            <w:r w:rsidRPr="00BF47B7">
              <w:rPr>
                <w:rFonts w:asciiTheme="minorHAnsi" w:hAnsiTheme="minorHAnsi" w:cstheme="majorBidi"/>
                <w:sz w:val="20"/>
                <w:szCs w:val="20"/>
                <w:lang w:val="en-CA"/>
              </w:rPr>
              <w:t xml:space="preserve"> Street, Apt. 121, </w:t>
            </w:r>
          </w:p>
          <w:p w:rsidR="00520A11" w:rsidRPr="00BF47B7" w:rsidRDefault="00520A11" w:rsidP="006A6B42">
            <w:pPr>
              <w:rPr>
                <w:rFonts w:asciiTheme="minorHAnsi" w:hAnsiTheme="minorHAnsi" w:cstheme="majorBidi"/>
                <w:sz w:val="20"/>
                <w:szCs w:val="20"/>
                <w:lang w:val="en-CA"/>
              </w:rPr>
            </w:pPr>
            <w:proofErr w:type="spellStart"/>
            <w:r w:rsidRPr="00BF47B7">
              <w:rPr>
                <w:rFonts w:asciiTheme="minorHAnsi" w:hAnsiTheme="minorHAnsi" w:cstheme="majorBidi"/>
                <w:sz w:val="20"/>
                <w:szCs w:val="20"/>
                <w:lang w:val="en-CA"/>
              </w:rPr>
              <w:t>Shchyolkovo</w:t>
            </w:r>
            <w:proofErr w:type="spellEnd"/>
            <w:r w:rsidRPr="00BF47B7">
              <w:rPr>
                <w:rFonts w:asciiTheme="minorHAnsi" w:hAnsiTheme="minorHAnsi" w:cstheme="majorBidi"/>
                <w:sz w:val="20"/>
                <w:szCs w:val="20"/>
                <w:lang w:val="en-CA"/>
              </w:rPr>
              <w:t xml:space="preserve">, </w:t>
            </w:r>
          </w:p>
          <w:p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Moscow region 141103 </w:t>
            </w:r>
          </w:p>
          <w:p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Russian Federation</w:t>
            </w:r>
          </w:p>
          <w:p w:rsidR="00520A11" w:rsidRPr="00BF47B7" w:rsidRDefault="00520A11" w:rsidP="006A6B42">
            <w:pPr>
              <w:rPr>
                <w:rStyle w:val="baec5a81-e4d6-4674-97f3-e9220f0136c1"/>
                <w:rFonts w:asciiTheme="minorHAnsi" w:hAnsiTheme="minorHAnsi" w:cstheme="majorBidi"/>
                <w:sz w:val="20"/>
                <w:szCs w:val="20"/>
                <w:lang w:val="en-CA"/>
              </w:rPr>
            </w:pPr>
            <w:r w:rsidRPr="00BF47B7">
              <w:rPr>
                <w:rFonts w:asciiTheme="minorHAnsi" w:hAnsiTheme="minorHAnsi" w:cstheme="majorBidi"/>
                <w:sz w:val="20"/>
                <w:szCs w:val="20"/>
                <w:lang w:val="en-CA"/>
              </w:rPr>
              <w:t xml:space="preserve">Tel:     </w:t>
            </w:r>
            <w:r w:rsidRPr="00BF47B7">
              <w:rPr>
                <w:rStyle w:val="baec5a81-e4d6-4674-97f3-e9220f0136c1"/>
                <w:rFonts w:asciiTheme="minorHAnsi" w:hAnsiTheme="minorHAnsi" w:cstheme="majorBidi"/>
                <w:sz w:val="20"/>
                <w:szCs w:val="20"/>
                <w:lang w:val="en-CA"/>
              </w:rPr>
              <w:t>+7 903 174-8224</w:t>
            </w:r>
          </w:p>
          <w:p w:rsidR="00520A11" w:rsidRPr="00FF556D" w:rsidRDefault="00520A11" w:rsidP="006A6B42">
            <w:pPr>
              <w:rPr>
                <w:rFonts w:asciiTheme="minorHAnsi" w:eastAsia="MS Mincho" w:hAnsiTheme="minorHAnsi" w:cstheme="majorBidi"/>
                <w:sz w:val="20"/>
                <w:szCs w:val="20"/>
                <w:lang w:val="fr-CA"/>
              </w:rPr>
            </w:pPr>
            <w:r w:rsidRPr="00FF556D">
              <w:rPr>
                <w:rFonts w:asciiTheme="minorHAnsi" w:hAnsiTheme="minorHAnsi" w:cstheme="majorBidi"/>
                <w:sz w:val="20"/>
                <w:szCs w:val="20"/>
                <w:lang w:val="fr-CA"/>
              </w:rPr>
              <w:t>E-mail: muzychenko@atminst.ru</w:t>
            </w:r>
          </w:p>
        </w:tc>
      </w:tr>
      <w:tr w:rsidR="00520A11" w:rsidRPr="00BF47B7" w:rsidTr="006A6B42">
        <w:trPr>
          <w:cantSplit/>
          <w:trHeight w:val="459"/>
        </w:trPr>
        <w:tc>
          <w:tcPr>
            <w:tcW w:w="9590" w:type="dxa"/>
            <w:gridSpan w:val="2"/>
            <w:shd w:val="clear" w:color="auto" w:fill="auto"/>
            <w:vAlign w:val="center"/>
          </w:tcPr>
          <w:p w:rsidR="00520A11" w:rsidRPr="00BF47B7" w:rsidRDefault="00520A11" w:rsidP="00AD704D">
            <w:pPr>
              <w:keepNext/>
              <w:tabs>
                <w:tab w:val="left" w:pos="670"/>
                <w:tab w:val="left" w:pos="2952"/>
                <w:tab w:val="left" w:pos="3655"/>
                <w:tab w:val="left" w:pos="5060"/>
                <w:tab w:val="left" w:pos="6327"/>
              </w:tabs>
              <w:rPr>
                <w:sz w:val="20"/>
                <w:szCs w:val="20"/>
                <w:lang w:val="en-CA"/>
              </w:rPr>
            </w:pPr>
            <w:r w:rsidRPr="00BF47B7">
              <w:rPr>
                <w:b/>
                <w:i/>
                <w:sz w:val="20"/>
                <w:szCs w:val="20"/>
                <w:lang w:val="en-CA"/>
              </w:rPr>
              <w:lastRenderedPageBreak/>
              <w:t>Saudi Arabia</w:t>
            </w:r>
          </w:p>
        </w:tc>
      </w:tr>
      <w:tr w:rsidR="00520A11" w:rsidRPr="00BF47B7" w:rsidTr="006A6B42">
        <w:trPr>
          <w:cantSplit/>
          <w:trHeight w:val="459"/>
        </w:trPr>
        <w:tc>
          <w:tcPr>
            <w:tcW w:w="4030" w:type="dxa"/>
            <w:shd w:val="clear" w:color="auto" w:fill="auto"/>
            <w:vAlign w:val="center"/>
          </w:tcPr>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Khalid D. Al-</w:t>
            </w:r>
            <w:proofErr w:type="spellStart"/>
            <w:r w:rsidRPr="00BF47B7">
              <w:rPr>
                <w:rFonts w:asciiTheme="minorHAnsi" w:hAnsiTheme="minorHAnsi" w:cstheme="majorBidi"/>
                <w:sz w:val="20"/>
                <w:szCs w:val="20"/>
                <w:lang w:val="en-CA"/>
              </w:rPr>
              <w:t>Hazmi</w:t>
            </w:r>
            <w:proofErr w:type="spellEnd"/>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sz w:val="27"/>
                <w:szCs w:val="27"/>
                <w:lang w:val="en-CA"/>
              </w:rPr>
            </w:pPr>
            <w:r w:rsidRPr="00BF47B7">
              <w:rPr>
                <w:rFonts w:asciiTheme="minorHAnsi" w:hAnsiTheme="minorHAnsi" w:cs="Calibri"/>
                <w:sz w:val="20"/>
                <w:szCs w:val="20"/>
                <w:lang w:val="en-CA"/>
              </w:rPr>
              <w:t>General Authority of Civil Aviation</w:t>
            </w:r>
          </w:p>
          <w:p w:rsidR="005B11D7" w:rsidRPr="00BF47B7" w:rsidRDefault="005B11D7" w:rsidP="009B0B0C">
            <w:pPr>
              <w:tabs>
                <w:tab w:val="left" w:pos="3450"/>
              </w:tabs>
              <w:rPr>
                <w:rFonts w:asciiTheme="minorHAnsi" w:hAnsiTheme="minorHAnsi" w:cs="Calibri"/>
                <w:sz w:val="20"/>
                <w:szCs w:val="20"/>
                <w:lang w:val="en-CA"/>
              </w:rPr>
            </w:pPr>
            <w:proofErr w:type="spellStart"/>
            <w:r w:rsidRPr="00BF47B7">
              <w:rPr>
                <w:rFonts w:asciiTheme="minorHAnsi" w:hAnsiTheme="minorHAnsi"/>
                <w:sz w:val="20"/>
                <w:szCs w:val="20"/>
                <w:lang w:val="en-CA"/>
              </w:rPr>
              <w:t>P.O.Box</w:t>
            </w:r>
            <w:proofErr w:type="spellEnd"/>
            <w:r w:rsidRPr="00BF47B7">
              <w:rPr>
                <w:rFonts w:asciiTheme="minorHAnsi" w:hAnsiTheme="minorHAnsi"/>
                <w:sz w:val="20"/>
                <w:szCs w:val="20"/>
                <w:lang w:val="en-CA"/>
              </w:rPr>
              <w:t xml:space="preserve"> 15441 </w:t>
            </w:r>
            <w:r w:rsidRPr="00BF47B7">
              <w:rPr>
                <w:rFonts w:asciiTheme="minorHAnsi" w:hAnsiTheme="minorHAnsi"/>
                <w:sz w:val="20"/>
                <w:szCs w:val="20"/>
                <w:lang w:val="en-CA"/>
              </w:rPr>
              <w:br/>
              <w:t>Jeddah 21444</w:t>
            </w:r>
          </w:p>
          <w:p w:rsidR="00520A11" w:rsidRPr="00BF47B7" w:rsidRDefault="00520A11" w:rsidP="009B0B0C">
            <w:pPr>
              <w:tabs>
                <w:tab w:val="left" w:pos="3450"/>
              </w:tabs>
              <w:rPr>
                <w:rFonts w:asciiTheme="minorHAnsi" w:hAnsiTheme="minorHAnsi" w:cs="Calibri"/>
                <w:sz w:val="20"/>
                <w:szCs w:val="20"/>
                <w:lang w:val="en-CA"/>
              </w:rPr>
            </w:pPr>
            <w:r w:rsidRPr="00BF47B7">
              <w:rPr>
                <w:rFonts w:asciiTheme="minorHAnsi" w:hAnsiTheme="minorHAnsi" w:cs="Calibri"/>
                <w:sz w:val="20"/>
                <w:szCs w:val="20"/>
                <w:lang w:val="en-CA"/>
              </w:rPr>
              <w:t>Saudi Arabia</w:t>
            </w:r>
          </w:p>
          <w:p w:rsidR="005B11D7"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 xml:space="preserve"> +966 12671 7717 1505</w:t>
            </w:r>
          </w:p>
          <w:p w:rsidR="00520A11" w:rsidRPr="00BF47B7" w:rsidRDefault="00520A11" w:rsidP="009B0B0C">
            <w:pPr>
              <w:tabs>
                <w:tab w:val="left" w:pos="3450"/>
              </w:tabs>
              <w:rPr>
                <w:rFonts w:asciiTheme="minorHAnsi" w:eastAsia="MS Mincho" w:hAnsiTheme="minorHAnsi" w:cstheme="majorBidi"/>
                <w:sz w:val="20"/>
                <w:szCs w:val="20"/>
                <w:lang w:val="en-CA"/>
              </w:rPr>
            </w:pPr>
            <w:r w:rsidRPr="00BF47B7">
              <w:rPr>
                <w:rFonts w:asciiTheme="minorHAnsi" w:hAnsiTheme="minorHAnsi" w:cs="Calibri"/>
                <w:color w:val="210000"/>
                <w:sz w:val="20"/>
                <w:szCs w:val="20"/>
                <w:lang w:val="en-CA"/>
              </w:rPr>
              <w:t xml:space="preserve">E-mail: </w:t>
            </w:r>
            <w:r w:rsidRPr="00BF47B7">
              <w:rPr>
                <w:rFonts w:asciiTheme="minorHAnsi" w:hAnsiTheme="minorHAnsi" w:cs="Calibri"/>
                <w:color w:val="000000"/>
                <w:sz w:val="20"/>
                <w:szCs w:val="20"/>
                <w:lang w:val="en-CA"/>
              </w:rPr>
              <w:t>kalhazmi@gaca.gov.sa</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United Kingdom</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 xml:space="preserve">John </w:t>
            </w:r>
            <w:proofErr w:type="spellStart"/>
            <w:r w:rsidRPr="00BF47B7">
              <w:rPr>
                <w:rFonts w:asciiTheme="minorHAnsi" w:hAnsiTheme="minorHAnsi" w:cstheme="majorBidi"/>
                <w:sz w:val="20"/>
                <w:szCs w:val="20"/>
                <w:lang w:val="en-CA"/>
              </w:rPr>
              <w:t>Mettrop</w:t>
            </w:r>
            <w:proofErr w:type="spellEnd"/>
          </w:p>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Spectrum Engineer</w:t>
            </w:r>
          </w:p>
        </w:tc>
        <w:tc>
          <w:tcPr>
            <w:tcW w:w="5560" w:type="dxa"/>
            <w:shd w:val="clear" w:color="auto" w:fill="auto"/>
            <w:vAlign w:val="center"/>
          </w:tcPr>
          <w:p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K6 CAA House</w:t>
            </w:r>
          </w:p>
          <w:p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45-59 Kingsway</w:t>
            </w:r>
          </w:p>
          <w:p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WC2B 6TE London, England</w:t>
            </w:r>
          </w:p>
          <w:p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Tel:</w:t>
            </w:r>
            <w:r w:rsidRPr="00BF47B7">
              <w:rPr>
                <w:rFonts w:asciiTheme="minorHAnsi" w:hAnsiTheme="minorHAnsi" w:cstheme="majorBidi"/>
                <w:sz w:val="20"/>
                <w:szCs w:val="20"/>
                <w:lang w:val="en-CA"/>
              </w:rPr>
              <w:tab/>
              <w:t>+44 2074536531</w:t>
            </w:r>
          </w:p>
          <w:p w:rsidR="00520A11" w:rsidRPr="00BF47B7" w:rsidRDefault="00520A11" w:rsidP="009B0B0C">
            <w:pPr>
              <w:keepNext/>
              <w:rPr>
                <w:rFonts w:asciiTheme="minorHAnsi" w:hAnsiTheme="minorHAnsi" w:cstheme="majorBidi"/>
                <w:sz w:val="20"/>
                <w:szCs w:val="20"/>
                <w:lang w:val="en-CA"/>
              </w:rPr>
            </w:pPr>
            <w:r w:rsidRPr="00BF47B7">
              <w:rPr>
                <w:rFonts w:asciiTheme="minorHAnsi" w:hAnsiTheme="minorHAnsi" w:cstheme="majorBidi"/>
                <w:sz w:val="20"/>
                <w:szCs w:val="20"/>
                <w:lang w:val="en-CA"/>
              </w:rPr>
              <w:t>E-mail:</w:t>
            </w:r>
            <w:r w:rsidRPr="00BF47B7">
              <w:rPr>
                <w:rFonts w:asciiTheme="minorHAnsi" w:hAnsiTheme="minorHAnsi" w:cstheme="majorBidi"/>
                <w:sz w:val="20"/>
                <w:szCs w:val="20"/>
                <w:lang w:val="en-CA"/>
              </w:rPr>
              <w:tab/>
              <w:t>john.mettrop.caa.co.uk</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Stephen Parry</w:t>
            </w:r>
          </w:p>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Spectrum Manager</w:t>
            </w:r>
          </w:p>
        </w:tc>
        <w:tc>
          <w:tcPr>
            <w:tcW w:w="5560" w:type="dxa"/>
            <w:shd w:val="clear" w:color="auto" w:fill="auto"/>
            <w:vAlign w:val="center"/>
          </w:tcPr>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Spectrum Mailbox, </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NATS Corporate and Technical Centre, </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4000 Parkway, </w:t>
            </w:r>
            <w:proofErr w:type="spellStart"/>
            <w:r w:rsidRPr="00BF47B7">
              <w:rPr>
                <w:rFonts w:asciiTheme="minorHAnsi" w:hAnsiTheme="minorHAnsi" w:cstheme="majorBidi"/>
                <w:bCs/>
                <w:color w:val="000000"/>
                <w:sz w:val="20"/>
                <w:szCs w:val="20"/>
                <w:lang w:val="en-CA"/>
              </w:rPr>
              <w:t>Whiteley</w:t>
            </w:r>
            <w:proofErr w:type="spellEnd"/>
            <w:r w:rsidRPr="00BF47B7">
              <w:rPr>
                <w:rFonts w:asciiTheme="minorHAnsi" w:hAnsiTheme="minorHAnsi" w:cstheme="majorBidi"/>
                <w:bCs/>
                <w:color w:val="000000"/>
                <w:sz w:val="20"/>
                <w:szCs w:val="20"/>
                <w:lang w:val="en-CA"/>
              </w:rPr>
              <w:t xml:space="preserve">, </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 xml:space="preserve">Fareham PO15 7FL. </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United Kingdom</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Tel:        +44 1489 616 454</w:t>
            </w:r>
          </w:p>
          <w:p w:rsidR="00520A11" w:rsidRPr="00FF556D" w:rsidRDefault="00520A11" w:rsidP="009B0B0C">
            <w:pPr>
              <w:keepNext/>
              <w:rPr>
                <w:rFonts w:asciiTheme="minorHAnsi" w:hAnsiTheme="minorHAnsi" w:cstheme="majorBidi"/>
                <w:sz w:val="20"/>
                <w:szCs w:val="20"/>
                <w:lang w:val="fr-CA"/>
              </w:rPr>
            </w:pPr>
            <w:r w:rsidRPr="00FF556D">
              <w:rPr>
                <w:rFonts w:asciiTheme="minorHAnsi" w:hAnsiTheme="minorHAnsi" w:cstheme="majorBidi"/>
                <w:bCs/>
                <w:color w:val="000000"/>
                <w:sz w:val="20"/>
                <w:szCs w:val="20"/>
                <w:lang w:val="fr-CA"/>
              </w:rPr>
              <w:t>E-mail:  stephen.parry@nats.co.uk</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cstheme="majorBidi"/>
                <w:sz w:val="20"/>
                <w:szCs w:val="20"/>
                <w:lang w:val="en-CA"/>
              </w:rPr>
            </w:pPr>
            <w:r w:rsidRPr="00BF47B7">
              <w:rPr>
                <w:rFonts w:asciiTheme="minorHAnsi" w:hAnsiTheme="minorHAnsi" w:cstheme="majorBidi"/>
                <w:sz w:val="20"/>
                <w:szCs w:val="20"/>
                <w:lang w:val="en-CA"/>
              </w:rPr>
              <w:t>Kamlesh Masrani</w:t>
            </w:r>
          </w:p>
        </w:tc>
        <w:tc>
          <w:tcPr>
            <w:tcW w:w="5560" w:type="dxa"/>
            <w:shd w:val="clear" w:color="auto" w:fill="auto"/>
            <w:vAlign w:val="center"/>
          </w:tcPr>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bCs/>
                <w:color w:val="000000"/>
                <w:sz w:val="20"/>
                <w:szCs w:val="20"/>
                <w:lang w:val="en-CA"/>
              </w:rPr>
              <w:t>Inmarsat</w:t>
            </w:r>
          </w:p>
          <w:p w:rsidR="00520A11" w:rsidRPr="00BF47B7" w:rsidRDefault="00520A11" w:rsidP="009B0B0C">
            <w:pPr>
              <w:keepNext/>
              <w:rPr>
                <w:rFonts w:asciiTheme="minorHAnsi" w:hAnsiTheme="minorHAnsi" w:cstheme="majorBidi"/>
                <w:bCs/>
                <w:color w:val="000000"/>
                <w:sz w:val="20"/>
                <w:szCs w:val="20"/>
                <w:lang w:val="en-CA"/>
              </w:rPr>
            </w:pPr>
            <w:r w:rsidRPr="00BF47B7">
              <w:rPr>
                <w:rFonts w:asciiTheme="minorHAnsi" w:hAnsiTheme="minorHAnsi" w:cstheme="majorBidi"/>
                <w:color w:val="000000"/>
                <w:sz w:val="20"/>
                <w:szCs w:val="20"/>
                <w:lang w:val="en-CA"/>
              </w:rPr>
              <w:t>99 City Road</w:t>
            </w:r>
          </w:p>
          <w:p w:rsidR="00520A11" w:rsidRPr="00BF47B7" w:rsidRDefault="00520A11"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000000"/>
                <w:sz w:val="20"/>
                <w:szCs w:val="20"/>
                <w:lang w:val="en-CA"/>
              </w:rPr>
              <w:t>London, EC1Y 1AX</w:t>
            </w:r>
          </w:p>
          <w:p w:rsidR="00520A11" w:rsidRPr="00BF47B7" w:rsidRDefault="00520A11"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000000"/>
                <w:sz w:val="20"/>
                <w:szCs w:val="20"/>
                <w:lang w:val="en-CA"/>
              </w:rPr>
              <w:t xml:space="preserve">United Kingdom </w:t>
            </w:r>
          </w:p>
          <w:p w:rsidR="00520A11" w:rsidRPr="00BF47B7" w:rsidRDefault="00D00996" w:rsidP="009B0B0C">
            <w:pPr>
              <w:tabs>
                <w:tab w:val="left" w:pos="3450"/>
              </w:tabs>
              <w:rPr>
                <w:rFonts w:asciiTheme="minorHAnsi" w:hAnsiTheme="minorHAnsi" w:cstheme="majorBidi"/>
                <w:color w:val="000000"/>
                <w:sz w:val="24"/>
                <w:lang w:val="en-CA"/>
              </w:rPr>
            </w:pPr>
            <w:r w:rsidRPr="00BF47B7">
              <w:rPr>
                <w:rFonts w:asciiTheme="minorHAnsi" w:hAnsiTheme="minorHAnsi" w:cstheme="majorBidi"/>
                <w:color w:val="210000"/>
                <w:sz w:val="20"/>
                <w:szCs w:val="20"/>
                <w:lang w:val="en-CA"/>
              </w:rPr>
              <w:t>Tel :</w:t>
            </w:r>
            <w:r w:rsidR="00520A11" w:rsidRPr="00BF47B7">
              <w:rPr>
                <w:rFonts w:asciiTheme="minorHAnsi" w:hAnsiTheme="minorHAnsi" w:cstheme="majorBidi"/>
                <w:color w:val="210000"/>
                <w:sz w:val="20"/>
                <w:szCs w:val="20"/>
                <w:lang w:val="en-CA"/>
              </w:rPr>
              <w:t xml:space="preserve"> </w:t>
            </w:r>
            <w:r w:rsidR="00520A11" w:rsidRPr="00BF47B7">
              <w:rPr>
                <w:rFonts w:asciiTheme="minorHAnsi" w:hAnsiTheme="minorHAnsi" w:cstheme="majorBidi"/>
                <w:color w:val="000000"/>
                <w:sz w:val="20"/>
                <w:szCs w:val="20"/>
                <w:lang w:val="en-CA"/>
              </w:rPr>
              <w:t xml:space="preserve">      +44 20 7728 1338</w:t>
            </w:r>
          </w:p>
          <w:p w:rsidR="00520A11" w:rsidRPr="00BF47B7" w:rsidRDefault="00520A11" w:rsidP="009B0B0C">
            <w:pPr>
              <w:tabs>
                <w:tab w:val="left" w:pos="2640"/>
                <w:tab w:val="left" w:pos="3450"/>
              </w:tabs>
              <w:rPr>
                <w:rFonts w:asciiTheme="minorHAnsi" w:hAnsiTheme="minorHAnsi" w:cstheme="majorBidi"/>
                <w:bCs/>
                <w:color w:val="000000"/>
                <w:sz w:val="20"/>
                <w:szCs w:val="20"/>
                <w:lang w:val="en-CA"/>
              </w:rPr>
            </w:pPr>
            <w:r w:rsidRPr="00BF47B7">
              <w:rPr>
                <w:rFonts w:asciiTheme="minorHAnsi" w:hAnsiTheme="minorHAnsi" w:cstheme="majorBidi"/>
                <w:color w:val="210000"/>
                <w:sz w:val="20"/>
                <w:szCs w:val="20"/>
                <w:lang w:val="en-CA"/>
              </w:rPr>
              <w:t xml:space="preserve">E-mail: </w:t>
            </w:r>
            <w:r w:rsidRPr="00BF47B7">
              <w:rPr>
                <w:rFonts w:asciiTheme="minorHAnsi" w:hAnsiTheme="minorHAnsi" w:cstheme="majorBidi"/>
                <w:color w:val="000000"/>
                <w:sz w:val="20"/>
                <w:szCs w:val="20"/>
                <w:lang w:val="en-CA"/>
              </w:rPr>
              <w:t>kamlesh.masrani@inmarsat.com</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keepLines/>
              <w:tabs>
                <w:tab w:val="left" w:pos="708"/>
              </w:tabs>
              <w:rPr>
                <w:b/>
                <w:i/>
                <w:sz w:val="20"/>
                <w:szCs w:val="20"/>
                <w:lang w:val="en-CA"/>
              </w:rPr>
            </w:pPr>
            <w:r w:rsidRPr="00BF47B7">
              <w:rPr>
                <w:b/>
                <w:i/>
                <w:sz w:val="20"/>
                <w:szCs w:val="20"/>
                <w:lang w:val="en-CA"/>
              </w:rPr>
              <w:t>United States</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Michael Biggs</w:t>
            </w:r>
          </w:p>
        </w:tc>
        <w:tc>
          <w:tcPr>
            <w:tcW w:w="5560" w:type="dxa"/>
            <w:shd w:val="clear" w:color="auto" w:fill="auto"/>
            <w:vAlign w:val="center"/>
          </w:tcPr>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Federal Aviation Administration (FAA)</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AJW-1C3, Room 7E-513</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800 Independence Avenue SW</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Washington, DC 20591</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+202 267-8241</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michael.biggs@faa.gov</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Robert </w:t>
            </w:r>
            <w:proofErr w:type="spellStart"/>
            <w:r w:rsidRPr="00BF47B7">
              <w:rPr>
                <w:rFonts w:asciiTheme="minorHAnsi" w:hAnsiTheme="minorHAnsi"/>
                <w:sz w:val="20"/>
                <w:szCs w:val="20"/>
                <w:lang w:val="en-CA"/>
              </w:rPr>
              <w:t>Kerczewski</w:t>
            </w:r>
            <w:proofErr w:type="spellEnd"/>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Project Manager</w:t>
            </w:r>
          </w:p>
        </w:tc>
        <w:tc>
          <w:tcPr>
            <w:tcW w:w="5560" w:type="dxa"/>
            <w:shd w:val="clear" w:color="auto" w:fill="auto"/>
            <w:vAlign w:val="center"/>
          </w:tcPr>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NASA Glenn Research Center</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 xml:space="preserve">21000 </w:t>
            </w:r>
            <w:proofErr w:type="spellStart"/>
            <w:r w:rsidRPr="00BF47B7">
              <w:rPr>
                <w:rFonts w:asciiTheme="minorHAnsi" w:hAnsiTheme="minorHAnsi"/>
                <w:sz w:val="20"/>
                <w:szCs w:val="20"/>
                <w:lang w:val="en-CA"/>
              </w:rPr>
              <w:t>Brookpark</w:t>
            </w:r>
            <w:proofErr w:type="spellEnd"/>
            <w:r w:rsidRPr="00BF47B7">
              <w:rPr>
                <w:rFonts w:asciiTheme="minorHAnsi" w:hAnsiTheme="minorHAnsi"/>
                <w:sz w:val="20"/>
                <w:szCs w:val="20"/>
                <w:lang w:val="en-CA"/>
              </w:rPr>
              <w:t xml:space="preserve"> Road, MS 54-1</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Cleveland, OH 44135</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+216 433-3434</w:t>
            </w:r>
          </w:p>
          <w:p w:rsidR="00520A11" w:rsidRPr="00BF47B7" w:rsidRDefault="00520A11" w:rsidP="00565600">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rkerczewski@nasa.gov</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David Redman</w:t>
            </w:r>
          </w:p>
          <w:p w:rsidR="00520A11" w:rsidRPr="00BF47B7" w:rsidRDefault="00520A11" w:rsidP="00565600">
            <w:pPr>
              <w:rPr>
                <w:rFonts w:asciiTheme="minorHAnsi" w:hAnsiTheme="minorHAnsi"/>
                <w:sz w:val="20"/>
                <w:szCs w:val="20"/>
                <w:lang w:val="en-CA"/>
              </w:rPr>
            </w:pPr>
          </w:p>
        </w:tc>
        <w:tc>
          <w:tcPr>
            <w:tcW w:w="5560" w:type="dxa"/>
            <w:shd w:val="clear" w:color="auto" w:fill="auto"/>
            <w:vAlign w:val="center"/>
          </w:tcPr>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dredman@tamu.edu</w:t>
            </w:r>
          </w:p>
        </w:tc>
      </w:tr>
      <w:tr w:rsidR="00520A11" w:rsidRPr="009134F8" w:rsidTr="00565600">
        <w:trPr>
          <w:cantSplit/>
          <w:trHeight w:val="459"/>
        </w:trPr>
        <w:tc>
          <w:tcPr>
            <w:tcW w:w="4030" w:type="dxa"/>
            <w:shd w:val="clear" w:color="auto" w:fill="auto"/>
            <w:vAlign w:val="center"/>
          </w:tcPr>
          <w:p w:rsidR="00520A11" w:rsidRPr="00BF47B7" w:rsidRDefault="00520A11" w:rsidP="006A6B42">
            <w:pPr>
              <w:rPr>
                <w:rFonts w:asciiTheme="minorHAnsi" w:hAnsiTheme="minorHAnsi" w:cstheme="majorBidi"/>
                <w:sz w:val="20"/>
                <w:szCs w:val="20"/>
                <w:lang w:val="en-CA"/>
              </w:rPr>
            </w:pPr>
            <w:r w:rsidRPr="00BF47B7">
              <w:rPr>
                <w:rFonts w:asciiTheme="minorHAnsi" w:hAnsiTheme="minorHAnsi" w:cstheme="majorBidi"/>
                <w:sz w:val="20"/>
                <w:szCs w:val="20"/>
                <w:lang w:val="en-CA"/>
              </w:rPr>
              <w:t>Joseph Cramer</w:t>
            </w:r>
          </w:p>
        </w:tc>
        <w:tc>
          <w:tcPr>
            <w:tcW w:w="5560" w:type="dxa"/>
            <w:shd w:val="clear" w:color="auto" w:fill="auto"/>
            <w:vAlign w:val="center"/>
          </w:tcPr>
          <w:p w:rsidR="00520A11" w:rsidRPr="00BF47B7" w:rsidRDefault="00520A11" w:rsidP="006A6B42">
            <w:pPr>
              <w:widowControl/>
              <w:autoSpaceDE/>
              <w:autoSpaceDN/>
              <w:adjustRightInd/>
              <w:rPr>
                <w:rFonts w:asciiTheme="minorHAnsi" w:eastAsia="Times New Roman" w:hAnsiTheme="minorHAnsi" w:cstheme="majorBidi"/>
                <w:color w:val="000000"/>
                <w:sz w:val="20"/>
                <w:szCs w:val="20"/>
                <w:lang w:val="en-CA" w:eastAsia="zh-CN"/>
              </w:rPr>
            </w:pPr>
            <w:r w:rsidRPr="00BF47B7">
              <w:rPr>
                <w:rFonts w:asciiTheme="minorHAnsi" w:eastAsia="Times New Roman" w:hAnsiTheme="minorHAnsi" w:cstheme="majorBidi"/>
                <w:color w:val="000000"/>
                <w:sz w:val="20"/>
                <w:szCs w:val="20"/>
                <w:lang w:val="en-CA" w:eastAsia="zh-CN"/>
              </w:rPr>
              <w:t xml:space="preserve">The Boeing Company </w:t>
            </w:r>
          </w:p>
          <w:p w:rsidR="00520A11" w:rsidRPr="00BF47B7" w:rsidRDefault="00520A11" w:rsidP="006A6B42">
            <w:pPr>
              <w:widowControl/>
              <w:autoSpaceDE/>
              <w:autoSpaceDN/>
              <w:adjustRightInd/>
              <w:rPr>
                <w:rFonts w:asciiTheme="minorHAnsi" w:eastAsia="Times New Roman" w:hAnsiTheme="minorHAnsi" w:cstheme="majorBidi"/>
                <w:color w:val="000000"/>
                <w:sz w:val="20"/>
                <w:szCs w:val="20"/>
                <w:lang w:val="en-CA" w:eastAsia="zh-CN"/>
              </w:rPr>
            </w:pPr>
            <w:r w:rsidRPr="00BF47B7">
              <w:rPr>
                <w:rFonts w:asciiTheme="minorHAnsi" w:eastAsia="Times New Roman" w:hAnsiTheme="minorHAnsi" w:cstheme="majorBidi"/>
                <w:color w:val="000000"/>
                <w:sz w:val="20"/>
                <w:szCs w:val="20"/>
                <w:lang w:val="en-CA" w:eastAsia="zh-CN"/>
              </w:rPr>
              <w:t>929 Long Bridge Drive</w:t>
            </w:r>
          </w:p>
          <w:p w:rsidR="00520A11" w:rsidRPr="00FF556D" w:rsidRDefault="00520A11" w:rsidP="006A6B42">
            <w:pPr>
              <w:widowControl/>
              <w:autoSpaceDE/>
              <w:autoSpaceDN/>
              <w:adjustRightInd/>
              <w:rPr>
                <w:rFonts w:asciiTheme="minorHAnsi" w:eastAsia="Times New Roman" w:hAnsiTheme="minorHAnsi" w:cstheme="majorBidi"/>
                <w:color w:val="000000"/>
                <w:sz w:val="20"/>
                <w:szCs w:val="20"/>
                <w:lang w:val="es-ES" w:eastAsia="zh-CN"/>
              </w:rPr>
            </w:pPr>
            <w:r w:rsidRPr="00FF556D">
              <w:rPr>
                <w:rFonts w:asciiTheme="minorHAnsi" w:eastAsia="Times New Roman" w:hAnsiTheme="minorHAnsi" w:cstheme="majorBidi"/>
                <w:color w:val="000000"/>
                <w:sz w:val="20"/>
                <w:szCs w:val="20"/>
                <w:lang w:val="es-ES" w:eastAsia="zh-CN"/>
              </w:rPr>
              <w:t>Arlington, VA 22202,</w:t>
            </w:r>
          </w:p>
          <w:p w:rsidR="00520A11" w:rsidRPr="00FF556D" w:rsidRDefault="00520A11" w:rsidP="006A6B42">
            <w:pPr>
              <w:widowControl/>
              <w:autoSpaceDE/>
              <w:autoSpaceDN/>
              <w:adjustRightInd/>
              <w:rPr>
                <w:rFonts w:asciiTheme="minorHAnsi" w:eastAsia="Times New Roman" w:hAnsiTheme="minorHAnsi" w:cstheme="majorBidi"/>
                <w:color w:val="000000"/>
                <w:sz w:val="20"/>
                <w:szCs w:val="20"/>
                <w:lang w:val="es-ES" w:eastAsia="zh-CN"/>
              </w:rPr>
            </w:pPr>
            <w:r w:rsidRPr="00FF556D">
              <w:rPr>
                <w:rFonts w:asciiTheme="minorHAnsi" w:eastAsia="Times New Roman" w:hAnsiTheme="minorHAnsi" w:cstheme="majorBidi"/>
                <w:color w:val="000000"/>
                <w:sz w:val="20"/>
                <w:szCs w:val="20"/>
                <w:lang w:val="es-ES" w:eastAsia="zh-CN"/>
              </w:rPr>
              <w:t>USA</w:t>
            </w:r>
          </w:p>
          <w:p w:rsidR="00520A11" w:rsidRPr="00FF556D" w:rsidRDefault="00520A11" w:rsidP="006A6B42">
            <w:pPr>
              <w:widowControl/>
              <w:autoSpaceDE/>
              <w:autoSpaceDN/>
              <w:adjustRightInd/>
              <w:rPr>
                <w:rFonts w:asciiTheme="minorHAnsi" w:eastAsia="Times New Roman" w:hAnsiTheme="minorHAnsi" w:cstheme="majorBidi"/>
                <w:color w:val="333333"/>
                <w:sz w:val="20"/>
                <w:szCs w:val="20"/>
                <w:lang w:val="es-ES" w:eastAsia="zh-CN"/>
              </w:rPr>
            </w:pPr>
            <w:r w:rsidRPr="00FF556D">
              <w:rPr>
                <w:rFonts w:asciiTheme="minorHAnsi" w:eastAsia="Times New Roman" w:hAnsiTheme="minorHAnsi" w:cstheme="majorBidi"/>
                <w:color w:val="000000"/>
                <w:sz w:val="20"/>
                <w:szCs w:val="20"/>
                <w:lang w:val="es-ES" w:eastAsia="zh-CN"/>
              </w:rPr>
              <w:t>Tel: +1 703 465 3486</w:t>
            </w:r>
          </w:p>
          <w:p w:rsidR="00520A11" w:rsidRPr="00FF556D" w:rsidRDefault="00520A11" w:rsidP="006A6B42">
            <w:pPr>
              <w:rPr>
                <w:rFonts w:asciiTheme="minorHAnsi" w:hAnsiTheme="minorHAnsi" w:cstheme="majorBidi"/>
                <w:sz w:val="20"/>
                <w:szCs w:val="20"/>
                <w:lang w:val="es-ES"/>
              </w:rPr>
            </w:pPr>
            <w:r w:rsidRPr="00FF556D">
              <w:rPr>
                <w:rFonts w:asciiTheme="minorHAnsi" w:hAnsiTheme="minorHAnsi" w:cstheme="majorBidi"/>
                <w:sz w:val="20"/>
                <w:szCs w:val="20"/>
                <w:lang w:val="es-ES"/>
              </w:rPr>
              <w:t>E-mail: joseph.cramer@boeing.com</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lastRenderedPageBreak/>
              <w:t>Carlos Flores</w:t>
            </w:r>
          </w:p>
        </w:tc>
        <w:tc>
          <w:tcPr>
            <w:tcW w:w="5560" w:type="dxa"/>
            <w:shd w:val="clear" w:color="auto" w:fill="auto"/>
            <w:vAlign w:val="center"/>
          </w:tcPr>
          <w:p w:rsidR="00520A11" w:rsidRPr="00BF47B7" w:rsidRDefault="00520A11"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Federal Communications Commission</w:t>
            </w:r>
          </w:p>
          <w:p w:rsidR="00520A11" w:rsidRPr="00BF47B7" w:rsidRDefault="00520A11" w:rsidP="009B0B0C">
            <w:pPr>
              <w:rPr>
                <w:rFonts w:asciiTheme="minorHAnsi" w:hAnsiTheme="minorHAnsi"/>
                <w:bCs/>
                <w:color w:val="000000"/>
                <w:sz w:val="20"/>
                <w:szCs w:val="20"/>
                <w:lang w:val="en-CA"/>
              </w:rPr>
            </w:pPr>
            <w:r w:rsidRPr="00BF47B7">
              <w:rPr>
                <w:rFonts w:asciiTheme="minorHAnsi" w:hAnsiTheme="minorHAnsi" w:cs="Calibri"/>
                <w:color w:val="000000"/>
                <w:sz w:val="20"/>
                <w:szCs w:val="20"/>
                <w:lang w:val="en-CA"/>
              </w:rPr>
              <w:t>445 12th Street, SW</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20554</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+202 418 2858</w:t>
            </w:r>
          </w:p>
          <w:p w:rsidR="00520A11" w:rsidRPr="00FF556D" w:rsidRDefault="00520A11" w:rsidP="009B0B0C">
            <w:pPr>
              <w:tabs>
                <w:tab w:val="left" w:pos="3450"/>
              </w:tabs>
              <w:rPr>
                <w:rFonts w:asciiTheme="minorHAnsi" w:hAnsiTheme="minorHAnsi"/>
                <w:bCs/>
                <w:color w:val="000000"/>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Carlos.Flores@fcc.gov</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John Nelsen</w:t>
            </w:r>
          </w:p>
        </w:tc>
        <w:tc>
          <w:tcPr>
            <w:tcW w:w="5560" w:type="dxa"/>
            <w:shd w:val="clear" w:color="auto" w:fill="auto"/>
            <w:vAlign w:val="center"/>
          </w:tcPr>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Nelsen Advisors LLC</w:t>
            </w:r>
          </w:p>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P.O. Box 553</w:t>
            </w:r>
          </w:p>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Wayne, PA 19087-0553</w:t>
            </w:r>
          </w:p>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        +1 610 341 0406</w:t>
            </w:r>
          </w:p>
          <w:p w:rsidR="00520A11" w:rsidRPr="00BF47B7" w:rsidRDefault="00520A11" w:rsidP="009B0B0C">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nelsenj@gmail.com</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Robert W. Denny</w:t>
            </w:r>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US Department of Commerce/NTIA</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1401 Constitution Ave, NW</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20230</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 xml:space="preserve"> +1 202 482 3803</w:t>
            </w:r>
          </w:p>
          <w:p w:rsidR="00520A11" w:rsidRPr="00FF556D" w:rsidRDefault="00520A11" w:rsidP="009B0B0C">
            <w:pPr>
              <w:tabs>
                <w:tab w:val="left" w:pos="3450"/>
              </w:tabs>
              <w:rPr>
                <w:rFonts w:asciiTheme="minorHAnsi" w:hAnsiTheme="minorHAnsi"/>
                <w:sz w:val="20"/>
                <w:szCs w:val="20"/>
                <w:lang w:val="fr-CA"/>
              </w:rPr>
            </w:pPr>
            <w:r w:rsidRPr="00FF556D">
              <w:rPr>
                <w:rFonts w:asciiTheme="minorHAnsi" w:hAnsiTheme="minorHAnsi" w:cs="Calibri"/>
                <w:color w:val="210000"/>
                <w:sz w:val="20"/>
                <w:szCs w:val="20"/>
                <w:lang w:val="fr-CA"/>
              </w:rPr>
              <w:t>E-mail</w:t>
            </w:r>
            <w:r w:rsidRPr="00FF556D">
              <w:rPr>
                <w:rFonts w:asciiTheme="minorHAnsi" w:hAnsiTheme="minorHAnsi" w:cs="Arial"/>
                <w:sz w:val="20"/>
                <w:szCs w:val="20"/>
                <w:lang w:val="fr-CA"/>
              </w:rPr>
              <w:t xml:space="preserve">:  </w:t>
            </w:r>
            <w:r w:rsidRPr="00FF556D">
              <w:rPr>
                <w:rFonts w:asciiTheme="minorHAnsi" w:hAnsiTheme="minorHAnsi" w:cs="Calibri"/>
                <w:color w:val="000000"/>
                <w:sz w:val="20"/>
                <w:szCs w:val="20"/>
                <w:lang w:val="fr-CA"/>
              </w:rPr>
              <w:t>rdenny@ntia.doc.gov</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Scott Kotler</w:t>
            </w:r>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Lockheed Martin Corporation</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2121 Crystal Drive</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Suite 100</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Arlington, VA 22202</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       </w:t>
            </w:r>
            <w:r w:rsidRPr="00BF47B7">
              <w:rPr>
                <w:rFonts w:asciiTheme="minorHAnsi" w:hAnsiTheme="minorHAnsi" w:cs="Calibri"/>
                <w:color w:val="000000"/>
                <w:sz w:val="20"/>
                <w:szCs w:val="20"/>
                <w:lang w:val="en-CA"/>
              </w:rPr>
              <w:t>+703 413 3102</w:t>
            </w:r>
          </w:p>
          <w:p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210000"/>
                <w:sz w:val="20"/>
                <w:szCs w:val="20"/>
                <w:lang w:val="fr-CA"/>
              </w:rPr>
              <w:t>E-mail</w:t>
            </w:r>
            <w:r w:rsidRPr="00FF556D">
              <w:rPr>
                <w:rFonts w:asciiTheme="minorHAnsi" w:hAnsiTheme="minorHAnsi" w:cs="Arial"/>
                <w:sz w:val="20"/>
                <w:szCs w:val="20"/>
                <w:lang w:val="fr-CA"/>
              </w:rPr>
              <w:t xml:space="preserve">: </w:t>
            </w:r>
            <w:r w:rsidRPr="00FF556D">
              <w:rPr>
                <w:rFonts w:asciiTheme="minorHAnsi" w:hAnsiTheme="minorHAnsi" w:cs="Calibri"/>
                <w:color w:val="000000"/>
                <w:sz w:val="20"/>
                <w:szCs w:val="20"/>
                <w:lang w:val="fr-CA"/>
              </w:rPr>
              <w:t>scott.kotler@lmco.com</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Damon Ladson</w:t>
            </w:r>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 xml:space="preserve">Harris, Wiltshire &amp; </w:t>
            </w:r>
            <w:proofErr w:type="spellStart"/>
            <w:r w:rsidRPr="00BF47B7">
              <w:rPr>
                <w:rFonts w:asciiTheme="minorHAnsi" w:hAnsiTheme="minorHAnsi" w:cs="Calibri"/>
                <w:color w:val="000000"/>
                <w:sz w:val="20"/>
                <w:szCs w:val="20"/>
                <w:lang w:val="en-CA"/>
              </w:rPr>
              <w:t>Grannis</w:t>
            </w:r>
            <w:proofErr w:type="spellEnd"/>
            <w:r w:rsidRPr="00BF47B7">
              <w:rPr>
                <w:rFonts w:asciiTheme="minorHAnsi" w:hAnsiTheme="minorHAnsi" w:cs="Calibri"/>
                <w:color w:val="000000"/>
                <w:sz w:val="20"/>
                <w:szCs w:val="20"/>
                <w:lang w:val="en-CA"/>
              </w:rPr>
              <w:t>, LCP</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1919 M St. NW, 8th Floor</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Washington, DC 20036</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+1 202 730 1315</w:t>
            </w:r>
          </w:p>
          <w:p w:rsidR="00520A11" w:rsidRPr="00FF556D" w:rsidRDefault="00520A11" w:rsidP="009B0B0C">
            <w:pPr>
              <w:tabs>
                <w:tab w:val="left" w:pos="3450"/>
              </w:tabs>
              <w:rPr>
                <w:rFonts w:asciiTheme="minorHAnsi" w:hAnsiTheme="minorHAnsi" w:cs="Calibri"/>
                <w:color w:val="000000"/>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Dladson@hwglaw.com</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Radek Zakrzewski</w:t>
            </w:r>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UTC Aerospace Systems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 xml:space="preserve">100 </w:t>
            </w:r>
            <w:proofErr w:type="spellStart"/>
            <w:r w:rsidRPr="00BF47B7">
              <w:rPr>
                <w:rFonts w:asciiTheme="minorHAnsi" w:hAnsiTheme="minorHAnsi" w:cs="Calibri"/>
                <w:color w:val="000000"/>
                <w:sz w:val="20"/>
                <w:szCs w:val="20"/>
                <w:lang w:val="en-CA"/>
              </w:rPr>
              <w:t>Ponton</w:t>
            </w:r>
            <w:proofErr w:type="spellEnd"/>
            <w:r w:rsidRPr="00BF47B7">
              <w:rPr>
                <w:rFonts w:asciiTheme="minorHAnsi" w:hAnsiTheme="minorHAnsi" w:cs="Calibri"/>
                <w:color w:val="000000"/>
                <w:sz w:val="20"/>
                <w:szCs w:val="20"/>
                <w:lang w:val="en-CA"/>
              </w:rPr>
              <w:t xml:space="preserve"> Road</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Vergennes, VT 05491</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United States</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Tel :      </w:t>
            </w:r>
            <w:r w:rsidRPr="00BF47B7">
              <w:rPr>
                <w:rFonts w:asciiTheme="minorHAnsi" w:hAnsiTheme="minorHAnsi" w:cs="Calibri"/>
                <w:color w:val="000000"/>
                <w:sz w:val="20"/>
                <w:szCs w:val="20"/>
                <w:lang w:val="en-CA"/>
              </w:rPr>
              <w:t>+1 802 859 9978</w:t>
            </w:r>
          </w:p>
          <w:p w:rsidR="00520A11" w:rsidRPr="00BF47B7" w:rsidRDefault="00520A11" w:rsidP="009B0B0C">
            <w:pPr>
              <w:tabs>
                <w:tab w:val="left" w:pos="3450"/>
              </w:tabs>
              <w:rPr>
                <w:rFonts w:asciiTheme="minorHAnsi" w:hAnsiTheme="minorHAnsi" w:cs="Calibri"/>
                <w:color w:val="000000"/>
                <w:sz w:val="20"/>
                <w:szCs w:val="20"/>
                <w:lang w:val="en-CA"/>
              </w:rPr>
            </w:pPr>
            <w:r w:rsidRPr="00BF47B7">
              <w:rPr>
                <w:rFonts w:asciiTheme="minorHAnsi" w:hAnsiTheme="minorHAnsi" w:cs="Calibri"/>
                <w:color w:val="210000"/>
                <w:sz w:val="20"/>
                <w:szCs w:val="20"/>
                <w:lang w:val="en-CA"/>
              </w:rPr>
              <w:t xml:space="preserve">E-mail: </w:t>
            </w:r>
            <w:r w:rsidRPr="00BF47B7">
              <w:rPr>
                <w:rFonts w:asciiTheme="minorHAnsi" w:hAnsiTheme="minorHAnsi" w:cs="Calibri"/>
                <w:color w:val="000000"/>
                <w:sz w:val="20"/>
                <w:szCs w:val="20"/>
                <w:lang w:val="en-CA"/>
              </w:rPr>
              <w:t>Radek.Zakrzewski@utas.utc.com</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cs="Calibri"/>
                <w:color w:val="000000"/>
                <w:sz w:val="20"/>
                <w:szCs w:val="20"/>
                <w:lang w:val="en-CA"/>
              </w:rPr>
              <w:t xml:space="preserve">Michael </w:t>
            </w:r>
            <w:proofErr w:type="spellStart"/>
            <w:r w:rsidRPr="00BF47B7">
              <w:rPr>
                <w:rFonts w:asciiTheme="minorHAnsi" w:hAnsiTheme="minorHAnsi" w:cs="Calibri"/>
                <w:color w:val="000000"/>
                <w:sz w:val="20"/>
                <w:szCs w:val="20"/>
                <w:lang w:val="en-CA"/>
              </w:rPr>
              <w:t>Franceschini</w:t>
            </w:r>
            <w:proofErr w:type="spellEnd"/>
          </w:p>
        </w:tc>
        <w:tc>
          <w:tcPr>
            <w:tcW w:w="556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Honeywell International</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Tel:     +1 631-754-8996</w:t>
            </w:r>
          </w:p>
          <w:p w:rsidR="00520A11" w:rsidRPr="00BF47B7" w:rsidRDefault="00520A11" w:rsidP="009B0B0C">
            <w:pPr>
              <w:rPr>
                <w:rFonts w:asciiTheme="minorHAnsi" w:hAnsiTheme="minorHAnsi"/>
                <w:color w:val="1F497D"/>
                <w:sz w:val="20"/>
                <w:szCs w:val="20"/>
                <w:lang w:val="en-CA"/>
              </w:rPr>
            </w:pPr>
            <w:r w:rsidRPr="00BF47B7">
              <w:rPr>
                <w:rFonts w:asciiTheme="minorHAnsi" w:hAnsiTheme="minorHAnsi" w:cs="Calibri"/>
                <w:sz w:val="20"/>
                <w:szCs w:val="20"/>
                <w:lang w:val="en-CA"/>
              </w:rPr>
              <w:t>E-mail: Michael.Franceschini@Honeywell.com</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t>Michael Neale                       (remote participant)</w:t>
            </w:r>
          </w:p>
        </w:tc>
        <w:tc>
          <w:tcPr>
            <w:tcW w:w="5560" w:type="dxa"/>
            <w:shd w:val="clear" w:color="auto" w:fill="auto"/>
            <w:vAlign w:val="center"/>
          </w:tcPr>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General Atomics – Aeronautical Systems</w:t>
            </w:r>
          </w:p>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1400 Kirkham Way</w:t>
            </w:r>
          </w:p>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Poway</w:t>
            </w:r>
          </w:p>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California, 92064</w:t>
            </w:r>
          </w:p>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United States</w:t>
            </w:r>
          </w:p>
          <w:p w:rsidR="005162E8" w:rsidRPr="00BF47B7" w:rsidRDefault="005162E8" w:rsidP="009B0B0C">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+1 858 312 3617</w:t>
            </w:r>
          </w:p>
          <w:p w:rsidR="00520A11" w:rsidRPr="00FF556D" w:rsidRDefault="005162E8" w:rsidP="009B0B0C">
            <w:pPr>
              <w:rPr>
                <w:rFonts w:asciiTheme="minorHAnsi" w:hAnsiTheme="minorHAnsi"/>
                <w:sz w:val="20"/>
                <w:szCs w:val="20"/>
                <w:lang w:val="fr-CA"/>
              </w:rPr>
            </w:pPr>
            <w:r w:rsidRPr="00FF556D">
              <w:rPr>
                <w:rFonts w:asciiTheme="minorHAnsi" w:hAnsiTheme="minorHAnsi"/>
                <w:bCs/>
                <w:color w:val="000000"/>
                <w:sz w:val="20"/>
                <w:szCs w:val="20"/>
                <w:lang w:val="fr-CA"/>
              </w:rPr>
              <w:t>E-mail:  michael.neale@uav.com</w:t>
            </w:r>
          </w:p>
        </w:tc>
      </w:tr>
      <w:tr w:rsidR="00520A11" w:rsidRPr="00BF47B7" w:rsidTr="00565600">
        <w:trPr>
          <w:cantSplit/>
          <w:trHeight w:val="459"/>
        </w:trPr>
        <w:tc>
          <w:tcPr>
            <w:tcW w:w="4030" w:type="dxa"/>
            <w:shd w:val="clear" w:color="auto" w:fill="auto"/>
            <w:vAlign w:val="center"/>
          </w:tcPr>
          <w:p w:rsidR="00520A11" w:rsidRPr="00BF47B7" w:rsidRDefault="00520A11" w:rsidP="00BE782F">
            <w:pPr>
              <w:rPr>
                <w:rFonts w:asciiTheme="minorHAnsi" w:hAnsiTheme="minorHAnsi" w:cs="Calibri"/>
                <w:color w:val="000000"/>
                <w:sz w:val="20"/>
                <w:szCs w:val="20"/>
                <w:lang w:val="en-CA"/>
              </w:rPr>
            </w:pPr>
            <w:r w:rsidRPr="00BF47B7">
              <w:rPr>
                <w:rFonts w:asciiTheme="minorHAnsi" w:hAnsiTheme="minorHAnsi" w:cs="Calibri"/>
                <w:color w:val="000000"/>
                <w:sz w:val="20"/>
                <w:szCs w:val="20"/>
                <w:lang w:val="en-CA"/>
              </w:rPr>
              <w:lastRenderedPageBreak/>
              <w:t xml:space="preserve">Donald </w:t>
            </w:r>
            <w:proofErr w:type="spellStart"/>
            <w:r w:rsidRPr="00BF47B7">
              <w:rPr>
                <w:rFonts w:asciiTheme="minorHAnsi" w:hAnsiTheme="minorHAnsi" w:cs="Calibri"/>
                <w:color w:val="000000"/>
                <w:sz w:val="20"/>
                <w:szCs w:val="20"/>
                <w:lang w:val="en-CA"/>
              </w:rPr>
              <w:t>Nellis</w:t>
            </w:r>
            <w:proofErr w:type="spellEnd"/>
            <w:r w:rsidRPr="00BF47B7">
              <w:rPr>
                <w:rFonts w:asciiTheme="minorHAnsi" w:hAnsiTheme="minorHAnsi" w:cs="Calibri"/>
                <w:color w:val="000000"/>
                <w:sz w:val="20"/>
                <w:szCs w:val="20"/>
                <w:lang w:val="en-CA"/>
              </w:rPr>
              <w:t xml:space="preserve">                         (remote participant)</w:t>
            </w:r>
          </w:p>
        </w:tc>
        <w:tc>
          <w:tcPr>
            <w:tcW w:w="5560" w:type="dxa"/>
            <w:shd w:val="clear" w:color="auto" w:fill="auto"/>
            <w:vAlign w:val="center"/>
          </w:tcPr>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Federal Aviation Administration (FAA)</w:t>
            </w:r>
          </w:p>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AJW-1C3, Room 7W-127</w:t>
            </w:r>
          </w:p>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800 Independence Avenue SW</w:t>
            </w:r>
          </w:p>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Washington, DC 20591</w:t>
            </w:r>
          </w:p>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United States</w:t>
            </w:r>
          </w:p>
          <w:p w:rsidR="005162E8" w:rsidRPr="00BF47B7" w:rsidRDefault="005162E8" w:rsidP="005162E8">
            <w:pPr>
              <w:keepNext/>
              <w:keepLines/>
              <w:tabs>
                <w:tab w:val="left" w:pos="708"/>
              </w:tabs>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xml:space="preserve"> +1 202 267-9779</w:t>
            </w:r>
          </w:p>
          <w:p w:rsidR="00520A11" w:rsidRPr="00BF47B7" w:rsidRDefault="005162E8" w:rsidP="005162E8">
            <w:pPr>
              <w:rPr>
                <w:rFonts w:asciiTheme="minorHAnsi" w:hAnsiTheme="minorHAnsi"/>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 xml:space="preserve"> donald.nellis@faa.gov</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Aviation Spectrum Resources, Inc. (ASRI)</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bCs/>
                <w:sz w:val="20"/>
                <w:szCs w:val="20"/>
                <w:lang w:val="en-CA"/>
              </w:rPr>
            </w:pPr>
            <w:r w:rsidRPr="00BF47B7">
              <w:rPr>
                <w:rFonts w:asciiTheme="minorHAnsi" w:hAnsiTheme="minorHAnsi"/>
                <w:bCs/>
                <w:sz w:val="20"/>
                <w:szCs w:val="20"/>
                <w:lang w:val="en-CA"/>
              </w:rPr>
              <w:t>Kris Hutchison</w:t>
            </w:r>
          </w:p>
        </w:tc>
        <w:tc>
          <w:tcPr>
            <w:tcW w:w="5560" w:type="dxa"/>
            <w:shd w:val="clear" w:color="auto" w:fill="auto"/>
            <w:vAlign w:val="center"/>
          </w:tcPr>
          <w:p w:rsidR="00520A11" w:rsidRPr="00BF47B7" w:rsidRDefault="00520A11" w:rsidP="00565600">
            <w:pPr>
              <w:keepNext/>
              <w:rPr>
                <w:rFonts w:asciiTheme="minorHAnsi" w:hAnsiTheme="minorHAnsi"/>
                <w:sz w:val="20"/>
                <w:szCs w:val="20"/>
                <w:lang w:val="en-CA"/>
              </w:rPr>
            </w:pPr>
            <w:r w:rsidRPr="00BF47B7">
              <w:rPr>
                <w:rFonts w:asciiTheme="minorHAnsi" w:hAnsiTheme="minorHAnsi"/>
                <w:sz w:val="20"/>
                <w:szCs w:val="20"/>
                <w:lang w:val="en-CA"/>
              </w:rPr>
              <w:t>2551 Riva Road</w:t>
            </w:r>
          </w:p>
          <w:p w:rsidR="00520A11" w:rsidRPr="00BF47B7" w:rsidRDefault="00520A11" w:rsidP="00565600">
            <w:pPr>
              <w:keepNext/>
              <w:rPr>
                <w:rFonts w:asciiTheme="minorHAnsi" w:hAnsiTheme="minorHAnsi"/>
                <w:sz w:val="20"/>
                <w:szCs w:val="20"/>
                <w:lang w:val="en-CA"/>
              </w:rPr>
            </w:pPr>
            <w:r w:rsidRPr="00BF47B7">
              <w:rPr>
                <w:rFonts w:asciiTheme="minorHAnsi" w:hAnsiTheme="minorHAnsi"/>
                <w:sz w:val="20"/>
                <w:szCs w:val="20"/>
                <w:lang w:val="en-CA"/>
              </w:rPr>
              <w:t>Annapolis, MD 21401, United States</w:t>
            </w:r>
          </w:p>
          <w:p w:rsidR="00520A11" w:rsidRPr="00BF47B7" w:rsidRDefault="00520A11" w:rsidP="00565600">
            <w:pPr>
              <w:keepNext/>
              <w:rPr>
                <w:rFonts w:asciiTheme="minorHAnsi" w:hAnsiTheme="minorHAnsi"/>
                <w:sz w:val="20"/>
                <w:szCs w:val="20"/>
                <w:lang w:val="en-CA"/>
              </w:rPr>
            </w:pPr>
            <w:r w:rsidRPr="00BF47B7">
              <w:rPr>
                <w:rFonts w:asciiTheme="minorHAnsi" w:hAnsiTheme="minorHAnsi"/>
                <w:sz w:val="20"/>
                <w:szCs w:val="20"/>
                <w:lang w:val="en-CA"/>
              </w:rPr>
              <w:t xml:space="preserve">Tel: </w:t>
            </w:r>
            <w:r w:rsidRPr="00BF47B7">
              <w:rPr>
                <w:rFonts w:asciiTheme="minorHAnsi" w:hAnsiTheme="minorHAnsi"/>
                <w:sz w:val="20"/>
                <w:szCs w:val="20"/>
                <w:lang w:val="en-CA"/>
              </w:rPr>
              <w:tab/>
              <w:t>+1 410 266-4386</w:t>
            </w:r>
          </w:p>
          <w:p w:rsidR="00520A11" w:rsidRPr="00BF47B7" w:rsidRDefault="00520A11" w:rsidP="00565600">
            <w:pPr>
              <w:keepNext/>
              <w:rPr>
                <w:rFonts w:asciiTheme="minorHAnsi" w:hAnsiTheme="minorHAnsi"/>
                <w:sz w:val="20"/>
                <w:szCs w:val="20"/>
                <w:lang w:val="en-CA"/>
              </w:rPr>
            </w:pPr>
            <w:r w:rsidRPr="00BF47B7">
              <w:rPr>
                <w:rFonts w:asciiTheme="minorHAnsi" w:hAnsiTheme="minorHAnsi"/>
                <w:sz w:val="20"/>
                <w:szCs w:val="20"/>
                <w:lang w:val="en-CA"/>
              </w:rPr>
              <w:t>Fax:</w:t>
            </w:r>
            <w:r w:rsidRPr="00BF47B7">
              <w:rPr>
                <w:rFonts w:asciiTheme="minorHAnsi" w:hAnsiTheme="minorHAnsi"/>
                <w:sz w:val="20"/>
                <w:szCs w:val="20"/>
                <w:lang w:val="en-CA"/>
              </w:rPr>
              <w:tab/>
              <w:t>+1 410 573-3003</w:t>
            </w:r>
          </w:p>
          <w:p w:rsidR="00520A11" w:rsidRPr="00BF47B7" w:rsidRDefault="00520A11" w:rsidP="00565600">
            <w:pPr>
              <w:keepNext/>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KEH@asri.aero</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color w:val="D9D9D9"/>
                <w:sz w:val="20"/>
                <w:szCs w:val="20"/>
                <w:lang w:val="en-CA"/>
              </w:rPr>
            </w:pPr>
            <w:r w:rsidRPr="00BF47B7">
              <w:rPr>
                <w:b/>
                <w:i/>
                <w:sz w:val="20"/>
                <w:szCs w:val="20"/>
                <w:lang w:val="en-CA"/>
              </w:rPr>
              <w:t>EUROCONTROL</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Raffi </w:t>
            </w:r>
            <w:proofErr w:type="spellStart"/>
            <w:r w:rsidRPr="00BF47B7">
              <w:rPr>
                <w:rFonts w:asciiTheme="minorHAnsi" w:hAnsiTheme="minorHAnsi"/>
                <w:sz w:val="20"/>
                <w:szCs w:val="20"/>
                <w:lang w:val="en-CA"/>
              </w:rPr>
              <w:t>Khatcherian</w:t>
            </w:r>
            <w:proofErr w:type="spellEnd"/>
          </w:p>
          <w:p w:rsidR="00520A11" w:rsidRPr="00BF47B7" w:rsidRDefault="00520A11" w:rsidP="00565600">
            <w:pPr>
              <w:rPr>
                <w:rFonts w:asciiTheme="minorHAnsi" w:hAnsiTheme="minorHAnsi"/>
                <w:color w:val="D9D9D9"/>
                <w:sz w:val="20"/>
                <w:szCs w:val="20"/>
                <w:lang w:val="en-CA"/>
              </w:rPr>
            </w:pPr>
            <w:r w:rsidRPr="00BF47B7">
              <w:rPr>
                <w:rFonts w:asciiTheme="minorHAnsi" w:hAnsiTheme="minorHAnsi"/>
                <w:bCs/>
                <w:color w:val="000000"/>
                <w:sz w:val="20"/>
                <w:szCs w:val="20"/>
                <w:lang w:val="en-CA"/>
              </w:rPr>
              <w:t>ATM senior expert Spectrum Management</w:t>
            </w:r>
          </w:p>
        </w:tc>
        <w:tc>
          <w:tcPr>
            <w:tcW w:w="5560" w:type="dxa"/>
            <w:shd w:val="clear" w:color="auto" w:fill="auto"/>
            <w:vAlign w:val="center"/>
          </w:tcPr>
          <w:p w:rsidR="00520A11" w:rsidRPr="00FF556D" w:rsidRDefault="00520A11"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 xml:space="preserve">EUROCONTROL </w:t>
            </w:r>
            <w:proofErr w:type="spellStart"/>
            <w:r w:rsidRPr="00FF556D">
              <w:rPr>
                <w:rFonts w:asciiTheme="minorHAnsi" w:hAnsiTheme="minorHAnsi"/>
                <w:bCs/>
                <w:color w:val="000000"/>
                <w:sz w:val="20"/>
                <w:szCs w:val="20"/>
                <w:lang w:val="fr-CA"/>
              </w:rPr>
              <w:t>Headquarters</w:t>
            </w:r>
            <w:proofErr w:type="spellEnd"/>
          </w:p>
          <w:p w:rsidR="00520A11" w:rsidRPr="00FF556D" w:rsidRDefault="00520A11"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Rue de la Fusée, 96</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1130 Brussels</w:t>
            </w:r>
          </w:p>
          <w:p w:rsidR="00520A11" w:rsidRPr="00BF47B7" w:rsidRDefault="00520A11" w:rsidP="00565600">
            <w:pPr>
              <w:keepNext/>
              <w:rPr>
                <w:rFonts w:asciiTheme="minorHAnsi" w:hAnsiTheme="minorHAnsi"/>
                <w:bCs/>
                <w:color w:val="000000"/>
                <w:sz w:val="20"/>
                <w:szCs w:val="20"/>
                <w:lang w:val="en-CA"/>
              </w:rPr>
            </w:pPr>
            <w:r w:rsidRPr="00BF47B7">
              <w:rPr>
                <w:rFonts w:asciiTheme="minorHAnsi" w:hAnsiTheme="minorHAnsi"/>
                <w:bCs/>
                <w:color w:val="000000"/>
                <w:sz w:val="20"/>
                <w:szCs w:val="20"/>
                <w:lang w:val="en-CA"/>
              </w:rPr>
              <w:t>Belgium</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+32 2 7293687</w:t>
            </w:r>
          </w:p>
          <w:p w:rsidR="00520A11" w:rsidRPr="00BF47B7" w:rsidRDefault="00520A11" w:rsidP="00565600">
            <w:pPr>
              <w:keepNext/>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Raffi.khatcherian@eurocontrol.int</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Sven </w:t>
            </w:r>
            <w:proofErr w:type="spellStart"/>
            <w:r w:rsidRPr="00BF47B7">
              <w:rPr>
                <w:rFonts w:asciiTheme="minorHAnsi" w:hAnsiTheme="minorHAnsi"/>
                <w:sz w:val="20"/>
                <w:szCs w:val="20"/>
                <w:lang w:val="en-CA"/>
              </w:rPr>
              <w:t>Fraenkel</w:t>
            </w:r>
            <w:proofErr w:type="spellEnd"/>
          </w:p>
        </w:tc>
        <w:tc>
          <w:tcPr>
            <w:tcW w:w="5560" w:type="dxa"/>
            <w:shd w:val="clear" w:color="auto" w:fill="auto"/>
            <w:vAlign w:val="center"/>
          </w:tcPr>
          <w:p w:rsidR="00520A11" w:rsidRPr="00FF556D" w:rsidRDefault="00520A11"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 xml:space="preserve">EUROCONTROL </w:t>
            </w:r>
            <w:proofErr w:type="spellStart"/>
            <w:r w:rsidRPr="00FF556D">
              <w:rPr>
                <w:rFonts w:asciiTheme="minorHAnsi" w:hAnsiTheme="minorHAnsi"/>
                <w:bCs/>
                <w:color w:val="000000"/>
                <w:sz w:val="20"/>
                <w:szCs w:val="20"/>
                <w:lang w:val="fr-CA"/>
              </w:rPr>
              <w:t>Headquarters</w:t>
            </w:r>
            <w:proofErr w:type="spellEnd"/>
          </w:p>
          <w:p w:rsidR="00520A11" w:rsidRPr="00FF556D" w:rsidRDefault="00520A11" w:rsidP="00565600">
            <w:pPr>
              <w:rPr>
                <w:rFonts w:asciiTheme="minorHAnsi" w:hAnsiTheme="minorHAnsi"/>
                <w:bCs/>
                <w:color w:val="000000"/>
                <w:sz w:val="20"/>
                <w:szCs w:val="20"/>
                <w:lang w:val="fr-CA"/>
              </w:rPr>
            </w:pPr>
            <w:r w:rsidRPr="00FF556D">
              <w:rPr>
                <w:rFonts w:asciiTheme="minorHAnsi" w:hAnsiTheme="minorHAnsi"/>
                <w:bCs/>
                <w:color w:val="000000"/>
                <w:sz w:val="20"/>
                <w:szCs w:val="20"/>
                <w:lang w:val="fr-CA"/>
              </w:rPr>
              <w:t>Rue de la Fusée, 96</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1130 Brussels</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Belgium</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Tel. :</w:t>
            </w:r>
            <w:r w:rsidRPr="00BF47B7">
              <w:rPr>
                <w:rFonts w:asciiTheme="minorHAnsi" w:hAnsiTheme="minorHAnsi"/>
                <w:bCs/>
                <w:color w:val="000000"/>
                <w:sz w:val="20"/>
                <w:szCs w:val="20"/>
                <w:lang w:val="en-CA"/>
              </w:rPr>
              <w:tab/>
              <w:t>32 2 729 35 38</w:t>
            </w:r>
          </w:p>
          <w:p w:rsidR="00520A11" w:rsidRPr="00BF47B7" w:rsidRDefault="00520A11" w:rsidP="00565600">
            <w:pPr>
              <w:rPr>
                <w:rFonts w:asciiTheme="minorHAnsi" w:hAnsiTheme="minorHAnsi"/>
                <w:bCs/>
                <w:color w:val="000000"/>
                <w:sz w:val="20"/>
                <w:szCs w:val="20"/>
                <w:lang w:val="en-CA"/>
              </w:rPr>
            </w:pPr>
            <w:r w:rsidRPr="00BF47B7">
              <w:rPr>
                <w:rFonts w:asciiTheme="minorHAnsi" w:hAnsiTheme="minorHAnsi"/>
                <w:bCs/>
                <w:color w:val="000000"/>
                <w:sz w:val="20"/>
                <w:szCs w:val="20"/>
                <w:lang w:val="en-CA"/>
              </w:rPr>
              <w:t>E-mail : sven.fraenkel@eurocontrol.int</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IATA</w:t>
            </w:r>
          </w:p>
        </w:tc>
      </w:tr>
      <w:tr w:rsidR="00520A11" w:rsidRPr="009134F8"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Noppadol </w:t>
            </w:r>
            <w:proofErr w:type="spellStart"/>
            <w:r w:rsidRPr="00BF47B7">
              <w:rPr>
                <w:rFonts w:asciiTheme="minorHAnsi" w:hAnsiTheme="minorHAnsi"/>
                <w:sz w:val="20"/>
                <w:szCs w:val="20"/>
                <w:lang w:val="en-CA"/>
              </w:rPr>
              <w:t>Pringvanich</w:t>
            </w:r>
            <w:proofErr w:type="spellEnd"/>
          </w:p>
        </w:tc>
        <w:tc>
          <w:tcPr>
            <w:tcW w:w="5560" w:type="dxa"/>
            <w:shd w:val="clear" w:color="auto" w:fill="auto"/>
            <w:vAlign w:val="center"/>
          </w:tcPr>
          <w:p w:rsidR="00520A11" w:rsidRPr="00FF556D" w:rsidRDefault="00520A11" w:rsidP="00565600">
            <w:pPr>
              <w:rPr>
                <w:rFonts w:asciiTheme="minorHAnsi" w:hAnsiTheme="minorHAnsi"/>
                <w:sz w:val="20"/>
                <w:szCs w:val="20"/>
                <w:lang w:val="es-ES"/>
              </w:rPr>
            </w:pPr>
            <w:r w:rsidRPr="00FF556D">
              <w:rPr>
                <w:rFonts w:asciiTheme="minorHAnsi" w:hAnsiTheme="minorHAnsi"/>
                <w:sz w:val="20"/>
                <w:szCs w:val="20"/>
                <w:lang w:val="es-ES"/>
              </w:rPr>
              <w:t>IATA</w:t>
            </w:r>
          </w:p>
          <w:p w:rsidR="00520A11" w:rsidRPr="00FF556D" w:rsidRDefault="00520A11" w:rsidP="00565600">
            <w:pPr>
              <w:rPr>
                <w:rFonts w:asciiTheme="minorHAnsi" w:hAnsiTheme="minorHAnsi"/>
                <w:sz w:val="20"/>
                <w:szCs w:val="20"/>
                <w:lang w:val="es-ES"/>
              </w:rPr>
            </w:pPr>
            <w:r w:rsidRPr="00FF556D">
              <w:rPr>
                <w:rFonts w:asciiTheme="minorHAnsi" w:hAnsiTheme="minorHAnsi"/>
                <w:sz w:val="20"/>
                <w:szCs w:val="20"/>
                <w:lang w:val="es-ES"/>
              </w:rPr>
              <w:t>800 Place Victoria</w:t>
            </w:r>
          </w:p>
          <w:p w:rsidR="00520A11" w:rsidRPr="00FF556D" w:rsidRDefault="00520A11" w:rsidP="00565600">
            <w:pPr>
              <w:rPr>
                <w:rFonts w:asciiTheme="minorHAnsi" w:hAnsiTheme="minorHAnsi"/>
                <w:sz w:val="20"/>
                <w:szCs w:val="20"/>
                <w:lang w:val="es-ES"/>
              </w:rPr>
            </w:pPr>
            <w:r w:rsidRPr="00FF556D">
              <w:rPr>
                <w:rFonts w:asciiTheme="minorHAnsi" w:hAnsiTheme="minorHAnsi"/>
                <w:sz w:val="20"/>
                <w:szCs w:val="20"/>
                <w:lang w:val="es-ES"/>
              </w:rPr>
              <w:t>P.O. Box 113</w:t>
            </w:r>
          </w:p>
          <w:p w:rsidR="00520A11" w:rsidRPr="00FF556D" w:rsidRDefault="00520A11" w:rsidP="00565600">
            <w:pPr>
              <w:rPr>
                <w:rFonts w:asciiTheme="minorHAnsi" w:hAnsiTheme="minorHAnsi"/>
                <w:sz w:val="20"/>
                <w:szCs w:val="20"/>
                <w:lang w:val="es-ES"/>
              </w:rPr>
            </w:pPr>
            <w:r w:rsidRPr="00FF556D">
              <w:rPr>
                <w:rFonts w:asciiTheme="minorHAnsi" w:hAnsiTheme="minorHAnsi"/>
                <w:sz w:val="20"/>
                <w:szCs w:val="20"/>
                <w:lang w:val="es-ES"/>
              </w:rPr>
              <w:t>Montreal, QC</w:t>
            </w:r>
          </w:p>
          <w:p w:rsidR="00520A11" w:rsidRPr="00FF556D" w:rsidRDefault="00520A11" w:rsidP="00565600">
            <w:pPr>
              <w:rPr>
                <w:rFonts w:asciiTheme="minorHAnsi" w:hAnsiTheme="minorHAnsi"/>
                <w:sz w:val="20"/>
                <w:szCs w:val="20"/>
                <w:lang w:val="es-ES"/>
              </w:rPr>
            </w:pPr>
            <w:proofErr w:type="spellStart"/>
            <w:r w:rsidRPr="00FF556D">
              <w:rPr>
                <w:rFonts w:asciiTheme="minorHAnsi" w:hAnsiTheme="minorHAnsi"/>
                <w:sz w:val="20"/>
                <w:szCs w:val="20"/>
                <w:lang w:val="es-ES"/>
              </w:rPr>
              <w:t>Canada</w:t>
            </w:r>
            <w:proofErr w:type="spellEnd"/>
          </w:p>
          <w:p w:rsidR="00520A11" w:rsidRPr="00FF556D" w:rsidRDefault="00520A11" w:rsidP="00565600">
            <w:pPr>
              <w:rPr>
                <w:rFonts w:asciiTheme="minorHAnsi" w:hAnsiTheme="minorHAnsi" w:cs="Calibri"/>
                <w:color w:val="000000"/>
                <w:sz w:val="20"/>
                <w:szCs w:val="20"/>
                <w:lang w:val="es-ES"/>
              </w:rPr>
            </w:pPr>
            <w:r w:rsidRPr="00FF556D">
              <w:rPr>
                <w:rFonts w:asciiTheme="minorHAnsi" w:hAnsiTheme="minorHAnsi"/>
                <w:sz w:val="20"/>
                <w:szCs w:val="20"/>
                <w:lang w:val="es-ES"/>
              </w:rPr>
              <w:t xml:space="preserve">Tel: </w:t>
            </w:r>
            <w:r w:rsidRPr="00FF556D">
              <w:rPr>
                <w:rFonts w:asciiTheme="minorHAnsi" w:hAnsiTheme="minorHAnsi" w:cs="Calibri"/>
                <w:color w:val="000000"/>
                <w:sz w:val="20"/>
                <w:szCs w:val="20"/>
                <w:lang w:val="es-ES"/>
              </w:rPr>
              <w:t>+1 514 653 6542</w:t>
            </w:r>
          </w:p>
          <w:p w:rsidR="00520A11" w:rsidRPr="00FF556D" w:rsidRDefault="00520A11" w:rsidP="00565600">
            <w:pPr>
              <w:rPr>
                <w:rFonts w:asciiTheme="minorHAnsi" w:hAnsiTheme="minorHAnsi"/>
                <w:sz w:val="20"/>
                <w:szCs w:val="20"/>
                <w:lang w:val="es-ES"/>
              </w:rPr>
            </w:pPr>
            <w:r w:rsidRPr="00FF556D">
              <w:rPr>
                <w:rFonts w:asciiTheme="minorHAnsi" w:hAnsiTheme="minorHAnsi" w:cs="Calibri"/>
                <w:color w:val="000000"/>
                <w:sz w:val="20"/>
                <w:szCs w:val="20"/>
                <w:lang w:val="es-ES"/>
              </w:rPr>
              <w:t>E-mail: pringvanin@iata.org</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color w:val="D9D9D9"/>
                <w:sz w:val="20"/>
                <w:szCs w:val="20"/>
                <w:lang w:val="en-CA"/>
              </w:rPr>
            </w:pPr>
            <w:r w:rsidRPr="00BF47B7">
              <w:rPr>
                <w:b/>
                <w:i/>
                <w:sz w:val="20"/>
                <w:szCs w:val="20"/>
                <w:lang w:val="en-CA"/>
              </w:rPr>
              <w:t>ICCAIA</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cstheme="majorBidi"/>
                <w:sz w:val="20"/>
                <w:szCs w:val="20"/>
                <w:lang w:val="en-CA"/>
              </w:rPr>
            </w:pPr>
            <w:r w:rsidRPr="00BF47B7">
              <w:rPr>
                <w:rFonts w:asciiTheme="minorHAnsi" w:hAnsiTheme="minorHAnsi" w:cstheme="majorBidi"/>
                <w:sz w:val="20"/>
                <w:szCs w:val="20"/>
                <w:lang w:val="en-CA"/>
              </w:rPr>
              <w:t>Luiz Fernando de Souza</w:t>
            </w:r>
          </w:p>
        </w:tc>
        <w:tc>
          <w:tcPr>
            <w:tcW w:w="5560" w:type="dxa"/>
            <w:shd w:val="clear" w:color="auto" w:fill="auto"/>
            <w:vAlign w:val="center"/>
          </w:tcPr>
          <w:p w:rsidR="00520A11" w:rsidRPr="00BF47B7" w:rsidRDefault="00520A11" w:rsidP="00565600">
            <w:pPr>
              <w:rPr>
                <w:rFonts w:asciiTheme="minorHAnsi" w:hAnsiTheme="minorHAnsi" w:cstheme="majorBidi"/>
                <w:sz w:val="20"/>
                <w:szCs w:val="20"/>
                <w:lang w:val="en-CA"/>
              </w:rPr>
            </w:pPr>
            <w:r w:rsidRPr="00BF47B7">
              <w:rPr>
                <w:rFonts w:asciiTheme="minorHAnsi" w:hAnsiTheme="minorHAnsi" w:cstheme="majorBidi"/>
                <w:sz w:val="20"/>
                <w:szCs w:val="20"/>
                <w:lang w:val="en-CA"/>
              </w:rPr>
              <w:t>Flight Test Instrumentation</w:t>
            </w:r>
            <w:r w:rsidRPr="00BF47B7">
              <w:rPr>
                <w:rFonts w:asciiTheme="minorHAnsi" w:hAnsiTheme="minorHAnsi" w:cstheme="majorBidi"/>
                <w:sz w:val="20"/>
                <w:szCs w:val="20"/>
                <w:lang w:val="en-CA"/>
              </w:rPr>
              <w:br/>
              <w:t xml:space="preserve">EMBRAER- </w:t>
            </w:r>
            <w:proofErr w:type="spellStart"/>
            <w:r w:rsidRPr="00BF47B7">
              <w:rPr>
                <w:rFonts w:asciiTheme="minorHAnsi" w:hAnsiTheme="minorHAnsi" w:cstheme="majorBidi"/>
                <w:sz w:val="20"/>
                <w:szCs w:val="20"/>
                <w:lang w:val="en-CA"/>
              </w:rPr>
              <w:t>Gavião</w:t>
            </w:r>
            <w:proofErr w:type="spellEnd"/>
            <w:r w:rsidRPr="00BF47B7">
              <w:rPr>
                <w:rFonts w:asciiTheme="minorHAnsi" w:hAnsiTheme="minorHAnsi" w:cstheme="majorBidi"/>
                <w:sz w:val="20"/>
                <w:szCs w:val="20"/>
                <w:lang w:val="en-CA"/>
              </w:rPr>
              <w:t xml:space="preserve"> </w:t>
            </w:r>
            <w:proofErr w:type="spellStart"/>
            <w:r w:rsidRPr="00BF47B7">
              <w:rPr>
                <w:rFonts w:asciiTheme="minorHAnsi" w:hAnsiTheme="minorHAnsi" w:cstheme="majorBidi"/>
                <w:sz w:val="20"/>
                <w:szCs w:val="20"/>
                <w:lang w:val="en-CA"/>
              </w:rPr>
              <w:t>Peixoto</w:t>
            </w:r>
            <w:proofErr w:type="spellEnd"/>
            <w:r w:rsidRPr="00BF47B7">
              <w:rPr>
                <w:rFonts w:asciiTheme="minorHAnsi" w:hAnsiTheme="minorHAnsi" w:cstheme="majorBidi"/>
                <w:sz w:val="20"/>
                <w:szCs w:val="20"/>
                <w:lang w:val="en-CA"/>
              </w:rPr>
              <w:t>-SP</w:t>
            </w:r>
            <w:r w:rsidRPr="00BF47B7">
              <w:rPr>
                <w:rFonts w:asciiTheme="minorHAnsi" w:hAnsiTheme="minorHAnsi" w:cstheme="majorBidi"/>
                <w:sz w:val="20"/>
                <w:szCs w:val="20"/>
                <w:lang w:val="en-CA"/>
              </w:rPr>
              <w:br/>
              <w:t>Phone +55 16 33389173  </w:t>
            </w:r>
            <w:r w:rsidRPr="00BF47B7">
              <w:rPr>
                <w:rFonts w:asciiTheme="minorHAnsi" w:hAnsiTheme="minorHAnsi" w:cstheme="majorBidi"/>
                <w:sz w:val="20"/>
                <w:szCs w:val="20"/>
                <w:lang w:val="en-CA"/>
              </w:rPr>
              <w:br/>
              <w:t>lfsouza@embraer.com.br</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Marcella S. </w:t>
            </w:r>
            <w:proofErr w:type="spellStart"/>
            <w:r w:rsidRPr="00BF47B7">
              <w:rPr>
                <w:rFonts w:asciiTheme="minorHAnsi" w:hAnsiTheme="minorHAnsi"/>
                <w:sz w:val="20"/>
                <w:szCs w:val="20"/>
                <w:lang w:val="en-CA"/>
              </w:rPr>
              <w:t>Ost</w:t>
            </w:r>
            <w:proofErr w:type="spellEnd"/>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Regional Director</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Regulatory Policy &amp; International Spectrum Management </w:t>
            </w:r>
          </w:p>
        </w:tc>
        <w:tc>
          <w:tcPr>
            <w:tcW w:w="556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The Boeing Company</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588 Maclaren Street</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Ottawa, ON</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+613 790-2270</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Marcella.S.Ost@boeing.com</w:t>
            </w:r>
          </w:p>
        </w:tc>
      </w:tr>
      <w:tr w:rsidR="00520A11" w:rsidRPr="00BF47B7"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lastRenderedPageBreak/>
              <w:t xml:space="preserve">Claude </w:t>
            </w:r>
            <w:proofErr w:type="spellStart"/>
            <w:r w:rsidRPr="00BF47B7">
              <w:rPr>
                <w:rFonts w:asciiTheme="minorHAnsi" w:hAnsiTheme="minorHAnsi"/>
                <w:sz w:val="20"/>
                <w:szCs w:val="20"/>
                <w:lang w:val="en-CA"/>
              </w:rPr>
              <w:t>Pichavant</w:t>
            </w:r>
            <w:proofErr w:type="spellEnd"/>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Member of ACP</w:t>
            </w:r>
          </w:p>
          <w:p w:rsidR="00520A11" w:rsidRPr="00BF47B7" w:rsidRDefault="00520A11" w:rsidP="009B0B0C">
            <w:pPr>
              <w:rPr>
                <w:rFonts w:asciiTheme="minorHAnsi" w:hAnsiTheme="minorHAnsi"/>
                <w:color w:val="D9D9D9"/>
                <w:sz w:val="20"/>
                <w:szCs w:val="20"/>
                <w:lang w:val="en-CA"/>
              </w:rPr>
            </w:pPr>
            <w:r w:rsidRPr="00BF47B7">
              <w:rPr>
                <w:rFonts w:asciiTheme="minorHAnsi" w:hAnsiTheme="minorHAnsi"/>
                <w:sz w:val="20"/>
                <w:szCs w:val="20"/>
                <w:lang w:val="en-CA"/>
              </w:rPr>
              <w:t>Senior Expert Communications &amp; Surveillance Communications-Surveillance Department</w:t>
            </w:r>
          </w:p>
        </w:tc>
        <w:tc>
          <w:tcPr>
            <w:tcW w:w="5560" w:type="dxa"/>
            <w:shd w:val="clear" w:color="auto" w:fill="auto"/>
            <w:vAlign w:val="center"/>
          </w:tcPr>
          <w:p w:rsidR="00520A11" w:rsidRPr="00FF556D" w:rsidRDefault="00520A11" w:rsidP="009B0B0C">
            <w:pPr>
              <w:rPr>
                <w:rFonts w:asciiTheme="minorHAnsi" w:hAnsiTheme="minorHAnsi"/>
                <w:sz w:val="20"/>
                <w:szCs w:val="20"/>
                <w:lang w:val="fr-CA"/>
              </w:rPr>
            </w:pPr>
            <w:r w:rsidRPr="00FF556D">
              <w:rPr>
                <w:rFonts w:asciiTheme="minorHAnsi" w:hAnsiTheme="minorHAnsi"/>
                <w:sz w:val="20"/>
                <w:szCs w:val="20"/>
                <w:lang w:val="fr-CA"/>
              </w:rPr>
              <w:t>Airbus</w:t>
            </w:r>
          </w:p>
          <w:p w:rsidR="00520A11" w:rsidRPr="00FF556D" w:rsidRDefault="00520A11" w:rsidP="009B0B0C">
            <w:pPr>
              <w:rPr>
                <w:rFonts w:asciiTheme="minorHAnsi" w:hAnsiTheme="minorHAnsi"/>
                <w:sz w:val="20"/>
                <w:szCs w:val="20"/>
                <w:lang w:val="fr-CA"/>
              </w:rPr>
            </w:pPr>
            <w:r w:rsidRPr="00FF556D">
              <w:rPr>
                <w:rFonts w:asciiTheme="minorHAnsi" w:hAnsiTheme="minorHAnsi"/>
                <w:sz w:val="20"/>
                <w:szCs w:val="20"/>
                <w:lang w:val="fr-CA"/>
              </w:rPr>
              <w:t>316 Route de Bayonne</w:t>
            </w:r>
          </w:p>
          <w:p w:rsidR="00520A11" w:rsidRPr="00FF556D" w:rsidRDefault="00520A11" w:rsidP="009B0B0C">
            <w:pPr>
              <w:rPr>
                <w:rFonts w:asciiTheme="minorHAnsi" w:hAnsiTheme="minorHAnsi"/>
                <w:sz w:val="20"/>
                <w:szCs w:val="20"/>
                <w:lang w:val="fr-CA"/>
              </w:rPr>
            </w:pPr>
            <w:r w:rsidRPr="00FF556D">
              <w:rPr>
                <w:rFonts w:asciiTheme="minorHAnsi" w:hAnsiTheme="minorHAnsi"/>
                <w:sz w:val="20"/>
                <w:szCs w:val="20"/>
                <w:lang w:val="fr-CA"/>
              </w:rPr>
              <w:t xml:space="preserve">31060 Toulouse </w:t>
            </w:r>
            <w:proofErr w:type="spellStart"/>
            <w:r w:rsidRPr="00FF556D">
              <w:rPr>
                <w:rFonts w:asciiTheme="minorHAnsi" w:hAnsiTheme="minorHAnsi"/>
                <w:sz w:val="20"/>
                <w:szCs w:val="20"/>
                <w:lang w:val="fr-CA"/>
              </w:rPr>
              <w:t>Cédex</w:t>
            </w:r>
            <w:proofErr w:type="spellEnd"/>
            <w:r w:rsidRPr="00FF556D">
              <w:rPr>
                <w:rFonts w:asciiTheme="minorHAnsi" w:hAnsiTheme="minorHAnsi"/>
                <w:sz w:val="20"/>
                <w:szCs w:val="20"/>
                <w:lang w:val="fr-CA"/>
              </w:rPr>
              <w:t>, France</w:t>
            </w:r>
          </w:p>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+33 (0)5 61 93 57 88</w:t>
            </w:r>
          </w:p>
          <w:p w:rsidR="00520A11" w:rsidRPr="00BF47B7" w:rsidRDefault="00520A11" w:rsidP="009B0B0C">
            <w:pPr>
              <w:keepNext/>
              <w:rPr>
                <w:rFonts w:asciiTheme="minorHAnsi" w:hAnsiTheme="minorHAnsi"/>
                <w:color w:val="D9D9D9"/>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claude.pichavant@airbus.com</w:t>
            </w:r>
          </w:p>
        </w:tc>
      </w:tr>
      <w:tr w:rsidR="00520A11" w:rsidRPr="009134F8" w:rsidTr="00565600">
        <w:trPr>
          <w:cantSplit/>
          <w:trHeight w:val="459"/>
        </w:trPr>
        <w:tc>
          <w:tcPr>
            <w:tcW w:w="4030" w:type="dxa"/>
            <w:shd w:val="clear" w:color="auto" w:fill="auto"/>
            <w:vAlign w:val="center"/>
          </w:tcPr>
          <w:p w:rsidR="00520A11" w:rsidRPr="00BF47B7" w:rsidRDefault="00520A11" w:rsidP="009B0B0C">
            <w:pPr>
              <w:rPr>
                <w:rFonts w:asciiTheme="minorHAnsi" w:hAnsiTheme="minorHAnsi"/>
                <w:sz w:val="20"/>
                <w:szCs w:val="20"/>
                <w:lang w:val="en-CA"/>
              </w:rPr>
            </w:pPr>
            <w:r w:rsidRPr="00BF47B7">
              <w:rPr>
                <w:rFonts w:asciiTheme="minorHAnsi" w:hAnsiTheme="minorHAnsi"/>
                <w:sz w:val="20"/>
                <w:szCs w:val="20"/>
                <w:lang w:val="en-CA"/>
              </w:rPr>
              <w:t xml:space="preserve">Uwe </w:t>
            </w:r>
            <w:proofErr w:type="spellStart"/>
            <w:r w:rsidRPr="00BF47B7">
              <w:rPr>
                <w:rFonts w:asciiTheme="minorHAnsi" w:hAnsiTheme="minorHAnsi"/>
                <w:sz w:val="20"/>
                <w:szCs w:val="20"/>
                <w:lang w:val="en-CA"/>
              </w:rPr>
              <w:t>Schwark</w:t>
            </w:r>
            <w:proofErr w:type="spellEnd"/>
          </w:p>
        </w:tc>
        <w:tc>
          <w:tcPr>
            <w:tcW w:w="5560" w:type="dxa"/>
            <w:shd w:val="clear" w:color="auto" w:fill="auto"/>
            <w:vAlign w:val="center"/>
          </w:tcPr>
          <w:p w:rsidR="00520A11" w:rsidRPr="00BF47B7" w:rsidRDefault="00520A11" w:rsidP="009B0B0C">
            <w:pPr>
              <w:tabs>
                <w:tab w:val="left" w:pos="180"/>
                <w:tab w:val="left" w:pos="2640"/>
                <w:tab w:val="left" w:pos="3450"/>
              </w:tabs>
              <w:rPr>
                <w:rFonts w:asciiTheme="minorHAnsi" w:hAnsiTheme="minorHAnsi" w:cs="Calibri"/>
                <w:color w:val="000000"/>
                <w:sz w:val="27"/>
                <w:szCs w:val="27"/>
                <w:lang w:val="en-CA"/>
              </w:rPr>
            </w:pPr>
            <w:r w:rsidRPr="00BF47B7">
              <w:rPr>
                <w:rFonts w:asciiTheme="minorHAnsi" w:hAnsiTheme="minorHAnsi" w:cs="Calibri"/>
                <w:color w:val="000000"/>
                <w:sz w:val="20"/>
                <w:szCs w:val="20"/>
                <w:lang w:val="en-CA"/>
              </w:rPr>
              <w:t>AIRBUS Operations GMBH</w:t>
            </w:r>
          </w:p>
          <w:p w:rsidR="00520A11" w:rsidRPr="00BF47B7" w:rsidRDefault="001E49F9" w:rsidP="009B0B0C">
            <w:pPr>
              <w:tabs>
                <w:tab w:val="left" w:pos="3450"/>
              </w:tabs>
              <w:rPr>
                <w:rFonts w:asciiTheme="minorHAnsi" w:hAnsiTheme="minorHAnsi" w:cs="Calibri"/>
                <w:color w:val="000000"/>
                <w:sz w:val="24"/>
                <w:lang w:val="en-CA"/>
              </w:rPr>
            </w:pPr>
            <w:proofErr w:type="spellStart"/>
            <w:r w:rsidRPr="00BF47B7">
              <w:rPr>
                <w:rFonts w:asciiTheme="minorHAnsi" w:hAnsiTheme="minorHAnsi" w:cs="Calibri"/>
                <w:color w:val="000000"/>
                <w:sz w:val="20"/>
                <w:szCs w:val="20"/>
                <w:lang w:val="en-CA"/>
              </w:rPr>
              <w:t>Kreetslag</w:t>
            </w:r>
            <w:proofErr w:type="spellEnd"/>
            <w:r w:rsidR="00520A11" w:rsidRPr="00BF47B7">
              <w:rPr>
                <w:rFonts w:asciiTheme="minorHAnsi" w:hAnsiTheme="minorHAnsi" w:cs="Calibri"/>
                <w:color w:val="000000"/>
                <w:sz w:val="20"/>
                <w:szCs w:val="20"/>
                <w:lang w:val="en-CA"/>
              </w:rPr>
              <w:t xml:space="preserve"> 10</w:t>
            </w:r>
          </w:p>
          <w:p w:rsidR="00520A11" w:rsidRPr="00BF47B7" w:rsidRDefault="00520A11" w:rsidP="009B0B0C">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21129 Hamburg</w:t>
            </w:r>
          </w:p>
          <w:p w:rsidR="00520A11" w:rsidRPr="00BF47B7" w:rsidRDefault="00520A11" w:rsidP="009B0B0C">
            <w:pPr>
              <w:tabs>
                <w:tab w:val="left" w:pos="3450"/>
              </w:tabs>
              <w:rPr>
                <w:rFonts w:asciiTheme="minorHAnsi" w:hAnsiTheme="minorHAnsi" w:cs="Calibri"/>
                <w:color w:val="000000"/>
                <w:sz w:val="24"/>
                <w:lang w:val="en-CA"/>
              </w:rPr>
            </w:pPr>
            <w:r w:rsidRPr="00BF47B7">
              <w:rPr>
                <w:rFonts w:asciiTheme="minorHAnsi" w:hAnsiTheme="minorHAnsi" w:cs="Calibri"/>
                <w:color w:val="000000"/>
                <w:sz w:val="20"/>
                <w:szCs w:val="20"/>
                <w:lang w:val="en-CA"/>
              </w:rPr>
              <w:t>Germany</w:t>
            </w:r>
          </w:p>
          <w:p w:rsidR="00520A11" w:rsidRPr="00BF47B7" w:rsidRDefault="00520A11" w:rsidP="009B0B0C">
            <w:pPr>
              <w:tabs>
                <w:tab w:val="left" w:pos="3450"/>
              </w:tabs>
              <w:rPr>
                <w:rFonts w:asciiTheme="minorHAnsi" w:hAnsiTheme="minorHAnsi" w:cs="Calibri"/>
                <w:color w:val="000000"/>
                <w:sz w:val="24"/>
                <w:lang w:val="en-CA"/>
              </w:rPr>
            </w:pPr>
            <w:r w:rsidRPr="00BF47B7">
              <w:rPr>
                <w:rFonts w:asciiTheme="minorHAnsi" w:hAnsiTheme="minorHAnsi" w:cs="Calibri"/>
                <w:color w:val="210000"/>
                <w:sz w:val="20"/>
                <w:szCs w:val="20"/>
                <w:lang w:val="en-CA"/>
              </w:rPr>
              <w:t xml:space="preserve">Tel:       </w:t>
            </w:r>
            <w:r w:rsidRPr="00BF47B7">
              <w:rPr>
                <w:rFonts w:asciiTheme="minorHAnsi" w:hAnsiTheme="minorHAnsi" w:cs="Calibri"/>
                <w:color w:val="000000"/>
                <w:sz w:val="20"/>
                <w:szCs w:val="20"/>
                <w:lang w:val="en-CA"/>
              </w:rPr>
              <w:t>+49 0 40 743 72908</w:t>
            </w:r>
          </w:p>
          <w:p w:rsidR="00520A11" w:rsidRPr="00FF556D" w:rsidRDefault="00520A11" w:rsidP="009B0B0C">
            <w:pPr>
              <w:tabs>
                <w:tab w:val="left" w:pos="3450"/>
              </w:tabs>
              <w:rPr>
                <w:rFonts w:asciiTheme="minorHAnsi" w:hAnsiTheme="minorHAnsi"/>
                <w:sz w:val="20"/>
                <w:szCs w:val="20"/>
                <w:lang w:val="fr-CA"/>
              </w:rPr>
            </w:pPr>
            <w:r w:rsidRPr="00FF556D">
              <w:rPr>
                <w:rFonts w:asciiTheme="minorHAnsi" w:hAnsiTheme="minorHAnsi" w:cs="Calibri"/>
                <w:color w:val="210000"/>
                <w:sz w:val="20"/>
                <w:szCs w:val="20"/>
                <w:lang w:val="fr-CA"/>
              </w:rPr>
              <w:t xml:space="preserve">E-mail: </w:t>
            </w:r>
            <w:r w:rsidRPr="00FF556D">
              <w:rPr>
                <w:rFonts w:asciiTheme="minorHAnsi" w:hAnsiTheme="minorHAnsi" w:cs="Calibri"/>
                <w:color w:val="000000"/>
                <w:sz w:val="20"/>
                <w:szCs w:val="20"/>
                <w:lang w:val="fr-CA"/>
              </w:rPr>
              <w:t>uwe.schwark@airbus.com</w:t>
            </w:r>
          </w:p>
        </w:tc>
      </w:tr>
      <w:tr w:rsidR="00520A11" w:rsidRPr="00BF47B7" w:rsidTr="00565600">
        <w:trPr>
          <w:cantSplit/>
          <w:trHeight w:val="459"/>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ITU</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proofErr w:type="spellStart"/>
            <w:r w:rsidRPr="00BF47B7">
              <w:rPr>
                <w:rFonts w:asciiTheme="minorHAnsi" w:hAnsiTheme="minorHAnsi"/>
                <w:sz w:val="20"/>
                <w:szCs w:val="20"/>
                <w:lang w:val="en-CA"/>
              </w:rPr>
              <w:t>Xingguo</w:t>
            </w:r>
            <w:proofErr w:type="spellEnd"/>
            <w:r w:rsidRPr="00BF47B7">
              <w:rPr>
                <w:rFonts w:asciiTheme="minorHAnsi" w:hAnsiTheme="minorHAnsi"/>
                <w:sz w:val="20"/>
                <w:szCs w:val="20"/>
                <w:lang w:val="en-CA"/>
              </w:rPr>
              <w:t xml:space="preserve"> Zhou</w:t>
            </w:r>
          </w:p>
        </w:tc>
        <w:tc>
          <w:tcPr>
            <w:tcW w:w="5560" w:type="dxa"/>
            <w:shd w:val="clear" w:color="auto" w:fill="auto"/>
            <w:vAlign w:val="center"/>
          </w:tcPr>
          <w:p w:rsidR="00520A11" w:rsidRPr="00FF556D" w:rsidRDefault="00520A11" w:rsidP="00565600">
            <w:pPr>
              <w:rPr>
                <w:rFonts w:asciiTheme="minorHAnsi" w:hAnsiTheme="minorHAnsi"/>
                <w:sz w:val="20"/>
                <w:szCs w:val="20"/>
                <w:lang w:val="fr-CA"/>
              </w:rPr>
            </w:pPr>
            <w:r w:rsidRPr="00FF556D">
              <w:rPr>
                <w:rFonts w:asciiTheme="minorHAnsi" w:hAnsiTheme="minorHAnsi"/>
                <w:sz w:val="20"/>
                <w:szCs w:val="20"/>
                <w:lang w:val="fr-CA"/>
              </w:rPr>
              <w:t xml:space="preserve">International </w:t>
            </w:r>
            <w:proofErr w:type="spellStart"/>
            <w:r w:rsidRPr="00FF556D">
              <w:rPr>
                <w:rFonts w:asciiTheme="minorHAnsi" w:hAnsiTheme="minorHAnsi"/>
                <w:sz w:val="20"/>
                <w:szCs w:val="20"/>
                <w:lang w:val="fr-CA"/>
              </w:rPr>
              <w:t>Telecommunication</w:t>
            </w:r>
            <w:proofErr w:type="spellEnd"/>
            <w:r w:rsidRPr="00FF556D">
              <w:rPr>
                <w:rFonts w:asciiTheme="minorHAnsi" w:hAnsiTheme="minorHAnsi"/>
                <w:sz w:val="20"/>
                <w:szCs w:val="20"/>
                <w:lang w:val="fr-CA"/>
              </w:rPr>
              <w:t xml:space="preserve"> Union</w:t>
            </w:r>
          </w:p>
          <w:p w:rsidR="00520A11" w:rsidRPr="00FF556D" w:rsidRDefault="00520A11" w:rsidP="00565600">
            <w:pPr>
              <w:rPr>
                <w:rFonts w:asciiTheme="minorHAnsi" w:hAnsiTheme="minorHAnsi"/>
                <w:sz w:val="20"/>
                <w:szCs w:val="20"/>
                <w:lang w:val="fr-CA"/>
              </w:rPr>
            </w:pPr>
            <w:r w:rsidRPr="00FF556D">
              <w:rPr>
                <w:rFonts w:asciiTheme="minorHAnsi" w:hAnsiTheme="minorHAnsi"/>
                <w:sz w:val="20"/>
                <w:szCs w:val="20"/>
                <w:lang w:val="fr-CA"/>
              </w:rPr>
              <w:t>Place des Nations</w:t>
            </w:r>
          </w:p>
          <w:p w:rsidR="00520A11" w:rsidRPr="00BF47B7" w:rsidRDefault="00520A11" w:rsidP="00976C76">
            <w:pPr>
              <w:rPr>
                <w:rFonts w:asciiTheme="minorHAnsi" w:hAnsiTheme="minorHAnsi"/>
                <w:sz w:val="20"/>
                <w:szCs w:val="20"/>
                <w:lang w:val="en-CA"/>
              </w:rPr>
            </w:pPr>
            <w:r w:rsidRPr="00BF47B7">
              <w:rPr>
                <w:rFonts w:asciiTheme="minorHAnsi" w:hAnsiTheme="minorHAnsi"/>
                <w:sz w:val="20"/>
                <w:szCs w:val="20"/>
                <w:lang w:val="en-CA"/>
              </w:rPr>
              <w:t>CH-1211 Geneva, Switzerland</w:t>
            </w:r>
          </w:p>
          <w:p w:rsidR="00713B88" w:rsidRPr="00BF47B7" w:rsidRDefault="00520A11" w:rsidP="00713B88">
            <w:pPr>
              <w:rPr>
                <w:rFonts w:asciiTheme="minorHAnsi" w:hAnsiTheme="minorHAnsi"/>
                <w:sz w:val="20"/>
                <w:szCs w:val="20"/>
                <w:lang w:val="en-CA"/>
              </w:rPr>
            </w:pPr>
            <w:r w:rsidRPr="00BF47B7">
              <w:rPr>
                <w:rFonts w:asciiTheme="minorHAnsi" w:hAnsiTheme="minorHAnsi"/>
                <w:sz w:val="20"/>
                <w:szCs w:val="20"/>
                <w:lang w:val="en-CA"/>
              </w:rPr>
              <w:t xml:space="preserve">Tel:      </w:t>
            </w:r>
            <w:r w:rsidR="006A6B42" w:rsidRPr="00BF47B7">
              <w:rPr>
                <w:rFonts w:asciiTheme="minorHAnsi" w:hAnsiTheme="minorHAnsi"/>
                <w:sz w:val="20"/>
                <w:szCs w:val="20"/>
                <w:lang w:val="en-CA"/>
              </w:rPr>
              <w:t xml:space="preserve"> </w:t>
            </w:r>
            <w:r w:rsidRPr="00BF47B7">
              <w:rPr>
                <w:rFonts w:asciiTheme="minorHAnsi" w:hAnsiTheme="minorHAnsi" w:cs="Calibri"/>
                <w:color w:val="000000"/>
                <w:sz w:val="20"/>
                <w:szCs w:val="20"/>
                <w:lang w:val="en-CA"/>
              </w:rPr>
              <w:t>+41 022 73050 68</w:t>
            </w:r>
          </w:p>
          <w:p w:rsidR="00520A11" w:rsidRPr="00BF47B7" w:rsidRDefault="00520A11" w:rsidP="00713B88">
            <w:pPr>
              <w:rPr>
                <w:rFonts w:asciiTheme="minorHAnsi" w:hAnsiTheme="minorHAnsi"/>
                <w:sz w:val="20"/>
                <w:szCs w:val="20"/>
                <w:lang w:val="en-CA"/>
              </w:rPr>
            </w:pPr>
            <w:r w:rsidRPr="00BF47B7">
              <w:rPr>
                <w:rFonts w:asciiTheme="minorHAnsi" w:hAnsiTheme="minorHAnsi" w:cs="Calibri"/>
                <w:color w:val="210000"/>
                <w:sz w:val="20"/>
                <w:szCs w:val="20"/>
                <w:lang w:val="en-CA"/>
              </w:rPr>
              <w:t>E-mail</w:t>
            </w:r>
            <w:r w:rsidR="006A6B42" w:rsidRPr="00BF47B7">
              <w:rPr>
                <w:rFonts w:asciiTheme="minorHAnsi" w:hAnsiTheme="minorHAnsi" w:cs="Calibri"/>
                <w:color w:val="210000"/>
                <w:sz w:val="20"/>
                <w:szCs w:val="20"/>
                <w:lang w:val="en-CA"/>
              </w:rPr>
              <w:t>:</w:t>
            </w:r>
            <w:r w:rsidRPr="00BF47B7">
              <w:rPr>
                <w:rFonts w:asciiTheme="minorHAnsi" w:hAnsiTheme="minorHAnsi" w:cs="Arial"/>
                <w:sz w:val="24"/>
                <w:lang w:val="en-CA"/>
              </w:rPr>
              <w:t xml:space="preserve"> </w:t>
            </w:r>
            <w:r w:rsidRPr="00BF47B7">
              <w:rPr>
                <w:rFonts w:asciiTheme="minorHAnsi" w:hAnsiTheme="minorHAnsi" w:cs="Calibri"/>
                <w:color w:val="000000"/>
                <w:sz w:val="20"/>
                <w:szCs w:val="20"/>
                <w:lang w:val="en-CA"/>
              </w:rPr>
              <w:t>xingguo.zhou@itu.int</w:t>
            </w:r>
          </w:p>
        </w:tc>
      </w:tr>
      <w:tr w:rsidR="00520A11" w:rsidRPr="00BF47B7" w:rsidTr="00565600">
        <w:trPr>
          <w:cantSplit/>
          <w:trHeight w:val="459"/>
        </w:trPr>
        <w:tc>
          <w:tcPr>
            <w:tcW w:w="4030" w:type="dxa"/>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Nelson </w:t>
            </w:r>
            <w:proofErr w:type="spellStart"/>
            <w:r w:rsidRPr="00BF47B7">
              <w:rPr>
                <w:rFonts w:asciiTheme="minorHAnsi" w:hAnsiTheme="minorHAnsi"/>
                <w:sz w:val="20"/>
                <w:szCs w:val="20"/>
                <w:lang w:val="en-CA"/>
              </w:rPr>
              <w:t>Malaguti</w:t>
            </w:r>
            <w:proofErr w:type="spellEnd"/>
          </w:p>
        </w:tc>
        <w:tc>
          <w:tcPr>
            <w:tcW w:w="5560" w:type="dxa"/>
            <w:shd w:val="clear" w:color="auto" w:fill="auto"/>
            <w:vAlign w:val="center"/>
          </w:tcPr>
          <w:p w:rsidR="00520A11" w:rsidRPr="00FF556D" w:rsidRDefault="00520A11" w:rsidP="00976C76">
            <w:pPr>
              <w:rPr>
                <w:rFonts w:asciiTheme="minorHAnsi" w:hAnsiTheme="minorHAnsi"/>
                <w:sz w:val="20"/>
                <w:szCs w:val="20"/>
                <w:lang w:val="fr-CA"/>
              </w:rPr>
            </w:pPr>
            <w:r w:rsidRPr="00FF556D">
              <w:rPr>
                <w:rFonts w:asciiTheme="minorHAnsi" w:hAnsiTheme="minorHAnsi"/>
                <w:sz w:val="20"/>
                <w:szCs w:val="20"/>
                <w:lang w:val="fr-CA"/>
              </w:rPr>
              <w:t xml:space="preserve">International </w:t>
            </w:r>
            <w:proofErr w:type="spellStart"/>
            <w:r w:rsidRPr="00FF556D">
              <w:rPr>
                <w:rFonts w:asciiTheme="minorHAnsi" w:hAnsiTheme="minorHAnsi"/>
                <w:sz w:val="20"/>
                <w:szCs w:val="20"/>
                <w:lang w:val="fr-CA"/>
              </w:rPr>
              <w:t>Telecommunication</w:t>
            </w:r>
            <w:proofErr w:type="spellEnd"/>
            <w:r w:rsidRPr="00FF556D">
              <w:rPr>
                <w:rFonts w:asciiTheme="minorHAnsi" w:hAnsiTheme="minorHAnsi"/>
                <w:sz w:val="20"/>
                <w:szCs w:val="20"/>
                <w:lang w:val="fr-CA"/>
              </w:rPr>
              <w:t xml:space="preserve"> Union</w:t>
            </w:r>
          </w:p>
          <w:p w:rsidR="00520A11" w:rsidRPr="00FF556D" w:rsidRDefault="00520A11" w:rsidP="00976C76">
            <w:pPr>
              <w:rPr>
                <w:rFonts w:asciiTheme="minorHAnsi" w:hAnsiTheme="minorHAnsi"/>
                <w:sz w:val="20"/>
                <w:szCs w:val="20"/>
                <w:lang w:val="fr-CA"/>
              </w:rPr>
            </w:pPr>
            <w:r w:rsidRPr="00FF556D">
              <w:rPr>
                <w:rFonts w:asciiTheme="minorHAnsi" w:hAnsiTheme="minorHAnsi"/>
                <w:sz w:val="20"/>
                <w:szCs w:val="20"/>
                <w:lang w:val="fr-CA"/>
              </w:rPr>
              <w:t>Place des Nations</w:t>
            </w:r>
          </w:p>
          <w:p w:rsidR="00520A11" w:rsidRPr="00BF47B7" w:rsidRDefault="00520A11" w:rsidP="00976C76">
            <w:pPr>
              <w:rPr>
                <w:rFonts w:asciiTheme="minorHAnsi" w:hAnsiTheme="minorHAnsi"/>
                <w:sz w:val="20"/>
                <w:szCs w:val="20"/>
                <w:lang w:val="en-CA"/>
              </w:rPr>
            </w:pPr>
            <w:r w:rsidRPr="00BF47B7">
              <w:rPr>
                <w:rFonts w:asciiTheme="minorHAnsi" w:hAnsiTheme="minorHAnsi"/>
                <w:sz w:val="20"/>
                <w:szCs w:val="20"/>
                <w:lang w:val="en-CA"/>
              </w:rPr>
              <w:t>CH-1211 Geneva, Switzerland</w:t>
            </w:r>
          </w:p>
          <w:p w:rsidR="00520A11" w:rsidRPr="00BF47B7" w:rsidRDefault="00520A11" w:rsidP="00976C76">
            <w:pPr>
              <w:rPr>
                <w:rFonts w:asciiTheme="minorHAnsi" w:hAnsiTheme="minorHAnsi"/>
                <w:sz w:val="20"/>
                <w:szCs w:val="20"/>
                <w:lang w:val="en-CA"/>
              </w:rPr>
            </w:pPr>
            <w:r w:rsidRPr="00BF47B7">
              <w:rPr>
                <w:rFonts w:asciiTheme="minorHAnsi" w:hAnsiTheme="minorHAnsi"/>
                <w:sz w:val="20"/>
                <w:szCs w:val="20"/>
                <w:lang w:val="en-CA"/>
              </w:rPr>
              <w:t xml:space="preserve">Tel:    </w:t>
            </w:r>
            <w:r w:rsidR="006A6B42" w:rsidRPr="00BF47B7">
              <w:rPr>
                <w:rFonts w:asciiTheme="minorHAnsi" w:hAnsiTheme="minorHAnsi"/>
                <w:sz w:val="20"/>
                <w:szCs w:val="20"/>
                <w:lang w:val="en-CA"/>
              </w:rPr>
              <w:t xml:space="preserve"> </w:t>
            </w:r>
            <w:r w:rsidRPr="00BF47B7">
              <w:rPr>
                <w:rFonts w:asciiTheme="minorHAnsi" w:hAnsiTheme="minorHAnsi"/>
                <w:sz w:val="20"/>
                <w:szCs w:val="20"/>
                <w:lang w:val="en-CA"/>
              </w:rPr>
              <w:t xml:space="preserve">  </w:t>
            </w:r>
            <w:r w:rsidRPr="00BF47B7">
              <w:rPr>
                <w:rFonts w:asciiTheme="minorHAnsi" w:hAnsiTheme="minorHAnsi" w:cs="Calibri"/>
                <w:color w:val="000000"/>
                <w:sz w:val="20"/>
                <w:szCs w:val="20"/>
                <w:lang w:val="en-CA"/>
              </w:rPr>
              <w:t>+41 022 73051 98</w:t>
            </w:r>
          </w:p>
          <w:p w:rsidR="00520A11" w:rsidRPr="00BF47B7" w:rsidRDefault="00520A11" w:rsidP="00BE782F">
            <w:pPr>
              <w:rPr>
                <w:rFonts w:asciiTheme="minorHAnsi" w:hAnsiTheme="minorHAnsi"/>
                <w:sz w:val="20"/>
                <w:szCs w:val="20"/>
                <w:lang w:val="en-CA"/>
              </w:rPr>
            </w:pPr>
            <w:r w:rsidRPr="00BF47B7">
              <w:rPr>
                <w:rFonts w:asciiTheme="minorHAnsi" w:hAnsiTheme="minorHAnsi" w:cs="Calibri"/>
                <w:color w:val="210000"/>
                <w:sz w:val="20"/>
                <w:szCs w:val="20"/>
                <w:lang w:val="en-CA"/>
              </w:rPr>
              <w:t>E-mail</w:t>
            </w:r>
            <w:r w:rsidR="006A6B42" w:rsidRPr="00BF47B7">
              <w:rPr>
                <w:rFonts w:asciiTheme="minorHAnsi" w:hAnsiTheme="minorHAnsi" w:cs="Calibri"/>
                <w:color w:val="210000"/>
                <w:sz w:val="20"/>
                <w:szCs w:val="20"/>
                <w:lang w:val="en-CA"/>
              </w:rPr>
              <w:t>:</w:t>
            </w:r>
            <w:r w:rsidRPr="00BF47B7">
              <w:rPr>
                <w:rFonts w:asciiTheme="minorHAnsi" w:hAnsiTheme="minorHAnsi" w:cs="Arial"/>
                <w:sz w:val="24"/>
                <w:lang w:val="en-CA"/>
              </w:rPr>
              <w:t xml:space="preserve"> </w:t>
            </w:r>
            <w:r w:rsidRPr="00BF47B7">
              <w:rPr>
                <w:rFonts w:asciiTheme="minorHAnsi" w:hAnsiTheme="minorHAnsi" w:cs="Calibri"/>
                <w:color w:val="000000"/>
                <w:sz w:val="20"/>
                <w:szCs w:val="20"/>
                <w:lang w:val="en-CA"/>
              </w:rPr>
              <w:t>nelson.malaguti@itu.int</w:t>
            </w:r>
          </w:p>
        </w:tc>
      </w:tr>
      <w:tr w:rsidR="00520A11" w:rsidRPr="00BF47B7" w:rsidTr="00565600">
        <w:trPr>
          <w:cantSplit/>
          <w:trHeight w:val="432"/>
        </w:trPr>
        <w:tc>
          <w:tcPr>
            <w:tcW w:w="9590" w:type="dxa"/>
            <w:gridSpan w:val="2"/>
            <w:shd w:val="clear" w:color="auto" w:fill="auto"/>
            <w:vAlign w:val="center"/>
          </w:tcPr>
          <w:p w:rsidR="00520A11" w:rsidRPr="00BF47B7" w:rsidRDefault="00520A11" w:rsidP="00565600">
            <w:pPr>
              <w:keepNext/>
              <w:rPr>
                <w:b/>
                <w:i/>
                <w:sz w:val="20"/>
                <w:szCs w:val="20"/>
                <w:lang w:val="en-CA"/>
              </w:rPr>
            </w:pPr>
            <w:r w:rsidRPr="00BF47B7">
              <w:rPr>
                <w:b/>
                <w:i/>
                <w:sz w:val="20"/>
                <w:szCs w:val="20"/>
                <w:lang w:val="en-CA"/>
              </w:rPr>
              <w:t>ICAO</w:t>
            </w:r>
          </w:p>
        </w:tc>
      </w:tr>
      <w:tr w:rsidR="00520A11" w:rsidRPr="00BF47B7" w:rsidTr="00565600">
        <w:trPr>
          <w:cantSplit/>
        </w:trPr>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Loftur Jonasson</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FSMP Secretary</w:t>
            </w:r>
          </w:p>
        </w:tc>
        <w:tc>
          <w:tcPr>
            <w:tcW w:w="5560" w:type="dxa"/>
            <w:tcBorders>
              <w:top w:val="single" w:sz="4" w:space="0" w:color="auto"/>
              <w:left w:val="single" w:sz="4" w:space="0" w:color="auto"/>
              <w:bottom w:val="single" w:sz="4" w:space="0" w:color="auto"/>
              <w:right w:val="single" w:sz="4" w:space="0" w:color="auto"/>
            </w:tcBorders>
            <w:shd w:val="clear" w:color="auto" w:fill="auto"/>
            <w:vAlign w:val="center"/>
          </w:tcPr>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International Civil Aviation Organization (ICAO)</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Headquarters</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 xml:space="preserve">999 Robert-Bourassa Blvd </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Montreal, Quebec, Canada H3C 5H7</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Tel:</w:t>
            </w:r>
            <w:r w:rsidRPr="00BF47B7">
              <w:rPr>
                <w:rFonts w:asciiTheme="minorHAnsi" w:hAnsiTheme="minorHAnsi"/>
                <w:sz w:val="20"/>
                <w:szCs w:val="20"/>
                <w:lang w:val="en-CA"/>
              </w:rPr>
              <w:tab/>
              <w:t>+ 1514 954 8219, Ext. 7130</w:t>
            </w:r>
          </w:p>
          <w:p w:rsidR="00520A11" w:rsidRPr="00BF47B7" w:rsidRDefault="00520A11" w:rsidP="00565600">
            <w:pPr>
              <w:rPr>
                <w:rFonts w:asciiTheme="minorHAnsi" w:hAnsiTheme="minorHAnsi"/>
                <w:sz w:val="20"/>
                <w:szCs w:val="20"/>
                <w:lang w:val="en-CA"/>
              </w:rPr>
            </w:pPr>
            <w:r w:rsidRPr="00BF47B7">
              <w:rPr>
                <w:rFonts w:asciiTheme="minorHAnsi" w:hAnsiTheme="minorHAnsi"/>
                <w:sz w:val="20"/>
                <w:szCs w:val="20"/>
                <w:lang w:val="en-CA"/>
              </w:rPr>
              <w:t>E-mail:</w:t>
            </w:r>
            <w:r w:rsidRPr="00BF47B7">
              <w:rPr>
                <w:rFonts w:asciiTheme="minorHAnsi" w:hAnsiTheme="minorHAnsi"/>
                <w:sz w:val="20"/>
                <w:szCs w:val="20"/>
                <w:lang w:val="en-CA"/>
              </w:rPr>
              <w:tab/>
              <w:t>ljonasson@icao.int</w:t>
            </w:r>
          </w:p>
        </w:tc>
      </w:tr>
    </w:tbl>
    <w:p w:rsidR="00565600" w:rsidRPr="00BF47B7" w:rsidRDefault="00565600" w:rsidP="00565600">
      <w:pPr>
        <w:jc w:val="center"/>
        <w:rPr>
          <w:lang w:val="en-CA"/>
        </w:rPr>
      </w:pPr>
    </w:p>
    <w:p w:rsidR="00AD210A" w:rsidRPr="00BF47B7" w:rsidRDefault="00AD210A" w:rsidP="00AD210A">
      <w:pPr>
        <w:rPr>
          <w:lang w:val="en-CA"/>
        </w:rPr>
      </w:pPr>
    </w:p>
    <w:p w:rsidR="00FA6A94" w:rsidRPr="00BF47B7" w:rsidRDefault="00FA6A94" w:rsidP="00FA6A94">
      <w:pPr>
        <w:widowControl/>
        <w:autoSpaceDE/>
        <w:autoSpaceDN/>
        <w:adjustRightInd/>
        <w:rPr>
          <w:rFonts w:eastAsia="Times New Roman"/>
          <w:sz w:val="24"/>
          <w:lang w:val="en-CA" w:eastAsia="en-GB"/>
        </w:rPr>
      </w:pPr>
    </w:p>
    <w:p w:rsidR="00C340D2" w:rsidRPr="00A86102" w:rsidRDefault="0016674F" w:rsidP="00C340D2">
      <w:pPr>
        <w:widowControl/>
        <w:autoSpaceDE/>
        <w:autoSpaceDN/>
        <w:adjustRightInd/>
        <w:jc w:val="right"/>
        <w:rPr>
          <w:b/>
          <w:sz w:val="28"/>
          <w:szCs w:val="28"/>
        </w:rPr>
      </w:pPr>
      <w:r w:rsidRPr="00BF47B7">
        <w:rPr>
          <w:szCs w:val="22"/>
          <w:lang w:val="en-CA"/>
        </w:rPr>
        <w:br w:type="page"/>
      </w:r>
      <w:r w:rsidR="00C340D2" w:rsidRPr="00A86102">
        <w:rPr>
          <w:b/>
          <w:sz w:val="28"/>
          <w:szCs w:val="28"/>
        </w:rPr>
        <w:lastRenderedPageBreak/>
        <w:t>APPENDIX D</w:t>
      </w:r>
    </w:p>
    <w:p w:rsidR="00CA3DA0" w:rsidRDefault="00CA3DA0" w:rsidP="00C340D2">
      <w:pPr>
        <w:widowControl/>
        <w:autoSpaceDE/>
        <w:autoSpaceDN/>
        <w:adjustRightInd/>
        <w:jc w:val="right"/>
        <w:rPr>
          <w:sz w:val="28"/>
          <w:szCs w:val="28"/>
        </w:rPr>
      </w:pPr>
    </w:p>
    <w:p w:rsidR="00CA3DA0" w:rsidRDefault="00CA3DA0" w:rsidP="00CA3DA0">
      <w:pPr>
        <w:widowControl/>
        <w:autoSpaceDE/>
        <w:autoSpaceDN/>
        <w:adjustRightInd/>
        <w:jc w:val="center"/>
        <w:rPr>
          <w:sz w:val="28"/>
          <w:szCs w:val="28"/>
        </w:rPr>
      </w:pPr>
      <w:r>
        <w:rPr>
          <w:sz w:val="28"/>
          <w:szCs w:val="28"/>
        </w:rPr>
        <w:t>ACTION ITEM LIST</w:t>
      </w:r>
    </w:p>
    <w:p w:rsidR="00CA3DA0" w:rsidRPr="00CA3DA0" w:rsidRDefault="00CA3DA0" w:rsidP="00CA3DA0">
      <w:pPr>
        <w:widowControl/>
        <w:autoSpaceDE/>
        <w:autoSpaceDN/>
        <w:adjustRightInd/>
        <w:rPr>
          <w:szCs w:val="22"/>
        </w:rPr>
      </w:pPr>
    </w:p>
    <w:tbl>
      <w:tblPr>
        <w:tblStyle w:val="TableGrid"/>
        <w:tblW w:w="0" w:type="auto"/>
        <w:tblLook w:val="04A0" w:firstRow="1" w:lastRow="0" w:firstColumn="1" w:lastColumn="0" w:noHBand="0" w:noVBand="1"/>
      </w:tblPr>
      <w:tblGrid>
        <w:gridCol w:w="946"/>
        <w:gridCol w:w="3947"/>
        <w:gridCol w:w="1625"/>
        <w:gridCol w:w="1058"/>
        <w:gridCol w:w="1286"/>
      </w:tblGrid>
      <w:tr w:rsidR="001F28D4" w:rsidRPr="00F23967" w:rsidTr="00332B96">
        <w:tc>
          <w:tcPr>
            <w:tcW w:w="947"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Number</w:t>
            </w:r>
          </w:p>
        </w:tc>
        <w:tc>
          <w:tcPr>
            <w:tcW w:w="4094"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Description</w:t>
            </w:r>
          </w:p>
        </w:tc>
        <w:tc>
          <w:tcPr>
            <w:tcW w:w="1646" w:type="dxa"/>
            <w:shd w:val="clear" w:color="auto" w:fill="D9D9D9" w:themeFill="background1" w:themeFillShade="D9"/>
          </w:tcPr>
          <w:p w:rsidR="00332B96" w:rsidRPr="00F23967" w:rsidRDefault="00332B96" w:rsidP="00F23967">
            <w:pPr>
              <w:widowControl/>
              <w:autoSpaceDE/>
              <w:autoSpaceDN/>
              <w:adjustRightInd/>
              <w:rPr>
                <w:szCs w:val="22"/>
                <w:lang w:val="en-US"/>
              </w:rPr>
            </w:pPr>
            <w:proofErr w:type="spellStart"/>
            <w:r w:rsidRPr="00F23967">
              <w:rPr>
                <w:szCs w:val="22"/>
                <w:lang w:val="en-US"/>
              </w:rPr>
              <w:t>Actionee</w:t>
            </w:r>
            <w:proofErr w:type="spellEnd"/>
          </w:p>
        </w:tc>
        <w:tc>
          <w:tcPr>
            <w:tcW w:w="1071" w:type="dxa"/>
            <w:shd w:val="clear" w:color="auto" w:fill="D9D9D9" w:themeFill="background1" w:themeFillShade="D9"/>
          </w:tcPr>
          <w:p w:rsidR="00332B96" w:rsidRPr="00F23967" w:rsidRDefault="00332B96" w:rsidP="00F23967">
            <w:pPr>
              <w:widowControl/>
              <w:autoSpaceDE/>
              <w:autoSpaceDN/>
              <w:adjustRightInd/>
              <w:rPr>
                <w:szCs w:val="22"/>
                <w:lang w:val="en-US"/>
              </w:rPr>
            </w:pPr>
            <w:r w:rsidRPr="00F23967">
              <w:rPr>
                <w:szCs w:val="22"/>
                <w:lang w:val="en-US"/>
              </w:rPr>
              <w:t>Due Date</w:t>
            </w:r>
          </w:p>
        </w:tc>
        <w:tc>
          <w:tcPr>
            <w:tcW w:w="1104" w:type="dxa"/>
            <w:shd w:val="clear" w:color="auto" w:fill="D9D9D9" w:themeFill="background1" w:themeFillShade="D9"/>
          </w:tcPr>
          <w:p w:rsidR="00332B96" w:rsidRPr="00F23967" w:rsidRDefault="00332B96" w:rsidP="00F23967">
            <w:pPr>
              <w:widowControl/>
              <w:autoSpaceDE/>
              <w:autoSpaceDN/>
              <w:adjustRightInd/>
              <w:rPr>
                <w:szCs w:val="22"/>
                <w:lang w:val="en-US"/>
              </w:rPr>
            </w:pPr>
            <w:r>
              <w:rPr>
                <w:szCs w:val="22"/>
                <w:lang w:val="en-US"/>
              </w:rPr>
              <w:t>Status</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32-3</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Review proposed VHF adjacent channel planning criteria contained in WG-F/32 WP11/IP02 in order to allow for a decision on whether to update the Spectrum Handbook.</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104" w:type="dxa"/>
          </w:tcPr>
          <w:p w:rsidR="00332B96" w:rsidRPr="00F23967" w:rsidRDefault="00332B96"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32-5</w:t>
            </w:r>
          </w:p>
        </w:tc>
        <w:tc>
          <w:tcPr>
            <w:tcW w:w="4094" w:type="dxa"/>
          </w:tcPr>
          <w:p w:rsidR="00332B96" w:rsidRPr="00F23967" w:rsidRDefault="00332B96" w:rsidP="006A1387">
            <w:pPr>
              <w:widowControl/>
              <w:autoSpaceDE/>
              <w:autoSpaceDN/>
              <w:adjustRightInd/>
              <w:rPr>
                <w:szCs w:val="22"/>
                <w:lang w:val="en-US"/>
              </w:rPr>
            </w:pPr>
            <w:r w:rsidRPr="00F23967">
              <w:rPr>
                <w:szCs w:val="22"/>
                <w:lang w:val="en-US"/>
              </w:rPr>
              <w:t xml:space="preserve">Consider the issue of interference to radio altimeters as presented in WG-F/32 WP21. Provide input on issues such as: should ICAO develop altimeter standards? What is the best way for ICAO to raise the visibility of the safety issue? </w:t>
            </w:r>
            <w:r>
              <w:rPr>
                <w:szCs w:val="22"/>
                <w:lang w:val="en-US"/>
              </w:rPr>
              <w:t>Do</w:t>
            </w:r>
            <w:r w:rsidRPr="00F23967">
              <w:rPr>
                <w:szCs w:val="22"/>
                <w:lang w:val="en-US"/>
              </w:rPr>
              <w:t xml:space="preserve"> high intensity radiated field (HIRF) requirements apply to radio systems</w:t>
            </w:r>
            <w:r>
              <w:rPr>
                <w:szCs w:val="22"/>
                <w:lang w:val="en-US"/>
              </w:rPr>
              <w:t>, and if so, how</w:t>
            </w:r>
            <w:r w:rsidRPr="00F23967">
              <w:rPr>
                <w:szCs w:val="22"/>
                <w:lang w:val="en-US"/>
              </w:rPr>
              <w:t>?</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104" w:type="dxa"/>
          </w:tcPr>
          <w:p w:rsidR="00332B96" w:rsidRDefault="00332B96" w:rsidP="00F23967">
            <w:pPr>
              <w:widowControl/>
              <w:autoSpaceDE/>
              <w:autoSpaceDN/>
              <w:adjustRightInd/>
              <w:rPr>
                <w:szCs w:val="22"/>
                <w:lang w:val="en-US"/>
              </w:rPr>
            </w:pPr>
            <w:r>
              <w:rPr>
                <w:szCs w:val="22"/>
                <w:lang w:val="en-US"/>
              </w:rPr>
              <w:t>Still open</w:t>
            </w:r>
          </w:p>
          <w:p w:rsidR="00BA54D2" w:rsidRPr="00F23967" w:rsidRDefault="00BA54D2" w:rsidP="00F23967">
            <w:pPr>
              <w:widowControl/>
              <w:autoSpaceDE/>
              <w:autoSpaceDN/>
              <w:adjustRightInd/>
              <w:rPr>
                <w:szCs w:val="22"/>
                <w:lang w:val="en-US"/>
              </w:rPr>
            </w:pPr>
            <w:r>
              <w:rPr>
                <w:szCs w:val="22"/>
                <w:lang w:val="en-US"/>
              </w:rPr>
              <w:t>(see Job Card in Appendix H)</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32-6</w:t>
            </w:r>
          </w:p>
        </w:tc>
        <w:tc>
          <w:tcPr>
            <w:tcW w:w="4094" w:type="dxa"/>
          </w:tcPr>
          <w:p w:rsidR="00332B96" w:rsidRPr="00F23967" w:rsidRDefault="00332B96" w:rsidP="007C3D27">
            <w:pPr>
              <w:widowControl/>
              <w:autoSpaceDE/>
              <w:autoSpaceDN/>
              <w:adjustRightInd/>
              <w:rPr>
                <w:szCs w:val="22"/>
                <w:lang w:val="en-US"/>
              </w:rPr>
            </w:pPr>
            <w:r w:rsidRPr="00F23967">
              <w:rPr>
                <w:szCs w:val="22"/>
                <w:lang w:val="en-US"/>
              </w:rPr>
              <w:t>Poll internal data bases and compile list of reported interference to radio altimeter systems.  Include geographic locations of instances.</w:t>
            </w:r>
            <w:r>
              <w:rPr>
                <w:szCs w:val="22"/>
                <w:lang w:val="en-US"/>
              </w:rPr>
              <w:t xml:space="preserve">  Also present a paper to the RASG-MID/4 meeting on the issue.</w:t>
            </w:r>
          </w:p>
        </w:tc>
        <w:tc>
          <w:tcPr>
            <w:tcW w:w="1646" w:type="dxa"/>
          </w:tcPr>
          <w:p w:rsidR="00332B96" w:rsidRPr="00F23967" w:rsidRDefault="00332B96" w:rsidP="006A1387">
            <w:pPr>
              <w:widowControl/>
              <w:autoSpaceDE/>
              <w:autoSpaceDN/>
              <w:adjustRightInd/>
              <w:rPr>
                <w:szCs w:val="22"/>
                <w:lang w:val="en-US"/>
              </w:rPr>
            </w:pPr>
            <w:r>
              <w:rPr>
                <w:szCs w:val="22"/>
                <w:lang w:val="en-US"/>
              </w:rPr>
              <w:t>IATA</w:t>
            </w:r>
          </w:p>
        </w:tc>
        <w:tc>
          <w:tcPr>
            <w:tcW w:w="1071" w:type="dxa"/>
          </w:tcPr>
          <w:p w:rsidR="00332B96" w:rsidRPr="00F23967" w:rsidRDefault="005B731E" w:rsidP="00BA54D2">
            <w:pPr>
              <w:widowControl/>
              <w:autoSpaceDE/>
              <w:autoSpaceDN/>
              <w:adjustRightInd/>
              <w:rPr>
                <w:szCs w:val="22"/>
                <w:lang w:val="en-US"/>
              </w:rPr>
            </w:pPr>
            <w:r>
              <w:rPr>
                <w:szCs w:val="22"/>
                <w:lang w:val="en-US"/>
              </w:rPr>
              <w:t>FSMP</w:t>
            </w:r>
            <w:r w:rsidR="00282556">
              <w:rPr>
                <w:szCs w:val="22"/>
                <w:lang w:val="en-US"/>
              </w:rPr>
              <w:t>-WG</w:t>
            </w:r>
            <w:r>
              <w:rPr>
                <w:szCs w:val="22"/>
                <w:lang w:val="en-US"/>
              </w:rPr>
              <w:t>/</w:t>
            </w:r>
            <w:r w:rsidR="00BA54D2">
              <w:rPr>
                <w:szCs w:val="22"/>
                <w:lang w:val="en-US"/>
              </w:rPr>
              <w:t>3</w:t>
            </w:r>
          </w:p>
        </w:tc>
        <w:tc>
          <w:tcPr>
            <w:tcW w:w="1104" w:type="dxa"/>
          </w:tcPr>
          <w:p w:rsidR="00332B96" w:rsidRPr="00F23967" w:rsidRDefault="00332B96" w:rsidP="00F23967">
            <w:pPr>
              <w:widowControl/>
              <w:autoSpaceDE/>
              <w:autoSpaceDN/>
              <w:adjustRightInd/>
              <w:rPr>
                <w:szCs w:val="22"/>
                <w:lang w:val="en-US"/>
              </w:rPr>
            </w:pPr>
            <w:r>
              <w:rPr>
                <w:szCs w:val="22"/>
                <w:lang w:val="en-US"/>
              </w:rPr>
              <w:t>Still open</w:t>
            </w:r>
            <w:r w:rsidR="00BA54D2">
              <w:rPr>
                <w:szCs w:val="22"/>
                <w:lang w:val="en-US"/>
              </w:rPr>
              <w:t xml:space="preserve"> (developed reporting form)</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32-7</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 xml:space="preserve">Provide input to J. </w:t>
            </w:r>
            <w:proofErr w:type="spellStart"/>
            <w:r w:rsidRPr="00F23967">
              <w:rPr>
                <w:szCs w:val="22"/>
                <w:lang w:val="en-US"/>
              </w:rPr>
              <w:t>Mettrop</w:t>
            </w:r>
            <w:proofErr w:type="spellEnd"/>
            <w:r w:rsidRPr="00F23967">
              <w:rPr>
                <w:szCs w:val="22"/>
                <w:lang w:val="en-US"/>
              </w:rPr>
              <w:t xml:space="preserve"> to support the examination of cost savings from removing a generic avionics box (ref. WG-F/32 IP08)</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282556" w:rsidP="00BA54D2">
            <w:pPr>
              <w:widowControl/>
              <w:autoSpaceDE/>
              <w:autoSpaceDN/>
              <w:adjustRightInd/>
              <w:rPr>
                <w:szCs w:val="22"/>
                <w:lang w:val="en-US"/>
              </w:rPr>
            </w:pPr>
            <w:r>
              <w:rPr>
                <w:szCs w:val="22"/>
                <w:lang w:val="en-US"/>
              </w:rPr>
              <w:t>FSMP-WG/</w:t>
            </w:r>
            <w:r w:rsidR="00BA54D2">
              <w:rPr>
                <w:szCs w:val="22"/>
                <w:lang w:val="en-US"/>
              </w:rPr>
              <w:t>3</w:t>
            </w:r>
          </w:p>
        </w:tc>
        <w:tc>
          <w:tcPr>
            <w:tcW w:w="1104" w:type="dxa"/>
          </w:tcPr>
          <w:p w:rsidR="00332B96" w:rsidRPr="00F23967" w:rsidRDefault="00856C8F" w:rsidP="00F23967">
            <w:pPr>
              <w:widowControl/>
              <w:autoSpaceDE/>
              <w:autoSpaceDN/>
              <w:adjustRightInd/>
              <w:rPr>
                <w:szCs w:val="22"/>
                <w:lang w:val="en-US"/>
              </w:rPr>
            </w:pPr>
            <w:r>
              <w:rPr>
                <w:szCs w:val="22"/>
                <w:lang w:val="en-US"/>
              </w:rPr>
              <w:t>Still open</w:t>
            </w:r>
          </w:p>
        </w:tc>
      </w:tr>
      <w:tr w:rsidR="001F28D4" w:rsidRPr="00F23967" w:rsidTr="00332B96">
        <w:tc>
          <w:tcPr>
            <w:tcW w:w="947" w:type="dxa"/>
          </w:tcPr>
          <w:p w:rsidR="00332B96" w:rsidRPr="00F23967" w:rsidRDefault="00332B96" w:rsidP="00F23967">
            <w:pPr>
              <w:widowControl/>
              <w:autoSpaceDE/>
              <w:autoSpaceDN/>
              <w:adjustRightInd/>
              <w:rPr>
                <w:szCs w:val="22"/>
                <w:lang w:val="en-US"/>
              </w:rPr>
            </w:pPr>
            <w:r w:rsidRPr="00F23967">
              <w:rPr>
                <w:szCs w:val="22"/>
                <w:lang w:val="en-US"/>
              </w:rPr>
              <w:t>32-8</w:t>
            </w:r>
          </w:p>
        </w:tc>
        <w:tc>
          <w:tcPr>
            <w:tcW w:w="4094" w:type="dxa"/>
          </w:tcPr>
          <w:p w:rsidR="00332B96" w:rsidRPr="00F23967" w:rsidRDefault="00332B96" w:rsidP="00F23967">
            <w:pPr>
              <w:widowControl/>
              <w:autoSpaceDE/>
              <w:autoSpaceDN/>
              <w:adjustRightInd/>
              <w:rPr>
                <w:szCs w:val="22"/>
                <w:lang w:val="en-US"/>
              </w:rPr>
            </w:pPr>
            <w:r w:rsidRPr="00F23967">
              <w:rPr>
                <w:szCs w:val="22"/>
                <w:lang w:val="en-US"/>
              </w:rPr>
              <w:t>Review the proposal to develop a definition of “aviation safety system” and provide draft inputs as appropriate</w:t>
            </w:r>
          </w:p>
        </w:tc>
        <w:tc>
          <w:tcPr>
            <w:tcW w:w="1646" w:type="dxa"/>
          </w:tcPr>
          <w:p w:rsidR="00332B96" w:rsidRPr="00F23967" w:rsidRDefault="00332B96" w:rsidP="00F23967">
            <w:pPr>
              <w:widowControl/>
              <w:autoSpaceDE/>
              <w:autoSpaceDN/>
              <w:adjustRightInd/>
              <w:rPr>
                <w:szCs w:val="22"/>
                <w:lang w:val="en-US"/>
              </w:rPr>
            </w:pPr>
            <w:r w:rsidRPr="00F23967">
              <w:rPr>
                <w:szCs w:val="22"/>
                <w:lang w:val="en-US"/>
              </w:rPr>
              <w:t>All</w:t>
            </w:r>
          </w:p>
        </w:tc>
        <w:tc>
          <w:tcPr>
            <w:tcW w:w="1071" w:type="dxa"/>
          </w:tcPr>
          <w:p w:rsidR="00332B96" w:rsidRPr="00F23967"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rsidR="00332B96" w:rsidRPr="00F23967" w:rsidRDefault="008965BA" w:rsidP="00F23967">
            <w:pPr>
              <w:widowControl/>
              <w:autoSpaceDE/>
              <w:autoSpaceDN/>
              <w:adjustRightInd/>
              <w:rPr>
                <w:szCs w:val="22"/>
                <w:lang w:val="en-US"/>
              </w:rPr>
            </w:pPr>
            <w:r>
              <w:rPr>
                <w:szCs w:val="22"/>
                <w:lang w:val="en-US"/>
              </w:rPr>
              <w:t xml:space="preserve">Still open. </w:t>
            </w:r>
            <w:r w:rsidR="00332B96">
              <w:rPr>
                <w:szCs w:val="22"/>
                <w:lang w:val="en-US"/>
              </w:rPr>
              <w:t xml:space="preserve">Input provided in </w:t>
            </w:r>
            <w:r>
              <w:rPr>
                <w:szCs w:val="22"/>
                <w:lang w:val="en-US"/>
              </w:rPr>
              <w:t xml:space="preserve">WG-FSMP/1 </w:t>
            </w:r>
            <w:r w:rsidR="00332B96">
              <w:rPr>
                <w:szCs w:val="22"/>
                <w:lang w:val="en-US"/>
              </w:rPr>
              <w:t xml:space="preserve">Flimsy 1 for </w:t>
            </w:r>
            <w:proofErr w:type="spellStart"/>
            <w:r w:rsidR="00332B96">
              <w:rPr>
                <w:szCs w:val="22"/>
                <w:lang w:val="en-US"/>
              </w:rPr>
              <w:t>Comm</w:t>
            </w:r>
            <w:proofErr w:type="spellEnd"/>
            <w:r w:rsidR="00332B96">
              <w:rPr>
                <w:szCs w:val="22"/>
                <w:lang w:val="en-US"/>
              </w:rPr>
              <w:t xml:space="preserve"> systems</w:t>
            </w:r>
          </w:p>
        </w:tc>
      </w:tr>
      <w:tr w:rsidR="001F28D4" w:rsidRPr="00F23967" w:rsidTr="00332B96">
        <w:tc>
          <w:tcPr>
            <w:tcW w:w="947" w:type="dxa"/>
          </w:tcPr>
          <w:p w:rsidR="0095359B" w:rsidRDefault="0095359B" w:rsidP="00F23967">
            <w:pPr>
              <w:widowControl/>
              <w:autoSpaceDE/>
              <w:autoSpaceDN/>
              <w:adjustRightInd/>
              <w:rPr>
                <w:szCs w:val="22"/>
                <w:lang w:val="en-US"/>
              </w:rPr>
            </w:pPr>
            <w:r>
              <w:rPr>
                <w:szCs w:val="22"/>
                <w:lang w:val="en-US"/>
              </w:rPr>
              <w:t>01-1</w:t>
            </w:r>
          </w:p>
        </w:tc>
        <w:tc>
          <w:tcPr>
            <w:tcW w:w="4094" w:type="dxa"/>
          </w:tcPr>
          <w:p w:rsidR="0095359B" w:rsidRPr="0095359B" w:rsidRDefault="0095359B" w:rsidP="0095359B">
            <w:pPr>
              <w:widowControl/>
              <w:autoSpaceDE/>
              <w:autoSpaceDN/>
              <w:adjustRightInd/>
              <w:rPr>
                <w:szCs w:val="22"/>
                <w:lang w:val="en-US"/>
              </w:rPr>
            </w:pPr>
            <w:r>
              <w:rPr>
                <w:szCs w:val="22"/>
                <w:lang w:val="en-US"/>
              </w:rPr>
              <w:t>Update Doc 9718, Volume I, Section 9.5 “Special Cases” to include material on VSAT vs IMT.</w:t>
            </w:r>
          </w:p>
        </w:tc>
        <w:tc>
          <w:tcPr>
            <w:tcW w:w="1646" w:type="dxa"/>
          </w:tcPr>
          <w:p w:rsidR="0095359B" w:rsidRPr="00F23967" w:rsidRDefault="0095359B" w:rsidP="00E5774B">
            <w:pPr>
              <w:widowControl/>
              <w:autoSpaceDE/>
              <w:autoSpaceDN/>
              <w:adjustRightInd/>
              <w:rPr>
                <w:szCs w:val="22"/>
                <w:lang w:val="en-US"/>
              </w:rPr>
            </w:pPr>
            <w:r>
              <w:rPr>
                <w:szCs w:val="22"/>
                <w:lang w:val="en-US"/>
              </w:rPr>
              <w:t xml:space="preserve">B. </w:t>
            </w:r>
            <w:proofErr w:type="spellStart"/>
            <w:r w:rsidR="00E5774B">
              <w:rPr>
                <w:szCs w:val="22"/>
                <w:lang w:val="en-US"/>
              </w:rPr>
              <w:t>Sougue</w:t>
            </w:r>
            <w:proofErr w:type="spellEnd"/>
          </w:p>
        </w:tc>
        <w:tc>
          <w:tcPr>
            <w:tcW w:w="1071" w:type="dxa"/>
          </w:tcPr>
          <w:p w:rsidR="0095359B"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rsidR="0095359B" w:rsidRDefault="0095359B" w:rsidP="00F23967">
            <w:pPr>
              <w:widowControl/>
              <w:autoSpaceDE/>
              <w:autoSpaceDN/>
              <w:adjustRightInd/>
              <w:rPr>
                <w:szCs w:val="22"/>
                <w:lang w:val="en-US"/>
              </w:rPr>
            </w:pPr>
          </w:p>
        </w:tc>
      </w:tr>
      <w:tr w:rsidR="001F28D4" w:rsidRPr="00F23967" w:rsidTr="00332B96">
        <w:tc>
          <w:tcPr>
            <w:tcW w:w="947" w:type="dxa"/>
          </w:tcPr>
          <w:p w:rsidR="00332B96" w:rsidRDefault="0095359B" w:rsidP="00F23967">
            <w:pPr>
              <w:widowControl/>
              <w:autoSpaceDE/>
              <w:autoSpaceDN/>
              <w:adjustRightInd/>
              <w:rPr>
                <w:szCs w:val="22"/>
                <w:lang w:val="en-US"/>
              </w:rPr>
            </w:pPr>
            <w:r>
              <w:rPr>
                <w:szCs w:val="22"/>
                <w:lang w:val="en-US"/>
              </w:rPr>
              <w:t>01-2</w:t>
            </w:r>
          </w:p>
        </w:tc>
        <w:tc>
          <w:tcPr>
            <w:tcW w:w="4094" w:type="dxa"/>
          </w:tcPr>
          <w:p w:rsidR="00332B96" w:rsidRDefault="00332B96" w:rsidP="006A1387">
            <w:pPr>
              <w:widowControl/>
              <w:autoSpaceDE/>
              <w:autoSpaceDN/>
              <w:adjustRightInd/>
              <w:rPr>
                <w:szCs w:val="22"/>
                <w:lang w:val="en-US"/>
              </w:rPr>
            </w:pPr>
            <w:r>
              <w:rPr>
                <w:szCs w:val="22"/>
                <w:lang w:val="en-US"/>
              </w:rPr>
              <w:t>Provide redline/strikeout version of Doc 9718, Volume I, Chapter 8 based on the strategy proposed in WG-F/32 WP08</w:t>
            </w:r>
          </w:p>
        </w:tc>
        <w:tc>
          <w:tcPr>
            <w:tcW w:w="1646" w:type="dxa"/>
          </w:tcPr>
          <w:p w:rsidR="00332B96" w:rsidRDefault="00332B96" w:rsidP="00F23967">
            <w:pPr>
              <w:widowControl/>
              <w:autoSpaceDE/>
              <w:autoSpaceDN/>
              <w:adjustRightInd/>
              <w:rPr>
                <w:szCs w:val="22"/>
                <w:lang w:val="en-US"/>
              </w:rPr>
            </w:pPr>
            <w:r w:rsidRPr="00F23967">
              <w:rPr>
                <w:szCs w:val="22"/>
                <w:lang w:val="en-US"/>
              </w:rPr>
              <w:t xml:space="preserve">J. </w:t>
            </w:r>
            <w:proofErr w:type="spellStart"/>
            <w:r w:rsidRPr="00F23967">
              <w:rPr>
                <w:szCs w:val="22"/>
                <w:lang w:val="en-US"/>
              </w:rPr>
              <w:t>Mettrop</w:t>
            </w:r>
            <w:proofErr w:type="spellEnd"/>
            <w:r>
              <w:rPr>
                <w:szCs w:val="22"/>
                <w:lang w:val="en-US"/>
              </w:rPr>
              <w:t xml:space="preserve">  R. </w:t>
            </w:r>
            <w:proofErr w:type="spellStart"/>
            <w:r w:rsidRPr="00F23967">
              <w:rPr>
                <w:szCs w:val="22"/>
                <w:lang w:val="en-US"/>
              </w:rPr>
              <w:t>Khatcherian</w:t>
            </w:r>
            <w:proofErr w:type="spellEnd"/>
          </w:p>
        </w:tc>
        <w:tc>
          <w:tcPr>
            <w:tcW w:w="1071" w:type="dxa"/>
          </w:tcPr>
          <w:p w:rsidR="00332B96" w:rsidRDefault="00282556" w:rsidP="00F23967">
            <w:pPr>
              <w:widowControl/>
              <w:autoSpaceDE/>
              <w:autoSpaceDN/>
              <w:adjustRightInd/>
              <w:rPr>
                <w:szCs w:val="22"/>
                <w:lang w:val="en-US"/>
              </w:rPr>
            </w:pPr>
            <w:r>
              <w:rPr>
                <w:szCs w:val="22"/>
                <w:lang w:val="en-US"/>
              </w:rPr>
              <w:t>FSMP-WG/2</w:t>
            </w:r>
          </w:p>
        </w:tc>
        <w:tc>
          <w:tcPr>
            <w:tcW w:w="1104" w:type="dxa"/>
          </w:tcPr>
          <w:p w:rsidR="00332B96" w:rsidRDefault="00774A47" w:rsidP="00F23967">
            <w:pPr>
              <w:widowControl/>
              <w:autoSpaceDE/>
              <w:autoSpaceDN/>
              <w:adjustRightInd/>
              <w:rPr>
                <w:szCs w:val="22"/>
                <w:lang w:val="en-US"/>
              </w:rPr>
            </w:pPr>
            <w:r>
              <w:rPr>
                <w:szCs w:val="22"/>
                <w:lang w:val="en-US"/>
              </w:rPr>
              <w:t>Closed (see WP13, AI 02-12)</w:t>
            </w:r>
          </w:p>
        </w:tc>
      </w:tr>
      <w:tr w:rsidR="001F28D4" w:rsidRPr="00F23967" w:rsidTr="00332B96">
        <w:tc>
          <w:tcPr>
            <w:tcW w:w="947" w:type="dxa"/>
          </w:tcPr>
          <w:p w:rsidR="00332B96" w:rsidRDefault="0095359B" w:rsidP="00F23967">
            <w:pPr>
              <w:widowControl/>
              <w:autoSpaceDE/>
              <w:autoSpaceDN/>
              <w:adjustRightInd/>
              <w:rPr>
                <w:szCs w:val="22"/>
                <w:lang w:val="en-US"/>
              </w:rPr>
            </w:pPr>
            <w:r>
              <w:rPr>
                <w:szCs w:val="22"/>
                <w:lang w:val="en-US"/>
              </w:rPr>
              <w:t>01-3</w:t>
            </w:r>
          </w:p>
        </w:tc>
        <w:tc>
          <w:tcPr>
            <w:tcW w:w="4094" w:type="dxa"/>
          </w:tcPr>
          <w:p w:rsidR="00332B96" w:rsidRDefault="00332B96" w:rsidP="006A1387">
            <w:pPr>
              <w:widowControl/>
              <w:autoSpaceDE/>
              <w:autoSpaceDN/>
              <w:adjustRightInd/>
              <w:rPr>
                <w:szCs w:val="22"/>
                <w:lang w:val="en-US"/>
              </w:rPr>
            </w:pPr>
            <w:r>
              <w:rPr>
                <w:szCs w:val="22"/>
                <w:lang w:val="en-US"/>
              </w:rPr>
              <w:t>Provide examples of wired systems causing interference to aviation wireless systems (reference WF-F/32 WP02 and IP14)</w:t>
            </w:r>
          </w:p>
        </w:tc>
        <w:tc>
          <w:tcPr>
            <w:tcW w:w="1646" w:type="dxa"/>
          </w:tcPr>
          <w:p w:rsidR="00332B96" w:rsidRDefault="00332B96" w:rsidP="00F23967">
            <w:pPr>
              <w:widowControl/>
              <w:autoSpaceDE/>
              <w:autoSpaceDN/>
              <w:adjustRightInd/>
              <w:rPr>
                <w:szCs w:val="22"/>
                <w:lang w:val="en-US"/>
              </w:rPr>
            </w:pPr>
            <w:r>
              <w:rPr>
                <w:szCs w:val="22"/>
                <w:lang w:val="en-US"/>
              </w:rPr>
              <w:t>All</w:t>
            </w:r>
          </w:p>
        </w:tc>
        <w:tc>
          <w:tcPr>
            <w:tcW w:w="1071" w:type="dxa"/>
          </w:tcPr>
          <w:p w:rsidR="00332B96" w:rsidRDefault="00282556"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rsidR="00332B96" w:rsidRDefault="00332B96" w:rsidP="00F23967">
            <w:pPr>
              <w:widowControl/>
              <w:autoSpaceDE/>
              <w:autoSpaceDN/>
              <w:adjustRightInd/>
              <w:rPr>
                <w:szCs w:val="22"/>
                <w:lang w:val="en-US"/>
              </w:rPr>
            </w:pPr>
          </w:p>
        </w:tc>
      </w:tr>
      <w:tr w:rsidR="001F28D4" w:rsidRPr="00F23967" w:rsidTr="00332B96">
        <w:tc>
          <w:tcPr>
            <w:tcW w:w="947" w:type="dxa"/>
          </w:tcPr>
          <w:p w:rsidR="00332B96" w:rsidRDefault="00E27B75" w:rsidP="00F23967">
            <w:pPr>
              <w:widowControl/>
              <w:autoSpaceDE/>
              <w:autoSpaceDN/>
              <w:adjustRightInd/>
              <w:rPr>
                <w:szCs w:val="22"/>
                <w:lang w:val="en-US"/>
              </w:rPr>
            </w:pPr>
            <w:r>
              <w:rPr>
                <w:szCs w:val="22"/>
                <w:lang w:val="en-US"/>
              </w:rPr>
              <w:t>01-4</w:t>
            </w:r>
          </w:p>
        </w:tc>
        <w:tc>
          <w:tcPr>
            <w:tcW w:w="4094" w:type="dxa"/>
          </w:tcPr>
          <w:p w:rsidR="00332B96" w:rsidRDefault="00E27B75" w:rsidP="00513789">
            <w:pPr>
              <w:widowControl/>
              <w:autoSpaceDE/>
              <w:autoSpaceDN/>
              <w:adjustRightInd/>
              <w:rPr>
                <w:szCs w:val="22"/>
                <w:lang w:val="en-US"/>
              </w:rPr>
            </w:pPr>
            <w:r>
              <w:rPr>
                <w:szCs w:val="22"/>
                <w:lang w:val="en-US"/>
              </w:rPr>
              <w:t xml:space="preserve">Review sections 1.4.1, 2.3.2, </w:t>
            </w:r>
            <w:r w:rsidR="00513789">
              <w:rPr>
                <w:szCs w:val="22"/>
                <w:lang w:val="en-US"/>
              </w:rPr>
              <w:t xml:space="preserve">2.6, 2.7 and 3.1 </w:t>
            </w:r>
            <w:r>
              <w:rPr>
                <w:szCs w:val="22"/>
                <w:lang w:val="en-US"/>
              </w:rPr>
              <w:t xml:space="preserve">of the </w:t>
            </w:r>
            <w:proofErr w:type="spellStart"/>
            <w:r>
              <w:rPr>
                <w:szCs w:val="22"/>
                <w:lang w:val="en-US"/>
              </w:rPr>
              <w:t>AeroMACS</w:t>
            </w:r>
            <w:proofErr w:type="spellEnd"/>
            <w:r>
              <w:rPr>
                <w:szCs w:val="22"/>
                <w:lang w:val="en-US"/>
              </w:rPr>
              <w:t xml:space="preserve"> Manual as contained in WG-FSMP/1 WP04</w:t>
            </w:r>
            <w:r w:rsidR="00513789">
              <w:rPr>
                <w:szCs w:val="22"/>
                <w:lang w:val="en-US"/>
              </w:rPr>
              <w:t xml:space="preserve"> and provided comments as necessary</w:t>
            </w:r>
            <w:r>
              <w:rPr>
                <w:szCs w:val="22"/>
                <w:lang w:val="en-US"/>
              </w:rPr>
              <w:t>.</w:t>
            </w:r>
          </w:p>
        </w:tc>
        <w:tc>
          <w:tcPr>
            <w:tcW w:w="1646" w:type="dxa"/>
          </w:tcPr>
          <w:p w:rsidR="00332B96" w:rsidRDefault="00E27B75" w:rsidP="00F23967">
            <w:pPr>
              <w:widowControl/>
              <w:autoSpaceDE/>
              <w:autoSpaceDN/>
              <w:adjustRightInd/>
              <w:rPr>
                <w:szCs w:val="22"/>
                <w:lang w:val="en-US"/>
              </w:rPr>
            </w:pPr>
            <w:r>
              <w:rPr>
                <w:szCs w:val="22"/>
                <w:lang w:val="en-US"/>
              </w:rPr>
              <w:t>All</w:t>
            </w:r>
          </w:p>
        </w:tc>
        <w:tc>
          <w:tcPr>
            <w:tcW w:w="1071" w:type="dxa"/>
          </w:tcPr>
          <w:p w:rsidR="00332B96" w:rsidRDefault="001F28D4" w:rsidP="00F23967">
            <w:pPr>
              <w:widowControl/>
              <w:autoSpaceDE/>
              <w:autoSpaceDN/>
              <w:adjustRightInd/>
              <w:rPr>
                <w:szCs w:val="22"/>
                <w:lang w:val="en-US"/>
              </w:rPr>
            </w:pPr>
            <w:r>
              <w:rPr>
                <w:szCs w:val="22"/>
                <w:lang w:val="en-US"/>
              </w:rPr>
              <w:t xml:space="preserve">ASAP, but not later than </w:t>
            </w:r>
            <w:r w:rsidR="00282556">
              <w:rPr>
                <w:szCs w:val="22"/>
                <w:lang w:val="en-US"/>
              </w:rPr>
              <w:t>FSMP-WG/2</w:t>
            </w:r>
          </w:p>
        </w:tc>
        <w:tc>
          <w:tcPr>
            <w:tcW w:w="1104" w:type="dxa"/>
          </w:tcPr>
          <w:p w:rsidR="00332B96" w:rsidRDefault="00774A47" w:rsidP="00F23967">
            <w:pPr>
              <w:widowControl/>
              <w:autoSpaceDE/>
              <w:autoSpaceDN/>
              <w:adjustRightInd/>
              <w:rPr>
                <w:szCs w:val="22"/>
                <w:lang w:val="en-US"/>
              </w:rPr>
            </w:pPr>
            <w:r>
              <w:rPr>
                <w:szCs w:val="22"/>
                <w:lang w:val="en-US"/>
              </w:rPr>
              <w:t>Closed</w:t>
            </w:r>
          </w:p>
        </w:tc>
      </w:tr>
      <w:tr w:rsidR="001F28D4" w:rsidRPr="00F23967" w:rsidTr="00332B96">
        <w:tc>
          <w:tcPr>
            <w:tcW w:w="947" w:type="dxa"/>
          </w:tcPr>
          <w:p w:rsidR="001F28D4" w:rsidRDefault="001F28D4" w:rsidP="00F23967">
            <w:pPr>
              <w:widowControl/>
              <w:autoSpaceDE/>
              <w:autoSpaceDN/>
              <w:adjustRightInd/>
              <w:rPr>
                <w:szCs w:val="22"/>
                <w:lang w:val="en-US"/>
              </w:rPr>
            </w:pPr>
            <w:r>
              <w:rPr>
                <w:szCs w:val="22"/>
                <w:lang w:val="en-US"/>
              </w:rPr>
              <w:t>01-5</w:t>
            </w:r>
          </w:p>
        </w:tc>
        <w:tc>
          <w:tcPr>
            <w:tcW w:w="4094" w:type="dxa"/>
          </w:tcPr>
          <w:p w:rsidR="001F28D4" w:rsidRDefault="001F28D4" w:rsidP="00513789">
            <w:pPr>
              <w:widowControl/>
              <w:autoSpaceDE/>
              <w:autoSpaceDN/>
              <w:adjustRightInd/>
              <w:rPr>
                <w:szCs w:val="22"/>
                <w:lang w:val="en-US"/>
              </w:rPr>
            </w:pPr>
            <w:r>
              <w:t xml:space="preserve">Provide notional characteristics for the </w:t>
            </w:r>
            <w:r>
              <w:lastRenderedPageBreak/>
              <w:t xml:space="preserve">line-of-sight (LOS) and beyond-LOS (BLOS) </w:t>
            </w:r>
            <w:r w:rsidR="00E5774B">
              <w:t xml:space="preserve">RPAS </w:t>
            </w:r>
            <w:r>
              <w:t xml:space="preserve">systems to be used to begin investigating adjacent channel compatibility with </w:t>
            </w:r>
            <w:proofErr w:type="spellStart"/>
            <w:r>
              <w:t>AeroMACS</w:t>
            </w:r>
            <w:proofErr w:type="spellEnd"/>
            <w:r>
              <w:t xml:space="preserve"> in 5091-5150 MHz.</w:t>
            </w:r>
          </w:p>
        </w:tc>
        <w:tc>
          <w:tcPr>
            <w:tcW w:w="1646" w:type="dxa"/>
          </w:tcPr>
          <w:p w:rsidR="001F28D4" w:rsidRPr="001F28D4" w:rsidRDefault="001F28D4" w:rsidP="001F28D4">
            <w:pPr>
              <w:widowControl/>
              <w:autoSpaceDE/>
              <w:autoSpaceDN/>
              <w:adjustRightInd/>
              <w:rPr>
                <w:szCs w:val="22"/>
                <w:lang w:val="en-US"/>
              </w:rPr>
            </w:pPr>
            <w:r>
              <w:rPr>
                <w:szCs w:val="22"/>
                <w:lang w:val="en-US"/>
              </w:rPr>
              <w:lastRenderedPageBreak/>
              <w:t>A. Munro</w:t>
            </w:r>
          </w:p>
        </w:tc>
        <w:tc>
          <w:tcPr>
            <w:tcW w:w="1071" w:type="dxa"/>
          </w:tcPr>
          <w:p w:rsidR="001F28D4" w:rsidRPr="00774A47" w:rsidRDefault="00282556" w:rsidP="004C3BDF">
            <w:pPr>
              <w:widowControl/>
              <w:autoSpaceDE/>
              <w:autoSpaceDN/>
              <w:adjustRightInd/>
              <w:rPr>
                <w:szCs w:val="22"/>
                <w:lang w:val="en-US"/>
              </w:rPr>
            </w:pPr>
            <w:r w:rsidRPr="00774A47">
              <w:rPr>
                <w:szCs w:val="22"/>
                <w:lang w:val="en-US"/>
              </w:rPr>
              <w:t>FSMP-</w:t>
            </w:r>
            <w:r w:rsidRPr="00774A47">
              <w:rPr>
                <w:szCs w:val="22"/>
                <w:lang w:val="en-US"/>
              </w:rPr>
              <w:lastRenderedPageBreak/>
              <w:t>WG/</w:t>
            </w:r>
            <w:r w:rsidR="004C3BDF" w:rsidRPr="00774A47">
              <w:rPr>
                <w:szCs w:val="22"/>
                <w:lang w:val="en-US"/>
              </w:rPr>
              <w:t>3</w:t>
            </w:r>
          </w:p>
        </w:tc>
        <w:tc>
          <w:tcPr>
            <w:tcW w:w="1104" w:type="dxa"/>
          </w:tcPr>
          <w:p w:rsidR="001F28D4" w:rsidRPr="00774A47" w:rsidRDefault="004C3BDF" w:rsidP="004C3BDF">
            <w:pPr>
              <w:widowControl/>
              <w:autoSpaceDE/>
              <w:autoSpaceDN/>
              <w:adjustRightInd/>
              <w:rPr>
                <w:szCs w:val="22"/>
                <w:lang w:val="en-US"/>
              </w:rPr>
            </w:pPr>
            <w:r w:rsidRPr="00AA555F">
              <w:rPr>
                <w:rFonts w:eastAsia="Times New Roman"/>
                <w:szCs w:val="22"/>
              </w:rPr>
              <w:lastRenderedPageBreak/>
              <w:t xml:space="preserve">more detail </w:t>
            </w:r>
            <w:r w:rsidRPr="00774A47">
              <w:rPr>
                <w:rFonts w:eastAsia="Times New Roman"/>
                <w:szCs w:val="22"/>
              </w:rPr>
              <w:lastRenderedPageBreak/>
              <w:t>expected from</w:t>
            </w:r>
            <w:r w:rsidRPr="00AA555F">
              <w:rPr>
                <w:rFonts w:eastAsia="Times New Roman"/>
                <w:szCs w:val="22"/>
              </w:rPr>
              <w:t xml:space="preserve"> EUROCAE WG73 meeting, 23</w:t>
            </w:r>
            <w:r w:rsidRPr="00774A47">
              <w:rPr>
                <w:rFonts w:eastAsia="Times New Roman"/>
                <w:szCs w:val="22"/>
              </w:rPr>
              <w:t>-25 </w:t>
            </w:r>
            <w:r w:rsidRPr="00AA555F">
              <w:rPr>
                <w:rFonts w:eastAsia="Times New Roman"/>
                <w:szCs w:val="22"/>
              </w:rPr>
              <w:t>February</w:t>
            </w:r>
          </w:p>
        </w:tc>
      </w:tr>
      <w:tr w:rsidR="007537EE" w:rsidRPr="00F23967" w:rsidTr="00332B96">
        <w:tc>
          <w:tcPr>
            <w:tcW w:w="947" w:type="dxa"/>
          </w:tcPr>
          <w:p w:rsidR="007537EE" w:rsidRDefault="00222B6B" w:rsidP="00F23967">
            <w:pPr>
              <w:widowControl/>
              <w:autoSpaceDE/>
              <w:autoSpaceDN/>
              <w:adjustRightInd/>
              <w:rPr>
                <w:szCs w:val="22"/>
                <w:lang w:val="en-US"/>
              </w:rPr>
            </w:pPr>
            <w:r>
              <w:rPr>
                <w:szCs w:val="22"/>
                <w:lang w:val="en-US"/>
              </w:rPr>
              <w:lastRenderedPageBreak/>
              <w:t>02-1</w:t>
            </w:r>
          </w:p>
        </w:tc>
        <w:tc>
          <w:tcPr>
            <w:tcW w:w="4094" w:type="dxa"/>
          </w:tcPr>
          <w:p w:rsidR="007537EE" w:rsidRDefault="00222B6B" w:rsidP="00EC696E">
            <w:pPr>
              <w:widowControl/>
              <w:autoSpaceDE/>
              <w:autoSpaceDN/>
              <w:adjustRightInd/>
            </w:pPr>
            <w:r>
              <w:t xml:space="preserve">Compile listing of any civil aviation use of </w:t>
            </w:r>
            <w:r w:rsidR="00EC696E">
              <w:t>5 </w:t>
            </w:r>
            <w:r>
              <w:t>150-</w:t>
            </w:r>
            <w:r w:rsidR="00EC696E">
              <w:t>5 250 </w:t>
            </w:r>
            <w:r>
              <w:t>MHz</w:t>
            </w:r>
            <w:r w:rsidR="00EC696E">
              <w:t xml:space="preserve">, </w:t>
            </w:r>
            <w:r>
              <w:t>5 350-</w:t>
            </w:r>
            <w:r w:rsidR="00EC696E">
              <w:t>5 470 </w:t>
            </w:r>
            <w:r>
              <w:t>MHz</w:t>
            </w:r>
            <w:r w:rsidR="00EC696E">
              <w:t xml:space="preserve"> and/or 5 850-6 425 MHz</w:t>
            </w:r>
            <w:r>
              <w:t xml:space="preserve"> frequency bands</w:t>
            </w:r>
          </w:p>
        </w:tc>
        <w:tc>
          <w:tcPr>
            <w:tcW w:w="1646" w:type="dxa"/>
          </w:tcPr>
          <w:p w:rsidR="007537EE" w:rsidRDefault="00222B6B" w:rsidP="001F28D4">
            <w:pPr>
              <w:widowControl/>
              <w:autoSpaceDE/>
              <w:autoSpaceDN/>
              <w:adjustRightInd/>
              <w:rPr>
                <w:szCs w:val="22"/>
                <w:lang w:val="en-US"/>
              </w:rPr>
            </w:pPr>
            <w:r>
              <w:rPr>
                <w:szCs w:val="22"/>
                <w:lang w:val="en-US"/>
              </w:rPr>
              <w:t>All</w:t>
            </w:r>
          </w:p>
        </w:tc>
        <w:tc>
          <w:tcPr>
            <w:tcW w:w="1071" w:type="dxa"/>
          </w:tcPr>
          <w:p w:rsidR="007537EE" w:rsidRDefault="00222B6B" w:rsidP="00F23967">
            <w:pPr>
              <w:widowControl/>
              <w:autoSpaceDE/>
              <w:autoSpaceDN/>
              <w:adjustRightInd/>
              <w:rPr>
                <w:szCs w:val="22"/>
                <w:lang w:val="en-US"/>
              </w:rPr>
            </w:pPr>
            <w:r>
              <w:rPr>
                <w:szCs w:val="22"/>
                <w:lang w:val="en-US"/>
              </w:rPr>
              <w:t>FSMP-WG/3</w:t>
            </w:r>
          </w:p>
        </w:tc>
        <w:tc>
          <w:tcPr>
            <w:tcW w:w="1104" w:type="dxa"/>
          </w:tcPr>
          <w:p w:rsidR="007537EE" w:rsidRDefault="007537EE" w:rsidP="00F23967">
            <w:pPr>
              <w:widowControl/>
              <w:autoSpaceDE/>
              <w:autoSpaceDN/>
              <w:adjustRightInd/>
              <w:rPr>
                <w:szCs w:val="22"/>
                <w:lang w:val="en-US"/>
              </w:rPr>
            </w:pPr>
          </w:p>
        </w:tc>
      </w:tr>
      <w:tr w:rsidR="00222B6B" w:rsidRPr="00F23967" w:rsidTr="00332B96">
        <w:tc>
          <w:tcPr>
            <w:tcW w:w="947" w:type="dxa"/>
          </w:tcPr>
          <w:p w:rsidR="00222B6B" w:rsidRDefault="00222B6B" w:rsidP="00F23967">
            <w:pPr>
              <w:widowControl/>
              <w:autoSpaceDE/>
              <w:autoSpaceDN/>
              <w:adjustRightInd/>
              <w:rPr>
                <w:szCs w:val="22"/>
                <w:lang w:val="en-US"/>
              </w:rPr>
            </w:pPr>
            <w:r>
              <w:rPr>
                <w:szCs w:val="22"/>
                <w:lang w:val="en-US"/>
              </w:rPr>
              <w:t>02-2</w:t>
            </w:r>
          </w:p>
        </w:tc>
        <w:tc>
          <w:tcPr>
            <w:tcW w:w="4094" w:type="dxa"/>
          </w:tcPr>
          <w:p w:rsidR="00222B6B" w:rsidRDefault="00222B6B" w:rsidP="00445475">
            <w:pPr>
              <w:widowControl/>
              <w:autoSpaceDE/>
              <w:autoSpaceDN/>
              <w:adjustRightInd/>
            </w:pPr>
            <w:r>
              <w:t xml:space="preserve">Report on results of radio altimeter </w:t>
            </w:r>
            <w:r w:rsidR="00622F1F">
              <w:t xml:space="preserve">interference </w:t>
            </w:r>
            <w:r>
              <w:t>reporting effort</w:t>
            </w:r>
          </w:p>
        </w:tc>
        <w:tc>
          <w:tcPr>
            <w:tcW w:w="1646" w:type="dxa"/>
          </w:tcPr>
          <w:p w:rsidR="00222B6B" w:rsidRDefault="00222B6B" w:rsidP="001F28D4">
            <w:pPr>
              <w:widowControl/>
              <w:autoSpaceDE/>
              <w:autoSpaceDN/>
              <w:adjustRightInd/>
              <w:rPr>
                <w:szCs w:val="22"/>
                <w:lang w:val="en-US"/>
              </w:rPr>
            </w:pPr>
            <w:r>
              <w:rPr>
                <w:szCs w:val="22"/>
                <w:lang w:val="en-US"/>
              </w:rPr>
              <w:t>IATA</w:t>
            </w:r>
          </w:p>
        </w:tc>
        <w:tc>
          <w:tcPr>
            <w:tcW w:w="1071" w:type="dxa"/>
          </w:tcPr>
          <w:p w:rsidR="00222B6B" w:rsidRDefault="00222B6B" w:rsidP="00F23967">
            <w:pPr>
              <w:widowControl/>
              <w:autoSpaceDE/>
              <w:autoSpaceDN/>
              <w:adjustRightInd/>
              <w:rPr>
                <w:szCs w:val="22"/>
                <w:lang w:val="en-US"/>
              </w:rPr>
            </w:pPr>
            <w:r>
              <w:rPr>
                <w:szCs w:val="22"/>
                <w:lang w:val="en-US"/>
              </w:rPr>
              <w:t>FSMP-WG/3</w:t>
            </w:r>
          </w:p>
        </w:tc>
        <w:tc>
          <w:tcPr>
            <w:tcW w:w="1104" w:type="dxa"/>
          </w:tcPr>
          <w:p w:rsidR="00222B6B" w:rsidRDefault="00222B6B" w:rsidP="00F23967">
            <w:pPr>
              <w:widowControl/>
              <w:autoSpaceDE/>
              <w:autoSpaceDN/>
              <w:adjustRightInd/>
              <w:rPr>
                <w:szCs w:val="22"/>
                <w:lang w:val="en-US"/>
              </w:rPr>
            </w:pPr>
          </w:p>
        </w:tc>
      </w:tr>
      <w:tr w:rsidR="00222B6B" w:rsidRPr="00F23967" w:rsidTr="00332B96">
        <w:tc>
          <w:tcPr>
            <w:tcW w:w="947" w:type="dxa"/>
          </w:tcPr>
          <w:p w:rsidR="00222B6B" w:rsidRDefault="00622F1F" w:rsidP="00F23967">
            <w:pPr>
              <w:widowControl/>
              <w:autoSpaceDE/>
              <w:autoSpaceDN/>
              <w:adjustRightInd/>
              <w:rPr>
                <w:szCs w:val="22"/>
                <w:lang w:val="en-US"/>
              </w:rPr>
            </w:pPr>
            <w:r>
              <w:rPr>
                <w:szCs w:val="22"/>
                <w:lang w:val="en-US"/>
              </w:rPr>
              <w:t>02-3</w:t>
            </w:r>
          </w:p>
        </w:tc>
        <w:tc>
          <w:tcPr>
            <w:tcW w:w="4094" w:type="dxa"/>
          </w:tcPr>
          <w:p w:rsidR="00222B6B" w:rsidRDefault="00222B6B" w:rsidP="00222B6B">
            <w:pPr>
              <w:widowControl/>
              <w:autoSpaceDE/>
              <w:autoSpaceDN/>
              <w:adjustRightInd/>
            </w:pPr>
            <w:r>
              <w:t>Provide draft SARPS material for WAIC</w:t>
            </w:r>
          </w:p>
        </w:tc>
        <w:tc>
          <w:tcPr>
            <w:tcW w:w="1646" w:type="dxa"/>
          </w:tcPr>
          <w:p w:rsidR="00222B6B" w:rsidRDefault="00222B6B" w:rsidP="001F28D4">
            <w:pPr>
              <w:widowControl/>
              <w:autoSpaceDE/>
              <w:autoSpaceDN/>
              <w:adjustRightInd/>
              <w:rPr>
                <w:szCs w:val="22"/>
                <w:lang w:val="en-US"/>
              </w:rPr>
            </w:pPr>
            <w:r>
              <w:rPr>
                <w:szCs w:val="22"/>
                <w:lang w:val="en-US"/>
              </w:rPr>
              <w:t>AVSI</w:t>
            </w:r>
          </w:p>
        </w:tc>
        <w:tc>
          <w:tcPr>
            <w:tcW w:w="1071" w:type="dxa"/>
          </w:tcPr>
          <w:p w:rsidR="00222B6B" w:rsidRDefault="00222B6B" w:rsidP="00774A47">
            <w:pPr>
              <w:widowControl/>
              <w:autoSpaceDE/>
              <w:autoSpaceDN/>
              <w:adjustRightInd/>
              <w:rPr>
                <w:szCs w:val="22"/>
                <w:lang w:val="en-US"/>
              </w:rPr>
            </w:pPr>
            <w:r>
              <w:rPr>
                <w:szCs w:val="22"/>
                <w:lang w:val="en-US"/>
              </w:rPr>
              <w:t>FSMP-WG/</w:t>
            </w:r>
            <w:r w:rsidR="00774A47">
              <w:rPr>
                <w:szCs w:val="22"/>
                <w:lang w:val="en-US"/>
              </w:rPr>
              <w:t>3</w:t>
            </w:r>
          </w:p>
        </w:tc>
        <w:tc>
          <w:tcPr>
            <w:tcW w:w="1104" w:type="dxa"/>
          </w:tcPr>
          <w:p w:rsidR="00222B6B" w:rsidRDefault="00222B6B" w:rsidP="00F23967">
            <w:pPr>
              <w:widowControl/>
              <w:autoSpaceDE/>
              <w:autoSpaceDN/>
              <w:adjustRightInd/>
              <w:rPr>
                <w:szCs w:val="22"/>
                <w:lang w:val="en-US"/>
              </w:rPr>
            </w:pPr>
          </w:p>
        </w:tc>
      </w:tr>
      <w:tr w:rsidR="00222B6B" w:rsidRPr="00F23967" w:rsidTr="00332B96">
        <w:tc>
          <w:tcPr>
            <w:tcW w:w="947" w:type="dxa"/>
          </w:tcPr>
          <w:p w:rsidR="00222B6B" w:rsidRDefault="00622F1F" w:rsidP="00F23967">
            <w:pPr>
              <w:widowControl/>
              <w:autoSpaceDE/>
              <w:autoSpaceDN/>
              <w:adjustRightInd/>
              <w:rPr>
                <w:szCs w:val="22"/>
                <w:lang w:val="en-US"/>
              </w:rPr>
            </w:pPr>
            <w:r>
              <w:rPr>
                <w:szCs w:val="22"/>
                <w:lang w:val="en-US"/>
              </w:rPr>
              <w:t>02-4</w:t>
            </w:r>
          </w:p>
        </w:tc>
        <w:tc>
          <w:tcPr>
            <w:tcW w:w="4094" w:type="dxa"/>
          </w:tcPr>
          <w:p w:rsidR="00222B6B" w:rsidRDefault="00222B6B" w:rsidP="00222B6B">
            <w:pPr>
              <w:widowControl/>
              <w:autoSpaceDE/>
              <w:autoSpaceDN/>
              <w:adjustRightInd/>
            </w:pPr>
            <w:r>
              <w:t>Research ICAO efforts going on with respect to space planes (“legal committee”)</w:t>
            </w:r>
          </w:p>
        </w:tc>
        <w:tc>
          <w:tcPr>
            <w:tcW w:w="1646" w:type="dxa"/>
          </w:tcPr>
          <w:p w:rsidR="00222B6B" w:rsidRDefault="00222B6B" w:rsidP="001F28D4">
            <w:pPr>
              <w:widowControl/>
              <w:autoSpaceDE/>
              <w:autoSpaceDN/>
              <w:adjustRightInd/>
              <w:rPr>
                <w:szCs w:val="22"/>
                <w:lang w:val="en-US"/>
              </w:rPr>
            </w:pPr>
            <w:r>
              <w:rPr>
                <w:szCs w:val="22"/>
                <w:lang w:val="en-US"/>
              </w:rPr>
              <w:t>Secretary</w:t>
            </w:r>
          </w:p>
        </w:tc>
        <w:tc>
          <w:tcPr>
            <w:tcW w:w="1071" w:type="dxa"/>
          </w:tcPr>
          <w:p w:rsidR="00222B6B" w:rsidRDefault="00222B6B" w:rsidP="00F23967">
            <w:pPr>
              <w:widowControl/>
              <w:autoSpaceDE/>
              <w:autoSpaceDN/>
              <w:adjustRightInd/>
              <w:rPr>
                <w:szCs w:val="22"/>
                <w:lang w:val="en-US"/>
              </w:rPr>
            </w:pPr>
            <w:r>
              <w:rPr>
                <w:szCs w:val="22"/>
                <w:lang w:val="en-US"/>
              </w:rPr>
              <w:t>FSMP-WG/3</w:t>
            </w:r>
          </w:p>
        </w:tc>
        <w:tc>
          <w:tcPr>
            <w:tcW w:w="1104" w:type="dxa"/>
          </w:tcPr>
          <w:p w:rsidR="00222B6B" w:rsidRDefault="00222B6B" w:rsidP="00F23967">
            <w:pPr>
              <w:widowControl/>
              <w:autoSpaceDE/>
              <w:autoSpaceDN/>
              <w:adjustRightInd/>
              <w:rPr>
                <w:szCs w:val="22"/>
                <w:lang w:val="en-US"/>
              </w:rPr>
            </w:pPr>
          </w:p>
        </w:tc>
      </w:tr>
      <w:tr w:rsidR="00222B6B" w:rsidRPr="00F23967" w:rsidTr="00332B96">
        <w:tc>
          <w:tcPr>
            <w:tcW w:w="947" w:type="dxa"/>
          </w:tcPr>
          <w:p w:rsidR="00222B6B" w:rsidRDefault="00622F1F" w:rsidP="00F23967">
            <w:pPr>
              <w:widowControl/>
              <w:autoSpaceDE/>
              <w:autoSpaceDN/>
              <w:adjustRightInd/>
              <w:rPr>
                <w:szCs w:val="22"/>
                <w:lang w:val="en-US"/>
              </w:rPr>
            </w:pPr>
            <w:r>
              <w:rPr>
                <w:szCs w:val="22"/>
                <w:lang w:val="en-US"/>
              </w:rPr>
              <w:t>02-5</w:t>
            </w:r>
          </w:p>
        </w:tc>
        <w:tc>
          <w:tcPr>
            <w:tcW w:w="4094" w:type="dxa"/>
          </w:tcPr>
          <w:p w:rsidR="00222B6B" w:rsidRDefault="00222B6B" w:rsidP="00222B6B">
            <w:pPr>
              <w:widowControl/>
              <w:autoSpaceDE/>
              <w:autoSpaceDN/>
              <w:adjustRightInd/>
            </w:pPr>
            <w:r>
              <w:t>Provide improvements to the Spectrum Handbook Chapter 7</w:t>
            </w:r>
          </w:p>
        </w:tc>
        <w:tc>
          <w:tcPr>
            <w:tcW w:w="1646" w:type="dxa"/>
          </w:tcPr>
          <w:p w:rsidR="00222B6B" w:rsidRDefault="00222B6B" w:rsidP="001F28D4">
            <w:pPr>
              <w:widowControl/>
              <w:autoSpaceDE/>
              <w:autoSpaceDN/>
              <w:adjustRightInd/>
              <w:rPr>
                <w:szCs w:val="22"/>
                <w:lang w:val="en-US"/>
              </w:rPr>
            </w:pPr>
            <w:r>
              <w:rPr>
                <w:szCs w:val="22"/>
                <w:lang w:val="en-US"/>
              </w:rPr>
              <w:t>All</w:t>
            </w:r>
          </w:p>
        </w:tc>
        <w:tc>
          <w:tcPr>
            <w:tcW w:w="1071" w:type="dxa"/>
          </w:tcPr>
          <w:p w:rsidR="00222B6B" w:rsidRDefault="00222B6B" w:rsidP="00F23967">
            <w:pPr>
              <w:widowControl/>
              <w:autoSpaceDE/>
              <w:autoSpaceDN/>
              <w:adjustRightInd/>
              <w:rPr>
                <w:szCs w:val="22"/>
                <w:lang w:val="en-US"/>
              </w:rPr>
            </w:pPr>
            <w:r>
              <w:rPr>
                <w:szCs w:val="22"/>
                <w:lang w:val="en-US"/>
              </w:rPr>
              <w:t>FSMP-WG/3</w:t>
            </w:r>
          </w:p>
        </w:tc>
        <w:tc>
          <w:tcPr>
            <w:tcW w:w="1104" w:type="dxa"/>
          </w:tcPr>
          <w:p w:rsidR="00222B6B" w:rsidRDefault="00222B6B" w:rsidP="00F23967">
            <w:pPr>
              <w:widowControl/>
              <w:autoSpaceDE/>
              <w:autoSpaceDN/>
              <w:adjustRightInd/>
              <w:rPr>
                <w:szCs w:val="22"/>
                <w:lang w:val="en-US"/>
              </w:rPr>
            </w:pPr>
          </w:p>
        </w:tc>
      </w:tr>
      <w:tr w:rsidR="00222B6B" w:rsidRPr="00F23967" w:rsidTr="00332B96">
        <w:tc>
          <w:tcPr>
            <w:tcW w:w="947" w:type="dxa"/>
          </w:tcPr>
          <w:p w:rsidR="00222B6B" w:rsidRDefault="00167E5B" w:rsidP="00F23967">
            <w:pPr>
              <w:widowControl/>
              <w:autoSpaceDE/>
              <w:autoSpaceDN/>
              <w:adjustRightInd/>
              <w:rPr>
                <w:szCs w:val="22"/>
                <w:lang w:val="en-US"/>
              </w:rPr>
            </w:pPr>
            <w:r>
              <w:rPr>
                <w:szCs w:val="22"/>
                <w:lang w:val="en-US"/>
              </w:rPr>
              <w:t>02-</w:t>
            </w:r>
            <w:r w:rsidR="00622F1F">
              <w:rPr>
                <w:szCs w:val="22"/>
                <w:lang w:val="en-US"/>
              </w:rPr>
              <w:t>6</w:t>
            </w:r>
          </w:p>
        </w:tc>
        <w:tc>
          <w:tcPr>
            <w:tcW w:w="4094" w:type="dxa"/>
          </w:tcPr>
          <w:p w:rsidR="00222B6B" w:rsidRDefault="00167E5B" w:rsidP="00222B6B">
            <w:pPr>
              <w:widowControl/>
              <w:autoSpaceDE/>
              <w:autoSpaceDN/>
              <w:adjustRightInd/>
            </w:pPr>
            <w:r>
              <w:t xml:space="preserve">Develop a timeline for FSMP actions regarding </w:t>
            </w:r>
            <w:r w:rsidRPr="00774A47">
              <w:rPr>
                <w:i/>
              </w:rPr>
              <w:t>resolves</w:t>
            </w:r>
            <w:r>
              <w:t xml:space="preserve"> 18 of Resolution </w:t>
            </w:r>
            <w:r w:rsidRPr="00167E5B">
              <w:rPr>
                <w:b/>
              </w:rPr>
              <w:t>155 (WRC-15)</w:t>
            </w:r>
          </w:p>
        </w:tc>
        <w:tc>
          <w:tcPr>
            <w:tcW w:w="1646" w:type="dxa"/>
          </w:tcPr>
          <w:p w:rsidR="00222B6B" w:rsidRDefault="00167E5B" w:rsidP="001F28D4">
            <w:pPr>
              <w:widowControl/>
              <w:autoSpaceDE/>
              <w:autoSpaceDN/>
              <w:adjustRightInd/>
              <w:rPr>
                <w:szCs w:val="22"/>
                <w:lang w:val="en-US"/>
              </w:rPr>
            </w:pPr>
            <w:r>
              <w:rPr>
                <w:szCs w:val="22"/>
                <w:lang w:val="en-US"/>
              </w:rPr>
              <w:t>All</w:t>
            </w:r>
          </w:p>
        </w:tc>
        <w:tc>
          <w:tcPr>
            <w:tcW w:w="1071" w:type="dxa"/>
          </w:tcPr>
          <w:p w:rsidR="00222B6B" w:rsidRDefault="00167E5B" w:rsidP="00F23967">
            <w:pPr>
              <w:widowControl/>
              <w:autoSpaceDE/>
              <w:autoSpaceDN/>
              <w:adjustRightInd/>
              <w:rPr>
                <w:szCs w:val="22"/>
                <w:lang w:val="en-US"/>
              </w:rPr>
            </w:pPr>
            <w:r>
              <w:rPr>
                <w:szCs w:val="22"/>
                <w:lang w:val="en-US"/>
              </w:rPr>
              <w:t>FSMP-WG/3</w:t>
            </w:r>
          </w:p>
        </w:tc>
        <w:tc>
          <w:tcPr>
            <w:tcW w:w="1104" w:type="dxa"/>
          </w:tcPr>
          <w:p w:rsidR="00222B6B" w:rsidRDefault="00222B6B" w:rsidP="00F23967">
            <w:pPr>
              <w:widowControl/>
              <w:autoSpaceDE/>
              <w:autoSpaceDN/>
              <w:adjustRightInd/>
              <w:rPr>
                <w:szCs w:val="22"/>
                <w:lang w:val="en-US"/>
              </w:rPr>
            </w:pPr>
          </w:p>
        </w:tc>
      </w:tr>
      <w:tr w:rsidR="00167E5B" w:rsidRPr="00F23967" w:rsidTr="00332B96">
        <w:tc>
          <w:tcPr>
            <w:tcW w:w="947" w:type="dxa"/>
          </w:tcPr>
          <w:p w:rsidR="00167E5B" w:rsidRDefault="00622F1F" w:rsidP="00F23967">
            <w:pPr>
              <w:widowControl/>
              <w:autoSpaceDE/>
              <w:autoSpaceDN/>
              <w:adjustRightInd/>
              <w:rPr>
                <w:szCs w:val="22"/>
                <w:lang w:val="en-US"/>
              </w:rPr>
            </w:pPr>
            <w:r>
              <w:rPr>
                <w:szCs w:val="22"/>
                <w:lang w:val="en-US"/>
              </w:rPr>
              <w:t>02-7</w:t>
            </w:r>
          </w:p>
        </w:tc>
        <w:tc>
          <w:tcPr>
            <w:tcW w:w="4094" w:type="dxa"/>
          </w:tcPr>
          <w:p w:rsidR="00167E5B" w:rsidRDefault="00622F1F" w:rsidP="00222B6B">
            <w:pPr>
              <w:widowControl/>
              <w:autoSpaceDE/>
              <w:autoSpaceDN/>
              <w:adjustRightInd/>
            </w:pPr>
            <w:r>
              <w:t xml:space="preserve">Discuss within ICAO </w:t>
            </w:r>
            <w:r w:rsidR="00A0669C">
              <w:t xml:space="preserve">the </w:t>
            </w:r>
            <w:r>
              <w:t xml:space="preserve">assignment of </w:t>
            </w:r>
            <w:r w:rsidR="00A0669C">
              <w:t xml:space="preserve">the </w:t>
            </w:r>
            <w:r>
              <w:t>Job Cards shown in Appendix H</w:t>
            </w:r>
          </w:p>
        </w:tc>
        <w:tc>
          <w:tcPr>
            <w:tcW w:w="1646" w:type="dxa"/>
          </w:tcPr>
          <w:p w:rsidR="00167E5B" w:rsidRDefault="00622F1F" w:rsidP="001F28D4">
            <w:pPr>
              <w:widowControl/>
              <w:autoSpaceDE/>
              <w:autoSpaceDN/>
              <w:adjustRightInd/>
              <w:rPr>
                <w:szCs w:val="22"/>
                <w:lang w:val="en-US"/>
              </w:rPr>
            </w:pPr>
            <w:r>
              <w:rPr>
                <w:szCs w:val="22"/>
                <w:lang w:val="en-US"/>
              </w:rPr>
              <w:t>Secretary</w:t>
            </w:r>
          </w:p>
        </w:tc>
        <w:tc>
          <w:tcPr>
            <w:tcW w:w="1071" w:type="dxa"/>
          </w:tcPr>
          <w:p w:rsidR="00167E5B" w:rsidRDefault="00A0669C" w:rsidP="00F23967">
            <w:pPr>
              <w:widowControl/>
              <w:autoSpaceDE/>
              <w:autoSpaceDN/>
              <w:adjustRightInd/>
              <w:rPr>
                <w:szCs w:val="22"/>
                <w:lang w:val="en-US"/>
              </w:rPr>
            </w:pPr>
            <w:r>
              <w:rPr>
                <w:szCs w:val="22"/>
                <w:lang w:val="en-US"/>
              </w:rPr>
              <w:t>FSMP-WG</w:t>
            </w:r>
            <w:r w:rsidR="00622F1F">
              <w:rPr>
                <w:szCs w:val="22"/>
                <w:lang w:val="en-US"/>
              </w:rPr>
              <w:t>/3</w:t>
            </w:r>
          </w:p>
        </w:tc>
        <w:tc>
          <w:tcPr>
            <w:tcW w:w="1104" w:type="dxa"/>
          </w:tcPr>
          <w:p w:rsidR="00167E5B" w:rsidRDefault="00167E5B" w:rsidP="00F23967">
            <w:pPr>
              <w:widowControl/>
              <w:autoSpaceDE/>
              <w:autoSpaceDN/>
              <w:adjustRightInd/>
              <w:rPr>
                <w:szCs w:val="22"/>
                <w:lang w:val="en-US"/>
              </w:rPr>
            </w:pPr>
          </w:p>
        </w:tc>
      </w:tr>
      <w:tr w:rsidR="00167E5B" w:rsidRPr="00F23967" w:rsidTr="00332B96">
        <w:tc>
          <w:tcPr>
            <w:tcW w:w="947" w:type="dxa"/>
          </w:tcPr>
          <w:p w:rsidR="00167E5B" w:rsidRDefault="007C1E11" w:rsidP="00F23967">
            <w:pPr>
              <w:widowControl/>
              <w:autoSpaceDE/>
              <w:autoSpaceDN/>
              <w:adjustRightInd/>
              <w:rPr>
                <w:szCs w:val="22"/>
                <w:lang w:val="en-US"/>
              </w:rPr>
            </w:pPr>
            <w:r>
              <w:rPr>
                <w:szCs w:val="22"/>
                <w:lang w:val="en-US"/>
              </w:rPr>
              <w:t>02-8</w:t>
            </w:r>
          </w:p>
        </w:tc>
        <w:tc>
          <w:tcPr>
            <w:tcW w:w="4094" w:type="dxa"/>
          </w:tcPr>
          <w:p w:rsidR="00167E5B" w:rsidRDefault="007C1E11" w:rsidP="00774A47">
            <w:pPr>
              <w:widowControl/>
              <w:autoSpaceDE/>
              <w:autoSpaceDN/>
              <w:adjustRightInd/>
            </w:pPr>
            <w:r>
              <w:t xml:space="preserve">Provide comments as necessary on </w:t>
            </w:r>
            <w:r w:rsidRPr="007C1E11">
              <w:rPr>
                <w:lang w:val="en-US"/>
              </w:rPr>
              <w:t xml:space="preserve">Doc 9925, Manual of the Aeronautical Mobile Satellite (Route) Service, </w:t>
            </w:r>
            <w:r>
              <w:rPr>
                <w:lang w:val="en-US"/>
              </w:rPr>
              <w:t>sections dealing</w:t>
            </w:r>
            <w:r w:rsidRPr="007C1E11">
              <w:rPr>
                <w:lang w:val="en-US"/>
              </w:rPr>
              <w:t xml:space="preserve"> with the (INMA</w:t>
            </w:r>
            <w:r w:rsidR="00774A47">
              <w:rPr>
                <w:lang w:val="en-US"/>
              </w:rPr>
              <w:t>R</w:t>
            </w:r>
            <w:r w:rsidRPr="007C1E11">
              <w:rPr>
                <w:lang w:val="en-US"/>
              </w:rPr>
              <w:t xml:space="preserve">SAT) </w:t>
            </w:r>
            <w:proofErr w:type="spellStart"/>
            <w:r w:rsidRPr="007C1E11">
              <w:rPr>
                <w:lang w:val="en-US"/>
              </w:rPr>
              <w:t>SwiftBroadband</w:t>
            </w:r>
            <w:proofErr w:type="spellEnd"/>
            <w:r w:rsidRPr="007C1E11">
              <w:rPr>
                <w:lang w:val="en-US"/>
              </w:rPr>
              <w:t xml:space="preserve"> service</w:t>
            </w:r>
            <w:r>
              <w:t>.</w:t>
            </w:r>
          </w:p>
        </w:tc>
        <w:tc>
          <w:tcPr>
            <w:tcW w:w="1646" w:type="dxa"/>
          </w:tcPr>
          <w:p w:rsidR="00167E5B" w:rsidRDefault="007C1E11" w:rsidP="001F28D4">
            <w:pPr>
              <w:widowControl/>
              <w:autoSpaceDE/>
              <w:autoSpaceDN/>
              <w:adjustRightInd/>
              <w:rPr>
                <w:szCs w:val="22"/>
                <w:lang w:val="en-US"/>
              </w:rPr>
            </w:pPr>
            <w:r>
              <w:rPr>
                <w:szCs w:val="22"/>
                <w:lang w:val="en-US"/>
              </w:rPr>
              <w:t>All</w:t>
            </w:r>
          </w:p>
        </w:tc>
        <w:tc>
          <w:tcPr>
            <w:tcW w:w="1071" w:type="dxa"/>
          </w:tcPr>
          <w:p w:rsidR="00167E5B" w:rsidRDefault="00707AE4" w:rsidP="00F23967">
            <w:pPr>
              <w:widowControl/>
              <w:autoSpaceDE/>
              <w:autoSpaceDN/>
              <w:adjustRightInd/>
              <w:rPr>
                <w:szCs w:val="22"/>
                <w:lang w:val="en-US"/>
              </w:rPr>
            </w:pPr>
            <w:r>
              <w:rPr>
                <w:szCs w:val="22"/>
                <w:lang w:val="en-US"/>
              </w:rPr>
              <w:t>First week of March 2016</w:t>
            </w:r>
          </w:p>
        </w:tc>
        <w:tc>
          <w:tcPr>
            <w:tcW w:w="1104" w:type="dxa"/>
          </w:tcPr>
          <w:p w:rsidR="00167E5B" w:rsidRDefault="00774A47" w:rsidP="00F23967">
            <w:pPr>
              <w:widowControl/>
              <w:autoSpaceDE/>
              <w:autoSpaceDN/>
              <w:adjustRightInd/>
              <w:rPr>
                <w:szCs w:val="22"/>
                <w:lang w:val="en-US"/>
              </w:rPr>
            </w:pPr>
            <w:r>
              <w:rPr>
                <w:szCs w:val="22"/>
                <w:lang w:val="en-US"/>
              </w:rPr>
              <w:t>See FSMP-WG2-WP03</w:t>
            </w:r>
          </w:p>
        </w:tc>
      </w:tr>
      <w:tr w:rsidR="00A0669C" w:rsidRPr="00F23967" w:rsidTr="00332B96">
        <w:tc>
          <w:tcPr>
            <w:tcW w:w="947" w:type="dxa"/>
          </w:tcPr>
          <w:p w:rsidR="00A0669C" w:rsidRDefault="00A0669C" w:rsidP="00F23967">
            <w:pPr>
              <w:widowControl/>
              <w:autoSpaceDE/>
              <w:autoSpaceDN/>
              <w:adjustRightInd/>
              <w:rPr>
                <w:szCs w:val="22"/>
                <w:lang w:val="en-US"/>
              </w:rPr>
            </w:pPr>
            <w:r>
              <w:rPr>
                <w:szCs w:val="22"/>
                <w:lang w:val="en-US"/>
              </w:rPr>
              <w:t>02-9</w:t>
            </w:r>
          </w:p>
        </w:tc>
        <w:tc>
          <w:tcPr>
            <w:tcW w:w="4094" w:type="dxa"/>
          </w:tcPr>
          <w:p w:rsidR="00A0669C" w:rsidRDefault="00A0669C" w:rsidP="007C1E11">
            <w:pPr>
              <w:widowControl/>
              <w:autoSpaceDE/>
              <w:autoSpaceDN/>
              <w:adjustRightInd/>
            </w:pPr>
            <w:r w:rsidRPr="00A0669C">
              <w:rPr>
                <w:szCs w:val="22"/>
              </w:rPr>
              <w:t>Add ITU R M.1903 to the list of reference papers in DOC9718, Page 7-106 “protection of GNSS signals from harmful interference”</w:t>
            </w:r>
          </w:p>
        </w:tc>
        <w:tc>
          <w:tcPr>
            <w:tcW w:w="1646" w:type="dxa"/>
          </w:tcPr>
          <w:p w:rsidR="00A0669C" w:rsidRDefault="00A0669C" w:rsidP="001F28D4">
            <w:pPr>
              <w:widowControl/>
              <w:autoSpaceDE/>
              <w:autoSpaceDN/>
              <w:adjustRightInd/>
              <w:rPr>
                <w:szCs w:val="22"/>
                <w:lang w:val="en-US"/>
              </w:rPr>
            </w:pPr>
            <w:r>
              <w:rPr>
                <w:szCs w:val="22"/>
                <w:lang w:val="en-US"/>
              </w:rPr>
              <w:t>Secretary</w:t>
            </w:r>
          </w:p>
        </w:tc>
        <w:tc>
          <w:tcPr>
            <w:tcW w:w="1071" w:type="dxa"/>
          </w:tcPr>
          <w:p w:rsidR="00A0669C" w:rsidRPr="007C1E11" w:rsidRDefault="00A0669C" w:rsidP="00F23967">
            <w:pPr>
              <w:widowControl/>
              <w:autoSpaceDE/>
              <w:autoSpaceDN/>
              <w:adjustRightInd/>
              <w:rPr>
                <w:szCs w:val="22"/>
                <w:highlight w:val="yellow"/>
                <w:lang w:val="en-US"/>
              </w:rPr>
            </w:pPr>
            <w:r w:rsidRPr="00A0669C">
              <w:rPr>
                <w:szCs w:val="22"/>
                <w:lang w:val="en-US"/>
              </w:rPr>
              <w:t>FSMP-WG/3</w:t>
            </w:r>
          </w:p>
        </w:tc>
        <w:tc>
          <w:tcPr>
            <w:tcW w:w="1104" w:type="dxa"/>
          </w:tcPr>
          <w:p w:rsidR="00A0669C" w:rsidRDefault="00A0669C" w:rsidP="00F23967">
            <w:pPr>
              <w:widowControl/>
              <w:autoSpaceDE/>
              <w:autoSpaceDN/>
              <w:adjustRightInd/>
              <w:rPr>
                <w:szCs w:val="22"/>
                <w:lang w:val="en-US"/>
              </w:rPr>
            </w:pPr>
          </w:p>
        </w:tc>
      </w:tr>
      <w:tr w:rsidR="00322A15" w:rsidRPr="00F23967" w:rsidTr="00332B96">
        <w:tc>
          <w:tcPr>
            <w:tcW w:w="947" w:type="dxa"/>
          </w:tcPr>
          <w:p w:rsidR="00322A15" w:rsidRDefault="00322A15" w:rsidP="00F23967">
            <w:pPr>
              <w:widowControl/>
              <w:autoSpaceDE/>
              <w:autoSpaceDN/>
              <w:adjustRightInd/>
              <w:rPr>
                <w:szCs w:val="22"/>
                <w:lang w:val="en-US"/>
              </w:rPr>
            </w:pPr>
            <w:r>
              <w:rPr>
                <w:szCs w:val="22"/>
                <w:lang w:val="en-US"/>
              </w:rPr>
              <w:t>02-10</w:t>
            </w:r>
          </w:p>
        </w:tc>
        <w:tc>
          <w:tcPr>
            <w:tcW w:w="4094" w:type="dxa"/>
          </w:tcPr>
          <w:p w:rsidR="00322A15" w:rsidRPr="00A0669C" w:rsidRDefault="00322A15" w:rsidP="007C1E11">
            <w:pPr>
              <w:widowControl/>
              <w:autoSpaceDE/>
              <w:autoSpaceDN/>
              <w:adjustRightInd/>
              <w:rPr>
                <w:szCs w:val="22"/>
              </w:rPr>
            </w:pPr>
            <w:r>
              <w:rPr>
                <w:szCs w:val="22"/>
              </w:rPr>
              <w:t xml:space="preserve">Provide information to J. </w:t>
            </w:r>
            <w:proofErr w:type="spellStart"/>
            <w:r>
              <w:rPr>
                <w:szCs w:val="22"/>
              </w:rPr>
              <w:t>Mettrop</w:t>
            </w:r>
            <w:proofErr w:type="spellEnd"/>
            <w:r>
              <w:rPr>
                <w:szCs w:val="22"/>
              </w:rPr>
              <w:t xml:space="preserve"> as requested in WP24 to assist in development of a simple example</w:t>
            </w:r>
          </w:p>
        </w:tc>
        <w:tc>
          <w:tcPr>
            <w:tcW w:w="1646" w:type="dxa"/>
          </w:tcPr>
          <w:p w:rsidR="00322A15" w:rsidRDefault="00322A15" w:rsidP="001F28D4">
            <w:pPr>
              <w:widowControl/>
              <w:autoSpaceDE/>
              <w:autoSpaceDN/>
              <w:adjustRightInd/>
              <w:rPr>
                <w:szCs w:val="22"/>
                <w:lang w:val="en-US"/>
              </w:rPr>
            </w:pPr>
            <w:r>
              <w:rPr>
                <w:szCs w:val="22"/>
                <w:lang w:val="en-US"/>
              </w:rPr>
              <w:t>All</w:t>
            </w:r>
          </w:p>
        </w:tc>
        <w:tc>
          <w:tcPr>
            <w:tcW w:w="1071" w:type="dxa"/>
          </w:tcPr>
          <w:p w:rsidR="00322A15" w:rsidRPr="00A0669C" w:rsidRDefault="00322A15" w:rsidP="00F23967">
            <w:pPr>
              <w:widowControl/>
              <w:autoSpaceDE/>
              <w:autoSpaceDN/>
              <w:adjustRightInd/>
              <w:rPr>
                <w:szCs w:val="22"/>
                <w:lang w:val="en-US"/>
              </w:rPr>
            </w:pPr>
            <w:r>
              <w:rPr>
                <w:szCs w:val="22"/>
                <w:lang w:val="en-US"/>
              </w:rPr>
              <w:t>May 2016</w:t>
            </w:r>
          </w:p>
        </w:tc>
        <w:tc>
          <w:tcPr>
            <w:tcW w:w="1104" w:type="dxa"/>
          </w:tcPr>
          <w:p w:rsidR="00322A15" w:rsidRDefault="00322A15" w:rsidP="00F23967">
            <w:pPr>
              <w:widowControl/>
              <w:autoSpaceDE/>
              <w:autoSpaceDN/>
              <w:adjustRightInd/>
              <w:rPr>
                <w:szCs w:val="22"/>
                <w:lang w:val="en-US"/>
              </w:rPr>
            </w:pPr>
          </w:p>
        </w:tc>
      </w:tr>
      <w:tr w:rsidR="00322A15" w:rsidRPr="00F23967" w:rsidTr="00332B96">
        <w:tc>
          <w:tcPr>
            <w:tcW w:w="947" w:type="dxa"/>
          </w:tcPr>
          <w:p w:rsidR="00322A15" w:rsidRDefault="00322A15" w:rsidP="00F23967">
            <w:pPr>
              <w:widowControl/>
              <w:autoSpaceDE/>
              <w:autoSpaceDN/>
              <w:adjustRightInd/>
              <w:rPr>
                <w:szCs w:val="22"/>
                <w:lang w:val="en-US"/>
              </w:rPr>
            </w:pPr>
            <w:r>
              <w:rPr>
                <w:szCs w:val="22"/>
                <w:lang w:val="en-US"/>
              </w:rPr>
              <w:t>02-11</w:t>
            </w:r>
          </w:p>
        </w:tc>
        <w:tc>
          <w:tcPr>
            <w:tcW w:w="4094" w:type="dxa"/>
          </w:tcPr>
          <w:p w:rsidR="00322A15" w:rsidRPr="00A0669C" w:rsidRDefault="00322A15" w:rsidP="007C1E11">
            <w:pPr>
              <w:widowControl/>
              <w:autoSpaceDE/>
              <w:autoSpaceDN/>
              <w:adjustRightInd/>
              <w:rPr>
                <w:szCs w:val="22"/>
              </w:rPr>
            </w:pPr>
            <w:r>
              <w:rPr>
                <w:szCs w:val="22"/>
              </w:rPr>
              <w:t>Develop a simple example outlining the approach for aviation system protection suggested in WP24.</w:t>
            </w:r>
          </w:p>
        </w:tc>
        <w:tc>
          <w:tcPr>
            <w:tcW w:w="1646" w:type="dxa"/>
          </w:tcPr>
          <w:p w:rsidR="00322A15" w:rsidRDefault="00322A15" w:rsidP="001F28D4">
            <w:pPr>
              <w:widowControl/>
              <w:autoSpaceDE/>
              <w:autoSpaceDN/>
              <w:adjustRightInd/>
              <w:rPr>
                <w:szCs w:val="22"/>
                <w:lang w:val="en-US"/>
              </w:rPr>
            </w:pPr>
            <w:r>
              <w:rPr>
                <w:szCs w:val="22"/>
                <w:lang w:val="en-US"/>
              </w:rPr>
              <w:t xml:space="preserve">J. </w:t>
            </w:r>
            <w:proofErr w:type="spellStart"/>
            <w:r>
              <w:rPr>
                <w:szCs w:val="22"/>
                <w:lang w:val="en-US"/>
              </w:rPr>
              <w:t>Mettrop</w:t>
            </w:r>
            <w:proofErr w:type="spellEnd"/>
          </w:p>
        </w:tc>
        <w:tc>
          <w:tcPr>
            <w:tcW w:w="1071" w:type="dxa"/>
          </w:tcPr>
          <w:p w:rsidR="00322A15" w:rsidRPr="00A0669C" w:rsidRDefault="00322A15" w:rsidP="00F23967">
            <w:pPr>
              <w:widowControl/>
              <w:autoSpaceDE/>
              <w:autoSpaceDN/>
              <w:adjustRightInd/>
              <w:rPr>
                <w:szCs w:val="22"/>
                <w:lang w:val="en-US"/>
              </w:rPr>
            </w:pPr>
            <w:r>
              <w:rPr>
                <w:szCs w:val="22"/>
                <w:lang w:val="en-US"/>
              </w:rPr>
              <w:t>FSMP-WG/3</w:t>
            </w:r>
          </w:p>
        </w:tc>
        <w:tc>
          <w:tcPr>
            <w:tcW w:w="1104" w:type="dxa"/>
          </w:tcPr>
          <w:p w:rsidR="00322A15" w:rsidRDefault="00322A15" w:rsidP="00F23967">
            <w:pPr>
              <w:widowControl/>
              <w:autoSpaceDE/>
              <w:autoSpaceDN/>
              <w:adjustRightInd/>
              <w:rPr>
                <w:szCs w:val="22"/>
                <w:lang w:val="en-US"/>
              </w:rPr>
            </w:pPr>
          </w:p>
        </w:tc>
      </w:tr>
      <w:tr w:rsidR="00774A47" w:rsidRPr="00F23967" w:rsidTr="00332B96">
        <w:tc>
          <w:tcPr>
            <w:tcW w:w="947" w:type="dxa"/>
          </w:tcPr>
          <w:p w:rsidR="00774A47" w:rsidRDefault="00774A47" w:rsidP="00F23967">
            <w:pPr>
              <w:widowControl/>
              <w:autoSpaceDE/>
              <w:autoSpaceDN/>
              <w:adjustRightInd/>
              <w:rPr>
                <w:szCs w:val="22"/>
                <w:lang w:val="en-US"/>
              </w:rPr>
            </w:pPr>
            <w:r>
              <w:rPr>
                <w:szCs w:val="22"/>
                <w:lang w:val="en-US"/>
              </w:rPr>
              <w:t>02-12</w:t>
            </w:r>
          </w:p>
        </w:tc>
        <w:tc>
          <w:tcPr>
            <w:tcW w:w="4094" w:type="dxa"/>
          </w:tcPr>
          <w:p w:rsidR="00774A47" w:rsidRDefault="00774A47" w:rsidP="007C1E11">
            <w:pPr>
              <w:widowControl/>
              <w:autoSpaceDE/>
              <w:autoSpaceDN/>
              <w:adjustRightInd/>
              <w:rPr>
                <w:szCs w:val="22"/>
              </w:rPr>
            </w:pPr>
            <w:r>
              <w:rPr>
                <w:szCs w:val="22"/>
              </w:rPr>
              <w:t>Provide inputs on spectrum strategy and vision</w:t>
            </w:r>
          </w:p>
        </w:tc>
        <w:tc>
          <w:tcPr>
            <w:tcW w:w="1646" w:type="dxa"/>
          </w:tcPr>
          <w:p w:rsidR="00774A47" w:rsidRDefault="00774A47" w:rsidP="001F28D4">
            <w:pPr>
              <w:widowControl/>
              <w:autoSpaceDE/>
              <w:autoSpaceDN/>
              <w:adjustRightInd/>
              <w:rPr>
                <w:szCs w:val="22"/>
                <w:lang w:val="en-US"/>
              </w:rPr>
            </w:pPr>
            <w:r>
              <w:rPr>
                <w:szCs w:val="22"/>
                <w:lang w:val="en-US"/>
              </w:rPr>
              <w:t>All</w:t>
            </w:r>
          </w:p>
        </w:tc>
        <w:tc>
          <w:tcPr>
            <w:tcW w:w="1071" w:type="dxa"/>
          </w:tcPr>
          <w:p w:rsidR="00774A47" w:rsidRDefault="00774A47" w:rsidP="00F23967">
            <w:pPr>
              <w:widowControl/>
              <w:autoSpaceDE/>
              <w:autoSpaceDN/>
              <w:adjustRightInd/>
              <w:rPr>
                <w:szCs w:val="22"/>
                <w:lang w:val="en-US"/>
              </w:rPr>
            </w:pPr>
            <w:r>
              <w:rPr>
                <w:szCs w:val="22"/>
                <w:lang w:val="en-US"/>
              </w:rPr>
              <w:t>FSMP-WG/3</w:t>
            </w:r>
          </w:p>
        </w:tc>
        <w:tc>
          <w:tcPr>
            <w:tcW w:w="1104" w:type="dxa"/>
          </w:tcPr>
          <w:p w:rsidR="00774A47" w:rsidRDefault="00774A47" w:rsidP="00F23967">
            <w:pPr>
              <w:widowControl/>
              <w:autoSpaceDE/>
              <w:autoSpaceDN/>
              <w:adjustRightInd/>
              <w:rPr>
                <w:szCs w:val="22"/>
                <w:lang w:val="en-US"/>
              </w:rPr>
            </w:pPr>
          </w:p>
        </w:tc>
      </w:tr>
    </w:tbl>
    <w:p w:rsidR="00F23967" w:rsidRPr="00F23967" w:rsidRDefault="00F23967" w:rsidP="00F23967">
      <w:pPr>
        <w:widowControl/>
        <w:autoSpaceDE/>
        <w:autoSpaceDN/>
        <w:adjustRightInd/>
        <w:rPr>
          <w:szCs w:val="22"/>
          <w:lang w:val="en-US"/>
        </w:rPr>
      </w:pPr>
    </w:p>
    <w:p w:rsidR="00C340D2" w:rsidRDefault="00C340D2" w:rsidP="00C340D2">
      <w:pPr>
        <w:widowControl/>
        <w:autoSpaceDE/>
        <w:autoSpaceDN/>
        <w:adjustRightInd/>
        <w:rPr>
          <w:szCs w:val="22"/>
        </w:rPr>
      </w:pPr>
    </w:p>
    <w:p w:rsidR="00AC283E" w:rsidRDefault="00AC283E" w:rsidP="00C340D2">
      <w:pPr>
        <w:widowControl/>
        <w:autoSpaceDE/>
        <w:autoSpaceDN/>
        <w:adjustRightInd/>
        <w:rPr>
          <w:szCs w:val="22"/>
        </w:rPr>
      </w:pPr>
    </w:p>
    <w:p w:rsidR="00AC283E" w:rsidRDefault="00AC283E">
      <w:pPr>
        <w:widowControl/>
        <w:autoSpaceDE/>
        <w:autoSpaceDN/>
        <w:adjustRightInd/>
        <w:rPr>
          <w:szCs w:val="22"/>
        </w:rPr>
      </w:pPr>
      <w:r>
        <w:rPr>
          <w:szCs w:val="22"/>
        </w:rPr>
        <w:br w:type="page"/>
      </w:r>
    </w:p>
    <w:p w:rsidR="00AC283E" w:rsidRDefault="00AC283E" w:rsidP="00C340D2">
      <w:pPr>
        <w:widowControl/>
        <w:autoSpaceDE/>
        <w:autoSpaceDN/>
        <w:adjustRightInd/>
        <w:rPr>
          <w:szCs w:val="22"/>
        </w:rPr>
      </w:pPr>
    </w:p>
    <w:p w:rsidR="00AC283E" w:rsidRPr="00A86102" w:rsidRDefault="00AC283E" w:rsidP="00AC283E">
      <w:pPr>
        <w:widowControl/>
        <w:autoSpaceDE/>
        <w:autoSpaceDN/>
        <w:adjustRightInd/>
        <w:jc w:val="right"/>
        <w:rPr>
          <w:b/>
          <w:sz w:val="28"/>
          <w:szCs w:val="28"/>
        </w:rPr>
      </w:pPr>
      <w:r w:rsidRPr="00A86102">
        <w:rPr>
          <w:b/>
          <w:sz w:val="28"/>
          <w:szCs w:val="28"/>
        </w:rPr>
        <w:t>APPENDIX E</w:t>
      </w:r>
    </w:p>
    <w:p w:rsidR="00AC283E" w:rsidRDefault="00AC283E" w:rsidP="00AC283E">
      <w:pPr>
        <w:widowControl/>
        <w:autoSpaceDE/>
        <w:autoSpaceDN/>
        <w:adjustRightInd/>
        <w:jc w:val="right"/>
        <w:rPr>
          <w:szCs w:val="22"/>
        </w:rPr>
      </w:pPr>
    </w:p>
    <w:p w:rsidR="00AC283E" w:rsidRDefault="00AC283E" w:rsidP="00AC283E">
      <w:pPr>
        <w:widowControl/>
        <w:autoSpaceDE/>
        <w:autoSpaceDN/>
        <w:adjustRightInd/>
        <w:rPr>
          <w:szCs w:val="22"/>
        </w:rPr>
      </w:pPr>
    </w:p>
    <w:p w:rsidR="0052596B" w:rsidRPr="0063175F" w:rsidRDefault="0052596B" w:rsidP="0052596B">
      <w:pPr>
        <w:jc w:val="center"/>
        <w:outlineLvl w:val="0"/>
        <w:rPr>
          <w:b/>
          <w:szCs w:val="22"/>
        </w:rPr>
      </w:pPr>
      <w:r w:rsidRPr="0052596B">
        <w:rPr>
          <w:b/>
          <w:szCs w:val="22"/>
          <w:u w:val="single"/>
        </w:rPr>
        <w:t>DRAFT</w:t>
      </w:r>
      <w:r>
        <w:rPr>
          <w:b/>
          <w:szCs w:val="22"/>
        </w:rPr>
        <w:t xml:space="preserve"> </w:t>
      </w:r>
      <w:r w:rsidRPr="0063175F">
        <w:rPr>
          <w:b/>
          <w:szCs w:val="22"/>
        </w:rPr>
        <w:t>ICAO POSITION FOR THE</w:t>
      </w:r>
    </w:p>
    <w:p w:rsidR="0052596B" w:rsidRPr="0063175F" w:rsidRDefault="0052596B" w:rsidP="0052596B">
      <w:pPr>
        <w:jc w:val="center"/>
        <w:outlineLvl w:val="0"/>
        <w:rPr>
          <w:b/>
          <w:szCs w:val="22"/>
        </w:rPr>
      </w:pPr>
      <w:r w:rsidRPr="0063175F">
        <w:rPr>
          <w:b/>
          <w:szCs w:val="22"/>
        </w:rPr>
        <w:t xml:space="preserve">INTERNATIONAL TELECOMMUNICATION UNION (ITU) </w:t>
      </w:r>
    </w:p>
    <w:p w:rsidR="0052596B" w:rsidRPr="0063175F" w:rsidRDefault="0052596B" w:rsidP="0052596B">
      <w:pPr>
        <w:jc w:val="center"/>
        <w:outlineLvl w:val="0"/>
        <w:rPr>
          <w:b/>
          <w:szCs w:val="22"/>
        </w:rPr>
      </w:pPr>
      <w:r w:rsidRPr="0063175F">
        <w:rPr>
          <w:b/>
          <w:szCs w:val="22"/>
        </w:rPr>
        <w:t>WORLD RADIOCOMMUNICATION CONFERENCE 20</w:t>
      </w:r>
      <w:r>
        <w:rPr>
          <w:b/>
          <w:szCs w:val="22"/>
        </w:rPr>
        <w:t>19</w:t>
      </w:r>
      <w:r w:rsidRPr="0063175F">
        <w:rPr>
          <w:b/>
          <w:szCs w:val="22"/>
        </w:rPr>
        <w:t xml:space="preserve"> (WRC-1</w:t>
      </w:r>
      <w:r>
        <w:rPr>
          <w:b/>
          <w:szCs w:val="22"/>
        </w:rPr>
        <w:t>9</w:t>
      </w:r>
      <w:r w:rsidRPr="0063175F">
        <w:rPr>
          <w:b/>
          <w:szCs w:val="22"/>
        </w:rPr>
        <w:t>)</w:t>
      </w:r>
    </w:p>
    <w:p w:rsidR="0052596B" w:rsidRPr="0063175F" w:rsidRDefault="0052596B" w:rsidP="0052596B">
      <w:pPr>
        <w:jc w:val="center"/>
        <w:rPr>
          <w:b/>
          <w:szCs w:val="22"/>
        </w:rPr>
      </w:pPr>
    </w:p>
    <w:p w:rsidR="0052596B" w:rsidRPr="0063175F" w:rsidRDefault="0052596B" w:rsidP="0052596B">
      <w:pPr>
        <w:jc w:val="center"/>
        <w:rPr>
          <w:szCs w:val="22"/>
        </w:rPr>
      </w:pPr>
    </w:p>
    <w:p w:rsidR="0052596B" w:rsidRPr="0063175F" w:rsidRDefault="0052596B" w:rsidP="0052596B">
      <w:pPr>
        <w:jc w:val="center"/>
        <w:rPr>
          <w:b/>
          <w:szCs w:val="22"/>
        </w:rPr>
      </w:pPr>
    </w:p>
    <w:p w:rsidR="0052596B" w:rsidRPr="0063175F" w:rsidRDefault="0052596B" w:rsidP="0052596B">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52596B" w:rsidRPr="0063175F" w:rsidTr="00C120B4">
        <w:trPr>
          <w:jc w:val="center"/>
        </w:trPr>
        <w:tc>
          <w:tcPr>
            <w:tcW w:w="7434" w:type="dxa"/>
            <w:tcBorders>
              <w:top w:val="single" w:sz="4" w:space="0" w:color="auto"/>
              <w:bottom w:val="single" w:sz="6" w:space="0" w:color="auto"/>
            </w:tcBorders>
            <w:shd w:val="clear" w:color="000000" w:fill="auto"/>
          </w:tcPr>
          <w:p w:rsidR="0052596B" w:rsidRPr="0063175F" w:rsidRDefault="0052596B" w:rsidP="00C120B4">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rsidR="0052596B" w:rsidRPr="0063175F" w:rsidRDefault="0052596B" w:rsidP="00C120B4">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63175F">
              <w:rPr>
                <w:b/>
                <w:bCs/>
                <w:szCs w:val="22"/>
              </w:rPr>
              <w:t>SUMMARY</w:t>
            </w:r>
          </w:p>
          <w:p w:rsidR="0052596B" w:rsidRPr="0063175F" w:rsidRDefault="0052596B" w:rsidP="00C120B4">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This paper reviews the agenda for the ITU WRC-1</w:t>
            </w:r>
            <w:r>
              <w:rPr>
                <w:szCs w:val="22"/>
              </w:rPr>
              <w:t>9</w:t>
            </w:r>
            <w:r w:rsidRPr="0063175F">
              <w:rPr>
                <w:szCs w:val="22"/>
              </w:rPr>
              <w:t>, discusses points of aeronautical interest and provides the ICAO Position for these agenda items.</w:t>
            </w:r>
          </w:p>
          <w:p w:rsidR="0052596B" w:rsidRPr="0063175F" w:rsidRDefault="0052596B" w:rsidP="00C120B4">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The ICAO Position aims at protecting aeronautical spectrum for radiocommunication and radionavigation systems required for current and future safety-of-flight applications. In particular, it stresses that safety considerations dictate that exclusive frequency bands must be allocated to safety critical aeronautical systems and that adequate protection against harmful interference must be ensured.</w:t>
            </w:r>
            <w:r w:rsidRPr="0063175F">
              <w:rPr>
                <w:b/>
                <w:szCs w:val="22"/>
              </w:rPr>
              <w:t xml:space="preserve"> </w:t>
            </w:r>
            <w:r w:rsidRPr="0063175F">
              <w:rPr>
                <w:szCs w:val="22"/>
              </w:rPr>
              <w:t>It also includes proposals for new aeronautical allocations to support new aeronautical applications.</w:t>
            </w:r>
          </w:p>
          <w:p w:rsidR="0052596B" w:rsidRPr="0063175F" w:rsidRDefault="0052596B" w:rsidP="00C120B4">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Support of the ICAO Position by Contracting States is required to ensure that the position is supported at the WRC-</w:t>
            </w:r>
            <w:r w:rsidRPr="0063175F">
              <w:rPr>
                <w:bCs/>
                <w:szCs w:val="22"/>
              </w:rPr>
              <w:t>1</w:t>
            </w:r>
            <w:r>
              <w:rPr>
                <w:bCs/>
                <w:szCs w:val="22"/>
              </w:rPr>
              <w:t>9</w:t>
            </w:r>
            <w:r w:rsidRPr="0063175F">
              <w:rPr>
                <w:bCs/>
                <w:szCs w:val="22"/>
              </w:rPr>
              <w:t xml:space="preserve"> and</w:t>
            </w:r>
            <w:r w:rsidRPr="0063175F">
              <w:rPr>
                <w:szCs w:val="22"/>
              </w:rPr>
              <w:t xml:space="preserve"> that aviation requirements are met.</w:t>
            </w:r>
          </w:p>
        </w:tc>
      </w:tr>
    </w:tbl>
    <w:p w:rsidR="0052596B" w:rsidRPr="0063175F" w:rsidRDefault="0052596B" w:rsidP="0052596B">
      <w:pPr>
        <w:rPr>
          <w:szCs w:val="22"/>
        </w:rPr>
      </w:pPr>
    </w:p>
    <w:p w:rsidR="0052596B" w:rsidRPr="0063175F" w:rsidRDefault="0052596B" w:rsidP="0052596B">
      <w:pPr>
        <w:rPr>
          <w:szCs w:val="22"/>
        </w:rPr>
      </w:pPr>
    </w:p>
    <w:p w:rsidR="0052596B" w:rsidRPr="0063175F" w:rsidRDefault="0052596B" w:rsidP="0052596B">
      <w:pPr>
        <w:rPr>
          <w:szCs w:val="22"/>
        </w:rPr>
      </w:pPr>
    </w:p>
    <w:p w:rsidR="0052596B" w:rsidRPr="0063175F" w:rsidRDefault="0052596B" w:rsidP="0052596B">
      <w:pPr>
        <w:ind w:left="4111"/>
        <w:outlineLvl w:val="2"/>
        <w:rPr>
          <w:b/>
          <w:bCs/>
          <w:szCs w:val="22"/>
        </w:rPr>
      </w:pPr>
      <w:r w:rsidRPr="0063175F">
        <w:rPr>
          <w:b/>
          <w:bCs/>
          <w:szCs w:val="22"/>
        </w:rPr>
        <w:t>CONTENTS</w:t>
      </w:r>
    </w:p>
    <w:p w:rsidR="0052596B" w:rsidRPr="0063175F" w:rsidRDefault="0052596B" w:rsidP="0052596B">
      <w:pPr>
        <w:rPr>
          <w:szCs w:val="22"/>
        </w:rPr>
      </w:pPr>
    </w:p>
    <w:p w:rsidR="0052596B" w:rsidRPr="0063175F" w:rsidRDefault="0052596B" w:rsidP="0052596B">
      <w:pPr>
        <w:numPr>
          <w:ilvl w:val="0"/>
          <w:numId w:val="26"/>
        </w:numPr>
        <w:spacing w:before="120" w:after="120"/>
        <w:ind w:left="851" w:firstLine="142"/>
        <w:rPr>
          <w:szCs w:val="22"/>
        </w:rPr>
      </w:pPr>
      <w:r w:rsidRPr="0063175F">
        <w:rPr>
          <w:szCs w:val="22"/>
        </w:rPr>
        <w:t>INTRODUCTION</w:t>
      </w:r>
    </w:p>
    <w:p w:rsidR="0052596B" w:rsidRPr="0063175F" w:rsidRDefault="0052596B" w:rsidP="0052596B">
      <w:pPr>
        <w:numPr>
          <w:ilvl w:val="0"/>
          <w:numId w:val="26"/>
        </w:numPr>
        <w:spacing w:before="120" w:after="120"/>
        <w:ind w:left="851" w:firstLine="142"/>
        <w:rPr>
          <w:szCs w:val="22"/>
        </w:rPr>
      </w:pPr>
      <w:r w:rsidRPr="0063175F">
        <w:rPr>
          <w:szCs w:val="22"/>
        </w:rPr>
        <w:t>ICAO AND THE INTERNATIONAL REGULATORY FRAMEWORK</w:t>
      </w:r>
    </w:p>
    <w:p w:rsidR="0052596B" w:rsidRPr="0063175F" w:rsidRDefault="0052596B" w:rsidP="0052596B">
      <w:pPr>
        <w:numPr>
          <w:ilvl w:val="0"/>
          <w:numId w:val="26"/>
        </w:numPr>
        <w:spacing w:before="120" w:after="120"/>
        <w:ind w:left="851" w:firstLine="142"/>
        <w:rPr>
          <w:szCs w:val="22"/>
        </w:rPr>
      </w:pPr>
      <w:r w:rsidRPr="0063175F">
        <w:rPr>
          <w:szCs w:val="22"/>
        </w:rPr>
        <w:t>SPECTRUM REQUIREMENTS FOR INTERNATIONAL CIVIL AVIATION</w:t>
      </w:r>
    </w:p>
    <w:p w:rsidR="0052596B" w:rsidRPr="0063175F" w:rsidRDefault="0052596B" w:rsidP="0052596B">
      <w:pPr>
        <w:numPr>
          <w:ilvl w:val="0"/>
          <w:numId w:val="26"/>
        </w:numPr>
        <w:spacing w:before="120" w:after="120"/>
        <w:ind w:left="851" w:firstLine="142"/>
        <w:rPr>
          <w:bCs/>
          <w:szCs w:val="22"/>
        </w:rPr>
      </w:pPr>
      <w:r w:rsidRPr="0063175F">
        <w:rPr>
          <w:szCs w:val="22"/>
        </w:rPr>
        <w:t xml:space="preserve">AERONAUTICAL ASPECTS ON THE AGENDA FOR </w:t>
      </w:r>
      <w:r w:rsidRPr="0063175F">
        <w:rPr>
          <w:bCs/>
          <w:szCs w:val="22"/>
        </w:rPr>
        <w:t>WRC-1</w:t>
      </w:r>
      <w:r>
        <w:rPr>
          <w:bCs/>
          <w:szCs w:val="22"/>
        </w:rPr>
        <w:t>9</w:t>
      </w:r>
    </w:p>
    <w:p w:rsidR="0052596B" w:rsidRPr="0063175F" w:rsidRDefault="0052596B" w:rsidP="0052596B">
      <w:pPr>
        <w:rPr>
          <w:bCs/>
          <w:szCs w:val="22"/>
        </w:rPr>
      </w:pPr>
    </w:p>
    <w:p w:rsidR="0052596B" w:rsidRPr="0063175F" w:rsidRDefault="0052596B" w:rsidP="0052596B">
      <w:pPr>
        <w:rPr>
          <w:b/>
          <w:szCs w:val="22"/>
        </w:rPr>
      </w:pPr>
    </w:p>
    <w:p w:rsidR="0052596B" w:rsidRPr="0063175F" w:rsidRDefault="0052596B" w:rsidP="0052596B">
      <w:pPr>
        <w:keepNext/>
        <w:widowControl/>
        <w:numPr>
          <w:ilvl w:val="0"/>
          <w:numId w:val="25"/>
        </w:numPr>
        <w:autoSpaceDE/>
        <w:autoSpaceDN/>
        <w:adjustRightInd/>
        <w:spacing w:before="240" w:after="240"/>
        <w:ind w:right="-284"/>
        <w:jc w:val="both"/>
        <w:rPr>
          <w:b/>
          <w:caps/>
          <w:szCs w:val="22"/>
        </w:rPr>
      </w:pPr>
      <w:r w:rsidRPr="0063175F">
        <w:rPr>
          <w:b/>
          <w:caps/>
          <w:szCs w:val="22"/>
        </w:rPr>
        <w:t>INTRODUCTION</w:t>
      </w:r>
    </w:p>
    <w:p w:rsidR="0052596B" w:rsidRPr="0063175F" w:rsidRDefault="0052596B" w:rsidP="0052596B">
      <w:pPr>
        <w:widowControl/>
        <w:numPr>
          <w:ilvl w:val="1"/>
          <w:numId w:val="25"/>
        </w:numPr>
        <w:tabs>
          <w:tab w:val="num" w:pos="1134"/>
        </w:tabs>
        <w:autoSpaceDE/>
        <w:autoSpaceDN/>
        <w:adjustRightInd/>
        <w:spacing w:before="240" w:after="240"/>
        <w:rPr>
          <w:szCs w:val="18"/>
        </w:rPr>
      </w:pPr>
      <w:r w:rsidRPr="0063175F">
        <w:rPr>
          <w:szCs w:val="18"/>
        </w:rPr>
        <w:t xml:space="preserve">The ICAO Position on issues of interest to international civil aviation to be </w:t>
      </w:r>
      <w:proofErr w:type="spellStart"/>
      <w:r>
        <w:rPr>
          <w:szCs w:val="18"/>
        </w:rPr>
        <w:t>addresssed</w:t>
      </w:r>
      <w:proofErr w:type="spellEnd"/>
      <w:r w:rsidRPr="0063175F">
        <w:rPr>
          <w:szCs w:val="18"/>
        </w:rPr>
        <w:t xml:space="preserve"> at the </w:t>
      </w:r>
      <w:r w:rsidRPr="0063175F">
        <w:rPr>
          <w:szCs w:val="22"/>
        </w:rPr>
        <w:t>201</w:t>
      </w:r>
      <w:r>
        <w:rPr>
          <w:szCs w:val="22"/>
        </w:rPr>
        <w:t>9</w:t>
      </w:r>
      <w:r w:rsidRPr="0063175F">
        <w:rPr>
          <w:szCs w:val="18"/>
        </w:rPr>
        <w:t xml:space="preserve"> ITU World Radiocommunication Conference (WRC-</w:t>
      </w:r>
      <w:r w:rsidRPr="0063175F">
        <w:rPr>
          <w:szCs w:val="22"/>
        </w:rPr>
        <w:t>1</w:t>
      </w:r>
      <w:r>
        <w:rPr>
          <w:szCs w:val="22"/>
        </w:rPr>
        <w:t>9</w:t>
      </w:r>
      <w:r w:rsidRPr="0063175F">
        <w:rPr>
          <w:szCs w:val="22"/>
        </w:rPr>
        <w:t>) is presented below.</w:t>
      </w:r>
      <w:r w:rsidRPr="0063175F">
        <w:rPr>
          <w:szCs w:val="18"/>
        </w:rPr>
        <w:t xml:space="preserve"> The agenda of this </w:t>
      </w:r>
      <w:r w:rsidRPr="0063175F">
        <w:rPr>
          <w:szCs w:val="22"/>
        </w:rPr>
        <w:t xml:space="preserve">Conference is contained in the </w:t>
      </w:r>
      <w:r w:rsidRPr="0063175F">
        <w:rPr>
          <w:szCs w:val="18"/>
        </w:rPr>
        <w:t>attachment</w:t>
      </w:r>
      <w:r w:rsidRPr="0063175F">
        <w:rPr>
          <w:szCs w:val="22"/>
        </w:rPr>
        <w:t>.</w:t>
      </w:r>
      <w:r w:rsidRPr="0063175F">
        <w:rPr>
          <w:szCs w:val="18"/>
        </w:rPr>
        <w:t xml:space="preserve"> The ICAO Position </w:t>
      </w:r>
      <w:r w:rsidRPr="0063175F">
        <w:rPr>
          <w:szCs w:val="22"/>
        </w:rPr>
        <w:t>is to</w:t>
      </w:r>
      <w:r w:rsidRPr="0063175F">
        <w:rPr>
          <w:szCs w:val="18"/>
        </w:rPr>
        <w:t xml:space="preserve"> be considered in conjunction with </w:t>
      </w:r>
      <w:r w:rsidRPr="0063175F">
        <w:rPr>
          <w:szCs w:val="22"/>
        </w:rPr>
        <w:t>sections </w:t>
      </w:r>
      <w:r w:rsidRPr="0063175F">
        <w:rPr>
          <w:szCs w:val="18"/>
        </w:rPr>
        <w:t>7-II and 8</w:t>
      </w:r>
      <w:r w:rsidRPr="0063175F">
        <w:rPr>
          <w:szCs w:val="22"/>
        </w:rPr>
        <w:t xml:space="preserve"> of the </w:t>
      </w:r>
      <w:r w:rsidRPr="0063175F">
        <w:rPr>
          <w:i/>
          <w:iCs/>
          <w:szCs w:val="22"/>
        </w:rPr>
        <w:t>Handbook on Radio Frequency Spectrum Requirements for Civil Aviation, Volume I</w:t>
      </w:r>
      <w:r w:rsidRPr="0063175F">
        <w:rPr>
          <w:szCs w:val="22"/>
        </w:rPr>
        <w:t xml:space="preserve"> –</w:t>
      </w:r>
      <w:r w:rsidRPr="0063175F">
        <w:rPr>
          <w:i/>
          <w:szCs w:val="22"/>
        </w:rPr>
        <w:t xml:space="preserve"> ICAO spectrum strategy, policy statements and related information </w:t>
      </w:r>
      <w:r w:rsidRPr="0063175F">
        <w:rPr>
          <w:szCs w:val="22"/>
        </w:rPr>
        <w:t xml:space="preserve">(Doc 9718, Volume 1, </w:t>
      </w:r>
      <w:r>
        <w:rPr>
          <w:szCs w:val="22"/>
        </w:rPr>
        <w:t>Second</w:t>
      </w:r>
      <w:r w:rsidRPr="0063175F">
        <w:rPr>
          <w:szCs w:val="22"/>
        </w:rPr>
        <w:t xml:space="preserve"> Edition </w:t>
      </w:r>
      <w:r>
        <w:rPr>
          <w:szCs w:val="22"/>
        </w:rPr>
        <w:t>–</w:t>
      </w:r>
      <w:r w:rsidRPr="0063175F">
        <w:rPr>
          <w:szCs w:val="22"/>
        </w:rPr>
        <w:t xml:space="preserve"> </w:t>
      </w:r>
      <w:r>
        <w:rPr>
          <w:szCs w:val="22"/>
        </w:rPr>
        <w:t>[</w:t>
      </w:r>
      <w:r w:rsidRPr="00EA54E1">
        <w:rPr>
          <w:szCs w:val="22"/>
          <w:highlight w:val="yellow"/>
        </w:rPr>
        <w:t>2017</w:t>
      </w:r>
      <w:r>
        <w:rPr>
          <w:szCs w:val="22"/>
        </w:rPr>
        <w:t>]</w:t>
      </w:r>
      <w:r w:rsidRPr="0063175F">
        <w:rPr>
          <w:szCs w:val="22"/>
        </w:rPr>
        <w:t>)</w:t>
      </w:r>
      <w:r w:rsidRPr="0063175F">
        <w:rPr>
          <w:i/>
          <w:iCs/>
          <w:szCs w:val="22"/>
        </w:rPr>
        <w:t>.</w:t>
      </w:r>
      <w:r w:rsidRPr="0063175F">
        <w:rPr>
          <w:iCs/>
          <w:szCs w:val="22"/>
        </w:rPr>
        <w:t xml:space="preserve"> </w:t>
      </w:r>
      <w:r w:rsidRPr="0063175F">
        <w:rPr>
          <w:szCs w:val="22"/>
        </w:rPr>
        <w:t xml:space="preserve">Doc 9718 is available on </w:t>
      </w:r>
      <w:r w:rsidRPr="0063175F">
        <w:rPr>
          <w:color w:val="0000FF"/>
          <w:szCs w:val="22"/>
          <w:u w:val="single"/>
        </w:rPr>
        <w:t>http://www.icao.int/safety/acp</w:t>
      </w:r>
      <w:r w:rsidRPr="0063175F">
        <w:rPr>
          <w:szCs w:val="22"/>
        </w:rPr>
        <w:t xml:space="preserve"> (see webpage: Repository). Also available at the above-mentioned website are the WRC-1</w:t>
      </w:r>
      <w:r>
        <w:rPr>
          <w:szCs w:val="22"/>
        </w:rPr>
        <w:t>9</w:t>
      </w:r>
      <w:r w:rsidRPr="0063175F">
        <w:rPr>
          <w:szCs w:val="22"/>
        </w:rPr>
        <w:t xml:space="preserve"> relevant ITU Resolutions referenced in the ICAO Position</w:t>
      </w:r>
      <w:r w:rsidRPr="0063175F">
        <w:rPr>
          <w:szCs w:val="18"/>
        </w:rPr>
        <w:t>.</w:t>
      </w:r>
    </w:p>
    <w:p w:rsidR="0052596B" w:rsidRPr="0063175F" w:rsidRDefault="0052596B" w:rsidP="0052596B">
      <w:pPr>
        <w:widowControl/>
        <w:numPr>
          <w:ilvl w:val="1"/>
          <w:numId w:val="25"/>
        </w:numPr>
        <w:tabs>
          <w:tab w:val="num" w:pos="1134"/>
        </w:tabs>
        <w:autoSpaceDE/>
        <w:autoSpaceDN/>
        <w:adjustRightInd/>
        <w:spacing w:before="240" w:after="240"/>
        <w:rPr>
          <w:szCs w:val="18"/>
        </w:rPr>
      </w:pPr>
      <w:r w:rsidRPr="0063175F">
        <w:rPr>
          <w:szCs w:val="18"/>
        </w:rPr>
        <w:lastRenderedPageBreak/>
        <w:t>ICAO supports the working principle</w:t>
      </w:r>
      <w:r>
        <w:rPr>
          <w:szCs w:val="18"/>
        </w:rPr>
        <w:t>,</w:t>
      </w:r>
      <w:r w:rsidRPr="0063175F">
        <w:rPr>
          <w:szCs w:val="18"/>
        </w:rPr>
        <w:t xml:space="preserve"> </w:t>
      </w:r>
      <w:r w:rsidRPr="0063175F">
        <w:rPr>
          <w:szCs w:val="22"/>
        </w:rPr>
        <w:t>which was</w:t>
      </w:r>
      <w:r w:rsidRPr="0063175F">
        <w:rPr>
          <w:szCs w:val="18"/>
        </w:rPr>
        <w:t xml:space="preserve"> </w:t>
      </w:r>
      <w:r>
        <w:rPr>
          <w:szCs w:val="18"/>
        </w:rPr>
        <w:t xml:space="preserve">established </w:t>
      </w:r>
      <w:r w:rsidRPr="0063175F">
        <w:rPr>
          <w:szCs w:val="18"/>
        </w:rPr>
        <w:t xml:space="preserve"> in studies for WRC-07</w:t>
      </w:r>
      <w:r>
        <w:rPr>
          <w:szCs w:val="18"/>
        </w:rPr>
        <w:t>, that</w:t>
      </w:r>
      <w:r w:rsidRPr="0063175F">
        <w:rPr>
          <w:szCs w:val="22"/>
        </w:rPr>
        <w:t xml:space="preserve"> recognizes the</w:t>
      </w:r>
      <w:r w:rsidRPr="0063175F">
        <w:rPr>
          <w:szCs w:val="18"/>
        </w:rPr>
        <w:t xml:space="preserve"> compatibility of ICAO standard systems with existing or planned aeronautical systems operating in accordance with international aeronautical standards will be ensured by ICAO</w:t>
      </w:r>
      <w:r w:rsidRPr="0063175F">
        <w:rPr>
          <w:szCs w:val="22"/>
        </w:rPr>
        <w:t>.</w:t>
      </w:r>
      <w:r w:rsidRPr="0063175F">
        <w:rPr>
          <w:szCs w:val="18"/>
        </w:rPr>
        <w:t xml:space="preserve"> Compatibility of ICAO standard systems with non-ICAO standard </w:t>
      </w:r>
      <w:r w:rsidRPr="0063175F">
        <w:rPr>
          <w:szCs w:val="22"/>
        </w:rPr>
        <w:t xml:space="preserve">aeronautical </w:t>
      </w:r>
      <w:r w:rsidRPr="0063175F">
        <w:rPr>
          <w:szCs w:val="18"/>
        </w:rPr>
        <w:t>systems</w:t>
      </w:r>
      <w:r w:rsidRPr="0063175F">
        <w:rPr>
          <w:szCs w:val="22"/>
        </w:rPr>
        <w:t xml:space="preserve"> (or non-aeronautical systems)</w:t>
      </w:r>
      <w:r w:rsidRPr="0063175F">
        <w:rPr>
          <w:szCs w:val="18"/>
        </w:rPr>
        <w:t xml:space="preserve"> will be addressed in ITU.</w:t>
      </w:r>
    </w:p>
    <w:p w:rsidR="0052596B" w:rsidRPr="0063175F" w:rsidRDefault="0052596B" w:rsidP="0052596B">
      <w:pPr>
        <w:widowControl/>
        <w:numPr>
          <w:ilvl w:val="0"/>
          <w:numId w:val="25"/>
        </w:numPr>
        <w:autoSpaceDE/>
        <w:autoSpaceDN/>
        <w:spacing w:before="360" w:after="240"/>
        <w:rPr>
          <w:b/>
          <w:caps/>
          <w:szCs w:val="22"/>
        </w:rPr>
      </w:pPr>
      <w:r w:rsidRPr="0063175F">
        <w:rPr>
          <w:b/>
          <w:caps/>
          <w:szCs w:val="22"/>
        </w:rPr>
        <w:t>ICAO and the international regulatory framework</w:t>
      </w:r>
      <w:bookmarkStart w:id="9" w:name="_GoBack"/>
      <w:bookmarkEnd w:id="9"/>
    </w:p>
    <w:p w:rsidR="0052596B" w:rsidRPr="0063175F" w:rsidRDefault="0052596B" w:rsidP="0052596B">
      <w:pPr>
        <w:widowControl/>
        <w:numPr>
          <w:ilvl w:val="1"/>
          <w:numId w:val="25"/>
        </w:numPr>
        <w:tabs>
          <w:tab w:val="num" w:pos="1134"/>
        </w:tabs>
        <w:autoSpaceDE/>
        <w:autoSpaceDN/>
        <w:adjustRightInd/>
        <w:spacing w:before="240" w:after="240"/>
        <w:rPr>
          <w:szCs w:val="22"/>
        </w:rPr>
      </w:pPr>
      <w:r w:rsidRPr="0063175F">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 SARPs.</w:t>
      </w:r>
    </w:p>
    <w:p w:rsidR="0052596B" w:rsidRPr="0063175F" w:rsidRDefault="0052596B" w:rsidP="0052596B">
      <w:pPr>
        <w:widowControl/>
        <w:numPr>
          <w:ilvl w:val="1"/>
          <w:numId w:val="25"/>
        </w:numPr>
        <w:tabs>
          <w:tab w:val="num" w:pos="1134"/>
        </w:tabs>
        <w:autoSpaceDE/>
        <w:autoSpaceDN/>
        <w:adjustRightInd/>
        <w:spacing w:before="240" w:after="240"/>
        <w:rPr>
          <w:szCs w:val="22"/>
        </w:rPr>
      </w:pPr>
      <w:r w:rsidRPr="0063175F">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rsidR="0052596B" w:rsidRPr="0063175F" w:rsidRDefault="0052596B" w:rsidP="0052596B">
      <w:pPr>
        <w:widowControl/>
        <w:numPr>
          <w:ilvl w:val="0"/>
          <w:numId w:val="25"/>
        </w:numPr>
        <w:autoSpaceDE/>
        <w:autoSpaceDN/>
        <w:spacing w:before="360" w:after="240"/>
        <w:rPr>
          <w:b/>
          <w:caps/>
          <w:szCs w:val="22"/>
        </w:rPr>
      </w:pPr>
      <w:r w:rsidRPr="0063175F">
        <w:rPr>
          <w:b/>
          <w:caps/>
          <w:szCs w:val="22"/>
        </w:rPr>
        <w:t>Spectrum Requirements for International Civil Aviation</w:t>
      </w:r>
    </w:p>
    <w:p w:rsidR="0052596B" w:rsidRPr="0063175F" w:rsidRDefault="0052596B" w:rsidP="0052596B">
      <w:pPr>
        <w:widowControl/>
        <w:numPr>
          <w:ilvl w:val="1"/>
          <w:numId w:val="25"/>
        </w:numPr>
        <w:tabs>
          <w:tab w:val="num" w:pos="1134"/>
        </w:tabs>
        <w:autoSpaceDE/>
        <w:autoSpaceDN/>
        <w:adjustRightInd/>
        <w:spacing w:before="240" w:after="240"/>
        <w:rPr>
          <w:szCs w:val="22"/>
        </w:rPr>
      </w:pPr>
      <w:r w:rsidRPr="0063175F">
        <w:rPr>
          <w:szCs w:val="22"/>
        </w:rPr>
        <w:t>Air transport plays a major role in driving sustainable economic and social development in hundreds of nations. Since the mid-1970s, air traffic growth has consistently defied economic recessionary cycles, expanding two-fold once every 15 years. In 2014, air transport directly and indirectly supported the employment of 58 million people, contributing over $2.4 trillion to global Gross Domestic Product (GDP), and carried over 3.2 billion passengers and 52 million tonnes of cargo.</w:t>
      </w:r>
    </w:p>
    <w:p w:rsidR="0052596B" w:rsidRPr="0063175F" w:rsidRDefault="0052596B" w:rsidP="0052596B">
      <w:pPr>
        <w:widowControl/>
        <w:numPr>
          <w:ilvl w:val="1"/>
          <w:numId w:val="25"/>
        </w:numPr>
        <w:tabs>
          <w:tab w:val="num" w:pos="1134"/>
        </w:tabs>
        <w:autoSpaceDE/>
        <w:autoSpaceDN/>
        <w:adjustRightInd/>
        <w:spacing w:before="240" w:after="240"/>
        <w:rPr>
          <w:szCs w:val="22"/>
        </w:rPr>
      </w:pPr>
      <w:r w:rsidRPr="0063175F">
        <w:rPr>
          <w:szCs w:val="18"/>
        </w:rPr>
        <w:t xml:space="preserve">The safety of air operation is dependent on the availability of reliable communication and navigation services. </w:t>
      </w:r>
      <w:r w:rsidRPr="0063175F">
        <w:rPr>
          <w:szCs w:val="22"/>
        </w:rPr>
        <w:t>Current</w:t>
      </w:r>
      <w:r w:rsidRPr="0063175F">
        <w:rPr>
          <w:szCs w:val="18"/>
        </w:rPr>
        <w:t xml:space="preserve"> and </w:t>
      </w:r>
      <w:r w:rsidRPr="0063175F">
        <w:rPr>
          <w:szCs w:val="22"/>
        </w:rPr>
        <w:t>future</w:t>
      </w:r>
      <w:r w:rsidRPr="0063175F">
        <w:rPr>
          <w:szCs w:val="18"/>
        </w:rPr>
        <w:t xml:space="preserve"> communication, navigation and surveillance/air traffic management (CNS/ATM) provisions</w:t>
      </w:r>
      <w:r w:rsidRPr="0063175F">
        <w:rPr>
          <w:szCs w:val="22"/>
        </w:rPr>
        <w:t xml:space="preserve"> are</w:t>
      </w:r>
      <w:r w:rsidRPr="0063175F">
        <w:rPr>
          <w:szCs w:val="18"/>
        </w:rPr>
        <w:t xml:space="preserve"> highly dependent upon </w:t>
      </w:r>
      <w:r w:rsidRPr="0063175F">
        <w:rPr>
          <w:szCs w:val="22"/>
        </w:rPr>
        <w:t>sufficient</w:t>
      </w:r>
      <w:r w:rsidRPr="0063175F">
        <w:rPr>
          <w:szCs w:val="18"/>
        </w:rPr>
        <w:t xml:space="preserve"> availability of radio frequency spectrum that can support the high integrity and availability requirements associated with aeronautical safety systems, and </w:t>
      </w:r>
      <w:r w:rsidRPr="0063175F">
        <w:rPr>
          <w:szCs w:val="22"/>
        </w:rPr>
        <w:t>demand</w:t>
      </w:r>
      <w:r w:rsidRPr="0063175F">
        <w:rPr>
          <w:szCs w:val="18"/>
        </w:rPr>
        <w:t xml:space="preserve"> special conditions to avoid harmful interference to these systems. </w:t>
      </w:r>
      <w:r w:rsidRPr="0063175F">
        <w:rPr>
          <w:szCs w:val="22"/>
        </w:rPr>
        <w:t xml:space="preserve">Spectrum </w:t>
      </w:r>
      <w:r w:rsidRPr="0063175F">
        <w:rPr>
          <w:szCs w:val="18"/>
        </w:rPr>
        <w:t xml:space="preserve">requirements for current </w:t>
      </w:r>
      <w:r w:rsidRPr="0063175F">
        <w:rPr>
          <w:szCs w:val="22"/>
        </w:rPr>
        <w:t>and</w:t>
      </w:r>
      <w:r w:rsidRPr="0063175F">
        <w:rPr>
          <w:szCs w:val="18"/>
        </w:rPr>
        <w:t xml:space="preserve"> future </w:t>
      </w:r>
      <w:r w:rsidRPr="0063175F">
        <w:rPr>
          <w:szCs w:val="22"/>
        </w:rPr>
        <w:t>aeronautical CNS systems are specified in the ICAO Spectrum Strategy</w:t>
      </w:r>
      <w:r w:rsidRPr="0063175F">
        <w:rPr>
          <w:b/>
          <w:szCs w:val="22"/>
          <w:vertAlign w:val="superscript"/>
        </w:rPr>
        <w:footnoteReference w:id="1"/>
      </w:r>
      <w:r w:rsidRPr="0063175F">
        <w:rPr>
          <w:szCs w:val="22"/>
        </w:rPr>
        <w:t>, as addressed by the Twelfth Air Navigation Conference, and as approved by the ICAO Council.</w:t>
      </w:r>
    </w:p>
    <w:p w:rsidR="0052596B" w:rsidRPr="0063175F" w:rsidRDefault="0052596B" w:rsidP="0052596B">
      <w:pPr>
        <w:widowControl/>
        <w:numPr>
          <w:ilvl w:val="1"/>
          <w:numId w:val="25"/>
        </w:numPr>
        <w:tabs>
          <w:tab w:val="num" w:pos="1134"/>
        </w:tabs>
        <w:autoSpaceDE/>
        <w:autoSpaceDN/>
        <w:adjustRightInd/>
        <w:spacing w:before="240" w:after="240"/>
        <w:rPr>
          <w:szCs w:val="18"/>
        </w:rPr>
      </w:pPr>
      <w:r w:rsidRPr="0063175F">
        <w:rPr>
          <w:szCs w:val="22"/>
        </w:rPr>
        <w:t xml:space="preserve">In support to the safety aspects related to the use of radio frequency spectrum by aviation, </w:t>
      </w:r>
      <w:r w:rsidRPr="0063175F">
        <w:rPr>
          <w:b/>
          <w:szCs w:val="18"/>
        </w:rPr>
        <w:t>Article</w:t>
      </w:r>
      <w:r w:rsidRPr="0063175F">
        <w:rPr>
          <w:b/>
          <w:szCs w:val="22"/>
        </w:rPr>
        <w:t> </w:t>
      </w:r>
      <w:r w:rsidRPr="0063175F">
        <w:rPr>
          <w:b/>
          <w:szCs w:val="18"/>
        </w:rPr>
        <w:t>4.10</w:t>
      </w:r>
      <w:r w:rsidRPr="0063175F">
        <w:rPr>
          <w:b/>
          <w:szCs w:val="22"/>
        </w:rPr>
        <w:t xml:space="preserve"> </w:t>
      </w:r>
      <w:r w:rsidRPr="0063175F">
        <w:rPr>
          <w:szCs w:val="18"/>
        </w:rPr>
        <w:t xml:space="preserve">of the Radio Regulations states that </w:t>
      </w:r>
      <w:r w:rsidRPr="0063175F">
        <w:rPr>
          <w:szCs w:val="22"/>
        </w:rPr>
        <w:t>“</w:t>
      </w:r>
      <w:r w:rsidRPr="0063175F">
        <w:rPr>
          <w:i/>
          <w:szCs w:val="22"/>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63175F">
        <w:rPr>
          <w:szCs w:val="22"/>
        </w:rPr>
        <w:t>.</w:t>
      </w:r>
      <w:r w:rsidRPr="0063175F">
        <w:rPr>
          <w:szCs w:val="18"/>
        </w:rPr>
        <w:t xml:space="preserve"> </w:t>
      </w:r>
      <w:r w:rsidRPr="0063175F">
        <w:rPr>
          <w:color w:val="000000"/>
        </w:rPr>
        <w:t xml:space="preserve">In particular, compatibility of aeronautical safety services with co-band or adjacent band aeronautical non-safety services or non-aeronautical services must be considered with extreme care in order to preserve the integrity of the aeronautical safety services. </w:t>
      </w:r>
    </w:p>
    <w:p w:rsidR="0052596B" w:rsidRPr="0063175F" w:rsidRDefault="0052596B" w:rsidP="0052596B">
      <w:pPr>
        <w:widowControl/>
        <w:numPr>
          <w:ilvl w:val="1"/>
          <w:numId w:val="25"/>
        </w:numPr>
        <w:tabs>
          <w:tab w:val="num" w:pos="1134"/>
        </w:tabs>
        <w:autoSpaceDE/>
        <w:autoSpaceDN/>
        <w:adjustRightInd/>
        <w:spacing w:before="240" w:after="360"/>
        <w:rPr>
          <w:szCs w:val="18"/>
        </w:rPr>
      </w:pPr>
      <w:r w:rsidRPr="0063175F">
        <w:rPr>
          <w:szCs w:val="18"/>
        </w:rPr>
        <w:lastRenderedPageBreak/>
        <w:t xml:space="preserve">The continuous increase in air traffic movements as well as the additional requirement for </w:t>
      </w:r>
      <w:r w:rsidRPr="0063175F">
        <w:rPr>
          <w:szCs w:val="22"/>
        </w:rPr>
        <w:t xml:space="preserve">accommodating </w:t>
      </w:r>
      <w:r w:rsidRPr="0063175F">
        <w:rPr>
          <w:szCs w:val="18"/>
        </w:rPr>
        <w:t xml:space="preserve">new and emerging applications such as </w:t>
      </w:r>
      <w:r w:rsidRPr="0063175F">
        <w:rPr>
          <w:szCs w:val="22"/>
        </w:rPr>
        <w:t>Unmanned Aircraft Systems (UAS</w:t>
      </w:r>
      <w:r w:rsidRPr="0063175F">
        <w:rPr>
          <w:b/>
          <w:szCs w:val="22"/>
          <w:vertAlign w:val="superscript"/>
        </w:rPr>
        <w:footnoteReference w:id="2"/>
      </w:r>
      <w:r w:rsidRPr="0063175F">
        <w:rPr>
          <w:szCs w:val="22"/>
        </w:rPr>
        <w:t>) is</w:t>
      </w:r>
      <w:r w:rsidRPr="0063175F">
        <w:rPr>
          <w:szCs w:val="18"/>
        </w:rPr>
        <w:t xml:space="preserve"> placing increased </w:t>
      </w:r>
      <w:r w:rsidRPr="0063175F">
        <w:rPr>
          <w:szCs w:val="22"/>
        </w:rPr>
        <w:t>demand</w:t>
      </w:r>
      <w:r w:rsidRPr="0063175F">
        <w:rPr>
          <w:szCs w:val="18"/>
        </w:rPr>
        <w:t xml:space="preserve"> on both the aviation regulatory and air traffic management mechanisms. As a result the airspace is becoming more complex and the demand for frequency assignments </w:t>
      </w:r>
      <w:r w:rsidRPr="0063175F">
        <w:rPr>
          <w:szCs w:val="22"/>
        </w:rPr>
        <w:t>(</w:t>
      </w:r>
      <w:r w:rsidRPr="0063175F">
        <w:rPr>
          <w:szCs w:val="18"/>
        </w:rPr>
        <w:t xml:space="preserve">and </w:t>
      </w:r>
      <w:r w:rsidRPr="0063175F">
        <w:rPr>
          <w:szCs w:val="22"/>
        </w:rPr>
        <w:t>consequential</w:t>
      </w:r>
      <w:r w:rsidRPr="0063175F">
        <w:rPr>
          <w:szCs w:val="18"/>
        </w:rPr>
        <w:t xml:space="preserve"> spectrum allocations</w:t>
      </w:r>
      <w:r w:rsidRPr="0063175F">
        <w:rPr>
          <w:szCs w:val="22"/>
        </w:rPr>
        <w:t>)</w:t>
      </w:r>
      <w:r w:rsidRPr="0063175F">
        <w:rPr>
          <w:szCs w:val="18"/>
        </w:rPr>
        <w:t xml:space="preserve"> is increasing. </w:t>
      </w:r>
      <w:r w:rsidRPr="0063175F">
        <w:rPr>
          <w:szCs w:val="22"/>
        </w:rPr>
        <w:t xml:space="preserve">While </w:t>
      </w:r>
      <w:r w:rsidRPr="0063175F">
        <w:rPr>
          <w:szCs w:val="18"/>
        </w:rPr>
        <w:t xml:space="preserve">some of this demand can be met through improved spectral efficiency of </w:t>
      </w:r>
      <w:r w:rsidRPr="0063175F">
        <w:rPr>
          <w:szCs w:val="22"/>
        </w:rPr>
        <w:t xml:space="preserve">existing </w:t>
      </w:r>
      <w:r w:rsidRPr="0063175F">
        <w:rPr>
          <w:szCs w:val="18"/>
        </w:rPr>
        <w:t xml:space="preserve">radio systems </w:t>
      </w:r>
      <w:r w:rsidRPr="0063175F">
        <w:rPr>
          <w:szCs w:val="22"/>
        </w:rPr>
        <w:t xml:space="preserve">in frequency bands currently allocated to aeronautical services, </w:t>
      </w:r>
      <w:r w:rsidRPr="0063175F">
        <w:rPr>
          <w:szCs w:val="18"/>
        </w:rPr>
        <w:t xml:space="preserve">it is inevitable that </w:t>
      </w:r>
      <w:r w:rsidRPr="0063175F">
        <w:rPr>
          <w:szCs w:val="22"/>
        </w:rPr>
        <w:t>these frequency bands</w:t>
      </w:r>
      <w:r w:rsidRPr="0063175F">
        <w:rPr>
          <w:szCs w:val="18"/>
        </w:rPr>
        <w:t xml:space="preserve"> may need to be </w:t>
      </w:r>
      <w:r w:rsidRPr="0063175F">
        <w:rPr>
          <w:szCs w:val="22"/>
        </w:rPr>
        <w:t>increased</w:t>
      </w:r>
      <w:r w:rsidRPr="0063175F">
        <w:rPr>
          <w:szCs w:val="18"/>
        </w:rPr>
        <w:t xml:space="preserve"> or additional aviation spectrum allocations </w:t>
      </w:r>
      <w:r w:rsidRPr="0063175F">
        <w:rPr>
          <w:szCs w:val="22"/>
        </w:rPr>
        <w:t>may need to be agreed</w:t>
      </w:r>
      <w:r w:rsidRPr="0063175F">
        <w:rPr>
          <w:szCs w:val="18"/>
        </w:rPr>
        <w:t xml:space="preserve"> to meet this demand.</w:t>
      </w:r>
    </w:p>
    <w:p w:rsidR="0052596B" w:rsidRPr="0063175F" w:rsidRDefault="0052596B" w:rsidP="0052596B">
      <w:pPr>
        <w:widowControl/>
        <w:numPr>
          <w:ilvl w:val="1"/>
          <w:numId w:val="25"/>
        </w:numPr>
        <w:tabs>
          <w:tab w:val="num" w:pos="1134"/>
        </w:tabs>
        <w:autoSpaceDE/>
        <w:autoSpaceDN/>
        <w:adjustRightInd/>
        <w:spacing w:before="240" w:after="360"/>
        <w:rPr>
          <w:szCs w:val="22"/>
        </w:rPr>
      </w:pPr>
      <w:r w:rsidRPr="0063175F">
        <w:rPr>
          <w:szCs w:val="18"/>
        </w:rPr>
        <w:t xml:space="preserve">The ICAO Position </w:t>
      </w:r>
      <w:r w:rsidRPr="0063175F">
        <w:rPr>
          <w:szCs w:val="22"/>
        </w:rPr>
        <w:t>for the ITU WRC-1</w:t>
      </w:r>
      <w:r>
        <w:rPr>
          <w:szCs w:val="22"/>
        </w:rPr>
        <w:t>9</w:t>
      </w:r>
      <w:r w:rsidRPr="0063175F">
        <w:rPr>
          <w:szCs w:val="22"/>
        </w:rPr>
        <w:t xml:space="preserve"> </w:t>
      </w:r>
      <w:r w:rsidRPr="0063175F">
        <w:rPr>
          <w:szCs w:val="18"/>
        </w:rPr>
        <w:t xml:space="preserve">was </w:t>
      </w:r>
      <w:r>
        <w:rPr>
          <w:szCs w:val="18"/>
        </w:rPr>
        <w:t xml:space="preserve">initially </w:t>
      </w:r>
      <w:r w:rsidRPr="0063175F">
        <w:rPr>
          <w:szCs w:val="18"/>
        </w:rPr>
        <w:t xml:space="preserve">developed in </w:t>
      </w:r>
      <w:r w:rsidRPr="0063175F">
        <w:rPr>
          <w:szCs w:val="22"/>
        </w:rPr>
        <w:t>201</w:t>
      </w:r>
      <w:r>
        <w:rPr>
          <w:szCs w:val="22"/>
        </w:rPr>
        <w:t>6</w:t>
      </w:r>
      <w:r w:rsidRPr="0063175F">
        <w:rPr>
          <w:szCs w:val="22"/>
        </w:rPr>
        <w:t xml:space="preserve"> and 201</w:t>
      </w:r>
      <w:r>
        <w:rPr>
          <w:szCs w:val="22"/>
        </w:rPr>
        <w:t>7</w:t>
      </w:r>
      <w:r w:rsidRPr="0063175F">
        <w:rPr>
          <w:szCs w:val="18"/>
        </w:rPr>
        <w:t xml:space="preserve"> with the assistance of </w:t>
      </w:r>
      <w:r w:rsidRPr="0063175F">
        <w:rPr>
          <w:szCs w:val="22"/>
        </w:rPr>
        <w:t xml:space="preserve">the </w:t>
      </w:r>
      <w:r>
        <w:rPr>
          <w:szCs w:val="22"/>
        </w:rPr>
        <w:t>Frequency spectrum Management Panel</w:t>
      </w:r>
      <w:r w:rsidRPr="0063175F">
        <w:rPr>
          <w:szCs w:val="18"/>
        </w:rPr>
        <w:t xml:space="preserve"> (</w:t>
      </w:r>
      <w:r>
        <w:rPr>
          <w:szCs w:val="18"/>
        </w:rPr>
        <w:t>FSMP</w:t>
      </w:r>
      <w:r w:rsidRPr="0063175F">
        <w:rPr>
          <w:szCs w:val="18"/>
        </w:rPr>
        <w:t xml:space="preserve">) and was reviewed by the Air Navigation Commission (ANC) at the </w:t>
      </w:r>
      <w:r>
        <w:rPr>
          <w:szCs w:val="22"/>
        </w:rPr>
        <w:t>[</w:t>
      </w:r>
      <w:r w:rsidRPr="00DA1893">
        <w:rPr>
          <w:szCs w:val="22"/>
          <w:highlight w:val="yellow"/>
        </w:rPr>
        <w:t>???</w:t>
      </w:r>
      <w:r>
        <w:rPr>
          <w:szCs w:val="22"/>
        </w:rPr>
        <w:t>]</w:t>
      </w:r>
      <w:r w:rsidRPr="0063175F">
        <w:rPr>
          <w:szCs w:val="18"/>
        </w:rPr>
        <w:t xml:space="preserve"> meeting of its </w:t>
      </w:r>
      <w:r>
        <w:rPr>
          <w:szCs w:val="18"/>
        </w:rPr>
        <w:t>[</w:t>
      </w:r>
      <w:r w:rsidRPr="00DA1893">
        <w:rPr>
          <w:szCs w:val="18"/>
          <w:highlight w:val="yellow"/>
        </w:rPr>
        <w:t>???</w:t>
      </w:r>
      <w:r>
        <w:rPr>
          <w:szCs w:val="18"/>
        </w:rPr>
        <w:t>]</w:t>
      </w:r>
      <w:r w:rsidRPr="0063175F">
        <w:rPr>
          <w:szCs w:val="18"/>
        </w:rPr>
        <w:t xml:space="preserve"> S</w:t>
      </w:r>
      <w:r w:rsidRPr="0063175F">
        <w:rPr>
          <w:szCs w:val="22"/>
        </w:rPr>
        <w:t>ession</w:t>
      </w:r>
      <w:r w:rsidRPr="0063175F">
        <w:rPr>
          <w:szCs w:val="18"/>
        </w:rPr>
        <w:t xml:space="preserve"> on </w:t>
      </w:r>
      <w:r>
        <w:rPr>
          <w:szCs w:val="18"/>
        </w:rPr>
        <w:t>[</w:t>
      </w:r>
      <w:r w:rsidRPr="00DA1893">
        <w:rPr>
          <w:szCs w:val="18"/>
          <w:highlight w:val="yellow"/>
        </w:rPr>
        <w:t>???</w:t>
      </w:r>
      <w:r>
        <w:rPr>
          <w:szCs w:val="18"/>
        </w:rPr>
        <w:t>]</w:t>
      </w:r>
      <w:r w:rsidRPr="0063175F">
        <w:rPr>
          <w:szCs w:val="22"/>
        </w:rPr>
        <w:t>.</w:t>
      </w:r>
      <w:r w:rsidRPr="0063175F">
        <w:rPr>
          <w:szCs w:val="18"/>
        </w:rPr>
        <w:t xml:space="preserve"> Following the review by the ANC, it was submitted to ICAO Contracting States and </w:t>
      </w:r>
      <w:r w:rsidRPr="0063175F">
        <w:rPr>
          <w:szCs w:val="22"/>
        </w:rPr>
        <w:t xml:space="preserve">relevant </w:t>
      </w:r>
      <w:r w:rsidRPr="0063175F">
        <w:rPr>
          <w:szCs w:val="18"/>
        </w:rPr>
        <w:t xml:space="preserve">international organizations for comment. After </w:t>
      </w:r>
      <w:r>
        <w:rPr>
          <w:szCs w:val="18"/>
        </w:rPr>
        <w:t xml:space="preserve">a further </w:t>
      </w:r>
      <w:r w:rsidRPr="0063175F">
        <w:rPr>
          <w:szCs w:val="18"/>
        </w:rPr>
        <w:t xml:space="preserve">review of the ICAO Position </w:t>
      </w:r>
      <w:r>
        <w:rPr>
          <w:szCs w:val="18"/>
        </w:rPr>
        <w:t xml:space="preserve">in the light of </w:t>
      </w:r>
      <w:r w:rsidRPr="0063175F">
        <w:rPr>
          <w:szCs w:val="18"/>
        </w:rPr>
        <w:t xml:space="preserve"> the comments </w:t>
      </w:r>
      <w:r>
        <w:rPr>
          <w:szCs w:val="18"/>
        </w:rPr>
        <w:t xml:space="preserve">received </w:t>
      </w:r>
      <w:r w:rsidRPr="0063175F">
        <w:rPr>
          <w:szCs w:val="18"/>
        </w:rPr>
        <w:t xml:space="preserve">by the ANC on </w:t>
      </w:r>
      <w:r>
        <w:rPr>
          <w:szCs w:val="18"/>
        </w:rPr>
        <w:t>[</w:t>
      </w:r>
      <w:r w:rsidRPr="00DA1893">
        <w:rPr>
          <w:szCs w:val="18"/>
          <w:highlight w:val="yellow"/>
        </w:rPr>
        <w:t>???</w:t>
      </w:r>
      <w:r>
        <w:rPr>
          <w:szCs w:val="18"/>
        </w:rPr>
        <w:t>]</w:t>
      </w:r>
      <w:r w:rsidRPr="0063175F">
        <w:rPr>
          <w:szCs w:val="22"/>
        </w:rPr>
        <w:t>, the</w:t>
      </w:r>
      <w:r>
        <w:rPr>
          <w:szCs w:val="22"/>
        </w:rPr>
        <w:t xml:space="preserve"> </w:t>
      </w:r>
      <w:r w:rsidRPr="0063175F">
        <w:rPr>
          <w:szCs w:val="22"/>
        </w:rPr>
        <w:t xml:space="preserve">ICAO position was reviewed and approved by the ICAO Council on </w:t>
      </w:r>
      <w:r>
        <w:rPr>
          <w:szCs w:val="18"/>
        </w:rPr>
        <w:t>[</w:t>
      </w:r>
      <w:r w:rsidRPr="00DA1893">
        <w:rPr>
          <w:szCs w:val="18"/>
          <w:highlight w:val="yellow"/>
        </w:rPr>
        <w:t>???</w:t>
      </w:r>
      <w:r>
        <w:rPr>
          <w:szCs w:val="18"/>
        </w:rPr>
        <w:t>]</w:t>
      </w:r>
      <w:r w:rsidRPr="0063175F">
        <w:rPr>
          <w:szCs w:val="22"/>
        </w:rPr>
        <w:t>. When the ICAO Position was established, studies on a number of agenda items for WRC-1</w:t>
      </w:r>
      <w:r>
        <w:rPr>
          <w:szCs w:val="22"/>
        </w:rPr>
        <w:t>9</w:t>
      </w:r>
      <w:r w:rsidRPr="0063175F">
        <w:rPr>
          <w:szCs w:val="22"/>
        </w:rPr>
        <w:t xml:space="preserve"> were still on-going in the ITU, regional telecommunication organizations as well as the ICAO </w:t>
      </w:r>
      <w:r>
        <w:rPr>
          <w:szCs w:val="22"/>
        </w:rPr>
        <w:t>FSMP</w:t>
      </w:r>
      <w:r w:rsidRPr="0063175F">
        <w:rPr>
          <w:szCs w:val="22"/>
        </w:rPr>
        <w:t xml:space="preserve">. These studies were completed by </w:t>
      </w:r>
      <w:r>
        <w:rPr>
          <w:szCs w:val="18"/>
        </w:rPr>
        <w:t>[</w:t>
      </w:r>
      <w:r w:rsidRPr="00DA1893">
        <w:rPr>
          <w:szCs w:val="18"/>
          <w:highlight w:val="yellow"/>
        </w:rPr>
        <w:t>???</w:t>
      </w:r>
      <w:r>
        <w:rPr>
          <w:szCs w:val="18"/>
        </w:rPr>
        <w:t>]</w:t>
      </w:r>
      <w:r w:rsidRPr="0063175F">
        <w:rPr>
          <w:szCs w:val="22"/>
        </w:rPr>
        <w:t xml:space="preserve">and an update to the ICAO Position was reviewed by the ANC on </w:t>
      </w:r>
      <w:r>
        <w:rPr>
          <w:szCs w:val="18"/>
        </w:rPr>
        <w:t>[</w:t>
      </w:r>
      <w:r w:rsidRPr="00DA1893">
        <w:rPr>
          <w:szCs w:val="18"/>
          <w:highlight w:val="yellow"/>
        </w:rPr>
        <w:t>???</w:t>
      </w:r>
      <w:r>
        <w:rPr>
          <w:szCs w:val="18"/>
        </w:rPr>
        <w:t>]</w:t>
      </w:r>
      <w:r w:rsidRPr="0063175F">
        <w:rPr>
          <w:szCs w:val="22"/>
        </w:rPr>
        <w:t xml:space="preserve">and approved by Council on </w:t>
      </w:r>
      <w:r>
        <w:rPr>
          <w:szCs w:val="18"/>
        </w:rPr>
        <w:t>[</w:t>
      </w:r>
      <w:r w:rsidRPr="00DA1893">
        <w:rPr>
          <w:szCs w:val="18"/>
          <w:highlight w:val="yellow"/>
        </w:rPr>
        <w:t>???</w:t>
      </w:r>
      <w:r>
        <w:rPr>
          <w:szCs w:val="18"/>
        </w:rPr>
        <w:t>]</w:t>
      </w:r>
      <w:r w:rsidRPr="0063175F">
        <w:rPr>
          <w:szCs w:val="22"/>
        </w:rPr>
        <w:t>.</w:t>
      </w:r>
    </w:p>
    <w:p w:rsidR="0052596B" w:rsidRPr="0096595C" w:rsidRDefault="0052596B" w:rsidP="0052596B">
      <w:pPr>
        <w:keepLines/>
        <w:widowControl/>
        <w:numPr>
          <w:ilvl w:val="1"/>
          <w:numId w:val="25"/>
        </w:numPr>
        <w:tabs>
          <w:tab w:val="num" w:pos="1134"/>
        </w:tabs>
        <w:autoSpaceDE/>
        <w:autoSpaceDN/>
        <w:adjustRightInd/>
        <w:spacing w:before="240" w:after="360"/>
        <w:rPr>
          <w:szCs w:val="18"/>
        </w:rPr>
      </w:pPr>
      <w:r w:rsidRPr="0096595C">
        <w:rPr>
          <w:szCs w:val="18"/>
        </w:rPr>
        <w:t>States and international organizations are requested to make use of the ICAO Position, to the maximum extent possible, in their preparatory activities for the WRC-</w:t>
      </w:r>
      <w:r w:rsidRPr="0096595C">
        <w:rPr>
          <w:szCs w:val="22"/>
        </w:rPr>
        <w:t>19</w:t>
      </w:r>
      <w:r w:rsidRPr="0096595C">
        <w:rPr>
          <w:szCs w:val="18"/>
        </w:rPr>
        <w:t xml:space="preserve"> at national level, in the activities of the regional telecommunication organizations</w:t>
      </w:r>
      <w:r w:rsidRPr="0063175F">
        <w:rPr>
          <w:b/>
          <w:bCs/>
          <w:szCs w:val="22"/>
          <w:vertAlign w:val="superscript"/>
        </w:rPr>
        <w:footnoteReference w:id="3"/>
      </w:r>
      <w:r w:rsidRPr="0096595C">
        <w:rPr>
          <w:szCs w:val="18"/>
        </w:rPr>
        <w:t xml:space="preserve"> and in the relevant meetings of the ITU.</w:t>
      </w:r>
    </w:p>
    <w:p w:rsidR="0052596B" w:rsidRPr="0063175F" w:rsidRDefault="0052596B" w:rsidP="0052596B">
      <w:pPr>
        <w:widowControl/>
        <w:numPr>
          <w:ilvl w:val="0"/>
          <w:numId w:val="25"/>
        </w:numPr>
        <w:autoSpaceDE/>
        <w:autoSpaceDN/>
        <w:adjustRightInd/>
        <w:spacing w:before="360" w:after="240"/>
        <w:ind w:right="-284"/>
        <w:rPr>
          <w:b/>
          <w:caps/>
          <w:szCs w:val="22"/>
        </w:rPr>
      </w:pPr>
      <w:r w:rsidRPr="0063175F">
        <w:rPr>
          <w:b/>
          <w:caps/>
          <w:szCs w:val="22"/>
        </w:rPr>
        <w:t>AERONAUTICAL ASPECTS ON THE AGENDA FOR WRC-1</w:t>
      </w:r>
      <w:r>
        <w:rPr>
          <w:b/>
          <w:caps/>
          <w:szCs w:val="22"/>
        </w:rPr>
        <w:t>9</w:t>
      </w:r>
    </w:p>
    <w:p w:rsidR="0052596B" w:rsidRDefault="0052596B" w:rsidP="0052596B">
      <w:pPr>
        <w:spacing w:after="120"/>
        <w:rPr>
          <w:i/>
          <w:szCs w:val="18"/>
        </w:rPr>
      </w:pPr>
      <w:r w:rsidRPr="0063175F">
        <w:rPr>
          <w:szCs w:val="22"/>
        </w:rPr>
        <w:tab/>
      </w:r>
      <w:r w:rsidRPr="0063175F">
        <w:rPr>
          <w:i/>
          <w:szCs w:val="18"/>
        </w:rPr>
        <w:t>Note 1.— The statement of the ICAO Position on an agenda item is given in a text box at the end of the section addressing the agenda item, after the introductory background material.</w:t>
      </w:r>
    </w:p>
    <w:p w:rsidR="0052596B" w:rsidRDefault="0052596B" w:rsidP="0052596B">
      <w:pPr>
        <w:spacing w:after="120"/>
        <w:ind w:firstLine="720"/>
        <w:rPr>
          <w:i/>
          <w:szCs w:val="22"/>
        </w:rPr>
      </w:pPr>
      <w:r>
        <w:rPr>
          <w:i/>
          <w:szCs w:val="22"/>
        </w:rPr>
        <w:t>Note 2. – WRC-19 Agenda Items 1.10 and 9.1 (issue 9.1.4) are of primary interest to aviation and are included in this position.</w:t>
      </w:r>
    </w:p>
    <w:p w:rsidR="0052596B" w:rsidRPr="0063175F" w:rsidRDefault="0052596B" w:rsidP="0052596B">
      <w:pPr>
        <w:spacing w:after="120"/>
        <w:ind w:firstLine="720"/>
        <w:rPr>
          <w:i/>
          <w:szCs w:val="18"/>
        </w:rPr>
      </w:pPr>
      <w:r>
        <w:rPr>
          <w:i/>
          <w:szCs w:val="22"/>
        </w:rPr>
        <w:t>Note 3. – Aviation should participate in studies regarding WRC-19 Agenda Items 1.7, 1.8, 1.9, 1.11, 1.12, 1.13, 1.14, 1.16, 4, 8, 9.1 (issue 9.1.3) and 9.1 (issue 9.1.6), to ensure there is no undue impact.  As a result they are included in this position.</w:t>
      </w:r>
    </w:p>
    <w:p w:rsidR="0052596B" w:rsidRDefault="0052596B" w:rsidP="0052596B">
      <w:pPr>
        <w:spacing w:after="120"/>
        <w:rPr>
          <w:i/>
          <w:szCs w:val="22"/>
        </w:rPr>
      </w:pPr>
      <w:r w:rsidRPr="0063175F">
        <w:rPr>
          <w:i/>
          <w:szCs w:val="18"/>
        </w:rPr>
        <w:tab/>
        <w:t xml:space="preserve">Note </w:t>
      </w:r>
      <w:r>
        <w:rPr>
          <w:i/>
          <w:szCs w:val="18"/>
        </w:rPr>
        <w:t>4</w:t>
      </w:r>
      <w:r w:rsidRPr="0063175F">
        <w:rPr>
          <w:i/>
          <w:szCs w:val="18"/>
        </w:rPr>
        <w:t>.— No impact on aeronautical services has been identified from WRC-</w:t>
      </w:r>
      <w:r>
        <w:rPr>
          <w:i/>
          <w:szCs w:val="22"/>
        </w:rPr>
        <w:t>19</w:t>
      </w:r>
      <w:r w:rsidRPr="0063175F">
        <w:rPr>
          <w:i/>
          <w:szCs w:val="18"/>
        </w:rPr>
        <w:t xml:space="preserve"> Agenda Items</w:t>
      </w:r>
      <w:r w:rsidRPr="0063175F">
        <w:rPr>
          <w:szCs w:val="22"/>
        </w:rPr>
        <w:t> </w:t>
      </w:r>
      <w:r w:rsidRPr="0063175F">
        <w:rPr>
          <w:b/>
          <w:i/>
          <w:szCs w:val="18"/>
        </w:rPr>
        <w:t>1.</w:t>
      </w:r>
      <w:r>
        <w:rPr>
          <w:b/>
          <w:i/>
          <w:szCs w:val="18"/>
        </w:rPr>
        <w:t>1</w:t>
      </w:r>
      <w:r w:rsidRPr="0063175F">
        <w:rPr>
          <w:bCs/>
          <w:i/>
          <w:szCs w:val="22"/>
        </w:rPr>
        <w:t xml:space="preserve">, </w:t>
      </w:r>
      <w:r w:rsidRPr="0063175F">
        <w:rPr>
          <w:b/>
          <w:i/>
          <w:szCs w:val="22"/>
        </w:rPr>
        <w:t>1.</w:t>
      </w:r>
      <w:r>
        <w:rPr>
          <w:b/>
          <w:i/>
          <w:szCs w:val="22"/>
        </w:rPr>
        <w:t>2</w:t>
      </w:r>
      <w:r w:rsidRPr="0063175F">
        <w:rPr>
          <w:bCs/>
          <w:i/>
          <w:szCs w:val="18"/>
        </w:rPr>
        <w:t xml:space="preserve">, </w:t>
      </w:r>
      <w:r w:rsidRPr="0063175F">
        <w:rPr>
          <w:b/>
          <w:i/>
          <w:szCs w:val="18"/>
        </w:rPr>
        <w:t>1.</w:t>
      </w:r>
      <w:r>
        <w:rPr>
          <w:b/>
          <w:i/>
          <w:szCs w:val="18"/>
        </w:rPr>
        <w:t>3</w:t>
      </w:r>
      <w:r w:rsidRPr="0063175F">
        <w:rPr>
          <w:bCs/>
          <w:i/>
          <w:szCs w:val="18"/>
        </w:rPr>
        <w:t xml:space="preserve">, </w:t>
      </w:r>
      <w:r w:rsidRPr="0063175F">
        <w:rPr>
          <w:b/>
          <w:i/>
          <w:szCs w:val="18"/>
        </w:rPr>
        <w:t>1.</w:t>
      </w:r>
      <w:r>
        <w:rPr>
          <w:b/>
          <w:i/>
          <w:szCs w:val="22"/>
        </w:rPr>
        <w:t>4</w:t>
      </w:r>
      <w:r w:rsidRPr="0063175F">
        <w:rPr>
          <w:bCs/>
          <w:i/>
          <w:szCs w:val="18"/>
        </w:rPr>
        <w:t xml:space="preserve">, </w:t>
      </w:r>
      <w:r w:rsidRPr="00AB1A24">
        <w:rPr>
          <w:b/>
          <w:i/>
          <w:szCs w:val="18"/>
        </w:rPr>
        <w:t>1.5</w:t>
      </w:r>
      <w:r w:rsidRPr="00AB1A24">
        <w:rPr>
          <w:bCs/>
          <w:i/>
          <w:szCs w:val="18"/>
        </w:rPr>
        <w:t xml:space="preserve">, </w:t>
      </w:r>
      <w:r w:rsidRPr="00AB1A24">
        <w:rPr>
          <w:b/>
          <w:i/>
          <w:szCs w:val="18"/>
        </w:rPr>
        <w:t>1.</w:t>
      </w:r>
      <w:r w:rsidRPr="00AB1A24">
        <w:rPr>
          <w:b/>
          <w:i/>
          <w:szCs w:val="22"/>
        </w:rPr>
        <w:t>6</w:t>
      </w:r>
      <w:r w:rsidRPr="00AB1A24">
        <w:rPr>
          <w:b/>
          <w:i/>
          <w:szCs w:val="18"/>
        </w:rPr>
        <w:t xml:space="preserve">, </w:t>
      </w:r>
      <w:r w:rsidRPr="00552997">
        <w:rPr>
          <w:b/>
          <w:bCs/>
          <w:i/>
          <w:szCs w:val="18"/>
        </w:rPr>
        <w:t>1.1</w:t>
      </w:r>
      <w:r>
        <w:rPr>
          <w:b/>
          <w:bCs/>
          <w:i/>
          <w:szCs w:val="18"/>
        </w:rPr>
        <w:t>5</w:t>
      </w:r>
      <w:r>
        <w:rPr>
          <w:bCs/>
          <w:i/>
          <w:szCs w:val="18"/>
        </w:rPr>
        <w:t xml:space="preserve">, </w:t>
      </w:r>
      <w:r w:rsidRPr="000E5D0A">
        <w:rPr>
          <w:b/>
          <w:bCs/>
          <w:i/>
          <w:szCs w:val="18"/>
        </w:rPr>
        <w:t>2</w:t>
      </w:r>
      <w:r w:rsidRPr="0063175F">
        <w:rPr>
          <w:bCs/>
          <w:i/>
          <w:szCs w:val="18"/>
        </w:rPr>
        <w:t>,</w:t>
      </w:r>
      <w:r w:rsidRPr="000E5D0A">
        <w:rPr>
          <w:i/>
          <w:szCs w:val="18"/>
        </w:rPr>
        <w:t xml:space="preserve"> </w:t>
      </w:r>
      <w:r w:rsidRPr="0063175F">
        <w:rPr>
          <w:b/>
          <w:i/>
          <w:szCs w:val="18"/>
        </w:rPr>
        <w:t>3</w:t>
      </w:r>
      <w:r w:rsidRPr="0063175F">
        <w:rPr>
          <w:bCs/>
          <w:i/>
          <w:szCs w:val="18"/>
        </w:rPr>
        <w:t xml:space="preserve">, </w:t>
      </w:r>
      <w:r w:rsidRPr="0063175F">
        <w:rPr>
          <w:b/>
          <w:i/>
          <w:szCs w:val="18"/>
        </w:rPr>
        <w:t>5</w:t>
      </w:r>
      <w:r w:rsidRPr="0063175F">
        <w:rPr>
          <w:bCs/>
          <w:i/>
          <w:szCs w:val="18"/>
        </w:rPr>
        <w:t xml:space="preserve">, </w:t>
      </w:r>
      <w:r w:rsidRPr="0063175F">
        <w:rPr>
          <w:b/>
          <w:i/>
          <w:szCs w:val="18"/>
        </w:rPr>
        <w:t>6</w:t>
      </w:r>
      <w:r w:rsidRPr="0063175F">
        <w:rPr>
          <w:bCs/>
          <w:i/>
          <w:szCs w:val="18"/>
        </w:rPr>
        <w:t xml:space="preserve">, </w:t>
      </w:r>
      <w:r w:rsidRPr="0063175F">
        <w:rPr>
          <w:b/>
          <w:i/>
          <w:szCs w:val="18"/>
        </w:rPr>
        <w:t xml:space="preserve">7, </w:t>
      </w:r>
      <w:r>
        <w:rPr>
          <w:b/>
          <w:i/>
          <w:szCs w:val="18"/>
        </w:rPr>
        <w:t xml:space="preserve">9.1 (issue 9.1.1), 9.1 (issue 9.1.2), 9.1 (issue 9.1.5), </w:t>
      </w:r>
      <w:r w:rsidRPr="0063175F">
        <w:rPr>
          <w:b/>
          <w:i/>
          <w:szCs w:val="22"/>
        </w:rPr>
        <w:t>9.2</w:t>
      </w:r>
      <w:r w:rsidRPr="0063175F">
        <w:rPr>
          <w:i/>
          <w:szCs w:val="22"/>
        </w:rPr>
        <w:t xml:space="preserve"> and </w:t>
      </w:r>
      <w:r w:rsidRPr="0063175F">
        <w:rPr>
          <w:b/>
          <w:i/>
          <w:szCs w:val="22"/>
        </w:rPr>
        <w:t xml:space="preserve">9.3 </w:t>
      </w:r>
      <w:r w:rsidRPr="0063175F">
        <w:rPr>
          <w:i/>
          <w:szCs w:val="18"/>
        </w:rPr>
        <w:t xml:space="preserve">which are therefore not addressed in </w:t>
      </w:r>
      <w:r w:rsidRPr="0063175F">
        <w:rPr>
          <w:i/>
          <w:szCs w:val="22"/>
        </w:rPr>
        <w:t xml:space="preserve">this </w:t>
      </w:r>
      <w:r w:rsidRPr="0063175F">
        <w:rPr>
          <w:i/>
          <w:szCs w:val="18"/>
        </w:rPr>
        <w:t>position</w:t>
      </w:r>
      <w:r w:rsidRPr="0063175F">
        <w:rPr>
          <w:i/>
          <w:szCs w:val="22"/>
        </w:rPr>
        <w:t>.</w:t>
      </w:r>
    </w:p>
    <w:p w:rsidR="0052596B" w:rsidRDefault="0052596B" w:rsidP="0052596B">
      <w:pPr>
        <w:spacing w:after="120"/>
        <w:ind w:firstLine="720"/>
        <w:rPr>
          <w:i/>
          <w:szCs w:val="22"/>
        </w:rPr>
      </w:pPr>
    </w:p>
    <w:p w:rsidR="0052596B" w:rsidRPr="00B71310" w:rsidRDefault="0052596B" w:rsidP="0052596B">
      <w:pPr>
        <w:spacing w:after="120"/>
        <w:rPr>
          <w:i/>
          <w:iCs/>
          <w:szCs w:val="22"/>
          <w:highlight w:val="yellow"/>
        </w:rPr>
      </w:pPr>
      <w:r w:rsidRPr="0063175F">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Pr>
          <w:b/>
          <w:bCs/>
          <w:szCs w:val="22"/>
        </w:rPr>
        <w:lastRenderedPageBreak/>
        <w:t>WRC-19 Agenda item 1.7</w:t>
      </w:r>
    </w:p>
    <w:p w:rsidR="0052596B" w:rsidRPr="0063175F" w:rsidRDefault="0052596B" w:rsidP="0052596B">
      <w:pPr>
        <w:rPr>
          <w:iCs/>
          <w:szCs w:val="22"/>
        </w:rPr>
      </w:pP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D322E8">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D322E8">
        <w:rPr>
          <w:rStyle w:val="Artdef"/>
        </w:rPr>
        <w:t>659</w:t>
      </w:r>
      <w:r w:rsidRPr="00D322E8">
        <w:rPr>
          <w:rStyle w:val="Artdef"/>
          <w:b w:val="0"/>
        </w:rPr>
        <w:t> </w:t>
      </w:r>
      <w:r w:rsidRPr="00D322E8">
        <w:rPr>
          <w:b/>
        </w:rPr>
        <w:t>(WRC</w:t>
      </w:r>
      <w:r w:rsidRPr="00D322E8">
        <w:rPr>
          <w:b/>
        </w:rPr>
        <w:noBreakHyphen/>
        <w:t>15)</w:t>
      </w:r>
      <w:r w:rsidRPr="0063175F">
        <w:rPr>
          <w:b/>
          <w:bCs/>
          <w:szCs w:val="22"/>
        </w:rPr>
        <w:t>.</w:t>
      </w:r>
    </w:p>
    <w:p w:rsidR="0052596B" w:rsidRDefault="0052596B" w:rsidP="0052596B">
      <w:pPr>
        <w:rPr>
          <w:b/>
          <w:szCs w:val="22"/>
        </w:rPr>
      </w:pPr>
    </w:p>
    <w:p w:rsidR="0052596B" w:rsidRDefault="0052596B" w:rsidP="0052596B">
      <w:pPr>
        <w:rPr>
          <w:szCs w:val="22"/>
        </w:rPr>
      </w:pPr>
      <w:proofErr w:type="spellStart"/>
      <w:r w:rsidRPr="0063175F">
        <w:rPr>
          <w:b/>
          <w:szCs w:val="22"/>
        </w:rPr>
        <w:t>Discussion:</w:t>
      </w:r>
      <w:r>
        <w:rPr>
          <w:szCs w:val="22"/>
        </w:rPr>
        <w:t>Requirements</w:t>
      </w:r>
      <w:proofErr w:type="spellEnd"/>
      <w:r>
        <w:rPr>
          <w:szCs w:val="22"/>
        </w:rPr>
        <w:t xml:space="preserve"> have been identified for satellites which will only operate for a short duration. Studies leading up to WRC-15 determined that those requirements would not necessitate new regulatory regimes, rather they could be addressed as part of the space operation service (SOS). WRC-19 studies will determine if existing SOS allocations are sufficient, and if not, to consider new allocations within the frequency ranges 150.05-174 MHz and 400.15-420 MHz.  Portions of those bands are utilized by aviation for fixed service systems, and  Emergency Position Indicating Radio Beacons (EPIRBs) operate on 406.1 MHz supporting global satellite surveillance for emergency response.</w:t>
      </w:r>
    </w:p>
    <w:p w:rsidR="0052596B" w:rsidRDefault="0052596B" w:rsidP="0052596B">
      <w:pPr>
        <w:rPr>
          <w:szCs w:val="22"/>
        </w:rPr>
      </w:pPr>
    </w:p>
    <w:p w:rsidR="0052596B" w:rsidRDefault="0052596B" w:rsidP="0052596B">
      <w:pPr>
        <w:rPr>
          <w:szCs w:val="22"/>
        </w:rPr>
      </w:pPr>
      <w:r>
        <w:rPr>
          <w:szCs w:val="22"/>
        </w:rPr>
        <w:t>In addition to concerns about impacts of new allocations on aviation systems, aviation is also currently considering proposals by various entities for the use of so called space planes</w:t>
      </w:r>
      <w:r>
        <w:rPr>
          <w:rStyle w:val="FootnoteReference"/>
          <w:szCs w:val="22"/>
        </w:rPr>
        <w:footnoteReference w:id="4"/>
      </w:r>
      <w:r>
        <w:rPr>
          <w:szCs w:val="22"/>
        </w:rPr>
        <w:t xml:space="preserve"> to either act as a relatively cheap re-useable satellite launch vehicle or to carry tourists who wish to experience space travel</w:t>
      </w:r>
      <w:r w:rsidRPr="00E1691A">
        <w:rPr>
          <w:szCs w:val="22"/>
        </w:rPr>
        <w:t>.</w:t>
      </w:r>
      <w:r>
        <w:rPr>
          <w:szCs w:val="22"/>
        </w:rPr>
        <w:t xml:space="preserve"> It is expected that such vehicles will be the precursor to hypersonic travel that will cut the time taken to travel from Europe to Australia from </w:t>
      </w:r>
      <w:proofErr w:type="spellStart"/>
      <w:r>
        <w:rPr>
          <w:szCs w:val="22"/>
        </w:rPr>
        <w:t>approxiamately</w:t>
      </w:r>
      <w:proofErr w:type="spellEnd"/>
      <w:r>
        <w:rPr>
          <w:szCs w:val="22"/>
        </w:rPr>
        <w:t xml:space="preserve"> 24 hours to 90 minutes.</w:t>
      </w:r>
    </w:p>
    <w:p w:rsidR="0052596B" w:rsidRDefault="0052596B" w:rsidP="0052596B">
      <w:pPr>
        <w:rPr>
          <w:szCs w:val="22"/>
        </w:rPr>
      </w:pPr>
      <w:r>
        <w:rPr>
          <w:szCs w:val="22"/>
        </w:rPr>
        <w:t xml:space="preserve">Such vehicles will need access to spectrum to both monitor the flight progress as well as interact with air traffic control for clearance through other traffic to both climb to the cruise altitude  as well as </w:t>
      </w:r>
      <w:proofErr w:type="spellStart"/>
      <w:r>
        <w:rPr>
          <w:szCs w:val="22"/>
        </w:rPr>
        <w:t>decend</w:t>
      </w:r>
      <w:proofErr w:type="spellEnd"/>
      <w:r>
        <w:rPr>
          <w:szCs w:val="22"/>
        </w:rPr>
        <w:t xml:space="preserve"> into the destination airport. Given that they intended to operate above the </w:t>
      </w:r>
      <w:proofErr w:type="spellStart"/>
      <w:r>
        <w:rPr>
          <w:szCs w:val="22"/>
        </w:rPr>
        <w:t>karman</w:t>
      </w:r>
      <w:proofErr w:type="spellEnd"/>
      <w:r>
        <w:rPr>
          <w:szCs w:val="22"/>
        </w:rPr>
        <w:t xml:space="preserve"> line but sub-</w:t>
      </w:r>
      <w:proofErr w:type="spellStart"/>
      <w:r>
        <w:rPr>
          <w:szCs w:val="22"/>
        </w:rPr>
        <w:t>orbitally</w:t>
      </w:r>
      <w:proofErr w:type="spellEnd"/>
      <w:r>
        <w:rPr>
          <w:szCs w:val="22"/>
        </w:rPr>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adversely impact the  spectrum availability for space planes being studied under WRC-19 agenda item 9.1, issue 9.1.4.</w:t>
      </w:r>
    </w:p>
    <w:p w:rsidR="0052596B" w:rsidRPr="0063175F" w:rsidRDefault="0052596B" w:rsidP="0052596B">
      <w:pPr>
        <w:keepNext/>
        <w:keepLines/>
        <w:rPr>
          <w:szCs w:val="22"/>
        </w:rPr>
      </w:pPr>
      <w:r w:rsidRPr="0063175F">
        <w:rPr>
          <w:b/>
          <w:szCs w:val="22"/>
        </w:rPr>
        <w:t xml:space="preserve">ICAO Position: </w:t>
      </w:r>
    </w:p>
    <w:p w:rsidR="0052596B" w:rsidRPr="0063175F" w:rsidRDefault="0052596B" w:rsidP="0052596B">
      <w:pPr>
        <w:keepNext/>
        <w:keepLines/>
        <w:rPr>
          <w:b/>
          <w:szCs w:val="22"/>
        </w:rPr>
      </w:pPr>
    </w:p>
    <w:p w:rsidR="0052596B" w:rsidRDefault="0052596B" w:rsidP="0052596B">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Pr>
          <w:szCs w:val="22"/>
        </w:rPr>
        <w:t>To oppose any new allocations to the space operations service in the frequency ranges 150.05-174 MHz and/or 400.15-420 MHz unless agreed ITU-R studies have proven compatibility with aviation systems and aviation use of the 406.1 MHz emergency channel.</w:t>
      </w:r>
    </w:p>
    <w:p w:rsidR="0052596B" w:rsidRPr="0063175F" w:rsidRDefault="0052596B" w:rsidP="0052596B">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63175F">
        <w:rPr>
          <w:szCs w:val="22"/>
        </w:rPr>
        <w:t xml:space="preserve">To </w:t>
      </w:r>
      <w:r w:rsidRPr="0063175F">
        <w:rPr>
          <w:bCs/>
          <w:szCs w:val="22"/>
        </w:rPr>
        <w:t xml:space="preserve">ensure that any </w:t>
      </w:r>
      <w:r w:rsidRPr="0063175F">
        <w:rPr>
          <w:iCs/>
          <w:szCs w:val="22"/>
        </w:rPr>
        <w:t xml:space="preserve">change to the regulatory provisions and spectrum allocations resulting from this agenda item do not adversely impact on </w:t>
      </w:r>
      <w:r>
        <w:rPr>
          <w:iCs/>
          <w:szCs w:val="22"/>
        </w:rPr>
        <w:t xml:space="preserve">spectrum </w:t>
      </w:r>
      <w:proofErr w:type="spellStart"/>
      <w:r>
        <w:rPr>
          <w:iCs/>
          <w:szCs w:val="22"/>
        </w:rPr>
        <w:t>accessability</w:t>
      </w:r>
      <w:proofErr w:type="spellEnd"/>
      <w:r>
        <w:rPr>
          <w:iCs/>
          <w:szCs w:val="22"/>
        </w:rPr>
        <w:t xml:space="preserve"> for space planes being studied under WRC-19 agenda item 9.1, issue 9.1.4</w:t>
      </w:r>
      <w:r w:rsidRPr="0063175F">
        <w:rPr>
          <w:iCs/>
          <w:szCs w:val="22"/>
        </w:rPr>
        <w:t>.</w:t>
      </w:r>
    </w:p>
    <w:p w:rsidR="0052596B" w:rsidRDefault="0052596B" w:rsidP="0052596B">
      <w:pPr>
        <w:rPr>
          <w:szCs w:val="22"/>
        </w:rPr>
      </w:pPr>
    </w:p>
    <w:p w:rsidR="0052596B" w:rsidRPr="0063175F" w:rsidRDefault="0052596B" w:rsidP="0052596B">
      <w:pPr>
        <w:rPr>
          <w:iCs/>
          <w:szCs w:val="22"/>
          <w:highlight w:val="yellow"/>
        </w:rPr>
      </w:pP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 xml:space="preserve">9 </w:t>
      </w:r>
      <w:r w:rsidRPr="0063175F">
        <w:rPr>
          <w:b/>
          <w:bCs/>
          <w:szCs w:val="22"/>
        </w:rPr>
        <w:t>Agenda item 1.</w:t>
      </w:r>
      <w:r>
        <w:rPr>
          <w:b/>
          <w:bCs/>
          <w:szCs w:val="22"/>
        </w:rPr>
        <w:t>8</w:t>
      </w:r>
    </w:p>
    <w:p w:rsidR="0052596B" w:rsidRPr="0063175F" w:rsidRDefault="0052596B" w:rsidP="0052596B">
      <w:pPr>
        <w:rPr>
          <w:iCs/>
          <w:szCs w:val="22"/>
        </w:rPr>
      </w:pPr>
    </w:p>
    <w:p w:rsidR="0052596B" w:rsidRPr="0063175F" w:rsidRDefault="0052596B" w:rsidP="0052596B">
      <w:pPr>
        <w:rPr>
          <w:szCs w:val="22"/>
        </w:rPr>
      </w:pPr>
      <w:r w:rsidRPr="0063175F">
        <w:rPr>
          <w:b/>
          <w:szCs w:val="22"/>
        </w:rPr>
        <w:t>Agenda item Title:</w:t>
      </w:r>
    </w:p>
    <w:p w:rsidR="0052596B" w:rsidRPr="008C79A2" w:rsidRDefault="0052596B" w:rsidP="0052596B">
      <w:pPr>
        <w:rPr>
          <w:b/>
          <w:szCs w:val="22"/>
        </w:rPr>
      </w:pPr>
      <w:r w:rsidRPr="00D322E8">
        <w:rPr>
          <w:b/>
          <w:lang w:eastAsia="zh-CN"/>
        </w:rPr>
        <w:t>To consider possible regulatory actions to support Global Maritime Distress Safety Systems (GMDSS) modernization and to support the introduction of additional satellite systems into the GMDSS, in accordance with Resolution 359 (Rev.WRC</w:t>
      </w:r>
      <w:r w:rsidRPr="00D322E8">
        <w:rPr>
          <w:b/>
          <w:lang w:eastAsia="zh-CN"/>
        </w:rPr>
        <w:noBreakHyphen/>
        <w:t>15).</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Default="0052596B" w:rsidP="0052596B">
      <w:pPr>
        <w:keepNext/>
        <w:rPr>
          <w:iCs/>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r>
        <w:rPr>
          <w:iCs/>
          <w:szCs w:val="22"/>
        </w:rPr>
        <w:t>.</w:t>
      </w:r>
    </w:p>
    <w:p w:rsidR="0052596B" w:rsidRDefault="0052596B" w:rsidP="0052596B">
      <w:pPr>
        <w:keepNext/>
        <w:rPr>
          <w:iCs/>
          <w:szCs w:val="22"/>
        </w:rPr>
      </w:pPr>
    </w:p>
    <w:p w:rsidR="0052596B" w:rsidRDefault="0052596B" w:rsidP="0052596B">
      <w:pPr>
        <w:keepNext/>
        <w:rPr>
          <w:iCs/>
          <w:szCs w:val="22"/>
        </w:rPr>
      </w:pPr>
      <w:r>
        <w:rPr>
          <w:iCs/>
          <w:szCs w:val="22"/>
        </w:rPr>
        <w:t xml:space="preserve">In addition, ICAO Standards and </w:t>
      </w:r>
      <w:proofErr w:type="spellStart"/>
      <w:r>
        <w:rPr>
          <w:iCs/>
          <w:szCs w:val="22"/>
        </w:rPr>
        <w:t>Reccomended</w:t>
      </w:r>
      <w:proofErr w:type="spellEnd"/>
      <w:r>
        <w:rPr>
          <w:iCs/>
          <w:szCs w:val="22"/>
        </w:rPr>
        <w:t xml:space="preserve"> Performance (SARPS) require that satellite systems that carry both aeronautical satellite safety communications (aeronautical mobile-satellite (route) service; AMS(R)S) and other communications, must give priority to AMS(R)S.  As a result, if a system which already carries AMS(R)S should be identified to also carry GMDSS, priority for the AMS(R)S must be maintained.</w:t>
      </w:r>
    </w:p>
    <w:p w:rsidR="0052596B" w:rsidRPr="0063175F" w:rsidRDefault="0052596B" w:rsidP="0052596B">
      <w:pPr>
        <w:keepNext/>
        <w:rPr>
          <w:b/>
          <w:szCs w:val="22"/>
        </w:rPr>
      </w:pP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change to the regulatory provisions and spectrum allocations resulting from this agenda item do not adversely impact on the capability of search and rescue aircraft to effectively communicate with vessels during disaster relief operations.</w:t>
      </w:r>
      <w:r w:rsidRPr="0063175F">
        <w:rPr>
          <w:szCs w:val="22"/>
        </w:rPr>
        <w:t xml:space="preserve"> </w:t>
      </w:r>
    </w:p>
    <w:p w:rsidR="0052596B" w:rsidRPr="00AB1A24"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AB1A24">
        <w:rPr>
          <w:bCs/>
          <w:szCs w:val="22"/>
        </w:rPr>
        <w:t>To support modernization of GMDSS on the basis that any introduction of additional satellite systems does not impact AMS(R)S or invoke any change to the priority of AMS(R)S either within those satellite systems, or as specified by No. 5.357A.</w:t>
      </w:r>
    </w:p>
    <w:p w:rsidR="0052596B" w:rsidRDefault="0052596B" w:rsidP="0052596B">
      <w:pPr>
        <w:rPr>
          <w:iCs/>
          <w:szCs w:val="22"/>
        </w:rPr>
      </w:pPr>
    </w:p>
    <w:p w:rsidR="0052596B" w:rsidRPr="0063175F" w:rsidRDefault="0052596B" w:rsidP="0052596B">
      <w:pPr>
        <w:rPr>
          <w:iCs/>
          <w:szCs w:val="22"/>
        </w:rPr>
      </w:pPr>
      <w:r w:rsidRPr="0063175F">
        <w:rPr>
          <w:iCs/>
          <w:szCs w:val="22"/>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9</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D322E8" w:rsidRDefault="0052596B" w:rsidP="0052596B">
      <w:pPr>
        <w:rPr>
          <w:b/>
        </w:rPr>
      </w:pPr>
      <w:r w:rsidRPr="00D322E8">
        <w:rPr>
          <w:b/>
          <w:lang w:eastAsia="nl-NL"/>
        </w:rPr>
        <w:t>To consider, based on the results of ITU</w:t>
      </w:r>
      <w:r w:rsidRPr="00D322E8">
        <w:rPr>
          <w:b/>
          <w:lang w:eastAsia="nl-NL"/>
        </w:rPr>
        <w:noBreakHyphen/>
        <w:t>R studies:</w:t>
      </w:r>
    </w:p>
    <w:p w:rsidR="0052596B" w:rsidRPr="00D322E8" w:rsidRDefault="0052596B" w:rsidP="0052596B">
      <w:pPr>
        <w:ind w:left="851" w:hanging="567"/>
        <w:rPr>
          <w:b/>
        </w:rPr>
      </w:pPr>
      <w:r w:rsidRPr="00D322E8">
        <w:rPr>
          <w:b/>
        </w:rPr>
        <w:t>1.9.1</w:t>
      </w:r>
      <w:r w:rsidRPr="00D322E8">
        <w:rPr>
          <w:b/>
        </w:rPr>
        <w:tab/>
        <w:t>regulatory actions within the frequency band 156-162.05 MHz for autonomous maritime radio devices to protect the GMDSS and automatic identifications system (AIS), in accordance with Resolution </w:t>
      </w:r>
      <w:r w:rsidRPr="00D322E8">
        <w:rPr>
          <w:rStyle w:val="Artdef"/>
        </w:rPr>
        <w:t>362</w:t>
      </w:r>
      <w:r w:rsidRPr="00D322E8">
        <w:rPr>
          <w:b/>
          <w:bCs/>
        </w:rPr>
        <w:t> (WRC</w:t>
      </w:r>
      <w:r w:rsidRPr="00D322E8">
        <w:rPr>
          <w:b/>
          <w:bCs/>
        </w:rPr>
        <w:noBreakHyphen/>
        <w:t>15)</w:t>
      </w:r>
      <w:r w:rsidRPr="00D322E8">
        <w:rPr>
          <w:b/>
          <w:lang w:eastAsia="zh-CN"/>
        </w:rPr>
        <w:t>;</w:t>
      </w:r>
    </w:p>
    <w:p w:rsidR="0052596B" w:rsidRPr="008C79A2" w:rsidRDefault="0052596B" w:rsidP="0052596B">
      <w:pPr>
        <w:ind w:left="851" w:hanging="567"/>
        <w:rPr>
          <w:b/>
          <w:szCs w:val="22"/>
        </w:rPr>
      </w:pPr>
      <w:r w:rsidRPr="00D322E8">
        <w:rPr>
          <w:b/>
        </w:rPr>
        <w:t>1.9.2</w:t>
      </w:r>
      <w:r w:rsidRPr="00D322E8">
        <w:rPr>
          <w:b/>
        </w:rPr>
        <w:tab/>
      </w:r>
      <w:r w:rsidRPr="00D322E8">
        <w:rPr>
          <w:b/>
          <w:lang w:eastAsia="nl-NL"/>
        </w:rPr>
        <w:t>modifications of the Radio Regulations, including new spectrum allocations to the maritime mobile-satellite service (Earth</w:t>
      </w:r>
      <w:r w:rsidRPr="00D322E8">
        <w:rPr>
          <w:b/>
          <w:lang w:eastAsia="nl-NL"/>
        </w:rPr>
        <w:noBreakHyphen/>
        <w:t>to</w:t>
      </w:r>
      <w:r w:rsidRPr="00D322E8">
        <w:rPr>
          <w:b/>
          <w:lang w:eastAsia="nl-NL"/>
        </w:rPr>
        <w:noBreakHyphen/>
        <w:t xml:space="preserve">space and space-to-Earth), preferably within the frequency bands </w:t>
      </w:r>
      <w:r w:rsidRPr="00D322E8">
        <w:rPr>
          <w:b/>
        </w:rPr>
        <w:t>156.0125-157.4375 MHz and 160.6125-162.0375 MHz</w:t>
      </w:r>
      <w:r w:rsidRPr="00D322E8">
        <w:rPr>
          <w:b/>
          <w:lang w:eastAsia="nl-NL"/>
        </w:rPr>
        <w:t xml:space="preserve"> of Appendix</w:t>
      </w:r>
      <w:r w:rsidRPr="00D322E8">
        <w:rPr>
          <w:b/>
        </w:rPr>
        <w:t> </w:t>
      </w:r>
      <w:r w:rsidRPr="00D322E8">
        <w:rPr>
          <w:b/>
          <w:bCs/>
          <w:lang w:eastAsia="nl-NL"/>
        </w:rPr>
        <w:t>18</w:t>
      </w:r>
      <w:r w:rsidRPr="00D322E8">
        <w:rPr>
          <w:b/>
          <w:lang w:eastAsia="nl-NL"/>
        </w:rPr>
        <w:t>, to enable</w:t>
      </w:r>
      <w:r w:rsidRPr="00D322E8">
        <w:rPr>
          <w:b/>
        </w:rPr>
        <w:t xml:space="preserve"> a new VHF data exchange system (VDES) satellite component</w:t>
      </w:r>
      <w:r w:rsidRPr="00D322E8">
        <w:rPr>
          <w:b/>
          <w:lang w:eastAsia="nl-NL"/>
        </w:rPr>
        <w:t xml:space="preserve">, while ensuring that this component will not degrade the current terrestrial VDES components, applications specific messages (ASM) and AIS operations and </w:t>
      </w:r>
      <w:r w:rsidRPr="00D322E8">
        <w:rPr>
          <w:b/>
        </w:rPr>
        <w:t xml:space="preserve">not impose any additional constraints on existing services in these and adjacent frequency bands as stated in </w:t>
      </w:r>
      <w:r w:rsidRPr="00D322E8">
        <w:rPr>
          <w:b/>
          <w:i/>
        </w:rPr>
        <w:t>recognizing</w:t>
      </w:r>
      <w:r w:rsidRPr="00D322E8">
        <w:rPr>
          <w:b/>
        </w:rPr>
        <w:t> </w:t>
      </w:r>
      <w:r w:rsidRPr="00D322E8">
        <w:rPr>
          <w:b/>
          <w:i/>
        </w:rPr>
        <w:t>d)</w:t>
      </w:r>
      <w:r w:rsidRPr="00D322E8">
        <w:rPr>
          <w:b/>
        </w:rPr>
        <w:t xml:space="preserve"> and </w:t>
      </w:r>
      <w:r w:rsidRPr="00D322E8">
        <w:rPr>
          <w:b/>
          <w:i/>
        </w:rPr>
        <w:t xml:space="preserve">e) </w:t>
      </w:r>
      <w:r w:rsidRPr="00D322E8">
        <w:rPr>
          <w:b/>
          <w:iCs/>
        </w:rPr>
        <w:t>of Resolution </w:t>
      </w:r>
      <w:r w:rsidRPr="00D322E8">
        <w:rPr>
          <w:b/>
          <w:bCs/>
          <w:iCs/>
        </w:rPr>
        <w:t>360</w:t>
      </w:r>
      <w:r w:rsidRPr="00D322E8">
        <w:rPr>
          <w:b/>
          <w:iCs/>
        </w:rPr>
        <w:t xml:space="preserve"> (</w:t>
      </w:r>
      <w:r w:rsidRPr="00D322E8">
        <w:rPr>
          <w:b/>
          <w:bCs/>
          <w:iCs/>
        </w:rPr>
        <w:t>Rev.WRC</w:t>
      </w:r>
      <w:r w:rsidRPr="00D322E8">
        <w:rPr>
          <w:b/>
          <w:bCs/>
          <w:iCs/>
        </w:rPr>
        <w:noBreakHyphen/>
        <w:t>15</w:t>
      </w:r>
      <w:r w:rsidRPr="00D322E8">
        <w:rPr>
          <w:b/>
          <w:iCs/>
        </w:rPr>
        <w:t>)</w:t>
      </w:r>
      <w:r w:rsidRPr="00D322E8">
        <w:rPr>
          <w:b/>
        </w:rPr>
        <w:t>;</w:t>
      </w:r>
      <w:r w:rsidRPr="008C79A2">
        <w:rPr>
          <w:b/>
          <w:bCs/>
          <w:szCs w:val="22"/>
        </w:rPr>
        <w:t>.</w:t>
      </w:r>
    </w:p>
    <w:p w:rsidR="0052596B" w:rsidRDefault="0052596B" w:rsidP="0052596B">
      <w:pPr>
        <w:rPr>
          <w:b/>
          <w:szCs w:val="22"/>
        </w:rPr>
      </w:pPr>
    </w:p>
    <w:p w:rsidR="0052596B" w:rsidRPr="0063175F" w:rsidRDefault="0052596B" w:rsidP="0052596B">
      <w:pPr>
        <w:rPr>
          <w:szCs w:val="22"/>
        </w:rPr>
      </w:pPr>
      <w:r w:rsidRPr="0063175F">
        <w:rPr>
          <w:b/>
          <w:szCs w:val="22"/>
        </w:rPr>
        <w:t>Discussion:</w:t>
      </w:r>
    </w:p>
    <w:p w:rsidR="0052596B" w:rsidRPr="0063175F" w:rsidRDefault="0052596B" w:rsidP="0052596B">
      <w:pPr>
        <w:keepNext/>
        <w:rPr>
          <w:b/>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52596B" w:rsidRDefault="0052596B" w:rsidP="0052596B">
      <w:pPr>
        <w:tabs>
          <w:tab w:val="left" w:pos="1276"/>
        </w:tabs>
        <w:ind w:left="1276" w:hanging="1276"/>
        <w:rPr>
          <w:b/>
          <w:szCs w:val="22"/>
        </w:rPr>
      </w:pPr>
    </w:p>
    <w:p w:rsidR="0052596B" w:rsidRPr="0063175F" w:rsidRDefault="0052596B" w:rsidP="0052596B">
      <w:pPr>
        <w:tabs>
          <w:tab w:val="left" w:pos="1276"/>
        </w:tabs>
        <w:ind w:left="1276" w:hanging="1276"/>
        <w:rPr>
          <w:b/>
          <w:szCs w:val="22"/>
        </w:rPr>
      </w:pPr>
      <w:r w:rsidRPr="0063175F">
        <w:rPr>
          <w:b/>
          <w:szCs w:val="22"/>
        </w:rPr>
        <w:t>ICAO Position:</w:t>
      </w:r>
    </w:p>
    <w:p w:rsidR="0052596B" w:rsidRPr="0063175F" w:rsidRDefault="0052596B" w:rsidP="0052596B">
      <w:pPr>
        <w:keepNext/>
        <w:keepLines/>
        <w:rPr>
          <w:b/>
          <w:szCs w:val="22"/>
        </w:rPr>
      </w:pP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 xml:space="preserve">change to the regulatory provisions and spectrum allocations resulting from this agenda item do not adversely impact </w:t>
      </w:r>
      <w:r>
        <w:rPr>
          <w:iCs/>
          <w:szCs w:val="22"/>
        </w:rPr>
        <w:t xml:space="preserve">aviation systems, including </w:t>
      </w:r>
      <w:r w:rsidRPr="0063175F">
        <w:rPr>
          <w:iCs/>
          <w:szCs w:val="22"/>
        </w:rPr>
        <w:t>the capability of search and rescue aircraft to effectively communicate with vessels during disaster relief operations.</w:t>
      </w:r>
      <w:r w:rsidRPr="0063175F">
        <w:rPr>
          <w:szCs w:val="22"/>
        </w:rPr>
        <w:t xml:space="preserve"> </w:t>
      </w:r>
    </w:p>
    <w:p w:rsidR="0052596B" w:rsidRDefault="0052596B" w:rsidP="0052596B">
      <w:pPr>
        <w:rPr>
          <w:iCs/>
          <w:szCs w:val="22"/>
        </w:rPr>
      </w:pPr>
    </w:p>
    <w:p w:rsidR="0052596B" w:rsidRPr="0063175F" w:rsidRDefault="0052596B" w:rsidP="0052596B">
      <w:pPr>
        <w:rPr>
          <w:iCs/>
          <w:szCs w:val="22"/>
        </w:rPr>
      </w:pPr>
    </w:p>
    <w:p w:rsidR="0052596B" w:rsidRPr="0063175F" w:rsidRDefault="0052596B" w:rsidP="0052596B">
      <w:pPr>
        <w:tabs>
          <w:tab w:val="left" w:pos="6387"/>
        </w:tabs>
        <w:rPr>
          <w:b/>
          <w:bCs/>
          <w:szCs w:val="22"/>
        </w:rPr>
      </w:pPr>
      <w:r w:rsidRPr="0063175F">
        <w:rPr>
          <w:b/>
          <w:bCs/>
          <w:szCs w:val="22"/>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10</w:t>
      </w:r>
    </w:p>
    <w:p w:rsidR="0052596B" w:rsidRPr="0063175F" w:rsidRDefault="0052596B" w:rsidP="0052596B">
      <w:pPr>
        <w:rPr>
          <w:b/>
          <w:szCs w:val="22"/>
        </w:rPr>
      </w:pPr>
    </w:p>
    <w:p w:rsidR="0052596B" w:rsidRPr="0063175F" w:rsidRDefault="0052596B" w:rsidP="0052596B">
      <w:pPr>
        <w:rPr>
          <w:szCs w:val="22"/>
        </w:rPr>
      </w:pPr>
      <w:r w:rsidRPr="0063175F">
        <w:rPr>
          <w:b/>
          <w:szCs w:val="22"/>
        </w:rPr>
        <w:t>Agenda Item Title:</w:t>
      </w:r>
    </w:p>
    <w:p w:rsidR="0052596B" w:rsidRPr="00BF5F53" w:rsidRDefault="0052596B" w:rsidP="0052596B">
      <w:pPr>
        <w:rPr>
          <w:b/>
          <w:szCs w:val="22"/>
        </w:rPr>
      </w:pPr>
      <w:r w:rsidRPr="00D322E8">
        <w:rPr>
          <w:b/>
        </w:rPr>
        <w:t>To consider spectrum needs and regulatory provisions for the introduction and use</w:t>
      </w:r>
      <w:r w:rsidRPr="00D322E8" w:rsidDel="003F2919">
        <w:rPr>
          <w:b/>
        </w:rPr>
        <w:t xml:space="preserve"> </w:t>
      </w:r>
      <w:r w:rsidRPr="00D322E8">
        <w:rPr>
          <w:b/>
        </w:rPr>
        <w:t>of the Global Aeronautical Distress and Safety System (GADSS), in accordance with Resolution </w:t>
      </w:r>
      <w:r w:rsidRPr="008C4BA9">
        <w:rPr>
          <w:rStyle w:val="Artdef"/>
          <w:color w:val="auto"/>
        </w:rPr>
        <w:t>426</w:t>
      </w:r>
      <w:r w:rsidRPr="00D322E8">
        <w:rPr>
          <w:b/>
          <w:bCs/>
        </w:rPr>
        <w:t> (WRC</w:t>
      </w:r>
      <w:r w:rsidRPr="00D322E8">
        <w:rPr>
          <w:b/>
          <w:bCs/>
        </w:rPr>
        <w:noBreakHyphen/>
        <w:t>15)</w:t>
      </w:r>
      <w:r w:rsidRPr="00D322E8">
        <w:rPr>
          <w:b/>
        </w:rPr>
        <w:t>;</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Pr="00806418" w:rsidRDefault="0052596B" w:rsidP="0052596B">
      <w:pPr>
        <w:rPr>
          <w:szCs w:val="22"/>
        </w:rPr>
      </w:pPr>
      <w:r w:rsidRPr="00806418">
        <w:rPr>
          <w:szCs w:val="22"/>
        </w:rPr>
        <w:t>ICAO, upon the completion of a Special Meeting on Global Flight Tracking of Aircraft in Montreal, May 2014, forged consensus among its Member States and the international air transport industry sector on the near-term priority to track airline flights, no matter their global location or destination.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rsidR="0052596B" w:rsidRPr="00806418" w:rsidRDefault="0052596B" w:rsidP="0052596B">
      <w:pPr>
        <w:widowControl/>
        <w:numPr>
          <w:ilvl w:val="0"/>
          <w:numId w:val="30"/>
        </w:numPr>
        <w:tabs>
          <w:tab w:val="left" w:pos="1440"/>
        </w:tabs>
        <w:autoSpaceDE/>
        <w:autoSpaceDN/>
        <w:adjustRightInd/>
        <w:spacing w:before="60" w:after="60"/>
        <w:jc w:val="both"/>
        <w:rPr>
          <w:szCs w:val="22"/>
        </w:rPr>
      </w:pPr>
      <w:r w:rsidRPr="00806418">
        <w:rPr>
          <w:szCs w:val="22"/>
        </w:rPr>
        <w:t>Aircraft tracking under normal and abnormal conditions</w:t>
      </w:r>
    </w:p>
    <w:p w:rsidR="0052596B" w:rsidRPr="00806418" w:rsidRDefault="0052596B" w:rsidP="0052596B">
      <w:pPr>
        <w:widowControl/>
        <w:numPr>
          <w:ilvl w:val="0"/>
          <w:numId w:val="30"/>
        </w:numPr>
        <w:tabs>
          <w:tab w:val="left" w:pos="1440"/>
        </w:tabs>
        <w:autoSpaceDE/>
        <w:autoSpaceDN/>
        <w:adjustRightInd/>
        <w:spacing w:before="60" w:after="60"/>
        <w:jc w:val="both"/>
        <w:rPr>
          <w:szCs w:val="22"/>
        </w:rPr>
      </w:pPr>
      <w:r w:rsidRPr="00806418">
        <w:rPr>
          <w:szCs w:val="22"/>
        </w:rPr>
        <w:t>Autonomous distress tracking</w:t>
      </w:r>
    </w:p>
    <w:p w:rsidR="0052596B" w:rsidRPr="00806418" w:rsidRDefault="0052596B" w:rsidP="0052596B">
      <w:pPr>
        <w:widowControl/>
        <w:numPr>
          <w:ilvl w:val="0"/>
          <w:numId w:val="30"/>
        </w:numPr>
        <w:tabs>
          <w:tab w:val="left" w:pos="1440"/>
        </w:tabs>
        <w:autoSpaceDE/>
        <w:autoSpaceDN/>
        <w:adjustRightInd/>
        <w:spacing w:before="60" w:after="60"/>
        <w:jc w:val="both"/>
        <w:rPr>
          <w:szCs w:val="22"/>
        </w:rPr>
      </w:pPr>
      <w:r>
        <w:rPr>
          <w:szCs w:val="22"/>
        </w:rPr>
        <w:t>Flight data recovery</w:t>
      </w:r>
    </w:p>
    <w:p w:rsidR="0052596B" w:rsidRDefault="0052596B" w:rsidP="0052596B">
      <w:pPr>
        <w:widowControl/>
        <w:numPr>
          <w:ilvl w:val="0"/>
          <w:numId w:val="30"/>
        </w:numPr>
        <w:tabs>
          <w:tab w:val="left" w:pos="1440"/>
        </w:tabs>
        <w:autoSpaceDE/>
        <w:autoSpaceDN/>
        <w:adjustRightInd/>
        <w:spacing w:before="60" w:after="60"/>
        <w:jc w:val="both"/>
      </w:pPr>
      <w:r>
        <w:rPr>
          <w:szCs w:val="22"/>
        </w:rPr>
        <w:t>GADSS p</w:t>
      </w:r>
      <w:r w:rsidRPr="00806418">
        <w:rPr>
          <w:szCs w:val="22"/>
        </w:rPr>
        <w:t xml:space="preserve">rocedures and information management </w:t>
      </w:r>
    </w:p>
    <w:p w:rsidR="0052596B" w:rsidRDefault="0052596B" w:rsidP="0052596B">
      <w:pPr>
        <w:rPr>
          <w:szCs w:val="22"/>
        </w:rPr>
      </w:pPr>
    </w:p>
    <w:p w:rsidR="0052596B" w:rsidRPr="00806418" w:rsidRDefault="0052596B" w:rsidP="0052596B">
      <w:pPr>
        <w:rPr>
          <w:szCs w:val="22"/>
        </w:rPr>
      </w:pPr>
      <w:r w:rsidRPr="00806418">
        <w:rPr>
          <w:szCs w:val="22"/>
        </w:rPr>
        <w:t xml:space="preserve">With respect to the GADSS, while the systems needed have yet to be fully defined it is anticipated that there </w:t>
      </w:r>
      <w:r>
        <w:t>may</w:t>
      </w:r>
      <w:r w:rsidRPr="00806418">
        <w:rPr>
          <w:szCs w:val="22"/>
        </w:rPr>
        <w:t xml:space="preserve"> be a need to change the Radio Regulations in order to facilitate the introduction of such a system. As such an agenda item has been established for WRC</w:t>
      </w:r>
      <w:r w:rsidRPr="00806418">
        <w:rPr>
          <w:szCs w:val="22"/>
        </w:rPr>
        <w:noBreakHyphen/>
        <w:t>19 that is flexible enough to address any required changes to the Radio Regulations necessary to allow the implementation of the GADSS.</w:t>
      </w:r>
    </w:p>
    <w:p w:rsidR="0052596B" w:rsidRPr="00806418" w:rsidRDefault="0052596B" w:rsidP="0052596B">
      <w:pPr>
        <w:rPr>
          <w:bCs/>
          <w:szCs w:val="22"/>
        </w:rPr>
      </w:pPr>
      <w:r w:rsidRPr="00806418">
        <w:rPr>
          <w:bCs/>
          <w:szCs w:val="22"/>
        </w:rPr>
        <w:t>Furthermore, as the Concept of Operations for GADSS are further developed there may be a need to:</w:t>
      </w:r>
    </w:p>
    <w:p w:rsidR="0052596B" w:rsidRPr="00806418" w:rsidRDefault="0052596B" w:rsidP="0052596B">
      <w:pPr>
        <w:numPr>
          <w:ilvl w:val="0"/>
          <w:numId w:val="28"/>
        </w:numPr>
        <w:autoSpaceDE/>
        <w:autoSpaceDN/>
        <w:adjustRightInd/>
        <w:spacing w:before="120" w:after="120"/>
        <w:ind w:left="714" w:hanging="357"/>
        <w:contextualSpacing/>
        <w:jc w:val="both"/>
        <w:rPr>
          <w:bCs/>
          <w:szCs w:val="22"/>
          <w:lang w:eastAsia="zh-CN"/>
        </w:rPr>
      </w:pPr>
      <w:r w:rsidRPr="00806418">
        <w:rPr>
          <w:bCs/>
          <w:szCs w:val="22"/>
          <w:lang w:eastAsia="zh-CN"/>
        </w:rPr>
        <w:t xml:space="preserve">reflect the relevant procedural elements in one or more of the articles (35-45) contained in chapter 8 of the Radio Regulations </w:t>
      </w:r>
    </w:p>
    <w:p w:rsidR="0052596B" w:rsidRPr="00806418" w:rsidRDefault="0052596B" w:rsidP="0052596B">
      <w:pPr>
        <w:numPr>
          <w:ilvl w:val="0"/>
          <w:numId w:val="28"/>
        </w:numPr>
        <w:autoSpaceDE/>
        <w:autoSpaceDN/>
        <w:adjustRightInd/>
        <w:spacing w:after="120"/>
        <w:ind w:left="714" w:hanging="357"/>
        <w:contextualSpacing/>
        <w:jc w:val="both"/>
        <w:rPr>
          <w:bCs/>
          <w:szCs w:val="22"/>
          <w:lang w:eastAsia="zh-CN"/>
        </w:rPr>
      </w:pPr>
      <w:r w:rsidRPr="00806418">
        <w:rPr>
          <w:bCs/>
          <w:szCs w:val="22"/>
          <w:lang w:eastAsia="zh-CN"/>
        </w:rPr>
        <w:t>add additional provisions to article 5</w:t>
      </w:r>
      <w:r>
        <w:rPr>
          <w:bCs/>
          <w:lang w:eastAsia="zh-CN"/>
        </w:rPr>
        <w:t>, or other articles,</w:t>
      </w:r>
      <w:r w:rsidRPr="00806418">
        <w:rPr>
          <w:bCs/>
          <w:szCs w:val="22"/>
          <w:lang w:eastAsia="zh-CN"/>
        </w:rPr>
        <w:t xml:space="preserve"> in order to address additional radio spectrum requirements or strength</w:t>
      </w:r>
      <w:r>
        <w:rPr>
          <w:bCs/>
          <w:lang w:eastAsia="zh-CN"/>
        </w:rPr>
        <w:t>en</w:t>
      </w:r>
      <w:r w:rsidRPr="00806418">
        <w:rPr>
          <w:bCs/>
          <w:szCs w:val="22"/>
          <w:lang w:eastAsia="zh-CN"/>
        </w:rPr>
        <w:t xml:space="preserve"> current provisions.</w:t>
      </w:r>
    </w:p>
    <w:p w:rsidR="0052596B" w:rsidRPr="00806418" w:rsidRDefault="0052596B" w:rsidP="0052596B">
      <w:pPr>
        <w:rPr>
          <w:bCs/>
          <w:szCs w:val="22"/>
        </w:rPr>
      </w:pPr>
    </w:p>
    <w:p w:rsidR="0052596B" w:rsidRPr="00806418" w:rsidRDefault="0052596B" w:rsidP="0052596B">
      <w:pPr>
        <w:rPr>
          <w:bCs/>
          <w:szCs w:val="22"/>
        </w:rPr>
      </w:pPr>
      <w:r w:rsidRPr="00806418">
        <w:rPr>
          <w:bCs/>
          <w:szCs w:val="22"/>
        </w:rPr>
        <w:t>ICAO will support studies as called for as part of Resolution 426 to identify the additional/modified regulatory provisions required to support GADSS</w:t>
      </w:r>
    </w:p>
    <w:p w:rsidR="0052596B" w:rsidRPr="00806418" w:rsidRDefault="0052596B" w:rsidP="0052596B">
      <w:pPr>
        <w:keepNext/>
        <w:keepLines/>
        <w:rPr>
          <w:b/>
          <w:szCs w:val="22"/>
        </w:rPr>
      </w:pPr>
    </w:p>
    <w:p w:rsidR="0052596B" w:rsidRPr="00806418" w:rsidRDefault="0052596B" w:rsidP="0052596B">
      <w:pPr>
        <w:keepNext/>
        <w:keepLines/>
        <w:rPr>
          <w:szCs w:val="22"/>
        </w:rPr>
      </w:pPr>
      <w:r w:rsidRPr="00806418">
        <w:rPr>
          <w:b/>
          <w:szCs w:val="22"/>
        </w:rPr>
        <w:t>ICAO Position:</w:t>
      </w:r>
    </w:p>
    <w:p w:rsidR="0052596B" w:rsidRPr="00806418" w:rsidRDefault="0052596B" w:rsidP="0052596B">
      <w:pPr>
        <w:keepNext/>
        <w:keepLines/>
        <w:rPr>
          <w:b/>
          <w:szCs w:val="22"/>
        </w:rPr>
      </w:pPr>
    </w:p>
    <w:p w:rsidR="0052596B" w:rsidRPr="00806418"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806418">
        <w:rPr>
          <w:bCs/>
          <w:szCs w:val="22"/>
        </w:rPr>
        <w:t xml:space="preserve">To support </w:t>
      </w:r>
    </w:p>
    <w:p w:rsidR="0052596B" w:rsidRPr="00806418" w:rsidRDefault="0052596B" w:rsidP="0052596B">
      <w:pPr>
        <w:keepNext/>
        <w:keepLines/>
        <w:widowControl/>
        <w:numPr>
          <w:ilvl w:val="0"/>
          <w:numId w:val="29"/>
        </w:numPr>
        <w:pBdr>
          <w:top w:val="single" w:sz="8" w:space="6" w:color="auto"/>
          <w:left w:val="single" w:sz="8" w:space="6" w:color="auto"/>
          <w:bottom w:val="single" w:sz="8" w:space="6" w:color="auto"/>
          <w:right w:val="single" w:sz="8" w:space="6" w:color="auto"/>
        </w:pBdr>
        <w:shd w:val="clear" w:color="auto" w:fill="D9D9D9"/>
        <w:autoSpaceDE/>
        <w:autoSpaceDN/>
        <w:adjustRightInd/>
        <w:spacing w:after="120" w:line="276" w:lineRule="auto"/>
        <w:ind w:right="1930"/>
        <w:contextualSpacing/>
        <w:jc w:val="both"/>
        <w:rPr>
          <w:bCs/>
          <w:szCs w:val="22"/>
          <w:lang w:eastAsia="zh-CN"/>
        </w:rPr>
      </w:pPr>
      <w:r w:rsidRPr="00806418">
        <w:rPr>
          <w:bCs/>
          <w:szCs w:val="22"/>
          <w:lang w:eastAsia="zh-CN"/>
        </w:rPr>
        <w:t>studies to identify the regulatory changes required in order to support the implementation of GADSS.</w:t>
      </w:r>
    </w:p>
    <w:p w:rsidR="0052596B" w:rsidRPr="00806418" w:rsidRDefault="0052596B" w:rsidP="0052596B">
      <w:pPr>
        <w:keepNext/>
        <w:keepLines/>
        <w:widowControl/>
        <w:numPr>
          <w:ilvl w:val="0"/>
          <w:numId w:val="29"/>
        </w:numPr>
        <w:pBdr>
          <w:top w:val="single" w:sz="8" w:space="6" w:color="auto"/>
          <w:left w:val="single" w:sz="8" w:space="6" w:color="auto"/>
          <w:bottom w:val="single" w:sz="8" w:space="6" w:color="auto"/>
          <w:right w:val="single" w:sz="8" w:space="6" w:color="auto"/>
        </w:pBdr>
        <w:shd w:val="clear" w:color="auto" w:fill="D9D9D9"/>
        <w:autoSpaceDE/>
        <w:autoSpaceDN/>
        <w:adjustRightInd/>
        <w:spacing w:after="120" w:line="276" w:lineRule="auto"/>
        <w:ind w:right="1930"/>
        <w:contextualSpacing/>
        <w:jc w:val="both"/>
        <w:rPr>
          <w:bCs/>
          <w:szCs w:val="22"/>
          <w:lang w:eastAsia="zh-CN"/>
        </w:rPr>
      </w:pPr>
      <w:r w:rsidRPr="00806418">
        <w:rPr>
          <w:bCs/>
          <w:szCs w:val="22"/>
          <w:lang w:eastAsia="zh-CN"/>
        </w:rPr>
        <w:t>Action by WRC-19 to integrate the identified changes into the Radio Regulations</w:t>
      </w:r>
    </w:p>
    <w:p w:rsidR="0052596B" w:rsidRDefault="0052596B" w:rsidP="0052596B"/>
    <w:p w:rsidR="0052596B" w:rsidRPr="004904A5" w:rsidRDefault="0052596B" w:rsidP="0052596B">
      <w:pPr>
        <w:rPr>
          <w:iCs/>
          <w:szCs w:val="22"/>
          <w:highlight w:val="yellow"/>
        </w:rPr>
      </w:pPr>
    </w:p>
    <w:p w:rsidR="0052596B" w:rsidRDefault="0052596B" w:rsidP="0052596B">
      <w:pPr>
        <w:spacing w:after="200" w:line="276" w:lineRule="auto"/>
        <w:rPr>
          <w:i/>
          <w:iCs/>
          <w:szCs w:val="22"/>
          <w:highlight w:val="yellow"/>
        </w:rPr>
      </w:pPr>
      <w:r w:rsidRPr="0063175F">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11</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B77341">
        <w:rPr>
          <w:b/>
          <w:lang w:val="en-US"/>
        </w:rPr>
        <w:t>to take necessary actions, as appropriate, to facilitate global or regional harmonized frequency bands to support railway radiocommunication systems between train and trackside within existing mobile service allocations, in accordance with Resolution </w:t>
      </w:r>
      <w:r>
        <w:rPr>
          <w:b/>
          <w:lang w:val="en-US"/>
        </w:rPr>
        <w:t>236</w:t>
      </w:r>
      <w:r w:rsidRPr="00B77341">
        <w:rPr>
          <w:b/>
          <w:bCs/>
          <w:lang w:val="en-US"/>
        </w:rPr>
        <w:t> (WRC</w:t>
      </w:r>
      <w:r w:rsidRPr="00B77341">
        <w:rPr>
          <w:b/>
          <w:bCs/>
          <w:lang w:val="en-US"/>
        </w:rPr>
        <w:noBreakHyphen/>
        <w:t>15)</w:t>
      </w:r>
      <w:r w:rsidRPr="00D322E8">
        <w:t>.</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Default="0052596B" w:rsidP="0052596B">
      <w:pPr>
        <w:rPr>
          <w:bCs/>
          <w:szCs w:val="22"/>
        </w:rPr>
      </w:pPr>
      <w:r>
        <w:rPr>
          <w:bCs/>
          <w:szCs w:val="22"/>
        </w:rPr>
        <w:t>R</w:t>
      </w:r>
      <w:r w:rsidRPr="0095723F">
        <w:rPr>
          <w:bCs/>
          <w:szCs w:val="22"/>
        </w:rPr>
        <w:t>ailway transportation systems are evolving</w:t>
      </w:r>
      <w:r>
        <w:rPr>
          <w:bCs/>
          <w:szCs w:val="22"/>
        </w:rPr>
        <w:t xml:space="preserve">, </w:t>
      </w:r>
      <w:r w:rsidRPr="0095723F">
        <w:rPr>
          <w:bCs/>
          <w:szCs w:val="22"/>
        </w:rPr>
        <w:t>integrat</w:t>
      </w:r>
      <w:r>
        <w:rPr>
          <w:bCs/>
          <w:szCs w:val="22"/>
        </w:rPr>
        <w:t>ing</w:t>
      </w:r>
      <w:r w:rsidRPr="0095723F">
        <w:rPr>
          <w:bCs/>
          <w:szCs w:val="22"/>
        </w:rPr>
        <w:t xml:space="preserve"> different technologies in order to facilitate various functions</w:t>
      </w:r>
      <w:r>
        <w:rPr>
          <w:bCs/>
          <w:szCs w:val="22"/>
        </w:rPr>
        <w:t>.  These can include,</w:t>
      </w:r>
      <w:r w:rsidRPr="0095723F">
        <w:rPr>
          <w:bCs/>
          <w:szCs w:val="22"/>
        </w:rPr>
        <w:t xml:space="preserve"> for instance</w:t>
      </w:r>
      <w:r>
        <w:rPr>
          <w:bCs/>
          <w:szCs w:val="22"/>
        </w:rPr>
        <w:t>, send</w:t>
      </w:r>
      <w:r w:rsidRPr="0095723F">
        <w:rPr>
          <w:bCs/>
          <w:szCs w:val="22"/>
        </w:rPr>
        <w:t>ing commands, operating control and data transmission into railway train and trackside systems to meet the needs of a high-speed railway environment</w:t>
      </w:r>
      <w:r>
        <w:rPr>
          <w:bCs/>
          <w:szCs w:val="22"/>
        </w:rPr>
        <w:t>.</w:t>
      </w:r>
      <w:r w:rsidRPr="0095723F">
        <w:rPr>
          <w:bCs/>
          <w:szCs w:val="22"/>
        </w:rPr>
        <w:t xml:space="preserve"> </w:t>
      </w:r>
      <w:r>
        <w:rPr>
          <w:bCs/>
          <w:szCs w:val="22"/>
        </w:rPr>
        <w:t xml:space="preserve">Those functions may not be supported by </w:t>
      </w:r>
      <w:r w:rsidRPr="0095723F">
        <w:rPr>
          <w:bCs/>
          <w:szCs w:val="22"/>
        </w:rPr>
        <w:t xml:space="preserve">the current </w:t>
      </w:r>
      <w:r>
        <w:rPr>
          <w:bCs/>
          <w:szCs w:val="22"/>
        </w:rPr>
        <w:t xml:space="preserve">narrowband </w:t>
      </w:r>
      <w:r w:rsidRPr="0095723F">
        <w:rPr>
          <w:bCs/>
          <w:szCs w:val="22"/>
        </w:rPr>
        <w:t xml:space="preserve">railway radiocommunication systems </w:t>
      </w:r>
      <w:r>
        <w:rPr>
          <w:bCs/>
          <w:szCs w:val="22"/>
        </w:rPr>
        <w:t>so infrastructure investment will be required.</w:t>
      </w:r>
      <w:r w:rsidRPr="0095723F">
        <w:rPr>
          <w:bCs/>
          <w:szCs w:val="22"/>
        </w:rPr>
        <w:t xml:space="preserve"> </w:t>
      </w:r>
      <w:r>
        <w:rPr>
          <w:bCs/>
          <w:szCs w:val="22"/>
        </w:rPr>
        <w:t xml:space="preserve">As a result, this agenda item looks for </w:t>
      </w:r>
      <w:r w:rsidRPr="0095723F">
        <w:rPr>
          <w:bCs/>
          <w:szCs w:val="22"/>
        </w:rPr>
        <w:t>stud</w:t>
      </w:r>
      <w:r>
        <w:rPr>
          <w:bCs/>
          <w:szCs w:val="22"/>
        </w:rPr>
        <w:t>ies</w:t>
      </w:r>
      <w:r w:rsidRPr="0095723F">
        <w:rPr>
          <w:bCs/>
          <w:szCs w:val="22"/>
        </w:rPr>
        <w:t xml:space="preserve"> </w:t>
      </w:r>
      <w:r>
        <w:rPr>
          <w:bCs/>
          <w:szCs w:val="22"/>
        </w:rPr>
        <w:t xml:space="preserve">leading </w:t>
      </w:r>
      <w:r w:rsidRPr="0095723F">
        <w:rPr>
          <w:bCs/>
          <w:szCs w:val="22"/>
        </w:rPr>
        <w:t>to global or regional harmonized frequency bands, to the extent possible, for the implementation of railway radiocommunication systems between train and trackside, within existing mobile-service allocations</w:t>
      </w:r>
      <w:r>
        <w:rPr>
          <w:bCs/>
          <w:szCs w:val="22"/>
        </w:rPr>
        <w:t xml:space="preserve">.   </w:t>
      </w:r>
    </w:p>
    <w:p w:rsidR="0052596B" w:rsidRDefault="0052596B" w:rsidP="0052596B">
      <w:pPr>
        <w:rPr>
          <w:bCs/>
          <w:szCs w:val="22"/>
        </w:rPr>
      </w:pPr>
    </w:p>
    <w:p w:rsidR="0052596B" w:rsidRDefault="0052596B" w:rsidP="0052596B">
      <w:pPr>
        <w:rPr>
          <w:bCs/>
          <w:szCs w:val="22"/>
        </w:rPr>
      </w:pPr>
      <w:r>
        <w:rPr>
          <w:bCs/>
          <w:szCs w:val="22"/>
        </w:rPr>
        <w:t>Since the aeronautical mobile service is a subset of the mobile service,  aviation should monitor this agenda item to ensure protection of aeronautical systems/frequency bands.</w:t>
      </w:r>
    </w:p>
    <w:p w:rsidR="0052596B" w:rsidRDefault="0052596B" w:rsidP="0052596B">
      <w:pPr>
        <w:keepNext/>
        <w:keepLines/>
        <w:rPr>
          <w:b/>
          <w:szCs w:val="22"/>
        </w:rPr>
      </w:pP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Pr="00806081"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To ensure, on the basis of agreed studies</w:t>
      </w:r>
      <w:r>
        <w:rPr>
          <w:bCs/>
          <w:szCs w:val="22"/>
        </w:rPr>
        <w:t>,</w:t>
      </w:r>
      <w:r w:rsidRPr="00B77341">
        <w:rPr>
          <w:bCs/>
          <w:szCs w:val="22"/>
        </w:rPr>
        <w:t xml:space="preserve"> that any regulatory actions within existing mobile-service bands does not impact existing aeronautical systems operating in accordance with the Radio Regulations</w:t>
      </w:r>
      <w:r>
        <w:rPr>
          <w:rFonts w:eastAsia="Calibri"/>
          <w:szCs w:val="22"/>
          <w:lang w:val="en-US"/>
        </w:rPr>
        <w:t>.</w:t>
      </w:r>
      <w:r w:rsidRPr="00806081">
        <w:rPr>
          <w:bCs/>
          <w:szCs w:val="22"/>
        </w:rPr>
        <w:t xml:space="preserve"> </w:t>
      </w:r>
    </w:p>
    <w:p w:rsidR="0052596B" w:rsidRPr="004904A5" w:rsidRDefault="0052596B" w:rsidP="0052596B">
      <w:pPr>
        <w:spacing w:after="200" w:line="276" w:lineRule="auto"/>
        <w:rPr>
          <w:iCs/>
          <w:szCs w:val="22"/>
          <w:highlight w:val="yellow"/>
        </w:rPr>
      </w:pPr>
    </w:p>
    <w:p w:rsidR="0052596B" w:rsidRDefault="0052596B" w:rsidP="0052596B">
      <w:pPr>
        <w:spacing w:after="200" w:line="276" w:lineRule="auto"/>
        <w:rPr>
          <w:i/>
          <w:iCs/>
          <w:szCs w:val="22"/>
          <w:highlight w:val="yellow"/>
        </w:rPr>
      </w:pPr>
      <w:r>
        <w:rPr>
          <w:i/>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12</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B77341">
        <w:rPr>
          <w:b/>
          <w:lang w:val="en-US"/>
        </w:rPr>
        <w:t>to consider possible global or regional harmonized frequency bands, to the maximum extent possible, for the implementation of evolving Intelligent Transport Systems (ITS) under existing mobile-service allocations, in accordance with Resolution </w:t>
      </w:r>
      <w:r>
        <w:rPr>
          <w:b/>
          <w:lang w:val="en-US"/>
        </w:rPr>
        <w:t>237</w:t>
      </w:r>
      <w:r w:rsidRPr="00B77341">
        <w:rPr>
          <w:b/>
          <w:bCs/>
          <w:lang w:val="en-US"/>
        </w:rPr>
        <w:t> (WRC</w:t>
      </w:r>
      <w:r w:rsidRPr="00B77341">
        <w:rPr>
          <w:b/>
          <w:bCs/>
          <w:lang w:val="en-US"/>
        </w:rPr>
        <w:noBreakHyphen/>
        <w:t>15)</w:t>
      </w:r>
      <w:r w:rsidRPr="00D322E8">
        <w:t>.</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Default="0052596B" w:rsidP="0052596B">
      <w:pPr>
        <w:rPr>
          <w:bCs/>
          <w:szCs w:val="22"/>
        </w:rPr>
      </w:pPr>
      <w:r>
        <w:rPr>
          <w:bCs/>
          <w:szCs w:val="22"/>
        </w:rPr>
        <w:t>I</w:t>
      </w:r>
      <w:r w:rsidRPr="0095723F">
        <w:rPr>
          <w:bCs/>
          <w:szCs w:val="22"/>
        </w:rPr>
        <w:t xml:space="preserve">nformation and communication technologies </w:t>
      </w:r>
      <w:r>
        <w:rPr>
          <w:bCs/>
          <w:szCs w:val="22"/>
        </w:rPr>
        <w:t>can be</w:t>
      </w:r>
      <w:r w:rsidRPr="0095723F">
        <w:rPr>
          <w:bCs/>
          <w:szCs w:val="22"/>
        </w:rPr>
        <w:t xml:space="preserve"> integrated in a vehicle system to provide Intelligent Transport Systems (ITS) communication applications for the purpose of improving traffic management and assisting safe driving</w:t>
      </w:r>
      <w:r>
        <w:rPr>
          <w:bCs/>
          <w:szCs w:val="22"/>
        </w:rPr>
        <w:t>.  F</w:t>
      </w:r>
      <w:r w:rsidRPr="0095723F">
        <w:rPr>
          <w:bCs/>
          <w:szCs w:val="22"/>
        </w:rPr>
        <w:t>uture vehicular radiocommunication technologies and ITS broadcast systems are emerging</w:t>
      </w:r>
      <w:r>
        <w:rPr>
          <w:bCs/>
          <w:szCs w:val="22"/>
        </w:rPr>
        <w:t xml:space="preserve">, and while </w:t>
      </w:r>
      <w:r w:rsidRPr="0095723F">
        <w:rPr>
          <w:bCs/>
          <w:szCs w:val="22"/>
        </w:rPr>
        <w:t>some administrations have harmonized frequency bands for ITS radiocommunication applications,</w:t>
      </w:r>
      <w:r>
        <w:rPr>
          <w:bCs/>
          <w:szCs w:val="22"/>
        </w:rPr>
        <w:t xml:space="preserve"> others do not.</w:t>
      </w:r>
      <w:r w:rsidRPr="0095723F">
        <w:rPr>
          <w:bCs/>
          <w:szCs w:val="22"/>
        </w:rPr>
        <w:t xml:space="preserve"> </w:t>
      </w:r>
      <w:r>
        <w:rPr>
          <w:bCs/>
          <w:szCs w:val="22"/>
        </w:rPr>
        <w:t>R</w:t>
      </w:r>
      <w:r w:rsidRPr="0095723F">
        <w:rPr>
          <w:bCs/>
          <w:szCs w:val="22"/>
        </w:rPr>
        <w:t xml:space="preserve">ecognizing that harmonized spectrum and international standards would facilitate worldwide deployment of ITS </w:t>
      </w:r>
      <w:proofErr w:type="spellStart"/>
      <w:r w:rsidRPr="0095723F">
        <w:rPr>
          <w:bCs/>
          <w:szCs w:val="22"/>
        </w:rPr>
        <w:t>radiocommunications</w:t>
      </w:r>
      <w:proofErr w:type="spellEnd"/>
      <w:r w:rsidRPr="0095723F">
        <w:rPr>
          <w:bCs/>
          <w:szCs w:val="22"/>
        </w:rPr>
        <w:t xml:space="preserve"> and provide for economies of scale in bringing ITS equipment and services to the public</w:t>
      </w:r>
      <w:r>
        <w:rPr>
          <w:bCs/>
          <w:szCs w:val="22"/>
        </w:rPr>
        <w:t>, ITU-R</w:t>
      </w:r>
      <w:r w:rsidRPr="0095723F">
        <w:rPr>
          <w:bCs/>
          <w:szCs w:val="22"/>
        </w:rPr>
        <w:t xml:space="preserve"> studies</w:t>
      </w:r>
      <w:r>
        <w:rPr>
          <w:bCs/>
          <w:szCs w:val="22"/>
        </w:rPr>
        <w:t xml:space="preserve"> will</w:t>
      </w:r>
      <w:r w:rsidRPr="0095723F">
        <w:rPr>
          <w:bCs/>
          <w:szCs w:val="22"/>
        </w:rPr>
        <w:t xml:space="preserve"> consider possible global or regional harmonized frequency bands for the implementation of evolving ITS under existing mobile-service allocations</w:t>
      </w:r>
      <w:r>
        <w:rPr>
          <w:bCs/>
          <w:szCs w:val="22"/>
        </w:rPr>
        <w:t xml:space="preserve">. </w:t>
      </w:r>
    </w:p>
    <w:p w:rsidR="0052596B" w:rsidRDefault="0052596B" w:rsidP="0052596B">
      <w:pPr>
        <w:rPr>
          <w:bCs/>
          <w:szCs w:val="22"/>
        </w:rPr>
      </w:pPr>
    </w:p>
    <w:p w:rsidR="0052596B" w:rsidRDefault="0052596B" w:rsidP="0052596B">
      <w:pPr>
        <w:rPr>
          <w:bCs/>
          <w:szCs w:val="22"/>
        </w:rPr>
      </w:pPr>
      <w:r>
        <w:rPr>
          <w:bCs/>
          <w:szCs w:val="22"/>
        </w:rPr>
        <w:t>Since the aeronautical mobile service is a subset of the mobile service,  aviation should monitor this agenda item to ensure protection of aeronautical systems/frequency bands.</w:t>
      </w:r>
    </w:p>
    <w:p w:rsidR="0052596B" w:rsidRDefault="0052596B" w:rsidP="0052596B">
      <w:pPr>
        <w:keepNext/>
        <w:keepLines/>
        <w:rPr>
          <w:b/>
          <w:szCs w:val="22"/>
        </w:rPr>
      </w:pP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Pr="00806081"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To ensure, on the basis of agreed studies</w:t>
      </w:r>
      <w:r>
        <w:rPr>
          <w:bCs/>
          <w:szCs w:val="22"/>
        </w:rPr>
        <w:t>,</w:t>
      </w:r>
      <w:r w:rsidRPr="00B77341">
        <w:rPr>
          <w:bCs/>
          <w:szCs w:val="22"/>
        </w:rPr>
        <w:t xml:space="preserve"> that any regulatory actions within existing mobile-service bands does not impact existing aeronautical systems operating in accordance with the Radio Regulations</w:t>
      </w:r>
      <w:r>
        <w:rPr>
          <w:rFonts w:eastAsia="Calibri"/>
          <w:szCs w:val="22"/>
          <w:lang w:val="en-US"/>
        </w:rPr>
        <w:t>.</w:t>
      </w:r>
      <w:r w:rsidRPr="00806081">
        <w:rPr>
          <w:bCs/>
          <w:szCs w:val="22"/>
        </w:rPr>
        <w:t xml:space="preserve"> </w:t>
      </w:r>
    </w:p>
    <w:p w:rsidR="0052596B" w:rsidRPr="004904A5" w:rsidRDefault="0052596B" w:rsidP="0052596B">
      <w:pPr>
        <w:spacing w:after="200" w:line="276" w:lineRule="auto"/>
        <w:rPr>
          <w:iCs/>
          <w:szCs w:val="22"/>
          <w:highlight w:val="yellow"/>
        </w:rPr>
      </w:pPr>
      <w:r>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Pr>
          <w:b/>
          <w:bCs/>
          <w:szCs w:val="22"/>
        </w:rPr>
        <w:lastRenderedPageBreak/>
        <w:t>WRC-19 Agenda item 1.13</w:t>
      </w:r>
    </w:p>
    <w:p w:rsidR="0052596B" w:rsidRPr="0063175F" w:rsidRDefault="0052596B" w:rsidP="0052596B">
      <w:pPr>
        <w:rPr>
          <w:b/>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D322E8">
        <w:rPr>
          <w:b/>
        </w:rPr>
        <w:t>To consider identification of frequency bands for the future development of International Mobile Telecommunications (IMT), including possible additional allocations to the mobile service on a primary basis, in accordance with Resolution </w:t>
      </w:r>
      <w:r w:rsidRPr="008C4BA9">
        <w:rPr>
          <w:rStyle w:val="Artdef"/>
          <w:color w:val="auto"/>
        </w:rPr>
        <w:t>238</w:t>
      </w:r>
      <w:r w:rsidRPr="00D322E8">
        <w:rPr>
          <w:rStyle w:val="Artdef"/>
          <w:b w:val="0"/>
        </w:rPr>
        <w:t> </w:t>
      </w:r>
      <w:r w:rsidRPr="00D322E8">
        <w:rPr>
          <w:b/>
          <w:bCs/>
        </w:rPr>
        <w:t>(WRC</w:t>
      </w:r>
      <w:r w:rsidRPr="00D322E8">
        <w:rPr>
          <w:b/>
          <w:bCs/>
        </w:rPr>
        <w:noBreakHyphen/>
        <w:t>15).</w:t>
      </w:r>
    </w:p>
    <w:p w:rsidR="0052596B" w:rsidRDefault="0052596B" w:rsidP="0052596B">
      <w:pPr>
        <w:rPr>
          <w:b/>
          <w:szCs w:val="22"/>
        </w:rPr>
      </w:pPr>
      <w:r w:rsidRPr="0063175F">
        <w:rPr>
          <w:b/>
          <w:szCs w:val="22"/>
        </w:rPr>
        <w:t>Discussion:</w:t>
      </w:r>
    </w:p>
    <w:p w:rsidR="0052596B" w:rsidRDefault="0052596B" w:rsidP="0052596B">
      <w:pPr>
        <w:rPr>
          <w:szCs w:val="22"/>
        </w:rPr>
      </w:pPr>
      <w:r>
        <w:rPr>
          <w:szCs w:val="22"/>
        </w:rPr>
        <w:t>Resolution 238 identifies a number of frequency bands between 24.25 &amp; 86 GHz that can be considered  are to be under this agenda item could be considered for International Mobile Telecommunication identification.  Within those frequency bands the frequency bands 24.25-24.65 GHz and 31.8-33.4 GHz are used for airport surface detection equipment in a number of countries to supplement similar radars that operate in the frequency band 15.4-15.7 GHz.  The higher frequency range give great resolution a factor that is assuming greater importance with the ever increasing density of traffic at airports.</w:t>
      </w:r>
    </w:p>
    <w:p w:rsidR="0052596B" w:rsidRDefault="0052596B" w:rsidP="0052596B">
      <w:pPr>
        <w:rPr>
          <w:szCs w:val="22"/>
        </w:rPr>
      </w:pPr>
    </w:p>
    <w:p w:rsidR="0052596B" w:rsidRDefault="0052596B" w:rsidP="0052596B">
      <w:pPr>
        <w:rPr>
          <w:szCs w:val="22"/>
        </w:rPr>
      </w:pPr>
      <w:r>
        <w:rPr>
          <w:szCs w:val="22"/>
        </w:rPr>
        <w:t xml:space="preserve">In addition, at WRC-15 a radiolocation service allocation was made which results in the frequency band 76-81 GHz being available to support aviation systems on the airport surface such as wing-tip radar.  Any new allocations to the IMT should ensure protection of such applications.  </w:t>
      </w:r>
    </w:p>
    <w:p w:rsidR="0052596B" w:rsidRDefault="0052596B" w:rsidP="0052596B">
      <w:pPr>
        <w:rPr>
          <w:szCs w:val="22"/>
        </w:rPr>
      </w:pPr>
    </w:p>
    <w:p w:rsidR="0052596B" w:rsidRPr="004904A5" w:rsidRDefault="0052596B" w:rsidP="0052596B">
      <w:pPr>
        <w:rPr>
          <w:szCs w:val="22"/>
        </w:rPr>
      </w:pPr>
      <w:r w:rsidRPr="004904A5">
        <w:rPr>
          <w:szCs w:val="22"/>
        </w:rPr>
        <w:t>Finally, the frequency bands 43.5-47 GHz and 66-71 GHz have allocations to the Radionavigation and/or Radionavigation-Satellite services. It is not clear at this point if any aeronautical systems operating these frequency bands however.</w:t>
      </w:r>
    </w:p>
    <w:p w:rsidR="0052596B" w:rsidRPr="004904A5" w:rsidRDefault="0052596B" w:rsidP="0052596B">
      <w:pPr>
        <w:rPr>
          <w:i/>
          <w:szCs w:val="22"/>
        </w:rPr>
      </w:pPr>
    </w:p>
    <w:p w:rsidR="0052596B" w:rsidRDefault="0052596B" w:rsidP="0052596B">
      <w:pPr>
        <w:rPr>
          <w:i/>
          <w:color w:val="FF0000"/>
          <w:szCs w:val="22"/>
        </w:rPr>
      </w:pPr>
      <w:r w:rsidRPr="004904A5">
        <w:rPr>
          <w:i/>
          <w:szCs w:val="22"/>
        </w:rPr>
        <w:t>(Editor’s Note:  Need to determine for the Sept FSMP meeting if these bands are being used by aviation)</w:t>
      </w:r>
    </w:p>
    <w:p w:rsidR="0052596B" w:rsidRDefault="0052596B" w:rsidP="0052596B">
      <w:pPr>
        <w:rPr>
          <w:i/>
          <w:color w:val="FF0000"/>
          <w:szCs w:val="22"/>
        </w:rPr>
      </w:pPr>
    </w:p>
    <w:p w:rsidR="0052596B" w:rsidRPr="0063175F" w:rsidRDefault="0052596B" w:rsidP="0052596B">
      <w:pPr>
        <w:keepNext/>
        <w:keepLines/>
        <w:rPr>
          <w:b/>
          <w:szCs w:val="22"/>
        </w:rPr>
      </w:pPr>
      <w:r w:rsidRPr="0063175F">
        <w:rPr>
          <w:b/>
          <w:szCs w:val="22"/>
        </w:rPr>
        <w:t>ICAO Position:</w:t>
      </w:r>
    </w:p>
    <w:p w:rsidR="0052596B" w:rsidRPr="0063175F" w:rsidRDefault="0052596B" w:rsidP="0052596B">
      <w:pPr>
        <w:keepNext/>
        <w:keepLines/>
        <w:rPr>
          <w:szCs w:val="22"/>
        </w:rPr>
      </w:pPr>
      <w:r w:rsidRPr="0063175F">
        <w:rPr>
          <w:b/>
          <w:szCs w:val="22"/>
        </w:rPr>
        <w:t xml:space="preserve"> </w:t>
      </w:r>
    </w:p>
    <w:p w:rsidR="0052596B"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szCs w:val="22"/>
        </w:rPr>
      </w:pPr>
    </w:p>
    <w:p w:rsidR="0052596B" w:rsidRPr="004904A5"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rPr>
      </w:pPr>
      <w:r w:rsidRPr="004904A5">
        <w:rPr>
          <w:bCs/>
          <w:szCs w:val="22"/>
        </w:rPr>
        <w:t>To ensure, on the basis of agreed studies</w:t>
      </w:r>
      <w:r>
        <w:rPr>
          <w:bCs/>
          <w:szCs w:val="22"/>
        </w:rPr>
        <w:t>,</w:t>
      </w:r>
      <w:r w:rsidRPr="004904A5">
        <w:rPr>
          <w:bCs/>
          <w:szCs w:val="22"/>
        </w:rPr>
        <w:t xml:space="preserve"> that any allocation to the mobile service for IMT in the frequency range 24.25 GHz to 86 GHz does not </w:t>
      </w:r>
      <w:r>
        <w:rPr>
          <w:bCs/>
          <w:szCs w:val="22"/>
        </w:rPr>
        <w:t>adversely impact</w:t>
      </w:r>
      <w:r w:rsidRPr="004904A5">
        <w:rPr>
          <w:bCs/>
          <w:szCs w:val="22"/>
        </w:rPr>
        <w:t xml:space="preserve"> aviation systems.</w:t>
      </w:r>
    </w:p>
    <w:p w:rsidR="0052596B" w:rsidRDefault="0052596B" w:rsidP="0052596B">
      <w:pPr>
        <w:rPr>
          <w:iCs/>
          <w:szCs w:val="22"/>
        </w:rPr>
      </w:pPr>
    </w:p>
    <w:p w:rsidR="0052596B" w:rsidRPr="0063175F" w:rsidRDefault="0052596B" w:rsidP="0052596B">
      <w:pPr>
        <w:spacing w:after="200" w:line="276" w:lineRule="auto"/>
        <w:rPr>
          <w:iCs/>
          <w:szCs w:val="22"/>
          <w:highlight w:val="yellow"/>
        </w:rPr>
      </w:pPr>
      <w:r w:rsidRPr="0063175F">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14</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D322E8">
        <w:rPr>
          <w:b/>
        </w:rPr>
        <w:t>To consider, on the basis of ITU</w:t>
      </w:r>
      <w:r w:rsidRPr="00D322E8">
        <w:rPr>
          <w:b/>
        </w:rPr>
        <w:noBreakHyphen/>
        <w:t>R studies in accordance with Resolution </w:t>
      </w:r>
      <w:r w:rsidRPr="008C4BA9">
        <w:rPr>
          <w:rStyle w:val="Artdef"/>
          <w:color w:val="auto"/>
        </w:rPr>
        <w:t>160</w:t>
      </w:r>
      <w:r w:rsidRPr="00D322E8">
        <w:rPr>
          <w:rStyle w:val="Artdef"/>
          <w:b w:val="0"/>
        </w:rPr>
        <w:t> </w:t>
      </w:r>
      <w:r w:rsidRPr="00D322E8">
        <w:rPr>
          <w:b/>
          <w:bCs/>
        </w:rPr>
        <w:t>(WRC</w:t>
      </w:r>
      <w:r w:rsidRPr="00D322E8">
        <w:rPr>
          <w:b/>
          <w:bCs/>
        </w:rPr>
        <w:noBreakHyphen/>
        <w:t>15)</w:t>
      </w:r>
      <w:r w:rsidRPr="00D322E8">
        <w:rPr>
          <w:b/>
        </w:rPr>
        <w:t>, appropriate regulatory actions for high-altitude platform stations (HAPS), within existing fixed-service allocations</w:t>
      </w:r>
      <w:r w:rsidRPr="00D322E8">
        <w:t>.</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Default="0052596B" w:rsidP="0052596B">
      <w:pPr>
        <w:rPr>
          <w:bCs/>
          <w:szCs w:val="22"/>
        </w:rPr>
      </w:pPr>
      <w:r>
        <w:rPr>
          <w:bCs/>
          <w:szCs w:val="22"/>
        </w:rPr>
        <w:t>High altitude platform stations (HAPS) are</w:t>
      </w:r>
      <w:r w:rsidRPr="00CC7DE6">
        <w:rPr>
          <w:bCs/>
          <w:szCs w:val="22"/>
        </w:rPr>
        <w:t xml:space="preserve"> defined in No. 1.6</w:t>
      </w:r>
      <w:r>
        <w:rPr>
          <w:bCs/>
          <w:szCs w:val="22"/>
        </w:rPr>
        <w:t>6A of the Radio Regulations as</w:t>
      </w:r>
      <w:r w:rsidRPr="00CC7DE6">
        <w:rPr>
          <w:bCs/>
          <w:szCs w:val="22"/>
        </w:rPr>
        <w:t xml:space="preserve"> station</w:t>
      </w:r>
      <w:r>
        <w:rPr>
          <w:bCs/>
          <w:szCs w:val="22"/>
        </w:rPr>
        <w:t>s</w:t>
      </w:r>
      <w:r w:rsidRPr="00CC7DE6">
        <w:rPr>
          <w:bCs/>
          <w:szCs w:val="22"/>
        </w:rPr>
        <w:t xml:space="preserve"> located on an object at an altitude of 20-50 km and at a specified, nominal, fixed point relative to the Earth</w:t>
      </w:r>
      <w:r>
        <w:rPr>
          <w:bCs/>
          <w:szCs w:val="22"/>
        </w:rPr>
        <w:t>, and from an ICAO perspective those objects can be considered a form of unmanned aircraft/remotely piloted aircraft (UA/RPA).  HAPS</w:t>
      </w:r>
      <w:r w:rsidRPr="00CC7DE6">
        <w:rPr>
          <w:bCs/>
          <w:szCs w:val="22"/>
        </w:rPr>
        <w:t xml:space="preserve"> </w:t>
      </w:r>
      <w:r>
        <w:rPr>
          <w:bCs/>
          <w:szCs w:val="22"/>
        </w:rPr>
        <w:t>are a means of delivering various communication services over a wide area without the need for ground infrastructure</w:t>
      </w:r>
      <w:r w:rsidRPr="0063175F">
        <w:rPr>
          <w:bCs/>
          <w:szCs w:val="22"/>
        </w:rPr>
        <w:t>.</w:t>
      </w:r>
      <w:r>
        <w:rPr>
          <w:bCs/>
          <w:szCs w:val="22"/>
        </w:rPr>
        <w:t xml:space="preserve">  For example, </w:t>
      </w:r>
      <w:proofErr w:type="spellStart"/>
      <w:r>
        <w:rPr>
          <w:bCs/>
          <w:szCs w:val="22"/>
        </w:rPr>
        <w:t>adminstrations</w:t>
      </w:r>
      <w:proofErr w:type="spellEnd"/>
      <w:r>
        <w:rPr>
          <w:bCs/>
          <w:szCs w:val="22"/>
        </w:rPr>
        <w:t xml:space="preserve">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items does not adversely affect the potential use of HAPS for aeronautical purposes in the future.  </w:t>
      </w:r>
    </w:p>
    <w:p w:rsidR="0052596B" w:rsidRDefault="0052596B" w:rsidP="0052596B">
      <w:pPr>
        <w:keepNext/>
        <w:keepLines/>
        <w:rPr>
          <w:b/>
          <w:szCs w:val="22"/>
        </w:rPr>
      </w:pP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Pr="004904A5"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4904A5">
        <w:rPr>
          <w:bCs/>
          <w:szCs w:val="22"/>
        </w:rPr>
        <w:t xml:space="preserve">To </w:t>
      </w:r>
      <w:r w:rsidRPr="004904A5">
        <w:rPr>
          <w:rFonts w:eastAsia="Calibri"/>
          <w:szCs w:val="22"/>
          <w:lang w:val="en-US"/>
        </w:rPr>
        <w:t xml:space="preserve">support </w:t>
      </w:r>
      <w:r>
        <w:rPr>
          <w:rFonts w:eastAsia="Calibri"/>
          <w:szCs w:val="22"/>
          <w:lang w:val="en-US"/>
        </w:rPr>
        <w:t>fixed service allocations</w:t>
      </w:r>
      <w:r w:rsidRPr="004904A5">
        <w:rPr>
          <w:rFonts w:eastAsia="Calibri"/>
          <w:szCs w:val="22"/>
          <w:lang w:val="en-US"/>
        </w:rPr>
        <w:t xml:space="preserve"> for HAPS platforms, </w:t>
      </w:r>
      <w:r>
        <w:rPr>
          <w:rFonts w:eastAsia="Calibri"/>
          <w:szCs w:val="22"/>
          <w:lang w:val="en-US"/>
        </w:rPr>
        <w:t>if agreed ITU-R studies demonstrate</w:t>
      </w:r>
      <w:r w:rsidRPr="004904A5">
        <w:rPr>
          <w:rFonts w:eastAsia="Calibri"/>
          <w:szCs w:val="22"/>
          <w:lang w:val="en-US"/>
        </w:rPr>
        <w:t xml:space="preserve"> protection of </w:t>
      </w:r>
      <w:r>
        <w:rPr>
          <w:rFonts w:eastAsia="Calibri"/>
          <w:szCs w:val="22"/>
          <w:lang w:val="en-US"/>
        </w:rPr>
        <w:t xml:space="preserve">co-frequency/adjacent-frequency systems used by </w:t>
      </w:r>
      <w:r w:rsidRPr="004904A5">
        <w:rPr>
          <w:rFonts w:eastAsia="Calibri"/>
          <w:szCs w:val="22"/>
          <w:lang w:val="en-US"/>
        </w:rPr>
        <w:t>aviation</w:t>
      </w:r>
      <w:r>
        <w:rPr>
          <w:rFonts w:eastAsia="Calibri"/>
          <w:szCs w:val="22"/>
          <w:lang w:val="en-US"/>
        </w:rPr>
        <w:t>; including  those used by the HAPS UA/RPA itself.</w:t>
      </w:r>
      <w:r w:rsidRPr="004904A5">
        <w:rPr>
          <w:bCs/>
          <w:szCs w:val="22"/>
        </w:rPr>
        <w:t xml:space="preserve"> </w:t>
      </w: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4904A5">
        <w:rPr>
          <w:bCs/>
          <w:szCs w:val="22"/>
        </w:rPr>
        <w:t xml:space="preserve">To </w:t>
      </w:r>
      <w:r>
        <w:rPr>
          <w:bCs/>
          <w:szCs w:val="22"/>
        </w:rPr>
        <w:t>support</w:t>
      </w:r>
      <w:r w:rsidRPr="004904A5">
        <w:rPr>
          <w:bCs/>
          <w:szCs w:val="22"/>
        </w:rPr>
        <w:t xml:space="preserve"> any regulatory actions taken within the existing allocations to the fixed service noted in Resolution </w:t>
      </w:r>
      <w:r w:rsidRPr="004904A5">
        <w:rPr>
          <w:b/>
          <w:bCs/>
          <w:szCs w:val="22"/>
        </w:rPr>
        <w:t>160 (WRC-15)</w:t>
      </w:r>
      <w:r w:rsidRPr="004904A5">
        <w:rPr>
          <w:bCs/>
          <w:szCs w:val="22"/>
        </w:rPr>
        <w:t xml:space="preserve"> </w:t>
      </w:r>
      <w:r>
        <w:rPr>
          <w:bCs/>
          <w:szCs w:val="22"/>
        </w:rPr>
        <w:t xml:space="preserve">in such a way that it </w:t>
      </w:r>
      <w:r w:rsidRPr="004904A5">
        <w:rPr>
          <w:bCs/>
          <w:szCs w:val="22"/>
        </w:rPr>
        <w:t xml:space="preserve">would not constrain the potential future use of </w:t>
      </w:r>
      <w:r>
        <w:rPr>
          <w:bCs/>
          <w:szCs w:val="22"/>
        </w:rPr>
        <w:t xml:space="preserve">those </w:t>
      </w:r>
      <w:r w:rsidRPr="004904A5">
        <w:rPr>
          <w:bCs/>
          <w:szCs w:val="22"/>
        </w:rPr>
        <w:t xml:space="preserve">HAPS </w:t>
      </w:r>
      <w:r>
        <w:rPr>
          <w:bCs/>
          <w:szCs w:val="22"/>
        </w:rPr>
        <w:t xml:space="preserve">fixed links as part of </w:t>
      </w:r>
      <w:r w:rsidRPr="004904A5">
        <w:rPr>
          <w:bCs/>
          <w:szCs w:val="22"/>
        </w:rPr>
        <w:t>aeronautical communication</w:t>
      </w:r>
      <w:r>
        <w:rPr>
          <w:bCs/>
          <w:szCs w:val="22"/>
        </w:rPr>
        <w:t xml:space="preserve"> </w:t>
      </w:r>
      <w:r w:rsidRPr="004904A5">
        <w:rPr>
          <w:bCs/>
          <w:szCs w:val="22"/>
        </w:rPr>
        <w:t>s</w:t>
      </w:r>
      <w:r>
        <w:rPr>
          <w:bCs/>
          <w:szCs w:val="22"/>
        </w:rPr>
        <w:t>ystems (e.g., VSAT replacement).</w:t>
      </w:r>
      <w:r w:rsidRPr="004904A5">
        <w:rPr>
          <w:bCs/>
          <w:i/>
          <w:szCs w:val="22"/>
        </w:rPr>
        <w:t xml:space="preserve"> </w:t>
      </w:r>
    </w:p>
    <w:p w:rsidR="0052596B" w:rsidRPr="009F1C89" w:rsidRDefault="0052596B" w:rsidP="0052596B">
      <w:pPr>
        <w:spacing w:after="200" w:line="276" w:lineRule="auto"/>
        <w:rPr>
          <w:i/>
          <w:iCs/>
          <w:szCs w:val="22"/>
          <w:highlight w:val="yellow"/>
        </w:rPr>
      </w:pPr>
    </w:p>
    <w:p w:rsidR="0052596B" w:rsidRPr="0063175F" w:rsidRDefault="0052596B" w:rsidP="0052596B">
      <w:pPr>
        <w:spacing w:after="200" w:line="276" w:lineRule="auto"/>
        <w:rPr>
          <w:iCs/>
          <w:szCs w:val="22"/>
          <w:highlight w:val="yellow"/>
        </w:rPr>
      </w:pPr>
      <w:r w:rsidRPr="0063175F">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1.1</w:t>
      </w:r>
      <w:r>
        <w:rPr>
          <w:b/>
          <w:bCs/>
          <w:szCs w:val="22"/>
        </w:rPr>
        <w:t>6</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D322E8">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D322E8">
        <w:t> </w:t>
      </w:r>
      <w:r w:rsidRPr="008C4BA9">
        <w:rPr>
          <w:rStyle w:val="Artdef"/>
          <w:color w:val="auto"/>
        </w:rPr>
        <w:t>239</w:t>
      </w:r>
      <w:r w:rsidRPr="00D322E8">
        <w:rPr>
          <w:b/>
        </w:rPr>
        <w:t> (WRC</w:t>
      </w:r>
      <w:r w:rsidRPr="00D322E8">
        <w:rPr>
          <w:b/>
        </w:rPr>
        <w:noBreakHyphen/>
        <w:t>15)</w:t>
      </w:r>
      <w:r w:rsidRPr="00D322E8">
        <w:t>;</w:t>
      </w:r>
    </w:p>
    <w:p w:rsidR="0052596B" w:rsidRDefault="0052596B" w:rsidP="0052596B">
      <w:pPr>
        <w:rPr>
          <w:b/>
          <w:szCs w:val="22"/>
        </w:rPr>
      </w:pPr>
    </w:p>
    <w:p w:rsidR="0052596B" w:rsidRPr="0063175F" w:rsidRDefault="0052596B" w:rsidP="0052596B">
      <w:pPr>
        <w:rPr>
          <w:b/>
          <w:szCs w:val="22"/>
        </w:rPr>
      </w:pPr>
      <w:r w:rsidRPr="0063175F">
        <w:rPr>
          <w:b/>
          <w:szCs w:val="22"/>
        </w:rPr>
        <w:t>Discussion:</w:t>
      </w:r>
    </w:p>
    <w:p w:rsidR="0052596B" w:rsidRPr="00B36FBF" w:rsidRDefault="0052596B" w:rsidP="0052596B">
      <w:pPr>
        <w:keepNext/>
        <w:keepLines/>
        <w:rPr>
          <w:bCs/>
        </w:rPr>
      </w:pPr>
      <w:r w:rsidRPr="00B36FBF">
        <w:t xml:space="preserve">This agenda item seeks to identify additional spectrum for use by terrestrial mobile communication systems to facilitate the development of terrestrial broadband applications in the frequency band 5 150 MHz and 5 925 MHz.  </w:t>
      </w:r>
      <w:r w:rsidRPr="00B36FBF">
        <w:rPr>
          <w:bCs/>
        </w:rPr>
        <w:t xml:space="preserve">A number of aviation systems used for the assurance of safety of flight operate in the three frequency </w:t>
      </w:r>
      <w:r>
        <w:rPr>
          <w:bCs/>
        </w:rPr>
        <w:t xml:space="preserve">bands </w:t>
      </w:r>
      <w:r w:rsidRPr="00B36FBF">
        <w:rPr>
          <w:bCs/>
        </w:rPr>
        <w:t xml:space="preserve">identified below.  It is essential to ensure that any new allocation to the mobile service does not adversely impact the operation of these systems. </w:t>
      </w:r>
    </w:p>
    <w:p w:rsidR="0052596B" w:rsidRPr="00D322E8" w:rsidRDefault="0052596B" w:rsidP="0052596B">
      <w:pPr>
        <w:keepNext/>
        <w:keepLines/>
        <w:rPr>
          <w:bCs/>
        </w:rPr>
      </w:pPr>
    </w:p>
    <w:p w:rsidR="0052596B" w:rsidRPr="004904A5" w:rsidRDefault="0052596B" w:rsidP="0052596B">
      <w:pPr>
        <w:pStyle w:val="Headingb"/>
        <w:rPr>
          <w:sz w:val="22"/>
          <w:szCs w:val="22"/>
        </w:rPr>
      </w:pPr>
      <w:r w:rsidRPr="004904A5">
        <w:rPr>
          <w:sz w:val="22"/>
          <w:szCs w:val="22"/>
        </w:rPr>
        <w:t>5</w:t>
      </w:r>
      <w:r w:rsidRPr="004904A5">
        <w:rPr>
          <w:rFonts w:eastAsia="Calibri"/>
          <w:sz w:val="22"/>
          <w:szCs w:val="22"/>
        </w:rPr>
        <w:t> 1</w:t>
      </w:r>
      <w:r w:rsidRPr="004904A5">
        <w:rPr>
          <w:sz w:val="22"/>
          <w:szCs w:val="22"/>
        </w:rPr>
        <w:t>50-5</w:t>
      </w:r>
      <w:r w:rsidRPr="004904A5">
        <w:rPr>
          <w:rFonts w:eastAsia="Calibri"/>
          <w:sz w:val="22"/>
          <w:szCs w:val="22"/>
        </w:rPr>
        <w:t> 25</w:t>
      </w:r>
      <w:r w:rsidRPr="004904A5">
        <w:rPr>
          <w:sz w:val="22"/>
          <w:szCs w:val="22"/>
        </w:rPr>
        <w:t>0 MHz</w:t>
      </w:r>
    </w:p>
    <w:p w:rsidR="0052596B" w:rsidRPr="004904A5" w:rsidRDefault="0052596B" w:rsidP="0052596B">
      <w:pPr>
        <w:rPr>
          <w:szCs w:val="22"/>
          <w:lang w:val="en-CA" w:eastAsia="en-CA"/>
        </w:rPr>
      </w:pPr>
      <w:r w:rsidRPr="004904A5">
        <w:rPr>
          <w:szCs w:val="22"/>
          <w:lang w:val="en-CA" w:eastAsia="en-CA"/>
        </w:rPr>
        <w:t>The intention of the studies is to attempt to show compatibility with incumbent services with outdoor WAS/RLAN systems, using appropriate mitigation measures.  From an aviation perspective, the band the frequency band 5 150-5 250 MHz is also allocated worldwide on a primary basis to the aeronautical radionavigation service, to the fixed-satellite service (No. 5.447A), and in some countries of Region 1 and in Brazil to aeronautical telemetry (No. 5.446C).</w:t>
      </w:r>
    </w:p>
    <w:p w:rsidR="0052596B" w:rsidRPr="004904A5" w:rsidRDefault="0052596B" w:rsidP="0052596B">
      <w:pPr>
        <w:rPr>
          <w:szCs w:val="22"/>
          <w:lang w:val="en-CA" w:eastAsia="en-CA"/>
        </w:rPr>
      </w:pPr>
    </w:p>
    <w:p w:rsidR="0052596B" w:rsidRPr="004904A5" w:rsidRDefault="0052596B" w:rsidP="0052596B">
      <w:pPr>
        <w:rPr>
          <w:b/>
          <w:szCs w:val="22"/>
        </w:rPr>
      </w:pPr>
      <w:r w:rsidRPr="004904A5">
        <w:rPr>
          <w:b/>
          <w:szCs w:val="22"/>
        </w:rPr>
        <w:t>5</w:t>
      </w:r>
      <w:r w:rsidRPr="004904A5">
        <w:rPr>
          <w:rFonts w:eastAsia="Calibri"/>
          <w:b/>
          <w:szCs w:val="22"/>
        </w:rPr>
        <w:t> </w:t>
      </w:r>
      <w:r w:rsidRPr="004904A5">
        <w:rPr>
          <w:b/>
          <w:szCs w:val="22"/>
        </w:rPr>
        <w:t>350-5</w:t>
      </w:r>
      <w:r w:rsidRPr="004904A5">
        <w:rPr>
          <w:rFonts w:eastAsia="Calibri"/>
          <w:b/>
          <w:szCs w:val="22"/>
        </w:rPr>
        <w:t> </w:t>
      </w:r>
      <w:r w:rsidRPr="004904A5">
        <w:rPr>
          <w:b/>
          <w:szCs w:val="22"/>
        </w:rPr>
        <w:t>470 MHz</w:t>
      </w:r>
    </w:p>
    <w:p w:rsidR="0052596B" w:rsidRPr="004904A5" w:rsidRDefault="0052596B" w:rsidP="0052596B">
      <w:pPr>
        <w:rPr>
          <w:color w:val="000000"/>
          <w:szCs w:val="22"/>
        </w:rPr>
      </w:pPr>
      <w:r w:rsidRPr="004904A5">
        <w:rPr>
          <w:b/>
          <w:szCs w:val="22"/>
        </w:rPr>
        <w:t>Airborne Weather Radar:</w:t>
      </w:r>
      <w:r w:rsidRPr="004904A5">
        <w:rPr>
          <w:bCs/>
          <w:szCs w:val="22"/>
        </w:rPr>
        <w:t xml:space="preserve"> </w:t>
      </w:r>
      <w:r w:rsidRPr="004904A5">
        <w:rPr>
          <w:rFonts w:eastAsia="Calibri"/>
          <w:szCs w:val="22"/>
        </w:rPr>
        <w:t>The frequency range 5 350-5 470 MHz is globally used for airborne weather radar. The airborne weather radar is a safety critical instrument assisting pilots in deviating from potential hazardous weather conditions and detecting wind shear and microbursts.  C</w:t>
      </w:r>
      <w:proofErr w:type="spellStart"/>
      <w:r w:rsidRPr="004904A5">
        <w:rPr>
          <w:szCs w:val="22"/>
          <w:lang w:val="en-CA" w:eastAsia="en-CA"/>
        </w:rPr>
        <w:t>ompatibility</w:t>
      </w:r>
      <w:proofErr w:type="spellEnd"/>
      <w:r w:rsidRPr="004904A5">
        <w:rPr>
          <w:szCs w:val="22"/>
          <w:lang w:val="en-CA" w:eastAsia="en-CA"/>
        </w:rPr>
        <w:t xml:space="preserve"> studies performed by ITU-R in preparation for this conference indicate that when assuming the use of WAS/RLAN mitigation measures limited to the regulatory provisions of Resolution 229 (Rev.WRC-12), sharing between WAS/RLAN and the EESS (active) systems in the frequency bands 5 350 to 5 470 MHz would not be feasible, as well as being insufficient to ensure protection of certain radar types in this frequency band; for these cases, sharing may only be feasible if additional WAS/RLAN mitigation measures are implemented, however, no agreement was reached on the applicability of any additional WAS/RLAN mitigation techniques.</w:t>
      </w:r>
    </w:p>
    <w:p w:rsidR="0052596B" w:rsidRPr="004904A5" w:rsidRDefault="0052596B" w:rsidP="0052596B">
      <w:pPr>
        <w:pStyle w:val="Headingb"/>
        <w:rPr>
          <w:rFonts w:eastAsia="Calibri"/>
          <w:sz w:val="22"/>
          <w:szCs w:val="22"/>
        </w:rPr>
      </w:pPr>
      <w:r w:rsidRPr="004904A5">
        <w:rPr>
          <w:rFonts w:eastAsia="Calibri"/>
          <w:sz w:val="22"/>
          <w:szCs w:val="22"/>
        </w:rPr>
        <w:t xml:space="preserve">5 850-6 425 MHz </w:t>
      </w:r>
    </w:p>
    <w:p w:rsidR="00EC696E" w:rsidRPr="009B0B0C" w:rsidRDefault="00EC696E" w:rsidP="0052596B">
      <w:pPr>
        <w:rPr>
          <w:rFonts w:eastAsia="Calibri"/>
          <w:b/>
          <w:color w:val="000000" w:themeColor="text1"/>
          <w:szCs w:val="22"/>
        </w:rPr>
      </w:pPr>
      <w:r>
        <w:rPr>
          <w:rFonts w:eastAsia="Calibri"/>
          <w:b/>
          <w:szCs w:val="22"/>
        </w:rPr>
        <w:t xml:space="preserve">Aeronautical Mobile </w:t>
      </w:r>
      <w:r w:rsidRPr="009B0B0C">
        <w:rPr>
          <w:rFonts w:asciiTheme="majorBidi" w:eastAsia="Calibri" w:hAnsiTheme="majorBidi" w:cstheme="majorBidi"/>
          <w:b/>
          <w:szCs w:val="22"/>
        </w:rPr>
        <w:t xml:space="preserve">Telemetry: </w:t>
      </w:r>
      <w:r w:rsidRPr="009B0B0C">
        <w:rPr>
          <w:rFonts w:asciiTheme="majorBidi" w:hAnsiTheme="majorBidi" w:cstheme="majorBidi"/>
          <w:color w:val="000000" w:themeColor="text1"/>
          <w:szCs w:val="22"/>
          <w:lang w:val="en-US"/>
        </w:rPr>
        <w:t>RR No, 5.457C allows some countries in Region 2 to use the band 5925-6700 MHz for aeronautical mobile telemetry for flight testing.</w:t>
      </w:r>
    </w:p>
    <w:p w:rsidR="0052596B" w:rsidRPr="004904A5" w:rsidRDefault="0052596B" w:rsidP="0052596B">
      <w:pPr>
        <w:rPr>
          <w:rFonts w:eastAsia="Calibri"/>
          <w:szCs w:val="22"/>
        </w:rPr>
      </w:pPr>
      <w:r w:rsidRPr="004904A5">
        <w:rPr>
          <w:rFonts w:eastAsia="Calibri"/>
          <w:b/>
          <w:szCs w:val="22"/>
        </w:rPr>
        <w:t>Fixed Satellite Service (FSS) systems used for aeronautical purposes:</w:t>
      </w:r>
      <w:r w:rsidRPr="004904A5">
        <w:rPr>
          <w:rFonts w:eastAsia="Calibri"/>
          <w:szCs w:val="22"/>
        </w:rPr>
        <w:t xml:space="preserve"> The frequency range 5 850-6 425 MHz is used by aeronautical VSAT networks for transmission (E-s) of critical aeronautical and meteorological information.</w:t>
      </w:r>
    </w:p>
    <w:p w:rsidR="0052596B" w:rsidRDefault="0052596B" w:rsidP="0052596B">
      <w:pPr>
        <w:keepNext/>
        <w:keepLines/>
        <w:rPr>
          <w:b/>
          <w:szCs w:val="22"/>
        </w:rPr>
      </w:pPr>
    </w:p>
    <w:p w:rsidR="0052596B" w:rsidRPr="00B36FBF" w:rsidRDefault="0052596B" w:rsidP="0052596B">
      <w:pPr>
        <w:keepNext/>
        <w:keepLines/>
        <w:rPr>
          <w:i/>
          <w:szCs w:val="22"/>
        </w:rPr>
      </w:pPr>
      <w:r w:rsidRPr="00B36FBF">
        <w:rPr>
          <w:i/>
          <w:szCs w:val="22"/>
        </w:rPr>
        <w:t xml:space="preserve">(Editor’s Note:  </w:t>
      </w:r>
      <w:r>
        <w:rPr>
          <w:i/>
          <w:szCs w:val="22"/>
        </w:rPr>
        <w:t>For the next meeting of FSMP, need to review aviation use of 5150-5250 MHz and 5350-5470 MHz to determine if text above is correct.  Also need to confirm the status of compatibility studies between EESS and WAS/RLAN.)</w:t>
      </w:r>
    </w:p>
    <w:p w:rsidR="0052596B" w:rsidRDefault="0052596B" w:rsidP="0052596B">
      <w:pPr>
        <w:keepNext/>
        <w:keepLines/>
        <w:rPr>
          <w:b/>
          <w:szCs w:val="22"/>
        </w:rPr>
      </w:pPr>
    </w:p>
    <w:p w:rsidR="0052596B" w:rsidRDefault="0052596B" w:rsidP="0052596B">
      <w:pPr>
        <w:keepNext/>
        <w:keepLines/>
        <w:rPr>
          <w:b/>
          <w:szCs w:val="22"/>
        </w:rPr>
      </w:pPr>
    </w:p>
    <w:p w:rsidR="0052596B" w:rsidRPr="00B36FBF" w:rsidRDefault="0052596B" w:rsidP="0052596B">
      <w:pPr>
        <w:keepNext/>
        <w:keepLines/>
        <w:rPr>
          <w:szCs w:val="22"/>
        </w:rPr>
      </w:pPr>
      <w:r w:rsidRPr="00B36FBF">
        <w:rPr>
          <w:b/>
          <w:szCs w:val="22"/>
        </w:rPr>
        <w:t>ICAO Position:</w:t>
      </w:r>
    </w:p>
    <w:p w:rsidR="0052596B" w:rsidRPr="00B36FBF" w:rsidRDefault="0052596B" w:rsidP="0052596B">
      <w:pPr>
        <w:keepNext/>
        <w:keepLines/>
        <w:rPr>
          <w:b/>
          <w:szCs w:val="22"/>
        </w:rPr>
      </w:pPr>
    </w:p>
    <w:p w:rsidR="0052596B" w:rsidRPr="00B36FB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B36FBF">
        <w:rPr>
          <w:bCs/>
          <w:szCs w:val="22"/>
        </w:rPr>
        <w:t>To oppose any new or changes to existing regulatory provisions in the frequency bands 5 150 -</w:t>
      </w:r>
      <w:r>
        <w:t>5 250 MHz</w:t>
      </w:r>
      <w:r w:rsidRPr="00B36FBF">
        <w:t xml:space="preserve">, 5 350 – 5 5470 MHz and 5 850 – 6 425 MHz </w:t>
      </w:r>
      <w:r w:rsidRPr="00B36FBF">
        <w:rPr>
          <w:szCs w:val="22"/>
        </w:rPr>
        <w:t>unless it has been demonstrated through agreed studies that there will be no impact on the aviation use of the identified frequency bands.</w:t>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br w:type="page"/>
      </w:r>
      <w:r w:rsidRPr="00D322E8" w:rsidDel="00D90539">
        <w:lastRenderedPageBreak/>
        <w:t xml:space="preserve"> </w:t>
      </w:r>
      <w:r w:rsidRPr="0063175F">
        <w:rPr>
          <w:b/>
          <w:bCs/>
          <w:szCs w:val="22"/>
        </w:rPr>
        <w:t>WRC-1</w:t>
      </w:r>
      <w:r>
        <w:rPr>
          <w:b/>
          <w:bCs/>
          <w:szCs w:val="22"/>
        </w:rPr>
        <w:t>9</w:t>
      </w:r>
      <w:r w:rsidRPr="0063175F">
        <w:rPr>
          <w:b/>
          <w:bCs/>
          <w:szCs w:val="22"/>
        </w:rPr>
        <w:t xml:space="preserve"> Agenda item 4</w:t>
      </w:r>
    </w:p>
    <w:p w:rsidR="0052596B" w:rsidRPr="0063175F" w:rsidRDefault="0052596B" w:rsidP="0052596B">
      <w:pPr>
        <w:rPr>
          <w:iCs/>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63175F">
        <w:rPr>
          <w:b/>
          <w:szCs w:val="22"/>
        </w:rPr>
        <w:t xml:space="preserve">In accordance with Resolution </w:t>
      </w:r>
      <w:r w:rsidRPr="0063175F">
        <w:rPr>
          <w:b/>
          <w:bCs/>
          <w:szCs w:val="22"/>
        </w:rPr>
        <w:t>95 (Rev.WRC-07)</w:t>
      </w:r>
      <w:r w:rsidRPr="0063175F">
        <w:rPr>
          <w:b/>
          <w:szCs w:val="22"/>
        </w:rPr>
        <w:t>, to review the resolutions and recommendations of previous conferences with a view to their possible revision, replacement or abrogation.</w:t>
      </w:r>
    </w:p>
    <w:p w:rsidR="0052596B" w:rsidRPr="0063175F" w:rsidRDefault="0052596B" w:rsidP="0052596B">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ICAO Position:</w:t>
      </w:r>
    </w:p>
    <w:p w:rsidR="0052596B" w:rsidRDefault="0052596B" w:rsidP="0052596B">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52596B" w:rsidRPr="0063175F" w:rsidRDefault="0052596B" w:rsidP="0052596B">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63175F">
        <w:rPr>
          <w:b/>
          <w:szCs w:val="22"/>
        </w:rPr>
        <w:t>Resolutions:</w:t>
      </w:r>
    </w:p>
    <w:p w:rsidR="0052596B" w:rsidRPr="0063175F" w:rsidRDefault="0052596B" w:rsidP="0052596B">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52596B" w:rsidRPr="0063175F" w:rsidTr="00C120B4">
        <w:trPr>
          <w:cantSplit/>
          <w:tblHeader/>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Resolution No.</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Title</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Action recommended</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18 </w:t>
            </w:r>
            <w:r w:rsidRPr="0063175F">
              <w:rPr>
                <w:i/>
                <w:szCs w:val="22"/>
              </w:rPr>
              <w:t>(Rev</w:t>
            </w:r>
            <w:r>
              <w:rPr>
                <w:i/>
                <w:szCs w:val="22"/>
              </w:rPr>
              <w:t>.</w:t>
            </w:r>
            <w:r w:rsidRPr="0063175F">
              <w:rPr>
                <w:i/>
                <w:szCs w:val="22"/>
              </w:rPr>
              <w:t>WRC-1</w:t>
            </w:r>
            <w:r>
              <w:rPr>
                <w:i/>
                <w:szCs w:val="22"/>
              </w:rPr>
              <w:t>5</w:t>
            </w:r>
            <w:r w:rsidRPr="0063175F">
              <w:rPr>
                <w:i/>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Relating to the procedure for identifying and announcing the position of ships and aircraft of States not parties to an armed conflict</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szCs w:val="22"/>
              </w:rPr>
              <w:t>Modify to reflect current aeronautical practice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20 </w:t>
            </w:r>
            <w:r w:rsidRPr="0063175F">
              <w:rPr>
                <w:i/>
                <w:szCs w:val="22"/>
              </w:rPr>
              <w:t>(Rev.WRC-03)</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Technical cooperation with developing countries in the field of aeronautical telecommunications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26 </w:t>
            </w:r>
            <w:r w:rsidRPr="0063175F">
              <w:rPr>
                <w:i/>
                <w:szCs w:val="22"/>
              </w:rPr>
              <w:t>(Rev.WRC-07)</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Footnotes to the Table of Frequency Allocations in Article 5 of the Radio Regulations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27 </w:t>
            </w:r>
            <w:r w:rsidRPr="0063175F">
              <w:rPr>
                <w:i/>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incorporation by reference in the Radio Regulations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28 </w:t>
            </w:r>
            <w:r w:rsidRPr="0063175F">
              <w:rPr>
                <w:i/>
                <w:szCs w:val="22"/>
              </w:rPr>
              <w:t>(Rev.WRC-</w:t>
            </w:r>
            <w:r>
              <w:rPr>
                <w:i/>
                <w:szCs w:val="22"/>
              </w:rPr>
              <w:t>15</w:t>
            </w:r>
            <w:r w:rsidRPr="0063175F">
              <w:rPr>
                <w:i/>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Revision of references to the text of ITU</w:t>
            </w:r>
            <w:r w:rsidRPr="0063175F">
              <w:rPr>
                <w:szCs w:val="22"/>
              </w:rPr>
              <w:noBreakHyphen/>
              <w:t>R recommendations incorporated by reference in the Radio Regulations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63 </w:t>
            </w:r>
            <w:r w:rsidRPr="0063175F">
              <w:rPr>
                <w:i/>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radiocommunication services against interference caused by radiation from industrial, scientific and medical (ISM) equipment</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B37AC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w:t>
            </w:r>
            <w:r>
              <w:rPr>
                <w:i/>
                <w:szCs w:val="22"/>
              </w:rPr>
              <w:t xml:space="preserve"> (WRC-00)</w:t>
            </w:r>
          </w:p>
        </w:tc>
        <w:tc>
          <w:tcPr>
            <w:tcW w:w="4593" w:type="dxa"/>
          </w:tcPr>
          <w:p w:rsidR="0052596B" w:rsidRPr="00B37AC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B37ACB">
              <w:rPr>
                <w:szCs w:val="22"/>
              </w:rPr>
              <w:t>Protection of geostationary fixed-satellite</w:t>
            </w:r>
            <w:r>
              <w:rPr>
                <w:szCs w:val="22"/>
              </w:rPr>
              <w:t xml:space="preserve"> service and geostationary broadcasting-satellite service networks from the maximum aggregate </w:t>
            </w:r>
            <w:proofErr w:type="spellStart"/>
            <w:r>
              <w:rPr>
                <w:szCs w:val="22"/>
              </w:rPr>
              <w:t>equivaqlent</w:t>
            </w:r>
            <w:proofErr w:type="spellEnd"/>
            <w:r>
              <w:rPr>
                <w:szCs w:val="22"/>
              </w:rPr>
              <w:t xml:space="preserve"> power flux-density produced by multiple non-geostationary fixed –satellite service systems in frequency bands where equivalent power flux-density limits have been adopted.</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95 </w:t>
            </w:r>
            <w:r w:rsidRPr="0063175F">
              <w:rPr>
                <w:i/>
                <w:szCs w:val="22"/>
              </w:rPr>
              <w:t>(Rev.WRC-07)</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General review of the resolutions and recommendations of world administrative radio conferences and world radiocommunication conferences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114 </w:t>
            </w:r>
            <w:r w:rsidRPr="0063175F">
              <w:rPr>
                <w:i/>
                <w:szCs w:val="22"/>
              </w:rPr>
              <w:t>(Rev.WRC-1</w:t>
            </w:r>
            <w:r>
              <w:rPr>
                <w:i/>
                <w:szCs w:val="22"/>
              </w:rPr>
              <w:t>5</w:t>
            </w:r>
            <w:r w:rsidRPr="0063175F">
              <w:rPr>
                <w:i/>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Studies on compatibility between new systems of the aeronautical radionavigation service and the fixed-satellite service (Earth-to-space) (limited to feeder links of the non-geostationary mobile</w:t>
            </w:r>
            <w:r w:rsidRPr="0063175F">
              <w:rPr>
                <w:szCs w:val="22"/>
              </w:rPr>
              <w:noBreakHyphen/>
              <w:t>satellite systems in the mobile-satellite service) in the frequency band 5 091 – 5 150 MHz</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B675CD"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 xml:space="preserve">140 </w:t>
            </w:r>
            <w:r>
              <w:rPr>
                <w:i/>
                <w:szCs w:val="22"/>
              </w:rPr>
              <w:t>(Rev.WRC-15)</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Measures and studies associated with the equivalent power flux-density (</w:t>
            </w:r>
            <w:proofErr w:type="spellStart"/>
            <w:r>
              <w:rPr>
                <w:szCs w:val="22"/>
              </w:rPr>
              <w:t>epfd</w:t>
            </w:r>
            <w:proofErr w:type="spellEnd"/>
            <w:r>
              <w:rPr>
                <w:szCs w:val="22"/>
              </w:rPr>
              <w:t>) limits in the band 19.7-20.2 GHz</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154 </w:t>
            </w:r>
            <w:r w:rsidRPr="0063175F">
              <w:rPr>
                <w:bCs/>
                <w:i/>
                <w:iCs/>
                <w:szCs w:val="22"/>
              </w:rPr>
              <w:t>(WRC-1</w:t>
            </w:r>
            <w:r>
              <w:rPr>
                <w:bCs/>
                <w:i/>
                <w:iCs/>
                <w:szCs w:val="22"/>
              </w:rPr>
              <w:t>5</w:t>
            </w:r>
            <w:r w:rsidRPr="0063175F">
              <w:rPr>
                <w:bCs/>
                <w:i/>
                <w:iCs/>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rsidR="0052596B" w:rsidRPr="0063175F" w:rsidDel="00745D1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Pr>
                <w:szCs w:val="22"/>
              </w:rPr>
              <w:t xml:space="preserve">Seek to </w:t>
            </w:r>
            <w:r w:rsidRPr="0063175F">
              <w:t xml:space="preserve">extend the scope to other </w:t>
            </w:r>
            <w:r w:rsidRPr="0063175F">
              <w:rPr>
                <w:spacing w:val="-4"/>
              </w:rPr>
              <w:t>concerned regions (Caribbean, South America, Asia Pacific)</w:t>
            </w:r>
          </w:p>
        </w:tc>
      </w:tr>
      <w:tr w:rsidR="0052596B" w:rsidRPr="0063175F" w:rsidTr="00C120B4">
        <w:trPr>
          <w:cantSplit/>
          <w:jc w:val="center"/>
        </w:trPr>
        <w:tc>
          <w:tcPr>
            <w:tcW w:w="2146" w:type="dxa"/>
          </w:tcPr>
          <w:p w:rsidR="0052596B" w:rsidRPr="00124DA5"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155</w:t>
            </w:r>
            <w:r>
              <w:rPr>
                <w:i/>
                <w:szCs w:val="22"/>
              </w:rPr>
              <w:t xml:space="preserve"> (WRC-15) </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Regulatory provisions  related to earth stations on board unmanned aircraft which operate with geostationary-satellite networks in the fixed-satellite service in certain frequency bands not subject to a plan of </w:t>
            </w:r>
            <w:proofErr w:type="spellStart"/>
            <w:r>
              <w:rPr>
                <w:szCs w:val="22"/>
              </w:rPr>
              <w:t>Apendices</w:t>
            </w:r>
            <w:proofErr w:type="spellEnd"/>
            <w:r>
              <w:rPr>
                <w:szCs w:val="22"/>
              </w:rPr>
              <w:t xml:space="preserve"> 30, 30A and 30B for the control and non-payload communications of unmanned aircraft systems in non-segregated airspaces.</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Modify </w:t>
            </w:r>
            <w:r w:rsidRPr="004904A5">
              <w:rPr>
                <w:szCs w:val="22"/>
                <w:highlight w:val="yellow"/>
              </w:rPr>
              <w:t>[or suppress]</w:t>
            </w:r>
            <w:r>
              <w:rPr>
                <w:szCs w:val="22"/>
              </w:rPr>
              <w:t xml:space="preserve"> as necessary based on the results of on-going/completed studies under WRC-19 agenda item 9.1</w:t>
            </w:r>
          </w:p>
        </w:tc>
      </w:tr>
      <w:tr w:rsidR="0052596B" w:rsidRPr="0063175F" w:rsidTr="00C120B4">
        <w:trPr>
          <w:cantSplit/>
          <w:jc w:val="center"/>
        </w:trPr>
        <w:tc>
          <w:tcPr>
            <w:tcW w:w="2146" w:type="dxa"/>
          </w:tcPr>
          <w:p w:rsidR="0052596B" w:rsidRPr="00C426DC"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157</w:t>
            </w:r>
            <w:r>
              <w:rPr>
                <w:i/>
                <w:szCs w:val="22"/>
              </w:rPr>
              <w:t xml:space="preserve"> (WRC-15)</w:t>
            </w:r>
          </w:p>
        </w:tc>
        <w:tc>
          <w:tcPr>
            <w:tcW w:w="4593"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Study of technical and operational </w:t>
            </w:r>
            <w:proofErr w:type="spellStart"/>
            <w:r>
              <w:rPr>
                <w:szCs w:val="22"/>
              </w:rPr>
              <w:t>isuues</w:t>
            </w:r>
            <w:proofErr w:type="spellEnd"/>
            <w:r>
              <w:rPr>
                <w:szCs w:val="22"/>
              </w:rPr>
              <w:t xml:space="preserve"> and regulatory provisions for new non-geostationary-satellite orbit systems in the 3 700-4 200 MHz, 4 500-4 800 MHz, 5 925-6 425 MHz and 6 725-7 025 MHz frequency bands allocated to the fixed-satellite service</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as necessary based on the results of studies under WRC-19 agenda item 9.1, issue 9.1.3.</w:t>
            </w:r>
          </w:p>
        </w:tc>
      </w:tr>
      <w:tr w:rsidR="0052596B" w:rsidRPr="0063175F" w:rsidTr="00C120B4">
        <w:trPr>
          <w:cantSplit/>
          <w:jc w:val="center"/>
        </w:trPr>
        <w:tc>
          <w:tcPr>
            <w:tcW w:w="2146" w:type="dxa"/>
          </w:tcPr>
          <w:p w:rsidR="0052596B" w:rsidRPr="006007D9"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160</w:t>
            </w:r>
            <w:r>
              <w:rPr>
                <w:i/>
                <w:szCs w:val="22"/>
              </w:rPr>
              <w:t xml:space="preserve"> (WRC-15)</w:t>
            </w:r>
          </w:p>
        </w:tc>
        <w:tc>
          <w:tcPr>
            <w:tcW w:w="4593"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Facilitating access to broadband applications delivered by high-altitude platform stations</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1.14</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63175F">
              <w:rPr>
                <w:b/>
                <w:szCs w:val="18"/>
              </w:rPr>
              <w:t>205</w:t>
            </w:r>
            <w:r w:rsidRPr="0063175F">
              <w:rPr>
                <w:szCs w:val="18"/>
              </w:rPr>
              <w:t xml:space="preserve"> </w:t>
            </w:r>
            <w:r w:rsidRPr="0063175F">
              <w:rPr>
                <w:i/>
                <w:szCs w:val="18"/>
              </w:rPr>
              <w:t>(Rev.WRC-1</w:t>
            </w:r>
            <w:r>
              <w:rPr>
                <w:i/>
                <w:szCs w:val="18"/>
              </w:rPr>
              <w:t>5</w:t>
            </w:r>
            <w:r w:rsidRPr="0063175F">
              <w:rPr>
                <w:i/>
                <w:szCs w:val="18"/>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 xml:space="preserve">Protection of the systems operating in the mobile satellite service in the band 406 – 406.1 MHz </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Pr>
                <w:szCs w:val="18"/>
              </w:rPr>
              <w:t>No change</w:t>
            </w:r>
          </w:p>
        </w:tc>
      </w:tr>
      <w:tr w:rsidR="0052596B" w:rsidRPr="0063175F" w:rsidTr="00C120B4">
        <w:trPr>
          <w:cantSplit/>
          <w:jc w:val="center"/>
        </w:trPr>
        <w:tc>
          <w:tcPr>
            <w:tcW w:w="2146"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207 </w:t>
            </w:r>
            <w:r w:rsidRPr="0063175F">
              <w:rPr>
                <w:i/>
                <w:szCs w:val="22"/>
              </w:rPr>
              <w:t>(Rev.WRC-</w:t>
            </w:r>
            <w:r>
              <w:rPr>
                <w:i/>
                <w:szCs w:val="22"/>
              </w:rPr>
              <w:t>15</w:t>
            </w:r>
            <w:r w:rsidRPr="0063175F">
              <w:rPr>
                <w:i/>
                <w:szCs w:val="22"/>
              </w:rPr>
              <w:t>)</w:t>
            </w:r>
          </w:p>
        </w:tc>
        <w:tc>
          <w:tcPr>
            <w:tcW w:w="4593"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Measures to address unauthorized use of and interference to frequencies in the bands allocated to the maritime mobile service and to the aeronautical mobile </w:t>
            </w:r>
            <w:r>
              <w:rPr>
                <w:szCs w:val="22"/>
              </w:rPr>
              <w:t>(R)</w:t>
            </w:r>
            <w:r w:rsidRPr="0063175F">
              <w:rPr>
                <w:szCs w:val="22"/>
              </w:rPr>
              <w:t xml:space="preserve"> service</w:t>
            </w:r>
          </w:p>
        </w:tc>
        <w:tc>
          <w:tcPr>
            <w:tcW w:w="2155"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217 </w:t>
            </w:r>
            <w:r w:rsidRPr="0063175F">
              <w:rPr>
                <w:i/>
                <w:szCs w:val="22"/>
              </w:rPr>
              <w:t>(WRC-97)</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Implementation of wind profiler radars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222 </w:t>
            </w:r>
            <w:r w:rsidRPr="0063175F">
              <w:rPr>
                <w:i/>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bands 1 525 – 1 559 MHz and 1 626.5 – 1 660.5 MHz by the mobile-satellite service, and procedures to ensure long</w:t>
            </w:r>
            <w:r w:rsidRPr="0063175F">
              <w:rPr>
                <w:szCs w:val="22"/>
              </w:rPr>
              <w:noBreakHyphen/>
              <w:t xml:space="preserve">term spectrum access for the aeronautical mobile-satellite </w:t>
            </w:r>
            <w:r>
              <w:rPr>
                <w:szCs w:val="22"/>
              </w:rPr>
              <w:t>(R)</w:t>
            </w:r>
            <w:r w:rsidRPr="0063175F">
              <w:rPr>
                <w:szCs w:val="22"/>
              </w:rPr>
              <w:t xml:space="preserve"> service</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225 </w:t>
            </w:r>
            <w:r w:rsidRPr="0063175F">
              <w:rPr>
                <w:i/>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additional frequency bands for the satellite component of IMT</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233 </w:t>
            </w:r>
            <w:r w:rsidRPr="0063175F">
              <w:rPr>
                <w:bCs/>
                <w:i/>
                <w:iCs/>
                <w:szCs w:val="22"/>
              </w:rPr>
              <w:t>(WRC-12)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Studies on frequency-related matters on International Mobile Telecommunications and other terrestrial mobile broadband applications</w:t>
            </w:r>
          </w:p>
        </w:tc>
        <w:tc>
          <w:tcPr>
            <w:tcW w:w="2155" w:type="dxa"/>
          </w:tcPr>
          <w:p w:rsidR="0052596B" w:rsidRPr="0063175F" w:rsidDel="00745D1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Suppress</w:t>
            </w:r>
            <w:r w:rsidRPr="0063175F">
              <w:rPr>
                <w:szCs w:val="22"/>
              </w:rPr>
              <w:t xml:space="preserve"> after WRC-15</w:t>
            </w:r>
          </w:p>
        </w:tc>
      </w:tr>
      <w:tr w:rsidR="0052596B" w:rsidRPr="0063175F" w:rsidTr="00C120B4">
        <w:trPr>
          <w:cantSplit/>
          <w:jc w:val="center"/>
        </w:trPr>
        <w:tc>
          <w:tcPr>
            <w:tcW w:w="2146" w:type="dxa"/>
          </w:tcPr>
          <w:p w:rsidR="0052596B" w:rsidRPr="006007D9"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239</w:t>
            </w:r>
            <w:r>
              <w:rPr>
                <w:i/>
                <w:szCs w:val="22"/>
              </w:rPr>
              <w:t xml:space="preserve"> (WRC-15)</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concerning Wireless Access Systems including radio local area networks in the frequency bands between 5 150 MHz and 5 925 MHz</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1.16</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339 </w:t>
            </w:r>
            <w:r w:rsidRPr="0063175F">
              <w:rPr>
                <w:i/>
                <w:szCs w:val="22"/>
              </w:rPr>
              <w:t>(Rev.WRC-07)</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Coordination of NAVTEX services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Del="00A8027A"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354 </w:t>
            </w:r>
            <w:r w:rsidRPr="008D334D">
              <w:rPr>
                <w:i/>
                <w:iCs/>
                <w:szCs w:val="22"/>
              </w:rPr>
              <w:t>(WRC-07)</w:t>
            </w:r>
          </w:p>
        </w:tc>
        <w:tc>
          <w:tcPr>
            <w:tcW w:w="4593" w:type="dxa"/>
          </w:tcPr>
          <w:p w:rsidR="0052596B" w:rsidRPr="0063175F" w:rsidDel="00A8027A"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Distress and safety radiotelephony procedures for 2 182 kHz</w:t>
            </w:r>
          </w:p>
        </w:tc>
        <w:tc>
          <w:tcPr>
            <w:tcW w:w="2155" w:type="dxa"/>
          </w:tcPr>
          <w:p w:rsidR="0052596B" w:rsidRPr="0063175F" w:rsidDel="00A8027A"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356 </w:t>
            </w:r>
            <w:r w:rsidRPr="008D334D">
              <w:rPr>
                <w:i/>
                <w:iCs/>
                <w:szCs w:val="22"/>
              </w:rPr>
              <w:t>(WRC-07)</w:t>
            </w:r>
          </w:p>
        </w:tc>
        <w:tc>
          <w:tcPr>
            <w:tcW w:w="4593" w:type="dxa"/>
          </w:tcPr>
          <w:p w:rsidR="0052596B" w:rsidRPr="008D334D"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8D334D">
              <w:rPr>
                <w:szCs w:val="22"/>
                <w:lang w:val="fr-CH"/>
              </w:rPr>
              <w:t>ITU maritime service information registration</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360 </w:t>
            </w:r>
            <w:r w:rsidRPr="0063175F">
              <w:rPr>
                <w:bCs/>
                <w:i/>
                <w:iCs/>
                <w:szCs w:val="22"/>
              </w:rPr>
              <w:t>(WRC-1</w:t>
            </w:r>
            <w:r>
              <w:rPr>
                <w:bCs/>
                <w:i/>
                <w:iCs/>
                <w:szCs w:val="22"/>
              </w:rPr>
              <w:t>5</w:t>
            </w:r>
            <w:r w:rsidRPr="0063175F">
              <w:rPr>
                <w:bCs/>
                <w:i/>
                <w:iCs/>
                <w:szCs w:val="22"/>
              </w:rPr>
              <w:t>)</w:t>
            </w:r>
          </w:p>
        </w:tc>
        <w:tc>
          <w:tcPr>
            <w:tcW w:w="4593" w:type="dxa"/>
          </w:tcPr>
          <w:p w:rsidR="0052596B" w:rsidRPr="0063175F" w:rsidRDefault="0052596B" w:rsidP="00C120B4">
            <w:pPr>
              <w:tabs>
                <w:tab w:val="left" w:pos="-31190"/>
                <w:tab w:val="left" w:pos="0"/>
                <w:tab w:val="left" w:pos="892"/>
              </w:tabs>
              <w:rPr>
                <w:szCs w:val="22"/>
              </w:rPr>
            </w:pPr>
            <w:r w:rsidRPr="0063175F">
              <w:rPr>
                <w:szCs w:val="22"/>
              </w:rPr>
              <w:t>Consideration of regulatory provisions and spectrum allocations for enhanced Automatic Identification System technology applications and for enhanced maritime radiocommunication</w:t>
            </w:r>
          </w:p>
        </w:tc>
        <w:tc>
          <w:tcPr>
            <w:tcW w:w="2155" w:type="dxa"/>
          </w:tcPr>
          <w:p w:rsidR="0052596B" w:rsidRPr="0063175F" w:rsidDel="00745D1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w:t>
            </w:r>
            <w:r>
              <w:rPr>
                <w:szCs w:val="22"/>
              </w:rPr>
              <w:t>9</w:t>
            </w:r>
            <w:r w:rsidRPr="0063175F">
              <w:rPr>
                <w:szCs w:val="22"/>
              </w:rPr>
              <w:t>. Agenda Item 1.</w:t>
            </w:r>
            <w:r>
              <w:rPr>
                <w:szCs w:val="22"/>
              </w:rPr>
              <w:t>9.1</w:t>
            </w:r>
          </w:p>
        </w:tc>
      </w:tr>
      <w:tr w:rsidR="0052596B" w:rsidRPr="0063175F" w:rsidTr="00C120B4">
        <w:trPr>
          <w:cantSplit/>
          <w:jc w:val="center"/>
        </w:trPr>
        <w:tc>
          <w:tcPr>
            <w:tcW w:w="2146" w:type="dxa"/>
          </w:tcPr>
          <w:p w:rsidR="0052596B" w:rsidRPr="00A8123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361</w:t>
            </w:r>
            <w:r>
              <w:rPr>
                <w:i/>
                <w:szCs w:val="22"/>
              </w:rPr>
              <w:t xml:space="preserve"> (WRC-15)</w:t>
            </w:r>
          </w:p>
        </w:tc>
        <w:tc>
          <w:tcPr>
            <w:tcW w:w="4593" w:type="dxa"/>
          </w:tcPr>
          <w:p w:rsidR="0052596B" w:rsidRPr="0063175F" w:rsidRDefault="0052596B" w:rsidP="00C120B4">
            <w:pPr>
              <w:tabs>
                <w:tab w:val="left" w:pos="-31190"/>
                <w:tab w:val="left" w:pos="0"/>
                <w:tab w:val="left" w:pos="892"/>
              </w:tabs>
              <w:rPr>
                <w:szCs w:val="22"/>
              </w:rPr>
            </w:pPr>
            <w:r>
              <w:rPr>
                <w:szCs w:val="22"/>
              </w:rPr>
              <w:t>Consideration of regulatory provisions for modernization of the global maritime distress and safety system and related to the implementation of e-navigation</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405</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Relating to the use of frequencies of the aeronautical mobile </w:t>
            </w:r>
            <w:r>
              <w:rPr>
                <w:szCs w:val="22"/>
              </w:rPr>
              <w:t>(R)</w:t>
            </w:r>
            <w:r w:rsidRPr="0063175F">
              <w:rPr>
                <w:szCs w:val="22"/>
              </w:rPr>
              <w:t xml:space="preserve"> service</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413 </w:t>
            </w:r>
            <w:r w:rsidRPr="0063175F">
              <w:rPr>
                <w:i/>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Use of the band 108-117.975 MHz by aeronautical service</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417 </w:t>
            </w:r>
            <w:r w:rsidRPr="0063175F">
              <w:rPr>
                <w:i/>
                <w:iCs/>
                <w:szCs w:val="22"/>
              </w:rPr>
              <w:t>(Rev.WRC-12)</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Use of the frequency band 960-1 164 MHz by the aeronautical mobile </w:t>
            </w:r>
            <w:r>
              <w:rPr>
                <w:szCs w:val="22"/>
              </w:rPr>
              <w:t>(R)</w:t>
            </w:r>
            <w:r w:rsidRPr="0063175F">
              <w:rPr>
                <w:szCs w:val="22"/>
              </w:rPr>
              <w:t xml:space="preserve"> service</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418 </w:t>
            </w:r>
            <w:r w:rsidRPr="0063175F">
              <w:rPr>
                <w:szCs w:val="22"/>
              </w:rPr>
              <w:t>(</w:t>
            </w:r>
            <w:r>
              <w:rPr>
                <w:i/>
                <w:szCs w:val="22"/>
              </w:rPr>
              <w:t>Rev.</w:t>
            </w:r>
            <w:r w:rsidRPr="0063175F">
              <w:rPr>
                <w:i/>
                <w:szCs w:val="22"/>
              </w:rPr>
              <w:t>WRC-1</w:t>
            </w:r>
            <w:r>
              <w:rPr>
                <w:i/>
                <w:szCs w:val="22"/>
              </w:rPr>
              <w:t>5</w:t>
            </w:r>
            <w:r w:rsidRPr="0063175F">
              <w:rPr>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band 5 091 – 5 250 MHz by the aeronautical mobile service for telemetry applications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63175F" w:rsidDel="00745D1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422 </w:t>
            </w:r>
            <w:r w:rsidRPr="0063175F">
              <w:rPr>
                <w:bCs/>
                <w:i/>
                <w:iCs/>
                <w:szCs w:val="22"/>
              </w:rPr>
              <w:t>(WRC-12)</w:t>
            </w:r>
          </w:p>
        </w:tc>
        <w:tc>
          <w:tcPr>
            <w:tcW w:w="4593" w:type="dxa"/>
          </w:tcPr>
          <w:p w:rsidR="0052596B" w:rsidRPr="0063175F" w:rsidRDefault="0052596B" w:rsidP="00C120B4">
            <w:pPr>
              <w:tabs>
                <w:tab w:val="left" w:pos="-31190"/>
                <w:tab w:val="left" w:pos="0"/>
                <w:tab w:val="left" w:pos="892"/>
              </w:tabs>
              <w:rPr>
                <w:szCs w:val="22"/>
              </w:rPr>
            </w:pPr>
            <w:r w:rsidRPr="0063175F">
              <w:rPr>
                <w:szCs w:val="22"/>
              </w:rPr>
              <w:t xml:space="preserve">Development of methodology to calculate aeronautical mobile-satellite </w:t>
            </w:r>
            <w:r>
              <w:rPr>
                <w:szCs w:val="22"/>
              </w:rPr>
              <w:t>(R)</w:t>
            </w:r>
            <w:r w:rsidRPr="0063175F">
              <w:rPr>
                <w:szCs w:val="22"/>
              </w:rPr>
              <w:t xml:space="preserve"> service spectrum requirements within the frequency bands 1 545 –1 555 MHz (space-to-Earth) and 1 646.5 –1 656.5 MHz (Earth-to-space)</w:t>
            </w:r>
          </w:p>
        </w:tc>
        <w:tc>
          <w:tcPr>
            <w:tcW w:w="2155" w:type="dxa"/>
          </w:tcPr>
          <w:p w:rsidR="0052596B" w:rsidRPr="0063175F" w:rsidDel="00745D1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 subject to the completion of the work.</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Pr>
                <w:b/>
                <w:szCs w:val="22"/>
              </w:rPr>
              <w:t>424</w:t>
            </w:r>
            <w:r w:rsidRPr="00A24260">
              <w:rPr>
                <w:szCs w:val="22"/>
              </w:rPr>
              <w:t xml:space="preserve"> </w:t>
            </w:r>
            <w:r w:rsidRPr="00A24260">
              <w:rPr>
                <w:i/>
                <w:szCs w:val="22"/>
              </w:rPr>
              <w:t>(WRC-15)</w:t>
            </w:r>
          </w:p>
        </w:tc>
        <w:tc>
          <w:tcPr>
            <w:tcW w:w="4593" w:type="dxa"/>
          </w:tcPr>
          <w:p w:rsidR="0052596B" w:rsidRPr="0063175F" w:rsidRDefault="0052596B" w:rsidP="00C120B4">
            <w:pPr>
              <w:tabs>
                <w:tab w:val="left" w:pos="-31190"/>
                <w:tab w:val="left" w:pos="0"/>
                <w:tab w:val="left" w:pos="892"/>
              </w:tabs>
              <w:rPr>
                <w:szCs w:val="22"/>
              </w:rPr>
            </w:pPr>
            <w:r>
              <w:rPr>
                <w:szCs w:val="22"/>
              </w:rPr>
              <w:t>Use of wireless avionics intra-communications in the frequency band 4 200 – 4 400 MHz</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A81231"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426</w:t>
            </w:r>
            <w:r>
              <w:rPr>
                <w:i/>
                <w:szCs w:val="22"/>
              </w:rPr>
              <w:t xml:space="preserve"> (WRC-15)</w:t>
            </w:r>
          </w:p>
        </w:tc>
        <w:tc>
          <w:tcPr>
            <w:tcW w:w="4593" w:type="dxa"/>
          </w:tcPr>
          <w:p w:rsidR="0052596B" w:rsidRDefault="0052596B" w:rsidP="00C120B4">
            <w:pPr>
              <w:tabs>
                <w:tab w:val="left" w:pos="-31190"/>
                <w:tab w:val="left" w:pos="0"/>
                <w:tab w:val="left" w:pos="892"/>
              </w:tabs>
              <w:rPr>
                <w:szCs w:val="22"/>
              </w:rPr>
            </w:pPr>
            <w:r>
              <w:rPr>
                <w:szCs w:val="22"/>
              </w:rPr>
              <w:t>Studies on spectrum needs and regulatory provisions for the introduction and use of the global aeronautical distress and safety system</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1.10</w:t>
            </w:r>
          </w:p>
        </w:tc>
      </w:tr>
      <w:tr w:rsidR="0052596B" w:rsidRPr="0063175F" w:rsidTr="00C120B4">
        <w:trPr>
          <w:cantSplit/>
          <w:jc w:val="center"/>
        </w:trPr>
        <w:tc>
          <w:tcPr>
            <w:tcW w:w="2146" w:type="dxa"/>
          </w:tcPr>
          <w:p w:rsidR="0052596B" w:rsidRPr="00A24260"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b/>
                <w:szCs w:val="22"/>
              </w:rPr>
              <w:t>525</w:t>
            </w:r>
            <w:r>
              <w:rPr>
                <w:szCs w:val="22"/>
              </w:rPr>
              <w:t xml:space="preserve"> </w:t>
            </w:r>
            <w:r w:rsidRPr="00A24260">
              <w:rPr>
                <w:i/>
                <w:szCs w:val="22"/>
              </w:rPr>
              <w:t>(WRC-15)</w:t>
            </w:r>
          </w:p>
        </w:tc>
        <w:tc>
          <w:tcPr>
            <w:tcW w:w="4593" w:type="dxa"/>
          </w:tcPr>
          <w:p w:rsidR="0052596B" w:rsidRDefault="0052596B" w:rsidP="00C120B4">
            <w:pPr>
              <w:tabs>
                <w:tab w:val="left" w:pos="-31190"/>
                <w:tab w:val="left" w:pos="0"/>
                <w:tab w:val="left" w:pos="892"/>
              </w:tabs>
              <w:rPr>
                <w:szCs w:val="22"/>
              </w:rPr>
            </w:pPr>
            <w:r>
              <w:rPr>
                <w:szCs w:val="22"/>
              </w:rPr>
              <w:t xml:space="preserve">Use of the frequency band 1 087.7 – 1 092.3 MHz by the aeronautical mobile-satellite (R) service (Earth-to-space) to facilitate global flight tracking for civil aviation </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to reflect the results of completed studies</w:t>
            </w:r>
          </w:p>
        </w:tc>
      </w:tr>
      <w:tr w:rsidR="0052596B" w:rsidRPr="0063175F" w:rsidTr="00C120B4">
        <w:trPr>
          <w:cantSplit/>
          <w:jc w:val="center"/>
        </w:trPr>
        <w:tc>
          <w:tcPr>
            <w:tcW w:w="2146"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lastRenderedPageBreak/>
              <w:t xml:space="preserve">608 </w:t>
            </w:r>
            <w:r w:rsidRPr="0063175F">
              <w:rPr>
                <w:i/>
                <w:szCs w:val="22"/>
              </w:rPr>
              <w:t>(</w:t>
            </w:r>
            <w:r>
              <w:rPr>
                <w:i/>
                <w:szCs w:val="22"/>
              </w:rPr>
              <w:t>Rev.</w:t>
            </w:r>
            <w:r w:rsidRPr="0063175F">
              <w:rPr>
                <w:i/>
                <w:szCs w:val="22"/>
              </w:rPr>
              <w:t>WRC-</w:t>
            </w:r>
            <w:r>
              <w:rPr>
                <w:i/>
                <w:szCs w:val="22"/>
              </w:rPr>
              <w:t>15</w:t>
            </w:r>
            <w:r w:rsidRPr="0063175F">
              <w:rPr>
                <w:i/>
                <w:szCs w:val="22"/>
              </w:rPr>
              <w:t>)</w:t>
            </w:r>
          </w:p>
        </w:tc>
        <w:tc>
          <w:tcPr>
            <w:tcW w:w="4593"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 1 215 – 1 300 MHz by systems of the radionavigation satellite service</w:t>
            </w:r>
          </w:p>
        </w:tc>
        <w:tc>
          <w:tcPr>
            <w:tcW w:w="2155"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to reflect the results of completed</w:t>
            </w:r>
            <w:r w:rsidRPr="0063175F">
              <w:rPr>
                <w:szCs w:val="22"/>
              </w:rPr>
              <w:t xml:space="preserve"> studies</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b/>
                <w:szCs w:val="22"/>
              </w:rPr>
              <w:t xml:space="preserve">609 </w:t>
            </w:r>
            <w:r w:rsidRPr="0063175F">
              <w:rPr>
                <w:i/>
                <w:szCs w:val="22"/>
              </w:rPr>
              <w:t>(Rev.WRC-07)</w:t>
            </w:r>
          </w:p>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aeronautical radionavigation systems from the equivalent power flux-density produced by radionavigation satellite service networks and systems in the 1 164 – 1 215 MHz band</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610 </w:t>
            </w:r>
            <w:r w:rsidRPr="0063175F">
              <w:rPr>
                <w:i/>
                <w:szCs w:val="22"/>
              </w:rPr>
              <w:t>(WRC-03)</w:t>
            </w:r>
          </w:p>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Coordination and bilateral resolution of technical compatibility issues for radionavigation satellite networks and systems in the band 1 164 –1 300 MHz, 1 559 – 1 610 MHz and 5 010 –5 030 MHz </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612</w:t>
            </w:r>
            <w:r w:rsidRPr="0063175F">
              <w:rPr>
                <w:szCs w:val="22"/>
              </w:rPr>
              <w:t xml:space="preserve"> (</w:t>
            </w:r>
            <w:r w:rsidRPr="0063175F">
              <w:rPr>
                <w:i/>
                <w:szCs w:val="22"/>
              </w:rPr>
              <w:t>Rev.WRC-12</w:t>
            </w:r>
            <w:r w:rsidRPr="0063175F">
              <w:rPr>
                <w:szCs w:val="22"/>
              </w:rPr>
              <w:t>)</w:t>
            </w:r>
          </w:p>
        </w:tc>
        <w:tc>
          <w:tcPr>
            <w:tcW w:w="4593"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radiolocation service between 3 and 50 MHz to support  oceanographic radar operations</w:t>
            </w:r>
          </w:p>
        </w:tc>
        <w:tc>
          <w:tcPr>
            <w:tcW w:w="2155"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cantSplit/>
          <w:jc w:val="center"/>
        </w:trPr>
        <w:tc>
          <w:tcPr>
            <w:tcW w:w="2146" w:type="dxa"/>
          </w:tcPr>
          <w:p w:rsidR="0052596B" w:rsidRPr="006007D9"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659</w:t>
            </w:r>
            <w:r>
              <w:rPr>
                <w:i/>
                <w:szCs w:val="22"/>
              </w:rPr>
              <w:t xml:space="preserve"> (WRC-15)</w:t>
            </w:r>
          </w:p>
        </w:tc>
        <w:tc>
          <w:tcPr>
            <w:tcW w:w="4593"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to accommodate requirements in the space operation service for non-geostationary satellites with short missions</w:t>
            </w:r>
          </w:p>
        </w:tc>
        <w:tc>
          <w:tcPr>
            <w:tcW w:w="2155" w:type="dxa"/>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1.7</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705 </w:t>
            </w:r>
            <w:r w:rsidRPr="0063175F">
              <w:rPr>
                <w:i/>
                <w:szCs w:val="22"/>
              </w:rPr>
              <w:t>(</w:t>
            </w:r>
            <w:r>
              <w:rPr>
                <w:i/>
                <w:szCs w:val="22"/>
              </w:rPr>
              <w:t>Rev.WRC-15</w:t>
            </w:r>
            <w:r w:rsidRPr="0063175F">
              <w:rPr>
                <w:i/>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Mutual protection of radio services operating in the band 70 – 130 kHz</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Modification to reflect the results of completed studies</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729 </w:t>
            </w:r>
            <w:r w:rsidRPr="0063175F">
              <w:rPr>
                <w:i/>
                <w:szCs w:val="22"/>
              </w:rPr>
              <w:t>(Rev.WRC-07)</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frequency adaptive systems in the MF and HF bands</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748 </w:t>
            </w:r>
            <w:r w:rsidRPr="0063175F">
              <w:rPr>
                <w:szCs w:val="22"/>
              </w:rPr>
              <w:t>(</w:t>
            </w:r>
            <w:r w:rsidRPr="0063175F">
              <w:rPr>
                <w:i/>
                <w:szCs w:val="22"/>
              </w:rPr>
              <w:t>Rev.WRC-1</w:t>
            </w:r>
            <w:r>
              <w:rPr>
                <w:i/>
                <w:szCs w:val="22"/>
              </w:rPr>
              <w:t>5</w:t>
            </w:r>
            <w:r w:rsidRPr="0063175F">
              <w:rPr>
                <w:szCs w:val="22"/>
              </w:rPr>
              <w:t>)</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Compatibility between the aeronautical mobile (R) service and the fixed satellite service (Earth-to-space) in the band 5 091 – 5 150 MHz</w:t>
            </w:r>
          </w:p>
        </w:tc>
        <w:tc>
          <w:tcPr>
            <w:tcW w:w="2155"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CC100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762</w:t>
            </w:r>
            <w:r>
              <w:rPr>
                <w:i/>
                <w:szCs w:val="22"/>
              </w:rPr>
              <w:t xml:space="preserve"> (WRC-15)</w:t>
            </w:r>
          </w:p>
        </w:tc>
        <w:tc>
          <w:tcPr>
            <w:tcW w:w="4593" w:type="dxa"/>
          </w:tcPr>
          <w:p w:rsidR="0052596B" w:rsidRPr="0063175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Application of power flux density criteria to assess the potential for harmful interference under 11.32A for fixed-satellite and broadcasting-satellite service networks in the 6 GHz and 10/11/12/14 GHz bands not subject to a plan</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52596B" w:rsidRPr="0063175F" w:rsidTr="00C120B4">
        <w:trPr>
          <w:cantSplit/>
          <w:jc w:val="center"/>
        </w:trPr>
        <w:tc>
          <w:tcPr>
            <w:tcW w:w="2146" w:type="dxa"/>
          </w:tcPr>
          <w:p w:rsidR="0052596B" w:rsidRPr="00CC100F"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763</w:t>
            </w:r>
            <w:r>
              <w:rPr>
                <w:i/>
                <w:szCs w:val="22"/>
              </w:rPr>
              <w:t xml:space="preserve"> (WRC-15)</w:t>
            </w:r>
          </w:p>
        </w:tc>
        <w:tc>
          <w:tcPr>
            <w:tcW w:w="4593"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Stations on board sub-orbital vehicles</w:t>
            </w:r>
          </w:p>
        </w:tc>
        <w:tc>
          <w:tcPr>
            <w:tcW w:w="2155" w:type="dxa"/>
          </w:tcPr>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to reflect the results of studies under WRC-15 agenda item 9.1, issue 9.1.4.</w:t>
            </w:r>
          </w:p>
          <w:p w:rsidR="0052596B" w:rsidRDefault="0052596B" w:rsidP="00C120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Seek a WRC-23 agenda item if necessary </w:t>
            </w:r>
          </w:p>
        </w:tc>
      </w:tr>
    </w:tbl>
    <w:p w:rsidR="0052596B" w:rsidRPr="0063175F" w:rsidRDefault="0052596B" w:rsidP="0052596B">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52596B" w:rsidRPr="0063175F" w:rsidRDefault="0052596B" w:rsidP="0052596B">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lastRenderedPageBreak/>
        <w:t>Recommendations:</w:t>
      </w:r>
    </w:p>
    <w:p w:rsidR="0052596B" w:rsidRPr="0063175F" w:rsidRDefault="0052596B" w:rsidP="0052596B">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63175F">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numPr>
                <w:ilvl w:val="6"/>
                <w:numId w:val="0"/>
              </w:numPr>
              <w:spacing w:before="240" w:after="60"/>
              <w:ind w:left="-720"/>
              <w:outlineLvl w:val="6"/>
              <w:rPr>
                <w:szCs w:val="22"/>
              </w:rPr>
            </w:pPr>
            <w:r w:rsidRPr="0063175F">
              <w:rPr>
                <w:szCs w:val="22"/>
              </w:rPr>
              <w:t>Title</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63175F">
              <w:rPr>
                <w:b/>
                <w:bCs/>
                <w:i/>
                <w:szCs w:val="22"/>
              </w:rPr>
              <w:t>Action recommended</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 </w:t>
            </w:r>
            <w:r w:rsidRPr="0063175F">
              <w:rPr>
                <w:i/>
                <w:szCs w:val="22"/>
              </w:rPr>
              <w:t>(Rev.WRC-97)</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9</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71</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75 </w:t>
            </w:r>
            <w:r w:rsidRPr="0063175F">
              <w:rPr>
                <w:i/>
                <w:szCs w:val="22"/>
              </w:rPr>
              <w:t>(WRC-</w:t>
            </w:r>
            <w:r>
              <w:rPr>
                <w:i/>
                <w:szCs w:val="22"/>
              </w:rPr>
              <w:t>15</w:t>
            </w:r>
            <w:r w:rsidRPr="0063175F">
              <w:rPr>
                <w:i/>
                <w:szCs w:val="22"/>
              </w:rPr>
              <w:t>)</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Suppress</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52596B" w:rsidRPr="0063175F" w:rsidTr="00C120B4">
        <w:trPr>
          <w:jc w:val="center"/>
        </w:trPr>
        <w:tc>
          <w:tcPr>
            <w:tcW w:w="2179"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(Rev.WRC-07)</w:t>
            </w:r>
          </w:p>
        </w:tc>
        <w:tc>
          <w:tcPr>
            <w:tcW w:w="4536"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Guidelines for consultation meetings established in </w:t>
            </w:r>
            <w:r w:rsidRPr="0063175F">
              <w:rPr>
                <w:bCs/>
                <w:szCs w:val="22"/>
              </w:rPr>
              <w:t xml:space="preserve">Resolution </w:t>
            </w:r>
            <w:r w:rsidRPr="0063175F">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rsidR="0052596B" w:rsidRPr="0063175F" w:rsidRDefault="0052596B" w:rsidP="00C120B4">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bl>
    <w:p w:rsidR="0052596B" w:rsidRPr="0063175F" w:rsidRDefault="0052596B" w:rsidP="0052596B">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rsidR="0052596B" w:rsidRPr="0063175F" w:rsidRDefault="0052596B" w:rsidP="0052596B">
      <w:pPr>
        <w:rPr>
          <w:iCs/>
          <w:szCs w:val="22"/>
          <w:highlight w:val="yellow"/>
        </w:rPr>
      </w:pPr>
      <w:r w:rsidRPr="0063175F">
        <w:rPr>
          <w:iCs/>
          <w:szCs w:val="22"/>
          <w:highlight w:val="yellow"/>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8</w:t>
      </w:r>
    </w:p>
    <w:p w:rsidR="0052596B" w:rsidRPr="0063175F" w:rsidRDefault="0052596B" w:rsidP="0052596B">
      <w:pPr>
        <w:rPr>
          <w:szCs w:val="22"/>
        </w:rPr>
      </w:pP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szCs w:val="22"/>
        </w:rPr>
      </w:pPr>
      <w:r w:rsidRPr="0063175F">
        <w:rPr>
          <w:b/>
          <w:bCs/>
          <w:szCs w:val="22"/>
        </w:rPr>
        <w:t>To consider and take appropriate action on requests from administrations to delete their country footnotes or to have their country name deleted from footnotes, if no longer required, taking into account Resolution 26 (Rev. WRC-07).</w:t>
      </w:r>
    </w:p>
    <w:p w:rsidR="0052596B" w:rsidRDefault="0052596B" w:rsidP="0052596B">
      <w:pPr>
        <w:rPr>
          <w:b/>
          <w:szCs w:val="22"/>
        </w:rPr>
      </w:pPr>
    </w:p>
    <w:p w:rsidR="0052596B" w:rsidRPr="0063175F" w:rsidRDefault="0052596B" w:rsidP="0052596B">
      <w:pPr>
        <w:rPr>
          <w:szCs w:val="22"/>
        </w:rPr>
      </w:pPr>
      <w:r w:rsidRPr="0063175F">
        <w:rPr>
          <w:b/>
          <w:szCs w:val="22"/>
        </w:rPr>
        <w:t>Discussion:</w:t>
      </w:r>
    </w:p>
    <w:p w:rsidR="0052596B" w:rsidRPr="0063175F" w:rsidRDefault="0052596B" w:rsidP="0052596B">
      <w:pPr>
        <w:rPr>
          <w:b/>
          <w:szCs w:val="22"/>
        </w:rPr>
      </w:pPr>
      <w:r w:rsidRPr="0063175F">
        <w:rPr>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52596B" w:rsidRPr="0063175F" w:rsidRDefault="0052596B" w:rsidP="0052596B">
      <w:pPr>
        <w:rPr>
          <w:szCs w:val="22"/>
        </w:rPr>
      </w:pPr>
      <w:r w:rsidRPr="0063175F">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52596B" w:rsidRPr="0063175F" w:rsidRDefault="0052596B" w:rsidP="0052596B">
      <w:pPr>
        <w:rPr>
          <w:szCs w:val="22"/>
        </w:rPr>
      </w:pPr>
      <w:r w:rsidRPr="0063175F">
        <w:rPr>
          <w:szCs w:val="22"/>
        </w:rPr>
        <w:t xml:space="preserve">The following footnotes in aeronautical bands should be deleted for safety and efficiency reasons as discussed below: </w:t>
      </w:r>
    </w:p>
    <w:p w:rsidR="0052596B" w:rsidRPr="0063175F" w:rsidRDefault="0052596B" w:rsidP="0052596B">
      <w:pPr>
        <w:ind w:left="1134" w:hanging="425"/>
      </w:pPr>
      <w:r w:rsidRPr="0063175F">
        <w:t xml:space="preserve">a)   In the frequency bands used for the ICAO instrument landing system (ILS), (marker beacons 74.8 – 75.2 MHz; localizer 108 – 112 MHz and glide path 328.6 – 335.4 MHz) and the VHF </w:t>
      </w:r>
      <w:proofErr w:type="spellStart"/>
      <w:r w:rsidRPr="0063175F">
        <w:t>omni</w:t>
      </w:r>
      <w:proofErr w:type="spellEnd"/>
      <w:r w:rsidRPr="0063175F">
        <w:t>-directional radio range system (VOR); 108 – 117.975 MHz, Nos. </w:t>
      </w:r>
      <w:r w:rsidRPr="0063175F">
        <w:rPr>
          <w:b/>
        </w:rPr>
        <w:t>5.181</w:t>
      </w:r>
      <w:r w:rsidRPr="0063175F">
        <w:rPr>
          <w:bCs/>
        </w:rPr>
        <w:t>,</w:t>
      </w:r>
      <w:r w:rsidRPr="0063175F">
        <w:rPr>
          <w:b/>
        </w:rPr>
        <w:t xml:space="preserve"> 5.197 </w:t>
      </w:r>
      <w:r w:rsidRPr="0063175F">
        <w:t>and</w:t>
      </w:r>
      <w:r w:rsidRPr="0063175F">
        <w:rPr>
          <w:b/>
        </w:rPr>
        <w:t xml:space="preserve"> 5.259 </w:t>
      </w:r>
      <w:r w:rsidRPr="0063175F">
        <w:t>allow for the introduction of the mobile service on a secondary basis and subject to agreement obtained under</w:t>
      </w:r>
      <w:r w:rsidRPr="0063175F">
        <w:rPr>
          <w:bCs/>
        </w:rPr>
        <w:t xml:space="preserve"> No. </w:t>
      </w:r>
      <w:r w:rsidRPr="0063175F">
        <w:rPr>
          <w:b/>
        </w:rPr>
        <w:t>9.21</w:t>
      </w:r>
      <w:r w:rsidRPr="0063175F">
        <w:t xml:space="preserve"> of the Radio Regulations when these bands are no longer required for the aeronautical radionavigation service. The use of both ILS and VOR is expected to continue. In addition, WRC-03, as amended by WRC-07, has introduced No. </w:t>
      </w:r>
      <w:r w:rsidRPr="0063175F">
        <w:rPr>
          <w:b/>
        </w:rPr>
        <w:t>5.197A</w:t>
      </w:r>
      <w:r w:rsidRPr="0063175F">
        <w:t xml:space="preserve"> 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63175F">
        <w:rPr>
          <w:b/>
          <w:bCs/>
        </w:rPr>
        <w:t>413 (Rev. WRC-12)</w:t>
      </w:r>
      <w:r w:rsidRPr="0063175F">
        <w:t xml:space="preserve">.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63175F">
        <w:rPr>
          <w:b/>
        </w:rPr>
        <w:t>5.181</w:t>
      </w:r>
      <w:r w:rsidRPr="0063175F">
        <w:rPr>
          <w:bCs/>
        </w:rPr>
        <w:t xml:space="preserve">, </w:t>
      </w:r>
      <w:r w:rsidRPr="0063175F">
        <w:rPr>
          <w:b/>
        </w:rPr>
        <w:t>5.197</w:t>
      </w:r>
      <w:r w:rsidRPr="0063175F">
        <w:rPr>
          <w:bCs/>
        </w:rPr>
        <w:t xml:space="preserve"> and </w:t>
      </w:r>
      <w:r w:rsidRPr="0063175F">
        <w:rPr>
          <w:b/>
        </w:rPr>
        <w:t xml:space="preserve">5.259 </w:t>
      </w:r>
      <w:r w:rsidRPr="0063175F">
        <w:t>should now be deleted since they do not represent a realistic expectation for an introduction of the mobile service in these bands.</w:t>
      </w:r>
    </w:p>
    <w:p w:rsidR="0052596B" w:rsidRPr="0063175F" w:rsidRDefault="0052596B" w:rsidP="0052596B"/>
    <w:p w:rsidR="0052596B" w:rsidRPr="0063175F" w:rsidRDefault="0052596B" w:rsidP="0052596B">
      <w:pPr>
        <w:ind w:left="1134" w:hanging="425"/>
      </w:pPr>
      <w:r w:rsidRPr="0063175F">
        <w:t xml:space="preserve">b)   Nos. </w:t>
      </w:r>
      <w:r w:rsidRPr="0063175F">
        <w:rPr>
          <w:b/>
          <w:color w:val="000000"/>
          <w:lang w:eastAsia="fr-FR"/>
        </w:rPr>
        <w:t>5.201</w:t>
      </w:r>
      <w:r w:rsidRPr="0063175F">
        <w:t xml:space="preserve"> and </w:t>
      </w:r>
      <w:r w:rsidRPr="0063175F">
        <w:rPr>
          <w:b/>
          <w:color w:val="000000"/>
          <w:lang w:eastAsia="fr-FR"/>
        </w:rPr>
        <w:t>5.202</w:t>
      </w:r>
      <w:r w:rsidRPr="0063175F">
        <w:t xml:space="preserve"> allocate the frequency bands 132 – 136 MHz and 136 – 137 MHz in some States to the aeronautical mobile (off-route) service (AM(OR)S). Since these frequency bands are heavily utilized for ICAO-standard VHF voice and data communications, those allocations should be deleted.</w:t>
      </w:r>
    </w:p>
    <w:p w:rsidR="0052596B" w:rsidRPr="0063175F" w:rsidRDefault="0052596B" w:rsidP="0052596B">
      <w:pPr>
        <w:pStyle w:val="ListParagraph"/>
        <w:spacing w:before="120"/>
        <w:ind w:left="1123" w:hanging="414"/>
        <w:jc w:val="both"/>
      </w:pPr>
      <w:r w:rsidRPr="0063175F">
        <w:t>c)   In the frequency band 1 215 – 1 300 MHz, which is used by civil aviation for the provision of radionavigation services through No. </w:t>
      </w:r>
      <w:r w:rsidRPr="0063175F">
        <w:rPr>
          <w:b/>
          <w:bCs/>
        </w:rPr>
        <w:t>5.331.</w:t>
      </w:r>
      <w:r w:rsidRPr="0063175F">
        <w:t xml:space="preserve"> Footnote No. </w:t>
      </w:r>
      <w:r w:rsidRPr="0063175F">
        <w:rPr>
          <w:b/>
          <w:bCs/>
        </w:rPr>
        <w:t>5.330</w:t>
      </w:r>
      <w:r w:rsidRPr="0063175F">
        <w:t xml:space="preserve"> </w:t>
      </w:r>
      <w:r w:rsidRPr="0063175F">
        <w:lastRenderedPageBreak/>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 </w:t>
      </w:r>
      <w:r w:rsidRPr="0063175F">
        <w:rPr>
          <w:b/>
          <w:bCs/>
        </w:rPr>
        <w:t>5.330</w:t>
      </w:r>
      <w:r w:rsidRPr="0063175F">
        <w:t>.</w:t>
      </w:r>
    </w:p>
    <w:p w:rsidR="0052596B" w:rsidRDefault="0052596B" w:rsidP="0052596B">
      <w:pPr>
        <w:ind w:left="1080" w:hanging="371"/>
        <w:rPr>
          <w:b/>
          <w:bCs/>
          <w:szCs w:val="22"/>
        </w:rPr>
      </w:pPr>
      <w:r w:rsidRPr="0063175F">
        <w:rPr>
          <w:szCs w:val="22"/>
        </w:rPr>
        <w:t>d)</w:t>
      </w:r>
      <w:r w:rsidRPr="0063175F">
        <w:t>   </w:t>
      </w:r>
      <w:r w:rsidRPr="0063175F">
        <w:rPr>
          <w:szCs w:val="22"/>
        </w:rPr>
        <w:t>In the frequency bands 1 610.6 – 1 613.8 MHz and 1 613.8 – 1 626.5 MHz, which is assigned to the aeronautical radionavigation service, No. </w:t>
      </w:r>
      <w:r w:rsidRPr="0063175F">
        <w:rPr>
          <w:b/>
          <w:szCs w:val="22"/>
        </w:rPr>
        <w:t>5.355</w:t>
      </w:r>
      <w:r w:rsidRPr="0063175F">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63175F">
        <w:rPr>
          <w:b/>
          <w:bCs/>
          <w:szCs w:val="22"/>
        </w:rPr>
        <w:t>5.355.</w:t>
      </w:r>
    </w:p>
    <w:p w:rsidR="0052596B" w:rsidRPr="004904A5" w:rsidRDefault="0052596B" w:rsidP="0052596B">
      <w:pPr>
        <w:ind w:left="1080" w:hanging="371"/>
        <w:rPr>
          <w:i/>
          <w:szCs w:val="22"/>
        </w:rPr>
      </w:pPr>
      <w:r w:rsidRPr="004904A5">
        <w:rPr>
          <w:bCs/>
          <w:i/>
          <w:szCs w:val="22"/>
        </w:rPr>
        <w:t>(Editor’s Note:  Consider No. 5.359 since Handbook suggests deletion)</w:t>
      </w:r>
    </w:p>
    <w:p w:rsidR="0052596B" w:rsidRPr="0063175F" w:rsidRDefault="0052596B" w:rsidP="0052596B">
      <w:pPr>
        <w:ind w:left="1080" w:hanging="371"/>
        <w:rPr>
          <w:szCs w:val="22"/>
        </w:rPr>
      </w:pPr>
      <w:r w:rsidRPr="0063175F">
        <w:rPr>
          <w:szCs w:val="22"/>
        </w:rPr>
        <w:t>e)</w:t>
      </w:r>
      <w:r w:rsidRPr="0063175F">
        <w:t>   </w:t>
      </w:r>
      <w:r w:rsidRPr="0063175F">
        <w:rPr>
          <w:szCs w:val="22"/>
        </w:rPr>
        <w:t xml:space="preserve">In the frequency band 3 400 – 4 200 MHz, the existing allocation to the fixed satellite service (FSS) (space-Earth) is used to provide aeronautical VSAT service, see discussion under agenda items 1.1 and 9.1.5. No. </w:t>
      </w:r>
      <w:r w:rsidRPr="0063175F">
        <w:rPr>
          <w:b/>
          <w:szCs w:val="22"/>
        </w:rPr>
        <w:t>5.430A</w:t>
      </w:r>
      <w:r w:rsidRPr="0063175F">
        <w:rPr>
          <w:szCs w:val="22"/>
        </w:rPr>
        <w:t xml:space="preserve"> allocates this band also to the mobile service in a number of States in Region 1, including States in Africa. African States are recommended to withdraw their names from this footnote.</w:t>
      </w:r>
    </w:p>
    <w:p w:rsidR="0052596B" w:rsidRPr="0063175F" w:rsidRDefault="0052596B" w:rsidP="0052596B">
      <w:pPr>
        <w:spacing w:before="240"/>
        <w:ind w:left="1134" w:hanging="425"/>
        <w:contextualSpacing/>
        <w:rPr>
          <w:szCs w:val="22"/>
        </w:rPr>
      </w:pPr>
    </w:p>
    <w:p w:rsidR="0052596B" w:rsidRPr="0063175F" w:rsidRDefault="0052596B" w:rsidP="0052596B">
      <w:pPr>
        <w:spacing w:before="240"/>
        <w:ind w:left="1134" w:hanging="425"/>
        <w:contextualSpacing/>
        <w:rPr>
          <w:szCs w:val="22"/>
        </w:rPr>
      </w:pPr>
      <w:r w:rsidRPr="0063175F">
        <w:rPr>
          <w:szCs w:val="22"/>
        </w:rPr>
        <w:t>g)</w:t>
      </w:r>
      <w:r w:rsidRPr="0063175F">
        <w:t>   </w:t>
      </w:r>
      <w:r w:rsidRPr="0063175F">
        <w:rPr>
          <w:szCs w:val="22"/>
        </w:rPr>
        <w:t>In the frequency band 4 200 – 4 400 MHz, which is reserved for use by airborne radio  altimeters,</w:t>
      </w:r>
      <w:r w:rsidRPr="0063175F">
        <w:rPr>
          <w:b/>
          <w:szCs w:val="22"/>
        </w:rPr>
        <w:t xml:space="preserve"> </w:t>
      </w:r>
      <w:r w:rsidRPr="0063175F">
        <w:rPr>
          <w:szCs w:val="22"/>
        </w:rPr>
        <w:t>No. </w:t>
      </w:r>
      <w:r w:rsidRPr="0063175F">
        <w:rPr>
          <w:b/>
          <w:szCs w:val="22"/>
        </w:rPr>
        <w:t>5.439</w:t>
      </w:r>
      <w:r w:rsidRPr="0063175F">
        <w:rPr>
          <w:szCs w:val="22"/>
        </w:rPr>
        <w:t xml:space="preserve"> allows the operation of the fixed service on a secondary basis in some countries. Radio altimeters are a critical element in aircraft automatic landing systems and serve as a sensor in ground proximity warning systems. Interference from the fixed service has the potential to affect the safety of all-weather operations. Deletion of this footnote is recommended.</w:t>
      </w:r>
    </w:p>
    <w:p w:rsidR="0052596B" w:rsidRPr="0063175F" w:rsidRDefault="0052596B" w:rsidP="0052596B">
      <w:pPr>
        <w:keepNext/>
        <w:rPr>
          <w:b/>
          <w:szCs w:val="22"/>
        </w:rPr>
      </w:pPr>
      <w:r w:rsidRPr="0063175F">
        <w:rPr>
          <w:b/>
          <w:szCs w:val="22"/>
        </w:rPr>
        <w:lastRenderedPageBreak/>
        <w:t>ICAO Position:</w:t>
      </w:r>
    </w:p>
    <w:p w:rsidR="0052596B" w:rsidRPr="0063175F" w:rsidRDefault="0052596B" w:rsidP="0052596B">
      <w:pPr>
        <w:keepNext/>
        <w:rPr>
          <w:szCs w:val="22"/>
        </w:rPr>
      </w:pP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Nos. </w:t>
      </w:r>
      <w:r w:rsidRPr="0063175F">
        <w:rPr>
          <w:b/>
          <w:szCs w:val="22"/>
        </w:rPr>
        <w:t>5.181, 5.197</w:t>
      </w:r>
      <w:r w:rsidRPr="0063175F">
        <w:rPr>
          <w:bCs/>
          <w:szCs w:val="22"/>
        </w:rPr>
        <w:t xml:space="preserve"> and </w:t>
      </w:r>
      <w:r w:rsidRPr="0063175F">
        <w:rPr>
          <w:b/>
          <w:szCs w:val="22"/>
        </w:rPr>
        <w:t>5.259</w:t>
      </w:r>
      <w:r w:rsidRPr="0063175F">
        <w:rPr>
          <w:szCs w:val="22"/>
        </w:rPr>
        <w:t>, as access to the frequency bands 74.8 – 75.2, 108 – 112 and 328.6 –335.4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deletion of Nos. </w:t>
      </w:r>
      <w:r w:rsidRPr="0063175F">
        <w:rPr>
          <w:b/>
          <w:szCs w:val="22"/>
        </w:rPr>
        <w:t>5.201</w:t>
      </w:r>
      <w:r w:rsidRPr="0063175F">
        <w:rPr>
          <w:szCs w:val="22"/>
        </w:rPr>
        <w:t xml:space="preserve"> and </w:t>
      </w:r>
      <w:r w:rsidRPr="0063175F">
        <w:rPr>
          <w:b/>
          <w:szCs w:val="22"/>
        </w:rPr>
        <w:t>5.202,</w:t>
      </w:r>
      <w:r w:rsidRPr="0063175F">
        <w:rPr>
          <w:szCs w:val="22"/>
        </w:rPr>
        <w:t xml:space="preserve"> as use by the AM(OR)S of the frequency bands 132 – 136 MHz and 136 – 137 MHz in some States may cause harmful interference to aeronautical safety communications.</w:t>
      </w: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sidRPr="0063175F">
        <w:rPr>
          <w:b/>
          <w:bCs/>
          <w:szCs w:val="22"/>
        </w:rPr>
        <w:t xml:space="preserve">5.330 </w:t>
      </w:r>
      <w:r w:rsidRPr="0063175F">
        <w:rPr>
          <w:szCs w:val="22"/>
        </w:rPr>
        <w:t>as access to the frequency band 1 215 – 1 300 MHz by the fixed and mobile services could potentially cause harmful interference to services used to support aircraft operations.</w:t>
      </w: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sidRPr="0063175F">
        <w:rPr>
          <w:b/>
          <w:bCs/>
          <w:szCs w:val="22"/>
        </w:rPr>
        <w:t xml:space="preserve">5.355 </w:t>
      </w:r>
      <w:r w:rsidRPr="0063175F">
        <w:rPr>
          <w:szCs w:val="22"/>
        </w:rPr>
        <w:t>as access to the frequency bands 1 610.6 – 1 613.8 and 1 613.8 – 1 626.5 MHz by the fixed services could potentially jeopardize aeronautical use of these frequency bands.</w:t>
      </w: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the deletion of No. </w:t>
      </w:r>
      <w:r w:rsidRPr="0063175F">
        <w:rPr>
          <w:b/>
          <w:szCs w:val="22"/>
        </w:rPr>
        <w:t>5.439</w:t>
      </w:r>
      <w:r w:rsidRPr="0063175F">
        <w:rPr>
          <w:szCs w:val="22"/>
        </w:rPr>
        <w:t xml:space="preserve"> to ensure the protection of the safety critical operation of radio altimeters in the frequency band 4 200 – 4 400 MHz.</w:t>
      </w:r>
    </w:p>
    <w:p w:rsidR="0052596B" w:rsidRPr="0063175F" w:rsidRDefault="0052596B" w:rsidP="0052596B">
      <w:pPr>
        <w:rPr>
          <w:szCs w:val="22"/>
        </w:rPr>
      </w:pPr>
    </w:p>
    <w:p w:rsidR="0052596B" w:rsidRPr="0063175F" w:rsidRDefault="0052596B" w:rsidP="0052596B">
      <w:pPr>
        <w:keepNext/>
        <w:keepLines/>
        <w:ind w:left="1800" w:right="1757"/>
        <w:rPr>
          <w:bCs/>
          <w:i/>
          <w:iCs/>
          <w:szCs w:val="22"/>
        </w:rPr>
      </w:pPr>
      <w:r w:rsidRPr="0063175F">
        <w:rPr>
          <w:bCs/>
          <w:i/>
          <w:iCs/>
          <w:szCs w:val="22"/>
        </w:rPr>
        <w:lastRenderedPageBreak/>
        <w:t>Note 1.</w:t>
      </w:r>
      <w:r w:rsidRPr="0063175F">
        <w:rPr>
          <w:bCs/>
          <w:iCs/>
          <w:szCs w:val="22"/>
        </w:rPr>
        <w:t>—</w:t>
      </w:r>
      <w:r w:rsidRPr="0063175F">
        <w:rPr>
          <w:bCs/>
          <w:i/>
          <w:iCs/>
          <w:szCs w:val="22"/>
        </w:rPr>
        <w:t xml:space="preserve"> Administrations indicated in the footnotes mentioned in the ICAO Position above which are urged to remove their country names from these footnotes are as follows:</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5.181</w:t>
      </w:r>
      <w:r w:rsidRPr="0063175F">
        <w:rPr>
          <w:bCs/>
          <w:i/>
          <w:iCs/>
          <w:szCs w:val="22"/>
        </w:rPr>
        <w:tab/>
        <w:t>Egypt, Israel and Syrian Arab Republic</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5.197</w:t>
      </w:r>
      <w:r w:rsidRPr="0063175F">
        <w:rPr>
          <w:bCs/>
          <w:i/>
          <w:iCs/>
          <w:szCs w:val="22"/>
        </w:rPr>
        <w:tab/>
        <w:t>Syrian Arab Republic</w:t>
      </w:r>
    </w:p>
    <w:p w:rsidR="0052596B" w:rsidRPr="0063175F" w:rsidRDefault="0052596B" w:rsidP="0052596B">
      <w:pPr>
        <w:keepNext/>
        <w:keepLines/>
        <w:tabs>
          <w:tab w:val="left" w:pos="3600"/>
        </w:tabs>
        <w:ind w:left="3600" w:right="720" w:hanging="1800"/>
        <w:rPr>
          <w:i/>
          <w:iCs/>
          <w:szCs w:val="22"/>
        </w:rPr>
      </w:pPr>
      <w:r w:rsidRPr="0063175F">
        <w:rPr>
          <w:bCs/>
          <w:i/>
          <w:iCs/>
          <w:szCs w:val="22"/>
        </w:rPr>
        <w:t xml:space="preserve">No. </w:t>
      </w:r>
      <w:r w:rsidRPr="0063175F">
        <w:rPr>
          <w:b/>
          <w:bCs/>
          <w:i/>
          <w:iCs/>
          <w:szCs w:val="22"/>
        </w:rPr>
        <w:t>5.201</w:t>
      </w:r>
      <w:r w:rsidRPr="0063175F">
        <w:rPr>
          <w:bCs/>
          <w:i/>
          <w:iCs/>
          <w:szCs w:val="22"/>
        </w:rPr>
        <w:tab/>
      </w:r>
      <w:r w:rsidRPr="0063175F">
        <w:rPr>
          <w:i/>
          <w:iCs/>
          <w:szCs w:val="22"/>
        </w:rPr>
        <w:t>Angola, Armenia, Azerbaijan, Belarus, Bulgaria, Estonia, the Russian Federation, Georgia, Hungary, Iran (Islamic Republic of), Iraq, Japan, Kazakhstan, Latvia, Moldova, Mongolia, Mozambique, Uzbekistan, Papua New Guinea, Poland, Kyrgyzstan, Romania, Tajikistan, Turkmenistan and Ukraine</w:t>
      </w:r>
    </w:p>
    <w:p w:rsidR="0052596B" w:rsidRPr="0063175F" w:rsidRDefault="0052596B" w:rsidP="0052596B">
      <w:pPr>
        <w:keepNext/>
        <w:keepLines/>
        <w:tabs>
          <w:tab w:val="left" w:pos="3600"/>
        </w:tabs>
        <w:ind w:left="3600" w:right="720" w:hanging="1800"/>
        <w:rPr>
          <w:i/>
          <w:iCs/>
          <w:szCs w:val="22"/>
        </w:rPr>
      </w:pPr>
      <w:r w:rsidRPr="0063175F">
        <w:rPr>
          <w:i/>
          <w:iCs/>
          <w:szCs w:val="22"/>
        </w:rPr>
        <w:t xml:space="preserve">No. </w:t>
      </w:r>
      <w:r w:rsidRPr="0063175F">
        <w:rPr>
          <w:b/>
          <w:i/>
          <w:iCs/>
          <w:szCs w:val="22"/>
        </w:rPr>
        <w:t>5.202</w:t>
      </w:r>
      <w:r w:rsidRPr="0063175F">
        <w:rPr>
          <w:i/>
          <w:iCs/>
          <w:szCs w:val="22"/>
        </w:rPr>
        <w:tab/>
        <w:t>Saudi Arabia, Armenia, Azerbaijan, Belarus, Bulgaria, the United Arab Emirates, the Russian Federation, Georgia, Iran (Islamic Republic of), Jordan, Latvia, Moldova, Oman, Uzbekistan, Poland, the Syrian Arab Republic, Kyrgyzstan, Romania, Tajikistan, Turkmenistan and Ukraine</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5.259</w:t>
      </w:r>
      <w:r w:rsidRPr="0063175F">
        <w:rPr>
          <w:bCs/>
          <w:i/>
          <w:iCs/>
          <w:szCs w:val="22"/>
        </w:rPr>
        <w:tab/>
        <w:t>Egypt and Syrian Arab Republic</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5.330</w:t>
      </w:r>
      <w:r w:rsidRPr="0063175F">
        <w:rPr>
          <w:b/>
          <w:i/>
          <w:iCs/>
          <w:szCs w:val="22"/>
        </w:rPr>
        <w:tab/>
      </w:r>
      <w:r w:rsidRPr="0063175F">
        <w:rPr>
          <w:bCs/>
          <w:i/>
          <w:iCs/>
          <w:szCs w:val="22"/>
        </w:rPr>
        <w:t xml:space="preserve">Angola, Bahrain, Bangladesh, Cameroon, Chad, </w:t>
      </w:r>
      <w:r w:rsidRPr="0063175F">
        <w:rPr>
          <w:bCs/>
          <w:i/>
          <w:iCs/>
          <w:szCs w:val="22"/>
          <w:lang w:eastAsia="zh-CN"/>
        </w:rPr>
        <w:t xml:space="preserve">China, </w:t>
      </w:r>
      <w:r w:rsidRPr="0063175F">
        <w:rPr>
          <w:bCs/>
          <w:i/>
          <w:iCs/>
          <w:szCs w:val="22"/>
        </w:rPr>
        <w:t xml:space="preserve">Djibouti, </w:t>
      </w:r>
      <w:r w:rsidRPr="0063175F">
        <w:rPr>
          <w:bCs/>
          <w:i/>
          <w:iCs/>
          <w:szCs w:val="22"/>
          <w:lang w:eastAsia="zh-CN"/>
        </w:rPr>
        <w:t xml:space="preserve">Egypt, </w:t>
      </w:r>
      <w:r w:rsidRPr="0063175F">
        <w:rPr>
          <w:bCs/>
          <w:i/>
          <w:iCs/>
          <w:szCs w:val="22"/>
        </w:rPr>
        <w:t xml:space="preserve">Eritrea, Ethiopia, Guyana, India, Indonesia, Iran (Islamic Republic of), Iraq, Israel, Japan, Jordan, Kuwait, Nepal, Oman, Pakistan, the Philippines, Qatar, Saudi Arabia, Somalia, Sudan, South Sudan, </w:t>
      </w:r>
      <w:r w:rsidRPr="0063175F">
        <w:rPr>
          <w:bCs/>
          <w:i/>
          <w:iCs/>
          <w:szCs w:val="22"/>
          <w:lang w:eastAsia="zh-CN"/>
        </w:rPr>
        <w:t xml:space="preserve">the </w:t>
      </w:r>
      <w:r w:rsidRPr="0063175F">
        <w:rPr>
          <w:bCs/>
          <w:i/>
          <w:iCs/>
          <w:szCs w:val="22"/>
        </w:rPr>
        <w:t xml:space="preserve">Syrian Arab Republic, Togo, </w:t>
      </w:r>
      <w:r w:rsidRPr="0063175F">
        <w:rPr>
          <w:bCs/>
          <w:i/>
          <w:iCs/>
          <w:szCs w:val="22"/>
          <w:lang w:eastAsia="zh-CN"/>
        </w:rPr>
        <w:t xml:space="preserve">the </w:t>
      </w:r>
      <w:r w:rsidRPr="0063175F">
        <w:rPr>
          <w:bCs/>
          <w:i/>
          <w:iCs/>
          <w:szCs w:val="22"/>
        </w:rPr>
        <w:t>United Arab Emirates and Yemen</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5.355</w:t>
      </w:r>
      <w:r w:rsidRPr="0063175F">
        <w:rPr>
          <w:bCs/>
          <w:i/>
          <w:iCs/>
          <w:szCs w:val="22"/>
        </w:rPr>
        <w:tab/>
        <w:t xml:space="preserve">Bahrain, Bangladesh, Congo (Rep of the), Djibouti, Egypt, Eritrea, Iraq, Israel, Kuwait, Qatar, Syrian Arab Republic, Somalia, Sudan, </w:t>
      </w:r>
      <w:r w:rsidRPr="0063175F">
        <w:rPr>
          <w:bCs/>
          <w:i/>
          <w:iCs/>
          <w:szCs w:val="22"/>
          <w:lang w:eastAsia="zh-CN"/>
        </w:rPr>
        <w:t xml:space="preserve">South Sudan, </w:t>
      </w:r>
      <w:r w:rsidRPr="0063175F">
        <w:rPr>
          <w:bCs/>
          <w:i/>
          <w:iCs/>
          <w:szCs w:val="22"/>
        </w:rPr>
        <w:t>Chad, Togo and Yemen</w:t>
      </w:r>
    </w:p>
    <w:p w:rsidR="0052596B" w:rsidRPr="0063175F" w:rsidRDefault="0052596B" w:rsidP="0052596B">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5.439</w:t>
      </w:r>
      <w:r w:rsidRPr="0063175F">
        <w:rPr>
          <w:bCs/>
          <w:i/>
          <w:iCs/>
          <w:szCs w:val="22"/>
        </w:rPr>
        <w:tab/>
        <w:t>Iran (Islamic Republic of)</w:t>
      </w:r>
    </w:p>
    <w:p w:rsidR="0052596B" w:rsidRPr="0063175F" w:rsidRDefault="0052596B" w:rsidP="0052596B">
      <w:pPr>
        <w:keepNext/>
        <w:keepLines/>
        <w:tabs>
          <w:tab w:val="left" w:pos="3600"/>
        </w:tabs>
        <w:ind w:left="2664" w:right="720" w:hanging="864"/>
        <w:rPr>
          <w:bCs/>
          <w:i/>
          <w:iCs/>
          <w:szCs w:val="22"/>
        </w:rPr>
      </w:pPr>
    </w:p>
    <w:p w:rsidR="0052596B" w:rsidRPr="0063175F" w:rsidRDefault="0052596B" w:rsidP="0052596B">
      <w:pPr>
        <w:rPr>
          <w:i/>
          <w:iCs/>
          <w:szCs w:val="22"/>
        </w:rPr>
      </w:pPr>
    </w:p>
    <w:p w:rsidR="0052596B" w:rsidRPr="0063175F" w:rsidRDefault="0052596B" w:rsidP="0052596B">
      <w:pPr>
        <w:rPr>
          <w:szCs w:val="22"/>
        </w:rPr>
      </w:pPr>
      <w:r w:rsidRPr="0063175F">
        <w:rPr>
          <w:szCs w:val="22"/>
        </w:rPr>
        <w:br w:type="page"/>
      </w:r>
    </w:p>
    <w:p w:rsidR="0052596B" w:rsidRPr="0063175F" w:rsidRDefault="0052596B" w:rsidP="0052596B">
      <w:pPr>
        <w:keepNext/>
        <w:pBdr>
          <w:top w:val="single" w:sz="8" w:space="1" w:color="auto"/>
          <w:bottom w:val="single" w:sz="8" w:space="1" w:color="auto"/>
        </w:pBdr>
        <w:spacing w:before="60" w:after="60"/>
        <w:ind w:left="2160" w:right="2160"/>
        <w:jc w:val="center"/>
        <w:outlineLvl w:val="5"/>
        <w:rPr>
          <w:b/>
          <w:bCs/>
          <w:szCs w:val="22"/>
        </w:rPr>
      </w:pPr>
      <w:r w:rsidRPr="0063175F">
        <w:rPr>
          <w:b/>
          <w:bCs/>
          <w:szCs w:val="22"/>
        </w:rPr>
        <w:lastRenderedPageBreak/>
        <w:t>WRC-1</w:t>
      </w:r>
      <w:r>
        <w:rPr>
          <w:b/>
          <w:bCs/>
          <w:szCs w:val="22"/>
        </w:rPr>
        <w:t>9</w:t>
      </w:r>
      <w:r w:rsidRPr="0063175F">
        <w:rPr>
          <w:b/>
          <w:bCs/>
          <w:szCs w:val="22"/>
        </w:rPr>
        <w:t xml:space="preserve"> Agenda item 9.1</w:t>
      </w:r>
    </w:p>
    <w:p w:rsidR="0052596B" w:rsidRPr="0063175F" w:rsidRDefault="0052596B" w:rsidP="0052596B">
      <w:pPr>
        <w:rPr>
          <w:szCs w:val="22"/>
        </w:rPr>
      </w:pPr>
    </w:p>
    <w:p w:rsidR="0052596B" w:rsidRPr="0063175F" w:rsidRDefault="0052596B" w:rsidP="0052596B">
      <w:pPr>
        <w:rPr>
          <w:szCs w:val="22"/>
        </w:rPr>
      </w:pPr>
      <w:r w:rsidRPr="0063175F">
        <w:rPr>
          <w:b/>
          <w:szCs w:val="22"/>
        </w:rPr>
        <w:t>Agenda item Title:</w:t>
      </w:r>
    </w:p>
    <w:p w:rsidR="0052596B" w:rsidRPr="0063175F" w:rsidRDefault="0052596B" w:rsidP="0052596B">
      <w:pPr>
        <w:rPr>
          <w:b/>
          <w:bCs/>
          <w:szCs w:val="22"/>
        </w:rPr>
      </w:pPr>
      <w:r w:rsidRPr="0063175F">
        <w:rPr>
          <w:b/>
          <w:bCs/>
          <w:szCs w:val="22"/>
        </w:rPr>
        <w:t>To consider and approve the Report of the Director of the Radiocommunication Bureau, in accordance with Article 7 of the Convention:</w:t>
      </w:r>
    </w:p>
    <w:p w:rsidR="0052596B" w:rsidRPr="0063175F" w:rsidRDefault="0052596B" w:rsidP="0052596B">
      <w:pPr>
        <w:rPr>
          <w:b/>
          <w:bCs/>
          <w:szCs w:val="22"/>
        </w:rPr>
      </w:pPr>
      <w:r w:rsidRPr="0063175F">
        <w:rPr>
          <w:b/>
          <w:bCs/>
          <w:szCs w:val="22"/>
        </w:rPr>
        <w:tab/>
        <w:t>On the activities of the Radioc</w:t>
      </w:r>
      <w:r>
        <w:rPr>
          <w:b/>
          <w:bCs/>
          <w:szCs w:val="22"/>
        </w:rPr>
        <w:t>ommunication Sector since WRC-15</w:t>
      </w:r>
      <w:r w:rsidRPr="0063175F">
        <w:rPr>
          <w:b/>
          <w:bCs/>
          <w:szCs w:val="22"/>
        </w:rPr>
        <w:t>.</w:t>
      </w:r>
    </w:p>
    <w:p w:rsidR="0052596B" w:rsidRPr="0063175F" w:rsidRDefault="0052596B" w:rsidP="0052596B">
      <w:pPr>
        <w:rPr>
          <w:szCs w:val="22"/>
        </w:rPr>
      </w:pPr>
      <w:r w:rsidRPr="0063175F">
        <w:rPr>
          <w:b/>
          <w:bCs/>
          <w:szCs w:val="22"/>
        </w:rPr>
        <w:t>Note:</w:t>
      </w:r>
      <w:r w:rsidRPr="0063175F">
        <w:rPr>
          <w:szCs w:val="22"/>
        </w:rPr>
        <w:t xml:space="preserve"> The subdivision of Agenda Item 9.1 into sub-items, such as 9.1.1, 9.1.2, etc. was made at the first session of the Conference Preparatory Meeting for WRC-1</w:t>
      </w:r>
      <w:r>
        <w:rPr>
          <w:szCs w:val="22"/>
        </w:rPr>
        <w:t>9</w:t>
      </w:r>
      <w:r w:rsidRPr="0063175F">
        <w:rPr>
          <w:szCs w:val="22"/>
        </w:rPr>
        <w:t xml:space="preserve"> (CPM1</w:t>
      </w:r>
      <w:r>
        <w:rPr>
          <w:szCs w:val="22"/>
        </w:rPr>
        <w:t>9</w:t>
      </w:r>
      <w:r w:rsidRPr="0063175F">
        <w:rPr>
          <w:szCs w:val="22"/>
        </w:rPr>
        <w:noBreakHyphen/>
        <w:t>1) and is summarized in the BR Administrative Circular CA/2</w:t>
      </w:r>
      <w:r>
        <w:rPr>
          <w:szCs w:val="22"/>
        </w:rPr>
        <w:t>26, 23</w:t>
      </w:r>
      <w:r w:rsidRPr="008C13F6">
        <w:rPr>
          <w:szCs w:val="22"/>
          <w:vertAlign w:val="superscript"/>
        </w:rPr>
        <w:t>rd</w:t>
      </w:r>
      <w:r>
        <w:rPr>
          <w:szCs w:val="22"/>
        </w:rPr>
        <w:t xml:space="preserve"> December 2015</w:t>
      </w:r>
      <w:r w:rsidRPr="0063175F">
        <w:rPr>
          <w:szCs w:val="22"/>
        </w:rPr>
        <w:t>.</w:t>
      </w:r>
    </w:p>
    <w:p w:rsidR="0052596B" w:rsidRDefault="0052596B" w:rsidP="0052596B">
      <w:pPr>
        <w:rPr>
          <w:b/>
          <w:bCs/>
          <w:szCs w:val="22"/>
        </w:rPr>
      </w:pPr>
    </w:p>
    <w:p w:rsidR="0052596B" w:rsidRDefault="0052596B" w:rsidP="0052596B">
      <w:pPr>
        <w:rPr>
          <w:b/>
          <w:bCs/>
          <w:szCs w:val="22"/>
        </w:rPr>
      </w:pPr>
    </w:p>
    <w:p w:rsidR="0052596B" w:rsidRPr="0063175F" w:rsidRDefault="0052596B" w:rsidP="0052596B">
      <w:pPr>
        <w:rPr>
          <w:b/>
          <w:bCs/>
          <w:szCs w:val="22"/>
        </w:rPr>
      </w:pPr>
      <w:r w:rsidRPr="0063175F">
        <w:rPr>
          <w:b/>
          <w:bCs/>
          <w:szCs w:val="22"/>
        </w:rPr>
        <w:t>Sub-item 1 (9.1.</w:t>
      </w:r>
      <w:r>
        <w:rPr>
          <w:b/>
          <w:bCs/>
          <w:szCs w:val="22"/>
        </w:rPr>
        <w:t>3</w:t>
      </w:r>
      <w:r w:rsidRPr="0063175F">
        <w:rPr>
          <w:b/>
          <w:bCs/>
          <w:szCs w:val="22"/>
        </w:rPr>
        <w:t>);</w:t>
      </w:r>
    </w:p>
    <w:p w:rsidR="0052596B" w:rsidRPr="0063175F" w:rsidRDefault="0052596B" w:rsidP="0052596B">
      <w:pPr>
        <w:rPr>
          <w:b/>
          <w:bCs/>
          <w:szCs w:val="22"/>
        </w:rPr>
      </w:pPr>
      <w:r w:rsidRPr="0063175F">
        <w:rPr>
          <w:b/>
          <w:bCs/>
          <w:szCs w:val="22"/>
        </w:rPr>
        <w:t xml:space="preserve">Resolution </w:t>
      </w:r>
      <w:r>
        <w:rPr>
          <w:b/>
          <w:bCs/>
          <w:szCs w:val="22"/>
        </w:rPr>
        <w:t>157 (WRC-15)</w:t>
      </w:r>
      <w:r w:rsidRPr="0063175F">
        <w:rPr>
          <w:b/>
          <w:bCs/>
          <w:szCs w:val="22"/>
        </w:rPr>
        <w:t xml:space="preserve"> – </w:t>
      </w:r>
      <w:r>
        <w:rPr>
          <w:b/>
          <w:bCs/>
          <w:szCs w:val="22"/>
        </w:rPr>
        <w:t>Study of technical and operational issues and regulatory provisions for non-geostationary-satellite orbit systems in the 3 700 – 4 200 MHz, 4 500 -4 800 MHz, 5 925 – 6 425 MHz and 6 725 – 7 025 MHz frequency bands allocated to the fixed-satellite service.</w:t>
      </w:r>
    </w:p>
    <w:p w:rsidR="0052596B" w:rsidRDefault="0052596B" w:rsidP="0052596B">
      <w:pPr>
        <w:rPr>
          <w:b/>
          <w:bCs/>
          <w:szCs w:val="22"/>
        </w:rPr>
      </w:pPr>
    </w:p>
    <w:p w:rsidR="0052596B" w:rsidRPr="0063175F" w:rsidRDefault="0052596B" w:rsidP="0052596B">
      <w:pPr>
        <w:rPr>
          <w:b/>
          <w:bCs/>
          <w:szCs w:val="22"/>
        </w:rPr>
      </w:pPr>
      <w:r w:rsidRPr="0063175F">
        <w:rPr>
          <w:b/>
          <w:bCs/>
          <w:szCs w:val="22"/>
        </w:rPr>
        <w:t>Discussion:</w:t>
      </w:r>
    </w:p>
    <w:p w:rsidR="0052596B" w:rsidRPr="008C4482" w:rsidRDefault="0052596B" w:rsidP="0052596B">
      <w:pPr>
        <w:rPr>
          <w:bCs/>
          <w:szCs w:val="22"/>
          <w:highlight w:val="yellow"/>
        </w:rPr>
      </w:pPr>
      <w:r>
        <w:rPr>
          <w:bCs/>
          <w:szCs w:val="22"/>
        </w:rPr>
        <w:t>The frequency band 3 700 – 4 200 MHz is the main band for VSAT transmissions used for aeronautical ground-ground communications, and it is also used for MSS feeder links.  In addition, it is adjacent to the frequency band 4 200 – 4 400 MHz in which Radio Altimeters, a critical element in automated landing systems, and wireless avionics intra-communication systems operate</w:t>
      </w:r>
      <w:r w:rsidRPr="0063175F">
        <w:rPr>
          <w:bCs/>
          <w:szCs w:val="22"/>
        </w:rPr>
        <w:t>.</w:t>
      </w:r>
      <w:r>
        <w:rPr>
          <w:bCs/>
          <w:szCs w:val="22"/>
        </w:rPr>
        <w:t xml:space="preserve">  Recent study work in the ITU and ICAO has, based on information provided by the manufacturers, shown that radio altimeters can be, at least in theory, </w:t>
      </w:r>
      <w:proofErr w:type="spellStart"/>
      <w:r>
        <w:rPr>
          <w:bCs/>
          <w:szCs w:val="22"/>
        </w:rPr>
        <w:t>succeptible</w:t>
      </w:r>
      <w:proofErr w:type="spellEnd"/>
      <w:r>
        <w:rPr>
          <w:bCs/>
          <w:szCs w:val="22"/>
        </w:rPr>
        <w:t xml:space="preserve"> to interference from systems operating in the adjacent frequency bands.  It is therefore essential to ensure, through sharing studies, that any new system allowed to operate in an adjacent frequency band will not exceed the interference criteria laid down in ITU-R </w:t>
      </w:r>
      <w:proofErr w:type="spellStart"/>
      <w:r>
        <w:rPr>
          <w:bCs/>
          <w:szCs w:val="22"/>
        </w:rPr>
        <w:t>Recommendtion</w:t>
      </w:r>
      <w:proofErr w:type="spellEnd"/>
      <w:r>
        <w:rPr>
          <w:bCs/>
          <w:szCs w:val="22"/>
        </w:rPr>
        <w:t xml:space="preserve"> M.2059 “</w:t>
      </w:r>
      <w:r w:rsidRPr="008C4482">
        <w:rPr>
          <w:bCs/>
          <w:i/>
          <w:szCs w:val="22"/>
        </w:rPr>
        <w:t>Operational and technical characteristics and protection criteria of radio altimeters utilizing the band 4 200-4 400 MHz</w:t>
      </w:r>
      <w:r>
        <w:rPr>
          <w:bCs/>
          <w:szCs w:val="22"/>
        </w:rPr>
        <w:t>”</w:t>
      </w:r>
    </w:p>
    <w:p w:rsidR="0052596B" w:rsidRDefault="0052596B" w:rsidP="0052596B">
      <w:pPr>
        <w:keepNext/>
        <w:rPr>
          <w:b/>
          <w:szCs w:val="22"/>
        </w:rPr>
      </w:pPr>
    </w:p>
    <w:p w:rsidR="0052596B" w:rsidRPr="0063175F" w:rsidRDefault="0052596B" w:rsidP="0052596B">
      <w:pPr>
        <w:keepNext/>
        <w:rPr>
          <w:b/>
          <w:szCs w:val="22"/>
        </w:rPr>
      </w:pPr>
      <w:r w:rsidRPr="0063175F">
        <w:rPr>
          <w:b/>
          <w:szCs w:val="22"/>
        </w:rPr>
        <w:t>ICAO Position:</w:t>
      </w:r>
    </w:p>
    <w:p w:rsidR="0052596B" w:rsidRPr="0063175F" w:rsidRDefault="0052596B" w:rsidP="0052596B">
      <w:pPr>
        <w:rPr>
          <w:szCs w:val="22"/>
        </w:rPr>
      </w:pP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63175F">
        <w:rPr>
          <w:bCs/>
          <w:szCs w:val="22"/>
        </w:rPr>
        <w:t xml:space="preserve">To oppose any new </w:t>
      </w:r>
      <w:r>
        <w:rPr>
          <w:bCs/>
          <w:szCs w:val="22"/>
        </w:rPr>
        <w:t>or changes to existing regulatory provisions in the frequency band 3 </w:t>
      </w:r>
      <w:r w:rsidRPr="00327F2A">
        <w:t>700</w:t>
      </w:r>
      <w:r>
        <w:t xml:space="preserve"> – 4 200 MHz </w:t>
      </w:r>
      <w:r w:rsidRPr="0063175F">
        <w:rPr>
          <w:szCs w:val="22"/>
        </w:rPr>
        <w:t xml:space="preserve">unless it has been demonstrated through agreed studies that there will be no impact on aviation use of the </w:t>
      </w:r>
      <w:r>
        <w:rPr>
          <w:szCs w:val="22"/>
        </w:rPr>
        <w:t xml:space="preserve">adjacent </w:t>
      </w:r>
      <w:r w:rsidRPr="0063175F">
        <w:rPr>
          <w:szCs w:val="22"/>
        </w:rPr>
        <w:t>frequency band</w:t>
      </w:r>
      <w:r>
        <w:rPr>
          <w:szCs w:val="22"/>
        </w:rPr>
        <w:t xml:space="preserve"> 4 200 – 4 400 MHz</w:t>
      </w:r>
      <w:r w:rsidRPr="0063175F">
        <w:rPr>
          <w:szCs w:val="22"/>
        </w:rPr>
        <w:t xml:space="preserve">. </w:t>
      </w:r>
    </w:p>
    <w:p w:rsidR="0052596B" w:rsidRDefault="0052596B" w:rsidP="0052596B">
      <w:pPr>
        <w:rPr>
          <w:b/>
          <w:bCs/>
          <w:szCs w:val="22"/>
        </w:rPr>
      </w:pPr>
    </w:p>
    <w:p w:rsidR="0052596B" w:rsidRPr="0063175F" w:rsidRDefault="0052596B" w:rsidP="0052596B">
      <w:pPr>
        <w:rPr>
          <w:b/>
          <w:szCs w:val="22"/>
        </w:rPr>
      </w:pPr>
      <w:r w:rsidRPr="004904A5">
        <w:rPr>
          <w:b/>
          <w:bCs/>
          <w:szCs w:val="22"/>
        </w:rPr>
        <w:t>Sub-item 4 (9.1.4);</w:t>
      </w:r>
    </w:p>
    <w:p w:rsidR="0052596B" w:rsidRPr="0063175F" w:rsidRDefault="0052596B" w:rsidP="0052596B">
      <w:pPr>
        <w:rPr>
          <w:b/>
          <w:bCs/>
          <w:iCs/>
          <w:szCs w:val="22"/>
        </w:rPr>
      </w:pPr>
      <w:r>
        <w:rPr>
          <w:b/>
          <w:iCs/>
          <w:szCs w:val="22"/>
        </w:rPr>
        <w:t>Resolution 763 (WRC-15) – Stations on board sub-orbital vehicles</w:t>
      </w:r>
    </w:p>
    <w:p w:rsidR="0052596B" w:rsidRDefault="0052596B" w:rsidP="0052596B">
      <w:pPr>
        <w:rPr>
          <w:b/>
          <w:szCs w:val="22"/>
        </w:rPr>
      </w:pPr>
    </w:p>
    <w:p w:rsidR="0052596B" w:rsidRDefault="0052596B" w:rsidP="0052596B">
      <w:pPr>
        <w:rPr>
          <w:b/>
          <w:szCs w:val="22"/>
        </w:rPr>
      </w:pPr>
      <w:r w:rsidRPr="0063175F">
        <w:rPr>
          <w:b/>
          <w:szCs w:val="22"/>
        </w:rPr>
        <w:t>Discussion:</w:t>
      </w:r>
    </w:p>
    <w:p w:rsidR="0052596B" w:rsidRDefault="0052596B" w:rsidP="0052596B">
      <w:pPr>
        <w:rPr>
          <w:szCs w:val="22"/>
        </w:rPr>
      </w:pPr>
      <w:r>
        <w:rPr>
          <w:szCs w:val="22"/>
        </w:rPr>
        <w:t>Space planes or sub-orbital vehicles have been discussed at a conceptual level for some time. However with the advances in technology the first re-useable space vehicle that can routinely take off and land on a traditional runway is close to becoming a reality with a number of companies either close to or actually testing vehicles.  It is anticipated that these vehicles will be the precursor to hypersonic flight that promised cut the flying time from Europe to Australia to less than 2 hours.</w:t>
      </w:r>
    </w:p>
    <w:p w:rsidR="0052596B" w:rsidRDefault="0052596B" w:rsidP="0052596B">
      <w:pPr>
        <w:rPr>
          <w:szCs w:val="22"/>
        </w:rPr>
      </w:pPr>
    </w:p>
    <w:p w:rsidR="0052596B" w:rsidRDefault="0052596B" w:rsidP="0052596B">
      <w:pPr>
        <w:rPr>
          <w:szCs w:val="22"/>
        </w:rPr>
      </w:pPr>
      <w:r>
        <w:rPr>
          <w:szCs w:val="22"/>
        </w:rPr>
        <w:t xml:space="preserve">The introduction of such vehicles will bring a number of challenges to the spectrum and frequency management communities. With respect to spectrum a sub-orbital space vehicle will </w:t>
      </w:r>
      <w:r>
        <w:rPr>
          <w:szCs w:val="22"/>
        </w:rPr>
        <w:lastRenderedPageBreak/>
        <w:t xml:space="preserve">travel at </w:t>
      </w:r>
      <w:proofErr w:type="spellStart"/>
      <w:r>
        <w:rPr>
          <w:szCs w:val="22"/>
        </w:rPr>
        <w:t>a</w:t>
      </w:r>
      <w:proofErr w:type="spellEnd"/>
      <w:r>
        <w:rPr>
          <w:szCs w:val="22"/>
        </w:rPr>
        <w:t xml:space="preserve"> altitude that takes it beyond 100 km which is generally taken as the boundary between the Earth’s atmosphere and space and hence cannot </w:t>
      </w:r>
      <w:proofErr w:type="spellStart"/>
      <w:r>
        <w:rPr>
          <w:szCs w:val="22"/>
        </w:rPr>
        <w:t>neccesarily</w:t>
      </w:r>
      <w:proofErr w:type="spellEnd"/>
      <w:r>
        <w:rPr>
          <w:szCs w:val="22"/>
        </w:rPr>
        <w:t xml:space="preserve"> be regarded as a terrestrial system. However they do not reach an altitude where they can establish an orbital trajectory and hence cannot </w:t>
      </w:r>
      <w:proofErr w:type="spellStart"/>
      <w:r>
        <w:rPr>
          <w:szCs w:val="22"/>
        </w:rPr>
        <w:t>neceesarily</w:t>
      </w:r>
      <w:proofErr w:type="spellEnd"/>
      <w:r>
        <w:rPr>
          <w:szCs w:val="22"/>
        </w:rPr>
        <w:t xml:space="preserve"> be considered as a satellite.  From a frequency management perspective if sub-orbital space craft were to be considered as a terrestrial system then there would be planning issues as their field of view would be significantly greater than aircraft flying at around 35,000 ft.</w:t>
      </w:r>
    </w:p>
    <w:p w:rsidR="0052596B" w:rsidRDefault="0052596B" w:rsidP="0052596B">
      <w:pPr>
        <w:rPr>
          <w:szCs w:val="22"/>
        </w:rPr>
      </w:pPr>
    </w:p>
    <w:p w:rsidR="0052596B" w:rsidRDefault="0052596B" w:rsidP="0052596B">
      <w:pPr>
        <w:rPr>
          <w:szCs w:val="22"/>
        </w:rPr>
      </w:pPr>
      <w:r>
        <w:rPr>
          <w:szCs w:val="22"/>
        </w:rPr>
        <w:t xml:space="preserve">Studies are therefore required to establish a common understanding as to how sub-orbital vehicles should be regarded in radio regulatory terms and whether a new category of service or station needs to be established and what spectrum will be required to ensure their safe operation and passage through the airspace used by traditional aircraft.  </w:t>
      </w:r>
      <w:r w:rsidRPr="004904A5">
        <w:rPr>
          <w:szCs w:val="22"/>
        </w:rPr>
        <w:t xml:space="preserve">The WRC-19 </w:t>
      </w:r>
      <w:r w:rsidRPr="004904A5">
        <w:t xml:space="preserve">studies will </w:t>
      </w:r>
      <w:r>
        <w:t xml:space="preserve">also </w:t>
      </w:r>
      <w:r w:rsidRPr="004904A5">
        <w:t xml:space="preserve">consider how the technical and regulatory requirements of space planes will be recognized in the ITU-R framework, </w:t>
      </w:r>
      <w:r w:rsidRPr="004904A5">
        <w:rPr>
          <w:bCs/>
          <w:szCs w:val="22"/>
        </w:rPr>
        <w:t>to determine if the current regulatory provisions are adequate to support sub-orbital vehicles, or if additional regulatory measures and frequency assignment</w:t>
      </w:r>
      <w:r>
        <w:rPr>
          <w:bCs/>
          <w:szCs w:val="22"/>
        </w:rPr>
        <w:t>s</w:t>
      </w:r>
      <w:r w:rsidRPr="004904A5">
        <w:rPr>
          <w:bCs/>
          <w:szCs w:val="22"/>
        </w:rPr>
        <w:t xml:space="preserve"> may be necessary. Any additional regulatory measures or assignments must be complimentary and not </w:t>
      </w:r>
      <w:r>
        <w:rPr>
          <w:bCs/>
          <w:szCs w:val="22"/>
        </w:rPr>
        <w:t xml:space="preserve">adversely </w:t>
      </w:r>
      <w:r w:rsidRPr="004904A5">
        <w:rPr>
          <w:bCs/>
          <w:szCs w:val="22"/>
        </w:rPr>
        <w:t>impact aeronautical frequency assignments.  Finally the studies will address whether resultant measures will necessitate a</w:t>
      </w:r>
      <w:r w:rsidRPr="004904A5">
        <w:t xml:space="preserve"> new agenda item in WRC-23</w:t>
      </w:r>
      <w:r>
        <w:t>.</w:t>
      </w:r>
    </w:p>
    <w:p w:rsidR="0052596B" w:rsidRPr="00D96CC2" w:rsidRDefault="0052596B" w:rsidP="0052596B">
      <w:pPr>
        <w:rPr>
          <w:szCs w:val="22"/>
        </w:rPr>
      </w:pPr>
      <w:r>
        <w:rPr>
          <w:szCs w:val="22"/>
        </w:rPr>
        <w:t xml:space="preserve">  </w:t>
      </w: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Default="0052596B" w:rsidP="0052596B">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63175F">
        <w:t xml:space="preserve">To support </w:t>
      </w:r>
      <w:r>
        <w:t xml:space="preserve">the studies called for by Resolution </w:t>
      </w:r>
      <w:r w:rsidRPr="004D7FFA">
        <w:rPr>
          <w:b/>
        </w:rPr>
        <w:t>763</w:t>
      </w:r>
      <w:r>
        <w:rPr>
          <w:b/>
        </w:rPr>
        <w:t xml:space="preserve"> (WRC-15)</w:t>
      </w:r>
      <w:r>
        <w:t xml:space="preserve"> noting that those studies need to be completed during this study cycle.</w:t>
      </w:r>
    </w:p>
    <w:p w:rsidR="0052596B" w:rsidRPr="0063175F" w:rsidRDefault="0052596B" w:rsidP="0052596B">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t>If the results of studies indicate that additional spectrum and/or other reg</w:t>
      </w:r>
      <w:r w:rsidR="008C4BA9">
        <w:t xml:space="preserve">ulatory measures are required, </w:t>
      </w:r>
      <w:r>
        <w:t>seek an agenda item for WRC-23</w:t>
      </w:r>
      <w:r w:rsidRPr="0063175F">
        <w:rPr>
          <w:szCs w:val="22"/>
        </w:rPr>
        <w:t xml:space="preserve">. </w:t>
      </w:r>
    </w:p>
    <w:p w:rsidR="0052596B" w:rsidRPr="0063175F" w:rsidRDefault="0052596B" w:rsidP="0052596B">
      <w:pPr>
        <w:rPr>
          <w:bCs/>
          <w:szCs w:val="22"/>
        </w:rPr>
      </w:pPr>
    </w:p>
    <w:p w:rsidR="0052596B" w:rsidRPr="0063175F" w:rsidRDefault="0052596B" w:rsidP="0052596B">
      <w:pPr>
        <w:keepNext/>
        <w:keepLines/>
        <w:rPr>
          <w:b/>
          <w:bCs/>
          <w:szCs w:val="22"/>
        </w:rPr>
      </w:pPr>
      <w:r w:rsidRPr="0063175F">
        <w:rPr>
          <w:b/>
          <w:bCs/>
          <w:szCs w:val="22"/>
        </w:rPr>
        <w:t xml:space="preserve">Sub-item </w:t>
      </w:r>
      <w:r>
        <w:rPr>
          <w:b/>
          <w:bCs/>
          <w:szCs w:val="22"/>
        </w:rPr>
        <w:t>6</w:t>
      </w:r>
      <w:r w:rsidRPr="0063175F">
        <w:rPr>
          <w:b/>
          <w:bCs/>
          <w:szCs w:val="22"/>
        </w:rPr>
        <w:t xml:space="preserve"> (9.1.</w:t>
      </w:r>
      <w:r>
        <w:rPr>
          <w:b/>
          <w:bCs/>
          <w:szCs w:val="22"/>
        </w:rPr>
        <w:t>6</w:t>
      </w:r>
      <w:r w:rsidRPr="0063175F">
        <w:rPr>
          <w:b/>
          <w:bCs/>
          <w:szCs w:val="22"/>
        </w:rPr>
        <w:t>);</w:t>
      </w:r>
    </w:p>
    <w:p w:rsidR="0052596B" w:rsidRPr="0063175F" w:rsidRDefault="0052596B" w:rsidP="0052596B">
      <w:pPr>
        <w:keepNext/>
        <w:keepLines/>
        <w:rPr>
          <w:b/>
          <w:bCs/>
          <w:szCs w:val="22"/>
        </w:rPr>
      </w:pPr>
      <w:r w:rsidRPr="0063175F">
        <w:rPr>
          <w:b/>
          <w:bCs/>
          <w:szCs w:val="22"/>
        </w:rPr>
        <w:t xml:space="preserve">Resolution </w:t>
      </w:r>
      <w:r>
        <w:rPr>
          <w:b/>
          <w:bCs/>
          <w:szCs w:val="22"/>
        </w:rPr>
        <w:t>958 (WRC-15)</w:t>
      </w:r>
      <w:r w:rsidRPr="0063175F">
        <w:rPr>
          <w:b/>
          <w:bCs/>
          <w:szCs w:val="22"/>
        </w:rPr>
        <w:t xml:space="preserve"> – </w:t>
      </w:r>
      <w:r>
        <w:rPr>
          <w:b/>
          <w:bCs/>
          <w:szCs w:val="22"/>
        </w:rPr>
        <w:t>Urgent studies required in preparation for the 2019 World Radiocommunication Conference – Wireless Power Transmission (WPT) for electric vehicles</w:t>
      </w:r>
    </w:p>
    <w:p w:rsidR="0052596B" w:rsidRDefault="0052596B" w:rsidP="0052596B">
      <w:pPr>
        <w:keepNext/>
        <w:keepLines/>
        <w:rPr>
          <w:b/>
          <w:szCs w:val="22"/>
        </w:rPr>
      </w:pPr>
      <w:r w:rsidRPr="0063175F">
        <w:rPr>
          <w:b/>
          <w:szCs w:val="22"/>
        </w:rPr>
        <w:t>Discussion:</w:t>
      </w:r>
    </w:p>
    <w:p w:rsidR="0052596B" w:rsidRPr="00686DBF" w:rsidRDefault="0052596B" w:rsidP="0052596B">
      <w:pPr>
        <w:rPr>
          <w:bCs/>
          <w:szCs w:val="22"/>
        </w:rPr>
      </w:pPr>
      <w:r w:rsidRPr="00686DBF">
        <w:t xml:space="preserve">Some preliminary work has been conducted by ITU-R Study Group 1 on Wireless Power Transfer (WPT), and in particular </w:t>
      </w:r>
      <w:r w:rsidRPr="00686DBF">
        <w:rPr>
          <w:szCs w:val="22"/>
        </w:rPr>
        <w:t xml:space="preserve">studying the feasibility of WPT for charging </w:t>
      </w:r>
      <w:proofErr w:type="spellStart"/>
      <w:r w:rsidRPr="00686DBF">
        <w:rPr>
          <w:szCs w:val="22"/>
        </w:rPr>
        <w:t>electic</w:t>
      </w:r>
      <w:proofErr w:type="spellEnd"/>
      <w:r w:rsidRPr="00686DBF">
        <w:rPr>
          <w:szCs w:val="22"/>
        </w:rPr>
        <w:t xml:space="preserve"> vehicles in the low and very low frequency ranges with power limits of up to 100kW</w:t>
      </w:r>
      <w:r>
        <w:rPr>
          <w:szCs w:val="22"/>
        </w:rPr>
        <w:t>.  Most work however</w:t>
      </w:r>
      <w:r w:rsidRPr="00686DBF">
        <w:t xml:space="preserve"> has been conducted by external standards organizations. </w:t>
      </w:r>
      <w:r>
        <w:t>It is important to note that t</w:t>
      </w:r>
      <w:r w:rsidRPr="00686DBF">
        <w:t>he new technology has a much broader bandwidth with more complex modulation mechanisms, potentially leaking large amounts of power outside the existing bands being proposed for WPT</w:t>
      </w:r>
      <w:r>
        <w:t>.</w:t>
      </w:r>
      <w:r w:rsidRPr="00686DBF">
        <w:t xml:space="preserve"> </w:t>
      </w:r>
      <w:r>
        <w:t>As a result, t</w:t>
      </w:r>
      <w:r w:rsidRPr="00686DBF">
        <w:t xml:space="preserve">his </w:t>
      </w:r>
      <w:r>
        <w:t>WRC-19</w:t>
      </w:r>
      <w:r w:rsidRPr="00686DBF">
        <w:t xml:space="preserve"> agenda item will need to be monitored to ensure it does not impact aeronautical non-directional beacons in this frequency range, nor HF </w:t>
      </w:r>
      <w:r>
        <w:t>or</w:t>
      </w:r>
      <w:r w:rsidRPr="00686DBF">
        <w:t xml:space="preserve"> VHF aviation </w:t>
      </w:r>
      <w:r>
        <w:t>system</w:t>
      </w:r>
      <w:r w:rsidRPr="00686DBF">
        <w:t>s in adjacent spectrum</w:t>
      </w:r>
      <w:r>
        <w:t>.</w:t>
      </w:r>
    </w:p>
    <w:p w:rsidR="0052596B" w:rsidRPr="00A60DA2" w:rsidRDefault="0052596B" w:rsidP="0052596B">
      <w:pPr>
        <w:keepNext/>
        <w:keepLines/>
        <w:rPr>
          <w:szCs w:val="22"/>
        </w:rPr>
      </w:pPr>
    </w:p>
    <w:p w:rsidR="0052596B" w:rsidRPr="00A60DA2" w:rsidRDefault="0052596B" w:rsidP="0052596B">
      <w:pPr>
        <w:keepNext/>
        <w:keepLines/>
        <w:rPr>
          <w:szCs w:val="22"/>
        </w:rPr>
      </w:pPr>
    </w:p>
    <w:p w:rsidR="0052596B" w:rsidRPr="0063175F" w:rsidRDefault="0052596B" w:rsidP="0052596B">
      <w:pPr>
        <w:keepNext/>
        <w:keepLines/>
        <w:rPr>
          <w:szCs w:val="22"/>
        </w:rPr>
      </w:pPr>
      <w:r w:rsidRPr="0063175F">
        <w:rPr>
          <w:b/>
          <w:szCs w:val="22"/>
        </w:rPr>
        <w:t>ICAO Position:</w:t>
      </w:r>
    </w:p>
    <w:p w:rsidR="0052596B" w:rsidRPr="0063175F" w:rsidRDefault="0052596B" w:rsidP="0052596B">
      <w:pPr>
        <w:keepNext/>
        <w:keepLines/>
        <w:rPr>
          <w:b/>
          <w:szCs w:val="22"/>
        </w:rPr>
      </w:pPr>
    </w:p>
    <w:p w:rsidR="0052596B" w:rsidRPr="0063175F" w:rsidRDefault="0052596B" w:rsidP="0052596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63175F">
        <w:t xml:space="preserve">To ensure that </w:t>
      </w:r>
      <w:r>
        <w:t xml:space="preserve">the protection of aeronautical systems including non-direction beacons operating in the same frequency range, and HF/VHF systems in adjacent spectrum are appropriately taken into account during the studies called for in response to Resolution </w:t>
      </w:r>
      <w:r w:rsidRPr="004D7FFA">
        <w:rPr>
          <w:b/>
        </w:rPr>
        <w:t>958</w:t>
      </w:r>
      <w:r>
        <w:rPr>
          <w:b/>
        </w:rPr>
        <w:t xml:space="preserve"> (WRC-15)</w:t>
      </w:r>
      <w:r w:rsidRPr="0063175F">
        <w:rPr>
          <w:szCs w:val="22"/>
        </w:rPr>
        <w:t xml:space="preserve">. </w:t>
      </w:r>
    </w:p>
    <w:p w:rsidR="0052596B" w:rsidRPr="0063175F" w:rsidRDefault="0052596B" w:rsidP="0052596B">
      <w:pPr>
        <w:rPr>
          <w:bCs/>
          <w:szCs w:val="22"/>
        </w:rPr>
      </w:pPr>
    </w:p>
    <w:p w:rsidR="0052596B" w:rsidRDefault="0052596B" w:rsidP="0052596B">
      <w:pPr>
        <w:rPr>
          <w:bCs/>
          <w:i/>
          <w:szCs w:val="22"/>
        </w:rPr>
      </w:pPr>
    </w:p>
    <w:p w:rsidR="0052596B" w:rsidRPr="009F1C89" w:rsidRDefault="0052596B" w:rsidP="0052596B">
      <w:pPr>
        <w:rPr>
          <w:bCs/>
          <w:i/>
          <w:szCs w:val="22"/>
        </w:rPr>
      </w:pPr>
    </w:p>
    <w:p w:rsidR="0052596B" w:rsidRPr="0063175F" w:rsidRDefault="0052596B" w:rsidP="0052596B">
      <w:pPr>
        <w:pStyle w:val="Reasons"/>
      </w:pPr>
    </w:p>
    <w:p w:rsidR="0052596B" w:rsidRPr="0063175F" w:rsidRDefault="0052596B" w:rsidP="0052596B">
      <w:pPr>
        <w:jc w:val="center"/>
      </w:pPr>
      <w:r w:rsidRPr="0063175F">
        <w:t>______________</w:t>
      </w:r>
    </w:p>
    <w:p w:rsidR="00A86102" w:rsidRDefault="00A86102" w:rsidP="00AC283E">
      <w:pPr>
        <w:widowControl/>
        <w:autoSpaceDE/>
        <w:autoSpaceDN/>
        <w:adjustRightInd/>
        <w:rPr>
          <w:szCs w:val="22"/>
        </w:rPr>
      </w:pPr>
    </w:p>
    <w:p w:rsidR="00786410" w:rsidRDefault="00A86102">
      <w:pPr>
        <w:widowControl/>
        <w:autoSpaceDE/>
        <w:autoSpaceDN/>
        <w:adjustRightInd/>
        <w:rPr>
          <w:szCs w:val="22"/>
        </w:rPr>
        <w:sectPr w:rsidR="00786410" w:rsidSect="009D1F1F">
          <w:headerReference w:type="default" r:id="rId17"/>
          <w:pgSz w:w="12240" w:h="15840"/>
          <w:pgMar w:top="1135" w:right="1797" w:bottom="709" w:left="1797" w:header="720" w:footer="720" w:gutter="0"/>
          <w:pgNumType w:start="1"/>
          <w:cols w:space="720"/>
          <w:docGrid w:linePitch="360"/>
        </w:sectPr>
      </w:pPr>
      <w:r>
        <w:rPr>
          <w:szCs w:val="22"/>
        </w:rPr>
        <w:br w:type="page"/>
      </w:r>
    </w:p>
    <w:p w:rsidR="00A86102" w:rsidRDefault="00A86102">
      <w:pPr>
        <w:widowControl/>
        <w:autoSpaceDE/>
        <w:autoSpaceDN/>
        <w:adjustRightInd/>
        <w:rPr>
          <w:szCs w:val="22"/>
        </w:rPr>
      </w:pPr>
    </w:p>
    <w:p w:rsidR="00A86102" w:rsidRPr="00A86102" w:rsidRDefault="00A86102" w:rsidP="00A86102">
      <w:pPr>
        <w:widowControl/>
        <w:autoSpaceDE/>
        <w:autoSpaceDN/>
        <w:adjustRightInd/>
        <w:jc w:val="right"/>
        <w:rPr>
          <w:b/>
          <w:sz w:val="28"/>
          <w:szCs w:val="28"/>
        </w:rPr>
      </w:pPr>
      <w:r w:rsidRPr="00A86102">
        <w:rPr>
          <w:b/>
          <w:sz w:val="28"/>
          <w:szCs w:val="28"/>
        </w:rPr>
        <w:t>APPENDIX F</w:t>
      </w:r>
    </w:p>
    <w:p w:rsidR="00A86102" w:rsidRDefault="00A86102" w:rsidP="00AC283E">
      <w:pPr>
        <w:widowControl/>
        <w:autoSpaceDE/>
        <w:autoSpaceDN/>
        <w:adjustRightInd/>
        <w:rPr>
          <w:szCs w:val="22"/>
        </w:rPr>
      </w:pPr>
    </w:p>
    <w:p w:rsidR="00A86102" w:rsidRDefault="00A86102" w:rsidP="00AC283E">
      <w:pPr>
        <w:widowControl/>
        <w:autoSpaceDE/>
        <w:autoSpaceDN/>
        <w:adjustRightInd/>
        <w:rPr>
          <w:szCs w:val="22"/>
        </w:rPr>
      </w:pPr>
      <w:r>
        <w:rPr>
          <w:szCs w:val="22"/>
        </w:rPr>
        <w:t xml:space="preserve">Initial questions/comments regarding addressing the resolves of Resolution </w:t>
      </w:r>
      <w:r w:rsidRPr="00A86102">
        <w:rPr>
          <w:b/>
          <w:szCs w:val="22"/>
        </w:rPr>
        <w:t>155 (WRC-15)</w:t>
      </w:r>
    </w:p>
    <w:p w:rsidR="00A86102" w:rsidRDefault="00A86102" w:rsidP="00AC283E">
      <w:pPr>
        <w:widowControl/>
        <w:autoSpaceDE/>
        <w:autoSpaceDN/>
        <w:adjustRightInd/>
        <w:rPr>
          <w:szCs w:val="22"/>
        </w:rPr>
      </w:pPr>
    </w:p>
    <w:tbl>
      <w:tblPr>
        <w:tblStyle w:val="TableGrid"/>
        <w:tblW w:w="0" w:type="auto"/>
        <w:tblLook w:val="04A0" w:firstRow="1" w:lastRow="0" w:firstColumn="1" w:lastColumn="0" w:noHBand="0" w:noVBand="1"/>
      </w:tblPr>
      <w:tblGrid>
        <w:gridCol w:w="6840"/>
        <w:gridCol w:w="2022"/>
      </w:tblGrid>
      <w:tr w:rsidR="00A86102" w:rsidRPr="00754614" w:rsidTr="00C120B4">
        <w:tc>
          <w:tcPr>
            <w:tcW w:w="7285" w:type="dxa"/>
            <w:shd w:val="clear" w:color="auto" w:fill="F2F2F2" w:themeFill="background1" w:themeFillShade="F2"/>
          </w:tcPr>
          <w:p w:rsidR="00A86102" w:rsidRPr="00754614" w:rsidRDefault="00A86102" w:rsidP="00C120B4">
            <w:pPr>
              <w:jc w:val="center"/>
              <w:rPr>
                <w:sz w:val="28"/>
                <w:szCs w:val="28"/>
              </w:rPr>
            </w:pPr>
            <w:r w:rsidRPr="00754614">
              <w:rPr>
                <w:sz w:val="28"/>
                <w:szCs w:val="28"/>
              </w:rPr>
              <w:t>Question</w:t>
            </w:r>
            <w:r>
              <w:rPr>
                <w:sz w:val="28"/>
                <w:szCs w:val="28"/>
              </w:rPr>
              <w:t>/Concern</w:t>
            </w:r>
          </w:p>
        </w:tc>
        <w:tc>
          <w:tcPr>
            <w:tcW w:w="2065" w:type="dxa"/>
            <w:shd w:val="clear" w:color="auto" w:fill="F2F2F2" w:themeFill="background1" w:themeFillShade="F2"/>
          </w:tcPr>
          <w:p w:rsidR="00A86102" w:rsidRPr="00754614" w:rsidRDefault="00A86102" w:rsidP="00C120B4">
            <w:pPr>
              <w:jc w:val="center"/>
              <w:rPr>
                <w:sz w:val="28"/>
                <w:szCs w:val="28"/>
              </w:rPr>
            </w:pPr>
            <w:r>
              <w:rPr>
                <w:sz w:val="28"/>
                <w:szCs w:val="28"/>
              </w:rPr>
              <w:t>Responsible Party</w:t>
            </w:r>
          </w:p>
        </w:tc>
      </w:tr>
      <w:tr w:rsidR="00A86102" w:rsidRPr="00754614" w:rsidTr="00C120B4">
        <w:tc>
          <w:tcPr>
            <w:tcW w:w="7285" w:type="dxa"/>
          </w:tcPr>
          <w:p w:rsidR="00A86102" w:rsidRPr="00754614" w:rsidRDefault="00A86102" w:rsidP="00C120B4">
            <w:r>
              <w:t xml:space="preserve">1. </w:t>
            </w:r>
            <w:r w:rsidRPr="00754614">
              <w:t xml:space="preserve">The station class for the Earth station </w:t>
            </w:r>
            <w:proofErr w:type="spellStart"/>
            <w:r w:rsidRPr="00754614">
              <w:t>onboard</w:t>
            </w:r>
            <w:proofErr w:type="spellEnd"/>
            <w:r w:rsidRPr="00754614">
              <w:t xml:space="preserve"> the remotely piloted aircraft needs to be defined that is consistent with that of the space station and not inconsistent with the definition of an aircraft Earth station.</w:t>
            </w:r>
          </w:p>
        </w:tc>
        <w:tc>
          <w:tcPr>
            <w:tcW w:w="2065" w:type="dxa"/>
          </w:tcPr>
          <w:p w:rsidR="00A86102" w:rsidRPr="00754614" w:rsidRDefault="00A86102" w:rsidP="00C120B4">
            <w:pPr>
              <w:jc w:val="center"/>
            </w:pPr>
            <w:r>
              <w:t>BR</w:t>
            </w:r>
          </w:p>
        </w:tc>
      </w:tr>
      <w:tr w:rsidR="00A86102" w:rsidRPr="00754614" w:rsidTr="00C120B4">
        <w:tc>
          <w:tcPr>
            <w:tcW w:w="7285" w:type="dxa"/>
          </w:tcPr>
          <w:p w:rsidR="00A86102" w:rsidRPr="00754614" w:rsidRDefault="00A86102" w:rsidP="00C120B4">
            <w:r>
              <w:t>2. Address any interrelationship issues between</w:t>
            </w:r>
            <w:r w:rsidRPr="00754614">
              <w:t xml:space="preserve"> resolves 13 </w:t>
            </w:r>
            <w:r>
              <w:t>and</w:t>
            </w:r>
            <w:r w:rsidRPr="00754614">
              <w:t xml:space="preserve"> resolves 9</w:t>
            </w:r>
            <w:r>
              <w:t>/</w:t>
            </w:r>
            <w:r w:rsidRPr="00754614">
              <w:t xml:space="preserve">10? </w:t>
            </w:r>
          </w:p>
        </w:tc>
        <w:tc>
          <w:tcPr>
            <w:tcW w:w="2065" w:type="dxa"/>
          </w:tcPr>
          <w:p w:rsidR="00A86102" w:rsidRPr="00754614" w:rsidRDefault="00A86102" w:rsidP="00C120B4">
            <w:pPr>
              <w:jc w:val="center"/>
            </w:pPr>
            <w:r>
              <w:t>WP4A/RPASP</w:t>
            </w:r>
          </w:p>
        </w:tc>
      </w:tr>
      <w:tr w:rsidR="00A86102" w:rsidRPr="00754614" w:rsidTr="00C120B4">
        <w:tc>
          <w:tcPr>
            <w:tcW w:w="7285" w:type="dxa"/>
          </w:tcPr>
          <w:p w:rsidR="00A86102" w:rsidRPr="00754614" w:rsidRDefault="00A86102" w:rsidP="00C120B4">
            <w:r>
              <w:t>3. Make sure SARPS address need for contracts to</w:t>
            </w:r>
            <w:r w:rsidRPr="00754614">
              <w:t xml:space="preserve"> ensure that once a fixed satellite network has finished co-ordination that guarantees the level of protection necessary to ensure the overall CNPC link availability to meet the safety case, that that protection level is not erode</w:t>
            </w:r>
            <w:r>
              <w:t>d</w:t>
            </w:r>
            <w:r w:rsidRPr="00754614">
              <w:t xml:space="preserve"> as a result of subsequent satellite co-ordination meetings. </w:t>
            </w:r>
            <w:r>
              <w:t>Any shortfalls identified in the SARPS development to address this issue should be reported to the FSMP and resolved within ICAO and/or ITU as appropriate.</w:t>
            </w:r>
          </w:p>
        </w:tc>
        <w:tc>
          <w:tcPr>
            <w:tcW w:w="2065" w:type="dxa"/>
          </w:tcPr>
          <w:p w:rsidR="00A86102" w:rsidRPr="00754614" w:rsidRDefault="00A86102" w:rsidP="00C120B4">
            <w:pPr>
              <w:jc w:val="center"/>
            </w:pPr>
            <w:r>
              <w:t>RPASP</w:t>
            </w:r>
          </w:p>
        </w:tc>
      </w:tr>
      <w:tr w:rsidR="00A86102" w:rsidRPr="00754614" w:rsidTr="00C120B4">
        <w:tc>
          <w:tcPr>
            <w:tcW w:w="7285" w:type="dxa"/>
          </w:tcPr>
          <w:p w:rsidR="00A86102" w:rsidRPr="00754614" w:rsidRDefault="00A86102" w:rsidP="00C120B4">
            <w:r>
              <w:t xml:space="preserve">4. </w:t>
            </w:r>
            <w:r w:rsidRPr="00754614">
              <w:t>How to ensure that resolves 1.4 of Resolutions 156</w:t>
            </w:r>
            <w:r>
              <w:t>, if it is enacted,</w:t>
            </w:r>
            <w:r w:rsidRPr="00754614">
              <w:t xml:space="preserve"> will </w:t>
            </w:r>
            <w:r>
              <w:t>not</w:t>
            </w:r>
            <w:r w:rsidRPr="00754614">
              <w:t xml:space="preserve"> </w:t>
            </w:r>
            <w:r>
              <w:t>impact the provision of</w:t>
            </w:r>
            <w:r w:rsidRPr="00754614">
              <w:t xml:space="preserve"> UA/RPA CNPC links</w:t>
            </w:r>
            <w:r>
              <w:t>, even in the event of shared avionics for CNPC and payload communications</w:t>
            </w:r>
            <w:r w:rsidRPr="00754614">
              <w:t xml:space="preserve">. </w:t>
            </w:r>
          </w:p>
        </w:tc>
        <w:tc>
          <w:tcPr>
            <w:tcW w:w="2065" w:type="dxa"/>
          </w:tcPr>
          <w:p w:rsidR="00A86102" w:rsidRPr="00754614" w:rsidRDefault="00A86102" w:rsidP="00C120B4">
            <w:pPr>
              <w:jc w:val="center"/>
            </w:pPr>
            <w:r>
              <w:t>RPASP</w:t>
            </w:r>
          </w:p>
        </w:tc>
      </w:tr>
      <w:tr w:rsidR="00A86102" w:rsidRPr="00754614" w:rsidTr="00C120B4">
        <w:tc>
          <w:tcPr>
            <w:tcW w:w="7285" w:type="dxa"/>
          </w:tcPr>
          <w:p w:rsidR="00A86102" w:rsidRPr="00754614" w:rsidRDefault="00A86102" w:rsidP="00C120B4">
            <w:r>
              <w:t>5. Studies must</w:t>
            </w:r>
            <w:r w:rsidRPr="00754614">
              <w:t xml:space="preserve"> calculate the maximum radiated power from a remotely piloted aircraft Earth station in order to protect terrestrial systems (resolves 15 applies for the fixed service).</w:t>
            </w:r>
            <w:r>
              <w:t xml:space="preserve"> These studies need to take into account that not all terrestrial assignments are registered in the MIFR.</w:t>
            </w:r>
          </w:p>
        </w:tc>
        <w:tc>
          <w:tcPr>
            <w:tcW w:w="2065" w:type="dxa"/>
          </w:tcPr>
          <w:p w:rsidR="00A86102" w:rsidRPr="00754614" w:rsidRDefault="00A86102" w:rsidP="00C120B4">
            <w:pPr>
              <w:jc w:val="center"/>
            </w:pPr>
            <w:r>
              <w:t>WP5B</w:t>
            </w:r>
          </w:p>
        </w:tc>
      </w:tr>
      <w:tr w:rsidR="00A86102" w:rsidRPr="00754614" w:rsidTr="00C120B4">
        <w:tc>
          <w:tcPr>
            <w:tcW w:w="7285" w:type="dxa"/>
          </w:tcPr>
          <w:p w:rsidR="00A86102" w:rsidRPr="00754614" w:rsidRDefault="00A86102" w:rsidP="00C120B4">
            <w:r>
              <w:t>6. Given the number of terrestrial assignments that are not registered in the MIFR, h</w:t>
            </w:r>
            <w:r w:rsidRPr="00754614">
              <w:t xml:space="preserve">ow </w:t>
            </w:r>
            <w:r>
              <w:t xml:space="preserve">can </w:t>
            </w:r>
            <w:r w:rsidRPr="00754614">
              <w:t xml:space="preserve">the </w:t>
            </w:r>
            <w:r>
              <w:t xml:space="preserve">maximum level of </w:t>
            </w:r>
            <w:r w:rsidRPr="00754614">
              <w:t xml:space="preserve">interference </w:t>
            </w:r>
            <w:r>
              <w:t>that can be experienced by the UAS be calculated?</w:t>
            </w:r>
          </w:p>
        </w:tc>
        <w:tc>
          <w:tcPr>
            <w:tcW w:w="2065" w:type="dxa"/>
          </w:tcPr>
          <w:p w:rsidR="00A86102" w:rsidRPr="00754614" w:rsidRDefault="00A86102" w:rsidP="00C120B4">
            <w:pPr>
              <w:jc w:val="center"/>
            </w:pPr>
            <w:r>
              <w:t>WP5B</w:t>
            </w:r>
          </w:p>
        </w:tc>
      </w:tr>
      <w:tr w:rsidR="00A86102" w:rsidRPr="00754614" w:rsidTr="00C120B4">
        <w:tc>
          <w:tcPr>
            <w:tcW w:w="7285" w:type="dxa"/>
          </w:tcPr>
          <w:p w:rsidR="00A86102" w:rsidRPr="00754614" w:rsidRDefault="00A86102" w:rsidP="00C120B4">
            <w:r>
              <w:t>7</w:t>
            </w:r>
            <w:r w:rsidRPr="00297B3F">
              <w:t>. SARPS need to address how the UAS CNPC links will meet its required performance while operating with the power levels derived in #5, given the interference environment as defined in #</w:t>
            </w:r>
            <w:r>
              <w:t>6</w:t>
            </w:r>
            <w:r w:rsidRPr="00297B3F">
              <w:t>.</w:t>
            </w:r>
          </w:p>
        </w:tc>
        <w:tc>
          <w:tcPr>
            <w:tcW w:w="2065" w:type="dxa"/>
          </w:tcPr>
          <w:p w:rsidR="00A86102" w:rsidRPr="00754614" w:rsidRDefault="00A86102" w:rsidP="00C120B4">
            <w:pPr>
              <w:jc w:val="center"/>
            </w:pPr>
            <w:r>
              <w:t>RPASP</w:t>
            </w:r>
          </w:p>
        </w:tc>
      </w:tr>
      <w:tr w:rsidR="00A86102" w:rsidRPr="00754614" w:rsidTr="00C120B4">
        <w:tc>
          <w:tcPr>
            <w:tcW w:w="7285" w:type="dxa"/>
          </w:tcPr>
          <w:p w:rsidR="00A86102" w:rsidRPr="00754614" w:rsidRDefault="00A86102" w:rsidP="00C120B4">
            <w:r>
              <w:t>8</w:t>
            </w:r>
            <w:r w:rsidRPr="00297B3F">
              <w:t xml:space="preserve">. How to make sure that </w:t>
            </w:r>
            <w:r>
              <w:t xml:space="preserve">a </w:t>
            </w:r>
            <w:r w:rsidRPr="00297B3F">
              <w:t>UAS CNP contract allow</w:t>
            </w:r>
            <w:r>
              <w:t>s</w:t>
            </w:r>
            <w:r w:rsidRPr="00297B3F">
              <w:t xml:space="preserve"> an administration to assure itself and its air traffic control service provider that the link meets the SARPs requirement in all relevant airspace covered by that contract.</w:t>
            </w:r>
          </w:p>
        </w:tc>
        <w:tc>
          <w:tcPr>
            <w:tcW w:w="2065" w:type="dxa"/>
          </w:tcPr>
          <w:p w:rsidR="00A86102" w:rsidRPr="00754614" w:rsidRDefault="00A86102" w:rsidP="00C120B4">
            <w:pPr>
              <w:jc w:val="center"/>
            </w:pPr>
            <w:r>
              <w:t>RPASP</w:t>
            </w:r>
          </w:p>
        </w:tc>
      </w:tr>
    </w:tbl>
    <w:p w:rsidR="00A86102" w:rsidRDefault="00A86102" w:rsidP="00AC283E">
      <w:pPr>
        <w:widowControl/>
        <w:autoSpaceDE/>
        <w:autoSpaceDN/>
        <w:adjustRightInd/>
        <w:rPr>
          <w:szCs w:val="22"/>
        </w:rPr>
      </w:pPr>
    </w:p>
    <w:p w:rsidR="00786410" w:rsidRDefault="00A86102">
      <w:pPr>
        <w:widowControl/>
        <w:autoSpaceDE/>
        <w:autoSpaceDN/>
        <w:adjustRightInd/>
        <w:rPr>
          <w:szCs w:val="22"/>
        </w:rPr>
        <w:sectPr w:rsidR="00786410" w:rsidSect="009D1F1F">
          <w:pgSz w:w="12240" w:h="15840"/>
          <w:pgMar w:top="1135" w:right="1797" w:bottom="709" w:left="1797" w:header="720" w:footer="720" w:gutter="0"/>
          <w:pgNumType w:start="1"/>
          <w:cols w:space="720"/>
          <w:docGrid w:linePitch="360"/>
        </w:sectPr>
      </w:pPr>
      <w:r>
        <w:rPr>
          <w:szCs w:val="22"/>
        </w:rPr>
        <w:br w:type="page"/>
      </w:r>
    </w:p>
    <w:p w:rsidR="00CA3DA0" w:rsidRPr="00A86102" w:rsidRDefault="00A86102" w:rsidP="00A86102">
      <w:pPr>
        <w:widowControl/>
        <w:autoSpaceDE/>
        <w:autoSpaceDN/>
        <w:adjustRightInd/>
        <w:jc w:val="right"/>
        <w:rPr>
          <w:b/>
          <w:sz w:val="28"/>
          <w:szCs w:val="28"/>
        </w:rPr>
      </w:pPr>
      <w:r w:rsidRPr="00A86102">
        <w:rPr>
          <w:b/>
          <w:sz w:val="28"/>
          <w:szCs w:val="28"/>
        </w:rPr>
        <w:lastRenderedPageBreak/>
        <w:t>APPENDIX G</w:t>
      </w:r>
    </w:p>
    <w:p w:rsidR="00A86102" w:rsidRDefault="00A86102">
      <w:pPr>
        <w:widowControl/>
        <w:autoSpaceDE/>
        <w:autoSpaceDN/>
        <w:adjustRightInd/>
        <w:rPr>
          <w:szCs w:val="22"/>
        </w:rPr>
      </w:pPr>
    </w:p>
    <w:p w:rsidR="00A86102" w:rsidRDefault="00A86102">
      <w:pPr>
        <w:widowControl/>
        <w:autoSpaceDE/>
        <w:autoSpaceDN/>
        <w:adjustRightInd/>
        <w:rPr>
          <w:b/>
          <w:szCs w:val="22"/>
        </w:rPr>
      </w:pPr>
      <w:r>
        <w:rPr>
          <w:szCs w:val="22"/>
        </w:rPr>
        <w:t xml:space="preserve">Parties responsible for addressing resolves of Resolution </w:t>
      </w:r>
      <w:r w:rsidRPr="00A86102">
        <w:rPr>
          <w:b/>
          <w:szCs w:val="22"/>
        </w:rPr>
        <w:t>155 (WRC-15)</w:t>
      </w:r>
    </w:p>
    <w:p w:rsidR="00A86102" w:rsidRDefault="00A86102">
      <w:pPr>
        <w:widowControl/>
        <w:autoSpaceDE/>
        <w:autoSpaceDN/>
        <w:adjustRightInd/>
        <w:rPr>
          <w:b/>
          <w:szCs w:val="22"/>
        </w:rPr>
      </w:pPr>
    </w:p>
    <w:tbl>
      <w:tblPr>
        <w:tblStyle w:val="TableGrid"/>
        <w:tblW w:w="14283" w:type="dxa"/>
        <w:tblLayout w:type="fixed"/>
        <w:tblLook w:val="04A0" w:firstRow="1" w:lastRow="0" w:firstColumn="1" w:lastColumn="0" w:noHBand="0" w:noVBand="1"/>
      </w:tblPr>
      <w:tblGrid>
        <w:gridCol w:w="436"/>
        <w:gridCol w:w="559"/>
        <w:gridCol w:w="6059"/>
        <w:gridCol w:w="1701"/>
        <w:gridCol w:w="1559"/>
        <w:gridCol w:w="1560"/>
        <w:gridCol w:w="2409"/>
      </w:tblGrid>
      <w:tr w:rsidR="00F2582C" w:rsidRPr="00E60B9A" w:rsidTr="0036766E">
        <w:trPr>
          <w:trHeight w:val="945"/>
        </w:trPr>
        <w:tc>
          <w:tcPr>
            <w:tcW w:w="7054" w:type="dxa"/>
            <w:gridSpan w:val="3"/>
            <w:shd w:val="clear" w:color="auto" w:fill="EEECE1" w:themeFill="background2"/>
            <w:hideMark/>
          </w:tcPr>
          <w:p w:rsidR="00F2582C" w:rsidRPr="00F2582C" w:rsidRDefault="00F2582C" w:rsidP="00E60B9A">
            <w:pPr>
              <w:widowControl/>
              <w:autoSpaceDE/>
              <w:autoSpaceDN/>
              <w:adjustRightInd/>
              <w:rPr>
                <w:rFonts w:asciiTheme="minorHAnsi" w:hAnsiTheme="minorHAnsi"/>
                <w:b/>
                <w:bCs/>
                <w:sz w:val="18"/>
                <w:szCs w:val="18"/>
              </w:rPr>
            </w:pPr>
            <w:bookmarkStart w:id="10" w:name="RANGE!A1:H25"/>
            <w:r w:rsidRPr="00F2582C">
              <w:rPr>
                <w:rFonts w:asciiTheme="minorHAnsi" w:hAnsiTheme="minorHAnsi"/>
                <w:b/>
                <w:bCs/>
                <w:sz w:val="18"/>
                <w:szCs w:val="18"/>
              </w:rPr>
              <w:t>Resolves</w:t>
            </w:r>
            <w:bookmarkEnd w:id="10"/>
          </w:p>
        </w:tc>
        <w:tc>
          <w:tcPr>
            <w:tcW w:w="1701" w:type="dxa"/>
            <w:shd w:val="clear" w:color="auto" w:fill="EEECE1" w:themeFill="background2"/>
            <w:hideMark/>
          </w:tcPr>
          <w:p w:rsidR="00F2582C" w:rsidRPr="00F2582C" w:rsidRDefault="00F2582C" w:rsidP="00E60B9A">
            <w:pPr>
              <w:widowControl/>
              <w:autoSpaceDE/>
              <w:autoSpaceDN/>
              <w:adjustRightInd/>
              <w:rPr>
                <w:rFonts w:asciiTheme="minorHAnsi" w:hAnsiTheme="minorHAnsi"/>
                <w:b/>
                <w:bCs/>
                <w:sz w:val="18"/>
                <w:szCs w:val="18"/>
              </w:rPr>
            </w:pPr>
            <w:r w:rsidRPr="00F2582C">
              <w:rPr>
                <w:rFonts w:asciiTheme="minorHAnsi" w:hAnsiTheme="minorHAnsi"/>
                <w:b/>
                <w:bCs/>
                <w:sz w:val="18"/>
                <w:szCs w:val="18"/>
              </w:rPr>
              <w:t>Responsible for Developing Requirement</w:t>
            </w:r>
          </w:p>
        </w:tc>
        <w:tc>
          <w:tcPr>
            <w:tcW w:w="1559" w:type="dxa"/>
            <w:shd w:val="clear" w:color="auto" w:fill="EEECE1" w:themeFill="background2"/>
            <w:hideMark/>
          </w:tcPr>
          <w:p w:rsidR="00F2582C" w:rsidRPr="00F2582C" w:rsidRDefault="00F2582C" w:rsidP="00E60B9A">
            <w:pPr>
              <w:widowControl/>
              <w:autoSpaceDE/>
              <w:autoSpaceDN/>
              <w:adjustRightInd/>
              <w:rPr>
                <w:rFonts w:asciiTheme="minorHAnsi" w:hAnsiTheme="minorHAnsi"/>
                <w:b/>
                <w:bCs/>
                <w:sz w:val="18"/>
                <w:szCs w:val="18"/>
              </w:rPr>
            </w:pPr>
            <w:r w:rsidRPr="00F2582C">
              <w:rPr>
                <w:rFonts w:asciiTheme="minorHAnsi" w:hAnsiTheme="minorHAnsi"/>
                <w:b/>
                <w:bCs/>
                <w:sz w:val="18"/>
                <w:szCs w:val="18"/>
              </w:rPr>
              <w:t>Responsible for Overseeing Compliance with Requirement</w:t>
            </w:r>
          </w:p>
        </w:tc>
        <w:tc>
          <w:tcPr>
            <w:tcW w:w="1560" w:type="dxa"/>
            <w:shd w:val="clear" w:color="auto" w:fill="EEECE1" w:themeFill="background2"/>
            <w:hideMark/>
          </w:tcPr>
          <w:p w:rsidR="00F2582C" w:rsidRPr="00F2582C" w:rsidRDefault="00F2582C" w:rsidP="00E60B9A">
            <w:pPr>
              <w:widowControl/>
              <w:autoSpaceDE/>
              <w:autoSpaceDN/>
              <w:adjustRightInd/>
              <w:rPr>
                <w:rFonts w:asciiTheme="minorHAnsi" w:hAnsiTheme="minorHAnsi"/>
                <w:b/>
                <w:bCs/>
                <w:sz w:val="18"/>
                <w:szCs w:val="18"/>
              </w:rPr>
            </w:pPr>
            <w:r w:rsidRPr="00F2582C">
              <w:rPr>
                <w:rFonts w:asciiTheme="minorHAnsi" w:hAnsiTheme="minorHAnsi"/>
                <w:b/>
                <w:bCs/>
                <w:sz w:val="18"/>
                <w:szCs w:val="18"/>
              </w:rPr>
              <w:t>Comments</w:t>
            </w:r>
          </w:p>
        </w:tc>
        <w:tc>
          <w:tcPr>
            <w:tcW w:w="2409" w:type="dxa"/>
            <w:shd w:val="clear" w:color="auto" w:fill="EEECE1" w:themeFill="background2"/>
            <w:hideMark/>
          </w:tcPr>
          <w:p w:rsidR="00F2582C" w:rsidRPr="00F2582C" w:rsidRDefault="00F2582C" w:rsidP="00E60B9A">
            <w:pPr>
              <w:widowControl/>
              <w:autoSpaceDE/>
              <w:autoSpaceDN/>
              <w:adjustRightInd/>
              <w:rPr>
                <w:rFonts w:asciiTheme="minorHAnsi" w:hAnsiTheme="minorHAnsi"/>
                <w:b/>
                <w:bCs/>
                <w:sz w:val="18"/>
                <w:szCs w:val="18"/>
              </w:rPr>
            </w:pPr>
            <w:r w:rsidRPr="00F2582C">
              <w:rPr>
                <w:rFonts w:asciiTheme="minorHAnsi" w:hAnsiTheme="minorHAnsi"/>
                <w:b/>
                <w:bCs/>
                <w:sz w:val="18"/>
                <w:szCs w:val="18"/>
              </w:rPr>
              <w:t xml:space="preserve">ICAO SARPS </w:t>
            </w:r>
          </w:p>
        </w:tc>
      </w:tr>
      <w:tr w:rsidR="00F2582C" w:rsidRPr="00E60B9A" w:rsidTr="0036766E">
        <w:trPr>
          <w:trHeight w:val="187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bookmarkStart w:id="11" w:name="RANGE!B2"/>
            <w:r w:rsidRPr="00E60B9A">
              <w:rPr>
                <w:rFonts w:asciiTheme="minorHAnsi" w:hAnsiTheme="minorHAnsi"/>
                <w:sz w:val="18"/>
                <w:szCs w:val="18"/>
              </w:rPr>
              <w:t>that assignments to stations of geostationary FSS satellite networks operating 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may be used for UAS CNPC links in non-segregated airspace*, provided that the conditions specified in resolves below are met;</w:t>
            </w:r>
            <w:bookmarkEnd w:id="11"/>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3: FSS</w:t>
            </w:r>
          </w:p>
        </w:tc>
      </w:tr>
      <w:tr w:rsidR="00F2582C" w:rsidRPr="00E60B9A" w:rsidTr="0036766E">
        <w:trPr>
          <w:trHeight w:val="130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2</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in motion on board UA may communicate with the space station of a geostationary FSS satellite network operating in the frequency bands listed in resolves 1 above, provided that the class of the earth station in motion on board UA is matched with the class of the space station and that other conditions of this resolution are met (see also instructs the Director of the Radiocommunication Bureau 3 below);</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BR</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BR</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Satellite Operator initiates this action via a request to the BR. 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126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3</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the frequency bands specified in resolves 1 shall not be used for the UAS CNPC links before the adoption of the relevant international aeronautical standards and recommended practices (SARPs) consistent with Article 37 of the Convention on International Civil Aviation, taking into account instructs the Director of the Radiocommunication Bureau 4;</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BR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Adoption of all SARPS Annex 10 additions</w:t>
            </w:r>
          </w:p>
        </w:tc>
      </w:tr>
      <w:tr w:rsidR="00F2582C" w:rsidRPr="00E60B9A" w:rsidTr="0036766E">
        <w:trPr>
          <w:trHeight w:val="187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4</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administrations responsible for an FSS network providing UA CNPC links shall apply the relevant provisions of Articles 9 (necessary provisions need to be identified or developed) and 11 for the relevant assignments, including, as appropriate, assignments to the corresponding space station, specific and typical earth station and earth station in motion on board UA, including the request for publication in BR IFIC of items referred to in resolves 2 and the course of actions identified in that resolves in order to obtain international rights and recognition as specified in Article 8;</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BR</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in cooperation with Satellite Operators</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r>
      <w:tr w:rsidR="00F2582C" w:rsidRPr="00E60B9A" w:rsidTr="0036766E">
        <w:trPr>
          <w:trHeight w:val="10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lastRenderedPageBreak/>
              <w:t>5</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of UAS CNPC links shall operate within the notified and recorded technical parameters of the associated satellite network, including specific or typical earth stations of the geostationary FSS satellite network(s) as published by the Radiocommunication Bureau;</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and Satellite Operators during Coordination</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Generic requirement that should be included in the initiation part of Annex10 Volume VI Part I .</w:t>
            </w:r>
          </w:p>
        </w:tc>
      </w:tr>
      <w:tr w:rsidR="00F2582C" w:rsidRPr="00E60B9A" w:rsidTr="0036766E">
        <w:trPr>
          <w:trHeight w:val="97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6</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of UAS CNPC links shall not cause more interference to, or claim more protection from, other satellite networks and systems than specific or typical earth stations as indicated in resolves 5 as published by the Bureau;</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and Satellite Operators during Coordination</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3: FSS</w:t>
            </w:r>
          </w:p>
        </w:tc>
      </w:tr>
      <w:tr w:rsidR="00F2582C" w:rsidRPr="00E60B9A" w:rsidTr="0036766E">
        <w:trPr>
          <w:trHeight w:val="10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7</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in order to apply resolves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(Satellite Operator provides the interference information)</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r>
      <w:tr w:rsidR="00F2582C" w:rsidRPr="00E60B9A" w:rsidTr="0036766E">
        <w:trPr>
          <w:trHeight w:val="126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8</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of UAS CNPC links of a particular FSS network shall not cause more interference to, or claim more protection from, stations of terrestrial services than specific or typical earth stations of that FSS network as indicated in resolves 5 that have been previously coordinated and/or notified under relevant provisions of Articles 9 and 11;</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 and WP5A and WP5C Protection Criteria</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and Satellite Operators</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3: FSS</w:t>
            </w:r>
          </w:p>
        </w:tc>
      </w:tr>
      <w:tr w:rsidR="00F2582C" w:rsidRPr="00E60B9A" w:rsidTr="0036766E">
        <w:trPr>
          <w:trHeight w:val="7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9</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the use of assignments of a FSS satellite network for UAS CNPC links shall not constrain other FSS satellite networks during the application of the provisions of Articles 9 and 11;</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and Satellite Operators during Coordination</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r>
      <w:tr w:rsidR="00F2582C" w:rsidRPr="00E60B9A" w:rsidTr="0036766E">
        <w:trPr>
          <w:trHeight w:val="7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10</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the introduction of UAS CNPC links shall not result in additional coordination constraints on terrestrial services under Articles 9 and 11;</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w:t>
            </w:r>
          </w:p>
        </w:tc>
      </w:tr>
      <w:tr w:rsidR="00F2582C" w:rsidRPr="00E60B9A" w:rsidTr="0036766E">
        <w:trPr>
          <w:trHeight w:val="99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11</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on board UA shall be designed and operated so as to be able to accept the interference caused by terrestrial services operating in conformity with the Radio Regulations in the frequency bands listed in resolves 1 without complaints under Article 15</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69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12</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earth stations on board UA shall be designed and operated so as to be able to operate with interference caused by other satellite networks resulting from application of Articles 9 and 11;</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67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bookmarkStart w:id="12" w:name="RANGE!A14"/>
            <w:r w:rsidRPr="00E60B9A">
              <w:rPr>
                <w:rFonts w:asciiTheme="minorHAnsi" w:hAnsiTheme="minorHAnsi"/>
                <w:sz w:val="18"/>
                <w:szCs w:val="18"/>
              </w:rPr>
              <w:t>13</w:t>
            </w:r>
            <w:bookmarkEnd w:id="12"/>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in order to ensure safety-of-flight operation of UAS, administrations responsible for operating UAS CNPC links shall</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N/A</w:t>
            </w:r>
          </w:p>
        </w:tc>
      </w:tr>
      <w:tr w:rsidR="00F2582C" w:rsidRPr="00E60B9A" w:rsidTr="0036766E">
        <w:trPr>
          <w:trHeight w:val="96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p>
        </w:tc>
        <w:tc>
          <w:tcPr>
            <w:tcW w:w="559"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13a</w:t>
            </w:r>
          </w:p>
        </w:tc>
        <w:tc>
          <w:tcPr>
            <w:tcW w:w="60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ensure that the use of UAS CNPC links be in accordance with the international standards and recommended practices (SARPs) consistent with Article 37 of the Convention on International Civil Aviation</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All SARPS Annex 10 additions</w:t>
            </w:r>
          </w:p>
        </w:tc>
      </w:tr>
      <w:tr w:rsidR="00F2582C" w:rsidRPr="00E60B9A" w:rsidTr="0036766E">
        <w:trPr>
          <w:trHeight w:val="81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p>
        </w:tc>
        <w:tc>
          <w:tcPr>
            <w:tcW w:w="559"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13b</w:t>
            </w:r>
          </w:p>
        </w:tc>
        <w:tc>
          <w:tcPr>
            <w:tcW w:w="60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take the required measures, consistent with No. 4.10, to ensure freedom from harmful interference to earth stations on board UA operated in accordance with this resolution</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SARPS determine the level of interference that is harmful.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10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p>
        </w:tc>
        <w:tc>
          <w:tcPr>
            <w:tcW w:w="559"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13c</w:t>
            </w:r>
          </w:p>
        </w:tc>
        <w:tc>
          <w:tcPr>
            <w:tcW w:w="60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act immediately when their attention is drawn to any such harmful interference, as freedom from harmful interference to UAS CNPC links is imperative to ensure their safe operation, taking into account resolves 11;</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 chapter 3 Procedures (may require another section: C2 Link management)</w:t>
            </w:r>
          </w:p>
        </w:tc>
      </w:tr>
      <w:tr w:rsidR="00F2582C" w:rsidRPr="00E60B9A" w:rsidTr="0036766E">
        <w:trPr>
          <w:trHeight w:val="228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p>
        </w:tc>
        <w:tc>
          <w:tcPr>
            <w:tcW w:w="559"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13d</w:t>
            </w:r>
          </w:p>
        </w:tc>
        <w:tc>
          <w:tcPr>
            <w:tcW w:w="60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 xml:space="preserve">use assignments associated with the FSS networks for UAS CNPC links (see Figure 1 in Annex 1), including assignments to space stations, specific or typical earth stations and earth stations on board UA (see resolves 2), that have been successfully coordinated under Article 9 (including provisions identified in resolves 4) and recorded in the Master International Frequency Register (MIFR) with a </w:t>
            </w:r>
            <w:proofErr w:type="spellStart"/>
            <w:r w:rsidRPr="00E60B9A">
              <w:rPr>
                <w:rFonts w:asciiTheme="minorHAnsi" w:hAnsiTheme="minorHAnsi"/>
                <w:sz w:val="18"/>
                <w:szCs w:val="18"/>
              </w:rPr>
              <w:t>favorable</w:t>
            </w:r>
            <w:proofErr w:type="spellEnd"/>
            <w:r w:rsidRPr="00E60B9A">
              <w:rPr>
                <w:rFonts w:asciiTheme="minorHAnsi" w:hAnsiTheme="minorHAnsi"/>
                <w:sz w:val="18"/>
                <w:szCs w:val="18"/>
              </w:rPr>
              <w:t xml:space="preserve"> finding under Article 11, including Nos. 11.31, 11.32 or 11.32A where applicable, and except those assignments that have not successfully completed coordination procedures under No. 11.32 by applying Appendix 5 § 6.d.i;</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BR</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3 FSS</w:t>
            </w:r>
          </w:p>
        </w:tc>
      </w:tr>
      <w:tr w:rsidR="00F2582C" w:rsidRPr="00E60B9A" w:rsidTr="0036766E">
        <w:trPr>
          <w:trHeight w:val="99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p>
        </w:tc>
        <w:tc>
          <w:tcPr>
            <w:tcW w:w="559"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13e</w:t>
            </w:r>
          </w:p>
        </w:tc>
        <w:tc>
          <w:tcPr>
            <w:tcW w:w="60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ensure that real-time interference monitoring, estimation and prediction of interference risks and planning solutions for potential interference scenarios are addressed by FSS operators and UAS operators with guidance from aviation authorities;</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115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14</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unless otherwise agreed between the administrations concerned, UA CNPC earth stations shall not cause harmful interference to terrestrial services of other administrations (see also Annex 2);</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 Characteristics Recommendation and WP5B Report liaised with WP5A and WP5C</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2 System characteristics</w:t>
            </w:r>
          </w:p>
        </w:tc>
      </w:tr>
      <w:tr w:rsidR="00F2582C" w:rsidRPr="00E60B9A" w:rsidTr="0036766E">
        <w:trPr>
          <w:trHeight w:val="136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lastRenderedPageBreak/>
              <w:t>15</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in order to implement resolves 14 above, power flux-density hard limits need to be developed for UAS CNPC links; one possible example of such provisional limits to protect the fixed service is provided in Annex 2; subject to agreement between the administrations concerned, that annex may be used for the implementation of this resolution;</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WP5B Report liaised with WP5A and WP5C</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 exists: Annex 10 Volume VI Part II chapter 3 FSS</w:t>
            </w:r>
          </w:p>
        </w:tc>
      </w:tr>
      <w:tr w:rsidR="00F2582C" w:rsidRPr="00E60B9A" w:rsidTr="0036766E">
        <w:trPr>
          <w:trHeight w:val="78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16</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the power flux-density hard limits provided in Annex 2 shall be reviewed and, if necessary, revised by the next conference;</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WP5B Report</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at WRC19</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ITU RR and ICAO SARPS.</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Requirements in SARPS,  procedure in guidance material.</w:t>
            </w:r>
          </w:p>
        </w:tc>
      </w:tr>
      <w:tr w:rsidR="00F2582C" w:rsidRPr="00E60B9A" w:rsidTr="0036766E">
        <w:trPr>
          <w:trHeight w:val="166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17</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 R RA.769 and ITU R RA.1513</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SARPS reference WP5B Report</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Radio Licensing Authority and Aviation Authority</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Include in ICAO SARPS.  RPASP.</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Place holders exist: Annex 10 Volume VI Part II chapter 2 System characteristics or Annex 10 Volume VI Part II chapter 3 FSS.</w:t>
            </w:r>
          </w:p>
        </w:tc>
      </w:tr>
      <w:tr w:rsidR="00F2582C" w:rsidRPr="00E60B9A" w:rsidTr="0036766E">
        <w:trPr>
          <w:trHeight w:val="1035"/>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18</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to consider the progress obtained by ICAO in the process of preparation of SARPs for UAS CNPC links, to review this resolution at WRC 23, taking into account the results of the implementation of Resolution COM5/2 (WRC 15), and to take necessary actions as appropriate</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and ICAO at WRC19/23</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ICAO FSMP submits progress report to WRC</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All SARPS Annex 10 additions</w:t>
            </w:r>
          </w:p>
        </w:tc>
      </w:tr>
      <w:tr w:rsidR="00F2582C" w:rsidRPr="00E60B9A" w:rsidTr="0036766E">
        <w:trPr>
          <w:trHeight w:val="1320"/>
        </w:trPr>
        <w:tc>
          <w:tcPr>
            <w:tcW w:w="436" w:type="dxa"/>
            <w:noWrap/>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19</w:t>
            </w:r>
          </w:p>
        </w:tc>
        <w:tc>
          <w:tcPr>
            <w:tcW w:w="6618" w:type="dxa"/>
            <w:gridSpan w:val="2"/>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that ITU Radiocommunication Sector (ITU R) studies on technical, operational and regulatory aspects in relation to the implementation of this resolution shall be completed, together with the adoption of relevant ITU R Recommendations defining the technical characteristics of CNPC links and conditions of sharing with other services</w:t>
            </w:r>
          </w:p>
        </w:tc>
        <w:tc>
          <w:tcPr>
            <w:tcW w:w="1701"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WP4A Characteristics Recommendation and WP5B Report liaised with WP5A and WP5C</w:t>
            </w:r>
          </w:p>
        </w:tc>
        <w:tc>
          <w:tcPr>
            <w:tcW w:w="155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Administrations at WRC19</w:t>
            </w:r>
          </w:p>
        </w:tc>
        <w:tc>
          <w:tcPr>
            <w:tcW w:w="1560"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ITU-R documents liaised with ICAO.</w:t>
            </w:r>
          </w:p>
        </w:tc>
        <w:tc>
          <w:tcPr>
            <w:tcW w:w="2409" w:type="dxa"/>
            <w:hideMark/>
          </w:tcPr>
          <w:p w:rsidR="00F2582C" w:rsidRPr="00E60B9A" w:rsidRDefault="00F2582C" w:rsidP="00E60B9A">
            <w:pPr>
              <w:widowControl/>
              <w:autoSpaceDE/>
              <w:autoSpaceDN/>
              <w:adjustRightInd/>
              <w:rPr>
                <w:rFonts w:asciiTheme="minorHAnsi" w:hAnsiTheme="minorHAnsi"/>
                <w:sz w:val="18"/>
                <w:szCs w:val="18"/>
              </w:rPr>
            </w:pPr>
            <w:r w:rsidRPr="00E60B9A">
              <w:rPr>
                <w:rFonts w:asciiTheme="minorHAnsi" w:hAnsiTheme="minorHAnsi"/>
                <w:sz w:val="18"/>
                <w:szCs w:val="18"/>
              </w:rPr>
              <w:t>All SARPS Annex 10 additions</w:t>
            </w:r>
          </w:p>
        </w:tc>
      </w:tr>
    </w:tbl>
    <w:p w:rsidR="003E4FD3" w:rsidRDefault="003E4FD3">
      <w:pPr>
        <w:widowControl/>
        <w:autoSpaceDE/>
        <w:autoSpaceDN/>
        <w:adjustRightInd/>
        <w:rPr>
          <w:b/>
          <w:szCs w:val="22"/>
        </w:rPr>
      </w:pPr>
    </w:p>
    <w:p w:rsidR="00A30AA5" w:rsidRDefault="003E4FD3">
      <w:pPr>
        <w:widowControl/>
        <w:autoSpaceDE/>
        <w:autoSpaceDN/>
        <w:adjustRightInd/>
        <w:rPr>
          <w:b/>
          <w:szCs w:val="22"/>
        </w:rPr>
        <w:sectPr w:rsidR="00A30AA5" w:rsidSect="00786410">
          <w:pgSz w:w="15840" w:h="12240" w:orient="landscape"/>
          <w:pgMar w:top="1797" w:right="1135" w:bottom="1797" w:left="709" w:header="720" w:footer="720" w:gutter="0"/>
          <w:pgNumType w:start="1"/>
          <w:cols w:space="720"/>
          <w:docGrid w:linePitch="360"/>
        </w:sectPr>
      </w:pPr>
      <w:r>
        <w:rPr>
          <w:b/>
          <w:szCs w:val="22"/>
        </w:rPr>
        <w:br w:type="page"/>
      </w:r>
    </w:p>
    <w:p w:rsidR="003E4FD3" w:rsidRDefault="003E4FD3" w:rsidP="003E4FD3">
      <w:pPr>
        <w:widowControl/>
        <w:autoSpaceDE/>
        <w:autoSpaceDN/>
        <w:adjustRightInd/>
        <w:jc w:val="right"/>
        <w:rPr>
          <w:b/>
          <w:sz w:val="28"/>
          <w:szCs w:val="28"/>
        </w:rPr>
      </w:pPr>
      <w:r w:rsidRPr="003E4FD3">
        <w:rPr>
          <w:b/>
          <w:sz w:val="28"/>
          <w:szCs w:val="28"/>
        </w:rPr>
        <w:lastRenderedPageBreak/>
        <w:t>APPENDIX H</w:t>
      </w:r>
    </w:p>
    <w:p w:rsidR="003E4FD3" w:rsidRDefault="003E4FD3" w:rsidP="003E4FD3">
      <w:pPr>
        <w:suppressAutoHyphens/>
        <w:jc w:val="center"/>
        <w:rPr>
          <w:szCs w:val="22"/>
        </w:rPr>
      </w:pPr>
      <w:r>
        <w:rPr>
          <w:szCs w:val="22"/>
        </w:rPr>
        <w:t>Draft new/modified FSMP job cards</w:t>
      </w:r>
    </w:p>
    <w:p w:rsidR="00B528CF" w:rsidRPr="003E4FD3" w:rsidRDefault="00B528CF" w:rsidP="003E4FD3">
      <w:pPr>
        <w:suppressAutoHyphens/>
        <w:jc w:val="cente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Title</w:t>
            </w:r>
          </w:p>
        </w:tc>
        <w:tc>
          <w:tcPr>
            <w:tcW w:w="8311" w:type="dxa"/>
            <w:gridSpan w:val="2"/>
            <w:tcBorders>
              <w:right w:val="single" w:sz="4" w:space="0" w:color="auto"/>
            </w:tcBorders>
          </w:tcPr>
          <w:p w:rsidR="00A30AA5" w:rsidRDefault="00A30AA5" w:rsidP="00A30AA5">
            <w:pPr>
              <w:pStyle w:val="TableParagraph"/>
              <w:tabs>
                <w:tab w:val="left" w:pos="1377"/>
              </w:tabs>
              <w:spacing w:before="54"/>
              <w:rPr>
                <w:rFonts w:ascii="Arial Narrow" w:eastAsia="Arial Narrow" w:hAnsi="Arial Narrow" w:cs="Arial Narrow"/>
                <w:sz w:val="20"/>
                <w:szCs w:val="20"/>
              </w:rPr>
            </w:pPr>
            <w:r>
              <w:rPr>
                <w:rFonts w:ascii="Arial Narrow" w:hAnsi="Arial Narrow" w:cs="Arial"/>
                <w:bCs/>
                <w:sz w:val="20"/>
                <w:szCs w:val="20"/>
              </w:rPr>
              <w:t>Address radio frequency interference issues for aviation and the need for action by States, ICAO and international organizations together</w:t>
            </w:r>
          </w:p>
        </w:tc>
        <w:tc>
          <w:tcPr>
            <w:tcW w:w="1335" w:type="dxa"/>
            <w:gridSpan w:val="2"/>
            <w:shd w:val="clear" w:color="auto" w:fill="D9D9D9" w:themeFill="background1" w:themeFillShade="D9"/>
          </w:tcPr>
          <w:p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rsidR="00A30AA5" w:rsidRPr="008A2280" w:rsidRDefault="00A30AA5" w:rsidP="00A30AA5">
            <w:pPr>
              <w:spacing w:before="60" w:after="60"/>
              <w:rPr>
                <w:rFonts w:ascii="Arial Narrow" w:hAnsi="Arial Narrow" w:cs="Arial"/>
                <w:sz w:val="20"/>
                <w:szCs w:val="20"/>
              </w:rPr>
            </w:pPr>
            <w:r>
              <w:rPr>
                <w:rFonts w:ascii="Arial Narrow" w:hAnsi="Arial Narrow" w:cs="Arial"/>
                <w:sz w:val="20"/>
                <w:szCs w:val="20"/>
              </w:rPr>
              <w:t>FSMP.004.01</w:t>
            </w:r>
          </w:p>
        </w:tc>
      </w:tr>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rsidR="00A30AA5" w:rsidRPr="00480089" w:rsidRDefault="00A30AA5" w:rsidP="00A30AA5">
            <w:pPr>
              <w:spacing w:before="60" w:after="60"/>
              <w:rPr>
                <w:rFonts w:ascii="Arial Narrow" w:hAnsi="Arial Narrow" w:cs="Arial"/>
                <w:sz w:val="20"/>
                <w:szCs w:val="20"/>
              </w:rPr>
            </w:pPr>
            <w:r>
              <w:rPr>
                <w:rFonts w:ascii="Arial Narrow" w:hAnsi="Arial Narrow" w:cs="Arial"/>
                <w:sz w:val="20"/>
                <w:szCs w:val="20"/>
              </w:rPr>
              <w:t>FSMP/1 Report</w:t>
            </w:r>
          </w:p>
        </w:tc>
      </w:tr>
      <w:tr w:rsidR="00A30AA5" w:rsidRPr="00480089" w:rsidTr="00A30AA5">
        <w:trPr>
          <w:trHeight w:val="284"/>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rsidR="00A30AA5" w:rsidRPr="00AD1C3D" w:rsidRDefault="00A30AA5" w:rsidP="00A30AA5">
            <w:pPr>
              <w:spacing w:before="60" w:after="60"/>
              <w:rPr>
                <w:rFonts w:ascii="Arial Narrow" w:hAnsi="Arial Narrow"/>
                <w:sz w:val="20"/>
                <w:szCs w:val="20"/>
              </w:rPr>
            </w:pPr>
            <w:r>
              <w:rPr>
                <w:rFonts w:ascii="Arial Narrow" w:hAnsi="Arial Narrow" w:cs="Arial"/>
                <w:noProof/>
                <w:sz w:val="20"/>
                <w:szCs w:val="20"/>
                <w:lang w:val="en-AU"/>
              </w:rPr>
              <w:t xml:space="preserve">Interference, including </w:t>
            </w:r>
            <w:r w:rsidRPr="00056B42">
              <w:rPr>
                <w:rFonts w:ascii="Arial Narrow" w:hAnsi="Arial Narrow" w:cs="Arial"/>
                <w:strike/>
                <w:noProof/>
                <w:sz w:val="20"/>
                <w:szCs w:val="20"/>
                <w:lang w:val="en-AU"/>
              </w:rPr>
              <w:t>aeronatucal</w:t>
            </w:r>
            <w:r w:rsidRPr="00056B42">
              <w:rPr>
                <w:rFonts w:ascii="Arial Narrow" w:hAnsi="Arial Narrow" w:cs="Arial"/>
                <w:noProof/>
                <w:sz w:val="20"/>
                <w:szCs w:val="20"/>
                <w:highlight w:val="lightGray"/>
                <w:lang w:val="en-AU"/>
              </w:rPr>
              <w:t>aeronautical</w:t>
            </w:r>
            <w:r>
              <w:rPr>
                <w:rFonts w:ascii="Arial Narrow" w:hAnsi="Arial Narrow" w:cs="Arial"/>
                <w:noProof/>
                <w:sz w:val="20"/>
                <w:szCs w:val="20"/>
                <w:lang w:val="en-AU"/>
              </w:rPr>
              <w:t xml:space="preserve"> sources, non-aeronautical soruces, and malicious interference needs to be addressed.  Activities include securing the protection of aeronautical communication, navigation and surveillance systems from the adverse effects of electromagnetic interference </w:t>
            </w:r>
            <w:r w:rsidRPr="006C7A60">
              <w:rPr>
                <w:rFonts w:ascii="Arial Narrow" w:hAnsi="Arial Narrow" w:cs="Arial"/>
                <w:noProof/>
                <w:sz w:val="20"/>
                <w:szCs w:val="20"/>
                <w:highlight w:val="lightGray"/>
                <w:lang w:val="en-AU"/>
              </w:rPr>
              <w:t xml:space="preserve">and ensuring </w:t>
            </w:r>
            <w:r w:rsidRPr="006C7A60">
              <w:rPr>
                <w:rFonts w:ascii="Arial Narrow" w:hAnsi="Arial Narrow"/>
                <w:sz w:val="20"/>
                <w:szCs w:val="20"/>
                <w:highlight w:val="lightGray"/>
              </w:rPr>
              <w:t>an operating environment in which the avionics can safely operate without impacts of harmful interference</w:t>
            </w:r>
            <w:r w:rsidRPr="006C7A60">
              <w:rPr>
                <w:rFonts w:ascii="Arial Narrow" w:hAnsi="Arial Narrow"/>
                <w:sz w:val="20"/>
                <w:szCs w:val="20"/>
              </w:rPr>
              <w:t>.</w:t>
            </w:r>
            <w:r>
              <w:rPr>
                <w:rFonts w:ascii="Arial Narrow" w:hAnsi="Arial Narrow" w:cs="Arial"/>
                <w:noProof/>
                <w:sz w:val="20"/>
                <w:szCs w:val="20"/>
                <w:lang w:val="en-AU"/>
              </w:rPr>
              <w:t xml:space="preserve"> New interference issues need to be addressed in a timely manner, on a case by case basis, as they appear.</w:t>
            </w:r>
          </w:p>
        </w:tc>
      </w:tr>
      <w:tr w:rsidR="00A30AA5" w:rsidRPr="00480089" w:rsidTr="00A30AA5">
        <w:trPr>
          <w:trHeight w:val="1701"/>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rsidR="00A30AA5" w:rsidRPr="00E87187" w:rsidRDefault="00A30AA5" w:rsidP="00A30AA5">
            <w:pPr>
              <w:spacing w:before="60" w:after="60"/>
              <w:rPr>
                <w:rFonts w:ascii="Arial Narrow" w:hAnsi="Arial Narrow"/>
                <w:sz w:val="20"/>
                <w:szCs w:val="20"/>
              </w:rPr>
            </w:pPr>
            <w:r w:rsidRPr="005C4CDC">
              <w:rPr>
                <w:rFonts w:ascii="Arial Narrow" w:hAnsi="Arial Narrow" w:cs="Arial"/>
                <w:noProof/>
                <w:sz w:val="20"/>
                <w:szCs w:val="20"/>
                <w:highlight w:val="lightGray"/>
                <w:lang w:val="en-AU"/>
              </w:rPr>
              <w:t>In order to ensure safe and efficient aeronautical operations,</w:t>
            </w:r>
            <w:r>
              <w:rPr>
                <w:rFonts w:ascii="Arial Narrow" w:hAnsi="Arial Narrow" w:cs="Arial"/>
                <w:noProof/>
                <w:sz w:val="20"/>
                <w:szCs w:val="20"/>
                <w:lang w:val="en-AU"/>
              </w:rPr>
              <w:t xml:space="preserve"> interference free operation of communication, navigation and surveillance systems</w:t>
            </w:r>
            <w:r w:rsidRPr="00DE1E24">
              <w:rPr>
                <w:rFonts w:ascii="Arial Narrow" w:hAnsi="Arial Narrow" w:cs="Arial"/>
                <w:noProof/>
                <w:sz w:val="20"/>
                <w:szCs w:val="20"/>
                <w:lang w:val="en-AU"/>
              </w:rPr>
              <w:t xml:space="preserve"> </w:t>
            </w:r>
            <w:r w:rsidRPr="00DE1E24">
              <w:rPr>
                <w:rFonts w:ascii="Arial Narrow" w:hAnsi="Arial Narrow" w:cs="Arial"/>
                <w:noProof/>
                <w:sz w:val="20"/>
                <w:szCs w:val="20"/>
                <w:highlight w:val="lightGray"/>
                <w:lang w:val="en-AU"/>
              </w:rPr>
              <w:t xml:space="preserve">and </w:t>
            </w:r>
            <w:r>
              <w:rPr>
                <w:rFonts w:ascii="Arial Narrow" w:hAnsi="Arial Narrow" w:cs="Arial"/>
                <w:noProof/>
                <w:sz w:val="20"/>
                <w:szCs w:val="20"/>
                <w:highlight w:val="lightGray"/>
                <w:lang w:val="en-AU"/>
              </w:rPr>
              <w:t xml:space="preserve">other </w:t>
            </w:r>
            <w:r w:rsidRPr="00DE1E24">
              <w:rPr>
                <w:rFonts w:ascii="Arial Narrow" w:hAnsi="Arial Narrow" w:cs="Arial"/>
                <w:noProof/>
                <w:sz w:val="20"/>
                <w:szCs w:val="20"/>
                <w:highlight w:val="lightGray"/>
                <w:lang w:val="en-AU"/>
              </w:rPr>
              <w:t>on-board avionics</w:t>
            </w:r>
            <w:r>
              <w:rPr>
                <w:rFonts w:ascii="Arial Narrow" w:hAnsi="Arial Narrow" w:cs="Arial"/>
                <w:noProof/>
                <w:sz w:val="20"/>
                <w:szCs w:val="20"/>
                <w:lang w:val="en-AU"/>
              </w:rPr>
              <w:t xml:space="preserve"> </w:t>
            </w:r>
            <w:r w:rsidRPr="005C4CDC">
              <w:rPr>
                <w:rFonts w:ascii="Arial Narrow" w:hAnsi="Arial Narrow" w:cs="Arial"/>
                <w:noProof/>
                <w:sz w:val="20"/>
                <w:szCs w:val="20"/>
                <w:highlight w:val="lightGray"/>
                <w:lang w:val="en-AU"/>
              </w:rPr>
              <w:t>critical for safety and regularity of flight</w:t>
            </w:r>
            <w:r>
              <w:rPr>
                <w:rFonts w:ascii="Arial Narrow" w:hAnsi="Arial Narrow" w:cs="Arial"/>
                <w:noProof/>
                <w:sz w:val="20"/>
                <w:szCs w:val="20"/>
                <w:lang w:val="en-AU"/>
              </w:rPr>
              <w:t xml:space="preserve"> is required </w:t>
            </w:r>
            <w:r w:rsidRPr="005C4CDC">
              <w:rPr>
                <w:rFonts w:ascii="Arial Narrow" w:hAnsi="Arial Narrow" w:cs="Arial"/>
                <w:strike/>
                <w:noProof/>
                <w:sz w:val="20"/>
                <w:szCs w:val="20"/>
                <w:lang w:val="en-AU"/>
              </w:rPr>
              <w:t>for safe and efficient aeronautical operations</w:t>
            </w:r>
          </w:p>
        </w:tc>
      </w:tr>
      <w:tr w:rsidR="00A30AA5" w:rsidRPr="00480089" w:rsidTr="00A30AA5">
        <w:trPr>
          <w:trHeight w:val="284"/>
        </w:trPr>
        <w:tc>
          <w:tcPr>
            <w:tcW w:w="1553" w:type="dxa"/>
            <w:gridSpan w:val="2"/>
            <w:tcBorders>
              <w:left w:val="single" w:sz="4" w:space="0" w:color="auto"/>
              <w:bottom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rsidR="00A30AA5" w:rsidRPr="00FF13D4" w:rsidRDefault="00A30AA5" w:rsidP="00A30AA5">
            <w:pPr>
              <w:spacing w:before="60" w:after="60"/>
              <w:rPr>
                <w:rFonts w:ascii="Arial Narrow" w:hAnsi="Arial Narrow"/>
                <w:noProof/>
                <w:sz w:val="20"/>
                <w:szCs w:val="20"/>
              </w:rPr>
            </w:pPr>
            <w:r>
              <w:rPr>
                <w:rFonts w:ascii="Arial Narrow" w:hAnsi="Arial Narrow" w:cs="Arial"/>
                <w:noProof/>
                <w:sz w:val="20"/>
                <w:szCs w:val="20"/>
                <w:lang w:val="en-AU"/>
              </w:rPr>
              <w:t>Interference free operation of communication, navigation and surveillance systems</w:t>
            </w:r>
            <w:r>
              <w:rPr>
                <w:rFonts w:ascii="Arial Narrow" w:hAnsi="Arial Narrow" w:cs="Arial"/>
                <w:noProof/>
                <w:sz w:val="20"/>
                <w:szCs w:val="20"/>
                <w:highlight w:val="lightGray"/>
                <w:lang w:val="en-AU"/>
              </w:rPr>
              <w:t xml:space="preserve"> </w:t>
            </w:r>
            <w:r w:rsidRPr="00DE1E24">
              <w:rPr>
                <w:rFonts w:ascii="Arial Narrow" w:hAnsi="Arial Narrow" w:cs="Arial"/>
                <w:noProof/>
                <w:sz w:val="20"/>
                <w:szCs w:val="20"/>
                <w:highlight w:val="lightGray"/>
                <w:lang w:val="en-AU"/>
              </w:rPr>
              <w:t xml:space="preserve">and </w:t>
            </w:r>
            <w:r>
              <w:rPr>
                <w:rFonts w:ascii="Arial Narrow" w:hAnsi="Arial Narrow" w:cs="Arial"/>
                <w:noProof/>
                <w:sz w:val="20"/>
                <w:szCs w:val="20"/>
                <w:highlight w:val="lightGray"/>
                <w:lang w:val="en-AU"/>
              </w:rPr>
              <w:t xml:space="preserve">other </w:t>
            </w:r>
            <w:r w:rsidRPr="00DE1E24">
              <w:rPr>
                <w:rFonts w:ascii="Arial Narrow" w:hAnsi="Arial Narrow" w:cs="Arial"/>
                <w:noProof/>
                <w:sz w:val="20"/>
                <w:szCs w:val="20"/>
                <w:highlight w:val="lightGray"/>
                <w:lang w:val="en-AU"/>
              </w:rPr>
              <w:t xml:space="preserve">on-board </w:t>
            </w:r>
            <w:r w:rsidRPr="005C4CDC">
              <w:rPr>
                <w:rFonts w:ascii="Arial Narrow" w:hAnsi="Arial Narrow" w:cs="Arial"/>
                <w:noProof/>
                <w:sz w:val="20"/>
                <w:szCs w:val="20"/>
                <w:highlight w:val="lightGray"/>
                <w:lang w:val="en-AU"/>
              </w:rPr>
              <w:t>avionics that are critical for safety and regularity of flight</w:t>
            </w:r>
            <w:r>
              <w:rPr>
                <w:rFonts w:ascii="Arial Narrow" w:hAnsi="Arial Narrow" w:cs="Arial"/>
                <w:noProof/>
                <w:sz w:val="20"/>
                <w:szCs w:val="20"/>
                <w:lang w:val="en-AU"/>
              </w:rPr>
              <w:t xml:space="preserve"> </w:t>
            </w:r>
          </w:p>
        </w:tc>
      </w:tr>
      <w:tr w:rsidR="00A30AA5" w:rsidRPr="00480089"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rsidR="00A30AA5" w:rsidRPr="003C2C75" w:rsidRDefault="00A30AA5" w:rsidP="00A30AA5">
            <w:pPr>
              <w:spacing w:before="60" w:after="60"/>
              <w:rPr>
                <w:rFonts w:ascii="Arial Narrow" w:hAnsi="Arial Narrow"/>
                <w:iCs/>
                <w:color w:val="000000"/>
                <w:sz w:val="20"/>
                <w:szCs w:val="20"/>
                <w:lang w:eastAsia="zh-CN"/>
              </w:rPr>
            </w:pPr>
            <w:r>
              <w:rPr>
                <w:rFonts w:ascii="Arial Narrow" w:hAnsi="Arial Narrow" w:cs="Arial"/>
                <w:noProof/>
                <w:sz w:val="20"/>
                <w:szCs w:val="20"/>
                <w:lang w:val="en-AU"/>
              </w:rPr>
              <w:t>AN-Conf/11, Rec 5/2</w:t>
            </w:r>
          </w:p>
        </w:tc>
        <w:tc>
          <w:tcPr>
            <w:tcW w:w="1293" w:type="dxa"/>
            <w:gridSpan w:val="2"/>
            <w:tcBorders>
              <w:top w:val="single" w:sz="4" w:space="0" w:color="auto"/>
              <w:left w:val="single" w:sz="4" w:space="0" w:color="auto"/>
              <w:bottom w:val="single" w:sz="4" w:space="0" w:color="auto"/>
              <w:right w:val="nil"/>
            </w:tcBorders>
            <w:shd w:val="clear" w:color="auto" w:fill="auto"/>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N</w:t>
            </w:r>
          </w:p>
        </w:tc>
      </w:tr>
      <w:tr w:rsidR="00A30AA5" w:rsidRPr="00CE76EE"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w:t>
            </w:r>
          </w:p>
        </w:tc>
      </w:tr>
      <w:tr w:rsidR="00A30AA5" w:rsidRPr="004478E1"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Expected dates:</w:t>
            </w:r>
          </w:p>
        </w:tc>
      </w:tr>
      <w:tr w:rsidR="00A30AA5" w:rsidRPr="004478E1"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rsidR="00A30AA5" w:rsidRDefault="00A30AA5" w:rsidP="00A30AA5">
            <w:pPr>
              <w:spacing w:before="60" w:after="60"/>
              <w:rPr>
                <w:rFonts w:ascii="Arial Narrow" w:hAnsi="Arial Narrow" w:cs="Arial"/>
                <w:sz w:val="20"/>
                <w:szCs w:val="20"/>
              </w:rPr>
            </w:pPr>
            <w:r>
              <w:rPr>
                <w:rFonts w:ascii="Arial Narrow" w:hAnsi="Arial Narrow" w:cs="Arial"/>
                <w:sz w:val="20"/>
                <w:szCs w:val="20"/>
              </w:rPr>
              <w:t>1215</w:t>
            </w:r>
          </w:p>
          <w:p w:rsidR="00A30AA5" w:rsidRDefault="00A30AA5" w:rsidP="00A30AA5">
            <w:pPr>
              <w:rPr>
                <w:rFonts w:ascii="Arial Narrow" w:hAnsi="Arial Narrow" w:cs="Arial"/>
                <w:sz w:val="20"/>
                <w:szCs w:val="20"/>
              </w:rPr>
            </w:pPr>
          </w:p>
          <w:p w:rsidR="00A30AA5" w:rsidRPr="004B4B22" w:rsidRDefault="00A30AA5" w:rsidP="00A30AA5">
            <w:pPr>
              <w:rPr>
                <w:rFonts w:ascii="Arial Narrow" w:hAnsi="Arial Narrow" w:cs="Arial"/>
                <w:color w:val="000000"/>
                <w:sz w:val="20"/>
                <w:szCs w:val="20"/>
                <w:lang w:eastAsia="zh-CN"/>
              </w:rPr>
            </w:pPr>
            <w:r>
              <w:rPr>
                <w:rFonts w:ascii="Arial Narrow" w:hAnsi="Arial Narrow" w:cs="Arial"/>
                <w:sz w:val="20"/>
                <w:szCs w:val="20"/>
              </w:rPr>
              <w:t>1217</w:t>
            </w: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Default="00A30AA5" w:rsidP="00A30AA5">
            <w:pPr>
              <w:spacing w:before="60" w:after="60"/>
              <w:rPr>
                <w:rFonts w:ascii="Arial Narrow" w:hAnsi="Arial Narrow" w:cs="Arial"/>
                <w:sz w:val="20"/>
                <w:szCs w:val="20"/>
              </w:rPr>
            </w:pPr>
            <w:r>
              <w:rPr>
                <w:rFonts w:ascii="Arial Narrow" w:hAnsi="Arial Narrow" w:cs="Arial"/>
                <w:sz w:val="20"/>
                <w:szCs w:val="20"/>
              </w:rPr>
              <w:t>Doc 9718 Vol I (interference and its mitigation)</w:t>
            </w:r>
          </w:p>
          <w:p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s="Arial"/>
                <w:sz w:val="20"/>
                <w:szCs w:val="20"/>
              </w:rPr>
              <w:t>Doc 9718 Vol II (assignment planning criteria)</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tcPr>
          <w:p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s="Arial"/>
                <w:sz w:val="20"/>
                <w:szCs w:val="20"/>
              </w:rPr>
              <w:t>Increase the awareness of member states concerning interference of various types and possible methods for its resolution</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rsidR="00A30AA5" w:rsidRPr="00016101" w:rsidRDefault="00A30AA5" w:rsidP="00A30AA5">
            <w:pPr>
              <w:jc w:val="center"/>
              <w:rPr>
                <w:rFonts w:ascii="Arial Narrow" w:hAnsi="Arial Narrow" w:cs="Arial"/>
                <w:sz w:val="20"/>
                <w:szCs w:val="20"/>
              </w:rPr>
            </w:pPr>
            <w:r>
              <w:rPr>
                <w:rFonts w:ascii="Arial Narrow" w:hAnsi="Arial Narrow" w:cs="Arial"/>
                <w:sz w:val="20"/>
                <w:szCs w:val="20"/>
              </w:rPr>
              <w:t>Q4 2019</w:t>
            </w:r>
          </w:p>
        </w:tc>
        <w:tc>
          <w:tcPr>
            <w:tcW w:w="992" w:type="dxa"/>
            <w:gridSpan w:val="2"/>
            <w:tcBorders>
              <w:left w:val="nil"/>
              <w:right w:val="single" w:sz="4" w:space="0" w:color="auto"/>
            </w:tcBorders>
            <w:shd w:val="clear" w:color="auto" w:fill="F2F2F2" w:themeFill="background1" w:themeFillShade="F2"/>
            <w:vAlign w:val="center"/>
          </w:tcPr>
          <w:p w:rsidR="00A30AA5" w:rsidRPr="00016101"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Default="00A30AA5" w:rsidP="00A30AA5">
            <w:pPr>
              <w:rPr>
                <w:rFonts w:ascii="Arial Narrow" w:hAnsi="Arial Narrow" w:cs="Arial"/>
                <w:color w:val="000000"/>
                <w:sz w:val="20"/>
                <w:szCs w:val="20"/>
                <w:lang w:eastAsia="zh-CN"/>
              </w:rPr>
            </w:pPr>
          </w:p>
          <w:p w:rsidR="00A30AA5" w:rsidRPr="004B4B22" w:rsidRDefault="00A30AA5" w:rsidP="00A30AA5">
            <w:pPr>
              <w:rPr>
                <w:rFonts w:ascii="Arial Narrow" w:hAnsi="Arial Narrow" w:cs="Arial"/>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rsidR="00A30AA5" w:rsidRPr="004B4B22" w:rsidRDefault="00A30AA5" w:rsidP="00A30AA5">
            <w:pPr>
              <w:jc w:val="center"/>
              <w:rPr>
                <w:rFonts w:ascii="Arial Narrow" w:hAnsi="Arial Narrow" w:cs="Arial"/>
                <w:sz w:val="20"/>
                <w:szCs w:val="20"/>
              </w:rPr>
            </w:pPr>
          </w:p>
        </w:tc>
        <w:tc>
          <w:tcPr>
            <w:tcW w:w="992" w:type="dxa"/>
            <w:gridSpan w:val="2"/>
            <w:tcBorders>
              <w:left w:val="nil"/>
              <w:right w:val="single" w:sz="4" w:space="0" w:color="auto"/>
            </w:tcBorders>
            <w:shd w:val="clear" w:color="auto" w:fill="F2F2F2" w:themeFill="background1" w:themeFillShade="F2"/>
            <w:vAlign w:val="center"/>
          </w:tcPr>
          <w:p w:rsidR="00A30AA5" w:rsidRPr="004B4B22" w:rsidRDefault="00A30AA5" w:rsidP="00A30AA5">
            <w:pPr>
              <w:rPr>
                <w:rFonts w:ascii="Arial Narrow" w:hAnsi="Arial Narrow" w:cs="Arial"/>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rsidR="00A30AA5" w:rsidRPr="001E13A7" w:rsidRDefault="00A30AA5" w:rsidP="00A30AA5">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9D39DF" w:rsidRDefault="00A30AA5" w:rsidP="00A30AA5">
            <w:pPr>
              <w:rPr>
                <w:rFonts w:ascii="Arial Narrow" w:hAnsi="Arial Narrow"/>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630BF5" w:rsidRDefault="00A30AA5" w:rsidP="00A30AA5">
            <w:pPr>
              <w:rPr>
                <w:rFonts w:ascii="Arial Narrow" w:hAnsi="Arial Narrow"/>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9D39DF" w:rsidRDefault="00A30AA5" w:rsidP="00A30AA5">
            <w:pPr>
              <w:rPr>
                <w:rFonts w:ascii="Arial Narrow" w:hAnsi="Arial Narrow"/>
                <w:color w:val="000000"/>
                <w:sz w:val="20"/>
                <w:szCs w:val="20"/>
                <w:lang w:eastAsia="zh-CN"/>
              </w:rPr>
            </w:pPr>
          </w:p>
        </w:tc>
        <w:tc>
          <w:tcPr>
            <w:tcW w:w="1134" w:type="dxa"/>
            <w:tcBorders>
              <w:left w:val="nil"/>
              <w:bottom w:val="single" w:sz="4" w:space="0" w:color="auto"/>
              <w:right w:val="single" w:sz="4" w:space="0" w:color="auto"/>
            </w:tcBorders>
            <w:shd w:val="clear" w:color="auto" w:fill="DBE5F1" w:themeFill="accent1" w:themeFillTint="33"/>
            <w:noWrap/>
            <w:vAlign w:val="center"/>
          </w:tcPr>
          <w:p w:rsidR="00A30AA5" w:rsidRPr="000232D6" w:rsidRDefault="00A30AA5" w:rsidP="00A30AA5">
            <w:pPr>
              <w:jc w:val="center"/>
              <w:rPr>
                <w:rFonts w:ascii="Arial Narrow" w:hAnsi="Arial Narrow" w:cs="Arial"/>
                <w:sz w:val="20"/>
                <w:szCs w:val="20"/>
              </w:rPr>
            </w:pP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rsidR="00A30AA5" w:rsidRPr="00F875AA"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F875AA" w:rsidRDefault="00A30AA5" w:rsidP="00A30AA5">
            <w:pPr>
              <w:rPr>
                <w:rFonts w:ascii="Arial Narrow" w:hAnsi="Arial Narrow"/>
                <w:color w:val="000000"/>
                <w:sz w:val="20"/>
                <w:szCs w:val="20"/>
                <w:lang w:eastAsia="zh-CN"/>
              </w:rPr>
            </w:pPr>
          </w:p>
        </w:tc>
      </w:tr>
      <w:tr w:rsidR="00A30AA5" w:rsidRPr="00CE76EE"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p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2015-10-01</w:t>
            </w:r>
          </w:p>
        </w:tc>
        <w:tc>
          <w:tcPr>
            <w:tcW w:w="6800" w:type="dxa"/>
            <w:gridSpan w:val="2"/>
            <w:tcBorders>
              <w:top w:val="single" w:sz="4" w:space="0" w:color="auto"/>
              <w:left w:val="single" w:sz="4" w:space="0" w:color="000000"/>
              <w:bottom w:val="nil"/>
              <w:right w:val="single" w:sz="4" w:space="0" w:color="auto"/>
            </w:tcBorders>
            <w:shd w:val="clear" w:color="auto" w:fill="auto"/>
          </w:tcPr>
          <w:p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p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2015-10-01</w:t>
            </w: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rsidR="00A30AA5"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p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200-4</w:t>
            </w:r>
          </w:p>
        </w:tc>
      </w:tr>
      <w:tr w:rsidR="00A30AA5" w:rsidRPr="00CE76EE"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rsidR="00A30AA5" w:rsidRDefault="00A30AA5" w:rsidP="00A30AA5">
            <w:pPr>
              <w:spacing w:before="60" w:after="60"/>
              <w:rPr>
                <w:rFonts w:ascii="Arial Narrow" w:hAnsi="Arial Narrow" w:cstheme="minorBidi"/>
                <w:sz w:val="20"/>
                <w:szCs w:val="20"/>
              </w:rPr>
            </w:pPr>
          </w:p>
        </w:tc>
      </w:tr>
    </w:tbl>
    <w:p w:rsidR="00A30AA5" w:rsidRDefault="00A30AA5" w:rsidP="00A30AA5">
      <w:pPr>
        <w:pStyle w:val="ListParagraph"/>
        <w:jc w:val="center"/>
      </w:pP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Title</w:t>
            </w:r>
          </w:p>
        </w:tc>
        <w:tc>
          <w:tcPr>
            <w:tcW w:w="8311" w:type="dxa"/>
            <w:gridSpan w:val="2"/>
            <w:tcBorders>
              <w:right w:val="single" w:sz="4" w:space="0" w:color="auto"/>
            </w:tcBorders>
          </w:tcPr>
          <w:p w:rsidR="00A30AA5" w:rsidRDefault="00A30AA5" w:rsidP="00A30AA5">
            <w:pPr>
              <w:pStyle w:val="TableParagraph"/>
              <w:tabs>
                <w:tab w:val="left" w:pos="1377"/>
              </w:tabs>
              <w:spacing w:before="54"/>
              <w:rPr>
                <w:rFonts w:ascii="Arial Narrow" w:eastAsia="Arial Narrow" w:hAnsi="Arial Narrow" w:cs="Arial Narrow"/>
                <w:sz w:val="20"/>
                <w:szCs w:val="20"/>
              </w:rPr>
            </w:pPr>
            <w:r>
              <w:rPr>
                <w:rFonts w:ascii="Arial Narrow" w:hAnsi="Arial Narrow" w:cs="Arial"/>
                <w:bCs/>
                <w:sz w:val="20"/>
                <w:szCs w:val="20"/>
              </w:rPr>
              <w:t xml:space="preserve">Develop radio frequency and interference rejection characteristics for radio altimeters </w:t>
            </w:r>
          </w:p>
        </w:tc>
        <w:tc>
          <w:tcPr>
            <w:tcW w:w="1335" w:type="dxa"/>
            <w:gridSpan w:val="2"/>
            <w:shd w:val="clear" w:color="auto" w:fill="D9D9D9" w:themeFill="background1" w:themeFillShade="D9"/>
          </w:tcPr>
          <w:p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rsidR="00A30AA5" w:rsidRPr="008A2280" w:rsidRDefault="00A30AA5" w:rsidP="00A30AA5">
            <w:pPr>
              <w:spacing w:before="60" w:after="60"/>
              <w:rPr>
                <w:rFonts w:ascii="Arial Narrow" w:hAnsi="Arial Narrow" w:cs="Arial"/>
                <w:sz w:val="20"/>
                <w:szCs w:val="20"/>
              </w:rPr>
            </w:pPr>
            <w:r>
              <w:rPr>
                <w:rFonts w:ascii="Arial Narrow" w:hAnsi="Arial Narrow" w:cs="Arial"/>
                <w:sz w:val="20"/>
                <w:szCs w:val="20"/>
              </w:rPr>
              <w:t>FSMP.00X.01</w:t>
            </w:r>
          </w:p>
        </w:tc>
      </w:tr>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rsidR="00A30AA5" w:rsidRPr="00480089" w:rsidRDefault="00A30AA5" w:rsidP="00A30AA5">
            <w:pPr>
              <w:spacing w:before="60" w:after="60"/>
              <w:rPr>
                <w:rFonts w:ascii="Arial Narrow" w:hAnsi="Arial Narrow" w:cs="Arial"/>
                <w:sz w:val="20"/>
                <w:szCs w:val="20"/>
              </w:rPr>
            </w:pPr>
            <w:r>
              <w:rPr>
                <w:rFonts w:ascii="Arial Narrow" w:hAnsi="Arial Narrow" w:cs="Arial"/>
                <w:sz w:val="20"/>
                <w:szCs w:val="20"/>
              </w:rPr>
              <w:t>[to be provided]</w:t>
            </w:r>
          </w:p>
        </w:tc>
      </w:tr>
      <w:tr w:rsidR="00A30AA5" w:rsidRPr="00480089" w:rsidTr="00A30AA5">
        <w:trPr>
          <w:trHeight w:val="284"/>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rsidR="00A30AA5" w:rsidRDefault="00A30AA5" w:rsidP="00A30AA5">
            <w:pPr>
              <w:spacing w:before="60" w:after="60"/>
              <w:rPr>
                <w:rFonts w:ascii="Arial Narrow" w:hAnsi="Arial Narrow"/>
                <w:noProof/>
                <w:sz w:val="20"/>
                <w:szCs w:val="20"/>
                <w:lang w:val="en-AU"/>
              </w:rPr>
            </w:pPr>
            <w:r>
              <w:rPr>
                <w:rFonts w:ascii="Arial Narrow" w:hAnsi="Arial Narrow"/>
                <w:noProof/>
                <w:sz w:val="20"/>
                <w:szCs w:val="20"/>
                <w:lang w:val="en-AU"/>
              </w:rPr>
              <w:t>Recent ITU activities have threatened aeronautical systems operating in the 4200-4400 MHz band by considering the introduction of mobile broadband systems in adjacent frequency bands.  E</w:t>
            </w:r>
            <w:r w:rsidRPr="006B2AB6">
              <w:rPr>
                <w:rFonts w:ascii="Arial Narrow" w:hAnsi="Arial Narrow"/>
                <w:noProof/>
                <w:sz w:val="20"/>
                <w:szCs w:val="20"/>
                <w:lang w:val="en-AU"/>
              </w:rPr>
              <w:t xml:space="preserve">xisting ITU-R </w:t>
            </w:r>
            <w:r>
              <w:rPr>
                <w:rFonts w:ascii="Arial Narrow" w:hAnsi="Arial Narrow"/>
                <w:noProof/>
                <w:sz w:val="20"/>
                <w:szCs w:val="20"/>
                <w:lang w:val="en-AU"/>
              </w:rPr>
              <w:t xml:space="preserve">documentation, and related documentation such as RTCA DO-155 </w:t>
            </w:r>
            <w:r>
              <w:rPr>
                <w:rFonts w:ascii="Arial Narrow" w:hAnsi="Arial Narrow"/>
                <w:i/>
                <w:noProof/>
                <w:sz w:val="20"/>
                <w:szCs w:val="20"/>
                <w:lang w:val="en-AU"/>
              </w:rPr>
              <w:t>Minimum Performance Standard Airborne Low-Range Radar Altimeters,</w:t>
            </w:r>
            <w:r>
              <w:rPr>
                <w:rFonts w:ascii="Arial Narrow" w:hAnsi="Arial Narrow"/>
                <w:noProof/>
                <w:sz w:val="20"/>
                <w:szCs w:val="20"/>
                <w:lang w:val="en-AU"/>
              </w:rPr>
              <w:t xml:space="preserve"> describe some </w:t>
            </w:r>
            <w:r w:rsidRPr="006B2AB6">
              <w:rPr>
                <w:rFonts w:ascii="Arial Narrow" w:hAnsi="Arial Narrow"/>
                <w:noProof/>
                <w:sz w:val="20"/>
                <w:szCs w:val="20"/>
                <w:lang w:val="en-AU"/>
              </w:rPr>
              <w:t>performance characteristics for radio altimeters</w:t>
            </w:r>
            <w:r>
              <w:rPr>
                <w:rFonts w:ascii="Arial Narrow" w:hAnsi="Arial Narrow"/>
                <w:noProof/>
                <w:sz w:val="20"/>
                <w:szCs w:val="20"/>
                <w:lang w:val="en-AU"/>
              </w:rPr>
              <w:t xml:space="preserve">, however additional/refined </w:t>
            </w:r>
            <w:r w:rsidRPr="006B2AB6">
              <w:rPr>
                <w:rFonts w:ascii="Arial Narrow" w:hAnsi="Arial Narrow"/>
                <w:noProof/>
                <w:sz w:val="20"/>
                <w:szCs w:val="20"/>
                <w:lang w:val="en-AU"/>
              </w:rPr>
              <w:t xml:space="preserve">details </w:t>
            </w:r>
            <w:r>
              <w:rPr>
                <w:rFonts w:ascii="Arial Narrow" w:hAnsi="Arial Narrow"/>
                <w:noProof/>
                <w:sz w:val="20"/>
                <w:szCs w:val="20"/>
                <w:lang w:val="en-AU"/>
              </w:rPr>
              <w:t xml:space="preserve">are necessary </w:t>
            </w:r>
            <w:r w:rsidRPr="006B2AB6">
              <w:rPr>
                <w:rFonts w:ascii="Arial Narrow" w:hAnsi="Arial Narrow"/>
                <w:noProof/>
                <w:sz w:val="20"/>
                <w:szCs w:val="20"/>
                <w:lang w:val="en-AU"/>
              </w:rPr>
              <w:t>to enable a proper assessment of suitable protection requirements for systems operating on adjacent f</w:t>
            </w:r>
            <w:r>
              <w:rPr>
                <w:rFonts w:ascii="Arial Narrow" w:hAnsi="Arial Narrow"/>
                <w:noProof/>
                <w:sz w:val="20"/>
                <w:szCs w:val="20"/>
                <w:lang w:val="en-AU"/>
              </w:rPr>
              <w:t>re</w:t>
            </w:r>
            <w:r w:rsidRPr="006B2AB6">
              <w:rPr>
                <w:rFonts w:ascii="Arial Narrow" w:hAnsi="Arial Narrow"/>
                <w:noProof/>
                <w:sz w:val="20"/>
                <w:szCs w:val="20"/>
                <w:lang w:val="en-AU"/>
              </w:rPr>
              <w:t>quency band</w:t>
            </w:r>
            <w:r>
              <w:rPr>
                <w:rFonts w:ascii="Arial Narrow" w:hAnsi="Arial Narrow"/>
                <w:noProof/>
                <w:sz w:val="20"/>
                <w:szCs w:val="20"/>
                <w:lang w:val="en-AU"/>
              </w:rPr>
              <w:t>s</w:t>
            </w:r>
            <w:r w:rsidRPr="006B2AB6">
              <w:rPr>
                <w:rFonts w:ascii="Arial Narrow" w:hAnsi="Arial Narrow"/>
                <w:noProof/>
                <w:sz w:val="20"/>
                <w:szCs w:val="20"/>
                <w:lang w:val="en-AU"/>
              </w:rPr>
              <w:t xml:space="preserve">.  Without standardized frequency </w:t>
            </w:r>
            <w:r>
              <w:rPr>
                <w:rFonts w:ascii="Arial Narrow" w:hAnsi="Arial Narrow"/>
                <w:noProof/>
                <w:sz w:val="20"/>
                <w:szCs w:val="20"/>
                <w:lang w:val="en-AU"/>
              </w:rPr>
              <w:t xml:space="preserve">and interference </w:t>
            </w:r>
            <w:r w:rsidRPr="006B2AB6">
              <w:rPr>
                <w:rFonts w:ascii="Arial Narrow" w:hAnsi="Arial Narrow"/>
                <w:noProof/>
                <w:sz w:val="20"/>
                <w:szCs w:val="20"/>
                <w:lang w:val="en-AU"/>
              </w:rPr>
              <w:t>performance characteristics, there is no way to specify suitable protection from  interference</w:t>
            </w:r>
            <w:r>
              <w:rPr>
                <w:rFonts w:ascii="Arial Narrow" w:hAnsi="Arial Narrow"/>
                <w:noProof/>
                <w:sz w:val="20"/>
                <w:szCs w:val="20"/>
                <w:lang w:val="en-AU"/>
              </w:rPr>
              <w:t xml:space="preserve"> from services operating in adjacent frequency bands</w:t>
            </w:r>
            <w:r w:rsidRPr="006B2AB6">
              <w:rPr>
                <w:rFonts w:ascii="Arial Narrow" w:hAnsi="Arial Narrow"/>
                <w:noProof/>
                <w:sz w:val="20"/>
                <w:szCs w:val="20"/>
                <w:lang w:val="en-AU"/>
              </w:rPr>
              <w:t>. This creates safety risks to flying aircraft operating radio altimeters</w:t>
            </w:r>
            <w:r>
              <w:rPr>
                <w:rFonts w:ascii="Arial Narrow" w:hAnsi="Arial Narrow"/>
                <w:noProof/>
                <w:sz w:val="20"/>
                <w:szCs w:val="20"/>
                <w:lang w:val="en-AU"/>
              </w:rPr>
              <w:t>, especially noting that non-aeronautcial systems can now operate at the adjacent frequency bands</w:t>
            </w:r>
            <w:r w:rsidRPr="006B2AB6">
              <w:rPr>
                <w:rFonts w:ascii="Arial Narrow" w:hAnsi="Arial Narrow"/>
                <w:noProof/>
                <w:sz w:val="20"/>
                <w:szCs w:val="20"/>
                <w:lang w:val="en-AU"/>
              </w:rPr>
              <w:t>.</w:t>
            </w:r>
          </w:p>
          <w:p w:rsidR="00A30AA5" w:rsidRPr="006B2AB6" w:rsidRDefault="00A30AA5" w:rsidP="00A30AA5">
            <w:pPr>
              <w:spacing w:before="60" w:after="60"/>
              <w:rPr>
                <w:rFonts w:ascii="Arial Narrow" w:hAnsi="Arial Narrow"/>
                <w:noProof/>
                <w:sz w:val="20"/>
                <w:szCs w:val="20"/>
                <w:lang w:val="en-AU"/>
              </w:rPr>
            </w:pPr>
          </w:p>
          <w:p w:rsidR="00A30AA5" w:rsidRPr="006B2AB6" w:rsidRDefault="00A30AA5" w:rsidP="00A30AA5">
            <w:pPr>
              <w:spacing w:before="60" w:after="60"/>
            </w:pPr>
          </w:p>
        </w:tc>
      </w:tr>
      <w:tr w:rsidR="00A30AA5" w:rsidRPr="00480089" w:rsidTr="00A30AA5">
        <w:trPr>
          <w:trHeight w:val="1117"/>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rsidR="00A30AA5" w:rsidRPr="00E87187" w:rsidRDefault="00A30AA5" w:rsidP="00A30AA5">
            <w:pPr>
              <w:rPr>
                <w:rFonts w:ascii="Arial Narrow" w:hAnsi="Arial Narrow"/>
                <w:sz w:val="20"/>
                <w:szCs w:val="20"/>
              </w:rPr>
            </w:pPr>
            <w:r>
              <w:rPr>
                <w:rFonts w:ascii="Arial Narrow" w:hAnsi="Arial Narrow" w:cs="Arial"/>
                <w:bCs/>
                <w:sz w:val="20"/>
                <w:szCs w:val="20"/>
              </w:rPr>
              <w:t>Radio frequency interference rejection characteristics and associated standards for radio altimeters are needed to ensure frequency sharing compatibility between aircraft radio altimeters and other aeronautical applications, namely Wireless Avionics Intra-Communications (WAIC), in the same band. Furthermore, out-of-band interference susceptibility and rejection characteristics are also required for protecting the operations of the radio altimeters from harmful interference caused by non-aeronautical systems operating in adjacent frequency bands.</w:t>
            </w:r>
          </w:p>
        </w:tc>
      </w:tr>
      <w:tr w:rsidR="00A30AA5" w:rsidRPr="00480089" w:rsidTr="00A30AA5">
        <w:trPr>
          <w:trHeight w:val="284"/>
        </w:trPr>
        <w:tc>
          <w:tcPr>
            <w:tcW w:w="1553" w:type="dxa"/>
            <w:gridSpan w:val="2"/>
            <w:tcBorders>
              <w:left w:val="single" w:sz="4" w:space="0" w:color="auto"/>
              <w:bottom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rsidR="00A30AA5" w:rsidRPr="00FF13D4" w:rsidRDefault="00A30AA5" w:rsidP="00A30AA5">
            <w:pPr>
              <w:spacing w:before="60" w:after="60"/>
              <w:rPr>
                <w:rFonts w:ascii="Arial Narrow" w:hAnsi="Arial Narrow"/>
                <w:noProof/>
                <w:sz w:val="20"/>
                <w:szCs w:val="20"/>
              </w:rPr>
            </w:pPr>
            <w:r>
              <w:rPr>
                <w:rFonts w:ascii="Arial Narrow" w:hAnsi="Arial Narrow"/>
                <w:noProof/>
                <w:sz w:val="20"/>
                <w:szCs w:val="20"/>
              </w:rPr>
              <w:t xml:space="preserve">Protection of continued safe operations of </w:t>
            </w:r>
            <w:r>
              <w:rPr>
                <w:rFonts w:ascii="Arial Narrow" w:hAnsi="Arial Narrow" w:cs="Arial"/>
                <w:bCs/>
                <w:sz w:val="20"/>
                <w:szCs w:val="20"/>
              </w:rPr>
              <w:t>radio altimeters from potentially harmful in-band and adjacent band radio frequency interference</w:t>
            </w:r>
          </w:p>
        </w:tc>
      </w:tr>
      <w:tr w:rsidR="00A30AA5" w:rsidRPr="00480089"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rsidR="00A30AA5" w:rsidRPr="003C2C75" w:rsidRDefault="00A30AA5" w:rsidP="00A30AA5">
            <w:pPr>
              <w:spacing w:before="60" w:after="60"/>
              <w:rPr>
                <w:rFonts w:ascii="Arial Narrow" w:hAnsi="Arial Narrow"/>
                <w:iCs/>
                <w:color w:val="000000"/>
                <w:sz w:val="20"/>
                <w:szCs w:val="20"/>
                <w:lang w:eastAsia="zh-CN"/>
              </w:rPr>
            </w:pPr>
            <w:r>
              <w:rPr>
                <w:rFonts w:ascii="Arial Narrow" w:hAnsi="Arial Narrow" w:cs="Arial"/>
                <w:sz w:val="20"/>
                <w:szCs w:val="20"/>
                <w:lang w:val="en-US"/>
              </w:rPr>
              <w:t>Annex 10</w:t>
            </w:r>
          </w:p>
        </w:tc>
        <w:tc>
          <w:tcPr>
            <w:tcW w:w="1293" w:type="dxa"/>
            <w:gridSpan w:val="2"/>
            <w:tcBorders>
              <w:top w:val="single" w:sz="4" w:space="0" w:color="auto"/>
              <w:left w:val="single" w:sz="4" w:space="0" w:color="auto"/>
              <w:bottom w:val="single" w:sz="4" w:space="0" w:color="auto"/>
              <w:right w:val="nil"/>
            </w:tcBorders>
            <w:shd w:val="clear" w:color="auto" w:fill="auto"/>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N</w:t>
            </w:r>
          </w:p>
        </w:tc>
      </w:tr>
      <w:tr w:rsidR="00A30AA5" w:rsidRPr="00CE76EE"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 [to be determined]</w:t>
            </w:r>
          </w:p>
        </w:tc>
      </w:tr>
      <w:tr w:rsidR="00A30AA5" w:rsidRPr="004478E1"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Expected dates:</w:t>
            </w:r>
          </w:p>
        </w:tc>
      </w:tr>
      <w:tr w:rsidR="00A30AA5" w:rsidRPr="004478E1"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rsidR="00A30AA5" w:rsidRPr="001E13A7" w:rsidRDefault="00A30AA5" w:rsidP="00A30AA5">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6B2AB6" w:rsidRDefault="00A30AA5" w:rsidP="00A30AA5">
            <w:pPr>
              <w:rPr>
                <w:rFonts w:ascii="Arial Narrow" w:hAnsi="Arial Narrow"/>
                <w:color w:val="000000"/>
                <w:sz w:val="20"/>
                <w:szCs w:val="20"/>
                <w:lang w:eastAsia="zh-CN"/>
              </w:rPr>
            </w:pPr>
            <w:r w:rsidRPr="006B2AB6">
              <w:rPr>
                <w:rFonts w:ascii="Arial Narrow" w:hAnsi="Arial Narrow"/>
                <w:color w:val="000000"/>
                <w:sz w:val="20"/>
                <w:szCs w:val="20"/>
                <w:lang w:eastAsia="zh-CN"/>
              </w:rPr>
              <w:t xml:space="preserve">Annex 10 </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6B2AB6"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 xml:space="preserve">Technical provisions defining technical </w:t>
            </w:r>
            <w:r w:rsidRPr="006B2AB6">
              <w:rPr>
                <w:rFonts w:ascii="Arial Narrow" w:hAnsi="Arial Narrow"/>
                <w:color w:val="000000"/>
                <w:sz w:val="20"/>
                <w:szCs w:val="20"/>
                <w:lang w:eastAsia="zh-CN"/>
              </w:rPr>
              <w:t>aspects relating to  radio frequency</w:t>
            </w:r>
            <w:r>
              <w:rPr>
                <w:rFonts w:ascii="Arial Narrow" w:hAnsi="Arial Narrow"/>
                <w:color w:val="000000"/>
                <w:sz w:val="20"/>
                <w:szCs w:val="20"/>
                <w:lang w:eastAsia="zh-CN"/>
              </w:rPr>
              <w:t xml:space="preserve"> and interference rejection </w:t>
            </w:r>
            <w:r w:rsidRPr="006B2AB6">
              <w:rPr>
                <w:rFonts w:ascii="Arial Narrow" w:hAnsi="Arial Narrow"/>
                <w:color w:val="000000"/>
                <w:sz w:val="20"/>
                <w:szCs w:val="20"/>
                <w:lang w:eastAsia="zh-CN"/>
              </w:rPr>
              <w:t>characteristics</w:t>
            </w:r>
            <w:r>
              <w:rPr>
                <w:rFonts w:ascii="Arial Narrow" w:hAnsi="Arial Narrow"/>
                <w:color w:val="000000"/>
                <w:sz w:val="20"/>
                <w:szCs w:val="20"/>
                <w:lang w:eastAsia="zh-CN"/>
              </w:rPr>
              <w:t xml:space="preserve"> of </w:t>
            </w:r>
            <w:r w:rsidRPr="006B2AB6">
              <w:rPr>
                <w:rFonts w:ascii="Arial Narrow" w:hAnsi="Arial Narrow"/>
                <w:color w:val="000000"/>
                <w:sz w:val="20"/>
                <w:szCs w:val="20"/>
                <w:lang w:eastAsia="zh-CN"/>
              </w:rPr>
              <w:t>the radio altimeters</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6B2AB6" w:rsidRDefault="00A30AA5" w:rsidP="00A30AA5">
            <w:pPr>
              <w:rPr>
                <w:rFonts w:ascii="Arial Narrow" w:hAnsi="Arial Narrow"/>
                <w:color w:val="000000"/>
                <w:sz w:val="20"/>
                <w:szCs w:val="20"/>
                <w:highlight w:val="yellow"/>
                <w:lang w:eastAsia="zh-CN"/>
              </w:rPr>
            </w:pPr>
          </w:p>
        </w:tc>
        <w:tc>
          <w:tcPr>
            <w:tcW w:w="1134" w:type="dxa"/>
            <w:tcBorders>
              <w:left w:val="nil"/>
              <w:bottom w:val="single" w:sz="4" w:space="0" w:color="auto"/>
              <w:right w:val="single" w:sz="4" w:space="0" w:color="auto"/>
            </w:tcBorders>
            <w:shd w:val="clear" w:color="auto" w:fill="DBE5F1" w:themeFill="accent1" w:themeFillTint="33"/>
            <w:noWrap/>
            <w:vAlign w:val="center"/>
          </w:tcPr>
          <w:p w:rsidR="00A30AA5" w:rsidRPr="006B2AB6" w:rsidRDefault="00A30AA5" w:rsidP="00A30AA5">
            <w:pPr>
              <w:jc w:val="center"/>
              <w:rPr>
                <w:rFonts w:ascii="Arial Narrow" w:hAnsi="Arial Narrow" w:cs="Arial"/>
                <w:sz w:val="20"/>
                <w:szCs w:val="20"/>
                <w:highlight w:val="yellow"/>
              </w:rPr>
            </w:pP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rsidR="00A30AA5" w:rsidRPr="006B2AB6" w:rsidRDefault="00A30AA5" w:rsidP="00A30AA5">
            <w:pPr>
              <w:rPr>
                <w:rFonts w:ascii="Arial Narrow" w:hAnsi="Arial Narrow"/>
                <w:color w:val="000000"/>
                <w:sz w:val="20"/>
                <w:szCs w:val="20"/>
                <w:highlight w:val="yellow"/>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6B2AB6" w:rsidRDefault="00A30AA5" w:rsidP="00A30AA5">
            <w:pPr>
              <w:rPr>
                <w:rFonts w:ascii="Arial Narrow" w:hAnsi="Arial Narrow"/>
                <w:color w:val="000000"/>
                <w:sz w:val="20"/>
                <w:szCs w:val="20"/>
                <w:highlight w:val="yellow"/>
                <w:lang w:eastAsia="zh-CN"/>
              </w:rPr>
            </w:pPr>
          </w:p>
        </w:tc>
      </w:tr>
      <w:tr w:rsidR="00A30AA5" w:rsidRPr="00CE76EE"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p w:rsidR="00A30AA5" w:rsidRPr="00B53A99" w:rsidRDefault="00A30AA5" w:rsidP="00A30AA5">
            <w:pPr>
              <w:spacing w:before="60" w:after="60"/>
              <w:rPr>
                <w:rFonts w:ascii="Arial Narrow" w:hAnsi="Arial Narrow" w:cstheme="minorBidi"/>
                <w:sz w:val="18"/>
                <w:szCs w:val="18"/>
              </w:rPr>
            </w:pPr>
          </w:p>
        </w:tc>
        <w:tc>
          <w:tcPr>
            <w:tcW w:w="6800" w:type="dxa"/>
            <w:gridSpan w:val="2"/>
            <w:tcBorders>
              <w:top w:val="single" w:sz="4" w:space="0" w:color="auto"/>
              <w:left w:val="single" w:sz="4" w:space="0" w:color="000000"/>
              <w:bottom w:val="nil"/>
              <w:right w:val="single" w:sz="4" w:space="0" w:color="auto"/>
            </w:tcBorders>
            <w:shd w:val="clear" w:color="auto" w:fill="auto"/>
          </w:tcPr>
          <w:p w:rsidR="00A30AA5"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p w:rsidR="00A30AA5" w:rsidRPr="00B53A99" w:rsidRDefault="00A30AA5" w:rsidP="00A30AA5">
            <w:pPr>
              <w:spacing w:before="60" w:after="60"/>
              <w:rPr>
                <w:rFonts w:ascii="Arial Narrow" w:hAnsi="Arial Narrow" w:cstheme="minorBidi"/>
                <w:sz w:val="18"/>
                <w:szCs w:val="18"/>
              </w:rPr>
            </w:pP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rsidR="00A30AA5"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p w:rsidR="00A30AA5" w:rsidRPr="00B53A99" w:rsidRDefault="00A30AA5" w:rsidP="00A30AA5">
            <w:pPr>
              <w:spacing w:before="60" w:after="60"/>
              <w:rPr>
                <w:rFonts w:ascii="Arial Narrow" w:hAnsi="Arial Narrow" w:cstheme="minorBidi"/>
                <w:sz w:val="18"/>
                <w:szCs w:val="18"/>
              </w:rPr>
            </w:pPr>
          </w:p>
        </w:tc>
      </w:tr>
      <w:tr w:rsidR="00A30AA5" w:rsidRPr="00CE76EE"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rsidR="00A30AA5" w:rsidRDefault="00A30AA5" w:rsidP="00A30AA5">
            <w:pPr>
              <w:spacing w:before="60" w:after="60"/>
              <w:rPr>
                <w:rFonts w:ascii="Arial Narrow" w:hAnsi="Arial Narrow" w:cstheme="minorBidi"/>
                <w:sz w:val="20"/>
                <w:szCs w:val="20"/>
              </w:rPr>
            </w:pPr>
          </w:p>
        </w:tc>
      </w:tr>
    </w:tbl>
    <w:p w:rsidR="00A30AA5" w:rsidRDefault="00A30AA5" w:rsidP="00A30AA5"/>
    <w:p w:rsidR="00A30AA5" w:rsidRDefault="00A30AA5" w:rsidP="00A30AA5">
      <w:pPr>
        <w:autoSpaceDE/>
        <w:autoSpaceDN/>
        <w:adjustRightInd/>
        <w:spacing w:after="160" w:line="259" w:lineRule="auto"/>
      </w:pPr>
      <w:r>
        <w:br w:type="page"/>
      </w:r>
    </w:p>
    <w:tbl>
      <w:tblPr>
        <w:tblW w:w="1445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1706"/>
        <w:gridCol w:w="6605"/>
        <w:gridCol w:w="195"/>
        <w:gridCol w:w="1140"/>
        <w:gridCol w:w="1134"/>
        <w:gridCol w:w="131"/>
        <w:gridCol w:w="861"/>
        <w:gridCol w:w="432"/>
        <w:gridCol w:w="702"/>
      </w:tblGrid>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lastRenderedPageBreak/>
              <w:t>Title</w:t>
            </w:r>
          </w:p>
        </w:tc>
        <w:tc>
          <w:tcPr>
            <w:tcW w:w="8311" w:type="dxa"/>
            <w:gridSpan w:val="2"/>
            <w:tcBorders>
              <w:right w:val="single" w:sz="4" w:space="0" w:color="auto"/>
            </w:tcBorders>
          </w:tcPr>
          <w:p w:rsidR="00A30AA5" w:rsidRDefault="00A30AA5" w:rsidP="00A30AA5">
            <w:pPr>
              <w:pStyle w:val="TableParagraph"/>
              <w:tabs>
                <w:tab w:val="left" w:pos="1377"/>
              </w:tabs>
              <w:spacing w:before="54"/>
              <w:rPr>
                <w:rFonts w:ascii="Arial Narrow" w:eastAsia="Arial Narrow" w:hAnsi="Arial Narrow" w:cs="Arial Narrow"/>
                <w:sz w:val="20"/>
                <w:szCs w:val="20"/>
              </w:rPr>
            </w:pPr>
            <w:r w:rsidRPr="008D777E">
              <w:rPr>
                <w:rFonts w:ascii="Arial Narrow" w:eastAsia="Arial Narrow" w:hAnsi="Arial Narrow" w:cs="Arial Narrow"/>
                <w:sz w:val="20"/>
                <w:szCs w:val="20"/>
              </w:rPr>
              <w:t xml:space="preserve">Develop and maintain SARPs and guidance to </w:t>
            </w:r>
            <w:r>
              <w:rPr>
                <w:rFonts w:ascii="Arial Narrow" w:eastAsia="Arial Narrow" w:hAnsi="Arial Narrow" w:cs="Arial Narrow"/>
                <w:sz w:val="20"/>
                <w:szCs w:val="20"/>
              </w:rPr>
              <w:t xml:space="preserve">prevent WAIC / Radio Altimeter interference </w:t>
            </w:r>
          </w:p>
        </w:tc>
        <w:tc>
          <w:tcPr>
            <w:tcW w:w="1335" w:type="dxa"/>
            <w:gridSpan w:val="2"/>
            <w:shd w:val="clear" w:color="auto" w:fill="D9D9D9" w:themeFill="background1" w:themeFillShade="D9"/>
          </w:tcPr>
          <w:p w:rsidR="00A30AA5" w:rsidRPr="008A2280"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Reference</w:t>
            </w:r>
            <w:r>
              <w:rPr>
                <w:rFonts w:ascii="Arial Narrow" w:hAnsi="Arial Narrow" w:cs="Arial"/>
                <w:sz w:val="20"/>
                <w:szCs w:val="20"/>
              </w:rPr>
              <w:t>:</w:t>
            </w:r>
          </w:p>
        </w:tc>
        <w:tc>
          <w:tcPr>
            <w:tcW w:w="3260" w:type="dxa"/>
            <w:gridSpan w:val="5"/>
            <w:shd w:val="clear" w:color="auto" w:fill="DBE5F1" w:themeFill="accent1" w:themeFillTint="33"/>
          </w:tcPr>
          <w:p w:rsidR="00A30AA5" w:rsidRPr="008A2280" w:rsidRDefault="00A30AA5" w:rsidP="00A30AA5">
            <w:pPr>
              <w:spacing w:before="60" w:after="60"/>
              <w:rPr>
                <w:rFonts w:ascii="Arial Narrow" w:hAnsi="Arial Narrow" w:cs="Arial"/>
                <w:sz w:val="20"/>
                <w:szCs w:val="20"/>
              </w:rPr>
            </w:pPr>
          </w:p>
        </w:tc>
      </w:tr>
      <w:tr w:rsidR="00A30AA5" w:rsidRPr="00480089" w:rsidTr="00A30AA5">
        <w:trPr>
          <w:trHeight w:val="284"/>
        </w:trPr>
        <w:tc>
          <w:tcPr>
            <w:tcW w:w="1553" w:type="dxa"/>
            <w:gridSpan w:val="2"/>
            <w:tcBorders>
              <w:left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Source</w:t>
            </w:r>
          </w:p>
        </w:tc>
        <w:tc>
          <w:tcPr>
            <w:tcW w:w="12906" w:type="dxa"/>
            <w:gridSpan w:val="9"/>
            <w:tcBorders>
              <w:right w:val="single" w:sz="4" w:space="0" w:color="auto"/>
            </w:tcBorders>
          </w:tcPr>
          <w:p w:rsidR="00A30AA5" w:rsidRPr="00480089" w:rsidRDefault="00A30AA5" w:rsidP="00A30AA5">
            <w:pPr>
              <w:spacing w:before="60" w:after="60"/>
              <w:rPr>
                <w:rFonts w:ascii="Arial Narrow" w:hAnsi="Arial Narrow" w:cs="Arial"/>
                <w:sz w:val="20"/>
                <w:szCs w:val="20"/>
              </w:rPr>
            </w:pPr>
          </w:p>
        </w:tc>
      </w:tr>
      <w:tr w:rsidR="00A30AA5" w:rsidRPr="00480089" w:rsidTr="00A30AA5">
        <w:trPr>
          <w:trHeight w:val="284"/>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Problem Statement</w:t>
            </w:r>
          </w:p>
        </w:tc>
        <w:tc>
          <w:tcPr>
            <w:tcW w:w="12906" w:type="dxa"/>
            <w:gridSpan w:val="9"/>
            <w:tcBorders>
              <w:bottom w:val="single" w:sz="4" w:space="0" w:color="000000"/>
              <w:right w:val="single" w:sz="4" w:space="0" w:color="auto"/>
            </w:tcBorders>
          </w:tcPr>
          <w:p w:rsidR="00A30AA5" w:rsidRPr="00AD1C3D" w:rsidRDefault="00A30AA5" w:rsidP="00A30AA5">
            <w:pPr>
              <w:spacing w:before="60" w:after="60"/>
              <w:rPr>
                <w:rFonts w:ascii="Arial Narrow" w:hAnsi="Arial Narrow"/>
                <w:sz w:val="20"/>
                <w:szCs w:val="20"/>
              </w:rPr>
            </w:pPr>
            <w:r w:rsidRPr="008A248E">
              <w:rPr>
                <w:rFonts w:ascii="Arial Narrow" w:hAnsi="Arial Narrow"/>
                <w:sz w:val="20"/>
                <w:szCs w:val="20"/>
              </w:rPr>
              <w:t xml:space="preserve">Establish high-level guidance for the design and certification of </w:t>
            </w:r>
            <w:r>
              <w:rPr>
                <w:rFonts w:ascii="Arial Narrow" w:hAnsi="Arial Narrow"/>
                <w:sz w:val="20"/>
                <w:szCs w:val="20"/>
              </w:rPr>
              <w:t>Wireless Avionics Intra-Communications (</w:t>
            </w:r>
            <w:r w:rsidRPr="008A248E">
              <w:rPr>
                <w:rFonts w:ascii="Arial Narrow" w:hAnsi="Arial Narrow"/>
                <w:sz w:val="20"/>
                <w:szCs w:val="20"/>
              </w:rPr>
              <w:t>WAIC</w:t>
            </w:r>
            <w:r>
              <w:rPr>
                <w:rFonts w:ascii="Arial Narrow" w:hAnsi="Arial Narrow"/>
                <w:sz w:val="20"/>
                <w:szCs w:val="20"/>
              </w:rPr>
              <w:t>)</w:t>
            </w:r>
            <w:r w:rsidRPr="008A248E">
              <w:rPr>
                <w:rFonts w:ascii="Arial Narrow" w:hAnsi="Arial Narrow"/>
                <w:sz w:val="20"/>
                <w:szCs w:val="20"/>
              </w:rPr>
              <w:t xml:space="preserve"> systems</w:t>
            </w:r>
            <w:r>
              <w:rPr>
                <w:rFonts w:ascii="Arial Narrow" w:hAnsi="Arial Narrow"/>
                <w:sz w:val="20"/>
                <w:szCs w:val="20"/>
              </w:rPr>
              <w:t xml:space="preserve">.  </w:t>
            </w:r>
          </w:p>
        </w:tc>
      </w:tr>
      <w:tr w:rsidR="00A30AA5" w:rsidRPr="00480089" w:rsidTr="00A30AA5">
        <w:trPr>
          <w:trHeight w:val="1701"/>
        </w:trPr>
        <w:tc>
          <w:tcPr>
            <w:tcW w:w="1553" w:type="dxa"/>
            <w:gridSpan w:val="2"/>
            <w:tcBorders>
              <w:left w:val="single" w:sz="4" w:space="0" w:color="auto"/>
              <w:bottom w:val="single" w:sz="4" w:space="0" w:color="000000"/>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Specific Details (including impact statements)</w:t>
            </w:r>
          </w:p>
        </w:tc>
        <w:tc>
          <w:tcPr>
            <w:tcW w:w="12906" w:type="dxa"/>
            <w:gridSpan w:val="9"/>
            <w:tcBorders>
              <w:bottom w:val="single" w:sz="4" w:space="0" w:color="000000"/>
              <w:right w:val="single" w:sz="4" w:space="0" w:color="auto"/>
            </w:tcBorders>
          </w:tcPr>
          <w:p w:rsidR="00A30AA5" w:rsidRDefault="00A30AA5" w:rsidP="00A30AA5">
            <w:pPr>
              <w:spacing w:before="60" w:after="60"/>
              <w:rPr>
                <w:rFonts w:ascii="Arial Narrow" w:hAnsi="Arial Narrow"/>
                <w:sz w:val="20"/>
                <w:szCs w:val="20"/>
              </w:rPr>
            </w:pPr>
            <w:r>
              <w:rPr>
                <w:rFonts w:ascii="Arial Narrow" w:hAnsi="Arial Narrow"/>
                <w:sz w:val="20"/>
                <w:szCs w:val="20"/>
              </w:rPr>
              <w:t>World Radiocommunication Conference 2015 (WRC-15) allocated the frequency band 4 200 </w:t>
            </w:r>
            <w:r>
              <w:rPr>
                <w:rFonts w:ascii="Arial Narrow" w:hAnsi="Arial Narrow"/>
                <w:sz w:val="20"/>
                <w:szCs w:val="20"/>
              </w:rPr>
              <w:noBreakHyphen/>
              <w:t xml:space="preserve"> 4 400 MHz to the aeronautical mobile (route) service, exclusively reserved for WAIC, operating in accordance with international aeronautical standards. The associated Resolution </w:t>
            </w:r>
            <w:r w:rsidRPr="00CA6913">
              <w:rPr>
                <w:rFonts w:ascii="Arial Narrow" w:hAnsi="Arial Narrow"/>
                <w:b/>
                <w:sz w:val="20"/>
                <w:szCs w:val="20"/>
              </w:rPr>
              <w:t>424 (WRC-15</w:t>
            </w:r>
            <w:r>
              <w:rPr>
                <w:rFonts w:ascii="Arial Narrow" w:hAnsi="Arial Narrow"/>
                <w:sz w:val="20"/>
                <w:szCs w:val="20"/>
              </w:rPr>
              <w:t>) requires that the WAIC systems protect the operation of the radio altimeters and operate in accordance with SARPs as contained in Annex 10 to the ICAO Convention.</w:t>
            </w:r>
          </w:p>
          <w:p w:rsidR="00A30AA5" w:rsidRDefault="00A30AA5" w:rsidP="00A30AA5">
            <w:pPr>
              <w:spacing w:before="60" w:after="60"/>
              <w:rPr>
                <w:rFonts w:ascii="Arial Narrow" w:hAnsi="Arial Narrow"/>
                <w:sz w:val="20"/>
                <w:szCs w:val="20"/>
              </w:rPr>
            </w:pPr>
          </w:p>
          <w:p w:rsidR="00A30AA5" w:rsidRDefault="00A30AA5" w:rsidP="00A30AA5">
            <w:pPr>
              <w:spacing w:before="60" w:after="60"/>
              <w:rPr>
                <w:rFonts w:ascii="Arial Narrow" w:hAnsi="Arial Narrow"/>
                <w:sz w:val="20"/>
                <w:szCs w:val="20"/>
              </w:rPr>
            </w:pPr>
            <w:r>
              <w:rPr>
                <w:rFonts w:ascii="Arial Narrow" w:hAnsi="Arial Narrow"/>
                <w:sz w:val="20"/>
                <w:szCs w:val="20"/>
              </w:rPr>
              <w:t xml:space="preserve">It is thus necessary to </w:t>
            </w:r>
          </w:p>
          <w:p w:rsidR="00A30AA5" w:rsidRDefault="00A30AA5" w:rsidP="00A30AA5">
            <w:pPr>
              <w:pStyle w:val="ListParagraph"/>
              <w:widowControl/>
              <w:numPr>
                <w:ilvl w:val="0"/>
                <w:numId w:val="33"/>
              </w:numPr>
              <w:autoSpaceDE/>
              <w:autoSpaceDN/>
              <w:adjustRightInd/>
              <w:spacing w:before="60" w:after="60"/>
              <w:rPr>
                <w:rFonts w:ascii="Arial Narrow" w:hAnsi="Arial Narrow"/>
                <w:sz w:val="20"/>
                <w:szCs w:val="20"/>
              </w:rPr>
            </w:pPr>
            <w:r>
              <w:rPr>
                <w:rFonts w:ascii="Arial Narrow" w:hAnsi="Arial Narrow"/>
                <w:sz w:val="20"/>
                <w:szCs w:val="20"/>
              </w:rPr>
              <w:t>d</w:t>
            </w:r>
            <w:r w:rsidRPr="000862CB">
              <w:rPr>
                <w:rFonts w:ascii="Arial Narrow" w:hAnsi="Arial Narrow"/>
                <w:sz w:val="20"/>
                <w:szCs w:val="20"/>
              </w:rPr>
              <w:t xml:space="preserve">evelop and maintain </w:t>
            </w:r>
            <w:r>
              <w:rPr>
                <w:rFonts w:ascii="Arial Narrow" w:hAnsi="Arial Narrow"/>
                <w:sz w:val="20"/>
                <w:szCs w:val="20"/>
              </w:rPr>
              <w:t>provisions</w:t>
            </w:r>
            <w:r w:rsidRPr="000862CB">
              <w:rPr>
                <w:rFonts w:ascii="Arial Narrow" w:hAnsi="Arial Narrow"/>
                <w:sz w:val="20"/>
                <w:szCs w:val="20"/>
              </w:rPr>
              <w:t xml:space="preserve"> ensuring coexistence between WAIC systems on one aircraft and radio altimeter systems on </w:t>
            </w:r>
            <w:r>
              <w:rPr>
                <w:rFonts w:ascii="Arial Narrow" w:hAnsi="Arial Narrow"/>
                <w:sz w:val="20"/>
                <w:szCs w:val="20"/>
              </w:rPr>
              <w:t xml:space="preserve">that, or </w:t>
            </w:r>
            <w:r w:rsidRPr="000862CB">
              <w:rPr>
                <w:rFonts w:ascii="Arial Narrow" w:hAnsi="Arial Narrow"/>
                <w:sz w:val="20"/>
                <w:szCs w:val="20"/>
              </w:rPr>
              <w:t>other</w:t>
            </w:r>
            <w:r>
              <w:rPr>
                <w:rFonts w:ascii="Arial Narrow" w:hAnsi="Arial Narrow"/>
                <w:sz w:val="20"/>
                <w:szCs w:val="20"/>
              </w:rPr>
              <w:t>,</w:t>
            </w:r>
            <w:r w:rsidRPr="000862CB">
              <w:rPr>
                <w:rFonts w:ascii="Arial Narrow" w:hAnsi="Arial Narrow"/>
                <w:sz w:val="20"/>
                <w:szCs w:val="20"/>
              </w:rPr>
              <w:t xml:space="preserve"> aircraft.  </w:t>
            </w:r>
          </w:p>
          <w:p w:rsidR="00A30AA5" w:rsidRDefault="00A30AA5" w:rsidP="00A30AA5">
            <w:pPr>
              <w:pStyle w:val="ListParagraph"/>
              <w:widowControl/>
              <w:numPr>
                <w:ilvl w:val="0"/>
                <w:numId w:val="33"/>
              </w:numPr>
              <w:autoSpaceDE/>
              <w:autoSpaceDN/>
              <w:adjustRightInd/>
              <w:spacing w:before="60" w:after="60"/>
              <w:rPr>
                <w:rFonts w:ascii="Arial Narrow" w:hAnsi="Arial Narrow"/>
                <w:sz w:val="20"/>
                <w:szCs w:val="20"/>
              </w:rPr>
            </w:pPr>
            <w:r>
              <w:rPr>
                <w:rFonts w:ascii="Arial Narrow" w:hAnsi="Arial Narrow"/>
                <w:sz w:val="20"/>
                <w:szCs w:val="20"/>
              </w:rPr>
              <w:t>d</w:t>
            </w:r>
            <w:r w:rsidRPr="000862CB">
              <w:rPr>
                <w:rFonts w:ascii="Arial Narrow" w:hAnsi="Arial Narrow"/>
                <w:sz w:val="20"/>
                <w:szCs w:val="20"/>
              </w:rPr>
              <w:t xml:space="preserve">evelop and maintain </w:t>
            </w:r>
            <w:r>
              <w:rPr>
                <w:rFonts w:ascii="Arial Narrow" w:hAnsi="Arial Narrow"/>
                <w:sz w:val="20"/>
                <w:szCs w:val="20"/>
              </w:rPr>
              <w:t>provisions</w:t>
            </w:r>
            <w:r w:rsidRPr="000862CB">
              <w:rPr>
                <w:rFonts w:ascii="Arial Narrow" w:hAnsi="Arial Narrow"/>
                <w:sz w:val="20"/>
                <w:szCs w:val="20"/>
              </w:rPr>
              <w:t xml:space="preserve"> ensuring coexistence between WAIC systems on multiple aircraft.</w:t>
            </w:r>
            <w:r>
              <w:rPr>
                <w:rFonts w:ascii="Arial Narrow" w:hAnsi="Arial Narrow"/>
                <w:sz w:val="20"/>
                <w:szCs w:val="20"/>
              </w:rPr>
              <w:t xml:space="preserve"> (need to improve wording to make clear WAIC on one aircraft is not communicating with WAIC on other aircraft)</w:t>
            </w:r>
          </w:p>
          <w:p w:rsidR="00A30AA5" w:rsidRDefault="00A30AA5" w:rsidP="00A30AA5">
            <w:pPr>
              <w:spacing w:before="60" w:after="60"/>
              <w:rPr>
                <w:rFonts w:ascii="Arial Narrow" w:hAnsi="Arial Narrow"/>
                <w:sz w:val="20"/>
                <w:szCs w:val="20"/>
              </w:rPr>
            </w:pPr>
          </w:p>
          <w:p w:rsidR="00A30AA5" w:rsidRDefault="00A30AA5" w:rsidP="00A30AA5">
            <w:pPr>
              <w:spacing w:before="60" w:after="60"/>
              <w:rPr>
                <w:rFonts w:ascii="Arial Narrow" w:hAnsi="Arial Narrow"/>
                <w:sz w:val="20"/>
                <w:szCs w:val="20"/>
              </w:rPr>
            </w:pPr>
            <w:r>
              <w:rPr>
                <w:rFonts w:ascii="Arial Narrow" w:hAnsi="Arial Narrow"/>
                <w:sz w:val="20"/>
                <w:szCs w:val="20"/>
              </w:rPr>
              <w:t>The SARPs should specifically cover the following elements:</w:t>
            </w:r>
          </w:p>
          <w:p w:rsidR="00A30AA5" w:rsidRPr="00D53B43" w:rsidRDefault="00A30AA5" w:rsidP="00A30AA5">
            <w:pPr>
              <w:pStyle w:val="ListParagraph"/>
              <w:widowControl/>
              <w:numPr>
                <w:ilvl w:val="0"/>
                <w:numId w:val="32"/>
              </w:numPr>
              <w:autoSpaceDE/>
              <w:autoSpaceDN/>
              <w:adjustRightInd/>
              <w:spacing w:before="60" w:after="60"/>
              <w:rPr>
                <w:rFonts w:ascii="Arial Narrow" w:hAnsi="Arial Narrow"/>
                <w:sz w:val="20"/>
                <w:szCs w:val="20"/>
              </w:rPr>
            </w:pPr>
            <w:r>
              <w:rPr>
                <w:rFonts w:ascii="Arial Narrow" w:hAnsi="Arial Narrow"/>
                <w:sz w:val="20"/>
                <w:szCs w:val="20"/>
              </w:rPr>
              <w:t>Requirement that WAIC systems have to tolerate i</w:t>
            </w:r>
            <w:r w:rsidRPr="00D53B43">
              <w:rPr>
                <w:rFonts w:ascii="Arial Narrow" w:hAnsi="Arial Narrow"/>
                <w:sz w:val="20"/>
                <w:szCs w:val="20"/>
              </w:rPr>
              <w:t xml:space="preserve">nterference </w:t>
            </w:r>
            <w:r>
              <w:rPr>
                <w:rFonts w:ascii="Arial Narrow" w:hAnsi="Arial Narrow"/>
                <w:sz w:val="20"/>
                <w:szCs w:val="20"/>
              </w:rPr>
              <w:t>coming from radio altimeters from another aircraft</w:t>
            </w:r>
          </w:p>
          <w:p w:rsidR="00A30AA5" w:rsidRPr="002D656B" w:rsidRDefault="00A30AA5" w:rsidP="00A30AA5">
            <w:pPr>
              <w:pStyle w:val="ListParagraph"/>
              <w:widowControl/>
              <w:numPr>
                <w:ilvl w:val="0"/>
                <w:numId w:val="32"/>
              </w:numPr>
              <w:autoSpaceDE/>
              <w:autoSpaceDN/>
              <w:adjustRightInd/>
              <w:spacing w:before="60" w:after="60"/>
              <w:rPr>
                <w:rFonts w:ascii="Arial Narrow" w:hAnsi="Arial Narrow"/>
                <w:sz w:val="20"/>
                <w:szCs w:val="20"/>
              </w:rPr>
            </w:pPr>
            <w:r>
              <w:rPr>
                <w:rFonts w:ascii="Arial Narrow" w:hAnsi="Arial Narrow"/>
                <w:sz w:val="20"/>
                <w:szCs w:val="20"/>
              </w:rPr>
              <w:t xml:space="preserve">Requirement that WAIC systems shall </w:t>
            </w:r>
            <w:r w:rsidRPr="00D53B43">
              <w:rPr>
                <w:rFonts w:ascii="Arial Narrow" w:hAnsi="Arial Narrow"/>
                <w:sz w:val="20"/>
                <w:szCs w:val="20"/>
              </w:rPr>
              <w:t xml:space="preserve">not interfere with </w:t>
            </w:r>
            <w:r>
              <w:rPr>
                <w:rFonts w:ascii="Arial Narrow" w:hAnsi="Arial Narrow"/>
                <w:sz w:val="20"/>
                <w:szCs w:val="20"/>
              </w:rPr>
              <w:t>radio altimeters</w:t>
            </w:r>
          </w:p>
          <w:p w:rsidR="00A30AA5" w:rsidRPr="00D53B43" w:rsidRDefault="00A30AA5" w:rsidP="00A30AA5">
            <w:pPr>
              <w:pStyle w:val="ListParagraph"/>
              <w:widowControl/>
              <w:numPr>
                <w:ilvl w:val="0"/>
                <w:numId w:val="32"/>
              </w:numPr>
              <w:autoSpaceDE/>
              <w:autoSpaceDN/>
              <w:adjustRightInd/>
              <w:spacing w:before="60" w:after="60"/>
              <w:rPr>
                <w:rFonts w:ascii="Arial Narrow" w:hAnsi="Arial Narrow"/>
                <w:sz w:val="20"/>
                <w:szCs w:val="20"/>
              </w:rPr>
            </w:pPr>
            <w:r>
              <w:rPr>
                <w:rFonts w:ascii="Arial Narrow" w:hAnsi="Arial Narrow"/>
                <w:sz w:val="20"/>
                <w:szCs w:val="20"/>
              </w:rPr>
              <w:t>Receive</w:t>
            </w:r>
            <w:r w:rsidRPr="00D53B43">
              <w:rPr>
                <w:rFonts w:ascii="Arial Narrow" w:hAnsi="Arial Narrow"/>
                <w:sz w:val="20"/>
                <w:szCs w:val="20"/>
              </w:rPr>
              <w:t xml:space="preserve"> mask</w:t>
            </w:r>
            <w:r>
              <w:rPr>
                <w:rFonts w:ascii="Arial Narrow" w:hAnsi="Arial Narrow"/>
                <w:sz w:val="20"/>
                <w:szCs w:val="20"/>
              </w:rPr>
              <w:t>(s) specifying required adjacent band / out-of-band  suppression properties of a WAIC receiver</w:t>
            </w:r>
          </w:p>
          <w:p w:rsidR="00A30AA5" w:rsidRPr="00D53B43" w:rsidRDefault="00A30AA5" w:rsidP="00A30AA5">
            <w:pPr>
              <w:pStyle w:val="ListParagraph"/>
              <w:widowControl/>
              <w:numPr>
                <w:ilvl w:val="0"/>
                <w:numId w:val="32"/>
              </w:numPr>
              <w:autoSpaceDE/>
              <w:autoSpaceDN/>
              <w:adjustRightInd/>
              <w:spacing w:before="60" w:after="60"/>
              <w:rPr>
                <w:rFonts w:ascii="Arial Narrow" w:hAnsi="Arial Narrow"/>
                <w:sz w:val="20"/>
                <w:szCs w:val="20"/>
              </w:rPr>
            </w:pPr>
            <w:r>
              <w:rPr>
                <w:rFonts w:ascii="Arial Narrow" w:hAnsi="Arial Narrow"/>
                <w:sz w:val="20"/>
                <w:szCs w:val="20"/>
              </w:rPr>
              <w:t xml:space="preserve">Transmit mask(s) specifying spectral in-band emission properties of a WAIC transmitter </w:t>
            </w:r>
          </w:p>
          <w:p w:rsidR="00A30AA5" w:rsidRPr="00E87187" w:rsidRDefault="00A30AA5" w:rsidP="00A30AA5">
            <w:pPr>
              <w:spacing w:before="60" w:after="60"/>
              <w:rPr>
                <w:rFonts w:ascii="Arial Narrow" w:hAnsi="Arial Narrow"/>
                <w:sz w:val="20"/>
                <w:szCs w:val="20"/>
              </w:rPr>
            </w:pPr>
          </w:p>
        </w:tc>
      </w:tr>
      <w:tr w:rsidR="00A30AA5" w:rsidRPr="00480089" w:rsidTr="00A30AA5">
        <w:trPr>
          <w:trHeight w:val="284"/>
        </w:trPr>
        <w:tc>
          <w:tcPr>
            <w:tcW w:w="1553" w:type="dxa"/>
            <w:gridSpan w:val="2"/>
            <w:tcBorders>
              <w:left w:val="single" w:sz="4" w:space="0" w:color="auto"/>
              <w:bottom w:val="single" w:sz="4" w:space="0" w:color="auto"/>
            </w:tcBorders>
          </w:tcPr>
          <w:p w:rsidR="00A30AA5" w:rsidRPr="009349F3" w:rsidRDefault="00A30AA5" w:rsidP="00A30AA5">
            <w:pPr>
              <w:spacing w:before="60" w:after="60"/>
              <w:rPr>
                <w:rFonts w:ascii="Arial Narrow" w:hAnsi="Arial Narrow" w:cs="Arial"/>
                <w:b/>
                <w:sz w:val="18"/>
                <w:szCs w:val="18"/>
              </w:rPr>
            </w:pPr>
            <w:r w:rsidRPr="009349F3">
              <w:rPr>
                <w:rFonts w:ascii="Arial Narrow" w:hAnsi="Arial Narrow" w:cs="Arial"/>
                <w:b/>
                <w:sz w:val="18"/>
                <w:szCs w:val="18"/>
              </w:rPr>
              <w:t>Expected Benefit</w:t>
            </w:r>
          </w:p>
        </w:tc>
        <w:tc>
          <w:tcPr>
            <w:tcW w:w="12906" w:type="dxa"/>
            <w:gridSpan w:val="9"/>
            <w:tcBorders>
              <w:bottom w:val="single" w:sz="4" w:space="0" w:color="auto"/>
              <w:right w:val="single" w:sz="4" w:space="0" w:color="auto"/>
            </w:tcBorders>
            <w:vAlign w:val="center"/>
          </w:tcPr>
          <w:p w:rsidR="00A30AA5" w:rsidRPr="00FF13D4" w:rsidRDefault="00A30AA5" w:rsidP="00A30AA5">
            <w:pPr>
              <w:spacing w:before="60" w:after="60"/>
              <w:rPr>
                <w:rFonts w:ascii="Arial Narrow" w:hAnsi="Arial Narrow"/>
                <w:noProof/>
                <w:sz w:val="20"/>
                <w:szCs w:val="20"/>
              </w:rPr>
            </w:pPr>
            <w:r w:rsidRPr="00D53B43">
              <w:rPr>
                <w:rFonts w:ascii="Arial Narrow" w:hAnsi="Arial Narrow"/>
                <w:noProof/>
                <w:sz w:val="20"/>
                <w:szCs w:val="20"/>
              </w:rPr>
              <w:t>Mutual protection criteria ensur</w:t>
            </w:r>
            <w:r>
              <w:rPr>
                <w:rFonts w:ascii="Arial Narrow" w:hAnsi="Arial Narrow"/>
                <w:noProof/>
                <w:sz w:val="20"/>
                <w:szCs w:val="20"/>
              </w:rPr>
              <w:t>ing</w:t>
            </w:r>
            <w:r w:rsidRPr="00D53B43">
              <w:rPr>
                <w:rFonts w:ascii="Arial Narrow" w:hAnsi="Arial Narrow"/>
                <w:noProof/>
                <w:sz w:val="20"/>
                <w:szCs w:val="20"/>
              </w:rPr>
              <w:t xml:space="preserve"> the safe operation and required performance of both WAIC and Radio Altimeters</w:t>
            </w:r>
            <w:r>
              <w:rPr>
                <w:rFonts w:ascii="Arial Narrow" w:hAnsi="Arial Narrow"/>
                <w:noProof/>
                <w:sz w:val="20"/>
                <w:szCs w:val="20"/>
              </w:rPr>
              <w:t>.</w:t>
            </w:r>
          </w:p>
        </w:tc>
      </w:tr>
      <w:tr w:rsidR="00A30AA5" w:rsidRPr="00480089" w:rsidTr="00A30AA5">
        <w:trPr>
          <w:trHeight w:val="284"/>
        </w:trPr>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rsidR="00A30AA5" w:rsidRDefault="00A30AA5" w:rsidP="00A30AA5">
            <w:pPr>
              <w:spacing w:before="60" w:after="60"/>
              <w:rPr>
                <w:rFonts w:ascii="Arial Narrow" w:hAnsi="Arial Narrow" w:cs="Arial"/>
                <w:b/>
                <w:sz w:val="18"/>
                <w:szCs w:val="18"/>
              </w:rPr>
            </w:pPr>
            <w:r>
              <w:rPr>
                <w:rFonts w:ascii="Arial Narrow" w:hAnsi="Arial Narrow" w:cs="Arial"/>
                <w:b/>
                <w:sz w:val="18"/>
                <w:szCs w:val="18"/>
              </w:rPr>
              <w:t xml:space="preserve">Reference </w:t>
            </w:r>
          </w:p>
          <w:p w:rsidR="00A30AA5" w:rsidRPr="009349F3" w:rsidRDefault="00A30AA5" w:rsidP="00A30AA5">
            <w:pPr>
              <w:spacing w:before="60" w:after="60"/>
              <w:rPr>
                <w:rFonts w:ascii="Arial Narrow" w:hAnsi="Arial Narrow" w:cs="Arial"/>
                <w:b/>
                <w:sz w:val="18"/>
                <w:szCs w:val="18"/>
              </w:rPr>
            </w:pPr>
            <w:r>
              <w:rPr>
                <w:rFonts w:ascii="Arial Narrow" w:hAnsi="Arial Narrow" w:cs="Arial"/>
                <w:b/>
                <w:sz w:val="18"/>
                <w:szCs w:val="18"/>
              </w:rPr>
              <w:t>Documents</w:t>
            </w:r>
          </w:p>
        </w:tc>
        <w:tc>
          <w:tcPr>
            <w:tcW w:w="10911" w:type="dxa"/>
            <w:gridSpan w:val="6"/>
            <w:tcBorders>
              <w:top w:val="single" w:sz="4" w:space="0" w:color="auto"/>
              <w:left w:val="single" w:sz="4" w:space="0" w:color="auto"/>
              <w:bottom w:val="single" w:sz="4" w:space="0" w:color="auto"/>
              <w:right w:val="single" w:sz="4" w:space="0" w:color="auto"/>
            </w:tcBorders>
            <w:shd w:val="clear" w:color="auto" w:fill="auto"/>
          </w:tcPr>
          <w:p w:rsidR="00A30AA5"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Provisi</w:t>
            </w:r>
            <w:r>
              <w:rPr>
                <w:rFonts w:ascii="Arial Narrow" w:hAnsi="Arial Narrow"/>
                <w:iCs/>
                <w:color w:val="000000"/>
                <w:sz w:val="20"/>
                <w:szCs w:val="20"/>
                <w:lang w:eastAsia="zh-CN"/>
              </w:rPr>
              <w:t xml:space="preserve">onal Final Acts WRC-15, Geneva </w:t>
            </w:r>
            <w:r w:rsidRPr="007B73A7">
              <w:rPr>
                <w:rFonts w:ascii="Arial Narrow" w:hAnsi="Arial Narrow"/>
                <w:iCs/>
                <w:color w:val="000000"/>
                <w:sz w:val="20"/>
                <w:szCs w:val="20"/>
                <w:lang w:eastAsia="zh-CN"/>
              </w:rPr>
              <w:t xml:space="preserve">2015   </w:t>
            </w:r>
          </w:p>
          <w:p w:rsidR="00A30AA5" w:rsidRPr="007B73A7"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Report ITU-R M.2283 “Technical characteristics and spectrum requirements of Wireless Avionics Intra-Communications systems to support their safe operation”, approved Dec. 2013</w:t>
            </w:r>
          </w:p>
          <w:p w:rsidR="00A30AA5" w:rsidRPr="007B73A7"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Recommendation ITU-R M.2059 “Operational and technical characteristics and protection criteria of radio altimeters utilizing the band 4 200-4 400 MHz”, approved Feb. 2014</w:t>
            </w:r>
          </w:p>
          <w:p w:rsidR="00A30AA5" w:rsidRPr="007B73A7"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Report ITU-R M.2318 “Technical characteristics and protection criteria for Wireless Avionics Intra-Communications systems”, approved Nov. 2014</w:t>
            </w:r>
          </w:p>
          <w:p w:rsidR="00A30AA5" w:rsidRPr="007B73A7"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Report ITU-R M.2319 “Compatibility analysis between wireless avionics intra-communication systems and systems in the existing services in the frequency band 4 200-4 400 MHz”, approved Nov. 2014</w:t>
            </w:r>
          </w:p>
          <w:p w:rsidR="00A30AA5" w:rsidRPr="007B73A7"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Recommendation ITU-R M.2067 “Technical characteristics and protection criteria for Wireless Avionics Intra-Communication systems”, approved in Nov. 2014</w:t>
            </w:r>
          </w:p>
          <w:p w:rsidR="00A30AA5" w:rsidRPr="003C2C75" w:rsidRDefault="00A30AA5" w:rsidP="00A30AA5">
            <w:pPr>
              <w:spacing w:before="60" w:after="60"/>
              <w:rPr>
                <w:rFonts w:ascii="Arial Narrow" w:hAnsi="Arial Narrow"/>
                <w:iCs/>
                <w:color w:val="000000"/>
                <w:sz w:val="20"/>
                <w:szCs w:val="20"/>
                <w:lang w:eastAsia="zh-CN"/>
              </w:rPr>
            </w:pPr>
            <w:r w:rsidRPr="007B73A7">
              <w:rPr>
                <w:rFonts w:ascii="Arial Narrow" w:hAnsi="Arial Narrow"/>
                <w:iCs/>
                <w:color w:val="000000"/>
                <w:sz w:val="20"/>
                <w:szCs w:val="20"/>
                <w:lang w:eastAsia="zh-CN"/>
              </w:rPr>
              <w:t>Recommendation ITU-R M.</w:t>
            </w:r>
            <w:r>
              <w:rPr>
                <w:rFonts w:ascii="Arial Narrow" w:hAnsi="Arial Narrow"/>
                <w:iCs/>
                <w:color w:val="000000"/>
                <w:sz w:val="20"/>
                <w:szCs w:val="20"/>
                <w:lang w:eastAsia="zh-CN"/>
              </w:rPr>
              <w:t>2085</w:t>
            </w:r>
            <w:r w:rsidRPr="007B73A7">
              <w:rPr>
                <w:rFonts w:ascii="Arial Narrow" w:hAnsi="Arial Narrow"/>
                <w:iCs/>
                <w:color w:val="000000"/>
                <w:sz w:val="20"/>
                <w:szCs w:val="20"/>
                <w:lang w:eastAsia="zh-CN"/>
              </w:rPr>
              <w:t xml:space="preserve"> “Technical conditions for the use of the aeronautical mobile (R) service  in the frequency band 4 200- 4 400 MHz to support wireless avionics intra-communication systems”</w:t>
            </w:r>
          </w:p>
        </w:tc>
        <w:tc>
          <w:tcPr>
            <w:tcW w:w="1293" w:type="dxa"/>
            <w:gridSpan w:val="2"/>
            <w:tcBorders>
              <w:top w:val="single" w:sz="4" w:space="0" w:color="auto"/>
              <w:left w:val="single" w:sz="4" w:space="0" w:color="auto"/>
              <w:bottom w:val="single" w:sz="4" w:space="0" w:color="auto"/>
              <w:right w:val="nil"/>
            </w:tcBorders>
            <w:shd w:val="clear" w:color="auto" w:fill="auto"/>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Attachments</w:t>
            </w:r>
          </w:p>
        </w:tc>
        <w:tc>
          <w:tcPr>
            <w:tcW w:w="702" w:type="dxa"/>
            <w:tcBorders>
              <w:top w:val="single" w:sz="4" w:space="0" w:color="auto"/>
              <w:left w:val="nil"/>
              <w:bottom w:val="single" w:sz="4" w:space="0" w:color="auto"/>
              <w:right w:val="single" w:sz="4" w:space="0" w:color="auto"/>
            </w:tcBorders>
            <w:shd w:val="clear" w:color="auto" w:fill="auto"/>
            <w:vAlign w:val="center"/>
          </w:tcPr>
          <w:p w:rsidR="00A30AA5" w:rsidRPr="00922413" w:rsidRDefault="00A30AA5" w:rsidP="00A30AA5">
            <w:pPr>
              <w:spacing w:before="60" w:after="60"/>
              <w:rPr>
                <w:rFonts w:ascii="Arial Narrow" w:hAnsi="Arial Narrow" w:cs="Arial"/>
                <w:sz w:val="20"/>
                <w:szCs w:val="20"/>
              </w:rPr>
            </w:pPr>
            <w:r>
              <w:rPr>
                <w:rFonts w:ascii="Arial Narrow" w:hAnsi="Arial Narrow" w:cs="Arial"/>
                <w:sz w:val="20"/>
                <w:szCs w:val="20"/>
              </w:rPr>
              <w:t>Y</w:t>
            </w:r>
          </w:p>
        </w:tc>
      </w:tr>
      <w:tr w:rsidR="00A30AA5" w:rsidRPr="00CE76EE" w:rsidTr="00A30AA5">
        <w:trPr>
          <w:trHeight w:val="284"/>
        </w:trPr>
        <w:tc>
          <w:tcPr>
            <w:tcW w:w="15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30AA5" w:rsidRPr="001E13A7" w:rsidRDefault="00A30AA5" w:rsidP="00A30AA5">
            <w:pPr>
              <w:spacing w:before="60" w:after="60"/>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906" w:type="dxa"/>
            <w:gridSpan w:val="9"/>
            <w:tcBorders>
              <w:top w:val="single" w:sz="4" w:space="0" w:color="auto"/>
              <w:left w:val="single" w:sz="4" w:space="0" w:color="000000"/>
              <w:bottom w:val="single" w:sz="4" w:space="0" w:color="auto"/>
              <w:right w:val="single" w:sz="4" w:space="0" w:color="auto"/>
            </w:tcBorders>
            <w:shd w:val="clear" w:color="auto" w:fill="auto"/>
            <w:vAlign w:val="center"/>
          </w:tcPr>
          <w:p w:rsidR="00A30AA5" w:rsidRPr="00687934" w:rsidRDefault="00A30AA5" w:rsidP="00A30AA5">
            <w:pPr>
              <w:spacing w:before="60" w:after="60"/>
              <w:rPr>
                <w:rFonts w:ascii="Arial Narrow" w:hAnsi="Arial Narrow" w:cstheme="minorBidi"/>
                <w:bCs/>
                <w:sz w:val="20"/>
                <w:szCs w:val="20"/>
              </w:rPr>
            </w:pPr>
            <w:r>
              <w:rPr>
                <w:rFonts w:ascii="Arial Narrow" w:hAnsi="Arial Narrow" w:cstheme="minorBidi"/>
                <w:bCs/>
                <w:sz w:val="20"/>
                <w:szCs w:val="20"/>
              </w:rPr>
              <w:t>[FSMP] [to be determined]</w:t>
            </w:r>
          </w:p>
        </w:tc>
      </w:tr>
      <w:tr w:rsidR="00A30AA5" w:rsidRPr="004478E1" w:rsidTr="00A30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r>
            <w:r w:rsidRPr="004478E1">
              <w:rPr>
                <w:rFonts w:ascii="Arial Narrow" w:hAnsi="Arial Narrow" w:cs="Arial"/>
                <w:b/>
                <w:sz w:val="18"/>
                <w:szCs w:val="18"/>
              </w:rPr>
              <w:lastRenderedPageBreak/>
              <w:t>No.</w:t>
            </w:r>
          </w:p>
        </w:tc>
        <w:tc>
          <w:tcPr>
            <w:tcW w:w="269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lastRenderedPageBreak/>
              <w:t xml:space="preserve">Document </w:t>
            </w:r>
            <w:r>
              <w:rPr>
                <w:rFonts w:ascii="Arial Narrow" w:hAnsi="Arial Narrow" w:cs="Arial"/>
                <w:b/>
                <w:sz w:val="18"/>
                <w:szCs w:val="18"/>
              </w:rPr>
              <w:t>affected</w:t>
            </w:r>
          </w:p>
        </w:tc>
        <w:tc>
          <w:tcPr>
            <w:tcW w:w="680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lastRenderedPageBreak/>
              <w:t xml:space="preserve">Expert </w:t>
            </w:r>
            <w:r w:rsidRPr="004478E1">
              <w:rPr>
                <w:rFonts w:ascii="Arial Narrow" w:hAnsi="Arial Narrow" w:cs="Arial"/>
                <w:b/>
                <w:sz w:val="18"/>
                <w:szCs w:val="18"/>
              </w:rPr>
              <w:br/>
              <w:t>Group</w:t>
            </w:r>
          </w:p>
        </w:tc>
        <w:tc>
          <w:tcPr>
            <w:tcW w:w="326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r>
              <w:rPr>
                <w:rFonts w:ascii="Arial Narrow" w:hAnsi="Arial Narrow" w:cs="Arial"/>
                <w:b/>
                <w:sz w:val="18"/>
                <w:szCs w:val="18"/>
              </w:rPr>
              <w:lastRenderedPageBreak/>
              <w:t>Expected dates:</w:t>
            </w:r>
          </w:p>
        </w:tc>
      </w:tr>
      <w:tr w:rsidR="00A30AA5" w:rsidRPr="004478E1" w:rsidTr="00A30AA5">
        <w:trPr>
          <w:trHeight w:val="300"/>
        </w:trPr>
        <w:tc>
          <w:tcPr>
            <w:tcW w:w="56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269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680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30AA5" w:rsidRPr="004478E1" w:rsidRDefault="00A30AA5" w:rsidP="00A30AA5">
            <w:pPr>
              <w:jc w:val="center"/>
              <w:rPr>
                <w:rFonts w:ascii="Arial Narrow" w:hAnsi="Arial Narrow" w:cs="Arial"/>
                <w:b/>
                <w:sz w:val="18"/>
                <w:szCs w:val="18"/>
              </w:rPr>
            </w:pPr>
          </w:p>
        </w:tc>
        <w:tc>
          <w:tcPr>
            <w:tcW w:w="1134" w:type="dxa"/>
            <w:tcBorders>
              <w:top w:val="nil"/>
              <w:left w:val="nil"/>
              <w:right w:val="single" w:sz="4" w:space="0" w:color="auto"/>
            </w:tcBorders>
            <w:shd w:val="clear" w:color="auto" w:fill="D9D9D9" w:themeFill="background1" w:themeFillShade="D9"/>
            <w:noWrap/>
            <w:vAlign w:val="center"/>
            <w:hideMark/>
          </w:tcPr>
          <w:p w:rsidR="00A30AA5" w:rsidRPr="009C5AB9" w:rsidRDefault="00A30AA5" w:rsidP="00A30AA5">
            <w:pPr>
              <w:jc w:val="center"/>
              <w:rPr>
                <w:rFonts w:ascii="Arial Narrow" w:hAnsi="Arial Narrow" w:cs="Arial"/>
                <w:b/>
                <w:sz w:val="18"/>
                <w:szCs w:val="18"/>
              </w:rPr>
            </w:pPr>
            <w:r>
              <w:rPr>
                <w:rFonts w:ascii="Arial Narrow" w:hAnsi="Arial Narrow" w:cs="Arial"/>
                <w:b/>
                <w:sz w:val="18"/>
                <w:szCs w:val="18"/>
              </w:rPr>
              <w:t xml:space="preserve">Expert Group </w:t>
            </w:r>
          </w:p>
        </w:tc>
        <w:tc>
          <w:tcPr>
            <w:tcW w:w="992" w:type="dxa"/>
            <w:gridSpan w:val="2"/>
            <w:tcBorders>
              <w:top w:val="nil"/>
              <w:left w:val="nil"/>
              <w:right w:val="single" w:sz="4" w:space="0" w:color="auto"/>
            </w:tcBorders>
            <w:shd w:val="clear" w:color="auto" w:fill="D9D9D9" w:themeFill="background1" w:themeFillShade="D9"/>
            <w:vAlign w:val="center"/>
          </w:tcPr>
          <w:p w:rsidR="00A30AA5" w:rsidRPr="009C5AB9" w:rsidRDefault="00A30AA5" w:rsidP="00A30AA5">
            <w:pPr>
              <w:jc w:val="center"/>
              <w:rPr>
                <w:rFonts w:ascii="Arial Narrow" w:hAnsi="Arial Narrow"/>
                <w:color w:val="000000"/>
                <w:sz w:val="18"/>
                <w:szCs w:val="18"/>
                <w:lang w:eastAsia="zh-CN"/>
              </w:rPr>
            </w:pPr>
            <w:r w:rsidRPr="009C5AB9">
              <w:rPr>
                <w:rFonts w:ascii="Arial Narrow" w:hAnsi="Arial Narrow" w:cs="Arial"/>
                <w:b/>
                <w:sz w:val="18"/>
                <w:szCs w:val="18"/>
              </w:rPr>
              <w:t>Effective</w:t>
            </w:r>
          </w:p>
        </w:tc>
        <w:tc>
          <w:tcPr>
            <w:tcW w:w="113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A30AA5" w:rsidRPr="004478E1" w:rsidRDefault="00A30AA5" w:rsidP="00A30AA5">
            <w:pPr>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spacing w:before="120" w:after="120"/>
              <w:rPr>
                <w:rFonts w:ascii="Arial Narrow" w:hAnsi="Arial Narrow"/>
                <w:color w:val="000000"/>
                <w:sz w:val="20"/>
                <w:szCs w:val="20"/>
                <w:lang w:eastAsia="zh-CN"/>
              </w:rPr>
            </w:pPr>
            <w:r>
              <w:rPr>
                <w:color w:val="1F497D"/>
              </w:rPr>
              <w:t>Annex 10 Vol III (Part I - Digital Data Communication Systems)</w:t>
            </w: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spacing w:before="120" w:after="120"/>
              <w:rPr>
                <w:rFonts w:ascii="Arial Narrow" w:hAnsi="Arial Narrow"/>
                <w:color w:val="000000"/>
                <w:sz w:val="20"/>
                <w:szCs w:val="20"/>
                <w:lang w:eastAsia="zh-CN"/>
              </w:rPr>
            </w:pPr>
            <w:r>
              <w:rPr>
                <w:rFonts w:ascii="Arial Narrow" w:hAnsi="Arial Narrow"/>
                <w:color w:val="000000"/>
                <w:sz w:val="20"/>
                <w:szCs w:val="20"/>
                <w:lang w:eastAsia="zh-CN"/>
              </w:rPr>
              <w:t>New provisions for WAIC / Radio Altimeter interoperability</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CP, FSMP</w:t>
            </w:r>
          </w:p>
        </w:tc>
        <w:tc>
          <w:tcPr>
            <w:tcW w:w="1134" w:type="dxa"/>
            <w:tcBorders>
              <w:left w:val="nil"/>
              <w:right w:val="single" w:sz="4" w:space="0" w:color="auto"/>
            </w:tcBorders>
            <w:shd w:val="clear" w:color="auto" w:fill="DBE5F1" w:themeFill="accent1" w:themeFillTint="33"/>
            <w:noWrap/>
            <w:vAlign w:val="center"/>
          </w:tcPr>
          <w:p w:rsidR="00A30AA5" w:rsidRPr="00016101" w:rsidRDefault="00A30AA5" w:rsidP="00A30AA5">
            <w:pPr>
              <w:jc w:val="center"/>
              <w:rPr>
                <w:rFonts w:ascii="Arial Narrow" w:hAnsi="Arial Narrow" w:cs="Arial"/>
                <w:sz w:val="20"/>
                <w:szCs w:val="20"/>
              </w:rPr>
            </w:pPr>
            <w:r>
              <w:rPr>
                <w:rFonts w:ascii="Arial Narrow" w:hAnsi="Arial Narrow" w:cs="Arial"/>
                <w:sz w:val="20"/>
                <w:szCs w:val="20"/>
              </w:rPr>
              <w:t>Q3 2016</w:t>
            </w:r>
          </w:p>
        </w:tc>
        <w:tc>
          <w:tcPr>
            <w:tcW w:w="992" w:type="dxa"/>
            <w:gridSpan w:val="2"/>
            <w:tcBorders>
              <w:left w:val="nil"/>
              <w:right w:val="single" w:sz="4" w:space="0" w:color="auto"/>
            </w:tcBorders>
            <w:shd w:val="clear" w:color="auto" w:fill="F2F2F2" w:themeFill="background1" w:themeFillShade="F2"/>
            <w:vAlign w:val="center"/>
          </w:tcPr>
          <w:p w:rsidR="00A30AA5" w:rsidRPr="00016101"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Q1 2017</w:t>
            </w: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r>
              <w:rPr>
                <w:rFonts w:ascii="Arial Narrow" w:hAnsi="Arial Narrow"/>
                <w:color w:val="000000"/>
                <w:sz w:val="20"/>
                <w:szCs w:val="20"/>
                <w:lang w:eastAsia="zh-CN"/>
              </w:rPr>
              <w:t>Q3 2017</w:t>
            </w: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spacing w:before="120" w:after="120"/>
              <w:rPr>
                <w:rFonts w:ascii="Arial Narrow" w:hAnsi="Arial Narrow"/>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rsidR="00A30AA5" w:rsidRPr="00016101" w:rsidRDefault="00A30AA5" w:rsidP="00A30AA5">
            <w:pPr>
              <w:jc w:val="center"/>
              <w:rPr>
                <w:rFonts w:ascii="Arial Narrow" w:hAnsi="Arial Narrow" w:cs="Arial"/>
                <w:sz w:val="20"/>
                <w:szCs w:val="20"/>
              </w:rPr>
            </w:pPr>
          </w:p>
        </w:tc>
        <w:tc>
          <w:tcPr>
            <w:tcW w:w="992" w:type="dxa"/>
            <w:gridSpan w:val="2"/>
            <w:tcBorders>
              <w:left w:val="nil"/>
              <w:right w:val="single" w:sz="4" w:space="0" w:color="auto"/>
            </w:tcBorders>
            <w:shd w:val="clear" w:color="auto" w:fill="F2F2F2" w:themeFill="background1" w:themeFillShade="F2"/>
            <w:vAlign w:val="center"/>
          </w:tcPr>
          <w:p w:rsidR="00A30AA5" w:rsidRPr="00016101"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016101" w:rsidRDefault="00A30AA5" w:rsidP="00A30AA5">
            <w:pPr>
              <w:rPr>
                <w:rFonts w:ascii="Arial Narrow" w:hAnsi="Arial Narrow"/>
                <w:color w:val="000000"/>
                <w:sz w:val="20"/>
                <w:szCs w:val="20"/>
                <w:lang w:eastAsia="zh-CN"/>
              </w:rPr>
            </w:pP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rsidR="00A30AA5" w:rsidRPr="004B4B22" w:rsidRDefault="00A30AA5" w:rsidP="00A30AA5">
            <w:pPr>
              <w:jc w:val="center"/>
              <w:rPr>
                <w:rFonts w:ascii="Arial Narrow" w:hAnsi="Arial Narrow" w:cs="Arial"/>
                <w:sz w:val="20"/>
                <w:szCs w:val="20"/>
              </w:rPr>
            </w:pPr>
          </w:p>
        </w:tc>
        <w:tc>
          <w:tcPr>
            <w:tcW w:w="992" w:type="dxa"/>
            <w:gridSpan w:val="2"/>
            <w:tcBorders>
              <w:left w:val="nil"/>
              <w:right w:val="single" w:sz="4" w:space="0" w:color="auto"/>
            </w:tcBorders>
            <w:shd w:val="clear" w:color="auto" w:fill="F2F2F2" w:themeFill="background1" w:themeFillShade="F2"/>
            <w:vAlign w:val="center"/>
          </w:tcPr>
          <w:p w:rsidR="00A30AA5" w:rsidRPr="004B4B22" w:rsidRDefault="00A30AA5" w:rsidP="00A30AA5">
            <w:pPr>
              <w:rPr>
                <w:rFonts w:ascii="Arial Narrow" w:hAnsi="Arial Narrow" w:cs="Arial"/>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vAlign w:val="center"/>
          </w:tcPr>
          <w:p w:rsidR="00A30AA5" w:rsidRPr="004B4B22" w:rsidRDefault="00A30AA5" w:rsidP="00A30AA5">
            <w:pPr>
              <w:jc w:val="center"/>
              <w:rPr>
                <w:rFonts w:ascii="Arial Narrow" w:hAnsi="Arial Narrow" w:cs="Arial"/>
                <w:color w:val="000000"/>
                <w:sz w:val="20"/>
                <w:szCs w:val="20"/>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Default="00A30AA5" w:rsidP="00A30AA5">
            <w:pPr>
              <w:rPr>
                <w:rFonts w:ascii="Arial Narrow" w:hAnsi="Arial Narrow" w:cs="Arial"/>
                <w:color w:val="000000"/>
                <w:sz w:val="20"/>
                <w:szCs w:val="20"/>
                <w:lang w:eastAsia="zh-CN"/>
              </w:rPr>
            </w:pPr>
          </w:p>
          <w:p w:rsidR="00A30AA5" w:rsidRPr="004B4B22" w:rsidRDefault="00A30AA5" w:rsidP="00A30AA5">
            <w:pPr>
              <w:rPr>
                <w:rFonts w:ascii="Arial Narrow" w:hAnsi="Arial Narrow" w:cs="Arial"/>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c>
          <w:tcPr>
            <w:tcW w:w="1134" w:type="dxa"/>
            <w:tcBorders>
              <w:left w:val="nil"/>
              <w:right w:val="single" w:sz="4" w:space="0" w:color="auto"/>
            </w:tcBorders>
            <w:shd w:val="clear" w:color="auto" w:fill="DBE5F1" w:themeFill="accent1" w:themeFillTint="33"/>
            <w:noWrap/>
            <w:vAlign w:val="center"/>
          </w:tcPr>
          <w:p w:rsidR="00A30AA5" w:rsidRPr="004B4B22" w:rsidRDefault="00A30AA5" w:rsidP="00A30AA5">
            <w:pPr>
              <w:jc w:val="center"/>
              <w:rPr>
                <w:rFonts w:ascii="Arial Narrow" w:hAnsi="Arial Narrow" w:cs="Arial"/>
                <w:sz w:val="20"/>
                <w:szCs w:val="20"/>
              </w:rPr>
            </w:pPr>
          </w:p>
        </w:tc>
        <w:tc>
          <w:tcPr>
            <w:tcW w:w="992" w:type="dxa"/>
            <w:gridSpan w:val="2"/>
            <w:tcBorders>
              <w:left w:val="nil"/>
              <w:right w:val="single" w:sz="4" w:space="0" w:color="auto"/>
            </w:tcBorders>
            <w:shd w:val="clear" w:color="auto" w:fill="F2F2F2" w:themeFill="background1" w:themeFillShade="F2"/>
            <w:vAlign w:val="center"/>
          </w:tcPr>
          <w:p w:rsidR="00A30AA5" w:rsidRPr="004B4B22" w:rsidRDefault="00A30AA5" w:rsidP="00A30AA5">
            <w:pPr>
              <w:rPr>
                <w:rFonts w:ascii="Arial Narrow" w:hAnsi="Arial Narrow" w:cs="Arial"/>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4B4B22" w:rsidRDefault="00A30AA5" w:rsidP="00A30AA5">
            <w:pPr>
              <w:rPr>
                <w:rFonts w:ascii="Arial Narrow" w:hAnsi="Arial Narrow" w:cs="Arial"/>
                <w:color w:val="000000"/>
                <w:sz w:val="20"/>
                <w:szCs w:val="20"/>
                <w:lang w:eastAsia="zh-CN"/>
              </w:rPr>
            </w:pPr>
          </w:p>
        </w:tc>
      </w:tr>
      <w:tr w:rsidR="00A30AA5" w:rsidRPr="004478E1" w:rsidTr="00A30AA5">
        <w:trPr>
          <w:trHeight w:val="454"/>
        </w:trPr>
        <w:tc>
          <w:tcPr>
            <w:tcW w:w="563" w:type="dxa"/>
            <w:tcBorders>
              <w:top w:val="nil"/>
              <w:left w:val="single" w:sz="4" w:space="0" w:color="auto"/>
              <w:bottom w:val="single" w:sz="4" w:space="0" w:color="auto"/>
              <w:right w:val="single" w:sz="4" w:space="0" w:color="auto"/>
            </w:tcBorders>
            <w:shd w:val="clear" w:color="auto" w:fill="DBE5F1" w:themeFill="accent1" w:themeFillTint="33"/>
            <w:noWrap/>
            <w:tcMar>
              <w:left w:w="57" w:type="dxa"/>
              <w:right w:w="57" w:type="dxa"/>
            </w:tcMar>
          </w:tcPr>
          <w:p w:rsidR="00A30AA5" w:rsidRPr="001E13A7" w:rsidRDefault="00A30AA5" w:rsidP="00A30AA5">
            <w:pPr>
              <w:rPr>
                <w:rFonts w:ascii="Arial Narrow" w:hAnsi="Arial Narrow"/>
                <w:color w:val="000000"/>
                <w:sz w:val="18"/>
                <w:szCs w:val="18"/>
                <w:lang w:eastAsia="zh-CN"/>
              </w:rPr>
            </w:pPr>
          </w:p>
        </w:tc>
        <w:tc>
          <w:tcPr>
            <w:tcW w:w="2696"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9D39DF" w:rsidRDefault="00A30AA5" w:rsidP="00A30AA5">
            <w:pPr>
              <w:rPr>
                <w:rFonts w:ascii="Arial Narrow" w:hAnsi="Arial Narrow"/>
                <w:color w:val="000000"/>
                <w:sz w:val="20"/>
                <w:szCs w:val="20"/>
                <w:lang w:eastAsia="zh-CN"/>
              </w:rPr>
            </w:pPr>
          </w:p>
        </w:tc>
        <w:tc>
          <w:tcPr>
            <w:tcW w:w="6800"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630BF5" w:rsidRDefault="00A30AA5" w:rsidP="00A30AA5">
            <w:pPr>
              <w:rPr>
                <w:rFonts w:ascii="Arial Narrow" w:hAnsi="Arial Narrow"/>
                <w:color w:val="000000"/>
                <w:sz w:val="20"/>
                <w:szCs w:val="20"/>
                <w:lang w:eastAsia="zh-CN"/>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A30AA5" w:rsidRPr="009D39DF" w:rsidRDefault="00A30AA5" w:rsidP="00A30AA5">
            <w:pPr>
              <w:rPr>
                <w:rFonts w:ascii="Arial Narrow" w:hAnsi="Arial Narrow"/>
                <w:color w:val="000000"/>
                <w:sz w:val="20"/>
                <w:szCs w:val="20"/>
                <w:lang w:eastAsia="zh-CN"/>
              </w:rPr>
            </w:pPr>
          </w:p>
        </w:tc>
        <w:tc>
          <w:tcPr>
            <w:tcW w:w="1134" w:type="dxa"/>
            <w:tcBorders>
              <w:left w:val="nil"/>
              <w:bottom w:val="single" w:sz="4" w:space="0" w:color="auto"/>
              <w:right w:val="single" w:sz="4" w:space="0" w:color="auto"/>
            </w:tcBorders>
            <w:shd w:val="clear" w:color="auto" w:fill="DBE5F1" w:themeFill="accent1" w:themeFillTint="33"/>
            <w:noWrap/>
            <w:vAlign w:val="center"/>
          </w:tcPr>
          <w:p w:rsidR="00A30AA5" w:rsidRPr="000232D6" w:rsidRDefault="00A30AA5" w:rsidP="00A30AA5">
            <w:pPr>
              <w:jc w:val="center"/>
              <w:rPr>
                <w:rFonts w:ascii="Arial Narrow" w:hAnsi="Arial Narrow" w:cs="Arial"/>
                <w:sz w:val="20"/>
                <w:szCs w:val="20"/>
              </w:rPr>
            </w:pPr>
          </w:p>
        </w:tc>
        <w:tc>
          <w:tcPr>
            <w:tcW w:w="992" w:type="dxa"/>
            <w:gridSpan w:val="2"/>
            <w:tcBorders>
              <w:left w:val="nil"/>
              <w:bottom w:val="single" w:sz="4" w:space="0" w:color="auto"/>
              <w:right w:val="single" w:sz="4" w:space="0" w:color="auto"/>
            </w:tcBorders>
            <w:shd w:val="clear" w:color="auto" w:fill="F2F2F2" w:themeFill="background1" w:themeFillShade="F2"/>
            <w:vAlign w:val="center"/>
          </w:tcPr>
          <w:p w:rsidR="00A30AA5" w:rsidRPr="00F875AA" w:rsidRDefault="00A30AA5" w:rsidP="00A30AA5">
            <w:pPr>
              <w:rPr>
                <w:rFonts w:ascii="Arial Narrow" w:hAnsi="Arial Narrow"/>
                <w:color w:val="000000"/>
                <w:sz w:val="20"/>
                <w:szCs w:val="20"/>
                <w:lang w:eastAsia="zh-CN"/>
              </w:rPr>
            </w:pPr>
          </w:p>
        </w:tc>
        <w:tc>
          <w:tcPr>
            <w:tcW w:w="1134" w:type="dxa"/>
            <w:gridSpan w:val="2"/>
            <w:tcBorders>
              <w:top w:val="nil"/>
              <w:left w:val="nil"/>
              <w:bottom w:val="single" w:sz="4" w:space="0" w:color="auto"/>
              <w:right w:val="single" w:sz="4" w:space="0" w:color="auto"/>
            </w:tcBorders>
            <w:shd w:val="clear" w:color="auto" w:fill="F2F2F2" w:themeFill="background1" w:themeFillShade="F2"/>
            <w:noWrap/>
            <w:vAlign w:val="center"/>
          </w:tcPr>
          <w:p w:rsidR="00A30AA5" w:rsidRPr="00F875AA" w:rsidRDefault="00A30AA5" w:rsidP="00A30AA5">
            <w:pPr>
              <w:rPr>
                <w:rFonts w:ascii="Arial Narrow" w:hAnsi="Arial Narrow"/>
                <w:color w:val="000000"/>
                <w:sz w:val="20"/>
                <w:szCs w:val="20"/>
                <w:lang w:eastAsia="zh-CN"/>
              </w:rPr>
            </w:pPr>
          </w:p>
        </w:tc>
      </w:tr>
      <w:tr w:rsidR="00A30AA5" w:rsidRPr="00CE76EE" w:rsidTr="00A30AA5">
        <w:trPr>
          <w:trHeight w:val="170"/>
        </w:trPr>
        <w:tc>
          <w:tcPr>
            <w:tcW w:w="3259" w:type="dxa"/>
            <w:gridSpan w:val="3"/>
            <w:tcBorders>
              <w:top w:val="single" w:sz="4" w:space="0" w:color="auto"/>
              <w:left w:val="single" w:sz="4" w:space="0" w:color="auto"/>
              <w:bottom w:val="nil"/>
              <w:right w:val="single" w:sz="4" w:space="0" w:color="000000"/>
            </w:tcBorders>
            <w:shd w:val="clear" w:color="auto" w:fill="auto"/>
          </w:tcPr>
          <w:p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 xml:space="preserve">Initial </w:t>
            </w:r>
            <w:r w:rsidRPr="00B53A99">
              <w:rPr>
                <w:rFonts w:ascii="Arial Narrow" w:hAnsi="Arial Narrow" w:cstheme="minorBidi"/>
                <w:sz w:val="18"/>
                <w:szCs w:val="18"/>
              </w:rPr>
              <w:t xml:space="preserve">Issue Date: </w:t>
            </w:r>
          </w:p>
        </w:tc>
        <w:tc>
          <w:tcPr>
            <w:tcW w:w="6800" w:type="dxa"/>
            <w:gridSpan w:val="2"/>
            <w:tcBorders>
              <w:top w:val="single" w:sz="4" w:space="0" w:color="auto"/>
              <w:left w:val="single" w:sz="4" w:space="0" w:color="000000"/>
              <w:bottom w:val="nil"/>
              <w:right w:val="single" w:sz="4" w:space="0" w:color="auto"/>
            </w:tcBorders>
            <w:shd w:val="clear" w:color="auto" w:fill="auto"/>
          </w:tcPr>
          <w:p w:rsidR="00A30AA5" w:rsidRPr="00B53A99" w:rsidRDefault="00A30AA5" w:rsidP="00A30AA5">
            <w:pPr>
              <w:spacing w:before="60" w:after="60"/>
              <w:rPr>
                <w:rFonts w:ascii="Arial Narrow" w:hAnsi="Arial Narrow" w:cstheme="minorBidi"/>
                <w:sz w:val="18"/>
                <w:szCs w:val="18"/>
              </w:rPr>
            </w:pPr>
            <w:r>
              <w:rPr>
                <w:rFonts w:ascii="Arial Narrow" w:hAnsi="Arial Narrow" w:cstheme="minorBidi"/>
                <w:sz w:val="18"/>
                <w:szCs w:val="18"/>
              </w:rPr>
              <w:t>Date a</w:t>
            </w:r>
            <w:r w:rsidRPr="00B53A99">
              <w:rPr>
                <w:rFonts w:ascii="Arial Narrow" w:hAnsi="Arial Narrow" w:cstheme="minorBidi"/>
                <w:sz w:val="18"/>
                <w:szCs w:val="18"/>
              </w:rPr>
              <w:t>pproved by ANC:</w:t>
            </w:r>
          </w:p>
        </w:tc>
        <w:tc>
          <w:tcPr>
            <w:tcW w:w="4400" w:type="dxa"/>
            <w:gridSpan w:val="6"/>
            <w:tcBorders>
              <w:top w:val="single" w:sz="4" w:space="0" w:color="auto"/>
              <w:left w:val="single" w:sz="4" w:space="0" w:color="auto"/>
              <w:bottom w:val="nil"/>
              <w:right w:val="single" w:sz="4" w:space="0" w:color="auto"/>
            </w:tcBorders>
            <w:shd w:val="clear" w:color="auto" w:fill="FFFFFF" w:themeFill="background1"/>
          </w:tcPr>
          <w:p w:rsidR="00A30AA5" w:rsidRPr="00B53A99" w:rsidRDefault="00A30AA5" w:rsidP="00A30AA5">
            <w:pPr>
              <w:spacing w:before="60" w:after="60"/>
              <w:rPr>
                <w:rFonts w:ascii="Arial Narrow" w:hAnsi="Arial Narrow" w:cstheme="minorBidi"/>
                <w:sz w:val="18"/>
                <w:szCs w:val="18"/>
              </w:rPr>
            </w:pPr>
            <w:r w:rsidRPr="00B53A99">
              <w:rPr>
                <w:rFonts w:ascii="Arial Narrow" w:hAnsi="Arial Narrow" w:cstheme="minorBidi"/>
                <w:sz w:val="18"/>
                <w:szCs w:val="18"/>
              </w:rPr>
              <w:t>Session/Meeting:</w:t>
            </w:r>
          </w:p>
        </w:tc>
      </w:tr>
      <w:tr w:rsidR="00A30AA5" w:rsidRPr="00CE76EE" w:rsidTr="00A30AA5">
        <w:trPr>
          <w:trHeight w:val="340"/>
        </w:trPr>
        <w:tc>
          <w:tcPr>
            <w:tcW w:w="3259" w:type="dxa"/>
            <w:gridSpan w:val="3"/>
            <w:tcBorders>
              <w:top w:val="nil"/>
              <w:left w:val="single" w:sz="4" w:space="0" w:color="auto"/>
              <w:bottom w:val="single" w:sz="4" w:space="0" w:color="auto"/>
              <w:right w:val="single" w:sz="4" w:space="0" w:color="000000"/>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6800" w:type="dxa"/>
            <w:gridSpan w:val="2"/>
            <w:tcBorders>
              <w:top w:val="nil"/>
              <w:left w:val="single" w:sz="4" w:space="0" w:color="000000"/>
              <w:bottom w:val="single" w:sz="4" w:space="0" w:color="auto"/>
              <w:right w:val="single" w:sz="4" w:space="0" w:color="auto"/>
            </w:tcBorders>
            <w:shd w:val="clear" w:color="auto" w:fill="auto"/>
          </w:tcPr>
          <w:p w:rsidR="00A30AA5" w:rsidRPr="00CE76EE" w:rsidRDefault="00A30AA5" w:rsidP="00A30AA5">
            <w:pPr>
              <w:spacing w:before="60" w:after="60"/>
              <w:rPr>
                <w:rFonts w:ascii="Arial Narrow" w:hAnsi="Arial Narrow" w:cstheme="minorBidi"/>
                <w:sz w:val="20"/>
                <w:szCs w:val="20"/>
              </w:rPr>
            </w:pPr>
          </w:p>
        </w:tc>
        <w:tc>
          <w:tcPr>
            <w:tcW w:w="4400" w:type="dxa"/>
            <w:gridSpan w:val="6"/>
            <w:tcBorders>
              <w:top w:val="nil"/>
              <w:left w:val="single" w:sz="4" w:space="0" w:color="auto"/>
              <w:bottom w:val="single" w:sz="4" w:space="0" w:color="auto"/>
              <w:right w:val="single" w:sz="4" w:space="0" w:color="auto"/>
            </w:tcBorders>
            <w:shd w:val="clear" w:color="auto" w:fill="FFFFFF" w:themeFill="background1"/>
          </w:tcPr>
          <w:p w:rsidR="00A30AA5" w:rsidRDefault="00A30AA5" w:rsidP="00A30AA5">
            <w:pPr>
              <w:spacing w:before="60" w:after="60"/>
              <w:rPr>
                <w:rFonts w:ascii="Arial Narrow" w:hAnsi="Arial Narrow" w:cstheme="minorBidi"/>
                <w:sz w:val="20"/>
                <w:szCs w:val="20"/>
              </w:rPr>
            </w:pPr>
          </w:p>
        </w:tc>
      </w:tr>
    </w:tbl>
    <w:p w:rsidR="00A30AA5" w:rsidRPr="00F8633B" w:rsidRDefault="00A30AA5" w:rsidP="00A30AA5">
      <w:pPr>
        <w:ind w:left="-567"/>
        <w:rPr>
          <w:color w:val="B8CCE4" w:themeColor="accent1" w:themeTint="66"/>
        </w:rPr>
      </w:pPr>
    </w:p>
    <w:p w:rsidR="00A30AA5" w:rsidRDefault="00A30AA5" w:rsidP="00A30AA5"/>
    <w:p w:rsidR="003E4FD3" w:rsidRPr="003E4FD3" w:rsidRDefault="003E4FD3" w:rsidP="00A30AA5">
      <w:pPr>
        <w:widowControl/>
        <w:autoSpaceDE/>
        <w:autoSpaceDN/>
        <w:adjustRightInd/>
        <w:rPr>
          <w:szCs w:val="22"/>
        </w:rPr>
      </w:pPr>
    </w:p>
    <w:sectPr w:rsidR="003E4FD3" w:rsidRPr="003E4FD3" w:rsidSect="00BC2EDB">
      <w:pgSz w:w="15840" w:h="12240" w:orient="landscape"/>
      <w:pgMar w:top="720" w:right="720" w:bottom="720"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60" w:rsidRDefault="009D7860">
      <w:r>
        <w:separator/>
      </w:r>
    </w:p>
  </w:endnote>
  <w:endnote w:type="continuationSeparator" w:id="0">
    <w:p w:rsidR="009D7860" w:rsidRDefault="009D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42" w:rsidRDefault="006A6B42"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60" w:rsidRDefault="009D7860">
      <w:r>
        <w:separator/>
      </w:r>
    </w:p>
  </w:footnote>
  <w:footnote w:type="continuationSeparator" w:id="0">
    <w:p w:rsidR="009D7860" w:rsidRDefault="009D7860">
      <w:r>
        <w:continuationSeparator/>
      </w:r>
    </w:p>
  </w:footnote>
  <w:footnote w:id="1">
    <w:p w:rsidR="006A6B42" w:rsidRPr="00B2638A" w:rsidRDefault="006A6B42" w:rsidP="0052596B">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Second</w:t>
      </w:r>
      <w:r w:rsidRPr="00B2638A">
        <w:rPr>
          <w:szCs w:val="18"/>
          <w:lang w:val="en-US"/>
        </w:rPr>
        <w:t xml:space="preserve"> Edition, </w:t>
      </w:r>
      <w:r>
        <w:rPr>
          <w:szCs w:val="18"/>
        </w:rPr>
        <w:t>[</w:t>
      </w:r>
      <w:r w:rsidRPr="00DA1893">
        <w:rPr>
          <w:szCs w:val="18"/>
          <w:highlight w:val="yellow"/>
        </w:rPr>
        <w:t>???</w:t>
      </w:r>
      <w:r>
        <w:rPr>
          <w:szCs w:val="18"/>
        </w:rPr>
        <w:t>]</w:t>
      </w:r>
      <w:r w:rsidRPr="00B2638A">
        <w:rPr>
          <w:szCs w:val="18"/>
          <w:lang w:val="en-US"/>
        </w:rPr>
        <w:t>).</w:t>
      </w:r>
    </w:p>
  </w:footnote>
  <w:footnote w:id="2">
    <w:p w:rsidR="006A6B42" w:rsidRPr="00B2638A" w:rsidRDefault="006A6B42" w:rsidP="0052596B">
      <w:pPr>
        <w:pStyle w:val="FootnoteText"/>
        <w:spacing w:after="120"/>
        <w:ind w:left="284" w:hanging="284"/>
        <w:rPr>
          <w:sz w:val="20"/>
          <w:lang w:val="en-US"/>
        </w:rPr>
      </w:pPr>
      <w:r w:rsidRPr="00B2638A">
        <w:rPr>
          <w:rStyle w:val="FootnoteReference"/>
          <w:szCs w:val="24"/>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3">
    <w:p w:rsidR="006A6B42" w:rsidRPr="00016F98" w:rsidRDefault="006A6B42" w:rsidP="0052596B">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 xml:space="preserve">African Telecommunication Union (ATU), Asia-Pacific </w:t>
      </w:r>
      <w:proofErr w:type="spellStart"/>
      <w:r w:rsidRPr="0017422A">
        <w:rPr>
          <w:szCs w:val="18"/>
          <w:lang w:val="en-US"/>
        </w:rPr>
        <w:t>Telecommunity</w:t>
      </w:r>
      <w:proofErr w:type="spellEnd"/>
      <w:r w:rsidRPr="0017422A">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4">
    <w:p w:rsidR="006A6B42" w:rsidRDefault="006A6B42" w:rsidP="0052596B">
      <w:pPr>
        <w:pStyle w:val="FootnoteText"/>
      </w:pPr>
      <w:r>
        <w:rPr>
          <w:rStyle w:val="FootnoteReference"/>
        </w:rPr>
        <w:footnoteRef/>
      </w:r>
      <w:r>
        <w:t xml:space="preserve"> A space plane is taken to be an aerospace vehicle that operates as an aircraft in Earth’s atmosphere, as well as a spacecraft when in space.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CellMar>
        <w:left w:w="0" w:type="dxa"/>
        <w:right w:w="0" w:type="dxa"/>
      </w:tblCellMar>
      <w:tblLook w:val="04A0" w:firstRow="1" w:lastRow="0" w:firstColumn="1" w:lastColumn="0" w:noHBand="0" w:noVBand="1"/>
    </w:tblPr>
    <w:tblGrid>
      <w:gridCol w:w="2879"/>
      <w:gridCol w:w="2879"/>
      <w:gridCol w:w="2898"/>
    </w:tblGrid>
    <w:tr w:rsidR="006A6B42" w:rsidRPr="00FD0B17" w:rsidTr="00FD0B17">
      <w:tc>
        <w:tcPr>
          <w:tcW w:w="3123" w:type="dxa"/>
          <w:shd w:val="clear" w:color="auto" w:fill="auto"/>
        </w:tcPr>
        <w:p w:rsidR="006A6B42" w:rsidRDefault="006A6B42" w:rsidP="00FD0B17">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6A6B42" w:rsidRPr="00067379" w:rsidRDefault="006A6B42" w:rsidP="00C91EC5">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W w:w="0" w:type="auto"/>
            <w:jc w:val="right"/>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1241"/>
          </w:tblGrid>
          <w:tr w:rsidR="006A6B42" w:rsidRPr="00FD0B17" w:rsidTr="00A165D5">
            <w:trPr>
              <w:jc w:val="right"/>
            </w:trPr>
            <w:tc>
              <w:tcPr>
                <w:tcW w:w="1241" w:type="dxa"/>
                <w:shd w:val="clear" w:color="auto" w:fill="auto"/>
              </w:tcPr>
              <w:p w:rsidR="006A6B42" w:rsidRDefault="006A6B42" w:rsidP="00AC63DB">
                <w:pPr>
                  <w:pStyle w:val="Header"/>
                  <w:tabs>
                    <w:tab w:val="center" w:pos="720"/>
                    <w:tab w:val="center" w:pos="1440"/>
                    <w:tab w:val="center" w:pos="1800"/>
                    <w:tab w:val="center" w:pos="2160"/>
                    <w:tab w:val="center" w:pos="2520"/>
                    <w:tab w:val="center" w:pos="2880"/>
                  </w:tabs>
                </w:pPr>
              </w:p>
            </w:tc>
          </w:tr>
        </w:tbl>
        <w:p w:rsidR="006A6B42" w:rsidRPr="00067379" w:rsidRDefault="006A6B42" w:rsidP="00FD0B17">
          <w:pPr>
            <w:pStyle w:val="Header"/>
            <w:tabs>
              <w:tab w:val="center" w:pos="720"/>
              <w:tab w:val="center" w:pos="1440"/>
              <w:tab w:val="center" w:pos="1800"/>
              <w:tab w:val="center" w:pos="2160"/>
              <w:tab w:val="center" w:pos="2520"/>
              <w:tab w:val="center" w:pos="2880"/>
            </w:tabs>
          </w:pPr>
        </w:p>
      </w:tc>
    </w:tr>
  </w:tbl>
  <w:p w:rsidR="006A6B42" w:rsidRPr="007307A8" w:rsidRDefault="006A6B42" w:rsidP="00A165D5">
    <w:pPr>
      <w:pStyle w:val="Header"/>
      <w:tabs>
        <w:tab w:val="center" w:pos="720"/>
        <w:tab w:val="center" w:pos="1440"/>
        <w:tab w:val="center" w:pos="1800"/>
        <w:tab w:val="center" w:pos="2160"/>
        <w:tab w:val="center" w:pos="252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6CC5E45"/>
    <w:multiLevelType w:val="hybridMultilevel"/>
    <w:tmpl w:val="2092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3">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4">
    <w:nsid w:val="17583FBB"/>
    <w:multiLevelType w:val="hybridMultilevel"/>
    <w:tmpl w:val="74F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6">
    <w:nsid w:val="1F2B6BB0"/>
    <w:multiLevelType w:val="singleLevel"/>
    <w:tmpl w:val="F490B8D8"/>
    <w:lvl w:ilvl="0">
      <w:start w:val="1"/>
      <w:numFmt w:val="decimal"/>
      <w:lvlText w:val="%1)"/>
      <w:lvlJc w:val="left"/>
      <w:pPr>
        <w:tabs>
          <w:tab w:val="num" w:pos="2160"/>
        </w:tabs>
        <w:ind w:left="2160" w:hanging="360"/>
      </w:pPr>
    </w:lvl>
  </w:abstractNum>
  <w:abstractNum w:abstractNumId="7">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8">
    <w:nsid w:val="278F4006"/>
    <w:multiLevelType w:val="hybridMultilevel"/>
    <w:tmpl w:val="B4082D9A"/>
    <w:lvl w:ilvl="0" w:tplc="BFA47B38">
      <w:start w:val="1"/>
      <w:numFmt w:val="bullet"/>
      <w:lvlText w:val=""/>
      <w:lvlJc w:val="left"/>
      <w:pPr>
        <w:ind w:left="1440" w:hanging="360"/>
      </w:pPr>
      <w:rPr>
        <w:rFonts w:ascii="Symbol" w:hAnsi="Symbol" w:hint="default"/>
      </w:rPr>
    </w:lvl>
    <w:lvl w:ilvl="1" w:tplc="888626D8">
      <w:start w:val="1"/>
      <w:numFmt w:val="bullet"/>
      <w:lvlText w:val="o"/>
      <w:lvlJc w:val="left"/>
      <w:pPr>
        <w:ind w:left="2160" w:hanging="360"/>
      </w:pPr>
      <w:rPr>
        <w:rFonts w:ascii="Courier New" w:hAnsi="Courier New" w:cs="Courier New" w:hint="default"/>
      </w:rPr>
    </w:lvl>
    <w:lvl w:ilvl="2" w:tplc="978ECE66">
      <w:start w:val="1"/>
      <w:numFmt w:val="bullet"/>
      <w:lvlText w:val=""/>
      <w:lvlJc w:val="left"/>
      <w:pPr>
        <w:ind w:left="2880" w:hanging="360"/>
      </w:pPr>
      <w:rPr>
        <w:rFonts w:ascii="Wingdings" w:hAnsi="Wingdings" w:hint="default"/>
      </w:rPr>
    </w:lvl>
    <w:lvl w:ilvl="3" w:tplc="BFC2F01A">
      <w:start w:val="1"/>
      <w:numFmt w:val="bullet"/>
      <w:lvlText w:val=""/>
      <w:lvlJc w:val="left"/>
      <w:pPr>
        <w:ind w:left="3600" w:hanging="360"/>
      </w:pPr>
      <w:rPr>
        <w:rFonts w:ascii="Symbol" w:hAnsi="Symbol" w:hint="default"/>
      </w:rPr>
    </w:lvl>
    <w:lvl w:ilvl="4" w:tplc="D10C34DE">
      <w:start w:val="1"/>
      <w:numFmt w:val="bullet"/>
      <w:lvlText w:val="o"/>
      <w:lvlJc w:val="left"/>
      <w:pPr>
        <w:ind w:left="4320" w:hanging="360"/>
      </w:pPr>
      <w:rPr>
        <w:rFonts w:ascii="Courier New" w:hAnsi="Courier New" w:cs="Courier New" w:hint="default"/>
      </w:rPr>
    </w:lvl>
    <w:lvl w:ilvl="5" w:tplc="A16C2520" w:tentative="1">
      <w:start w:val="1"/>
      <w:numFmt w:val="bullet"/>
      <w:lvlText w:val=""/>
      <w:lvlJc w:val="left"/>
      <w:pPr>
        <w:ind w:left="5040" w:hanging="360"/>
      </w:pPr>
      <w:rPr>
        <w:rFonts w:ascii="Wingdings" w:hAnsi="Wingdings" w:hint="default"/>
      </w:rPr>
    </w:lvl>
    <w:lvl w:ilvl="6" w:tplc="A016067A" w:tentative="1">
      <w:start w:val="1"/>
      <w:numFmt w:val="bullet"/>
      <w:lvlText w:val=""/>
      <w:lvlJc w:val="left"/>
      <w:pPr>
        <w:ind w:left="5760" w:hanging="360"/>
      </w:pPr>
      <w:rPr>
        <w:rFonts w:ascii="Symbol" w:hAnsi="Symbol" w:hint="default"/>
      </w:rPr>
    </w:lvl>
    <w:lvl w:ilvl="7" w:tplc="B428EEEE" w:tentative="1">
      <w:start w:val="1"/>
      <w:numFmt w:val="bullet"/>
      <w:lvlText w:val="o"/>
      <w:lvlJc w:val="left"/>
      <w:pPr>
        <w:ind w:left="6480" w:hanging="360"/>
      </w:pPr>
      <w:rPr>
        <w:rFonts w:ascii="Courier New" w:hAnsi="Courier New" w:cs="Courier New" w:hint="default"/>
      </w:rPr>
    </w:lvl>
    <w:lvl w:ilvl="8" w:tplc="CE52C264" w:tentative="1">
      <w:start w:val="1"/>
      <w:numFmt w:val="bullet"/>
      <w:lvlText w:val=""/>
      <w:lvlJc w:val="left"/>
      <w:pPr>
        <w:ind w:left="7200" w:hanging="360"/>
      </w:pPr>
      <w:rPr>
        <w:rFonts w:ascii="Wingdings" w:hAnsi="Wingdings" w:hint="default"/>
      </w:rPr>
    </w:lvl>
  </w:abstractNum>
  <w:abstractNum w:abstractNumId="9">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1">
    <w:nsid w:val="2CB37FF2"/>
    <w:multiLevelType w:val="multilevel"/>
    <w:tmpl w:val="945C35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2">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D17DA2"/>
    <w:multiLevelType w:val="hybridMultilevel"/>
    <w:tmpl w:val="4D40FDD6"/>
    <w:lvl w:ilvl="0" w:tplc="00087B3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209F0"/>
    <w:multiLevelType w:val="hybridMultilevel"/>
    <w:tmpl w:val="E538522E"/>
    <w:lvl w:ilvl="0" w:tplc="AD52A0B2">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15">
    <w:nsid w:val="382C1EFE"/>
    <w:multiLevelType w:val="hybridMultilevel"/>
    <w:tmpl w:val="541410E2"/>
    <w:lvl w:ilvl="0" w:tplc="0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7">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19">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1">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295B6A"/>
    <w:multiLevelType w:val="hybridMultilevel"/>
    <w:tmpl w:val="7C10E9AC"/>
    <w:lvl w:ilvl="0" w:tplc="794A816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45D67"/>
    <w:multiLevelType w:val="hybridMultilevel"/>
    <w:tmpl w:val="DF124D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E245D67"/>
    <w:multiLevelType w:val="hybridMultilevel"/>
    <w:tmpl w:val="249E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3C12A40"/>
    <w:multiLevelType w:val="hybridMultilevel"/>
    <w:tmpl w:val="150E052A"/>
    <w:lvl w:ilvl="0" w:tplc="410A75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74E637C"/>
    <w:multiLevelType w:val="singleLevel"/>
    <w:tmpl w:val="DCF4410C"/>
    <w:lvl w:ilvl="0">
      <w:start w:val="1"/>
      <w:numFmt w:val="lowerLetter"/>
      <w:lvlText w:val="%1)"/>
      <w:lvlJc w:val="left"/>
      <w:pPr>
        <w:tabs>
          <w:tab w:val="num" w:pos="360"/>
        </w:tabs>
        <w:ind w:left="360" w:hanging="360"/>
      </w:pPr>
    </w:lvl>
  </w:abstractNum>
  <w:abstractNum w:abstractNumId="28">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28"/>
  </w:num>
  <w:num w:numId="3">
    <w:abstractNumId w:val="3"/>
  </w:num>
  <w:num w:numId="4">
    <w:abstractNumId w:val="26"/>
  </w:num>
  <w:num w:numId="5">
    <w:abstractNumId w:val="20"/>
  </w:num>
  <w:num w:numId="6">
    <w:abstractNumId w:val="7"/>
  </w:num>
  <w:num w:numId="7">
    <w:abstractNumId w:val="30"/>
  </w:num>
  <w:num w:numId="8">
    <w:abstractNumId w:val="19"/>
  </w:num>
  <w:num w:numId="9">
    <w:abstractNumId w:val="16"/>
  </w:num>
  <w:num w:numId="10">
    <w:abstractNumId w:val="10"/>
  </w:num>
  <w:num w:numId="11">
    <w:abstractNumId w:val="1"/>
  </w:num>
  <w:num w:numId="12">
    <w:abstractNumId w:val="2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4"/>
  </w:num>
  <w:num w:numId="16">
    <w:abstractNumId w:val="8"/>
  </w:num>
  <w:num w:numId="17">
    <w:abstractNumId w:val="23"/>
  </w:num>
  <w:num w:numId="18">
    <w:abstractNumId w:val="15"/>
  </w:num>
  <w:num w:numId="19">
    <w:abstractNumId w:val="17"/>
  </w:num>
  <w:num w:numId="20">
    <w:abstractNumId w:val="27"/>
  </w:num>
  <w:num w:numId="21">
    <w:abstractNumId w:val="6"/>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29"/>
  </w:num>
  <w:num w:numId="27">
    <w:abstractNumId w:val="4"/>
  </w:num>
  <w:num w:numId="28">
    <w:abstractNumId w:val="12"/>
  </w:num>
  <w:num w:numId="29">
    <w:abstractNumId w:val="5"/>
  </w:num>
  <w:num w:numId="30">
    <w:abstractNumId w:val="21"/>
  </w:num>
  <w:num w:numId="31">
    <w:abstractNumId w:val="14"/>
  </w:num>
  <w:num w:numId="32">
    <w:abstractNumId w:val="22"/>
  </w:num>
  <w:num w:numId="33">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41F9"/>
    <w:rsid w:val="000051D1"/>
    <w:rsid w:val="00005232"/>
    <w:rsid w:val="00005703"/>
    <w:rsid w:val="00005B6D"/>
    <w:rsid w:val="00005C17"/>
    <w:rsid w:val="000066D4"/>
    <w:rsid w:val="00006720"/>
    <w:rsid w:val="00010BBE"/>
    <w:rsid w:val="0001108E"/>
    <w:rsid w:val="000114D3"/>
    <w:rsid w:val="00011833"/>
    <w:rsid w:val="00011D0E"/>
    <w:rsid w:val="00011EA3"/>
    <w:rsid w:val="0001200E"/>
    <w:rsid w:val="000122A3"/>
    <w:rsid w:val="00012813"/>
    <w:rsid w:val="00013307"/>
    <w:rsid w:val="00013E2B"/>
    <w:rsid w:val="00014481"/>
    <w:rsid w:val="00015A36"/>
    <w:rsid w:val="0001784D"/>
    <w:rsid w:val="0002076F"/>
    <w:rsid w:val="00020E65"/>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E2"/>
    <w:rsid w:val="00025FAA"/>
    <w:rsid w:val="000267CF"/>
    <w:rsid w:val="000302EE"/>
    <w:rsid w:val="000305DA"/>
    <w:rsid w:val="00030BA9"/>
    <w:rsid w:val="00031354"/>
    <w:rsid w:val="00031523"/>
    <w:rsid w:val="00031858"/>
    <w:rsid w:val="00032452"/>
    <w:rsid w:val="000326F3"/>
    <w:rsid w:val="000332A7"/>
    <w:rsid w:val="00033A00"/>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6CD"/>
    <w:rsid w:val="0005087E"/>
    <w:rsid w:val="00050CDA"/>
    <w:rsid w:val="000513CB"/>
    <w:rsid w:val="00051F6B"/>
    <w:rsid w:val="00051FE7"/>
    <w:rsid w:val="00052005"/>
    <w:rsid w:val="000530DC"/>
    <w:rsid w:val="000548B1"/>
    <w:rsid w:val="00054CFF"/>
    <w:rsid w:val="00054DD2"/>
    <w:rsid w:val="0005510C"/>
    <w:rsid w:val="00055B1C"/>
    <w:rsid w:val="00056D3C"/>
    <w:rsid w:val="00057075"/>
    <w:rsid w:val="0006033B"/>
    <w:rsid w:val="00061829"/>
    <w:rsid w:val="00062A00"/>
    <w:rsid w:val="00062A76"/>
    <w:rsid w:val="00062B02"/>
    <w:rsid w:val="00062B96"/>
    <w:rsid w:val="00062E57"/>
    <w:rsid w:val="00063CB0"/>
    <w:rsid w:val="000641B7"/>
    <w:rsid w:val="000644DB"/>
    <w:rsid w:val="00065051"/>
    <w:rsid w:val="000658CF"/>
    <w:rsid w:val="00065C0D"/>
    <w:rsid w:val="00065D16"/>
    <w:rsid w:val="00065DF4"/>
    <w:rsid w:val="00067767"/>
    <w:rsid w:val="00067E68"/>
    <w:rsid w:val="00067E8B"/>
    <w:rsid w:val="00070578"/>
    <w:rsid w:val="000711A7"/>
    <w:rsid w:val="000712A6"/>
    <w:rsid w:val="0007253E"/>
    <w:rsid w:val="00072FDA"/>
    <w:rsid w:val="00074443"/>
    <w:rsid w:val="0007458A"/>
    <w:rsid w:val="00074EA3"/>
    <w:rsid w:val="00075060"/>
    <w:rsid w:val="000756AA"/>
    <w:rsid w:val="000757AD"/>
    <w:rsid w:val="00076F73"/>
    <w:rsid w:val="0007704F"/>
    <w:rsid w:val="00080D32"/>
    <w:rsid w:val="00080FCD"/>
    <w:rsid w:val="000816BD"/>
    <w:rsid w:val="00081D27"/>
    <w:rsid w:val="00084077"/>
    <w:rsid w:val="0008486B"/>
    <w:rsid w:val="00085264"/>
    <w:rsid w:val="00085664"/>
    <w:rsid w:val="00085E04"/>
    <w:rsid w:val="00086DD1"/>
    <w:rsid w:val="000871A8"/>
    <w:rsid w:val="00087BC7"/>
    <w:rsid w:val="000903EB"/>
    <w:rsid w:val="00091D64"/>
    <w:rsid w:val="00091FDB"/>
    <w:rsid w:val="0009224C"/>
    <w:rsid w:val="00092295"/>
    <w:rsid w:val="00092328"/>
    <w:rsid w:val="000935C2"/>
    <w:rsid w:val="000936AA"/>
    <w:rsid w:val="00093B67"/>
    <w:rsid w:val="00093FC7"/>
    <w:rsid w:val="000959CF"/>
    <w:rsid w:val="000960BC"/>
    <w:rsid w:val="0009643E"/>
    <w:rsid w:val="00096C87"/>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F5"/>
    <w:rsid w:val="000A5524"/>
    <w:rsid w:val="000A65AB"/>
    <w:rsid w:val="000A6845"/>
    <w:rsid w:val="000A69EA"/>
    <w:rsid w:val="000A7394"/>
    <w:rsid w:val="000A77A4"/>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358F"/>
    <w:rsid w:val="000E39AA"/>
    <w:rsid w:val="000E5AA2"/>
    <w:rsid w:val="000E5F77"/>
    <w:rsid w:val="000E71B9"/>
    <w:rsid w:val="000E727B"/>
    <w:rsid w:val="000F071B"/>
    <w:rsid w:val="000F25F3"/>
    <w:rsid w:val="000F37C0"/>
    <w:rsid w:val="000F3AC3"/>
    <w:rsid w:val="000F4FDE"/>
    <w:rsid w:val="000F5102"/>
    <w:rsid w:val="000F548A"/>
    <w:rsid w:val="000F6125"/>
    <w:rsid w:val="000F6B4B"/>
    <w:rsid w:val="000F6BEB"/>
    <w:rsid w:val="000F6CD5"/>
    <w:rsid w:val="000F70CC"/>
    <w:rsid w:val="000F7600"/>
    <w:rsid w:val="000F7D18"/>
    <w:rsid w:val="00100861"/>
    <w:rsid w:val="00101C94"/>
    <w:rsid w:val="0010238D"/>
    <w:rsid w:val="00102E56"/>
    <w:rsid w:val="00103251"/>
    <w:rsid w:val="00103DA3"/>
    <w:rsid w:val="00104A23"/>
    <w:rsid w:val="00104ABD"/>
    <w:rsid w:val="00105783"/>
    <w:rsid w:val="00105920"/>
    <w:rsid w:val="0011004B"/>
    <w:rsid w:val="001100A6"/>
    <w:rsid w:val="00110805"/>
    <w:rsid w:val="0011087C"/>
    <w:rsid w:val="00110A1B"/>
    <w:rsid w:val="00110AE3"/>
    <w:rsid w:val="00110E1A"/>
    <w:rsid w:val="0011164E"/>
    <w:rsid w:val="001133AC"/>
    <w:rsid w:val="00113ECE"/>
    <w:rsid w:val="00116FA8"/>
    <w:rsid w:val="00117D34"/>
    <w:rsid w:val="00117FCD"/>
    <w:rsid w:val="00120D43"/>
    <w:rsid w:val="00121730"/>
    <w:rsid w:val="00122DE1"/>
    <w:rsid w:val="001234C8"/>
    <w:rsid w:val="00124306"/>
    <w:rsid w:val="00124DC6"/>
    <w:rsid w:val="00125580"/>
    <w:rsid w:val="00125B56"/>
    <w:rsid w:val="00126D44"/>
    <w:rsid w:val="00127F03"/>
    <w:rsid w:val="00130201"/>
    <w:rsid w:val="001302BA"/>
    <w:rsid w:val="001324AC"/>
    <w:rsid w:val="001325DA"/>
    <w:rsid w:val="001328C9"/>
    <w:rsid w:val="00132CCE"/>
    <w:rsid w:val="0013422E"/>
    <w:rsid w:val="00134537"/>
    <w:rsid w:val="001352FF"/>
    <w:rsid w:val="001359BF"/>
    <w:rsid w:val="00135BDF"/>
    <w:rsid w:val="00136BCE"/>
    <w:rsid w:val="00140940"/>
    <w:rsid w:val="00141D31"/>
    <w:rsid w:val="00142083"/>
    <w:rsid w:val="00145D56"/>
    <w:rsid w:val="001461A2"/>
    <w:rsid w:val="00146A71"/>
    <w:rsid w:val="0014752D"/>
    <w:rsid w:val="00151003"/>
    <w:rsid w:val="001511AE"/>
    <w:rsid w:val="0015246C"/>
    <w:rsid w:val="00153B3C"/>
    <w:rsid w:val="00154721"/>
    <w:rsid w:val="001560BC"/>
    <w:rsid w:val="0015610F"/>
    <w:rsid w:val="00156AFF"/>
    <w:rsid w:val="00157B3E"/>
    <w:rsid w:val="001600D5"/>
    <w:rsid w:val="0016032E"/>
    <w:rsid w:val="001614D7"/>
    <w:rsid w:val="001628E6"/>
    <w:rsid w:val="00162B5B"/>
    <w:rsid w:val="001632A3"/>
    <w:rsid w:val="0016337F"/>
    <w:rsid w:val="001637BF"/>
    <w:rsid w:val="00163BBB"/>
    <w:rsid w:val="001644B8"/>
    <w:rsid w:val="0016462C"/>
    <w:rsid w:val="001646C5"/>
    <w:rsid w:val="00164EC5"/>
    <w:rsid w:val="0016674F"/>
    <w:rsid w:val="00166B5D"/>
    <w:rsid w:val="001673A8"/>
    <w:rsid w:val="00167E5B"/>
    <w:rsid w:val="00170776"/>
    <w:rsid w:val="00171901"/>
    <w:rsid w:val="0017226E"/>
    <w:rsid w:val="001722A5"/>
    <w:rsid w:val="001726C8"/>
    <w:rsid w:val="00173533"/>
    <w:rsid w:val="001736C3"/>
    <w:rsid w:val="0017403B"/>
    <w:rsid w:val="001753F5"/>
    <w:rsid w:val="00176735"/>
    <w:rsid w:val="00177563"/>
    <w:rsid w:val="00177B1A"/>
    <w:rsid w:val="001801D3"/>
    <w:rsid w:val="001802BB"/>
    <w:rsid w:val="001805A1"/>
    <w:rsid w:val="0018079B"/>
    <w:rsid w:val="00180B0E"/>
    <w:rsid w:val="001831C0"/>
    <w:rsid w:val="001836BF"/>
    <w:rsid w:val="00184ECE"/>
    <w:rsid w:val="001853B8"/>
    <w:rsid w:val="0018570B"/>
    <w:rsid w:val="001869D2"/>
    <w:rsid w:val="00187FAB"/>
    <w:rsid w:val="00191C31"/>
    <w:rsid w:val="00192468"/>
    <w:rsid w:val="00192E5D"/>
    <w:rsid w:val="001934E9"/>
    <w:rsid w:val="00194227"/>
    <w:rsid w:val="00194742"/>
    <w:rsid w:val="00194993"/>
    <w:rsid w:val="00194AD9"/>
    <w:rsid w:val="0019561C"/>
    <w:rsid w:val="00195A28"/>
    <w:rsid w:val="00195CEA"/>
    <w:rsid w:val="00196971"/>
    <w:rsid w:val="00196C25"/>
    <w:rsid w:val="00197BFF"/>
    <w:rsid w:val="001A0285"/>
    <w:rsid w:val="001A0613"/>
    <w:rsid w:val="001A1168"/>
    <w:rsid w:val="001A3026"/>
    <w:rsid w:val="001A3AD2"/>
    <w:rsid w:val="001A40EC"/>
    <w:rsid w:val="001A4434"/>
    <w:rsid w:val="001A454B"/>
    <w:rsid w:val="001A5B0A"/>
    <w:rsid w:val="001A5F4C"/>
    <w:rsid w:val="001A6856"/>
    <w:rsid w:val="001A7898"/>
    <w:rsid w:val="001B3188"/>
    <w:rsid w:val="001B3249"/>
    <w:rsid w:val="001B3C60"/>
    <w:rsid w:val="001B71DE"/>
    <w:rsid w:val="001B7AA1"/>
    <w:rsid w:val="001B7F52"/>
    <w:rsid w:val="001C1562"/>
    <w:rsid w:val="001C18B5"/>
    <w:rsid w:val="001C5CCB"/>
    <w:rsid w:val="001C6318"/>
    <w:rsid w:val="001C635F"/>
    <w:rsid w:val="001C6F0E"/>
    <w:rsid w:val="001C6FF5"/>
    <w:rsid w:val="001C7291"/>
    <w:rsid w:val="001C749D"/>
    <w:rsid w:val="001C7C8A"/>
    <w:rsid w:val="001C7DA7"/>
    <w:rsid w:val="001D1156"/>
    <w:rsid w:val="001D12B6"/>
    <w:rsid w:val="001D13F7"/>
    <w:rsid w:val="001D1B68"/>
    <w:rsid w:val="001D1F38"/>
    <w:rsid w:val="001D2039"/>
    <w:rsid w:val="001D6D4B"/>
    <w:rsid w:val="001E1469"/>
    <w:rsid w:val="001E49F9"/>
    <w:rsid w:val="001E4CDF"/>
    <w:rsid w:val="001E5D86"/>
    <w:rsid w:val="001E6BD9"/>
    <w:rsid w:val="001E78AA"/>
    <w:rsid w:val="001E78C6"/>
    <w:rsid w:val="001F0108"/>
    <w:rsid w:val="001F0D87"/>
    <w:rsid w:val="001F105A"/>
    <w:rsid w:val="001F1C5A"/>
    <w:rsid w:val="001F2072"/>
    <w:rsid w:val="001F28D4"/>
    <w:rsid w:val="001F29FA"/>
    <w:rsid w:val="001F3149"/>
    <w:rsid w:val="001F3798"/>
    <w:rsid w:val="001F4CAA"/>
    <w:rsid w:val="001F537C"/>
    <w:rsid w:val="001F5CD7"/>
    <w:rsid w:val="001F5E57"/>
    <w:rsid w:val="001F5FE2"/>
    <w:rsid w:val="001F613A"/>
    <w:rsid w:val="00200560"/>
    <w:rsid w:val="00200C05"/>
    <w:rsid w:val="00201CD3"/>
    <w:rsid w:val="00201FF3"/>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ED6"/>
    <w:rsid w:val="002121C6"/>
    <w:rsid w:val="00212828"/>
    <w:rsid w:val="0021369F"/>
    <w:rsid w:val="00213785"/>
    <w:rsid w:val="002138D1"/>
    <w:rsid w:val="002144F3"/>
    <w:rsid w:val="002158C1"/>
    <w:rsid w:val="00216443"/>
    <w:rsid w:val="00217AF1"/>
    <w:rsid w:val="0022001B"/>
    <w:rsid w:val="00220743"/>
    <w:rsid w:val="00220B08"/>
    <w:rsid w:val="002220E7"/>
    <w:rsid w:val="00222824"/>
    <w:rsid w:val="00222A1B"/>
    <w:rsid w:val="00222B6B"/>
    <w:rsid w:val="002230D5"/>
    <w:rsid w:val="0022329C"/>
    <w:rsid w:val="002237FB"/>
    <w:rsid w:val="0022401F"/>
    <w:rsid w:val="002259EA"/>
    <w:rsid w:val="00225F79"/>
    <w:rsid w:val="00226583"/>
    <w:rsid w:val="00226C05"/>
    <w:rsid w:val="00226DE4"/>
    <w:rsid w:val="00227061"/>
    <w:rsid w:val="00227D06"/>
    <w:rsid w:val="00230A0C"/>
    <w:rsid w:val="002313DE"/>
    <w:rsid w:val="002315ED"/>
    <w:rsid w:val="00231DE8"/>
    <w:rsid w:val="002323D4"/>
    <w:rsid w:val="00232B5C"/>
    <w:rsid w:val="00233A10"/>
    <w:rsid w:val="00233B19"/>
    <w:rsid w:val="0023535B"/>
    <w:rsid w:val="002354C2"/>
    <w:rsid w:val="0023592D"/>
    <w:rsid w:val="00237B0B"/>
    <w:rsid w:val="002408A5"/>
    <w:rsid w:val="00241761"/>
    <w:rsid w:val="00241E60"/>
    <w:rsid w:val="0024336E"/>
    <w:rsid w:val="002434C8"/>
    <w:rsid w:val="00244C74"/>
    <w:rsid w:val="00245729"/>
    <w:rsid w:val="00245E5E"/>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7457"/>
    <w:rsid w:val="00270E69"/>
    <w:rsid w:val="00272513"/>
    <w:rsid w:val="002728D8"/>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143B"/>
    <w:rsid w:val="00292C93"/>
    <w:rsid w:val="00292E53"/>
    <w:rsid w:val="0029399D"/>
    <w:rsid w:val="0029465E"/>
    <w:rsid w:val="00294BB6"/>
    <w:rsid w:val="00294EA8"/>
    <w:rsid w:val="002958BC"/>
    <w:rsid w:val="00295B91"/>
    <w:rsid w:val="00297861"/>
    <w:rsid w:val="002A03C1"/>
    <w:rsid w:val="002A2191"/>
    <w:rsid w:val="002A232C"/>
    <w:rsid w:val="002A2E6E"/>
    <w:rsid w:val="002A303A"/>
    <w:rsid w:val="002A318D"/>
    <w:rsid w:val="002A3CCF"/>
    <w:rsid w:val="002A4646"/>
    <w:rsid w:val="002A488C"/>
    <w:rsid w:val="002A4E38"/>
    <w:rsid w:val="002A5571"/>
    <w:rsid w:val="002A600E"/>
    <w:rsid w:val="002A6211"/>
    <w:rsid w:val="002A6B90"/>
    <w:rsid w:val="002A7E16"/>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2C9"/>
    <w:rsid w:val="002C7DF3"/>
    <w:rsid w:val="002D08CF"/>
    <w:rsid w:val="002D0B33"/>
    <w:rsid w:val="002D19AF"/>
    <w:rsid w:val="002D2C1F"/>
    <w:rsid w:val="002D2D3A"/>
    <w:rsid w:val="002D4EB6"/>
    <w:rsid w:val="002D654D"/>
    <w:rsid w:val="002D73CD"/>
    <w:rsid w:val="002D7A4C"/>
    <w:rsid w:val="002D7CF0"/>
    <w:rsid w:val="002E0827"/>
    <w:rsid w:val="002E0C04"/>
    <w:rsid w:val="002E0D65"/>
    <w:rsid w:val="002E0E04"/>
    <w:rsid w:val="002E291B"/>
    <w:rsid w:val="002E32C9"/>
    <w:rsid w:val="002E3C97"/>
    <w:rsid w:val="002E4639"/>
    <w:rsid w:val="002E4F58"/>
    <w:rsid w:val="002E643F"/>
    <w:rsid w:val="002F02A6"/>
    <w:rsid w:val="002F0526"/>
    <w:rsid w:val="002F122E"/>
    <w:rsid w:val="002F1ABE"/>
    <w:rsid w:val="002F3652"/>
    <w:rsid w:val="002F46C6"/>
    <w:rsid w:val="002F5420"/>
    <w:rsid w:val="002F601C"/>
    <w:rsid w:val="002F609D"/>
    <w:rsid w:val="002F672B"/>
    <w:rsid w:val="003001EA"/>
    <w:rsid w:val="0030146C"/>
    <w:rsid w:val="00302B4A"/>
    <w:rsid w:val="0030356B"/>
    <w:rsid w:val="003042DB"/>
    <w:rsid w:val="003049A8"/>
    <w:rsid w:val="00304BA0"/>
    <w:rsid w:val="0030698A"/>
    <w:rsid w:val="00306F3C"/>
    <w:rsid w:val="00307E0E"/>
    <w:rsid w:val="00310974"/>
    <w:rsid w:val="00311DFF"/>
    <w:rsid w:val="0031371B"/>
    <w:rsid w:val="0031379F"/>
    <w:rsid w:val="00314593"/>
    <w:rsid w:val="00314EEE"/>
    <w:rsid w:val="00315A63"/>
    <w:rsid w:val="003163DE"/>
    <w:rsid w:val="003164FB"/>
    <w:rsid w:val="003165EA"/>
    <w:rsid w:val="00316984"/>
    <w:rsid w:val="00316E78"/>
    <w:rsid w:val="00320558"/>
    <w:rsid w:val="00320654"/>
    <w:rsid w:val="00321C04"/>
    <w:rsid w:val="00321EB5"/>
    <w:rsid w:val="00322102"/>
    <w:rsid w:val="00322A15"/>
    <w:rsid w:val="00322F14"/>
    <w:rsid w:val="00322F98"/>
    <w:rsid w:val="00323821"/>
    <w:rsid w:val="00323C53"/>
    <w:rsid w:val="00324EBF"/>
    <w:rsid w:val="00325FDE"/>
    <w:rsid w:val="003264FB"/>
    <w:rsid w:val="00326999"/>
    <w:rsid w:val="003278E5"/>
    <w:rsid w:val="003302D7"/>
    <w:rsid w:val="0033040D"/>
    <w:rsid w:val="003304A3"/>
    <w:rsid w:val="00331524"/>
    <w:rsid w:val="00332B96"/>
    <w:rsid w:val="003331CB"/>
    <w:rsid w:val="00334777"/>
    <w:rsid w:val="0033533F"/>
    <w:rsid w:val="00335969"/>
    <w:rsid w:val="00335F7A"/>
    <w:rsid w:val="00337CE7"/>
    <w:rsid w:val="003405D0"/>
    <w:rsid w:val="00340BDF"/>
    <w:rsid w:val="00341925"/>
    <w:rsid w:val="00342699"/>
    <w:rsid w:val="003429A5"/>
    <w:rsid w:val="00342ACA"/>
    <w:rsid w:val="00342D47"/>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C4F"/>
    <w:rsid w:val="00357746"/>
    <w:rsid w:val="00360B87"/>
    <w:rsid w:val="00360DF0"/>
    <w:rsid w:val="003615A9"/>
    <w:rsid w:val="00361754"/>
    <w:rsid w:val="003628E8"/>
    <w:rsid w:val="003630D2"/>
    <w:rsid w:val="00363465"/>
    <w:rsid w:val="00363913"/>
    <w:rsid w:val="003644BE"/>
    <w:rsid w:val="0036476B"/>
    <w:rsid w:val="00364945"/>
    <w:rsid w:val="003655D8"/>
    <w:rsid w:val="0036605C"/>
    <w:rsid w:val="0036712F"/>
    <w:rsid w:val="0036766E"/>
    <w:rsid w:val="0036792B"/>
    <w:rsid w:val="00367E53"/>
    <w:rsid w:val="00370E42"/>
    <w:rsid w:val="0037153B"/>
    <w:rsid w:val="003733B9"/>
    <w:rsid w:val="00373A9E"/>
    <w:rsid w:val="00373B06"/>
    <w:rsid w:val="00374410"/>
    <w:rsid w:val="003749BA"/>
    <w:rsid w:val="00374ADC"/>
    <w:rsid w:val="00374D5C"/>
    <w:rsid w:val="003762C7"/>
    <w:rsid w:val="003769DE"/>
    <w:rsid w:val="00377CDB"/>
    <w:rsid w:val="0038013A"/>
    <w:rsid w:val="00380289"/>
    <w:rsid w:val="00383CA3"/>
    <w:rsid w:val="00384162"/>
    <w:rsid w:val="0038449E"/>
    <w:rsid w:val="00384DBD"/>
    <w:rsid w:val="00384E3D"/>
    <w:rsid w:val="00384FEE"/>
    <w:rsid w:val="00385690"/>
    <w:rsid w:val="00386C03"/>
    <w:rsid w:val="00387BB1"/>
    <w:rsid w:val="00390326"/>
    <w:rsid w:val="003904EA"/>
    <w:rsid w:val="00390D9C"/>
    <w:rsid w:val="00390F56"/>
    <w:rsid w:val="00391009"/>
    <w:rsid w:val="00391E19"/>
    <w:rsid w:val="003921D0"/>
    <w:rsid w:val="003935D2"/>
    <w:rsid w:val="00394377"/>
    <w:rsid w:val="00394CB9"/>
    <w:rsid w:val="00395A54"/>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71C"/>
    <w:rsid w:val="003B2017"/>
    <w:rsid w:val="003B2772"/>
    <w:rsid w:val="003B2980"/>
    <w:rsid w:val="003B3625"/>
    <w:rsid w:val="003B378A"/>
    <w:rsid w:val="003C0617"/>
    <w:rsid w:val="003C0EB3"/>
    <w:rsid w:val="003C2D2E"/>
    <w:rsid w:val="003C56D2"/>
    <w:rsid w:val="003C5E50"/>
    <w:rsid w:val="003C660E"/>
    <w:rsid w:val="003C6921"/>
    <w:rsid w:val="003C788A"/>
    <w:rsid w:val="003D0602"/>
    <w:rsid w:val="003D29AE"/>
    <w:rsid w:val="003D2C14"/>
    <w:rsid w:val="003D2D74"/>
    <w:rsid w:val="003D2E2F"/>
    <w:rsid w:val="003D4B65"/>
    <w:rsid w:val="003D5A23"/>
    <w:rsid w:val="003D5D59"/>
    <w:rsid w:val="003D5EE1"/>
    <w:rsid w:val="003D663D"/>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2C8"/>
    <w:rsid w:val="003F35DC"/>
    <w:rsid w:val="003F443D"/>
    <w:rsid w:val="003F4832"/>
    <w:rsid w:val="003F506D"/>
    <w:rsid w:val="003F5656"/>
    <w:rsid w:val="003F5B34"/>
    <w:rsid w:val="003F5FA9"/>
    <w:rsid w:val="003F61C5"/>
    <w:rsid w:val="003F6520"/>
    <w:rsid w:val="003F6C03"/>
    <w:rsid w:val="003F7AF7"/>
    <w:rsid w:val="00400EB4"/>
    <w:rsid w:val="00401063"/>
    <w:rsid w:val="00401249"/>
    <w:rsid w:val="004013F7"/>
    <w:rsid w:val="00401610"/>
    <w:rsid w:val="004016A1"/>
    <w:rsid w:val="00401B5C"/>
    <w:rsid w:val="00401EAC"/>
    <w:rsid w:val="0040238D"/>
    <w:rsid w:val="004045E7"/>
    <w:rsid w:val="00404ED3"/>
    <w:rsid w:val="00406B10"/>
    <w:rsid w:val="00411B87"/>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BB3"/>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509E1"/>
    <w:rsid w:val="00451804"/>
    <w:rsid w:val="004544B5"/>
    <w:rsid w:val="00454E1B"/>
    <w:rsid w:val="00455EAE"/>
    <w:rsid w:val="00456295"/>
    <w:rsid w:val="00457A1A"/>
    <w:rsid w:val="00460EB2"/>
    <w:rsid w:val="00461260"/>
    <w:rsid w:val="00461E2F"/>
    <w:rsid w:val="0046220A"/>
    <w:rsid w:val="004627A0"/>
    <w:rsid w:val="00462E58"/>
    <w:rsid w:val="00464562"/>
    <w:rsid w:val="00465299"/>
    <w:rsid w:val="0047037A"/>
    <w:rsid w:val="00470998"/>
    <w:rsid w:val="00472A03"/>
    <w:rsid w:val="004736D1"/>
    <w:rsid w:val="00473995"/>
    <w:rsid w:val="0047574F"/>
    <w:rsid w:val="004805D9"/>
    <w:rsid w:val="00480D72"/>
    <w:rsid w:val="00480F8A"/>
    <w:rsid w:val="004810D2"/>
    <w:rsid w:val="0048145A"/>
    <w:rsid w:val="00483E94"/>
    <w:rsid w:val="00484057"/>
    <w:rsid w:val="00485313"/>
    <w:rsid w:val="00485AD0"/>
    <w:rsid w:val="00486AE2"/>
    <w:rsid w:val="00486D1C"/>
    <w:rsid w:val="0048779A"/>
    <w:rsid w:val="00490044"/>
    <w:rsid w:val="004907F1"/>
    <w:rsid w:val="00491BAC"/>
    <w:rsid w:val="00491CA4"/>
    <w:rsid w:val="00491EC1"/>
    <w:rsid w:val="00493724"/>
    <w:rsid w:val="00494105"/>
    <w:rsid w:val="00495AF5"/>
    <w:rsid w:val="00495D57"/>
    <w:rsid w:val="004963E1"/>
    <w:rsid w:val="00496499"/>
    <w:rsid w:val="004A1768"/>
    <w:rsid w:val="004A3153"/>
    <w:rsid w:val="004A4DB2"/>
    <w:rsid w:val="004A55B2"/>
    <w:rsid w:val="004A5C01"/>
    <w:rsid w:val="004A63A3"/>
    <w:rsid w:val="004A7BBC"/>
    <w:rsid w:val="004B1155"/>
    <w:rsid w:val="004B11B4"/>
    <w:rsid w:val="004B2A16"/>
    <w:rsid w:val="004B2BED"/>
    <w:rsid w:val="004B3727"/>
    <w:rsid w:val="004B3BB5"/>
    <w:rsid w:val="004B6580"/>
    <w:rsid w:val="004B660E"/>
    <w:rsid w:val="004B6A3D"/>
    <w:rsid w:val="004B72FA"/>
    <w:rsid w:val="004C0006"/>
    <w:rsid w:val="004C02F9"/>
    <w:rsid w:val="004C081D"/>
    <w:rsid w:val="004C09F5"/>
    <w:rsid w:val="004C116A"/>
    <w:rsid w:val="004C1562"/>
    <w:rsid w:val="004C1796"/>
    <w:rsid w:val="004C17E2"/>
    <w:rsid w:val="004C1850"/>
    <w:rsid w:val="004C1B90"/>
    <w:rsid w:val="004C30A1"/>
    <w:rsid w:val="004C3BDF"/>
    <w:rsid w:val="004C3EC4"/>
    <w:rsid w:val="004C4C70"/>
    <w:rsid w:val="004C56AA"/>
    <w:rsid w:val="004C75C7"/>
    <w:rsid w:val="004D18FF"/>
    <w:rsid w:val="004D1F2D"/>
    <w:rsid w:val="004D2273"/>
    <w:rsid w:val="004D42D9"/>
    <w:rsid w:val="004D4C26"/>
    <w:rsid w:val="004D59A0"/>
    <w:rsid w:val="004D71C9"/>
    <w:rsid w:val="004D7914"/>
    <w:rsid w:val="004D7E89"/>
    <w:rsid w:val="004E01B4"/>
    <w:rsid w:val="004E0355"/>
    <w:rsid w:val="004E060A"/>
    <w:rsid w:val="004E0F53"/>
    <w:rsid w:val="004E1213"/>
    <w:rsid w:val="004E1FB8"/>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490"/>
    <w:rsid w:val="004F7CFE"/>
    <w:rsid w:val="00500EF5"/>
    <w:rsid w:val="0050134D"/>
    <w:rsid w:val="00501C9A"/>
    <w:rsid w:val="00502E80"/>
    <w:rsid w:val="0050378E"/>
    <w:rsid w:val="00503878"/>
    <w:rsid w:val="0050481E"/>
    <w:rsid w:val="00506330"/>
    <w:rsid w:val="00506CC8"/>
    <w:rsid w:val="00507059"/>
    <w:rsid w:val="00510324"/>
    <w:rsid w:val="0051216A"/>
    <w:rsid w:val="00513366"/>
    <w:rsid w:val="00513746"/>
    <w:rsid w:val="00513789"/>
    <w:rsid w:val="00513A31"/>
    <w:rsid w:val="0051423A"/>
    <w:rsid w:val="00514749"/>
    <w:rsid w:val="005149D8"/>
    <w:rsid w:val="00514E4D"/>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3F9"/>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527E"/>
    <w:rsid w:val="00535494"/>
    <w:rsid w:val="005365A4"/>
    <w:rsid w:val="00536ABC"/>
    <w:rsid w:val="005371E7"/>
    <w:rsid w:val="005402BE"/>
    <w:rsid w:val="005405E0"/>
    <w:rsid w:val="00540F41"/>
    <w:rsid w:val="00541ADD"/>
    <w:rsid w:val="0054263C"/>
    <w:rsid w:val="00542AFF"/>
    <w:rsid w:val="00543196"/>
    <w:rsid w:val="00543AED"/>
    <w:rsid w:val="00544744"/>
    <w:rsid w:val="00544A23"/>
    <w:rsid w:val="005454F0"/>
    <w:rsid w:val="00547344"/>
    <w:rsid w:val="005476CA"/>
    <w:rsid w:val="005501C3"/>
    <w:rsid w:val="0055055F"/>
    <w:rsid w:val="0055351E"/>
    <w:rsid w:val="005553D7"/>
    <w:rsid w:val="005604C9"/>
    <w:rsid w:val="0056064D"/>
    <w:rsid w:val="00560C15"/>
    <w:rsid w:val="00563F34"/>
    <w:rsid w:val="00564149"/>
    <w:rsid w:val="00564D71"/>
    <w:rsid w:val="00564E92"/>
    <w:rsid w:val="00565600"/>
    <w:rsid w:val="0056577B"/>
    <w:rsid w:val="005659E0"/>
    <w:rsid w:val="005665D2"/>
    <w:rsid w:val="00570671"/>
    <w:rsid w:val="00571125"/>
    <w:rsid w:val="00571274"/>
    <w:rsid w:val="0057220A"/>
    <w:rsid w:val="00572A2F"/>
    <w:rsid w:val="00573582"/>
    <w:rsid w:val="00574525"/>
    <w:rsid w:val="0057455E"/>
    <w:rsid w:val="005755B5"/>
    <w:rsid w:val="005761D6"/>
    <w:rsid w:val="005767B8"/>
    <w:rsid w:val="00576942"/>
    <w:rsid w:val="00580D6B"/>
    <w:rsid w:val="00581363"/>
    <w:rsid w:val="005836A5"/>
    <w:rsid w:val="00583A56"/>
    <w:rsid w:val="00583D10"/>
    <w:rsid w:val="00584E56"/>
    <w:rsid w:val="005850B6"/>
    <w:rsid w:val="0058520C"/>
    <w:rsid w:val="00586832"/>
    <w:rsid w:val="005876BC"/>
    <w:rsid w:val="005876FD"/>
    <w:rsid w:val="00587AD9"/>
    <w:rsid w:val="00590A89"/>
    <w:rsid w:val="00590FE9"/>
    <w:rsid w:val="00591130"/>
    <w:rsid w:val="005920AB"/>
    <w:rsid w:val="00592661"/>
    <w:rsid w:val="00592BE1"/>
    <w:rsid w:val="005943F1"/>
    <w:rsid w:val="00595676"/>
    <w:rsid w:val="0059576E"/>
    <w:rsid w:val="005967F9"/>
    <w:rsid w:val="005A057A"/>
    <w:rsid w:val="005A147C"/>
    <w:rsid w:val="005A27FB"/>
    <w:rsid w:val="005A317A"/>
    <w:rsid w:val="005A3787"/>
    <w:rsid w:val="005A3CCB"/>
    <w:rsid w:val="005A4128"/>
    <w:rsid w:val="005A4456"/>
    <w:rsid w:val="005A4511"/>
    <w:rsid w:val="005A4D5E"/>
    <w:rsid w:val="005A52BC"/>
    <w:rsid w:val="005A5647"/>
    <w:rsid w:val="005A5E20"/>
    <w:rsid w:val="005A6471"/>
    <w:rsid w:val="005A6526"/>
    <w:rsid w:val="005A7E2E"/>
    <w:rsid w:val="005B11D7"/>
    <w:rsid w:val="005B2429"/>
    <w:rsid w:val="005B2A60"/>
    <w:rsid w:val="005B2BC0"/>
    <w:rsid w:val="005B466F"/>
    <w:rsid w:val="005B47E9"/>
    <w:rsid w:val="005B5E91"/>
    <w:rsid w:val="005B66FF"/>
    <w:rsid w:val="005B6B08"/>
    <w:rsid w:val="005B6D02"/>
    <w:rsid w:val="005B6F6A"/>
    <w:rsid w:val="005B731E"/>
    <w:rsid w:val="005B7A07"/>
    <w:rsid w:val="005C171E"/>
    <w:rsid w:val="005C2E2B"/>
    <w:rsid w:val="005C48F0"/>
    <w:rsid w:val="005C517E"/>
    <w:rsid w:val="005C5221"/>
    <w:rsid w:val="005C5B0D"/>
    <w:rsid w:val="005C6466"/>
    <w:rsid w:val="005D0BB1"/>
    <w:rsid w:val="005D12BB"/>
    <w:rsid w:val="005D1857"/>
    <w:rsid w:val="005D2624"/>
    <w:rsid w:val="005D37AB"/>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18AC"/>
    <w:rsid w:val="005F1EEB"/>
    <w:rsid w:val="005F2ABD"/>
    <w:rsid w:val="005F3A6E"/>
    <w:rsid w:val="005F3C5A"/>
    <w:rsid w:val="005F4460"/>
    <w:rsid w:val="005F44F3"/>
    <w:rsid w:val="005F45EB"/>
    <w:rsid w:val="005F47CB"/>
    <w:rsid w:val="005F5A91"/>
    <w:rsid w:val="005F5B21"/>
    <w:rsid w:val="005F5C04"/>
    <w:rsid w:val="006003A9"/>
    <w:rsid w:val="00601622"/>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C3"/>
    <w:rsid w:val="00611DBD"/>
    <w:rsid w:val="00612C98"/>
    <w:rsid w:val="006132E4"/>
    <w:rsid w:val="0061507D"/>
    <w:rsid w:val="00615FD4"/>
    <w:rsid w:val="00616773"/>
    <w:rsid w:val="00617196"/>
    <w:rsid w:val="006176EE"/>
    <w:rsid w:val="0062078F"/>
    <w:rsid w:val="00621008"/>
    <w:rsid w:val="00622825"/>
    <w:rsid w:val="00622C21"/>
    <w:rsid w:val="00622F1F"/>
    <w:rsid w:val="00623892"/>
    <w:rsid w:val="00623C47"/>
    <w:rsid w:val="00623CE7"/>
    <w:rsid w:val="00624677"/>
    <w:rsid w:val="00625156"/>
    <w:rsid w:val="00625842"/>
    <w:rsid w:val="00625CBB"/>
    <w:rsid w:val="00625D34"/>
    <w:rsid w:val="00627558"/>
    <w:rsid w:val="006276AF"/>
    <w:rsid w:val="0062799F"/>
    <w:rsid w:val="00627D04"/>
    <w:rsid w:val="00627F27"/>
    <w:rsid w:val="006312E0"/>
    <w:rsid w:val="00631F97"/>
    <w:rsid w:val="00632AB4"/>
    <w:rsid w:val="006334BC"/>
    <w:rsid w:val="00634EDD"/>
    <w:rsid w:val="00635379"/>
    <w:rsid w:val="006356BC"/>
    <w:rsid w:val="006371A0"/>
    <w:rsid w:val="006377F5"/>
    <w:rsid w:val="00640067"/>
    <w:rsid w:val="006401FF"/>
    <w:rsid w:val="006409E3"/>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317E"/>
    <w:rsid w:val="00653AE6"/>
    <w:rsid w:val="0065420D"/>
    <w:rsid w:val="006554A4"/>
    <w:rsid w:val="006556A2"/>
    <w:rsid w:val="00656B70"/>
    <w:rsid w:val="006602E1"/>
    <w:rsid w:val="00660502"/>
    <w:rsid w:val="00660BD7"/>
    <w:rsid w:val="00661618"/>
    <w:rsid w:val="006638F7"/>
    <w:rsid w:val="00664061"/>
    <w:rsid w:val="00666400"/>
    <w:rsid w:val="006664A5"/>
    <w:rsid w:val="006739C2"/>
    <w:rsid w:val="00673DB8"/>
    <w:rsid w:val="006750E2"/>
    <w:rsid w:val="006755CF"/>
    <w:rsid w:val="00676220"/>
    <w:rsid w:val="006769B6"/>
    <w:rsid w:val="00677542"/>
    <w:rsid w:val="00677E0E"/>
    <w:rsid w:val="00680359"/>
    <w:rsid w:val="00681BB7"/>
    <w:rsid w:val="006828BC"/>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2807"/>
    <w:rsid w:val="006A4672"/>
    <w:rsid w:val="006A50B3"/>
    <w:rsid w:val="006A54D9"/>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1A73"/>
    <w:rsid w:val="006D2C67"/>
    <w:rsid w:val="006D2FA6"/>
    <w:rsid w:val="006D3051"/>
    <w:rsid w:val="006D32F2"/>
    <w:rsid w:val="006D35E5"/>
    <w:rsid w:val="006D6FC3"/>
    <w:rsid w:val="006D739E"/>
    <w:rsid w:val="006D7595"/>
    <w:rsid w:val="006D775B"/>
    <w:rsid w:val="006D785E"/>
    <w:rsid w:val="006E3642"/>
    <w:rsid w:val="006E3BB8"/>
    <w:rsid w:val="006E3E5B"/>
    <w:rsid w:val="006E679B"/>
    <w:rsid w:val="006E74E8"/>
    <w:rsid w:val="006F0F1D"/>
    <w:rsid w:val="006F1A9F"/>
    <w:rsid w:val="006F202C"/>
    <w:rsid w:val="006F273E"/>
    <w:rsid w:val="006F354F"/>
    <w:rsid w:val="006F4601"/>
    <w:rsid w:val="006F57A9"/>
    <w:rsid w:val="006F6254"/>
    <w:rsid w:val="006F6461"/>
    <w:rsid w:val="006F72A2"/>
    <w:rsid w:val="006F7341"/>
    <w:rsid w:val="00700EE5"/>
    <w:rsid w:val="00702C99"/>
    <w:rsid w:val="00703F05"/>
    <w:rsid w:val="007044EF"/>
    <w:rsid w:val="0070667C"/>
    <w:rsid w:val="00707AE4"/>
    <w:rsid w:val="00710DF5"/>
    <w:rsid w:val="00711AF6"/>
    <w:rsid w:val="00712D33"/>
    <w:rsid w:val="00712E26"/>
    <w:rsid w:val="00713B6F"/>
    <w:rsid w:val="00713B88"/>
    <w:rsid w:val="0071483E"/>
    <w:rsid w:val="007148D2"/>
    <w:rsid w:val="0071564D"/>
    <w:rsid w:val="00715907"/>
    <w:rsid w:val="00715BCA"/>
    <w:rsid w:val="007163C4"/>
    <w:rsid w:val="00716CBE"/>
    <w:rsid w:val="007201F8"/>
    <w:rsid w:val="00721A43"/>
    <w:rsid w:val="00722599"/>
    <w:rsid w:val="00722F9C"/>
    <w:rsid w:val="00723723"/>
    <w:rsid w:val="00723982"/>
    <w:rsid w:val="00723FF6"/>
    <w:rsid w:val="00724578"/>
    <w:rsid w:val="00724890"/>
    <w:rsid w:val="00725243"/>
    <w:rsid w:val="00725451"/>
    <w:rsid w:val="00727142"/>
    <w:rsid w:val="00727AA5"/>
    <w:rsid w:val="007301F0"/>
    <w:rsid w:val="00730B9B"/>
    <w:rsid w:val="00731D12"/>
    <w:rsid w:val="00731F72"/>
    <w:rsid w:val="00732900"/>
    <w:rsid w:val="00732C19"/>
    <w:rsid w:val="007364D9"/>
    <w:rsid w:val="0073659A"/>
    <w:rsid w:val="00736FD3"/>
    <w:rsid w:val="007376FD"/>
    <w:rsid w:val="00740AD6"/>
    <w:rsid w:val="007423CF"/>
    <w:rsid w:val="00743287"/>
    <w:rsid w:val="007437CF"/>
    <w:rsid w:val="00743BD5"/>
    <w:rsid w:val="00743BF1"/>
    <w:rsid w:val="00744380"/>
    <w:rsid w:val="007445B7"/>
    <w:rsid w:val="00746715"/>
    <w:rsid w:val="00746FC6"/>
    <w:rsid w:val="007504DD"/>
    <w:rsid w:val="0075341D"/>
    <w:rsid w:val="007537EE"/>
    <w:rsid w:val="00753A94"/>
    <w:rsid w:val="00753FF8"/>
    <w:rsid w:val="00754553"/>
    <w:rsid w:val="00754F40"/>
    <w:rsid w:val="00755ECD"/>
    <w:rsid w:val="00756867"/>
    <w:rsid w:val="00760DE1"/>
    <w:rsid w:val="007614EC"/>
    <w:rsid w:val="00763D4F"/>
    <w:rsid w:val="007643DE"/>
    <w:rsid w:val="00764D42"/>
    <w:rsid w:val="00764E95"/>
    <w:rsid w:val="00764F5E"/>
    <w:rsid w:val="00766B31"/>
    <w:rsid w:val="00767176"/>
    <w:rsid w:val="007703E0"/>
    <w:rsid w:val="00770A4D"/>
    <w:rsid w:val="00770A5E"/>
    <w:rsid w:val="0077191E"/>
    <w:rsid w:val="00771AED"/>
    <w:rsid w:val="00772863"/>
    <w:rsid w:val="00773F0A"/>
    <w:rsid w:val="007743D3"/>
    <w:rsid w:val="00774975"/>
    <w:rsid w:val="00774A47"/>
    <w:rsid w:val="00774AB6"/>
    <w:rsid w:val="00774C89"/>
    <w:rsid w:val="00775C88"/>
    <w:rsid w:val="00775D72"/>
    <w:rsid w:val="007762DB"/>
    <w:rsid w:val="00776A77"/>
    <w:rsid w:val="00776E65"/>
    <w:rsid w:val="00777875"/>
    <w:rsid w:val="00780844"/>
    <w:rsid w:val="0078096E"/>
    <w:rsid w:val="007827A3"/>
    <w:rsid w:val="007829D1"/>
    <w:rsid w:val="00783855"/>
    <w:rsid w:val="00783ABF"/>
    <w:rsid w:val="00783C2C"/>
    <w:rsid w:val="0078447C"/>
    <w:rsid w:val="00784791"/>
    <w:rsid w:val="0078551F"/>
    <w:rsid w:val="0078638A"/>
    <w:rsid w:val="00786410"/>
    <w:rsid w:val="007864FD"/>
    <w:rsid w:val="00786B13"/>
    <w:rsid w:val="00786C8E"/>
    <w:rsid w:val="00787BB2"/>
    <w:rsid w:val="007929C7"/>
    <w:rsid w:val="007931BD"/>
    <w:rsid w:val="0079479E"/>
    <w:rsid w:val="00795861"/>
    <w:rsid w:val="00795AC5"/>
    <w:rsid w:val="007971BD"/>
    <w:rsid w:val="00797A91"/>
    <w:rsid w:val="00797C94"/>
    <w:rsid w:val="007A20D7"/>
    <w:rsid w:val="007A2131"/>
    <w:rsid w:val="007A339A"/>
    <w:rsid w:val="007A50DD"/>
    <w:rsid w:val="007A6AE9"/>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154F"/>
    <w:rsid w:val="007C1662"/>
    <w:rsid w:val="007C1A68"/>
    <w:rsid w:val="007C1E11"/>
    <w:rsid w:val="007C2EB1"/>
    <w:rsid w:val="007C3C22"/>
    <w:rsid w:val="007C3D27"/>
    <w:rsid w:val="007C52F9"/>
    <w:rsid w:val="007C66CE"/>
    <w:rsid w:val="007C7E13"/>
    <w:rsid w:val="007D18AC"/>
    <w:rsid w:val="007D2295"/>
    <w:rsid w:val="007D22EF"/>
    <w:rsid w:val="007D24FB"/>
    <w:rsid w:val="007D27AC"/>
    <w:rsid w:val="007D2B1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92A"/>
    <w:rsid w:val="007F1962"/>
    <w:rsid w:val="007F268F"/>
    <w:rsid w:val="007F649A"/>
    <w:rsid w:val="007F662C"/>
    <w:rsid w:val="0080107F"/>
    <w:rsid w:val="008018A4"/>
    <w:rsid w:val="00801D2C"/>
    <w:rsid w:val="0080332E"/>
    <w:rsid w:val="0080515B"/>
    <w:rsid w:val="008053F7"/>
    <w:rsid w:val="008054D3"/>
    <w:rsid w:val="00805A98"/>
    <w:rsid w:val="0080690F"/>
    <w:rsid w:val="008071F5"/>
    <w:rsid w:val="00807AB7"/>
    <w:rsid w:val="00807B42"/>
    <w:rsid w:val="00807D28"/>
    <w:rsid w:val="00810A7C"/>
    <w:rsid w:val="00811657"/>
    <w:rsid w:val="008118E4"/>
    <w:rsid w:val="0081240D"/>
    <w:rsid w:val="008132C3"/>
    <w:rsid w:val="00814292"/>
    <w:rsid w:val="008144D5"/>
    <w:rsid w:val="00814CB5"/>
    <w:rsid w:val="00816212"/>
    <w:rsid w:val="00816455"/>
    <w:rsid w:val="00816912"/>
    <w:rsid w:val="0081695B"/>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499"/>
    <w:rsid w:val="00825AEF"/>
    <w:rsid w:val="00826458"/>
    <w:rsid w:val="00826ED3"/>
    <w:rsid w:val="00827459"/>
    <w:rsid w:val="0082761B"/>
    <w:rsid w:val="0083028D"/>
    <w:rsid w:val="008307DB"/>
    <w:rsid w:val="00830FB3"/>
    <w:rsid w:val="00831135"/>
    <w:rsid w:val="00832393"/>
    <w:rsid w:val="008324B4"/>
    <w:rsid w:val="008328A6"/>
    <w:rsid w:val="00834069"/>
    <w:rsid w:val="00834167"/>
    <w:rsid w:val="008341F6"/>
    <w:rsid w:val="00834D6B"/>
    <w:rsid w:val="0083545D"/>
    <w:rsid w:val="00835680"/>
    <w:rsid w:val="00836292"/>
    <w:rsid w:val="00837BDD"/>
    <w:rsid w:val="00841B05"/>
    <w:rsid w:val="00842FBE"/>
    <w:rsid w:val="00843B0C"/>
    <w:rsid w:val="00843C08"/>
    <w:rsid w:val="0084436D"/>
    <w:rsid w:val="008447F4"/>
    <w:rsid w:val="00845A97"/>
    <w:rsid w:val="0084711D"/>
    <w:rsid w:val="008471F0"/>
    <w:rsid w:val="00847399"/>
    <w:rsid w:val="0084753F"/>
    <w:rsid w:val="0085043C"/>
    <w:rsid w:val="00850C8F"/>
    <w:rsid w:val="00851ADD"/>
    <w:rsid w:val="00851FF2"/>
    <w:rsid w:val="00852FF0"/>
    <w:rsid w:val="00854440"/>
    <w:rsid w:val="00855B93"/>
    <w:rsid w:val="00856227"/>
    <w:rsid w:val="00856C8F"/>
    <w:rsid w:val="00857185"/>
    <w:rsid w:val="00862E41"/>
    <w:rsid w:val="0086339F"/>
    <w:rsid w:val="00863710"/>
    <w:rsid w:val="00863BDA"/>
    <w:rsid w:val="00863D9B"/>
    <w:rsid w:val="00865733"/>
    <w:rsid w:val="00865A38"/>
    <w:rsid w:val="00866865"/>
    <w:rsid w:val="00866896"/>
    <w:rsid w:val="008673D8"/>
    <w:rsid w:val="00867AE2"/>
    <w:rsid w:val="00867F5D"/>
    <w:rsid w:val="008720DD"/>
    <w:rsid w:val="008725FC"/>
    <w:rsid w:val="008729C2"/>
    <w:rsid w:val="00876143"/>
    <w:rsid w:val="00876480"/>
    <w:rsid w:val="008771F2"/>
    <w:rsid w:val="00880D95"/>
    <w:rsid w:val="00880FC2"/>
    <w:rsid w:val="008811E3"/>
    <w:rsid w:val="0088165C"/>
    <w:rsid w:val="00881B4B"/>
    <w:rsid w:val="00882A3B"/>
    <w:rsid w:val="00882E2B"/>
    <w:rsid w:val="00882FBF"/>
    <w:rsid w:val="0088380D"/>
    <w:rsid w:val="008845F3"/>
    <w:rsid w:val="0088513E"/>
    <w:rsid w:val="00885B47"/>
    <w:rsid w:val="00885CAF"/>
    <w:rsid w:val="00886461"/>
    <w:rsid w:val="008870B1"/>
    <w:rsid w:val="008874C7"/>
    <w:rsid w:val="008876DD"/>
    <w:rsid w:val="00890F78"/>
    <w:rsid w:val="008917DF"/>
    <w:rsid w:val="00891CC1"/>
    <w:rsid w:val="008923F2"/>
    <w:rsid w:val="008929C2"/>
    <w:rsid w:val="008929D1"/>
    <w:rsid w:val="008932F2"/>
    <w:rsid w:val="008939A2"/>
    <w:rsid w:val="0089560B"/>
    <w:rsid w:val="008965BA"/>
    <w:rsid w:val="008A0D6F"/>
    <w:rsid w:val="008A3255"/>
    <w:rsid w:val="008A3739"/>
    <w:rsid w:val="008A5354"/>
    <w:rsid w:val="008A58A6"/>
    <w:rsid w:val="008A7AF2"/>
    <w:rsid w:val="008A7C5F"/>
    <w:rsid w:val="008A7EDF"/>
    <w:rsid w:val="008B035B"/>
    <w:rsid w:val="008B12C1"/>
    <w:rsid w:val="008B263E"/>
    <w:rsid w:val="008B2B75"/>
    <w:rsid w:val="008B2D3B"/>
    <w:rsid w:val="008B339C"/>
    <w:rsid w:val="008B648E"/>
    <w:rsid w:val="008B6F4F"/>
    <w:rsid w:val="008B7176"/>
    <w:rsid w:val="008B74AA"/>
    <w:rsid w:val="008C123A"/>
    <w:rsid w:val="008C1D38"/>
    <w:rsid w:val="008C2BCF"/>
    <w:rsid w:val="008C2C24"/>
    <w:rsid w:val="008C3688"/>
    <w:rsid w:val="008C3A63"/>
    <w:rsid w:val="008C49B8"/>
    <w:rsid w:val="008C4BA9"/>
    <w:rsid w:val="008C4F5C"/>
    <w:rsid w:val="008C6A4D"/>
    <w:rsid w:val="008D005D"/>
    <w:rsid w:val="008D197B"/>
    <w:rsid w:val="008D1DAC"/>
    <w:rsid w:val="008D28B9"/>
    <w:rsid w:val="008D34F4"/>
    <w:rsid w:val="008D39DA"/>
    <w:rsid w:val="008D3C7C"/>
    <w:rsid w:val="008D412C"/>
    <w:rsid w:val="008D44E4"/>
    <w:rsid w:val="008D4995"/>
    <w:rsid w:val="008D542C"/>
    <w:rsid w:val="008D6245"/>
    <w:rsid w:val="008D665D"/>
    <w:rsid w:val="008D6F82"/>
    <w:rsid w:val="008D761A"/>
    <w:rsid w:val="008E07AA"/>
    <w:rsid w:val="008E0CF1"/>
    <w:rsid w:val="008E1CA5"/>
    <w:rsid w:val="008E3A45"/>
    <w:rsid w:val="008E3C8D"/>
    <w:rsid w:val="008E4494"/>
    <w:rsid w:val="008E45E6"/>
    <w:rsid w:val="008E5BBD"/>
    <w:rsid w:val="008E6294"/>
    <w:rsid w:val="008E7180"/>
    <w:rsid w:val="008E7722"/>
    <w:rsid w:val="008F020B"/>
    <w:rsid w:val="008F028C"/>
    <w:rsid w:val="008F0EAD"/>
    <w:rsid w:val="008F21FF"/>
    <w:rsid w:val="008F3B8A"/>
    <w:rsid w:val="008F5471"/>
    <w:rsid w:val="008F5C97"/>
    <w:rsid w:val="008F64B9"/>
    <w:rsid w:val="008F7B66"/>
    <w:rsid w:val="00900BC4"/>
    <w:rsid w:val="00900C2B"/>
    <w:rsid w:val="00900D0B"/>
    <w:rsid w:val="009010B7"/>
    <w:rsid w:val="00902254"/>
    <w:rsid w:val="009026B1"/>
    <w:rsid w:val="00903E15"/>
    <w:rsid w:val="00904017"/>
    <w:rsid w:val="00904274"/>
    <w:rsid w:val="009042E2"/>
    <w:rsid w:val="00904ADD"/>
    <w:rsid w:val="00905894"/>
    <w:rsid w:val="00906085"/>
    <w:rsid w:val="009061BA"/>
    <w:rsid w:val="00906DCA"/>
    <w:rsid w:val="00907093"/>
    <w:rsid w:val="00910534"/>
    <w:rsid w:val="0091073F"/>
    <w:rsid w:val="00910ED0"/>
    <w:rsid w:val="009121E9"/>
    <w:rsid w:val="009125A3"/>
    <w:rsid w:val="00912ED5"/>
    <w:rsid w:val="0091332B"/>
    <w:rsid w:val="009134F8"/>
    <w:rsid w:val="0091386A"/>
    <w:rsid w:val="0091477E"/>
    <w:rsid w:val="00914CBA"/>
    <w:rsid w:val="00914CD5"/>
    <w:rsid w:val="009155C7"/>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CD8"/>
    <w:rsid w:val="0093278B"/>
    <w:rsid w:val="00933794"/>
    <w:rsid w:val="0093388C"/>
    <w:rsid w:val="009339B9"/>
    <w:rsid w:val="009348AF"/>
    <w:rsid w:val="00934AF1"/>
    <w:rsid w:val="00935060"/>
    <w:rsid w:val="009360C8"/>
    <w:rsid w:val="00937450"/>
    <w:rsid w:val="00937841"/>
    <w:rsid w:val="009378A4"/>
    <w:rsid w:val="00937A5D"/>
    <w:rsid w:val="00937C32"/>
    <w:rsid w:val="00940B3E"/>
    <w:rsid w:val="009415E4"/>
    <w:rsid w:val="0094334A"/>
    <w:rsid w:val="00943597"/>
    <w:rsid w:val="00944A9D"/>
    <w:rsid w:val="00944B84"/>
    <w:rsid w:val="00945FA9"/>
    <w:rsid w:val="0094638C"/>
    <w:rsid w:val="00947D9C"/>
    <w:rsid w:val="00950075"/>
    <w:rsid w:val="00951041"/>
    <w:rsid w:val="00951746"/>
    <w:rsid w:val="00951AE5"/>
    <w:rsid w:val="00953589"/>
    <w:rsid w:val="0095359B"/>
    <w:rsid w:val="00953B7D"/>
    <w:rsid w:val="00953E96"/>
    <w:rsid w:val="00954643"/>
    <w:rsid w:val="00954B47"/>
    <w:rsid w:val="009561BA"/>
    <w:rsid w:val="00956ACC"/>
    <w:rsid w:val="00956D22"/>
    <w:rsid w:val="0096268C"/>
    <w:rsid w:val="00965AB9"/>
    <w:rsid w:val="00965BF5"/>
    <w:rsid w:val="00966E2B"/>
    <w:rsid w:val="00967307"/>
    <w:rsid w:val="00967F65"/>
    <w:rsid w:val="00972DFB"/>
    <w:rsid w:val="00972E61"/>
    <w:rsid w:val="0097344F"/>
    <w:rsid w:val="00973B3C"/>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611D"/>
    <w:rsid w:val="00996390"/>
    <w:rsid w:val="00996C9C"/>
    <w:rsid w:val="00997418"/>
    <w:rsid w:val="009978C4"/>
    <w:rsid w:val="00997D7A"/>
    <w:rsid w:val="009A02DD"/>
    <w:rsid w:val="009A0F74"/>
    <w:rsid w:val="009A17A5"/>
    <w:rsid w:val="009A1E7C"/>
    <w:rsid w:val="009A21DA"/>
    <w:rsid w:val="009A33EA"/>
    <w:rsid w:val="009A40FC"/>
    <w:rsid w:val="009A5FBA"/>
    <w:rsid w:val="009A7A44"/>
    <w:rsid w:val="009B0632"/>
    <w:rsid w:val="009B06C5"/>
    <w:rsid w:val="009B0A75"/>
    <w:rsid w:val="009B0B0C"/>
    <w:rsid w:val="009B255E"/>
    <w:rsid w:val="009B292A"/>
    <w:rsid w:val="009B4955"/>
    <w:rsid w:val="009B4BFA"/>
    <w:rsid w:val="009B6132"/>
    <w:rsid w:val="009B63D7"/>
    <w:rsid w:val="009B7EF4"/>
    <w:rsid w:val="009C24F9"/>
    <w:rsid w:val="009C2ADF"/>
    <w:rsid w:val="009C3524"/>
    <w:rsid w:val="009C3D62"/>
    <w:rsid w:val="009C4A7B"/>
    <w:rsid w:val="009C5CDB"/>
    <w:rsid w:val="009C63A9"/>
    <w:rsid w:val="009C6B38"/>
    <w:rsid w:val="009C78CA"/>
    <w:rsid w:val="009D0854"/>
    <w:rsid w:val="009D1503"/>
    <w:rsid w:val="009D19CE"/>
    <w:rsid w:val="009D1F1F"/>
    <w:rsid w:val="009D2049"/>
    <w:rsid w:val="009D30C6"/>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5CE8"/>
    <w:rsid w:val="009E625B"/>
    <w:rsid w:val="009E631B"/>
    <w:rsid w:val="009E706E"/>
    <w:rsid w:val="009E7372"/>
    <w:rsid w:val="009E75FC"/>
    <w:rsid w:val="009F082C"/>
    <w:rsid w:val="009F0B39"/>
    <w:rsid w:val="009F20EA"/>
    <w:rsid w:val="009F2921"/>
    <w:rsid w:val="009F2E55"/>
    <w:rsid w:val="009F4BC4"/>
    <w:rsid w:val="009F5847"/>
    <w:rsid w:val="009F5E75"/>
    <w:rsid w:val="009F6FBC"/>
    <w:rsid w:val="009F70BD"/>
    <w:rsid w:val="00A01323"/>
    <w:rsid w:val="00A01590"/>
    <w:rsid w:val="00A01B3F"/>
    <w:rsid w:val="00A029BD"/>
    <w:rsid w:val="00A02BE7"/>
    <w:rsid w:val="00A03AAB"/>
    <w:rsid w:val="00A05513"/>
    <w:rsid w:val="00A0669C"/>
    <w:rsid w:val="00A0704D"/>
    <w:rsid w:val="00A07A20"/>
    <w:rsid w:val="00A10275"/>
    <w:rsid w:val="00A10904"/>
    <w:rsid w:val="00A13B7A"/>
    <w:rsid w:val="00A1546E"/>
    <w:rsid w:val="00A165D5"/>
    <w:rsid w:val="00A20EDC"/>
    <w:rsid w:val="00A21194"/>
    <w:rsid w:val="00A22B0C"/>
    <w:rsid w:val="00A22F2F"/>
    <w:rsid w:val="00A23D29"/>
    <w:rsid w:val="00A27051"/>
    <w:rsid w:val="00A27D91"/>
    <w:rsid w:val="00A30AA5"/>
    <w:rsid w:val="00A31FB4"/>
    <w:rsid w:val="00A3286F"/>
    <w:rsid w:val="00A32E05"/>
    <w:rsid w:val="00A33107"/>
    <w:rsid w:val="00A3338C"/>
    <w:rsid w:val="00A334BF"/>
    <w:rsid w:val="00A33700"/>
    <w:rsid w:val="00A3385E"/>
    <w:rsid w:val="00A34C0D"/>
    <w:rsid w:val="00A34E31"/>
    <w:rsid w:val="00A35569"/>
    <w:rsid w:val="00A3590B"/>
    <w:rsid w:val="00A35EA9"/>
    <w:rsid w:val="00A36E68"/>
    <w:rsid w:val="00A37465"/>
    <w:rsid w:val="00A37FC5"/>
    <w:rsid w:val="00A40EE7"/>
    <w:rsid w:val="00A40F56"/>
    <w:rsid w:val="00A411CB"/>
    <w:rsid w:val="00A41504"/>
    <w:rsid w:val="00A41A88"/>
    <w:rsid w:val="00A42D5D"/>
    <w:rsid w:val="00A42D94"/>
    <w:rsid w:val="00A43DCA"/>
    <w:rsid w:val="00A43E63"/>
    <w:rsid w:val="00A44482"/>
    <w:rsid w:val="00A448F4"/>
    <w:rsid w:val="00A4514D"/>
    <w:rsid w:val="00A45666"/>
    <w:rsid w:val="00A469C8"/>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16D8"/>
    <w:rsid w:val="00A646BC"/>
    <w:rsid w:val="00A646CA"/>
    <w:rsid w:val="00A654B1"/>
    <w:rsid w:val="00A6572E"/>
    <w:rsid w:val="00A65BC3"/>
    <w:rsid w:val="00A66081"/>
    <w:rsid w:val="00A6673C"/>
    <w:rsid w:val="00A66A43"/>
    <w:rsid w:val="00A66F39"/>
    <w:rsid w:val="00A67E60"/>
    <w:rsid w:val="00A7066D"/>
    <w:rsid w:val="00A70B70"/>
    <w:rsid w:val="00A7168F"/>
    <w:rsid w:val="00A72202"/>
    <w:rsid w:val="00A72320"/>
    <w:rsid w:val="00A73229"/>
    <w:rsid w:val="00A75290"/>
    <w:rsid w:val="00A753FC"/>
    <w:rsid w:val="00A76195"/>
    <w:rsid w:val="00A761DA"/>
    <w:rsid w:val="00A76DCE"/>
    <w:rsid w:val="00A76FCA"/>
    <w:rsid w:val="00A7739A"/>
    <w:rsid w:val="00A77467"/>
    <w:rsid w:val="00A805B0"/>
    <w:rsid w:val="00A83388"/>
    <w:rsid w:val="00A834EE"/>
    <w:rsid w:val="00A837F7"/>
    <w:rsid w:val="00A8411C"/>
    <w:rsid w:val="00A8446E"/>
    <w:rsid w:val="00A84582"/>
    <w:rsid w:val="00A84761"/>
    <w:rsid w:val="00A850CC"/>
    <w:rsid w:val="00A85565"/>
    <w:rsid w:val="00A855E5"/>
    <w:rsid w:val="00A86102"/>
    <w:rsid w:val="00A900F1"/>
    <w:rsid w:val="00A902A5"/>
    <w:rsid w:val="00A913C1"/>
    <w:rsid w:val="00A9252C"/>
    <w:rsid w:val="00A92BC4"/>
    <w:rsid w:val="00A934C2"/>
    <w:rsid w:val="00A93CFE"/>
    <w:rsid w:val="00A93DAC"/>
    <w:rsid w:val="00A94AE5"/>
    <w:rsid w:val="00A94CA0"/>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B117E"/>
    <w:rsid w:val="00AB20DC"/>
    <w:rsid w:val="00AB2546"/>
    <w:rsid w:val="00AB3F0E"/>
    <w:rsid w:val="00AB4E7C"/>
    <w:rsid w:val="00AB5936"/>
    <w:rsid w:val="00AB6F79"/>
    <w:rsid w:val="00AC0D77"/>
    <w:rsid w:val="00AC283E"/>
    <w:rsid w:val="00AC2CEE"/>
    <w:rsid w:val="00AC381A"/>
    <w:rsid w:val="00AC390D"/>
    <w:rsid w:val="00AC3C2A"/>
    <w:rsid w:val="00AC471D"/>
    <w:rsid w:val="00AC474E"/>
    <w:rsid w:val="00AC5C83"/>
    <w:rsid w:val="00AC63DB"/>
    <w:rsid w:val="00AC69F9"/>
    <w:rsid w:val="00AD0233"/>
    <w:rsid w:val="00AD04F0"/>
    <w:rsid w:val="00AD210A"/>
    <w:rsid w:val="00AD2F00"/>
    <w:rsid w:val="00AD3B3F"/>
    <w:rsid w:val="00AD3BA6"/>
    <w:rsid w:val="00AD3DAC"/>
    <w:rsid w:val="00AD3DD9"/>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DF6"/>
    <w:rsid w:val="00AE7F28"/>
    <w:rsid w:val="00AF129E"/>
    <w:rsid w:val="00AF1B41"/>
    <w:rsid w:val="00AF1DE4"/>
    <w:rsid w:val="00AF25BC"/>
    <w:rsid w:val="00AF336C"/>
    <w:rsid w:val="00AF5DA4"/>
    <w:rsid w:val="00AF759F"/>
    <w:rsid w:val="00B0061C"/>
    <w:rsid w:val="00B009A9"/>
    <w:rsid w:val="00B01714"/>
    <w:rsid w:val="00B02A09"/>
    <w:rsid w:val="00B0363A"/>
    <w:rsid w:val="00B06E29"/>
    <w:rsid w:val="00B07CCE"/>
    <w:rsid w:val="00B1003A"/>
    <w:rsid w:val="00B10C34"/>
    <w:rsid w:val="00B111C4"/>
    <w:rsid w:val="00B114D3"/>
    <w:rsid w:val="00B11946"/>
    <w:rsid w:val="00B1229C"/>
    <w:rsid w:val="00B122F5"/>
    <w:rsid w:val="00B1332C"/>
    <w:rsid w:val="00B13406"/>
    <w:rsid w:val="00B1392F"/>
    <w:rsid w:val="00B13EC6"/>
    <w:rsid w:val="00B1426A"/>
    <w:rsid w:val="00B1631A"/>
    <w:rsid w:val="00B17CC0"/>
    <w:rsid w:val="00B21B2F"/>
    <w:rsid w:val="00B22553"/>
    <w:rsid w:val="00B22653"/>
    <w:rsid w:val="00B23C4D"/>
    <w:rsid w:val="00B2447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DA7"/>
    <w:rsid w:val="00B91ED5"/>
    <w:rsid w:val="00B92A65"/>
    <w:rsid w:val="00B9381E"/>
    <w:rsid w:val="00B93CA7"/>
    <w:rsid w:val="00B93CBA"/>
    <w:rsid w:val="00B9437C"/>
    <w:rsid w:val="00B94B7B"/>
    <w:rsid w:val="00B9659F"/>
    <w:rsid w:val="00B96B5E"/>
    <w:rsid w:val="00B96CE5"/>
    <w:rsid w:val="00B97AD8"/>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31D"/>
    <w:rsid w:val="00BB7D27"/>
    <w:rsid w:val="00BC0F80"/>
    <w:rsid w:val="00BC12E6"/>
    <w:rsid w:val="00BC2EDB"/>
    <w:rsid w:val="00BC4463"/>
    <w:rsid w:val="00BC56F1"/>
    <w:rsid w:val="00BC5A87"/>
    <w:rsid w:val="00BC6129"/>
    <w:rsid w:val="00BC654B"/>
    <w:rsid w:val="00BC6CF3"/>
    <w:rsid w:val="00BC709F"/>
    <w:rsid w:val="00BD048A"/>
    <w:rsid w:val="00BD08A9"/>
    <w:rsid w:val="00BD0ADA"/>
    <w:rsid w:val="00BD1795"/>
    <w:rsid w:val="00BD2694"/>
    <w:rsid w:val="00BD27F6"/>
    <w:rsid w:val="00BD3168"/>
    <w:rsid w:val="00BD3475"/>
    <w:rsid w:val="00BD3F61"/>
    <w:rsid w:val="00BD4874"/>
    <w:rsid w:val="00BD58F9"/>
    <w:rsid w:val="00BD6401"/>
    <w:rsid w:val="00BD6A15"/>
    <w:rsid w:val="00BD718D"/>
    <w:rsid w:val="00BD75DD"/>
    <w:rsid w:val="00BE2C3A"/>
    <w:rsid w:val="00BE3495"/>
    <w:rsid w:val="00BE3D27"/>
    <w:rsid w:val="00BE3F70"/>
    <w:rsid w:val="00BE459F"/>
    <w:rsid w:val="00BE53F8"/>
    <w:rsid w:val="00BE55A2"/>
    <w:rsid w:val="00BE5978"/>
    <w:rsid w:val="00BE604D"/>
    <w:rsid w:val="00BE6438"/>
    <w:rsid w:val="00BE6C5D"/>
    <w:rsid w:val="00BE6DA1"/>
    <w:rsid w:val="00BE782F"/>
    <w:rsid w:val="00BE7AF4"/>
    <w:rsid w:val="00BF031A"/>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20C4"/>
    <w:rsid w:val="00C02302"/>
    <w:rsid w:val="00C03FA5"/>
    <w:rsid w:val="00C044E4"/>
    <w:rsid w:val="00C04AE6"/>
    <w:rsid w:val="00C05D62"/>
    <w:rsid w:val="00C06442"/>
    <w:rsid w:val="00C070D1"/>
    <w:rsid w:val="00C07F1C"/>
    <w:rsid w:val="00C11012"/>
    <w:rsid w:val="00C117BA"/>
    <w:rsid w:val="00C120B4"/>
    <w:rsid w:val="00C12C92"/>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40D2"/>
    <w:rsid w:val="00C3504C"/>
    <w:rsid w:val="00C351FC"/>
    <w:rsid w:val="00C35586"/>
    <w:rsid w:val="00C35981"/>
    <w:rsid w:val="00C35CFE"/>
    <w:rsid w:val="00C36E87"/>
    <w:rsid w:val="00C40890"/>
    <w:rsid w:val="00C4131B"/>
    <w:rsid w:val="00C4192E"/>
    <w:rsid w:val="00C41DD8"/>
    <w:rsid w:val="00C429BC"/>
    <w:rsid w:val="00C42AB5"/>
    <w:rsid w:val="00C4436C"/>
    <w:rsid w:val="00C445DC"/>
    <w:rsid w:val="00C45554"/>
    <w:rsid w:val="00C477C0"/>
    <w:rsid w:val="00C47B56"/>
    <w:rsid w:val="00C47F5C"/>
    <w:rsid w:val="00C47FC8"/>
    <w:rsid w:val="00C50702"/>
    <w:rsid w:val="00C50BD9"/>
    <w:rsid w:val="00C5167D"/>
    <w:rsid w:val="00C51FD4"/>
    <w:rsid w:val="00C5530E"/>
    <w:rsid w:val="00C55634"/>
    <w:rsid w:val="00C556BE"/>
    <w:rsid w:val="00C5608E"/>
    <w:rsid w:val="00C605DD"/>
    <w:rsid w:val="00C61509"/>
    <w:rsid w:val="00C62B5D"/>
    <w:rsid w:val="00C63440"/>
    <w:rsid w:val="00C63C1B"/>
    <w:rsid w:val="00C67D9B"/>
    <w:rsid w:val="00C71136"/>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A0645"/>
    <w:rsid w:val="00CA16D1"/>
    <w:rsid w:val="00CA1C37"/>
    <w:rsid w:val="00CA3479"/>
    <w:rsid w:val="00CA35A7"/>
    <w:rsid w:val="00CA3DA0"/>
    <w:rsid w:val="00CA451A"/>
    <w:rsid w:val="00CA4E85"/>
    <w:rsid w:val="00CA58CA"/>
    <w:rsid w:val="00CA5BD8"/>
    <w:rsid w:val="00CA6812"/>
    <w:rsid w:val="00CA6BD0"/>
    <w:rsid w:val="00CB1036"/>
    <w:rsid w:val="00CB2316"/>
    <w:rsid w:val="00CB2E06"/>
    <w:rsid w:val="00CB3D81"/>
    <w:rsid w:val="00CB3E1F"/>
    <w:rsid w:val="00CB5BEE"/>
    <w:rsid w:val="00CB5EEB"/>
    <w:rsid w:val="00CB7A2E"/>
    <w:rsid w:val="00CC14DB"/>
    <w:rsid w:val="00CC1B13"/>
    <w:rsid w:val="00CC1D3B"/>
    <w:rsid w:val="00CC2182"/>
    <w:rsid w:val="00CC459B"/>
    <w:rsid w:val="00CC4E69"/>
    <w:rsid w:val="00CC5B92"/>
    <w:rsid w:val="00CC60E0"/>
    <w:rsid w:val="00CC6786"/>
    <w:rsid w:val="00CC679A"/>
    <w:rsid w:val="00CC731D"/>
    <w:rsid w:val="00CC7EEC"/>
    <w:rsid w:val="00CD0393"/>
    <w:rsid w:val="00CD0480"/>
    <w:rsid w:val="00CD0628"/>
    <w:rsid w:val="00CD18C5"/>
    <w:rsid w:val="00CD2564"/>
    <w:rsid w:val="00CD25F6"/>
    <w:rsid w:val="00CD289D"/>
    <w:rsid w:val="00CD3532"/>
    <w:rsid w:val="00CD4CB7"/>
    <w:rsid w:val="00CD5613"/>
    <w:rsid w:val="00CD5ECB"/>
    <w:rsid w:val="00CD701D"/>
    <w:rsid w:val="00CD7495"/>
    <w:rsid w:val="00CD77A3"/>
    <w:rsid w:val="00CE0B99"/>
    <w:rsid w:val="00CE0D6E"/>
    <w:rsid w:val="00CE1425"/>
    <w:rsid w:val="00CE1A23"/>
    <w:rsid w:val="00CE1AC5"/>
    <w:rsid w:val="00CE2A54"/>
    <w:rsid w:val="00CE3A3B"/>
    <w:rsid w:val="00CE401C"/>
    <w:rsid w:val="00CE45D0"/>
    <w:rsid w:val="00CE7327"/>
    <w:rsid w:val="00CF029A"/>
    <w:rsid w:val="00CF084F"/>
    <w:rsid w:val="00CF0E83"/>
    <w:rsid w:val="00CF0F67"/>
    <w:rsid w:val="00CF101E"/>
    <w:rsid w:val="00CF128B"/>
    <w:rsid w:val="00CF19D7"/>
    <w:rsid w:val="00CF2786"/>
    <w:rsid w:val="00CF2CFE"/>
    <w:rsid w:val="00CF36B9"/>
    <w:rsid w:val="00CF3B2D"/>
    <w:rsid w:val="00CF3FE2"/>
    <w:rsid w:val="00CF44ED"/>
    <w:rsid w:val="00CF662C"/>
    <w:rsid w:val="00CF6BBE"/>
    <w:rsid w:val="00CF74E2"/>
    <w:rsid w:val="00CF76CC"/>
    <w:rsid w:val="00D00996"/>
    <w:rsid w:val="00D00F40"/>
    <w:rsid w:val="00D01A4F"/>
    <w:rsid w:val="00D01FC4"/>
    <w:rsid w:val="00D021AD"/>
    <w:rsid w:val="00D02E2D"/>
    <w:rsid w:val="00D03558"/>
    <w:rsid w:val="00D03CFF"/>
    <w:rsid w:val="00D03DF3"/>
    <w:rsid w:val="00D043B2"/>
    <w:rsid w:val="00D05B7B"/>
    <w:rsid w:val="00D111A8"/>
    <w:rsid w:val="00D1155F"/>
    <w:rsid w:val="00D11848"/>
    <w:rsid w:val="00D1266F"/>
    <w:rsid w:val="00D12C58"/>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4630"/>
    <w:rsid w:val="00D24BB5"/>
    <w:rsid w:val="00D24DEA"/>
    <w:rsid w:val="00D252AA"/>
    <w:rsid w:val="00D252E9"/>
    <w:rsid w:val="00D25939"/>
    <w:rsid w:val="00D2601F"/>
    <w:rsid w:val="00D26940"/>
    <w:rsid w:val="00D273C3"/>
    <w:rsid w:val="00D27979"/>
    <w:rsid w:val="00D30E38"/>
    <w:rsid w:val="00D32157"/>
    <w:rsid w:val="00D33A7C"/>
    <w:rsid w:val="00D341DD"/>
    <w:rsid w:val="00D34A93"/>
    <w:rsid w:val="00D34B93"/>
    <w:rsid w:val="00D35008"/>
    <w:rsid w:val="00D3555C"/>
    <w:rsid w:val="00D35F71"/>
    <w:rsid w:val="00D36988"/>
    <w:rsid w:val="00D37659"/>
    <w:rsid w:val="00D37924"/>
    <w:rsid w:val="00D410C3"/>
    <w:rsid w:val="00D42240"/>
    <w:rsid w:val="00D42A8B"/>
    <w:rsid w:val="00D43AB2"/>
    <w:rsid w:val="00D44D4A"/>
    <w:rsid w:val="00D45B9C"/>
    <w:rsid w:val="00D45C00"/>
    <w:rsid w:val="00D46342"/>
    <w:rsid w:val="00D46FA5"/>
    <w:rsid w:val="00D47765"/>
    <w:rsid w:val="00D477FA"/>
    <w:rsid w:val="00D5097A"/>
    <w:rsid w:val="00D5101C"/>
    <w:rsid w:val="00D51C5B"/>
    <w:rsid w:val="00D5274B"/>
    <w:rsid w:val="00D52CE3"/>
    <w:rsid w:val="00D54B03"/>
    <w:rsid w:val="00D55712"/>
    <w:rsid w:val="00D56F26"/>
    <w:rsid w:val="00D577DB"/>
    <w:rsid w:val="00D60C75"/>
    <w:rsid w:val="00D61010"/>
    <w:rsid w:val="00D61CD5"/>
    <w:rsid w:val="00D62A9E"/>
    <w:rsid w:val="00D62BC6"/>
    <w:rsid w:val="00D63174"/>
    <w:rsid w:val="00D6339C"/>
    <w:rsid w:val="00D65129"/>
    <w:rsid w:val="00D65280"/>
    <w:rsid w:val="00D65E31"/>
    <w:rsid w:val="00D660C9"/>
    <w:rsid w:val="00D66462"/>
    <w:rsid w:val="00D6736C"/>
    <w:rsid w:val="00D71D0E"/>
    <w:rsid w:val="00D720E2"/>
    <w:rsid w:val="00D744E9"/>
    <w:rsid w:val="00D7477F"/>
    <w:rsid w:val="00D75FF9"/>
    <w:rsid w:val="00D762B4"/>
    <w:rsid w:val="00D76657"/>
    <w:rsid w:val="00D76A1E"/>
    <w:rsid w:val="00D76DA0"/>
    <w:rsid w:val="00D8003F"/>
    <w:rsid w:val="00D81182"/>
    <w:rsid w:val="00D8284A"/>
    <w:rsid w:val="00D8434B"/>
    <w:rsid w:val="00D85843"/>
    <w:rsid w:val="00D85964"/>
    <w:rsid w:val="00D85BA7"/>
    <w:rsid w:val="00D85FF9"/>
    <w:rsid w:val="00D86817"/>
    <w:rsid w:val="00D86FF9"/>
    <w:rsid w:val="00D8757D"/>
    <w:rsid w:val="00D8787E"/>
    <w:rsid w:val="00D87A6C"/>
    <w:rsid w:val="00D901D1"/>
    <w:rsid w:val="00D905FA"/>
    <w:rsid w:val="00D90C1B"/>
    <w:rsid w:val="00D90D26"/>
    <w:rsid w:val="00D913FE"/>
    <w:rsid w:val="00D91DBB"/>
    <w:rsid w:val="00D92B50"/>
    <w:rsid w:val="00D949A6"/>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7C6"/>
    <w:rsid w:val="00DB41F1"/>
    <w:rsid w:val="00DB4C93"/>
    <w:rsid w:val="00DB59F9"/>
    <w:rsid w:val="00DB5CCF"/>
    <w:rsid w:val="00DB654F"/>
    <w:rsid w:val="00DC0404"/>
    <w:rsid w:val="00DC0A50"/>
    <w:rsid w:val="00DC33A3"/>
    <w:rsid w:val="00DC3918"/>
    <w:rsid w:val="00DC4262"/>
    <w:rsid w:val="00DC514F"/>
    <w:rsid w:val="00DC6417"/>
    <w:rsid w:val="00DC6F86"/>
    <w:rsid w:val="00DC7152"/>
    <w:rsid w:val="00DD14BD"/>
    <w:rsid w:val="00DD2D52"/>
    <w:rsid w:val="00DD2F65"/>
    <w:rsid w:val="00DD3080"/>
    <w:rsid w:val="00DD3CA5"/>
    <w:rsid w:val="00DD47BC"/>
    <w:rsid w:val="00DD680A"/>
    <w:rsid w:val="00DD7686"/>
    <w:rsid w:val="00DE0B96"/>
    <w:rsid w:val="00DE0FF6"/>
    <w:rsid w:val="00DE1209"/>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620B"/>
    <w:rsid w:val="00DF6B51"/>
    <w:rsid w:val="00DF6FBD"/>
    <w:rsid w:val="00DF70CF"/>
    <w:rsid w:val="00E010E8"/>
    <w:rsid w:val="00E018CC"/>
    <w:rsid w:val="00E01C5F"/>
    <w:rsid w:val="00E03701"/>
    <w:rsid w:val="00E057EE"/>
    <w:rsid w:val="00E05A0A"/>
    <w:rsid w:val="00E05EA3"/>
    <w:rsid w:val="00E0617E"/>
    <w:rsid w:val="00E0676D"/>
    <w:rsid w:val="00E075B0"/>
    <w:rsid w:val="00E07BF1"/>
    <w:rsid w:val="00E07F41"/>
    <w:rsid w:val="00E1008F"/>
    <w:rsid w:val="00E108C8"/>
    <w:rsid w:val="00E114D3"/>
    <w:rsid w:val="00E117F3"/>
    <w:rsid w:val="00E1190D"/>
    <w:rsid w:val="00E12358"/>
    <w:rsid w:val="00E12645"/>
    <w:rsid w:val="00E12882"/>
    <w:rsid w:val="00E1292C"/>
    <w:rsid w:val="00E1311D"/>
    <w:rsid w:val="00E13CE5"/>
    <w:rsid w:val="00E1409F"/>
    <w:rsid w:val="00E14AEA"/>
    <w:rsid w:val="00E14FDE"/>
    <w:rsid w:val="00E154F8"/>
    <w:rsid w:val="00E15561"/>
    <w:rsid w:val="00E161C8"/>
    <w:rsid w:val="00E17A05"/>
    <w:rsid w:val="00E17DEF"/>
    <w:rsid w:val="00E2046F"/>
    <w:rsid w:val="00E2055B"/>
    <w:rsid w:val="00E206B5"/>
    <w:rsid w:val="00E2080C"/>
    <w:rsid w:val="00E22F94"/>
    <w:rsid w:val="00E2310E"/>
    <w:rsid w:val="00E237EE"/>
    <w:rsid w:val="00E23B1A"/>
    <w:rsid w:val="00E24E4E"/>
    <w:rsid w:val="00E2538E"/>
    <w:rsid w:val="00E253D9"/>
    <w:rsid w:val="00E254A3"/>
    <w:rsid w:val="00E2656D"/>
    <w:rsid w:val="00E26846"/>
    <w:rsid w:val="00E268E6"/>
    <w:rsid w:val="00E2742B"/>
    <w:rsid w:val="00E27B75"/>
    <w:rsid w:val="00E27F5F"/>
    <w:rsid w:val="00E300AF"/>
    <w:rsid w:val="00E305EF"/>
    <w:rsid w:val="00E31B84"/>
    <w:rsid w:val="00E3337F"/>
    <w:rsid w:val="00E33D23"/>
    <w:rsid w:val="00E33FD9"/>
    <w:rsid w:val="00E34D6E"/>
    <w:rsid w:val="00E3570A"/>
    <w:rsid w:val="00E360D2"/>
    <w:rsid w:val="00E361C2"/>
    <w:rsid w:val="00E3784B"/>
    <w:rsid w:val="00E37BD8"/>
    <w:rsid w:val="00E4109C"/>
    <w:rsid w:val="00E41CF6"/>
    <w:rsid w:val="00E42092"/>
    <w:rsid w:val="00E4224F"/>
    <w:rsid w:val="00E426D9"/>
    <w:rsid w:val="00E4276D"/>
    <w:rsid w:val="00E43351"/>
    <w:rsid w:val="00E44871"/>
    <w:rsid w:val="00E46E86"/>
    <w:rsid w:val="00E474F5"/>
    <w:rsid w:val="00E5154A"/>
    <w:rsid w:val="00E525B4"/>
    <w:rsid w:val="00E52E9A"/>
    <w:rsid w:val="00E54C3D"/>
    <w:rsid w:val="00E556E3"/>
    <w:rsid w:val="00E56C8C"/>
    <w:rsid w:val="00E5769C"/>
    <w:rsid w:val="00E5774B"/>
    <w:rsid w:val="00E57CA3"/>
    <w:rsid w:val="00E60906"/>
    <w:rsid w:val="00E60B9A"/>
    <w:rsid w:val="00E614D2"/>
    <w:rsid w:val="00E61507"/>
    <w:rsid w:val="00E6154B"/>
    <w:rsid w:val="00E61D71"/>
    <w:rsid w:val="00E6208B"/>
    <w:rsid w:val="00E62F06"/>
    <w:rsid w:val="00E646E8"/>
    <w:rsid w:val="00E65B52"/>
    <w:rsid w:val="00E708FA"/>
    <w:rsid w:val="00E722A9"/>
    <w:rsid w:val="00E73FA7"/>
    <w:rsid w:val="00E741F5"/>
    <w:rsid w:val="00E74958"/>
    <w:rsid w:val="00E74DE4"/>
    <w:rsid w:val="00E756B7"/>
    <w:rsid w:val="00E75902"/>
    <w:rsid w:val="00E7659A"/>
    <w:rsid w:val="00E76D63"/>
    <w:rsid w:val="00E83E88"/>
    <w:rsid w:val="00E863E2"/>
    <w:rsid w:val="00E86F7E"/>
    <w:rsid w:val="00E90D65"/>
    <w:rsid w:val="00E9157E"/>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B059F"/>
    <w:rsid w:val="00EB1941"/>
    <w:rsid w:val="00EB2381"/>
    <w:rsid w:val="00EB3D16"/>
    <w:rsid w:val="00EB3DD0"/>
    <w:rsid w:val="00EB4647"/>
    <w:rsid w:val="00EB499D"/>
    <w:rsid w:val="00EB6375"/>
    <w:rsid w:val="00EB6BC4"/>
    <w:rsid w:val="00EB6FDB"/>
    <w:rsid w:val="00EB7077"/>
    <w:rsid w:val="00EB75C0"/>
    <w:rsid w:val="00EC1AAD"/>
    <w:rsid w:val="00EC3C92"/>
    <w:rsid w:val="00EC4219"/>
    <w:rsid w:val="00EC4F8A"/>
    <w:rsid w:val="00EC4FFD"/>
    <w:rsid w:val="00EC58A5"/>
    <w:rsid w:val="00EC5DAB"/>
    <w:rsid w:val="00EC5FD9"/>
    <w:rsid w:val="00EC65F3"/>
    <w:rsid w:val="00EC696E"/>
    <w:rsid w:val="00EC6C05"/>
    <w:rsid w:val="00EC7570"/>
    <w:rsid w:val="00ED1C29"/>
    <w:rsid w:val="00ED25B4"/>
    <w:rsid w:val="00ED31B8"/>
    <w:rsid w:val="00ED3293"/>
    <w:rsid w:val="00ED4A73"/>
    <w:rsid w:val="00ED60A0"/>
    <w:rsid w:val="00ED75A0"/>
    <w:rsid w:val="00EE021A"/>
    <w:rsid w:val="00EE0DBA"/>
    <w:rsid w:val="00EE1412"/>
    <w:rsid w:val="00EE1E79"/>
    <w:rsid w:val="00EE1F65"/>
    <w:rsid w:val="00EE232E"/>
    <w:rsid w:val="00EE380B"/>
    <w:rsid w:val="00EE5B1F"/>
    <w:rsid w:val="00EE6A7D"/>
    <w:rsid w:val="00EE70EB"/>
    <w:rsid w:val="00EE76E4"/>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1C43"/>
    <w:rsid w:val="00F02C8A"/>
    <w:rsid w:val="00F0425A"/>
    <w:rsid w:val="00F05802"/>
    <w:rsid w:val="00F07387"/>
    <w:rsid w:val="00F10F50"/>
    <w:rsid w:val="00F1279A"/>
    <w:rsid w:val="00F12AD0"/>
    <w:rsid w:val="00F13828"/>
    <w:rsid w:val="00F1401B"/>
    <w:rsid w:val="00F15FF0"/>
    <w:rsid w:val="00F16564"/>
    <w:rsid w:val="00F16AC5"/>
    <w:rsid w:val="00F20196"/>
    <w:rsid w:val="00F2147E"/>
    <w:rsid w:val="00F22664"/>
    <w:rsid w:val="00F22B5C"/>
    <w:rsid w:val="00F23967"/>
    <w:rsid w:val="00F24093"/>
    <w:rsid w:val="00F2513C"/>
    <w:rsid w:val="00F25474"/>
    <w:rsid w:val="00F2582C"/>
    <w:rsid w:val="00F261ED"/>
    <w:rsid w:val="00F26DB0"/>
    <w:rsid w:val="00F26F1A"/>
    <w:rsid w:val="00F27772"/>
    <w:rsid w:val="00F3149B"/>
    <w:rsid w:val="00F31515"/>
    <w:rsid w:val="00F31EF6"/>
    <w:rsid w:val="00F3208A"/>
    <w:rsid w:val="00F32A5F"/>
    <w:rsid w:val="00F32D55"/>
    <w:rsid w:val="00F33E5C"/>
    <w:rsid w:val="00F34397"/>
    <w:rsid w:val="00F348A3"/>
    <w:rsid w:val="00F352C0"/>
    <w:rsid w:val="00F35EB1"/>
    <w:rsid w:val="00F361A1"/>
    <w:rsid w:val="00F379C5"/>
    <w:rsid w:val="00F400CD"/>
    <w:rsid w:val="00F41997"/>
    <w:rsid w:val="00F42E69"/>
    <w:rsid w:val="00F43132"/>
    <w:rsid w:val="00F43940"/>
    <w:rsid w:val="00F43BE6"/>
    <w:rsid w:val="00F4424E"/>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39E"/>
    <w:rsid w:val="00F66C30"/>
    <w:rsid w:val="00F714F5"/>
    <w:rsid w:val="00F71699"/>
    <w:rsid w:val="00F716D7"/>
    <w:rsid w:val="00F7175C"/>
    <w:rsid w:val="00F73E8E"/>
    <w:rsid w:val="00F74BA2"/>
    <w:rsid w:val="00F74C61"/>
    <w:rsid w:val="00F74E78"/>
    <w:rsid w:val="00F74EFF"/>
    <w:rsid w:val="00F75005"/>
    <w:rsid w:val="00F763F9"/>
    <w:rsid w:val="00F7654A"/>
    <w:rsid w:val="00F7665C"/>
    <w:rsid w:val="00F800C7"/>
    <w:rsid w:val="00F80EF8"/>
    <w:rsid w:val="00F8101E"/>
    <w:rsid w:val="00F81AB7"/>
    <w:rsid w:val="00F81B0D"/>
    <w:rsid w:val="00F81DFC"/>
    <w:rsid w:val="00F8206D"/>
    <w:rsid w:val="00F826CD"/>
    <w:rsid w:val="00F82B7F"/>
    <w:rsid w:val="00F82D73"/>
    <w:rsid w:val="00F83BE6"/>
    <w:rsid w:val="00F83FF0"/>
    <w:rsid w:val="00F845D7"/>
    <w:rsid w:val="00F84E3B"/>
    <w:rsid w:val="00F85853"/>
    <w:rsid w:val="00F85BB7"/>
    <w:rsid w:val="00F85F46"/>
    <w:rsid w:val="00F867CC"/>
    <w:rsid w:val="00F86ECA"/>
    <w:rsid w:val="00F875B1"/>
    <w:rsid w:val="00F87759"/>
    <w:rsid w:val="00F90156"/>
    <w:rsid w:val="00F90227"/>
    <w:rsid w:val="00F905B8"/>
    <w:rsid w:val="00F90757"/>
    <w:rsid w:val="00F90C47"/>
    <w:rsid w:val="00F91146"/>
    <w:rsid w:val="00F93026"/>
    <w:rsid w:val="00F9360A"/>
    <w:rsid w:val="00F94B3E"/>
    <w:rsid w:val="00F953F2"/>
    <w:rsid w:val="00F955DF"/>
    <w:rsid w:val="00F95F48"/>
    <w:rsid w:val="00F96B5D"/>
    <w:rsid w:val="00F96BBA"/>
    <w:rsid w:val="00F9779A"/>
    <w:rsid w:val="00FA0A97"/>
    <w:rsid w:val="00FA139E"/>
    <w:rsid w:val="00FA16A9"/>
    <w:rsid w:val="00FA2006"/>
    <w:rsid w:val="00FA2179"/>
    <w:rsid w:val="00FA2E0D"/>
    <w:rsid w:val="00FA3615"/>
    <w:rsid w:val="00FA3AD3"/>
    <w:rsid w:val="00FA3D73"/>
    <w:rsid w:val="00FA4989"/>
    <w:rsid w:val="00FA62A6"/>
    <w:rsid w:val="00FA6A94"/>
    <w:rsid w:val="00FA6CC6"/>
    <w:rsid w:val="00FA6CF1"/>
    <w:rsid w:val="00FA70D6"/>
    <w:rsid w:val="00FA7226"/>
    <w:rsid w:val="00FB08B7"/>
    <w:rsid w:val="00FB0B26"/>
    <w:rsid w:val="00FB1601"/>
    <w:rsid w:val="00FB295D"/>
    <w:rsid w:val="00FB4F01"/>
    <w:rsid w:val="00FB5401"/>
    <w:rsid w:val="00FB544A"/>
    <w:rsid w:val="00FB5AF1"/>
    <w:rsid w:val="00FB6BB0"/>
    <w:rsid w:val="00FB6C40"/>
    <w:rsid w:val="00FB77C5"/>
    <w:rsid w:val="00FC06C8"/>
    <w:rsid w:val="00FC18E6"/>
    <w:rsid w:val="00FC1EDD"/>
    <w:rsid w:val="00FC304B"/>
    <w:rsid w:val="00FC3523"/>
    <w:rsid w:val="00FC3EA3"/>
    <w:rsid w:val="00FC4317"/>
    <w:rsid w:val="00FC4BC8"/>
    <w:rsid w:val="00FC52EB"/>
    <w:rsid w:val="00FC5A36"/>
    <w:rsid w:val="00FC5DE9"/>
    <w:rsid w:val="00FC65A6"/>
    <w:rsid w:val="00FC6CD8"/>
    <w:rsid w:val="00FD0B17"/>
    <w:rsid w:val="00FD14F4"/>
    <w:rsid w:val="00FD1626"/>
    <w:rsid w:val="00FD1821"/>
    <w:rsid w:val="00FD225A"/>
    <w:rsid w:val="00FD3007"/>
    <w:rsid w:val="00FD3075"/>
    <w:rsid w:val="00FD46CC"/>
    <w:rsid w:val="00FD6016"/>
    <w:rsid w:val="00FD6C56"/>
    <w:rsid w:val="00FD6E06"/>
    <w:rsid w:val="00FD6F02"/>
    <w:rsid w:val="00FE0285"/>
    <w:rsid w:val="00FE02EF"/>
    <w:rsid w:val="00FE12E5"/>
    <w:rsid w:val="00FE1C47"/>
    <w:rsid w:val="00FE29EC"/>
    <w:rsid w:val="00FE2F49"/>
    <w:rsid w:val="00FE31B6"/>
    <w:rsid w:val="00FE4ADB"/>
    <w:rsid w:val="00FE652A"/>
    <w:rsid w:val="00FE65E2"/>
    <w:rsid w:val="00FF0502"/>
    <w:rsid w:val="00FF0E24"/>
    <w:rsid w:val="00FF151C"/>
    <w:rsid w:val="00FF3C57"/>
    <w:rsid w:val="00FF455F"/>
    <w:rsid w:val="00FF556D"/>
    <w:rsid w:val="00FF561C"/>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uiPriority="0"/>
    <w:lsdException w:name="header" w:locked="1" w:uiPriority="0"/>
    <w:lsdException w:name="footer" w:locked="1" w:uiPriority="0"/>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uiPriority w:val="9"/>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semiHidden/>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99"/>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uiPriority w:val="99"/>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99"/>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uiPriority="0"/>
    <w:lsdException w:name="header" w:locked="1" w:uiPriority="0"/>
    <w:lsdException w:name="footer" w:locked="1" w:uiPriority="0"/>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uiPriority w:val="9"/>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semiHidden/>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99"/>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uiPriority w:val="99"/>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99"/>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3"/>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icao.int/ANCPanels/_layouts/listform.aspx?PageType=6&amp;ListId=%7bCA50F76D-990D-4B22-B6A4-A0A5102B460B%7d&amp;ID=487&amp;Source=https://portal.icao.int/ANCPanels/Pages/Membership-Tool.asp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4.xml><?xml version="1.0" encoding="utf-8"?>
<ds:datastoreItem xmlns:ds="http://schemas.openxmlformats.org/officeDocument/2006/customXml" ds:itemID="{0F75037E-598E-4E77-9677-E48761E12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83CEE53-3FA4-45B9-B62E-21CFBCEB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15569</Words>
  <Characters>87965</Characters>
  <Application>Microsoft Office Word</Application>
  <DocSecurity>0</DocSecurity>
  <Lines>2932</Lines>
  <Paragraphs>1522</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102012</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Loftur Jonasson2</cp:lastModifiedBy>
  <cp:revision>9</cp:revision>
  <cp:lastPrinted>2016-04-11T13:27:00Z</cp:lastPrinted>
  <dcterms:created xsi:type="dcterms:W3CDTF">2016-03-14T18:16:00Z</dcterms:created>
  <dcterms:modified xsi:type="dcterms:W3CDTF">2016-04-11T13:30:00Z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