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005BD" w14:textId="77777777" w:rsidR="00EE4305" w:rsidRDefault="00EE4305" w:rsidP="00EE4305">
      <w:pPr>
        <w:jc w:val="center"/>
        <w:rPr>
          <w:b/>
        </w:rPr>
      </w:pPr>
      <w:r>
        <w:rPr>
          <w:b/>
        </w:rPr>
        <w:t>FREQUENCY SPECTRUM MANAGEMENT PANEL (FSMP)</w:t>
      </w:r>
    </w:p>
    <w:p w14:paraId="28B8F722" w14:textId="77777777" w:rsidR="00EE4305" w:rsidRDefault="00EE4305" w:rsidP="00EE4305">
      <w:pPr>
        <w:tabs>
          <w:tab w:val="left" w:pos="6972"/>
        </w:tabs>
        <w:jc w:val="center"/>
        <w:rPr>
          <w:b/>
        </w:rPr>
      </w:pPr>
    </w:p>
    <w:p w14:paraId="5AED942A" w14:textId="77777777" w:rsidR="00EE4305" w:rsidRDefault="00EE4305" w:rsidP="00EE4305">
      <w:pPr>
        <w:pStyle w:val="Maintitle"/>
      </w:pPr>
      <w:r>
        <w:t>Sixteenth Working Group meeting</w:t>
      </w:r>
    </w:p>
    <w:p w14:paraId="6759EDAA" w14:textId="77777777" w:rsidR="00EE4305" w:rsidRDefault="00EE4305" w:rsidP="00EE4305"/>
    <w:p w14:paraId="7FFF8DDD" w14:textId="77777777" w:rsidR="00EE4305" w:rsidRDefault="00EE4305" w:rsidP="00EE4305">
      <w:pPr>
        <w:jc w:val="center"/>
        <w:rPr>
          <w:b/>
          <w:bCs/>
        </w:rPr>
      </w:pPr>
      <w:bookmarkStart w:id="0" w:name="agenda_item"/>
      <w:bookmarkEnd w:id="0"/>
      <w:r>
        <w:rPr>
          <w:b/>
          <w:bCs/>
        </w:rPr>
        <w:t>Bangkok, Thailand, 15 – 24 February 2023</w:t>
      </w:r>
    </w:p>
    <w:p w14:paraId="04E78F62" w14:textId="77777777" w:rsidR="001D448F" w:rsidRPr="00435AB8" w:rsidRDefault="001D448F">
      <w:pPr>
        <w:tabs>
          <w:tab w:val="left" w:pos="0"/>
          <w:tab w:val="left" w:pos="1570"/>
          <w:tab w:val="left" w:pos="1857"/>
        </w:tabs>
      </w:pPr>
    </w:p>
    <w:p w14:paraId="42745D92" w14:textId="77777777" w:rsidR="001D448F" w:rsidRPr="00435AB8" w:rsidRDefault="001D448F">
      <w:pPr>
        <w:tabs>
          <w:tab w:val="left" w:pos="0"/>
          <w:tab w:val="left" w:pos="1570"/>
          <w:tab w:val="left" w:pos="1857"/>
        </w:tabs>
      </w:pPr>
    </w:p>
    <w:p w14:paraId="4BB0F85C" w14:textId="2C807B5A" w:rsidR="00E914A7" w:rsidRDefault="00E914A7" w:rsidP="00E914A7">
      <w:pPr>
        <w:kinsoku w:val="0"/>
        <w:overflowPunct w:val="0"/>
        <w:autoSpaceDE w:val="0"/>
        <w:autoSpaceDN w:val="0"/>
        <w:adjustRightInd w:val="0"/>
        <w:spacing w:line="237" w:lineRule="exact"/>
        <w:rPr>
          <w:b/>
        </w:rPr>
      </w:pPr>
      <w:r w:rsidRPr="00010F98">
        <w:rPr>
          <w:b/>
          <w:color w:val="000000"/>
        </w:rPr>
        <w:t>Agenda Item 3b):</w:t>
      </w:r>
      <w:r w:rsidRPr="00010F98">
        <w:rPr>
          <w:b/>
          <w:color w:val="000000"/>
        </w:rPr>
        <w:tab/>
        <w:t>Development of Material for ITU-R Studies on WRC-23 AI1.7 VHF AMS(R)S</w:t>
      </w:r>
    </w:p>
    <w:p w14:paraId="31FDDE45" w14:textId="77777777" w:rsidR="001D448F" w:rsidRPr="00435AB8" w:rsidRDefault="001D448F">
      <w:pPr>
        <w:tabs>
          <w:tab w:val="left" w:pos="6972"/>
        </w:tabs>
        <w:rPr>
          <w:b/>
        </w:rPr>
      </w:pPr>
    </w:p>
    <w:p w14:paraId="7344C1EC" w14:textId="299AEE8F" w:rsidR="001D448F" w:rsidRPr="00435AB8" w:rsidRDefault="00401F1D">
      <w:pPr>
        <w:pBdr>
          <w:top w:val="nil"/>
          <w:left w:val="nil"/>
          <w:bottom w:val="nil"/>
          <w:right w:val="nil"/>
          <w:between w:val="nil"/>
        </w:pBdr>
        <w:ind w:left="1080" w:right="1080"/>
        <w:jc w:val="center"/>
        <w:rPr>
          <w:b/>
          <w:color w:val="000000"/>
        </w:rPr>
      </w:pPr>
      <w:r>
        <w:rPr>
          <w:b/>
          <w:color w:val="000000"/>
        </w:rPr>
        <w:t>F</w:t>
      </w:r>
      <w:r w:rsidRPr="00401F1D">
        <w:rPr>
          <w:b/>
          <w:color w:val="000000"/>
        </w:rPr>
        <w:t>requency assignment planning and coordination exercises on AI 1.7 VHF ASMS(R)S</w:t>
      </w:r>
      <w:r w:rsidR="00915A9D">
        <w:rPr>
          <w:b/>
          <w:color w:val="000000"/>
        </w:rPr>
        <w:t xml:space="preserve">. </w:t>
      </w:r>
      <w:r w:rsidR="00ED2F46">
        <w:rPr>
          <w:b/>
          <w:color w:val="000000"/>
        </w:rPr>
        <w:t>F</w:t>
      </w:r>
      <w:r w:rsidR="00915A9D">
        <w:rPr>
          <w:b/>
          <w:color w:val="000000"/>
        </w:rPr>
        <w:t>urther considerations on regulatory affairs</w:t>
      </w:r>
    </w:p>
    <w:p w14:paraId="2FD0782A" w14:textId="77777777" w:rsidR="001D448F" w:rsidRPr="00435AB8" w:rsidRDefault="001D448F">
      <w:pPr>
        <w:tabs>
          <w:tab w:val="left" w:pos="6972"/>
        </w:tabs>
      </w:pPr>
    </w:p>
    <w:p w14:paraId="6B9EBFCB" w14:textId="77777777" w:rsidR="001D448F" w:rsidRPr="00435AB8" w:rsidRDefault="001D448F">
      <w:pPr>
        <w:tabs>
          <w:tab w:val="left" w:pos="6972"/>
        </w:tabs>
      </w:pPr>
    </w:p>
    <w:p w14:paraId="13EC8BE7" w14:textId="1BDB076C" w:rsidR="00FA54E4" w:rsidRDefault="04F9F169">
      <w:pPr>
        <w:jc w:val="center"/>
      </w:pPr>
      <w:r>
        <w:t>(Presented by</w:t>
      </w:r>
      <w:bookmarkStart w:id="1" w:name="bookmark=id.30j0zll"/>
      <w:bookmarkEnd w:id="1"/>
      <w:r w:rsidR="00FA54E4">
        <w:t>:</w:t>
      </w:r>
      <w:r w:rsidR="5F268BDF" w:rsidRPr="5F268BDF">
        <w:t xml:space="preserve"> </w:t>
      </w:r>
      <w:r w:rsidR="00FA54E4">
        <w:t>Manuel Garcia)</w:t>
      </w:r>
    </w:p>
    <w:p w14:paraId="4430B519" w14:textId="64A00CDF" w:rsidR="001D448F" w:rsidRPr="00435AB8" w:rsidRDefault="00FA54E4">
      <w:pPr>
        <w:jc w:val="center"/>
      </w:pPr>
      <w:r>
        <w:t xml:space="preserve">(Prepared by: </w:t>
      </w:r>
      <w:r w:rsidR="5F268BDF" w:rsidRPr="5F268BDF">
        <w:t>ENAIRE, Indra</w:t>
      </w:r>
      <w:r w:rsidR="04F9F169">
        <w:t>)</w:t>
      </w:r>
    </w:p>
    <w:p w14:paraId="1BA05EB8" w14:textId="77777777" w:rsidR="001D448F" w:rsidRPr="00435AB8" w:rsidRDefault="001D448F"/>
    <w:tbl>
      <w:tblPr>
        <w:tblW w:w="7185" w:type="dxa"/>
        <w:jc w:val="center"/>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000" w:firstRow="0" w:lastRow="0" w:firstColumn="0" w:lastColumn="0" w:noHBand="0" w:noVBand="0"/>
      </w:tblPr>
      <w:tblGrid>
        <w:gridCol w:w="7185"/>
      </w:tblGrid>
      <w:tr w:rsidR="001D448F" w:rsidRPr="00435AB8" w14:paraId="2DCCDC2D" w14:textId="77777777" w:rsidTr="001C5305">
        <w:trPr>
          <w:trHeight w:val="480"/>
          <w:jc w:val="center"/>
        </w:trPr>
        <w:tc>
          <w:tcPr>
            <w:tcW w:w="7185" w:type="dxa"/>
            <w:vAlign w:val="center"/>
          </w:tcPr>
          <w:p w14:paraId="32427275" w14:textId="7E4531BD" w:rsidR="004C39D6" w:rsidRPr="004C39D6" w:rsidRDefault="00243B6F" w:rsidP="00CD6673">
            <w:pPr>
              <w:jc w:val="center"/>
              <w:rPr>
                <w:sz w:val="24"/>
                <w:szCs w:val="24"/>
              </w:rPr>
            </w:pPr>
            <w:r w:rsidRPr="00435AB8">
              <w:rPr>
                <w:b/>
              </w:rPr>
              <w:t>SUMMARY</w:t>
            </w:r>
          </w:p>
          <w:p w14:paraId="79ABAC4D" w14:textId="2F121F4A" w:rsidR="001D448F" w:rsidRPr="004C39D6" w:rsidRDefault="001D448F" w:rsidP="004C39D6">
            <w:pPr>
              <w:rPr>
                <w:sz w:val="24"/>
                <w:szCs w:val="24"/>
              </w:rPr>
            </w:pPr>
          </w:p>
        </w:tc>
      </w:tr>
      <w:tr w:rsidR="001D448F" w:rsidRPr="00435AB8" w14:paraId="3C8ED090" w14:textId="77777777" w:rsidTr="001C5305">
        <w:trPr>
          <w:jc w:val="center"/>
        </w:trPr>
        <w:tc>
          <w:tcPr>
            <w:tcW w:w="7185" w:type="dxa"/>
          </w:tcPr>
          <w:p w14:paraId="5016F5CE" w14:textId="31C31669" w:rsidR="00616EBB" w:rsidRDefault="00243B6F">
            <w:r w:rsidRPr="00435AB8">
              <w:t xml:space="preserve">Studies on WRC-23 agenda item 1.7 </w:t>
            </w:r>
            <w:r w:rsidR="00742534">
              <w:t xml:space="preserve">towards </w:t>
            </w:r>
            <w:r w:rsidR="008D5906">
              <w:t xml:space="preserve">defining a new </w:t>
            </w:r>
            <w:r w:rsidR="00742534">
              <w:t xml:space="preserve">allocation of the band 117.975-137 MHz to the aeronautical mobile </w:t>
            </w:r>
            <w:r w:rsidR="00754CC8">
              <w:t xml:space="preserve">satellite </w:t>
            </w:r>
            <w:r w:rsidR="00742534">
              <w:t>(</w:t>
            </w:r>
            <w:r w:rsidR="00733D1D">
              <w:t>r</w:t>
            </w:r>
            <w:r w:rsidR="00790659">
              <w:t xml:space="preserve">oute) service </w:t>
            </w:r>
            <w:r w:rsidR="00733D1D">
              <w:t xml:space="preserve">(AMS(R)S) </w:t>
            </w:r>
            <w:r w:rsidR="00790659">
              <w:t xml:space="preserve">are </w:t>
            </w:r>
            <w:r w:rsidR="00915A9D">
              <w:t>quite advanced and close to completion</w:t>
            </w:r>
            <w:r w:rsidR="00790659">
              <w:t xml:space="preserve"> by</w:t>
            </w:r>
            <w:r w:rsidRPr="00435AB8">
              <w:t xml:space="preserve"> ITU-R W</w:t>
            </w:r>
            <w:r w:rsidR="00790659">
              <w:t xml:space="preserve">orking Party </w:t>
            </w:r>
            <w:r w:rsidRPr="00435AB8">
              <w:t>5B</w:t>
            </w:r>
            <w:r w:rsidR="00790659">
              <w:t xml:space="preserve"> (WP 5B)</w:t>
            </w:r>
            <w:r w:rsidRPr="00435AB8">
              <w:t xml:space="preserve">. </w:t>
            </w:r>
            <w:r w:rsidR="00790659">
              <w:t xml:space="preserve">A specific report has been developed by </w:t>
            </w:r>
            <w:r w:rsidR="00616EBB">
              <w:t xml:space="preserve">WP 5B including technical </w:t>
            </w:r>
            <w:r w:rsidR="00E45E35">
              <w:t>compatibility analysis</w:t>
            </w:r>
            <w:r w:rsidR="00616EBB">
              <w:t xml:space="preserve"> </w:t>
            </w:r>
            <w:r w:rsidR="00E45E35">
              <w:t xml:space="preserve">when using </w:t>
            </w:r>
            <w:r w:rsidR="00616EBB">
              <w:t xml:space="preserve">several technologies (voice, </w:t>
            </w:r>
            <w:r w:rsidR="00733D1D">
              <w:t>datalink</w:t>
            </w:r>
            <w:r w:rsidR="00616EBB">
              <w:t xml:space="preserve">) </w:t>
            </w:r>
            <w:r w:rsidR="00E45E35">
              <w:t xml:space="preserve">for aeronautical mobile satellite (route) services and </w:t>
            </w:r>
            <w:r w:rsidR="00616EBB">
              <w:t xml:space="preserve">covering the band 117.975-137 MHz </w:t>
            </w:r>
            <w:r w:rsidR="00E45E35">
              <w:t>with the aim of supporting WRC23 decision on new</w:t>
            </w:r>
            <w:r w:rsidR="00616EBB">
              <w:t xml:space="preserve"> AMS(R)S allocation. Also, </w:t>
            </w:r>
            <w:r w:rsidR="002E5E0A">
              <w:t xml:space="preserve">draft </w:t>
            </w:r>
            <w:r w:rsidR="00616EBB">
              <w:t>CPM</w:t>
            </w:r>
            <w:r w:rsidR="005827C5">
              <w:t xml:space="preserve"> </w:t>
            </w:r>
            <w:r w:rsidR="00616EBB">
              <w:t xml:space="preserve">text (regulatory text </w:t>
            </w:r>
            <w:r w:rsidR="005827C5">
              <w:t xml:space="preserve">to assist the work of </w:t>
            </w:r>
            <w:r w:rsidR="00616EBB">
              <w:t xml:space="preserve">the WRC 23) has been </w:t>
            </w:r>
            <w:r w:rsidR="002E5E0A">
              <w:t>developed</w:t>
            </w:r>
            <w:r w:rsidR="00616EBB">
              <w:t>.</w:t>
            </w:r>
          </w:p>
          <w:p w14:paraId="3F16694F" w14:textId="06D2D244" w:rsidR="00F90B64" w:rsidRDefault="00F90B64"/>
          <w:p w14:paraId="4612A732" w14:textId="5E0102C0" w:rsidR="00583947" w:rsidRDefault="00583947">
            <w:r>
              <w:t xml:space="preserve">ICAO has already responded to ITU-R </w:t>
            </w:r>
            <w:r w:rsidR="00F90B64">
              <w:t xml:space="preserve">WP 5B </w:t>
            </w:r>
            <w:r>
              <w:t xml:space="preserve">on certain elements regarding the regulatory framework where AMS(R)S would be developed. </w:t>
            </w:r>
            <w:r w:rsidR="00135232">
              <w:t>The technical and compatibility analysis of future AMS(R)S networks and other services operating in adjacent band</w:t>
            </w:r>
            <w:r w:rsidR="00E649CA">
              <w:t xml:space="preserve"> above 137 MHz have been addressed via static and dynamic studies, although still with some </w:t>
            </w:r>
            <w:r w:rsidR="001B4B99">
              <w:t>ongoing discussions about the methodology or protection criteria to be applied</w:t>
            </w:r>
            <w:r w:rsidR="009F71A2">
              <w:t>.</w:t>
            </w:r>
            <w:r w:rsidR="00EA6482">
              <w:t xml:space="preserve"> Despite the reasonable understanding of the interference scenario between future AMS(R)S and other adjacent band services, </w:t>
            </w:r>
            <w:r w:rsidR="002F6E83">
              <w:t xml:space="preserve">the compatibility of in band operations of AMS(R)S and AM(R)S </w:t>
            </w:r>
            <w:r w:rsidR="00147C4A">
              <w:t>falls directly within the competence or possibilities of ICAO for solving such coexistence.</w:t>
            </w:r>
          </w:p>
          <w:p w14:paraId="462CECA0" w14:textId="77777777" w:rsidR="001B4B99" w:rsidRDefault="001B4B99"/>
          <w:p w14:paraId="5595F6F7" w14:textId="6CB569EF" w:rsidR="00616EBB" w:rsidRDefault="00D22130">
            <w:r>
              <w:t xml:space="preserve">This </w:t>
            </w:r>
            <w:r w:rsidR="00147C4A">
              <w:t xml:space="preserve">document aims also at serving to further </w:t>
            </w:r>
            <w:r w:rsidR="00DC15BD">
              <w:t>develop</w:t>
            </w:r>
            <w:r w:rsidR="00147C4A">
              <w:t xml:space="preserve"> </w:t>
            </w:r>
            <w:r w:rsidR="00DC15BD">
              <w:t xml:space="preserve">the </w:t>
            </w:r>
            <w:r w:rsidR="00F47A45">
              <w:t>ICAO position</w:t>
            </w:r>
            <w:r w:rsidR="00DC15BD">
              <w:t xml:space="preserve"> versus Agenda Item 1</w:t>
            </w:r>
            <w:r w:rsidR="00FA7035">
              <w:t>.</w:t>
            </w:r>
            <w:r w:rsidR="00DC15BD">
              <w:t>7 WRC-23.</w:t>
            </w:r>
          </w:p>
          <w:p w14:paraId="3E3C712C" w14:textId="77777777" w:rsidR="00845B84" w:rsidRDefault="00845B84"/>
          <w:p w14:paraId="187C02F1" w14:textId="243F7650" w:rsidR="00616EBB" w:rsidRDefault="004D529D">
            <w:r w:rsidRPr="00904990">
              <w:rPr>
                <w:u w:val="single"/>
              </w:rPr>
              <w:lastRenderedPageBreak/>
              <w:t>Action by the meeting:</w:t>
            </w:r>
            <w:r>
              <w:t xml:space="preserve"> Take note of the</w:t>
            </w:r>
            <w:r w:rsidR="00DC15BD">
              <w:t xml:space="preserve">se further </w:t>
            </w:r>
            <w:r w:rsidR="00D127C8">
              <w:t>considerations</w:t>
            </w:r>
            <w:r>
              <w:t xml:space="preserve"> on frequency </w:t>
            </w:r>
            <w:r w:rsidR="00620E42">
              <w:t xml:space="preserve">assignment </w:t>
            </w:r>
            <w:r>
              <w:t>planning</w:t>
            </w:r>
            <w:r w:rsidR="00620E42">
              <w:t xml:space="preserve"> exercises and </w:t>
            </w:r>
            <w:r w:rsidR="00DC15BD">
              <w:t>regulatory framework</w:t>
            </w:r>
            <w:r w:rsidR="00F47A45">
              <w:t xml:space="preserve">, </w:t>
            </w:r>
            <w:r w:rsidR="00620E42">
              <w:t>to confirm ITU</w:t>
            </w:r>
            <w:r w:rsidR="00C73BD6">
              <w:t>-</w:t>
            </w:r>
            <w:r w:rsidR="00620E42">
              <w:t xml:space="preserve">R that ICAO can certainly continue </w:t>
            </w:r>
            <w:r w:rsidR="00537209">
              <w:t>managing the shared use of the A</w:t>
            </w:r>
            <w:r w:rsidR="00D127C8">
              <w:t>MS</w:t>
            </w:r>
            <w:r w:rsidR="00537209">
              <w:t xml:space="preserve">(R)S, AM(R)S and AM(OR)S </w:t>
            </w:r>
            <w:r w:rsidR="005118CE">
              <w:t xml:space="preserve">by continuing the application of frequency assignment exercises, development of allotment plan when necessary and </w:t>
            </w:r>
            <w:r w:rsidR="00904990">
              <w:t>apply coordination procedures, as appropriate.</w:t>
            </w:r>
          </w:p>
          <w:p w14:paraId="16C91DF4" w14:textId="77777777" w:rsidR="00107A59" w:rsidRPr="00435AB8" w:rsidRDefault="00107A59" w:rsidP="00637255"/>
        </w:tc>
      </w:tr>
    </w:tbl>
    <w:p w14:paraId="4DE4039F" w14:textId="77777777" w:rsidR="001D448F" w:rsidRPr="00435AB8" w:rsidRDefault="001D448F"/>
    <w:p w14:paraId="3F6BC666" w14:textId="3124A3E5" w:rsidR="001D448F" w:rsidRPr="00435AB8" w:rsidRDefault="00243B6F">
      <w:pPr>
        <w:numPr>
          <w:ilvl w:val="0"/>
          <w:numId w:val="1"/>
        </w:numPr>
        <w:pBdr>
          <w:top w:val="nil"/>
          <w:left w:val="nil"/>
          <w:bottom w:val="nil"/>
          <w:right w:val="nil"/>
          <w:between w:val="nil"/>
        </w:pBdr>
        <w:spacing w:before="240" w:after="240"/>
        <w:ind w:right="2880"/>
      </w:pPr>
      <w:r w:rsidRPr="00435AB8">
        <w:rPr>
          <w:b/>
          <w:color w:val="000000"/>
        </w:rPr>
        <w:t>INTRODUCTION</w:t>
      </w:r>
    </w:p>
    <w:p w14:paraId="15C60722" w14:textId="1A37201B" w:rsidR="00431A62" w:rsidRPr="008C7179" w:rsidRDefault="00431A62" w:rsidP="008C7179">
      <w:pPr>
        <w:numPr>
          <w:ilvl w:val="1"/>
          <w:numId w:val="1"/>
        </w:numPr>
        <w:pBdr>
          <w:top w:val="nil"/>
          <w:left w:val="nil"/>
          <w:bottom w:val="nil"/>
          <w:right w:val="nil"/>
          <w:between w:val="nil"/>
        </w:pBdr>
        <w:tabs>
          <w:tab w:val="left" w:pos="1440"/>
        </w:tabs>
        <w:spacing w:after="240"/>
        <w:rPr>
          <w:b/>
          <w:bCs/>
          <w:color w:val="000000" w:themeColor="text1"/>
        </w:rPr>
      </w:pPr>
      <w:r w:rsidRPr="008C7179">
        <w:rPr>
          <w:b/>
          <w:bCs/>
          <w:color w:val="000000" w:themeColor="text1"/>
        </w:rPr>
        <w:t>The ITU context (Radio Regulations)</w:t>
      </w:r>
    </w:p>
    <w:p w14:paraId="4B5039DB" w14:textId="2A232680" w:rsidR="00AF18EE" w:rsidRDefault="00AF18EE" w:rsidP="00D127C8">
      <w:pPr>
        <w:pBdr>
          <w:top w:val="nil"/>
          <w:left w:val="nil"/>
          <w:bottom w:val="nil"/>
          <w:right w:val="nil"/>
          <w:between w:val="nil"/>
        </w:pBdr>
        <w:tabs>
          <w:tab w:val="left" w:pos="1440"/>
        </w:tabs>
        <w:spacing w:after="240"/>
        <w:rPr>
          <w:color w:val="000000" w:themeColor="text1"/>
        </w:rPr>
      </w:pPr>
      <w:r w:rsidRPr="00AF18EE">
        <w:rPr>
          <w:color w:val="000000" w:themeColor="text1"/>
        </w:rPr>
        <w:t>ITU is addressing the compatibility studies following the WRC-23 AI 1.7 “</w:t>
      </w:r>
      <w:r w:rsidRPr="00AF18EE">
        <w:rPr>
          <w:i/>
          <w:iCs/>
          <w:color w:val="000000" w:themeColor="text1"/>
        </w:rPr>
        <w:t>to consider a new aeronautical mobile-satellite (R) service (AMS(R)S) allocation in accordance with Resolution 428 (WRC-19) for both the Earth-to-space and space-to-Earth directions of aeronautical VHF communications in all or part of the frequency band 117.975-137 MHz, while preventing any undue constraints on existing VHF systems operating in the AM(R)S, the ARNS, and in adjacent frequency bands</w:t>
      </w:r>
      <w:r w:rsidRPr="00AF18EE">
        <w:rPr>
          <w:color w:val="000000" w:themeColor="text1"/>
        </w:rPr>
        <w:t>”</w:t>
      </w:r>
    </w:p>
    <w:p w14:paraId="690C56AD" w14:textId="41ED6533" w:rsidR="00431A62" w:rsidRPr="00431A62" w:rsidRDefault="00431A62" w:rsidP="00D127C8">
      <w:pPr>
        <w:pBdr>
          <w:top w:val="nil"/>
          <w:left w:val="nil"/>
          <w:bottom w:val="nil"/>
          <w:right w:val="nil"/>
          <w:between w:val="nil"/>
        </w:pBdr>
        <w:tabs>
          <w:tab w:val="left" w:pos="1440"/>
        </w:tabs>
        <w:spacing w:after="240"/>
        <w:rPr>
          <w:color w:val="000000" w:themeColor="text1"/>
        </w:rPr>
      </w:pPr>
      <w:r w:rsidRPr="00431A62">
        <w:rPr>
          <w:color w:val="000000" w:themeColor="text1"/>
        </w:rPr>
        <w:t>The key setting the regulatory procedures to be applicable is the Radio Regulations (RR) document body. The RR establishes the definition of services, the allotment of frequencies, the protection criteria and special provisions in our case, for the aeronautical mobile services.</w:t>
      </w:r>
    </w:p>
    <w:p w14:paraId="196614F3" w14:textId="23B22936" w:rsidR="00431A62" w:rsidRPr="00431A62" w:rsidRDefault="00431A62" w:rsidP="00D127C8">
      <w:pPr>
        <w:pBdr>
          <w:top w:val="nil"/>
          <w:left w:val="nil"/>
          <w:bottom w:val="nil"/>
          <w:right w:val="nil"/>
          <w:between w:val="nil"/>
        </w:pBdr>
        <w:tabs>
          <w:tab w:val="left" w:pos="1440"/>
        </w:tabs>
        <w:spacing w:after="240"/>
        <w:rPr>
          <w:color w:val="000000" w:themeColor="text1"/>
        </w:rPr>
      </w:pPr>
      <w:r w:rsidRPr="00431A62">
        <w:rPr>
          <w:color w:val="000000" w:themeColor="text1"/>
        </w:rPr>
        <w:t xml:space="preserve">It is very important to </w:t>
      </w:r>
      <w:r w:rsidR="00C9067B">
        <w:rPr>
          <w:color w:val="000000" w:themeColor="text1"/>
        </w:rPr>
        <w:t>differentiate</w:t>
      </w:r>
      <w:r w:rsidRPr="00431A62">
        <w:rPr>
          <w:color w:val="000000" w:themeColor="text1"/>
        </w:rPr>
        <w:t xml:space="preserve"> between allocation, allotment and assignment as defined on RR 1.16 - 1.17 and 1.18. ITU R RR is currently studying the feasibility of new allocation to AMS(R)S while the </w:t>
      </w:r>
      <w:r w:rsidR="00C9067B">
        <w:rPr>
          <w:color w:val="000000" w:themeColor="text1"/>
        </w:rPr>
        <w:t xml:space="preserve">subsequent studies on </w:t>
      </w:r>
      <w:r w:rsidRPr="00431A62">
        <w:rPr>
          <w:color w:val="000000" w:themeColor="text1"/>
        </w:rPr>
        <w:t xml:space="preserve">allotments and assignments will be </w:t>
      </w:r>
      <w:r w:rsidR="00524B4A">
        <w:rPr>
          <w:color w:val="000000" w:themeColor="text1"/>
        </w:rPr>
        <w:t xml:space="preserve">likely </w:t>
      </w:r>
      <w:r w:rsidRPr="00431A62">
        <w:rPr>
          <w:color w:val="000000" w:themeColor="text1"/>
        </w:rPr>
        <w:t xml:space="preserve">conducted by ICAO and national </w:t>
      </w:r>
      <w:r w:rsidR="00524B4A">
        <w:rPr>
          <w:color w:val="000000" w:themeColor="text1"/>
        </w:rPr>
        <w:t>civi</w:t>
      </w:r>
      <w:r w:rsidR="00FC6193">
        <w:rPr>
          <w:color w:val="000000" w:themeColor="text1"/>
        </w:rPr>
        <w:t>lian</w:t>
      </w:r>
      <w:r w:rsidR="00524B4A">
        <w:rPr>
          <w:color w:val="000000" w:themeColor="text1"/>
        </w:rPr>
        <w:t xml:space="preserve"> aviation and spectrum management </w:t>
      </w:r>
      <w:r w:rsidRPr="00431A62">
        <w:rPr>
          <w:color w:val="000000" w:themeColor="text1"/>
        </w:rPr>
        <w:t>administrations, likely at later stages once the conditions to use the new allocation would be defined by the future WRC-23.</w:t>
      </w:r>
      <w:r w:rsidR="004B0CEF">
        <w:rPr>
          <w:color w:val="000000" w:themeColor="text1"/>
        </w:rPr>
        <w:t xml:space="preserve"> Certainly, ICAO can develop preliminary planning exercises or conduct studies towards anticipating potential </w:t>
      </w:r>
      <w:r w:rsidR="00772D74">
        <w:rPr>
          <w:color w:val="000000" w:themeColor="text1"/>
        </w:rPr>
        <w:t>options regarding the allotment, assignment and coordination procedures which will have to be conducted once the ITU WRC23 will have decided on the conditions to operate AMS(R)S.</w:t>
      </w:r>
    </w:p>
    <w:p w14:paraId="7C3E698B" w14:textId="77777777" w:rsidR="00431A62" w:rsidRPr="00431A62" w:rsidRDefault="00431A62" w:rsidP="00D127C8">
      <w:pPr>
        <w:pBdr>
          <w:top w:val="nil"/>
          <w:left w:val="nil"/>
          <w:bottom w:val="nil"/>
          <w:right w:val="nil"/>
          <w:between w:val="nil"/>
        </w:pBdr>
        <w:tabs>
          <w:tab w:val="left" w:pos="1440"/>
        </w:tabs>
        <w:spacing w:after="240"/>
        <w:rPr>
          <w:color w:val="000000" w:themeColor="text1"/>
        </w:rPr>
      </w:pPr>
      <w:r w:rsidRPr="00431A62">
        <w:rPr>
          <w:color w:val="000000" w:themeColor="text1"/>
        </w:rPr>
        <w:t>It is also important to bring here the definition provided by RR for the aeronautical mobile services, AMS (RR 1.32), AM(R)S (RR 1.33), AM(OR)S (RR 1.34) and AMS(R)S (RR 1.36).</w:t>
      </w:r>
    </w:p>
    <w:p w14:paraId="0163ED57" w14:textId="2D33FA43" w:rsidR="00431A62" w:rsidRPr="00431A62" w:rsidRDefault="00431A62" w:rsidP="00D127C8">
      <w:pPr>
        <w:pBdr>
          <w:top w:val="nil"/>
          <w:left w:val="nil"/>
          <w:bottom w:val="nil"/>
          <w:right w:val="nil"/>
          <w:between w:val="nil"/>
        </w:pBdr>
        <w:tabs>
          <w:tab w:val="left" w:pos="1440"/>
        </w:tabs>
        <w:spacing w:after="240"/>
        <w:rPr>
          <w:color w:val="000000" w:themeColor="text1"/>
        </w:rPr>
      </w:pPr>
      <w:r w:rsidRPr="00431A62">
        <w:rPr>
          <w:color w:val="000000" w:themeColor="text1"/>
        </w:rPr>
        <w:t xml:space="preserve">In this point it is important to note that RR defines rules for the assignment and use of the frequencies in its article 4. It introduces the fundamental principle that individual administrations can use the spectrum in any way they wish, provided interference is not caused to services operating in conformity with the agreements in the RR and which are registered in the Master International Frequency Register (MIFR). But also establishes that the safety services require special measures to ensure their freedom from </w:t>
      </w:r>
      <w:r w:rsidRPr="009A6625">
        <w:rPr>
          <w:color w:val="000000" w:themeColor="text1"/>
          <w:u w:val="single"/>
        </w:rPr>
        <w:t>harmful</w:t>
      </w:r>
      <w:r w:rsidRPr="00431A62">
        <w:rPr>
          <w:color w:val="000000" w:themeColor="text1"/>
        </w:rPr>
        <w:t xml:space="preserve"> interference; it is necessary therefore to take this factor into account in the assignment and use of frequencies (RR 4.10). </w:t>
      </w:r>
      <w:r w:rsidR="009A6625">
        <w:rPr>
          <w:color w:val="000000" w:themeColor="text1"/>
        </w:rPr>
        <w:t>Note the difference between interference, which always exists in the radioelectric spectrum and harmful interference when such interference has the potential to harm the victim services.</w:t>
      </w:r>
    </w:p>
    <w:p w14:paraId="7194CF2F" w14:textId="77777777" w:rsidR="00431A62" w:rsidRPr="00431A62" w:rsidRDefault="00431A62" w:rsidP="00D127C8">
      <w:pPr>
        <w:pBdr>
          <w:top w:val="nil"/>
          <w:left w:val="nil"/>
          <w:bottom w:val="nil"/>
          <w:right w:val="nil"/>
          <w:between w:val="nil"/>
        </w:pBdr>
        <w:tabs>
          <w:tab w:val="left" w:pos="1440"/>
        </w:tabs>
        <w:spacing w:after="240"/>
        <w:rPr>
          <w:color w:val="000000" w:themeColor="text1"/>
        </w:rPr>
      </w:pPr>
      <w:r w:rsidRPr="00431A62">
        <w:rPr>
          <w:color w:val="000000" w:themeColor="text1"/>
        </w:rPr>
        <w:t>The more important chapter of the RR related with Aeronautical Services is Chapter VIII (Articles 35 to 45) – Aeronautical Services that deals exclusively with aeronautical matters and addresses licensing and regulatory aspects of allocations as well as service operational matters. These matters are applicable to all aircraft operations, whether for civil, national governmental purposes. Special note to article 43 (Special rules relating to the use of frequencies).</w:t>
      </w:r>
    </w:p>
    <w:p w14:paraId="671B21F5" w14:textId="77777777" w:rsidR="00431A62" w:rsidRPr="00431A62" w:rsidRDefault="00431A62" w:rsidP="00D127C8">
      <w:pPr>
        <w:pBdr>
          <w:top w:val="nil"/>
          <w:left w:val="nil"/>
          <w:bottom w:val="nil"/>
          <w:right w:val="nil"/>
          <w:between w:val="nil"/>
        </w:pBdr>
        <w:tabs>
          <w:tab w:val="left" w:pos="1440"/>
        </w:tabs>
        <w:spacing w:after="240"/>
        <w:rPr>
          <w:color w:val="000000" w:themeColor="text1"/>
        </w:rPr>
      </w:pPr>
      <w:r w:rsidRPr="00431A62">
        <w:rPr>
          <w:color w:val="000000" w:themeColor="text1"/>
        </w:rPr>
        <w:lastRenderedPageBreak/>
        <w:t>Definitions of the boundaries of the major world air routes areas (WMARAs) and definitions of the regional and domestic air routes areas (RDARAs) combined with a footprint space systems characteristics definition could be used to establish a frequency allotment plan to help the Nationals Administration for the assignment of frequencies in an international coordination context.</w:t>
      </w:r>
    </w:p>
    <w:p w14:paraId="16F2AB84" w14:textId="77777777" w:rsidR="00431A62" w:rsidRPr="00431A62" w:rsidRDefault="00431A62" w:rsidP="00D127C8">
      <w:pPr>
        <w:pBdr>
          <w:top w:val="nil"/>
          <w:left w:val="nil"/>
          <w:bottom w:val="nil"/>
          <w:right w:val="nil"/>
          <w:between w:val="nil"/>
        </w:pBdr>
        <w:tabs>
          <w:tab w:val="left" w:pos="1440"/>
        </w:tabs>
        <w:spacing w:after="240"/>
        <w:rPr>
          <w:color w:val="000000" w:themeColor="text1"/>
        </w:rPr>
      </w:pPr>
      <w:r w:rsidRPr="00431A62">
        <w:rPr>
          <w:color w:val="000000" w:themeColor="text1"/>
        </w:rPr>
        <w:t>Specific tools or upgraded versions of Safire/Manif or Frequency Finder tools could be developed to help the coordination procedures between Administrations combining the current AM(R)S global allotment and national assigned frequencies with the new AMS(R)S allotment and assignment frequencies.</w:t>
      </w:r>
    </w:p>
    <w:p w14:paraId="0E12302C" w14:textId="7720CFFF" w:rsidR="00431A62" w:rsidRPr="006A31BD" w:rsidRDefault="00431A62" w:rsidP="006A31BD">
      <w:pPr>
        <w:pStyle w:val="ListParagraph"/>
        <w:numPr>
          <w:ilvl w:val="1"/>
          <w:numId w:val="1"/>
        </w:numPr>
        <w:pBdr>
          <w:top w:val="nil"/>
          <w:left w:val="nil"/>
          <w:bottom w:val="nil"/>
          <w:right w:val="nil"/>
          <w:between w:val="nil"/>
        </w:pBdr>
        <w:tabs>
          <w:tab w:val="left" w:pos="1440"/>
        </w:tabs>
        <w:spacing w:after="240"/>
        <w:rPr>
          <w:b/>
          <w:bCs/>
          <w:color w:val="000000" w:themeColor="text1"/>
        </w:rPr>
      </w:pPr>
      <w:r w:rsidRPr="006A31BD">
        <w:rPr>
          <w:b/>
          <w:bCs/>
          <w:color w:val="000000" w:themeColor="text1"/>
        </w:rPr>
        <w:t>ICAO – SARPS</w:t>
      </w:r>
    </w:p>
    <w:p w14:paraId="6ACED130" w14:textId="77777777" w:rsidR="00431A62" w:rsidRPr="00431A62" w:rsidRDefault="00431A62" w:rsidP="00D127C8">
      <w:pPr>
        <w:pBdr>
          <w:top w:val="nil"/>
          <w:left w:val="nil"/>
          <w:bottom w:val="nil"/>
          <w:right w:val="nil"/>
          <w:between w:val="nil"/>
        </w:pBdr>
        <w:tabs>
          <w:tab w:val="left" w:pos="1440"/>
        </w:tabs>
        <w:spacing w:after="240"/>
        <w:rPr>
          <w:color w:val="000000" w:themeColor="text1"/>
        </w:rPr>
      </w:pPr>
      <w:r w:rsidRPr="00431A62">
        <w:rPr>
          <w:color w:val="000000" w:themeColor="text1"/>
        </w:rPr>
        <w:t>ICAO has developed a set of documents related to the procedures to use by the aeronautical services in the allocated frequency bands.</w:t>
      </w:r>
    </w:p>
    <w:p w14:paraId="1B3C0A09" w14:textId="77777777" w:rsidR="00431A62" w:rsidRPr="00431A62" w:rsidRDefault="00431A62" w:rsidP="00D127C8">
      <w:pPr>
        <w:pBdr>
          <w:top w:val="nil"/>
          <w:left w:val="nil"/>
          <w:bottom w:val="nil"/>
          <w:right w:val="nil"/>
          <w:between w:val="nil"/>
        </w:pBdr>
        <w:tabs>
          <w:tab w:val="left" w:pos="1440"/>
        </w:tabs>
        <w:spacing w:after="240"/>
        <w:rPr>
          <w:color w:val="000000" w:themeColor="text1"/>
        </w:rPr>
      </w:pPr>
      <w:r w:rsidRPr="00431A62">
        <w:rPr>
          <w:color w:val="000000" w:themeColor="text1"/>
        </w:rPr>
        <w:t>Those documents address both, the technical requirements, the frequency allotment and assignment and the operational coordination.</w:t>
      </w:r>
    </w:p>
    <w:p w14:paraId="6959CED0" w14:textId="63CCA420" w:rsidR="00431A62" w:rsidRPr="00431A62" w:rsidRDefault="00431A62" w:rsidP="00D127C8">
      <w:pPr>
        <w:pBdr>
          <w:top w:val="nil"/>
          <w:left w:val="nil"/>
          <w:bottom w:val="nil"/>
          <w:right w:val="nil"/>
          <w:between w:val="nil"/>
        </w:pBdr>
        <w:tabs>
          <w:tab w:val="left" w:pos="1440"/>
        </w:tabs>
        <w:spacing w:after="240"/>
        <w:rPr>
          <w:color w:val="000000" w:themeColor="text1"/>
        </w:rPr>
      </w:pPr>
      <w:r w:rsidRPr="00431A62">
        <w:rPr>
          <w:color w:val="000000" w:themeColor="text1"/>
        </w:rPr>
        <w:t xml:space="preserve">The following documents are </w:t>
      </w:r>
      <w:r w:rsidR="008625BB" w:rsidRPr="00431A62">
        <w:rPr>
          <w:color w:val="000000" w:themeColor="text1"/>
        </w:rPr>
        <w:t>key reference</w:t>
      </w:r>
      <w:r w:rsidR="008625BB">
        <w:rPr>
          <w:color w:val="000000" w:themeColor="text1"/>
        </w:rPr>
        <w:t>s</w:t>
      </w:r>
      <w:r w:rsidRPr="00431A62">
        <w:rPr>
          <w:color w:val="000000" w:themeColor="text1"/>
        </w:rPr>
        <w:t xml:space="preserve"> on this matter:</w:t>
      </w:r>
    </w:p>
    <w:p w14:paraId="355FEFB5" w14:textId="1F19DBF2" w:rsidR="00431A62" w:rsidRDefault="00431A62" w:rsidP="00D127C8">
      <w:pPr>
        <w:pStyle w:val="ListParagraph"/>
        <w:numPr>
          <w:ilvl w:val="0"/>
          <w:numId w:val="26"/>
        </w:numPr>
        <w:pBdr>
          <w:top w:val="nil"/>
          <w:left w:val="nil"/>
          <w:bottom w:val="nil"/>
          <w:right w:val="nil"/>
          <w:between w:val="nil"/>
        </w:pBdr>
        <w:tabs>
          <w:tab w:val="left" w:pos="1440"/>
        </w:tabs>
        <w:spacing w:after="240"/>
        <w:ind w:left="360"/>
        <w:rPr>
          <w:color w:val="000000" w:themeColor="text1"/>
        </w:rPr>
      </w:pPr>
      <w:r w:rsidRPr="00B231D7">
        <w:rPr>
          <w:color w:val="000000" w:themeColor="text1"/>
        </w:rPr>
        <w:t>Annex 10 – Volume V - Aeronautical Radio Frequency Spectrum Utilization.</w:t>
      </w:r>
    </w:p>
    <w:p w14:paraId="3C7BCD0B" w14:textId="77777777" w:rsidR="00431A62" w:rsidRDefault="00431A62" w:rsidP="00D127C8">
      <w:pPr>
        <w:pStyle w:val="ListParagraph"/>
        <w:numPr>
          <w:ilvl w:val="0"/>
          <w:numId w:val="26"/>
        </w:numPr>
        <w:pBdr>
          <w:top w:val="nil"/>
          <w:left w:val="nil"/>
          <w:bottom w:val="nil"/>
          <w:right w:val="nil"/>
          <w:between w:val="nil"/>
        </w:pBdr>
        <w:tabs>
          <w:tab w:val="left" w:pos="1440"/>
        </w:tabs>
        <w:spacing w:after="240"/>
        <w:ind w:left="360"/>
        <w:rPr>
          <w:color w:val="000000" w:themeColor="text1"/>
        </w:rPr>
      </w:pPr>
      <w:r w:rsidRPr="00B231D7">
        <w:rPr>
          <w:color w:val="000000" w:themeColor="text1"/>
        </w:rPr>
        <w:t>ICAO Handbook on Radio Frequency Spectrum Requirements for Civil Aviation including statement of approved ICAO policies (Doc 9718).</w:t>
      </w:r>
    </w:p>
    <w:p w14:paraId="7475F41D" w14:textId="77777777" w:rsidR="00431A62" w:rsidRDefault="00431A62" w:rsidP="00D127C8">
      <w:pPr>
        <w:pStyle w:val="ListParagraph"/>
        <w:numPr>
          <w:ilvl w:val="0"/>
          <w:numId w:val="26"/>
        </w:numPr>
        <w:pBdr>
          <w:top w:val="nil"/>
          <w:left w:val="nil"/>
          <w:bottom w:val="nil"/>
          <w:right w:val="nil"/>
          <w:between w:val="nil"/>
        </w:pBdr>
        <w:tabs>
          <w:tab w:val="left" w:pos="1440"/>
        </w:tabs>
        <w:spacing w:after="240"/>
        <w:ind w:left="360"/>
        <w:rPr>
          <w:color w:val="000000" w:themeColor="text1"/>
        </w:rPr>
      </w:pPr>
      <w:r w:rsidRPr="00B231D7">
        <w:rPr>
          <w:color w:val="000000" w:themeColor="text1"/>
        </w:rPr>
        <w:t>Annex 10 – Volume III – Communications Systems</w:t>
      </w:r>
    </w:p>
    <w:p w14:paraId="6C22E38F" w14:textId="77777777" w:rsidR="00431A62" w:rsidRDefault="00431A62" w:rsidP="00D127C8">
      <w:pPr>
        <w:pStyle w:val="ListParagraph"/>
        <w:numPr>
          <w:ilvl w:val="0"/>
          <w:numId w:val="26"/>
        </w:numPr>
        <w:pBdr>
          <w:top w:val="nil"/>
          <w:left w:val="nil"/>
          <w:bottom w:val="nil"/>
          <w:right w:val="nil"/>
          <w:between w:val="nil"/>
        </w:pBdr>
        <w:tabs>
          <w:tab w:val="left" w:pos="1440"/>
        </w:tabs>
        <w:spacing w:after="240"/>
        <w:ind w:left="360"/>
        <w:rPr>
          <w:color w:val="000000" w:themeColor="text1"/>
        </w:rPr>
      </w:pPr>
      <w:r w:rsidRPr="00B231D7">
        <w:rPr>
          <w:color w:val="000000" w:themeColor="text1"/>
        </w:rPr>
        <w:t>ICAO Doc. 9776 – Manual on VHF Data Link (VDL) Mode 2</w:t>
      </w:r>
    </w:p>
    <w:p w14:paraId="1180DBDD" w14:textId="77777777" w:rsidR="00431A62" w:rsidRDefault="00431A62" w:rsidP="00D127C8">
      <w:pPr>
        <w:pStyle w:val="ListParagraph"/>
        <w:numPr>
          <w:ilvl w:val="0"/>
          <w:numId w:val="26"/>
        </w:numPr>
        <w:pBdr>
          <w:top w:val="nil"/>
          <w:left w:val="nil"/>
          <w:bottom w:val="nil"/>
          <w:right w:val="nil"/>
          <w:between w:val="nil"/>
        </w:pBdr>
        <w:tabs>
          <w:tab w:val="left" w:pos="1440"/>
        </w:tabs>
        <w:spacing w:after="240"/>
        <w:ind w:left="360"/>
        <w:rPr>
          <w:color w:val="000000" w:themeColor="text1"/>
        </w:rPr>
      </w:pPr>
      <w:r w:rsidRPr="00B231D7">
        <w:rPr>
          <w:color w:val="000000" w:themeColor="text1"/>
        </w:rPr>
        <w:t>Manual on the Aeronautical Mobile Satellite (Route) Service (Doc 9925)</w:t>
      </w:r>
    </w:p>
    <w:p w14:paraId="177F6AF4" w14:textId="1334078C" w:rsidR="00431A62" w:rsidRDefault="00431A62" w:rsidP="00D127C8">
      <w:pPr>
        <w:pStyle w:val="ListParagraph"/>
        <w:numPr>
          <w:ilvl w:val="0"/>
          <w:numId w:val="26"/>
        </w:numPr>
        <w:pBdr>
          <w:top w:val="nil"/>
          <w:left w:val="nil"/>
          <w:bottom w:val="nil"/>
          <w:right w:val="nil"/>
          <w:between w:val="nil"/>
        </w:pBdr>
        <w:tabs>
          <w:tab w:val="left" w:pos="1440"/>
        </w:tabs>
        <w:spacing w:after="240"/>
        <w:ind w:left="360"/>
        <w:rPr>
          <w:color w:val="000000" w:themeColor="text1"/>
        </w:rPr>
      </w:pPr>
      <w:r w:rsidRPr="00B231D7">
        <w:rPr>
          <w:color w:val="000000" w:themeColor="text1"/>
        </w:rPr>
        <w:t>Global Operational Data Link (GOLD) Manual (Doc 10037)</w:t>
      </w:r>
    </w:p>
    <w:p w14:paraId="692CBE1B" w14:textId="55B51B6B" w:rsidR="00431A62" w:rsidRPr="00431A62" w:rsidRDefault="00B162DC" w:rsidP="00D127C8">
      <w:pPr>
        <w:pBdr>
          <w:top w:val="nil"/>
          <w:left w:val="nil"/>
          <w:bottom w:val="nil"/>
          <w:right w:val="nil"/>
          <w:between w:val="nil"/>
        </w:pBdr>
        <w:tabs>
          <w:tab w:val="left" w:pos="1440"/>
        </w:tabs>
        <w:spacing w:after="240"/>
        <w:rPr>
          <w:color w:val="000000" w:themeColor="text1"/>
        </w:rPr>
      </w:pPr>
      <w:r>
        <w:rPr>
          <w:color w:val="000000" w:themeColor="text1"/>
        </w:rPr>
        <w:t xml:space="preserve">Using the </w:t>
      </w:r>
      <w:r w:rsidR="00D7455C">
        <w:rPr>
          <w:color w:val="000000" w:themeColor="text1"/>
        </w:rPr>
        <w:t xml:space="preserve">comprehensive set of </w:t>
      </w:r>
      <w:r>
        <w:rPr>
          <w:color w:val="000000" w:themeColor="text1"/>
        </w:rPr>
        <w:t xml:space="preserve">procedures </w:t>
      </w:r>
      <w:r w:rsidR="00D7455C">
        <w:rPr>
          <w:color w:val="000000" w:themeColor="text1"/>
        </w:rPr>
        <w:t xml:space="preserve">included </w:t>
      </w:r>
      <w:r>
        <w:rPr>
          <w:color w:val="000000" w:themeColor="text1"/>
        </w:rPr>
        <w:t>in the above documents</w:t>
      </w:r>
      <w:r w:rsidR="0018161A">
        <w:rPr>
          <w:color w:val="000000" w:themeColor="text1"/>
        </w:rPr>
        <w:t xml:space="preserve">, it can be </w:t>
      </w:r>
      <w:r w:rsidR="006F24D1">
        <w:rPr>
          <w:color w:val="000000" w:themeColor="text1"/>
        </w:rPr>
        <w:t>easily understood</w:t>
      </w:r>
      <w:r w:rsidR="0018161A">
        <w:rPr>
          <w:color w:val="000000" w:themeColor="text1"/>
        </w:rPr>
        <w:t xml:space="preserve"> that ICAO has procedures to carry out the</w:t>
      </w:r>
      <w:r w:rsidR="00431A62" w:rsidRPr="00431A62">
        <w:rPr>
          <w:color w:val="000000" w:themeColor="text1"/>
        </w:rPr>
        <w:t xml:space="preserve"> coordination between AMS(R)S, AM(R) and AM(OR) </w:t>
      </w:r>
      <w:r w:rsidR="002E7667">
        <w:rPr>
          <w:color w:val="000000" w:themeColor="text1"/>
        </w:rPr>
        <w:t>and</w:t>
      </w:r>
      <w:r w:rsidR="00431A62" w:rsidRPr="00431A62">
        <w:rPr>
          <w:color w:val="000000" w:themeColor="text1"/>
        </w:rPr>
        <w:t xml:space="preserve"> can be used as a basis for developing </w:t>
      </w:r>
      <w:r w:rsidR="002E7667">
        <w:rPr>
          <w:color w:val="000000" w:themeColor="text1"/>
        </w:rPr>
        <w:t>any further required</w:t>
      </w:r>
      <w:r w:rsidR="00431A62" w:rsidRPr="00431A62">
        <w:rPr>
          <w:color w:val="000000" w:themeColor="text1"/>
        </w:rPr>
        <w:t xml:space="preserve"> procedures once the allocation of the AMS(R)S service in the band 117.975-137MHz</w:t>
      </w:r>
      <w:r w:rsidR="00291048">
        <w:rPr>
          <w:color w:val="000000" w:themeColor="text1"/>
        </w:rPr>
        <w:t xml:space="preserve"> is decided by ITU WRC23</w:t>
      </w:r>
      <w:r w:rsidR="00431A62" w:rsidRPr="00431A62">
        <w:rPr>
          <w:color w:val="000000" w:themeColor="text1"/>
        </w:rPr>
        <w:t>.</w:t>
      </w:r>
    </w:p>
    <w:p w14:paraId="748612FB" w14:textId="65AFEF39" w:rsidR="00431A62" w:rsidRDefault="00431A62" w:rsidP="00D127C8">
      <w:pPr>
        <w:pBdr>
          <w:top w:val="nil"/>
          <w:left w:val="nil"/>
          <w:bottom w:val="nil"/>
          <w:right w:val="nil"/>
          <w:between w:val="nil"/>
        </w:pBdr>
        <w:tabs>
          <w:tab w:val="left" w:pos="1440"/>
        </w:tabs>
        <w:spacing w:after="240"/>
        <w:rPr>
          <w:color w:val="000000" w:themeColor="text1"/>
        </w:rPr>
      </w:pPr>
      <w:r w:rsidRPr="00431A62">
        <w:rPr>
          <w:color w:val="000000" w:themeColor="text1"/>
        </w:rPr>
        <w:t>Emphasis is made on the fact that ITU-R defines the conditions for use of a new allocation to the AMS(R)S without concluding on any allotment or assignment of the frequencies. The ITU</w:t>
      </w:r>
      <w:r w:rsidR="00351ED4">
        <w:rPr>
          <w:color w:val="000000" w:themeColor="text1"/>
        </w:rPr>
        <w:t>-</w:t>
      </w:r>
      <w:r w:rsidRPr="00431A62">
        <w:rPr>
          <w:color w:val="000000" w:themeColor="text1"/>
        </w:rPr>
        <w:t>R process</w:t>
      </w:r>
      <w:r w:rsidR="007E69AF">
        <w:rPr>
          <w:color w:val="000000" w:themeColor="text1"/>
        </w:rPr>
        <w:t>es</w:t>
      </w:r>
      <w:r w:rsidRPr="00431A62">
        <w:rPr>
          <w:color w:val="000000" w:themeColor="text1"/>
        </w:rPr>
        <w:t xml:space="preserve"> to agree on a new allocation are mostly based on compatibility with other services using adjacent bands. Once the new allocation is defined by ITU-R, ICAO will conduct the subsequent stages on allotment</w:t>
      </w:r>
      <w:r w:rsidR="007E69AF">
        <w:rPr>
          <w:color w:val="000000" w:themeColor="text1"/>
        </w:rPr>
        <w:t>, if required,</w:t>
      </w:r>
      <w:r w:rsidRPr="00431A62">
        <w:rPr>
          <w:color w:val="000000" w:themeColor="text1"/>
        </w:rPr>
        <w:t xml:space="preserve"> or assignment of frequencies consistently with the conditions specified by ITU</w:t>
      </w:r>
      <w:r w:rsidR="00351ED4">
        <w:rPr>
          <w:color w:val="000000" w:themeColor="text1"/>
        </w:rPr>
        <w:t>-</w:t>
      </w:r>
      <w:r w:rsidRPr="00431A62">
        <w:rPr>
          <w:color w:val="000000" w:themeColor="text1"/>
        </w:rPr>
        <w:t>R for the use of the new allocation</w:t>
      </w:r>
      <w:r w:rsidR="007E69AF">
        <w:rPr>
          <w:color w:val="000000" w:themeColor="text1"/>
        </w:rPr>
        <w:t xml:space="preserve"> as well as frequency assignments coordination procedures</w:t>
      </w:r>
      <w:r w:rsidRPr="00431A62">
        <w:rPr>
          <w:color w:val="000000" w:themeColor="text1"/>
        </w:rPr>
        <w:t>. Be</w:t>
      </w:r>
      <w:bookmarkStart w:id="2" w:name="_GoBack"/>
      <w:bookmarkEnd w:id="2"/>
      <w:r w:rsidRPr="00431A62">
        <w:rPr>
          <w:color w:val="000000" w:themeColor="text1"/>
        </w:rPr>
        <w:t>fore ITU</w:t>
      </w:r>
      <w:r w:rsidR="007A77F1">
        <w:rPr>
          <w:color w:val="000000" w:themeColor="text1"/>
        </w:rPr>
        <w:t>-</w:t>
      </w:r>
      <w:r w:rsidRPr="00431A62">
        <w:rPr>
          <w:color w:val="000000" w:themeColor="text1"/>
        </w:rPr>
        <w:t>R decides on the new allocation, ICAO can certainly conduct examples of exercises on frequency planning just to evidence that there would be tools to ensure the subsequent studies on allotment and/or assignments while protecting other aeronautical mobile services</w:t>
      </w:r>
      <w:r w:rsidR="00D302E1">
        <w:rPr>
          <w:color w:val="000000" w:themeColor="text1"/>
        </w:rPr>
        <w:t xml:space="preserve"> can be certainly undertaken</w:t>
      </w:r>
      <w:r w:rsidRPr="00431A62">
        <w:rPr>
          <w:color w:val="000000" w:themeColor="text1"/>
        </w:rPr>
        <w:t>.</w:t>
      </w:r>
    </w:p>
    <w:p w14:paraId="23E16988" w14:textId="29795D50" w:rsidR="005431C8" w:rsidRDefault="005431C8" w:rsidP="00D127C8">
      <w:pPr>
        <w:pBdr>
          <w:top w:val="nil"/>
          <w:left w:val="nil"/>
          <w:bottom w:val="nil"/>
          <w:right w:val="nil"/>
          <w:between w:val="nil"/>
        </w:pBdr>
        <w:tabs>
          <w:tab w:val="left" w:pos="1440"/>
        </w:tabs>
        <w:spacing w:after="240"/>
        <w:rPr>
          <w:color w:val="000000" w:themeColor="text1"/>
        </w:rPr>
      </w:pPr>
      <w:r>
        <w:rPr>
          <w:color w:val="000000" w:themeColor="text1"/>
        </w:rPr>
        <w:t xml:space="preserve">Difference may be made with respect to the technologies being planned for new AMS(R)S: voice or data communications. While voice communications are mostly based on the assignment of a dedicated channel, the data communication has the potential to share the frequency channel between different </w:t>
      </w:r>
      <w:r w:rsidR="002F19A2">
        <w:rPr>
          <w:color w:val="000000" w:themeColor="text1"/>
        </w:rPr>
        <w:t>links, including AM(R)S and AMS(R)S.</w:t>
      </w:r>
    </w:p>
    <w:p w14:paraId="03013332" w14:textId="77777777" w:rsidR="002F19A2" w:rsidRDefault="002F19A2" w:rsidP="00D127C8">
      <w:pPr>
        <w:pBdr>
          <w:top w:val="nil"/>
          <w:left w:val="nil"/>
          <w:bottom w:val="nil"/>
          <w:right w:val="nil"/>
          <w:between w:val="nil"/>
        </w:pBdr>
        <w:tabs>
          <w:tab w:val="left" w:pos="1440"/>
        </w:tabs>
        <w:spacing w:after="240"/>
        <w:rPr>
          <w:color w:val="000000" w:themeColor="text1"/>
        </w:rPr>
      </w:pPr>
    </w:p>
    <w:p w14:paraId="3D02D59F" w14:textId="77777777" w:rsidR="002F19A2" w:rsidRPr="00431A62" w:rsidRDefault="002F19A2" w:rsidP="00D127C8">
      <w:pPr>
        <w:pBdr>
          <w:top w:val="nil"/>
          <w:left w:val="nil"/>
          <w:bottom w:val="nil"/>
          <w:right w:val="nil"/>
          <w:between w:val="nil"/>
        </w:pBdr>
        <w:tabs>
          <w:tab w:val="left" w:pos="1440"/>
        </w:tabs>
        <w:spacing w:after="240"/>
        <w:rPr>
          <w:color w:val="000000" w:themeColor="text1"/>
        </w:rPr>
      </w:pPr>
    </w:p>
    <w:p w14:paraId="03C34D8C" w14:textId="08B908A8" w:rsidR="00B854DC" w:rsidRPr="00092758" w:rsidRDefault="009177E7" w:rsidP="006A31BD">
      <w:pPr>
        <w:pStyle w:val="ListParagraph"/>
        <w:numPr>
          <w:ilvl w:val="0"/>
          <w:numId w:val="1"/>
        </w:numPr>
        <w:pBdr>
          <w:top w:val="nil"/>
          <w:left w:val="nil"/>
          <w:bottom w:val="nil"/>
          <w:right w:val="nil"/>
          <w:between w:val="nil"/>
        </w:pBdr>
        <w:tabs>
          <w:tab w:val="left" w:pos="851"/>
        </w:tabs>
        <w:spacing w:before="240" w:after="240"/>
        <w:rPr>
          <w:b/>
          <w:color w:val="000000"/>
        </w:rPr>
      </w:pPr>
      <w:r w:rsidRPr="00092758">
        <w:rPr>
          <w:b/>
          <w:color w:val="000000"/>
        </w:rPr>
        <w:lastRenderedPageBreak/>
        <w:t>Current tools for frequency assignment coordination</w:t>
      </w:r>
    </w:p>
    <w:p w14:paraId="670DBC83" w14:textId="24EF1E32" w:rsidR="009177E7" w:rsidRPr="009177E7" w:rsidRDefault="009177E7" w:rsidP="005E38A8">
      <w:pPr>
        <w:pBdr>
          <w:top w:val="nil"/>
          <w:left w:val="nil"/>
          <w:bottom w:val="nil"/>
          <w:right w:val="nil"/>
          <w:between w:val="nil"/>
        </w:pBdr>
        <w:tabs>
          <w:tab w:val="left" w:pos="1440"/>
        </w:tabs>
        <w:spacing w:after="240"/>
        <w:rPr>
          <w:color w:val="000000" w:themeColor="text1"/>
        </w:rPr>
      </w:pPr>
      <w:r w:rsidRPr="009177E7">
        <w:rPr>
          <w:color w:val="000000" w:themeColor="text1"/>
        </w:rPr>
        <w:t>There is no</w:t>
      </w:r>
      <w:r w:rsidR="00092758">
        <w:rPr>
          <w:color w:val="000000" w:themeColor="text1"/>
        </w:rPr>
        <w:t>t</w:t>
      </w:r>
      <w:r w:rsidRPr="009177E7">
        <w:rPr>
          <w:color w:val="000000" w:themeColor="text1"/>
        </w:rPr>
        <w:t xml:space="preserve"> a unique tool to coordinate the frequencies assignment. Some ICAO regions use the Frequency Finder tool while other uses SAFIRE or their own solution. These tools are usual mechanisms both for frequency planning exercise as well as for assisting on the sharing studies.</w:t>
      </w:r>
      <w:r w:rsidR="00092758">
        <w:rPr>
          <w:color w:val="000000" w:themeColor="text1"/>
        </w:rPr>
        <w:t xml:space="preserve"> </w:t>
      </w:r>
      <w:r w:rsidRPr="009177E7">
        <w:rPr>
          <w:color w:val="000000" w:themeColor="text1"/>
        </w:rPr>
        <w:t xml:space="preserve">As an example, SAFIRE is intensively used in Europe due to the congestion of frequencies and necessary reuse of frequencies: the coordination process is already defined and known by the ICAO European Administration using the tool on a daily basis. </w:t>
      </w:r>
    </w:p>
    <w:p w14:paraId="1505DCF0" w14:textId="77777777" w:rsidR="009177E7" w:rsidRPr="009177E7" w:rsidRDefault="009177E7" w:rsidP="009177E7">
      <w:pPr>
        <w:pBdr>
          <w:top w:val="nil"/>
          <w:left w:val="nil"/>
          <w:bottom w:val="nil"/>
          <w:right w:val="nil"/>
          <w:between w:val="nil"/>
        </w:pBdr>
        <w:tabs>
          <w:tab w:val="left" w:pos="1440"/>
        </w:tabs>
        <w:spacing w:after="240"/>
        <w:rPr>
          <w:color w:val="000000" w:themeColor="text1"/>
        </w:rPr>
      </w:pPr>
      <w:r w:rsidRPr="009177E7">
        <w:rPr>
          <w:color w:val="000000" w:themeColor="text1"/>
        </w:rPr>
        <w:t xml:space="preserve">The coordination inside ICAO EUR area is efficient but the coordination with other ICAO Regional neighbours is not processed in an automated way and, so far, an Administration-to-Administration coordination process could be more practical process than a regular coordination between ICAO Regionals Offices. </w:t>
      </w:r>
    </w:p>
    <w:p w14:paraId="5E6E30BD" w14:textId="21C6B763" w:rsidR="009D6065" w:rsidRPr="009D6065" w:rsidRDefault="009D6065" w:rsidP="009D6065">
      <w:pPr>
        <w:keepNext/>
        <w:numPr>
          <w:ilvl w:val="1"/>
          <w:numId w:val="0"/>
        </w:numPr>
        <w:suppressAutoHyphens/>
        <w:spacing w:before="280" w:after="200" w:line="264" w:lineRule="auto"/>
        <w:ind w:left="576" w:hanging="576"/>
        <w:outlineLvl w:val="1"/>
        <w:rPr>
          <w:b/>
          <w:bCs/>
          <w:iCs/>
          <w:kern w:val="32"/>
          <w:lang w:eastAsia="es-ES"/>
        </w:rPr>
      </w:pPr>
      <w:r>
        <w:rPr>
          <w:b/>
          <w:bCs/>
          <w:iCs/>
          <w:kern w:val="32"/>
          <w:lang w:eastAsia="es-ES"/>
        </w:rPr>
        <w:t>3</w:t>
      </w:r>
      <w:r>
        <w:rPr>
          <w:b/>
          <w:bCs/>
          <w:iCs/>
          <w:kern w:val="32"/>
          <w:lang w:eastAsia="es-ES"/>
        </w:rPr>
        <w:tab/>
      </w:r>
      <w:r w:rsidRPr="009D6065">
        <w:rPr>
          <w:b/>
          <w:bCs/>
          <w:iCs/>
          <w:kern w:val="32"/>
          <w:lang w:eastAsia="es-ES"/>
        </w:rPr>
        <w:t>Current global statistic frequenc</w:t>
      </w:r>
      <w:r>
        <w:rPr>
          <w:b/>
          <w:bCs/>
          <w:iCs/>
          <w:kern w:val="32"/>
          <w:lang w:eastAsia="es-ES"/>
        </w:rPr>
        <w:t>y</w:t>
      </w:r>
      <w:r w:rsidRPr="009D6065">
        <w:rPr>
          <w:b/>
          <w:bCs/>
          <w:iCs/>
          <w:kern w:val="32"/>
          <w:lang w:eastAsia="es-ES"/>
        </w:rPr>
        <w:t xml:space="preserve"> assignment</w:t>
      </w:r>
      <w:r>
        <w:rPr>
          <w:b/>
          <w:bCs/>
          <w:iCs/>
          <w:kern w:val="32"/>
          <w:lang w:eastAsia="es-ES"/>
        </w:rPr>
        <w:t>s review</w:t>
      </w:r>
    </w:p>
    <w:p w14:paraId="4450A378" w14:textId="77777777" w:rsidR="009D6065" w:rsidRPr="009D6065" w:rsidRDefault="009D6065" w:rsidP="009D6065">
      <w:pPr>
        <w:spacing w:after="120"/>
        <w:rPr>
          <w:bCs/>
          <w:kern w:val="32"/>
          <w:lang w:eastAsia="es-ES"/>
        </w:rPr>
      </w:pPr>
      <w:r w:rsidRPr="009D6065">
        <w:rPr>
          <w:bCs/>
          <w:kern w:val="32"/>
          <w:lang w:eastAsia="es-ES"/>
        </w:rPr>
        <w:t>This section provides statistical analysis on the usage of the frequency assignments to preliminary identify possible saturation of the available spectrum or whether there may be heterogeneous or unbalanced usage of certain frequency assignments.</w:t>
      </w:r>
    </w:p>
    <w:p w14:paraId="563D6CF5" w14:textId="67C178CD" w:rsidR="009D6065" w:rsidRPr="009D6065" w:rsidRDefault="009D6065" w:rsidP="009D6065">
      <w:pPr>
        <w:spacing w:after="120"/>
        <w:rPr>
          <w:bCs/>
          <w:kern w:val="32"/>
          <w:lang w:eastAsia="es-ES"/>
        </w:rPr>
      </w:pPr>
      <w:r w:rsidRPr="009D6065">
        <w:rPr>
          <w:bCs/>
          <w:kern w:val="32"/>
          <w:lang w:eastAsia="es-ES"/>
        </w:rPr>
        <w:t>Despite the different tools and process f</w:t>
      </w:r>
      <w:r w:rsidR="0029046F">
        <w:rPr>
          <w:bCs/>
          <w:kern w:val="32"/>
          <w:lang w:eastAsia="es-ES"/>
        </w:rPr>
        <w:t xml:space="preserve">ollowed </w:t>
      </w:r>
      <w:r w:rsidRPr="009D6065">
        <w:rPr>
          <w:bCs/>
          <w:kern w:val="32"/>
          <w:lang w:eastAsia="es-ES"/>
        </w:rPr>
        <w:t>by the ICAO Regional Offices, a first approach was done to analyse the usage of VHF 117.975-137MHz channels worldwide.</w:t>
      </w:r>
      <w:r w:rsidR="00494B14">
        <w:rPr>
          <w:bCs/>
          <w:kern w:val="32"/>
          <w:lang w:eastAsia="es-ES"/>
        </w:rPr>
        <w:t xml:space="preserve"> </w:t>
      </w:r>
      <w:r w:rsidRPr="009D6065">
        <w:rPr>
          <w:bCs/>
          <w:kern w:val="32"/>
          <w:lang w:eastAsia="es-ES"/>
        </w:rPr>
        <w:t>Several statistical analyses were performed in order to study potential scenarios that could help to develop a worldwide coordination process for frequency assignments.</w:t>
      </w:r>
      <w:r w:rsidR="00494B14">
        <w:rPr>
          <w:bCs/>
          <w:kern w:val="32"/>
          <w:lang w:eastAsia="es-ES"/>
        </w:rPr>
        <w:t xml:space="preserve"> </w:t>
      </w:r>
      <w:r w:rsidRPr="009D6065">
        <w:rPr>
          <w:bCs/>
          <w:kern w:val="32"/>
          <w:lang w:eastAsia="es-ES"/>
        </w:rPr>
        <w:t xml:space="preserve">The outcome of this first analysis indicates that defining a coordination process on a Regional basis could be an easy and practical way to establish the frequency assignment criteria for the AMS(R)S. </w:t>
      </w:r>
    </w:p>
    <w:p w14:paraId="0D89D085" w14:textId="56C139C2" w:rsidR="009D6065" w:rsidRPr="009D6065" w:rsidRDefault="00FE311C" w:rsidP="009D6065">
      <w:pPr>
        <w:spacing w:after="120"/>
        <w:rPr>
          <w:bCs/>
          <w:kern w:val="32"/>
          <w:lang w:eastAsia="es-ES"/>
        </w:rPr>
      </w:pPr>
      <w:r>
        <w:rPr>
          <w:bCs/>
          <w:kern w:val="32"/>
          <w:lang w:eastAsia="es-ES"/>
        </w:rPr>
        <w:t xml:space="preserve">From such study, it can be </w:t>
      </w:r>
      <w:r w:rsidR="00544EFB">
        <w:rPr>
          <w:bCs/>
          <w:kern w:val="32"/>
          <w:lang w:eastAsia="es-ES"/>
        </w:rPr>
        <w:t>derived several key facts</w:t>
      </w:r>
      <w:r w:rsidR="009D6065" w:rsidRPr="009D6065">
        <w:rPr>
          <w:bCs/>
          <w:kern w:val="32"/>
          <w:lang w:eastAsia="es-ES"/>
        </w:rPr>
        <w:t>:</w:t>
      </w:r>
    </w:p>
    <w:p w14:paraId="5BE41F1C" w14:textId="18E57EDB" w:rsidR="009D6065" w:rsidRPr="009D6065" w:rsidRDefault="009D6065" w:rsidP="009D6065">
      <w:pPr>
        <w:numPr>
          <w:ilvl w:val="0"/>
          <w:numId w:val="20"/>
        </w:numPr>
        <w:spacing w:after="120"/>
        <w:ind w:left="714" w:hanging="357"/>
        <w:rPr>
          <w:bCs/>
          <w:kern w:val="32"/>
          <w:lang w:eastAsia="es-ES"/>
        </w:rPr>
      </w:pPr>
      <w:r w:rsidRPr="009D6065">
        <w:rPr>
          <w:bCs/>
          <w:kern w:val="32"/>
          <w:lang w:eastAsia="es-ES"/>
        </w:rPr>
        <w:t>There are more than 35 channels used lest than 10 times worldwide</w:t>
      </w:r>
      <w:r w:rsidR="00EE6BB4">
        <w:rPr>
          <w:bCs/>
          <w:kern w:val="32"/>
          <w:lang w:eastAsia="es-ES"/>
        </w:rPr>
        <w:t>, in contrast</w:t>
      </w:r>
      <w:r w:rsidR="00617B4A">
        <w:rPr>
          <w:bCs/>
          <w:kern w:val="32"/>
          <w:lang w:eastAsia="es-ES"/>
        </w:rPr>
        <w:t xml:space="preserve"> with other</w:t>
      </w:r>
      <w:r w:rsidR="00EE6BB4">
        <w:rPr>
          <w:bCs/>
          <w:kern w:val="32"/>
          <w:lang w:eastAsia="es-ES"/>
        </w:rPr>
        <w:t xml:space="preserve"> channels which are used more than 500 times</w:t>
      </w:r>
      <w:r w:rsidRPr="009D6065">
        <w:rPr>
          <w:bCs/>
          <w:kern w:val="32"/>
          <w:lang w:eastAsia="es-ES"/>
        </w:rPr>
        <w:t>.</w:t>
      </w:r>
    </w:p>
    <w:p w14:paraId="598A55E7" w14:textId="77777777" w:rsidR="009D6065" w:rsidRPr="009D6065" w:rsidRDefault="009D6065" w:rsidP="009D6065">
      <w:pPr>
        <w:numPr>
          <w:ilvl w:val="0"/>
          <w:numId w:val="20"/>
        </w:numPr>
        <w:spacing w:after="120"/>
        <w:ind w:left="714" w:hanging="357"/>
        <w:rPr>
          <w:bCs/>
          <w:kern w:val="32"/>
          <w:lang w:eastAsia="es-ES"/>
        </w:rPr>
      </w:pPr>
      <w:r w:rsidRPr="009D6065">
        <w:rPr>
          <w:bCs/>
          <w:kern w:val="32"/>
          <w:lang w:eastAsia="es-ES"/>
        </w:rPr>
        <w:t>The more saturated sub-bands are:</w:t>
      </w:r>
    </w:p>
    <w:p w14:paraId="2B0E6BDE" w14:textId="77777777" w:rsidR="009D6065" w:rsidRPr="009D6065" w:rsidRDefault="009D6065" w:rsidP="009D6065">
      <w:pPr>
        <w:numPr>
          <w:ilvl w:val="1"/>
          <w:numId w:val="20"/>
        </w:numPr>
        <w:spacing w:after="120"/>
        <w:rPr>
          <w:bCs/>
          <w:kern w:val="32"/>
          <w:lang w:eastAsia="es-ES"/>
        </w:rPr>
      </w:pPr>
      <w:r w:rsidRPr="009D6065">
        <w:rPr>
          <w:bCs/>
          <w:kern w:val="32"/>
          <w:lang w:eastAsia="es-ES"/>
        </w:rPr>
        <w:t>129-132MHz due to the AOC ground stations worldwide</w:t>
      </w:r>
    </w:p>
    <w:p w14:paraId="634CDB2B" w14:textId="77777777" w:rsidR="009D6065" w:rsidRPr="009D6065" w:rsidRDefault="009D6065" w:rsidP="009D6065">
      <w:pPr>
        <w:numPr>
          <w:ilvl w:val="1"/>
          <w:numId w:val="20"/>
        </w:numPr>
        <w:spacing w:after="120"/>
        <w:rPr>
          <w:bCs/>
          <w:kern w:val="32"/>
          <w:lang w:eastAsia="es-ES"/>
        </w:rPr>
      </w:pPr>
      <w:r w:rsidRPr="009D6065">
        <w:rPr>
          <w:bCs/>
          <w:kern w:val="32"/>
          <w:lang w:eastAsia="es-ES"/>
        </w:rPr>
        <w:t>136-137MHz due to the VDL-Mode 2 ground stations in Europe.</w:t>
      </w:r>
    </w:p>
    <w:p w14:paraId="1680F151" w14:textId="77777777" w:rsidR="009D6065" w:rsidRDefault="009D6065" w:rsidP="009D6065">
      <w:pPr>
        <w:numPr>
          <w:ilvl w:val="0"/>
          <w:numId w:val="20"/>
        </w:numPr>
        <w:spacing w:after="120"/>
        <w:ind w:left="714" w:hanging="357"/>
        <w:rPr>
          <w:bCs/>
          <w:kern w:val="32"/>
          <w:lang w:eastAsia="es-ES"/>
        </w:rPr>
      </w:pPr>
      <w:r w:rsidRPr="009D6065">
        <w:rPr>
          <w:bCs/>
          <w:kern w:val="32"/>
          <w:lang w:eastAsia="es-ES"/>
        </w:rPr>
        <w:t>Less usage is done for the sub-band is 117.975-129MHz.</w:t>
      </w:r>
    </w:p>
    <w:p w14:paraId="4633C4EB" w14:textId="5776F87B" w:rsidR="00EE6BB4" w:rsidRPr="00EE6BB4" w:rsidRDefault="00EE6BB4" w:rsidP="00EE6BB4">
      <w:pPr>
        <w:numPr>
          <w:ilvl w:val="0"/>
          <w:numId w:val="20"/>
        </w:numPr>
        <w:spacing w:after="120"/>
        <w:ind w:left="714" w:hanging="357"/>
        <w:rPr>
          <w:bCs/>
          <w:kern w:val="32"/>
          <w:lang w:eastAsia="es-ES"/>
        </w:rPr>
      </w:pPr>
      <w:r w:rsidRPr="00D16B5A">
        <w:rPr>
          <w:color w:val="000000" w:themeColor="text1"/>
        </w:rPr>
        <w:t xml:space="preserve">There are also more than 40 channels not used so far in a global basis with the exception of </w:t>
      </w:r>
      <w:r>
        <w:rPr>
          <w:color w:val="000000" w:themeColor="text1"/>
        </w:rPr>
        <w:t>some countries</w:t>
      </w:r>
      <w:r w:rsidRPr="00D16B5A">
        <w:rPr>
          <w:color w:val="000000" w:themeColor="text1"/>
        </w:rPr>
        <w:t>.</w:t>
      </w:r>
    </w:p>
    <w:p w14:paraId="0A276074" w14:textId="28F3A135" w:rsidR="00EE6BB4" w:rsidRPr="00EE6BB4" w:rsidRDefault="00EE6BB4" w:rsidP="00EE6BB4">
      <w:pPr>
        <w:numPr>
          <w:ilvl w:val="0"/>
          <w:numId w:val="20"/>
        </w:numPr>
        <w:spacing w:after="120"/>
        <w:ind w:left="714" w:hanging="357"/>
        <w:rPr>
          <w:bCs/>
          <w:kern w:val="32"/>
          <w:lang w:eastAsia="es-ES"/>
        </w:rPr>
      </w:pPr>
      <w:r w:rsidRPr="009D6065">
        <w:rPr>
          <w:bCs/>
          <w:kern w:val="32"/>
          <w:lang w:eastAsia="es-ES"/>
        </w:rPr>
        <w:t>5 channels are no used worldwide.</w:t>
      </w:r>
    </w:p>
    <w:p w14:paraId="1F57774B" w14:textId="768778D7" w:rsidR="004717EE" w:rsidRPr="00D16B5A" w:rsidRDefault="00C556D1" w:rsidP="00D16B5A">
      <w:pPr>
        <w:numPr>
          <w:ilvl w:val="0"/>
          <w:numId w:val="20"/>
        </w:numPr>
        <w:spacing w:after="120"/>
        <w:ind w:left="714" w:hanging="357"/>
        <w:rPr>
          <w:bCs/>
          <w:kern w:val="32"/>
          <w:lang w:eastAsia="es-ES"/>
        </w:rPr>
      </w:pPr>
      <w:r>
        <w:rPr>
          <w:color w:val="000000" w:themeColor="text1"/>
        </w:rPr>
        <w:t xml:space="preserve">The coordination processes should be done on a </w:t>
      </w:r>
      <w:r w:rsidR="004717EE" w:rsidRPr="00D16B5A">
        <w:rPr>
          <w:color w:val="000000" w:themeColor="text1"/>
        </w:rPr>
        <w:t>Regional basis</w:t>
      </w:r>
      <w:r>
        <w:rPr>
          <w:color w:val="000000" w:themeColor="text1"/>
        </w:rPr>
        <w:t>, as a more practical mechanism</w:t>
      </w:r>
      <w:r w:rsidR="004717EE" w:rsidRPr="00D16B5A">
        <w:rPr>
          <w:color w:val="000000" w:themeColor="text1"/>
        </w:rPr>
        <w:t>.</w:t>
      </w:r>
    </w:p>
    <w:p w14:paraId="7DB0D976" w14:textId="04FA285A" w:rsidR="00684318" w:rsidRPr="00E93E80" w:rsidRDefault="00E93E80" w:rsidP="00E93E80">
      <w:pPr>
        <w:keepNext/>
        <w:numPr>
          <w:ilvl w:val="1"/>
          <w:numId w:val="0"/>
        </w:numPr>
        <w:suppressAutoHyphens/>
        <w:spacing w:before="280" w:after="200" w:line="264" w:lineRule="auto"/>
        <w:ind w:left="576" w:hanging="576"/>
        <w:outlineLvl w:val="1"/>
        <w:rPr>
          <w:b/>
          <w:bCs/>
          <w:iCs/>
          <w:kern w:val="32"/>
          <w:lang w:eastAsia="es-ES"/>
        </w:rPr>
      </w:pPr>
      <w:r>
        <w:rPr>
          <w:b/>
          <w:bCs/>
          <w:iCs/>
          <w:kern w:val="32"/>
          <w:lang w:eastAsia="es-ES"/>
        </w:rPr>
        <w:t>4</w:t>
      </w:r>
      <w:r>
        <w:rPr>
          <w:b/>
          <w:bCs/>
          <w:iCs/>
          <w:kern w:val="32"/>
          <w:lang w:eastAsia="es-ES"/>
        </w:rPr>
        <w:tab/>
      </w:r>
      <w:r w:rsidR="002840D2" w:rsidRPr="00E93E80">
        <w:rPr>
          <w:b/>
          <w:bCs/>
          <w:iCs/>
          <w:kern w:val="32"/>
          <w:lang w:eastAsia="es-ES"/>
        </w:rPr>
        <w:t>Timeline for ITU-R and ICAO developments on new allocation to AMS(R)S</w:t>
      </w:r>
      <w:r w:rsidR="00BB0CD4" w:rsidRPr="00E93E80">
        <w:rPr>
          <w:b/>
          <w:bCs/>
          <w:iCs/>
          <w:kern w:val="32"/>
          <w:lang w:eastAsia="es-ES"/>
        </w:rPr>
        <w:t xml:space="preserve"> and subsequent frequency assignment phases</w:t>
      </w:r>
    </w:p>
    <w:p w14:paraId="0BC57308" w14:textId="667D1928" w:rsidR="00684318" w:rsidRPr="00B64608" w:rsidRDefault="00684318" w:rsidP="00684318">
      <w:pPr>
        <w:spacing w:after="120"/>
        <w:rPr>
          <w:bCs/>
          <w:kern w:val="32"/>
          <w:lang w:val="en-US" w:eastAsia="es-ES"/>
        </w:rPr>
      </w:pPr>
      <w:r w:rsidRPr="00B64608">
        <w:rPr>
          <w:bCs/>
          <w:kern w:val="32"/>
          <w:lang w:val="en-US" w:eastAsia="es-ES"/>
        </w:rPr>
        <w:t xml:space="preserve">Assuming that a new AMS(R)S allocation is adopted by the ITU-R WRC-23, and that ICAO will develop </w:t>
      </w:r>
      <w:r w:rsidR="00A17608" w:rsidRPr="00B64608">
        <w:rPr>
          <w:bCs/>
          <w:kern w:val="32"/>
          <w:lang w:val="en-US" w:eastAsia="es-ES"/>
        </w:rPr>
        <w:t>the associated</w:t>
      </w:r>
      <w:r w:rsidRPr="00B64608">
        <w:rPr>
          <w:bCs/>
          <w:kern w:val="32"/>
          <w:lang w:val="en-US" w:eastAsia="es-ES"/>
        </w:rPr>
        <w:t xml:space="preserve"> standards, </w:t>
      </w:r>
      <w:r w:rsidRPr="000F64FF">
        <w:rPr>
          <w:b/>
          <w:kern w:val="32"/>
          <w:lang w:val="en-US" w:eastAsia="es-ES"/>
        </w:rPr>
        <w:t xml:space="preserve">there is a huge potential benefit for the aeronautical sector exploiting this </w:t>
      </w:r>
      <w:r w:rsidR="00D66599" w:rsidRPr="000F64FF">
        <w:rPr>
          <w:b/>
          <w:kern w:val="32"/>
          <w:lang w:val="en-US" w:eastAsia="es-ES"/>
        </w:rPr>
        <w:t>n</w:t>
      </w:r>
      <w:r w:rsidRPr="000F64FF">
        <w:rPr>
          <w:b/>
          <w:kern w:val="32"/>
          <w:lang w:val="en-US" w:eastAsia="es-ES"/>
        </w:rPr>
        <w:t>ew allocation</w:t>
      </w:r>
      <w:r w:rsidR="000F64FF">
        <w:rPr>
          <w:b/>
          <w:kern w:val="32"/>
          <w:lang w:val="en-US" w:eastAsia="es-ES"/>
        </w:rPr>
        <w:t>, which can be implemented in the short, medium or even longer terms</w:t>
      </w:r>
      <w:r w:rsidRPr="00B64608">
        <w:rPr>
          <w:bCs/>
          <w:kern w:val="32"/>
          <w:lang w:val="en-US" w:eastAsia="es-ES"/>
        </w:rPr>
        <w:t>.</w:t>
      </w:r>
    </w:p>
    <w:p w14:paraId="30DAC3A3" w14:textId="2F929788" w:rsidR="00684318" w:rsidRPr="00B64608" w:rsidRDefault="00684318" w:rsidP="00684318">
      <w:pPr>
        <w:spacing w:after="120"/>
        <w:rPr>
          <w:bCs/>
          <w:kern w:val="32"/>
          <w:lang w:val="en-US" w:eastAsia="es-ES"/>
        </w:rPr>
      </w:pPr>
      <w:r w:rsidRPr="00B64608">
        <w:rPr>
          <w:bCs/>
          <w:kern w:val="32"/>
          <w:lang w:val="en-US" w:eastAsia="es-ES"/>
        </w:rPr>
        <w:t>ITU-R defines the conditions for use of a new allocation to the AMS(R)S without concluding/constraining on any future allotment or assignment of the frequencies. The ITU</w:t>
      </w:r>
      <w:r w:rsidR="008069BF">
        <w:rPr>
          <w:bCs/>
          <w:kern w:val="32"/>
          <w:lang w:val="en-US" w:eastAsia="es-ES"/>
        </w:rPr>
        <w:t>-</w:t>
      </w:r>
      <w:r w:rsidRPr="00B64608">
        <w:rPr>
          <w:bCs/>
          <w:kern w:val="32"/>
          <w:lang w:val="en-US" w:eastAsia="es-ES"/>
        </w:rPr>
        <w:t xml:space="preserve">R process to agree on a new allocation is mostly based on compatibility with other services using adjacent bands. </w:t>
      </w:r>
      <w:r w:rsidR="003A217D">
        <w:rPr>
          <w:bCs/>
          <w:kern w:val="32"/>
          <w:lang w:val="en-US" w:eastAsia="es-ES"/>
        </w:rPr>
        <w:t xml:space="preserve">It should be borne in mind that in the band </w:t>
      </w:r>
      <w:r w:rsidR="003A217D">
        <w:rPr>
          <w:bCs/>
          <w:kern w:val="32"/>
          <w:lang w:val="en-US" w:eastAsia="es-ES"/>
        </w:rPr>
        <w:lastRenderedPageBreak/>
        <w:t xml:space="preserve">117.975-137 MHz, there are only aeronautical services, therefore, ITU-R may not need defining specific conditions for </w:t>
      </w:r>
      <w:r w:rsidR="0080402E">
        <w:rPr>
          <w:bCs/>
          <w:kern w:val="32"/>
          <w:lang w:val="en-US" w:eastAsia="es-ES"/>
        </w:rPr>
        <w:t xml:space="preserve">assigning frequencies to aeronautical services. </w:t>
      </w:r>
      <w:r w:rsidRPr="00B64608">
        <w:rPr>
          <w:bCs/>
          <w:kern w:val="32"/>
          <w:lang w:val="en-US" w:eastAsia="es-ES"/>
        </w:rPr>
        <w:t>Once the new allocation is defined by ITU-R, ICAO w</w:t>
      </w:r>
      <w:r w:rsidR="0080402E">
        <w:rPr>
          <w:bCs/>
          <w:kern w:val="32"/>
          <w:lang w:val="en-US" w:eastAsia="es-ES"/>
        </w:rPr>
        <w:t>ould</w:t>
      </w:r>
      <w:r w:rsidRPr="00B64608">
        <w:rPr>
          <w:bCs/>
          <w:kern w:val="32"/>
          <w:lang w:val="en-US" w:eastAsia="es-ES"/>
        </w:rPr>
        <w:t xml:space="preserve"> conduct the subsequent stages on allotment or assignment of frequencies consistently with the conditions specified by ITU</w:t>
      </w:r>
      <w:r w:rsidR="00161C54">
        <w:rPr>
          <w:bCs/>
          <w:kern w:val="32"/>
          <w:lang w:val="en-US" w:eastAsia="es-ES"/>
        </w:rPr>
        <w:t>-</w:t>
      </w:r>
      <w:r w:rsidRPr="00B64608">
        <w:rPr>
          <w:bCs/>
          <w:kern w:val="32"/>
          <w:lang w:val="en-US" w:eastAsia="es-ES"/>
        </w:rPr>
        <w:t>R for the use of the new allocation. Before ITU</w:t>
      </w:r>
      <w:r w:rsidR="00480004">
        <w:rPr>
          <w:bCs/>
          <w:kern w:val="32"/>
          <w:lang w:val="en-US" w:eastAsia="es-ES"/>
        </w:rPr>
        <w:t>-</w:t>
      </w:r>
      <w:r w:rsidRPr="00B64608">
        <w:rPr>
          <w:bCs/>
          <w:kern w:val="32"/>
          <w:lang w:val="en-US" w:eastAsia="es-ES"/>
        </w:rPr>
        <w:t>R decides on the new allocation, ICAO can certainly conduct examples of exercises on frequency planning just to evidence that there would be tools to ensure the subsequent studies on allotment and/or assignments while protecting other aeronautical mobile services.</w:t>
      </w:r>
    </w:p>
    <w:p w14:paraId="539013DD" w14:textId="25CBFDF8" w:rsidR="00684318" w:rsidRPr="00B64608" w:rsidRDefault="00684318" w:rsidP="00684318">
      <w:pPr>
        <w:spacing w:after="120"/>
        <w:rPr>
          <w:bCs/>
          <w:kern w:val="32"/>
          <w:lang w:val="en-US" w:eastAsia="es-ES"/>
        </w:rPr>
      </w:pPr>
      <w:r w:rsidRPr="00B64608">
        <w:rPr>
          <w:bCs/>
          <w:kern w:val="32"/>
          <w:lang w:val="en-US" w:eastAsia="es-ES"/>
        </w:rPr>
        <w:t>Consequently, ICAO can start its internal studies and considerations related to AMS(R)S by developing the relevant Standards and Recommended Practices (SARPs) in the whole VHF aeronautical frequency band 117.975-137 MHz with the aim to make them available after the WRC-23 and continue/complete the studies on frequency assignment planning and coordination once the conditions of use of the new AMS(R)S allocation are defined by ITU</w:t>
      </w:r>
      <w:r w:rsidR="008341E1">
        <w:rPr>
          <w:bCs/>
          <w:kern w:val="32"/>
          <w:lang w:val="en-US" w:eastAsia="es-ES"/>
        </w:rPr>
        <w:t>-</w:t>
      </w:r>
      <w:r w:rsidRPr="00B64608">
        <w:rPr>
          <w:bCs/>
          <w:kern w:val="32"/>
          <w:lang w:val="en-US" w:eastAsia="es-ES"/>
        </w:rPr>
        <w:t>R WRC</w:t>
      </w:r>
      <w:r w:rsidR="008341E1">
        <w:rPr>
          <w:bCs/>
          <w:kern w:val="32"/>
          <w:lang w:val="en-US" w:eastAsia="es-ES"/>
        </w:rPr>
        <w:t>-</w:t>
      </w:r>
      <w:r w:rsidRPr="00B64608">
        <w:rPr>
          <w:bCs/>
          <w:kern w:val="32"/>
          <w:lang w:val="en-US" w:eastAsia="es-ES"/>
        </w:rPr>
        <w:t>23.</w:t>
      </w:r>
    </w:p>
    <w:p w14:paraId="75363ABC" w14:textId="77777777" w:rsidR="00684318" w:rsidRPr="00B64608" w:rsidRDefault="00684318" w:rsidP="00684318">
      <w:pPr>
        <w:spacing w:after="120"/>
        <w:rPr>
          <w:bCs/>
          <w:kern w:val="32"/>
          <w:lang w:val="en-US" w:eastAsia="es-ES"/>
        </w:rPr>
      </w:pPr>
      <w:r w:rsidRPr="00B64608">
        <w:rPr>
          <w:bCs/>
          <w:kern w:val="32"/>
          <w:lang w:val="en-US" w:eastAsia="es-ES"/>
        </w:rPr>
        <w:t xml:space="preserve">It is important to clarify the different timelines of ICAO and ITU. Each Organization has different responsibilities and competences and carry out their work under different rules and timelines. </w:t>
      </w:r>
    </w:p>
    <w:p w14:paraId="68620FF1" w14:textId="77777777" w:rsidR="00684318" w:rsidRPr="00B64608" w:rsidRDefault="00684318" w:rsidP="00684318">
      <w:pPr>
        <w:spacing w:after="120"/>
        <w:rPr>
          <w:bCs/>
          <w:kern w:val="32"/>
          <w:lang w:val="en-US" w:eastAsia="es-ES"/>
        </w:rPr>
      </w:pPr>
      <w:r w:rsidRPr="00B64608">
        <w:rPr>
          <w:bCs/>
          <w:kern w:val="32"/>
          <w:lang w:val="en-US" w:eastAsia="es-ES"/>
        </w:rPr>
        <w:t>The following picture provides a summary of the typical timeline:</w:t>
      </w:r>
    </w:p>
    <w:p w14:paraId="7681EB66" w14:textId="35B13138" w:rsidR="00885052" w:rsidRDefault="00885052" w:rsidP="00684318">
      <w:pPr>
        <w:spacing w:after="120"/>
        <w:rPr>
          <w:rFonts w:ascii="Arial" w:hAnsi="Arial" w:cs="Arial"/>
          <w:bCs/>
          <w:color w:val="004254"/>
          <w:kern w:val="32"/>
          <w:sz w:val="20"/>
          <w:lang w:val="en-US" w:eastAsia="es-ES"/>
        </w:rPr>
      </w:pPr>
      <w:r w:rsidRPr="00885052">
        <w:rPr>
          <w:noProof/>
          <w:lang w:val="en-CA" w:eastAsia="zh-CN"/>
        </w:rPr>
        <w:drawing>
          <wp:inline distT="0" distB="0" distL="0" distR="0" wp14:anchorId="47D1EDD5" wp14:editId="102ABFAE">
            <wp:extent cx="6189980" cy="2935605"/>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9980" cy="2935605"/>
                    </a:xfrm>
                    <a:prstGeom prst="rect">
                      <a:avLst/>
                    </a:prstGeom>
                    <a:noFill/>
                    <a:ln>
                      <a:noFill/>
                    </a:ln>
                  </pic:spPr>
                </pic:pic>
              </a:graphicData>
            </a:graphic>
          </wp:inline>
        </w:drawing>
      </w:r>
    </w:p>
    <w:p w14:paraId="2972947C" w14:textId="77777777" w:rsidR="007C4835" w:rsidRDefault="00684318" w:rsidP="00684318">
      <w:pPr>
        <w:spacing w:after="120"/>
        <w:rPr>
          <w:bCs/>
          <w:kern w:val="32"/>
          <w:lang w:val="en-US" w:eastAsia="es-ES"/>
        </w:rPr>
      </w:pPr>
      <w:r w:rsidRPr="00B64608">
        <w:rPr>
          <w:bCs/>
          <w:kern w:val="32"/>
          <w:lang w:val="en-US" w:eastAsia="es-ES"/>
        </w:rPr>
        <w:t>Two main documents are the vehicles to record all activities of the scope of this agenda item</w:t>
      </w:r>
      <w:r w:rsidR="007C4835">
        <w:rPr>
          <w:bCs/>
          <w:kern w:val="32"/>
          <w:lang w:val="en-US" w:eastAsia="es-ES"/>
        </w:rPr>
        <w:t>:</w:t>
      </w:r>
    </w:p>
    <w:p w14:paraId="1D1A4987" w14:textId="77777777" w:rsidR="007C4835" w:rsidRDefault="007C4835" w:rsidP="007C4835">
      <w:pPr>
        <w:pStyle w:val="ListParagraph"/>
        <w:numPr>
          <w:ilvl w:val="0"/>
          <w:numId w:val="33"/>
        </w:numPr>
        <w:spacing w:after="120"/>
        <w:rPr>
          <w:bCs/>
          <w:kern w:val="32"/>
          <w:lang w:val="en-US" w:eastAsia="es-ES"/>
        </w:rPr>
      </w:pPr>
      <w:r>
        <w:rPr>
          <w:bCs/>
          <w:kern w:val="32"/>
          <w:lang w:val="en-US" w:eastAsia="es-ES"/>
        </w:rPr>
        <w:t xml:space="preserve">The </w:t>
      </w:r>
      <w:r w:rsidR="00684318" w:rsidRPr="007C4835">
        <w:rPr>
          <w:bCs/>
          <w:kern w:val="32"/>
          <w:lang w:val="en-US" w:eastAsia="es-ES"/>
        </w:rPr>
        <w:t xml:space="preserve">Preliminary Draft New Report (PDNR) which is elaborated by the competent ITU-R Working Party 5B who has the responsibility to conduct the technical compatibility studies. </w:t>
      </w:r>
    </w:p>
    <w:p w14:paraId="74885EB6" w14:textId="66798CF0" w:rsidR="009301C6" w:rsidRDefault="007C4835" w:rsidP="007C4835">
      <w:pPr>
        <w:pStyle w:val="ListParagraph"/>
        <w:numPr>
          <w:ilvl w:val="0"/>
          <w:numId w:val="33"/>
        </w:numPr>
        <w:spacing w:after="120"/>
        <w:rPr>
          <w:bCs/>
          <w:kern w:val="32"/>
          <w:lang w:val="en-US" w:eastAsia="es-ES"/>
        </w:rPr>
      </w:pPr>
      <w:r>
        <w:rPr>
          <w:bCs/>
          <w:kern w:val="32"/>
          <w:lang w:val="en-US" w:eastAsia="es-ES"/>
        </w:rPr>
        <w:t>T</w:t>
      </w:r>
      <w:r w:rsidR="00684318" w:rsidRPr="007C4835">
        <w:rPr>
          <w:bCs/>
          <w:kern w:val="32"/>
          <w:lang w:val="en-US" w:eastAsia="es-ES"/>
        </w:rPr>
        <w:t>he Conference Preparatory Meeting</w:t>
      </w:r>
      <w:r w:rsidR="00684318" w:rsidRPr="007C4835" w:rsidDel="00BD6AB9">
        <w:rPr>
          <w:bCs/>
          <w:kern w:val="32"/>
          <w:lang w:val="en-US" w:eastAsia="es-ES"/>
        </w:rPr>
        <w:t xml:space="preserve"> </w:t>
      </w:r>
      <w:r w:rsidR="00684318" w:rsidRPr="007C4835">
        <w:rPr>
          <w:bCs/>
          <w:kern w:val="32"/>
          <w:lang w:val="en-US" w:eastAsia="es-ES"/>
        </w:rPr>
        <w:t>(CPM) Report which includes the regulatory conditions and summary of studies to help WRC</w:t>
      </w:r>
      <w:r w:rsidR="009C2F36">
        <w:rPr>
          <w:bCs/>
          <w:kern w:val="32"/>
          <w:lang w:val="en-US" w:eastAsia="es-ES"/>
        </w:rPr>
        <w:t>-</w:t>
      </w:r>
      <w:r w:rsidR="00684318" w:rsidRPr="007C4835">
        <w:rPr>
          <w:bCs/>
          <w:kern w:val="32"/>
          <w:lang w:val="en-US" w:eastAsia="es-ES"/>
        </w:rPr>
        <w:t xml:space="preserve">23 to take decisions. </w:t>
      </w:r>
    </w:p>
    <w:p w14:paraId="73AAB0DA" w14:textId="72E1073E" w:rsidR="00684318" w:rsidRPr="009301C6" w:rsidRDefault="00684318" w:rsidP="009301C6">
      <w:pPr>
        <w:spacing w:after="120"/>
        <w:rPr>
          <w:bCs/>
          <w:kern w:val="32"/>
          <w:lang w:val="en-US" w:eastAsia="es-ES"/>
        </w:rPr>
      </w:pPr>
      <w:r w:rsidRPr="009301C6">
        <w:rPr>
          <w:bCs/>
          <w:kern w:val="32"/>
          <w:lang w:val="en-US" w:eastAsia="es-ES"/>
        </w:rPr>
        <w:t>The resulting decisions of the WRC</w:t>
      </w:r>
      <w:r w:rsidR="009C2F36">
        <w:rPr>
          <w:bCs/>
          <w:kern w:val="32"/>
          <w:lang w:val="en-US" w:eastAsia="es-ES"/>
        </w:rPr>
        <w:t>-</w:t>
      </w:r>
      <w:r w:rsidRPr="009301C6">
        <w:rPr>
          <w:bCs/>
          <w:kern w:val="32"/>
          <w:lang w:val="en-US" w:eastAsia="es-ES"/>
        </w:rPr>
        <w:t>23 would require modifications to the</w:t>
      </w:r>
      <w:r w:rsidRPr="009301C6">
        <w:rPr>
          <w:bCs/>
          <w:kern w:val="32"/>
          <w:lang w:eastAsia="es-ES"/>
        </w:rPr>
        <w:t xml:space="preserve"> Table of frequency Allocations included in the Article 5 of the Radio Regulations. </w:t>
      </w:r>
      <w:r w:rsidRPr="009301C6">
        <w:rPr>
          <w:bCs/>
          <w:kern w:val="32"/>
          <w:lang w:val="en-US" w:eastAsia="es-ES"/>
        </w:rPr>
        <w:t xml:space="preserve">The CPM includes methods to satisfy the mandate of the agenda item. The draft CPM text regarding agenda item 1.7 has been already </w:t>
      </w:r>
      <w:r w:rsidR="001C2FA1">
        <w:rPr>
          <w:bCs/>
          <w:kern w:val="32"/>
          <w:lang w:val="en-US" w:eastAsia="es-ES"/>
        </w:rPr>
        <w:t xml:space="preserve">provided by the Director of the ITU BR </w:t>
      </w:r>
      <w:r w:rsidRPr="009301C6">
        <w:rPr>
          <w:bCs/>
          <w:kern w:val="32"/>
          <w:lang w:val="en-US" w:eastAsia="es-ES"/>
        </w:rPr>
        <w:t>and will be discussed at the CPM meeting early 2023.</w:t>
      </w:r>
    </w:p>
    <w:p w14:paraId="764F9FBE" w14:textId="77777777" w:rsidR="00684318" w:rsidRPr="00B64608" w:rsidRDefault="00684318" w:rsidP="00684318">
      <w:pPr>
        <w:spacing w:after="120"/>
        <w:rPr>
          <w:bCs/>
          <w:kern w:val="32"/>
          <w:lang w:val="en-US" w:eastAsia="es-ES"/>
        </w:rPr>
      </w:pPr>
      <w:r w:rsidRPr="00B64608">
        <w:rPr>
          <w:bCs/>
          <w:kern w:val="32"/>
          <w:lang w:val="en-US" w:eastAsia="es-ES"/>
        </w:rPr>
        <w:t>ICAO has created two main working groups to collect and discuss the contributions related to this agenda item and to study the necessary review of the current ICAO SARPS, these groups are the FVSG (Future VHF Sub Group) reporting to ICAO-PT-T and collecting all the activities and studies to review the SARPS and the CG-</w:t>
      </w:r>
      <w:r w:rsidRPr="00B64608">
        <w:rPr>
          <w:bCs/>
          <w:kern w:val="32"/>
          <w:lang w:val="en-US" w:eastAsia="es-ES"/>
        </w:rPr>
        <w:lastRenderedPageBreak/>
        <w:t>SV (Coordination Group – Satellite VHF) reporting to ICAO-FSMP and collecting all the Questions and Answers related to the Space-Based VHF and related to the future AMS(R)S operating in the VHF frequency band.</w:t>
      </w:r>
    </w:p>
    <w:p w14:paraId="67B0224C" w14:textId="7401FA07" w:rsidR="00684318" w:rsidRPr="00A17608" w:rsidRDefault="00684318" w:rsidP="00684318">
      <w:pPr>
        <w:spacing w:after="120"/>
        <w:rPr>
          <w:bCs/>
          <w:kern w:val="32"/>
          <w:lang w:val="en-US" w:eastAsia="es-ES"/>
        </w:rPr>
      </w:pPr>
      <w:r w:rsidRPr="00B64608">
        <w:rPr>
          <w:bCs/>
          <w:kern w:val="32"/>
          <w:lang w:val="en-US" w:eastAsia="es-ES"/>
        </w:rPr>
        <w:t>Independently of next FSMP meeting</w:t>
      </w:r>
      <w:r w:rsidR="00E20945">
        <w:rPr>
          <w:bCs/>
          <w:kern w:val="32"/>
          <w:lang w:val="en-US" w:eastAsia="es-ES"/>
        </w:rPr>
        <w:t>s</w:t>
      </w:r>
      <w:r w:rsidR="008864BF">
        <w:rPr>
          <w:bCs/>
          <w:kern w:val="32"/>
          <w:lang w:val="en-US" w:eastAsia="es-ES"/>
        </w:rPr>
        <w:t>,</w:t>
      </w:r>
      <w:r w:rsidRPr="00B64608">
        <w:rPr>
          <w:bCs/>
          <w:kern w:val="32"/>
          <w:lang w:val="en-US" w:eastAsia="es-ES"/>
        </w:rPr>
        <w:t xml:space="preserve"> February 2023 and by August-September 2023, there are </w:t>
      </w:r>
      <w:r w:rsidR="005B7CB2">
        <w:rPr>
          <w:bCs/>
          <w:kern w:val="32"/>
          <w:lang w:val="en-US" w:eastAsia="es-ES"/>
        </w:rPr>
        <w:t xml:space="preserve">other </w:t>
      </w:r>
      <w:r w:rsidRPr="00B64608">
        <w:rPr>
          <w:bCs/>
          <w:kern w:val="32"/>
          <w:lang w:val="en-US" w:eastAsia="es-ES"/>
        </w:rPr>
        <w:t>two keys important meetings at ICAO to set the ICAO position for the WRC-23</w:t>
      </w:r>
      <w:r w:rsidRPr="00A17608">
        <w:rPr>
          <w:bCs/>
          <w:kern w:val="32"/>
          <w:lang w:val="en-US" w:eastAsia="es-ES"/>
        </w:rPr>
        <w:t>, one is the at Air Navigation Commission level by March-April 2023 and at Council level by May-June 2023.</w:t>
      </w:r>
    </w:p>
    <w:p w14:paraId="5D4C4E98" w14:textId="313EDC6F" w:rsidR="008776D9" w:rsidRPr="00A17608" w:rsidRDefault="008776D9" w:rsidP="008776D9">
      <w:pPr>
        <w:spacing w:after="120"/>
        <w:rPr>
          <w:bCs/>
          <w:kern w:val="32"/>
          <w:lang w:eastAsia="es-ES"/>
        </w:rPr>
      </w:pPr>
      <w:r w:rsidRPr="00A17608">
        <w:rPr>
          <w:bCs/>
          <w:kern w:val="32"/>
          <w:lang w:eastAsia="es-ES"/>
        </w:rPr>
        <w:t xml:space="preserve">It is necessary to </w:t>
      </w:r>
      <w:r w:rsidR="00E475D4">
        <w:rPr>
          <w:bCs/>
          <w:kern w:val="32"/>
          <w:lang w:eastAsia="es-ES"/>
        </w:rPr>
        <w:t>bear in mind</w:t>
      </w:r>
      <w:r w:rsidRPr="00A17608">
        <w:rPr>
          <w:bCs/>
          <w:kern w:val="32"/>
          <w:lang w:eastAsia="es-ES"/>
        </w:rPr>
        <w:t xml:space="preserve"> the correct order of international procedures to use a frequency assignment, that is, a portion of frequency spectrum for a service.</w:t>
      </w:r>
      <w:r w:rsidR="007316E4">
        <w:rPr>
          <w:bCs/>
          <w:kern w:val="32"/>
          <w:lang w:eastAsia="es-ES"/>
        </w:rPr>
        <w:t xml:space="preserve"> </w:t>
      </w:r>
      <w:r w:rsidRPr="00A17608">
        <w:rPr>
          <w:bCs/>
          <w:kern w:val="32"/>
          <w:lang w:eastAsia="es-ES"/>
        </w:rPr>
        <w:t>The first step is the allocation of this service in the Table of frequency Allocation in Article 5 of the Radio Regulations. If there is not a service allocation, there is not possible use by that service</w:t>
      </w:r>
      <w:r w:rsidR="00617B4A">
        <w:rPr>
          <w:bCs/>
          <w:kern w:val="32"/>
          <w:lang w:eastAsia="es-ES"/>
        </w:rPr>
        <w:t>, particularly if safety communications are addressed</w:t>
      </w:r>
      <w:r w:rsidRPr="00A17608">
        <w:rPr>
          <w:bCs/>
          <w:kern w:val="32"/>
          <w:lang w:eastAsia="es-ES"/>
        </w:rPr>
        <w:t>.</w:t>
      </w:r>
      <w:r w:rsidRPr="00A17608" w:rsidDel="004345D5">
        <w:rPr>
          <w:bCs/>
          <w:kern w:val="32"/>
          <w:lang w:eastAsia="es-ES"/>
        </w:rPr>
        <w:t xml:space="preserve"> </w:t>
      </w:r>
      <w:r w:rsidR="007316E4">
        <w:rPr>
          <w:bCs/>
          <w:kern w:val="32"/>
          <w:lang w:eastAsia="es-ES"/>
        </w:rPr>
        <w:t xml:space="preserve">This allocation will set the conditions for operation of the </w:t>
      </w:r>
      <w:r w:rsidR="007316E4" w:rsidRPr="007316E4">
        <w:rPr>
          <w:bCs/>
          <w:kern w:val="32"/>
          <w:lang w:eastAsia="es-ES"/>
        </w:rPr>
        <w:t>aeronautical mobile-satellite (R) service</w:t>
      </w:r>
      <w:r w:rsidR="007316E4">
        <w:rPr>
          <w:bCs/>
          <w:kern w:val="32"/>
          <w:lang w:eastAsia="es-ES"/>
        </w:rPr>
        <w:t xml:space="preserve">, which will be based mostly on </w:t>
      </w:r>
      <w:r w:rsidR="00C10DF7">
        <w:rPr>
          <w:bCs/>
          <w:kern w:val="32"/>
          <w:lang w:eastAsia="es-ES"/>
        </w:rPr>
        <w:t>requirements to ensure the compatibility with other services.</w:t>
      </w:r>
    </w:p>
    <w:p w14:paraId="536FFFE6" w14:textId="674B77ED" w:rsidR="008776D9" w:rsidRPr="00A17608" w:rsidRDefault="008776D9" w:rsidP="008776D9">
      <w:pPr>
        <w:spacing w:after="120"/>
        <w:rPr>
          <w:bCs/>
          <w:kern w:val="32"/>
          <w:lang w:eastAsia="es-ES"/>
        </w:rPr>
      </w:pPr>
      <w:r w:rsidRPr="00A17608">
        <w:rPr>
          <w:bCs/>
          <w:kern w:val="32"/>
          <w:lang w:eastAsia="es-ES"/>
        </w:rPr>
        <w:t xml:space="preserve">Therefore, the first step is to adopt the new allocation to the </w:t>
      </w:r>
      <w:bookmarkStart w:id="3" w:name="_Hlk111180066"/>
      <w:r w:rsidRPr="00A17608">
        <w:rPr>
          <w:bCs/>
          <w:kern w:val="32"/>
          <w:lang w:eastAsia="es-ES"/>
        </w:rPr>
        <w:t xml:space="preserve">aeronautical mobile-satellite (R) service </w:t>
      </w:r>
      <w:bookmarkEnd w:id="3"/>
      <w:r w:rsidRPr="00A17608">
        <w:rPr>
          <w:bCs/>
          <w:kern w:val="32"/>
          <w:lang w:eastAsia="es-ES"/>
        </w:rPr>
        <w:t xml:space="preserve">in the frequency band 117.975-137 MHz in order to support aeronautical VHF communications in the Earth-to-space and space-to-Earth directions. This first crucial stage is currently in elaboration in the ITU domain </w:t>
      </w:r>
      <w:r w:rsidR="004E5138">
        <w:rPr>
          <w:bCs/>
          <w:kern w:val="32"/>
          <w:lang w:eastAsia="es-ES"/>
        </w:rPr>
        <w:t>when a definitive CPM text will be approved in March-April 2023 by ITU R.</w:t>
      </w:r>
    </w:p>
    <w:p w14:paraId="6EBE6579" w14:textId="1DDAEA76" w:rsidR="008776D9" w:rsidRPr="00A17608" w:rsidRDefault="008776D9" w:rsidP="008776D9">
      <w:pPr>
        <w:spacing w:after="120"/>
        <w:rPr>
          <w:bCs/>
          <w:kern w:val="32"/>
          <w:lang w:eastAsia="es-ES"/>
        </w:rPr>
      </w:pPr>
      <w:r w:rsidRPr="00A17608">
        <w:rPr>
          <w:bCs/>
          <w:kern w:val="32"/>
          <w:lang w:eastAsia="es-ES"/>
        </w:rPr>
        <w:t>Once the allocation is in place, the second step is to define an allotment and/or assignment of frequencies and the procedures for coordination, which could be implemented at a worldwide and/or on a regional basis. This Coordination Plan and Procedure could be defined by a worldwide entity as ICAO in coordination with the ICAO Regional Offices. The plan or criteria for frequency assignment and coordination procedures should be established once the allocation is decided by ITU</w:t>
      </w:r>
      <w:r w:rsidR="00FA73D0">
        <w:rPr>
          <w:bCs/>
          <w:kern w:val="32"/>
          <w:lang w:eastAsia="es-ES"/>
        </w:rPr>
        <w:t>-</w:t>
      </w:r>
      <w:r w:rsidRPr="00A17608">
        <w:rPr>
          <w:bCs/>
          <w:kern w:val="32"/>
          <w:lang w:eastAsia="es-ES"/>
        </w:rPr>
        <w:t>R and conditions associated to the usage of such allocation be identified by ITU-R, likely on the basis of requirements to ensure technical compatibility with other adjacent band services.</w:t>
      </w:r>
    </w:p>
    <w:p w14:paraId="0AB8FCDD" w14:textId="037B17C4" w:rsidR="008776D9" w:rsidRPr="008776D9" w:rsidRDefault="008776D9" w:rsidP="008776D9">
      <w:pPr>
        <w:spacing w:after="120"/>
        <w:rPr>
          <w:bCs/>
          <w:kern w:val="32"/>
          <w:lang w:eastAsia="es-ES"/>
        </w:rPr>
      </w:pPr>
      <w:r w:rsidRPr="00A17608">
        <w:rPr>
          <w:bCs/>
          <w:kern w:val="32"/>
          <w:lang w:eastAsia="es-ES"/>
        </w:rPr>
        <w:t xml:space="preserve">The possibilities to undertake the frequency planning exercise and the subsequent coordination procedures are preliminary evidence showing that it would be feasible to carry out such exercises and the necessary coordination procedures even using tools currently </w:t>
      </w:r>
      <w:r w:rsidRPr="008776D9">
        <w:rPr>
          <w:bCs/>
          <w:kern w:val="32"/>
          <w:lang w:eastAsia="es-ES"/>
        </w:rPr>
        <w:t xml:space="preserve">in place </w:t>
      </w:r>
      <w:r w:rsidR="00854D9D">
        <w:rPr>
          <w:bCs/>
          <w:kern w:val="32"/>
          <w:lang w:eastAsia="es-ES"/>
        </w:rPr>
        <w:t xml:space="preserve">and </w:t>
      </w:r>
      <w:r w:rsidRPr="008776D9">
        <w:rPr>
          <w:bCs/>
          <w:kern w:val="32"/>
          <w:lang w:eastAsia="es-ES"/>
        </w:rPr>
        <w:t>regularly used by ICAO and ICAO Regional</w:t>
      </w:r>
      <w:r w:rsidR="00FE0061">
        <w:rPr>
          <w:bCs/>
          <w:kern w:val="32"/>
          <w:lang w:eastAsia="es-ES"/>
        </w:rPr>
        <w:t xml:space="preserve"> Office</w:t>
      </w:r>
      <w:r w:rsidRPr="008776D9">
        <w:rPr>
          <w:bCs/>
          <w:kern w:val="32"/>
          <w:lang w:eastAsia="es-ES"/>
        </w:rPr>
        <w:t xml:space="preserve">s while observing the technical requirements, the conditions identified so far in the feasibility studies, and the operational compatibility studies provided by this </w:t>
      </w:r>
      <w:r w:rsidR="00FC0B16">
        <w:rPr>
          <w:bCs/>
          <w:kern w:val="32"/>
          <w:lang w:eastAsia="es-ES"/>
        </w:rPr>
        <w:t xml:space="preserve">and other </w:t>
      </w:r>
      <w:r w:rsidRPr="008776D9">
        <w:rPr>
          <w:bCs/>
          <w:kern w:val="32"/>
          <w:lang w:eastAsia="es-ES"/>
        </w:rPr>
        <w:t>document</w:t>
      </w:r>
      <w:r w:rsidR="00FC0B16">
        <w:rPr>
          <w:bCs/>
          <w:kern w:val="32"/>
          <w:lang w:eastAsia="es-ES"/>
        </w:rPr>
        <w:t>s</w:t>
      </w:r>
      <w:r w:rsidRPr="008776D9">
        <w:rPr>
          <w:bCs/>
          <w:kern w:val="32"/>
          <w:lang w:eastAsia="es-ES"/>
        </w:rPr>
        <w:t xml:space="preserve"> and further documented in  the PDNR of the ITU-R WP5B. </w:t>
      </w:r>
      <w:r w:rsidR="00BB6D16">
        <w:rPr>
          <w:bCs/>
          <w:kern w:val="32"/>
          <w:lang w:eastAsia="es-ES"/>
        </w:rPr>
        <w:t>All this material and studies provide</w:t>
      </w:r>
      <w:r w:rsidRPr="008776D9">
        <w:rPr>
          <w:bCs/>
          <w:kern w:val="32"/>
          <w:lang w:eastAsia="es-ES"/>
        </w:rPr>
        <w:t xml:space="preserve"> evidence that there is room for several mechanisms to undertake the frequency planning exercises and procedures for international and national coordination of the frequency assignments</w:t>
      </w:r>
      <w:r w:rsidR="005D2995">
        <w:rPr>
          <w:bCs/>
          <w:kern w:val="32"/>
          <w:lang w:eastAsia="es-ES"/>
        </w:rPr>
        <w:t>.</w:t>
      </w:r>
    </w:p>
    <w:p w14:paraId="61C86A1D" w14:textId="7C640B14" w:rsidR="00684318" w:rsidRPr="0044125B" w:rsidRDefault="00684318" w:rsidP="00684318">
      <w:pPr>
        <w:spacing w:after="120"/>
        <w:rPr>
          <w:bCs/>
          <w:kern w:val="32"/>
          <w:lang w:val="en-US" w:eastAsia="es-ES"/>
        </w:rPr>
      </w:pPr>
      <w:r w:rsidRPr="0044125B">
        <w:rPr>
          <w:bCs/>
          <w:kern w:val="32"/>
          <w:lang w:val="en-US" w:eastAsia="es-ES"/>
        </w:rPr>
        <w:t xml:space="preserve">At it is mentioned in section 5.3 of Attachment E, Volume II of ICAO Handbook on Radio Frequency Spectrum Requirements for Civil Aviation including statement of approved ICAO policies (Doc 9718), the economic value of spectrum allocated to certain applications can exceed by far the economic value of aeronautical applications of the same spectrum. This has recently been demonstrated by the results of the “spectrum auctions” conducted in several countries to support future commercial mobile multimedia systems. This situation requires aviation to </w:t>
      </w:r>
      <w:r w:rsidR="0044125B" w:rsidRPr="0044125B">
        <w:rPr>
          <w:bCs/>
          <w:kern w:val="32"/>
          <w:lang w:val="en-US" w:eastAsia="es-ES"/>
        </w:rPr>
        <w:t>clearly identify</w:t>
      </w:r>
      <w:r w:rsidRPr="0044125B">
        <w:rPr>
          <w:bCs/>
          <w:kern w:val="32"/>
          <w:lang w:val="en-US" w:eastAsia="es-ES"/>
        </w:rPr>
        <w:t xml:space="preserve"> the need and economic value of required spectrum in certain bands and to consider innovative approaches to guarantee the required level of safety-service availability. </w:t>
      </w:r>
    </w:p>
    <w:p w14:paraId="609BBC77" w14:textId="726182C3" w:rsidR="00684318" w:rsidRPr="0044125B" w:rsidRDefault="00684318" w:rsidP="00684318">
      <w:pPr>
        <w:spacing w:after="120"/>
        <w:rPr>
          <w:bCs/>
          <w:kern w:val="32"/>
          <w:lang w:val="en-US" w:eastAsia="es-ES"/>
        </w:rPr>
      </w:pPr>
      <w:r w:rsidRPr="0044125B">
        <w:rPr>
          <w:bCs/>
          <w:kern w:val="32"/>
          <w:lang w:val="en-US" w:eastAsia="es-ES"/>
        </w:rPr>
        <w:t xml:space="preserve">That is, in order to </w:t>
      </w:r>
      <w:r w:rsidR="00B31C87">
        <w:rPr>
          <w:bCs/>
          <w:kern w:val="32"/>
          <w:lang w:val="en-US" w:eastAsia="es-ES"/>
        </w:rPr>
        <w:t xml:space="preserve">ensure </w:t>
      </w:r>
      <w:r w:rsidR="0097504F">
        <w:rPr>
          <w:bCs/>
          <w:kern w:val="32"/>
          <w:lang w:val="en-US" w:eastAsia="es-ES"/>
        </w:rPr>
        <w:t>that ICAO can access to suitable spectrum for</w:t>
      </w:r>
      <w:r w:rsidRPr="0044125B">
        <w:rPr>
          <w:bCs/>
          <w:kern w:val="32"/>
          <w:lang w:val="en-US" w:eastAsia="es-ES"/>
        </w:rPr>
        <w:t xml:space="preserve"> the ICAO safety communications needs in the future, </w:t>
      </w:r>
      <w:r w:rsidRPr="00B37480">
        <w:rPr>
          <w:b/>
          <w:kern w:val="32"/>
          <w:lang w:val="en-US" w:eastAsia="es-ES"/>
        </w:rPr>
        <w:t>any opportunity to allocate aeronautical services should be used by ICAO to provide the aeronautical community with alternative solutions</w:t>
      </w:r>
      <w:r w:rsidR="00E86F51" w:rsidRPr="00B37480">
        <w:rPr>
          <w:b/>
          <w:kern w:val="32"/>
          <w:lang w:val="en-US" w:eastAsia="es-ES"/>
        </w:rPr>
        <w:t xml:space="preserve">, not only for </w:t>
      </w:r>
      <w:r w:rsidRPr="00B37480">
        <w:rPr>
          <w:b/>
          <w:kern w:val="32"/>
          <w:lang w:val="en-US" w:eastAsia="es-ES"/>
        </w:rPr>
        <w:t>the short term</w:t>
      </w:r>
      <w:r w:rsidR="00E86F51" w:rsidRPr="00B37480">
        <w:rPr>
          <w:b/>
          <w:kern w:val="32"/>
          <w:lang w:val="en-US" w:eastAsia="es-ES"/>
        </w:rPr>
        <w:t xml:space="preserve">, but also with a </w:t>
      </w:r>
      <w:r w:rsidR="00A3391B" w:rsidRPr="00B37480">
        <w:rPr>
          <w:b/>
          <w:kern w:val="32"/>
          <w:lang w:val="en-US" w:eastAsia="es-ES"/>
        </w:rPr>
        <w:t>longer-term</w:t>
      </w:r>
      <w:r w:rsidR="00E86F51" w:rsidRPr="00B37480">
        <w:rPr>
          <w:b/>
          <w:kern w:val="32"/>
          <w:lang w:val="en-US" w:eastAsia="es-ES"/>
        </w:rPr>
        <w:t xml:space="preserve"> perspective.</w:t>
      </w:r>
      <w:r w:rsidR="00E86F51">
        <w:rPr>
          <w:bCs/>
          <w:kern w:val="32"/>
          <w:lang w:val="en-US" w:eastAsia="es-ES"/>
        </w:rPr>
        <w:t xml:space="preserve"> Technology would evolve over time</w:t>
      </w:r>
      <w:r w:rsidR="00AD1946">
        <w:rPr>
          <w:bCs/>
          <w:kern w:val="32"/>
          <w:lang w:val="en-US" w:eastAsia="es-ES"/>
        </w:rPr>
        <w:t xml:space="preserve"> and different mechanisms of assignment of frequencies or coordination or SARPs may be developed by using the </w:t>
      </w:r>
      <w:r w:rsidR="00707219">
        <w:rPr>
          <w:bCs/>
          <w:kern w:val="32"/>
          <w:lang w:val="en-US" w:eastAsia="es-ES"/>
        </w:rPr>
        <w:t>WRC</w:t>
      </w:r>
      <w:r w:rsidR="00E921EA">
        <w:rPr>
          <w:bCs/>
          <w:kern w:val="32"/>
          <w:lang w:val="en-US" w:eastAsia="es-ES"/>
        </w:rPr>
        <w:t>-</w:t>
      </w:r>
      <w:r w:rsidR="00707219">
        <w:rPr>
          <w:bCs/>
          <w:kern w:val="32"/>
          <w:lang w:val="en-US" w:eastAsia="es-ES"/>
        </w:rPr>
        <w:t xml:space="preserve">23 </w:t>
      </w:r>
      <w:r w:rsidR="00A3391B">
        <w:rPr>
          <w:bCs/>
          <w:kern w:val="32"/>
          <w:lang w:val="en-US" w:eastAsia="es-ES"/>
        </w:rPr>
        <w:t xml:space="preserve">allocation to the </w:t>
      </w:r>
      <w:r w:rsidR="00A3391B" w:rsidRPr="00A3391B">
        <w:rPr>
          <w:bCs/>
          <w:kern w:val="32"/>
          <w:lang w:val="en-US" w:eastAsia="es-ES"/>
        </w:rPr>
        <w:t>aeronautical mobile-satellite (R) service</w:t>
      </w:r>
      <w:r w:rsidR="00A3391B">
        <w:rPr>
          <w:bCs/>
          <w:kern w:val="32"/>
          <w:lang w:val="en-US" w:eastAsia="es-ES"/>
        </w:rPr>
        <w:t>.</w:t>
      </w:r>
    </w:p>
    <w:p w14:paraId="2CE00CED" w14:textId="380823A5" w:rsidR="00684318" w:rsidRPr="002F5F1A" w:rsidRDefault="00684318" w:rsidP="002F5F1A">
      <w:pPr>
        <w:spacing w:after="120"/>
        <w:rPr>
          <w:bCs/>
          <w:kern w:val="32"/>
          <w:lang w:val="en-US" w:eastAsia="es-ES"/>
        </w:rPr>
      </w:pPr>
      <w:r w:rsidRPr="0044125B">
        <w:rPr>
          <w:bCs/>
          <w:kern w:val="32"/>
          <w:lang w:val="en-US" w:eastAsia="es-ES"/>
        </w:rPr>
        <w:lastRenderedPageBreak/>
        <w:t>Note should be taken that ITU</w:t>
      </w:r>
      <w:r w:rsidR="00305719">
        <w:rPr>
          <w:bCs/>
          <w:kern w:val="32"/>
          <w:lang w:val="en-US" w:eastAsia="es-ES"/>
        </w:rPr>
        <w:t>-</w:t>
      </w:r>
      <w:r w:rsidRPr="0044125B">
        <w:rPr>
          <w:bCs/>
          <w:kern w:val="32"/>
          <w:lang w:val="en-US" w:eastAsia="es-ES"/>
        </w:rPr>
        <w:t xml:space="preserve">R allocations are decided only at WRC. WRCs are held every 4 years. Including agenda items for possible new allocations is not a fast process and require many years of studies. </w:t>
      </w:r>
      <w:r w:rsidRPr="005A7C9D">
        <w:rPr>
          <w:b/>
          <w:kern w:val="32"/>
          <w:lang w:val="en-US" w:eastAsia="es-ES"/>
        </w:rPr>
        <w:t>ICAO should not dismiss the opportunity offered by WRC</w:t>
      </w:r>
      <w:r w:rsidR="00B977E5">
        <w:rPr>
          <w:b/>
          <w:kern w:val="32"/>
          <w:lang w:val="en-US" w:eastAsia="es-ES"/>
        </w:rPr>
        <w:t>-</w:t>
      </w:r>
      <w:r w:rsidRPr="005A7C9D">
        <w:rPr>
          <w:b/>
          <w:kern w:val="32"/>
          <w:lang w:val="en-US" w:eastAsia="es-ES"/>
        </w:rPr>
        <w:t>23 to obtain a new allocation for aeronautical mobile satellite (route) service which would be available for ICAO during decades</w:t>
      </w:r>
      <w:r w:rsidRPr="0044125B">
        <w:rPr>
          <w:bCs/>
          <w:kern w:val="32"/>
          <w:lang w:val="en-US" w:eastAsia="es-ES"/>
        </w:rPr>
        <w:t>. ICAO can develop the standards for use of the new AM</w:t>
      </w:r>
      <w:r w:rsidR="00A60535">
        <w:rPr>
          <w:bCs/>
          <w:kern w:val="32"/>
          <w:lang w:val="en-US" w:eastAsia="es-ES"/>
        </w:rPr>
        <w:t>S</w:t>
      </w:r>
      <w:r w:rsidRPr="0044125B">
        <w:rPr>
          <w:bCs/>
          <w:kern w:val="32"/>
          <w:lang w:val="en-US" w:eastAsia="es-ES"/>
        </w:rPr>
        <w:t>(R)S allocation when convenient for ICAO as well as conduct the necessary frequency planning exercises at it</w:t>
      </w:r>
      <w:r w:rsidR="00A17608">
        <w:rPr>
          <w:bCs/>
          <w:kern w:val="32"/>
          <w:lang w:val="en-US" w:eastAsia="es-ES"/>
        </w:rPr>
        <w:t>s</w:t>
      </w:r>
      <w:r w:rsidRPr="0044125B">
        <w:rPr>
          <w:bCs/>
          <w:kern w:val="32"/>
          <w:lang w:val="en-US" w:eastAsia="es-ES"/>
        </w:rPr>
        <w:t xml:space="preserve"> own pace, provide</w:t>
      </w:r>
      <w:r w:rsidR="005A7C9D">
        <w:rPr>
          <w:bCs/>
          <w:kern w:val="32"/>
          <w:lang w:val="en-US" w:eastAsia="es-ES"/>
        </w:rPr>
        <w:t>d</w:t>
      </w:r>
      <w:r w:rsidRPr="0044125B">
        <w:rPr>
          <w:bCs/>
          <w:kern w:val="32"/>
          <w:lang w:val="en-US" w:eastAsia="es-ES"/>
        </w:rPr>
        <w:t xml:space="preserve"> ITU </w:t>
      </w:r>
      <w:r w:rsidR="006F1FF1">
        <w:rPr>
          <w:bCs/>
          <w:kern w:val="32"/>
          <w:lang w:val="en-US" w:eastAsia="es-ES"/>
        </w:rPr>
        <w:t xml:space="preserve">WRC-23 </w:t>
      </w:r>
      <w:r w:rsidRPr="0044125B">
        <w:rPr>
          <w:bCs/>
          <w:kern w:val="32"/>
          <w:lang w:val="en-US" w:eastAsia="es-ES"/>
        </w:rPr>
        <w:t>would have concluded on the new allocation to AMS(R)S.</w:t>
      </w:r>
    </w:p>
    <w:p w14:paraId="2A5CABDA" w14:textId="7DE43938" w:rsidR="00684318" w:rsidRPr="002F5F1A" w:rsidRDefault="00684318" w:rsidP="00684318">
      <w:pPr>
        <w:spacing w:after="120"/>
        <w:rPr>
          <w:bCs/>
          <w:kern w:val="32"/>
          <w:lang w:val="en-US" w:eastAsia="es-ES"/>
        </w:rPr>
      </w:pPr>
      <w:r w:rsidRPr="002F5F1A">
        <w:rPr>
          <w:bCs/>
          <w:kern w:val="32"/>
          <w:lang w:val="en-US" w:eastAsia="es-ES"/>
        </w:rPr>
        <w:t>Considering the different timelines of ICAO and ITU where each Organization has different responsibilities and carry out their work under different rules and timelines and considering the current process status at ITU and ICAO related with the WRC-23 AI 1.7, ICAO should continue supporting the efforts of the ITU-R WP 5B</w:t>
      </w:r>
      <w:r w:rsidR="006F1FF1">
        <w:rPr>
          <w:bCs/>
          <w:kern w:val="32"/>
          <w:lang w:val="en-US" w:eastAsia="es-ES"/>
        </w:rPr>
        <w:t xml:space="preserve"> and CPM</w:t>
      </w:r>
      <w:r w:rsidRPr="002F5F1A">
        <w:rPr>
          <w:bCs/>
          <w:kern w:val="32"/>
          <w:lang w:val="en-US" w:eastAsia="es-ES"/>
        </w:rPr>
        <w:t xml:space="preserve"> to help deciding on a new allocation to AMS(R)S in the band 117.975-137 MHz. Similarly, ICAO can conduct its own preliminary internal studies to analyze the operational compatibility of AMS(R)S with AM(R)S, the necessary update of SARPs if needed and preliminary exercises on frequency planning and coordination options.</w:t>
      </w:r>
    </w:p>
    <w:p w14:paraId="6816A782" w14:textId="77777777" w:rsidR="00684318" w:rsidRPr="00684318" w:rsidRDefault="00684318" w:rsidP="00684318">
      <w:pPr>
        <w:pBdr>
          <w:top w:val="nil"/>
          <w:left w:val="nil"/>
          <w:bottom w:val="nil"/>
          <w:right w:val="nil"/>
          <w:between w:val="nil"/>
        </w:pBdr>
        <w:tabs>
          <w:tab w:val="left" w:pos="1440"/>
        </w:tabs>
        <w:spacing w:after="240"/>
        <w:rPr>
          <w:lang w:val="en-US"/>
        </w:rPr>
      </w:pPr>
    </w:p>
    <w:p w14:paraId="0E226112" w14:textId="32BE1761" w:rsidR="00A17608" w:rsidRPr="00266598" w:rsidRDefault="00266598" w:rsidP="00266598">
      <w:pPr>
        <w:keepNext/>
        <w:numPr>
          <w:ilvl w:val="1"/>
          <w:numId w:val="0"/>
        </w:numPr>
        <w:suppressAutoHyphens/>
        <w:spacing w:before="280" w:after="200" w:line="264" w:lineRule="auto"/>
        <w:ind w:left="576" w:hanging="576"/>
        <w:outlineLvl w:val="1"/>
        <w:rPr>
          <w:b/>
          <w:bCs/>
          <w:iCs/>
          <w:kern w:val="32"/>
          <w:lang w:eastAsia="es-ES"/>
        </w:rPr>
      </w:pPr>
      <w:r>
        <w:rPr>
          <w:b/>
          <w:bCs/>
          <w:iCs/>
          <w:kern w:val="32"/>
          <w:lang w:eastAsia="es-ES"/>
        </w:rPr>
        <w:t>5</w:t>
      </w:r>
      <w:r>
        <w:rPr>
          <w:b/>
          <w:bCs/>
          <w:iCs/>
          <w:kern w:val="32"/>
          <w:lang w:eastAsia="es-ES"/>
        </w:rPr>
        <w:tab/>
      </w:r>
      <w:r w:rsidR="00A17608" w:rsidRPr="00BB0CD4">
        <w:rPr>
          <w:b/>
          <w:bCs/>
          <w:iCs/>
          <w:kern w:val="32"/>
          <w:lang w:eastAsia="es-ES"/>
        </w:rPr>
        <w:t xml:space="preserve">AMS(R)S, AM(R)S and AM(OR)S </w:t>
      </w:r>
      <w:r w:rsidR="00BB0CD4">
        <w:rPr>
          <w:b/>
          <w:bCs/>
          <w:iCs/>
          <w:kern w:val="32"/>
          <w:lang w:eastAsia="es-ES"/>
        </w:rPr>
        <w:t>sharing and c</w:t>
      </w:r>
      <w:r w:rsidR="00A17608" w:rsidRPr="00BB0CD4">
        <w:rPr>
          <w:b/>
          <w:bCs/>
          <w:iCs/>
          <w:kern w:val="32"/>
          <w:lang w:eastAsia="es-ES"/>
        </w:rPr>
        <w:t>oordination</w:t>
      </w:r>
    </w:p>
    <w:p w14:paraId="57F2A0C4" w14:textId="77777777" w:rsidR="00A17608" w:rsidRPr="00BB0CD4" w:rsidRDefault="00A17608" w:rsidP="00A17608">
      <w:pPr>
        <w:spacing w:after="120"/>
        <w:rPr>
          <w:bCs/>
          <w:kern w:val="32"/>
          <w:lang w:eastAsia="es-ES"/>
        </w:rPr>
      </w:pPr>
      <w:r w:rsidRPr="00BB0CD4">
        <w:rPr>
          <w:bCs/>
          <w:kern w:val="32"/>
          <w:lang w:eastAsia="es-ES"/>
        </w:rPr>
        <w:t>Although the final exercises on frequency planning and coordination among AMS(R)S, AM(R)S and AM(OR)S should be completed once the ITU R would have decided on the conditions for use of new allocation to AMS(R)S, initial considerations can be made:</w:t>
      </w:r>
    </w:p>
    <w:p w14:paraId="6BD97F03" w14:textId="77777777" w:rsidR="004F40DC" w:rsidRDefault="00A17608" w:rsidP="004F40DC">
      <w:pPr>
        <w:numPr>
          <w:ilvl w:val="0"/>
          <w:numId w:val="32"/>
        </w:numPr>
        <w:spacing w:after="120"/>
        <w:jc w:val="left"/>
        <w:rPr>
          <w:bCs/>
          <w:kern w:val="32"/>
          <w:lang w:eastAsia="es-ES"/>
        </w:rPr>
      </w:pPr>
      <w:r w:rsidRPr="00BB0CD4">
        <w:rPr>
          <w:bCs/>
          <w:kern w:val="32"/>
          <w:lang w:eastAsia="es-ES"/>
        </w:rPr>
        <w:t xml:space="preserve">AMS(R)S and AM(R)S as defined in RR 1.36 and RR 1.33 </w:t>
      </w:r>
      <w:r w:rsidR="00763803" w:rsidRPr="00BB0CD4">
        <w:rPr>
          <w:bCs/>
          <w:kern w:val="32"/>
          <w:lang w:eastAsia="es-ES"/>
        </w:rPr>
        <w:t>respectively</w:t>
      </w:r>
      <w:r w:rsidR="00763803">
        <w:rPr>
          <w:bCs/>
          <w:kern w:val="32"/>
          <w:lang w:eastAsia="es-ES"/>
        </w:rPr>
        <w:t>,</w:t>
      </w:r>
      <w:r w:rsidR="00763803" w:rsidRPr="00BB0CD4">
        <w:rPr>
          <w:bCs/>
          <w:kern w:val="32"/>
          <w:lang w:eastAsia="es-ES"/>
        </w:rPr>
        <w:t xml:space="preserve"> are</w:t>
      </w:r>
      <w:r w:rsidRPr="00BB0CD4">
        <w:rPr>
          <w:bCs/>
          <w:kern w:val="32"/>
          <w:lang w:eastAsia="es-ES"/>
        </w:rPr>
        <w:t xml:space="preserve"> considered for safety-of-</w:t>
      </w:r>
      <w:r w:rsidRPr="003B5DC8">
        <w:rPr>
          <w:bCs/>
          <w:kern w:val="32"/>
          <w:lang w:eastAsia="es-ES"/>
        </w:rPr>
        <w:t>life.</w:t>
      </w:r>
      <w:r w:rsidR="004F40DC" w:rsidRPr="004F40DC">
        <w:rPr>
          <w:bCs/>
          <w:kern w:val="32"/>
          <w:lang w:eastAsia="es-ES"/>
        </w:rPr>
        <w:t xml:space="preserve"> </w:t>
      </w:r>
    </w:p>
    <w:p w14:paraId="4C9E2F8F" w14:textId="1AC3FD4F" w:rsidR="004F40DC" w:rsidRPr="00BB0CD4" w:rsidRDefault="004F40DC" w:rsidP="004F40DC">
      <w:pPr>
        <w:numPr>
          <w:ilvl w:val="0"/>
          <w:numId w:val="32"/>
        </w:numPr>
        <w:spacing w:after="120"/>
        <w:jc w:val="left"/>
        <w:rPr>
          <w:bCs/>
          <w:kern w:val="32"/>
          <w:lang w:eastAsia="es-ES"/>
        </w:rPr>
      </w:pPr>
      <w:r w:rsidRPr="00BB0CD4">
        <w:rPr>
          <w:bCs/>
          <w:kern w:val="32"/>
          <w:lang w:eastAsia="es-ES"/>
        </w:rPr>
        <w:t xml:space="preserve">AM(OR)S </w:t>
      </w:r>
      <w:r>
        <w:rPr>
          <w:bCs/>
          <w:kern w:val="32"/>
          <w:lang w:eastAsia="es-ES"/>
        </w:rPr>
        <w:t xml:space="preserve">as </w:t>
      </w:r>
      <w:r w:rsidRPr="00BB0CD4">
        <w:rPr>
          <w:bCs/>
          <w:kern w:val="32"/>
          <w:lang w:eastAsia="es-ES"/>
        </w:rPr>
        <w:t>defined in RR 1.34 is not appropriate for safety-of-life operations.</w:t>
      </w:r>
    </w:p>
    <w:p w14:paraId="46A02498" w14:textId="77777777" w:rsidR="00A17608" w:rsidRPr="003B5DC8" w:rsidRDefault="00A17608" w:rsidP="003B5DC8">
      <w:pPr>
        <w:numPr>
          <w:ilvl w:val="0"/>
          <w:numId w:val="32"/>
        </w:numPr>
        <w:spacing w:after="120"/>
        <w:rPr>
          <w:bCs/>
          <w:kern w:val="32"/>
          <w:lang w:eastAsia="es-ES"/>
        </w:rPr>
      </w:pPr>
      <w:r w:rsidRPr="003B5DC8">
        <w:rPr>
          <w:bCs/>
          <w:kern w:val="32"/>
          <w:lang w:eastAsia="es-ES"/>
        </w:rPr>
        <w:t>The RR 44 gives the order of priority of communications and RR 43.1 “§ 1: Frequencies in any band allocated to the aeronautical mobile (R) service and the aeronautical mobile-satellite (R) service are reserved for communications relating to safety and regularity of flight between any aircraft and those aeronautical stations and aeronautical earth stations primarily concerned with flight along national or international civil air routes.</w:t>
      </w:r>
    </w:p>
    <w:p w14:paraId="08A8C3E6" w14:textId="2B4C325B" w:rsidR="00A17608" w:rsidRPr="003B5DC8" w:rsidRDefault="00A17608" w:rsidP="003B5DC8">
      <w:pPr>
        <w:numPr>
          <w:ilvl w:val="0"/>
          <w:numId w:val="32"/>
        </w:numPr>
        <w:spacing w:after="120"/>
        <w:rPr>
          <w:bCs/>
          <w:kern w:val="32"/>
          <w:lang w:eastAsia="es-ES"/>
        </w:rPr>
      </w:pPr>
      <w:r w:rsidRPr="003B5DC8">
        <w:rPr>
          <w:bCs/>
          <w:kern w:val="32"/>
          <w:lang w:eastAsia="es-ES"/>
        </w:rPr>
        <w:t>The RR foot notes 5.201 and 5.202 provide additional allocation to AM(OR)S in the band 132-137MHz for certain countries, these footnotes state that  “</w:t>
      </w:r>
      <w:r w:rsidRPr="003B5DC8">
        <w:rPr>
          <w:bCs/>
          <w:i/>
          <w:kern w:val="32"/>
          <w:lang w:eastAsia="es-ES"/>
        </w:rPr>
        <w:t>In assigning frequencies to stations of the aeronautical mobile (OR) service, the administration shall take account of the frequencies assigned to stations in the aeronautical mobile (R) service</w:t>
      </w:r>
      <w:r w:rsidRPr="003B5DC8">
        <w:rPr>
          <w:bCs/>
          <w:kern w:val="32"/>
          <w:lang w:eastAsia="es-ES"/>
        </w:rPr>
        <w:t>” and therefore, the current AM(OR)S services operating in this band have to be also protected to the same level they are protected versus AM(R)S.</w:t>
      </w:r>
    </w:p>
    <w:p w14:paraId="4D6FF884" w14:textId="77777777" w:rsidR="00A17608" w:rsidRPr="003B5DC8" w:rsidRDefault="00A17608" w:rsidP="003B5DC8">
      <w:pPr>
        <w:numPr>
          <w:ilvl w:val="0"/>
          <w:numId w:val="32"/>
        </w:numPr>
        <w:spacing w:after="120"/>
        <w:rPr>
          <w:bCs/>
          <w:kern w:val="32"/>
          <w:lang w:eastAsia="es-ES"/>
        </w:rPr>
      </w:pPr>
      <w:r w:rsidRPr="003B5DC8">
        <w:rPr>
          <w:bCs/>
          <w:kern w:val="32"/>
          <w:lang w:eastAsia="es-ES"/>
        </w:rPr>
        <w:t>The RR 4.10 Member States recognize that the safety aspects of radionavigation and other safety services require special measures to ensure their freedom from harmful interference; it is necessary therefore to take this factor into account in the assignment and use of frequencies.</w:t>
      </w:r>
    </w:p>
    <w:p w14:paraId="5B9DAF00" w14:textId="77777777" w:rsidR="00A17608" w:rsidRPr="003B5DC8" w:rsidRDefault="00A17608" w:rsidP="003B5DC8">
      <w:pPr>
        <w:numPr>
          <w:ilvl w:val="0"/>
          <w:numId w:val="32"/>
        </w:numPr>
        <w:spacing w:after="120"/>
        <w:rPr>
          <w:bCs/>
          <w:kern w:val="32"/>
          <w:lang w:eastAsia="es-ES"/>
        </w:rPr>
      </w:pPr>
      <w:r w:rsidRPr="003B5DC8">
        <w:rPr>
          <w:bCs/>
          <w:kern w:val="32"/>
          <w:lang w:eastAsia="es-ES"/>
        </w:rPr>
        <w:t>Under RR 6.3 Member States may, under the provisions for special arrangements in the Constitution, conclude, on a worldwide basis, and as a result of a conference to which all Member States have been invited, special agreements concerning the assignment of frequencies to those of their stations participating in a specific service, on condition that such assignments are within the frequency bands allocated exclusively to that service in Article 5.</w:t>
      </w:r>
    </w:p>
    <w:p w14:paraId="4B4F850A" w14:textId="5920420C" w:rsidR="00A17608" w:rsidRPr="003B5DC8" w:rsidRDefault="00A17608" w:rsidP="003B5DC8">
      <w:pPr>
        <w:numPr>
          <w:ilvl w:val="0"/>
          <w:numId w:val="32"/>
        </w:numPr>
        <w:spacing w:after="120"/>
        <w:rPr>
          <w:bCs/>
          <w:kern w:val="32"/>
          <w:lang w:eastAsia="es-ES"/>
        </w:rPr>
      </w:pPr>
      <w:r w:rsidRPr="003B5DC8">
        <w:rPr>
          <w:bCs/>
          <w:kern w:val="32"/>
          <w:lang w:eastAsia="es-ES"/>
        </w:rPr>
        <w:t xml:space="preserve">The RR 9 </w:t>
      </w:r>
      <w:r w:rsidR="00C63F93">
        <w:rPr>
          <w:bCs/>
          <w:kern w:val="32"/>
          <w:lang w:eastAsia="es-ES"/>
        </w:rPr>
        <w:t xml:space="preserve">establishes the </w:t>
      </w:r>
      <w:r w:rsidRPr="003B5DC8">
        <w:rPr>
          <w:bCs/>
          <w:kern w:val="32"/>
          <w:lang w:eastAsia="es-ES"/>
        </w:rPr>
        <w:t>Procedure of effecting coordination with or obtaining agreement of other administrations.</w:t>
      </w:r>
    </w:p>
    <w:p w14:paraId="44AFBC01" w14:textId="18C0CF68" w:rsidR="00A17608" w:rsidRPr="002C76E4" w:rsidRDefault="00A17608" w:rsidP="003B5DC8">
      <w:pPr>
        <w:numPr>
          <w:ilvl w:val="0"/>
          <w:numId w:val="32"/>
        </w:numPr>
        <w:spacing w:after="120"/>
        <w:rPr>
          <w:bCs/>
          <w:kern w:val="32"/>
          <w:lang w:eastAsia="es-ES"/>
        </w:rPr>
      </w:pPr>
      <w:r w:rsidRPr="003B5DC8">
        <w:rPr>
          <w:bCs/>
          <w:kern w:val="32"/>
          <w:lang w:eastAsia="es-ES"/>
        </w:rPr>
        <w:lastRenderedPageBreak/>
        <w:t xml:space="preserve">That the protection criteria defined for AM(R)S in co-frequency and </w:t>
      </w:r>
      <w:r w:rsidR="00EB1860" w:rsidRPr="003B5DC8">
        <w:rPr>
          <w:bCs/>
          <w:kern w:val="32"/>
          <w:lang w:eastAsia="es-ES"/>
        </w:rPr>
        <w:t>adjacent frequency</w:t>
      </w:r>
      <w:r w:rsidRPr="003B5DC8">
        <w:rPr>
          <w:bCs/>
          <w:kern w:val="32"/>
          <w:lang w:eastAsia="es-ES"/>
        </w:rPr>
        <w:t xml:space="preserve"> shall apply in the AMS(R)S and AM(R)S planning assignment </w:t>
      </w:r>
      <w:r w:rsidR="00B14BDA">
        <w:rPr>
          <w:bCs/>
          <w:kern w:val="32"/>
          <w:lang w:eastAsia="es-ES"/>
        </w:rPr>
        <w:t xml:space="preserve">and </w:t>
      </w:r>
      <w:r w:rsidRPr="003B5DC8">
        <w:rPr>
          <w:bCs/>
          <w:kern w:val="32"/>
          <w:lang w:eastAsia="es-ES"/>
        </w:rPr>
        <w:t xml:space="preserve">coordination but also same criteria can be applied for AMS(R)S and AM(OR)S planning assignment </w:t>
      </w:r>
      <w:r w:rsidR="00B14BDA">
        <w:rPr>
          <w:bCs/>
          <w:kern w:val="32"/>
          <w:lang w:eastAsia="es-ES"/>
        </w:rPr>
        <w:t xml:space="preserve">and </w:t>
      </w:r>
      <w:r w:rsidRPr="003B5DC8">
        <w:rPr>
          <w:bCs/>
          <w:kern w:val="32"/>
          <w:lang w:eastAsia="es-ES"/>
        </w:rPr>
        <w:t xml:space="preserve">coordination. However, </w:t>
      </w:r>
      <w:r w:rsidRPr="003B5DC8">
        <w:rPr>
          <w:bCs/>
          <w:kern w:val="32"/>
          <w:lang w:val="en-US" w:eastAsia="es-ES"/>
        </w:rPr>
        <w:t>AM(OR)S systems operate in channels within national assignments, which themselves are managed by the followings ICAO</w:t>
      </w:r>
      <w:r w:rsidR="00B47E92">
        <w:rPr>
          <w:bCs/>
          <w:kern w:val="32"/>
          <w:lang w:val="en-US" w:eastAsia="es-ES"/>
        </w:rPr>
        <w:t xml:space="preserve"> members:</w:t>
      </w:r>
      <w:r w:rsidRPr="003B5DC8">
        <w:rPr>
          <w:bCs/>
          <w:kern w:val="32"/>
          <w:lang w:val="en-US" w:eastAsia="es-ES"/>
        </w:rPr>
        <w:t xml:space="preserve"> regional organizations and national regulators. Therefore, the compatibility between AMS(R)S and AM(OR)S assignments should be resolved through their conventional frequency planning exercise</w:t>
      </w:r>
      <w:r w:rsidR="006F5549">
        <w:rPr>
          <w:bCs/>
          <w:kern w:val="32"/>
          <w:lang w:val="en-US" w:eastAsia="es-ES"/>
        </w:rPr>
        <w:t>, as ICAO has already informed to ITU-R WP 5B</w:t>
      </w:r>
      <w:r w:rsidRPr="003B5DC8">
        <w:rPr>
          <w:bCs/>
          <w:kern w:val="32"/>
          <w:lang w:val="en-US" w:eastAsia="es-ES"/>
        </w:rPr>
        <w:t>. In the event that a new allocation is made to AMS(R)S in this band, the corresponding responsible organization will develop a corresponding channel plan for use of AMS(R)S frequencies to ensure compatibility between the satellite and terrestrial uses of the band. By protecting existing terrestrial assignments, this plan should protect any existing assignments to AM(OR)S.</w:t>
      </w:r>
    </w:p>
    <w:p w14:paraId="7CCFC7E0" w14:textId="4EE87349" w:rsidR="002C76E4" w:rsidRPr="002C76E4" w:rsidRDefault="002C76E4" w:rsidP="002C76E4">
      <w:pPr>
        <w:numPr>
          <w:ilvl w:val="0"/>
          <w:numId w:val="32"/>
        </w:numPr>
        <w:spacing w:after="120"/>
        <w:rPr>
          <w:bCs/>
          <w:kern w:val="32"/>
          <w:lang w:eastAsia="es-ES"/>
        </w:rPr>
      </w:pPr>
      <w:r w:rsidRPr="002C76E4">
        <w:rPr>
          <w:bCs/>
          <w:kern w:val="32"/>
          <w:lang w:eastAsia="es-ES"/>
        </w:rPr>
        <w:t xml:space="preserve">Regarding protection of AMS(R)S space station, some countries are proposing the regulatory provision that AMS(R)S space station would not be entitled to claim protection. While the interference risks from other adjacent band satellite services into AMS(R)S space station are </w:t>
      </w:r>
      <w:r w:rsidR="00880DA9">
        <w:rPr>
          <w:bCs/>
          <w:kern w:val="32"/>
          <w:lang w:eastAsia="es-ES"/>
        </w:rPr>
        <w:t xml:space="preserve">negligible (as indicated in the latest version of the ITU-R PDNR </w:t>
      </w:r>
      <w:r w:rsidR="00B64CC3" w:rsidRPr="005B329F">
        <w:t>ITU-R M.[SPACE-VHF]</w:t>
      </w:r>
      <w:r w:rsidRPr="002C76E4">
        <w:rPr>
          <w:bCs/>
          <w:kern w:val="32"/>
          <w:lang w:eastAsia="es-ES"/>
        </w:rPr>
        <w:t xml:space="preserve">, it is understood that a safety related service should be able to be protected from harmful interference generated by other services operating in the adjacent band above 137 MHz. In a </w:t>
      </w:r>
      <w:r w:rsidR="00880DA9">
        <w:rPr>
          <w:bCs/>
          <w:kern w:val="32"/>
          <w:lang w:eastAsia="es-ES"/>
        </w:rPr>
        <w:t>detailed review of satel</w:t>
      </w:r>
      <w:r w:rsidRPr="002C76E4">
        <w:rPr>
          <w:bCs/>
          <w:kern w:val="32"/>
          <w:lang w:eastAsia="es-ES"/>
        </w:rPr>
        <w:t xml:space="preserve">lite networks operating above 137 MHz, it can be noted that the frequency assignments associated to those other networks are generally narrow band with assigned bandwidths of 25 kHz, 50 kHz and few other larger bandwidths, which means that the large majority of emissions from those networks will fall under the category of spurious emissions and consequently AMS(R)S space station would be protected under Appendix 3 provisions. However, there are some theoretical assignments of those networks operating in the edge of the band, at 137.0-137.050 kHz which would fall under out of band emissions. </w:t>
      </w:r>
      <w:r w:rsidR="008E4D5F">
        <w:rPr>
          <w:bCs/>
          <w:kern w:val="32"/>
          <w:lang w:eastAsia="es-ES"/>
        </w:rPr>
        <w:t xml:space="preserve">A </w:t>
      </w:r>
      <w:r w:rsidR="004A234D">
        <w:rPr>
          <w:bCs/>
          <w:kern w:val="32"/>
          <w:lang w:eastAsia="es-ES"/>
        </w:rPr>
        <w:t>worst-case</w:t>
      </w:r>
      <w:r w:rsidR="00FE1508">
        <w:rPr>
          <w:bCs/>
          <w:kern w:val="32"/>
          <w:lang w:eastAsia="es-ES"/>
        </w:rPr>
        <w:t xml:space="preserve"> </w:t>
      </w:r>
      <w:r w:rsidR="008E4D5F">
        <w:rPr>
          <w:bCs/>
          <w:kern w:val="32"/>
          <w:lang w:eastAsia="es-ES"/>
        </w:rPr>
        <w:t>dynamic study is reported in the ITU</w:t>
      </w:r>
      <w:r w:rsidR="00AD1C22">
        <w:rPr>
          <w:bCs/>
          <w:kern w:val="32"/>
          <w:lang w:eastAsia="es-ES"/>
        </w:rPr>
        <w:t>-</w:t>
      </w:r>
      <w:r w:rsidR="008E4D5F">
        <w:rPr>
          <w:bCs/>
          <w:kern w:val="32"/>
          <w:lang w:eastAsia="es-ES"/>
        </w:rPr>
        <w:t xml:space="preserve">R WP 5B PDNR </w:t>
      </w:r>
      <w:r w:rsidR="00B64CC3" w:rsidRPr="005B329F">
        <w:t>ITU-R M.[SPACE-VHF]</w:t>
      </w:r>
      <w:r w:rsidR="008E4D5F">
        <w:rPr>
          <w:bCs/>
          <w:kern w:val="32"/>
          <w:lang w:eastAsia="es-ES"/>
        </w:rPr>
        <w:t>, by which a aggregated interference generated by ALL those other satellite networks either operational or notified</w:t>
      </w:r>
      <w:r w:rsidR="00FE1508">
        <w:rPr>
          <w:bCs/>
          <w:kern w:val="32"/>
          <w:lang w:eastAsia="es-ES"/>
        </w:rPr>
        <w:t xml:space="preserve"> would be negligible.</w:t>
      </w:r>
    </w:p>
    <w:p w14:paraId="3CEFAE18" w14:textId="384B1646" w:rsidR="003C396E" w:rsidRPr="003C396E" w:rsidRDefault="003C396E" w:rsidP="003C396E">
      <w:pPr>
        <w:numPr>
          <w:ilvl w:val="0"/>
          <w:numId w:val="32"/>
        </w:numPr>
        <w:spacing w:after="120"/>
        <w:rPr>
          <w:bCs/>
          <w:kern w:val="32"/>
          <w:lang w:eastAsia="es-ES"/>
        </w:rPr>
      </w:pPr>
      <w:r>
        <w:rPr>
          <w:bCs/>
          <w:kern w:val="32"/>
          <w:lang w:eastAsia="es-ES"/>
        </w:rPr>
        <w:t>A</w:t>
      </w:r>
      <w:r w:rsidRPr="003C396E">
        <w:rPr>
          <w:bCs/>
          <w:kern w:val="32"/>
          <w:lang w:eastAsia="es-ES"/>
        </w:rPr>
        <w:t>n allotment plan</w:t>
      </w:r>
      <w:r w:rsidR="005E60DC">
        <w:rPr>
          <w:bCs/>
          <w:kern w:val="32"/>
          <w:lang w:eastAsia="es-ES"/>
        </w:rPr>
        <w:t xml:space="preserve"> and frequency coordination procedures</w:t>
      </w:r>
      <w:r w:rsidRPr="003C396E">
        <w:rPr>
          <w:bCs/>
          <w:kern w:val="32"/>
          <w:lang w:eastAsia="es-ES"/>
        </w:rPr>
        <w:t xml:space="preserve"> could be </w:t>
      </w:r>
      <w:r w:rsidR="005E60DC">
        <w:rPr>
          <w:bCs/>
          <w:kern w:val="32"/>
          <w:lang w:eastAsia="es-ES"/>
        </w:rPr>
        <w:t xml:space="preserve">developed on </w:t>
      </w:r>
      <w:r w:rsidRPr="003C396E">
        <w:rPr>
          <w:bCs/>
          <w:kern w:val="32"/>
          <w:lang w:eastAsia="es-ES"/>
        </w:rPr>
        <w:t xml:space="preserve">a worldwide and/or </w:t>
      </w:r>
      <w:r w:rsidR="005E60DC">
        <w:rPr>
          <w:bCs/>
          <w:kern w:val="32"/>
          <w:lang w:eastAsia="es-ES"/>
        </w:rPr>
        <w:t>o</w:t>
      </w:r>
      <w:r w:rsidRPr="003C396E">
        <w:rPr>
          <w:bCs/>
          <w:kern w:val="32"/>
          <w:lang w:eastAsia="es-ES"/>
        </w:rPr>
        <w:t>n a regional basis. This Coordination Plan and Procedure could be defined by a worldwide entity as ICAO in coordination with the ICAO Regional Offices.</w:t>
      </w:r>
    </w:p>
    <w:p w14:paraId="6194C820" w14:textId="25F73CBB" w:rsidR="003C396E" w:rsidRPr="00AC627A" w:rsidRDefault="003C396E" w:rsidP="00AC627A">
      <w:pPr>
        <w:numPr>
          <w:ilvl w:val="0"/>
          <w:numId w:val="32"/>
        </w:numPr>
        <w:spacing w:after="120"/>
        <w:rPr>
          <w:bCs/>
          <w:kern w:val="32"/>
          <w:lang w:eastAsia="es-ES"/>
        </w:rPr>
      </w:pPr>
      <w:r w:rsidRPr="003C396E">
        <w:rPr>
          <w:bCs/>
          <w:kern w:val="32"/>
          <w:lang w:eastAsia="es-ES"/>
        </w:rPr>
        <w:t>Once the Coordination Plan and Procedure is defined, the National Administration could assign frequencies to AMS(R)S</w:t>
      </w:r>
      <w:r w:rsidR="00AC627A">
        <w:rPr>
          <w:bCs/>
          <w:kern w:val="32"/>
          <w:lang w:eastAsia="es-ES"/>
        </w:rPr>
        <w:t>;</w:t>
      </w:r>
      <w:r w:rsidRPr="003C396E">
        <w:rPr>
          <w:bCs/>
          <w:kern w:val="32"/>
          <w:lang w:eastAsia="es-ES"/>
        </w:rPr>
        <w:t xml:space="preserve"> this assignment could be in a worldwide coordination, in a regional coordination basis or could be between Administrations coordination following the RR</w:t>
      </w:r>
      <w:r w:rsidR="00401EAC">
        <w:rPr>
          <w:bCs/>
          <w:kern w:val="32"/>
          <w:lang w:eastAsia="es-ES"/>
        </w:rPr>
        <w:t xml:space="preserve"> Art.</w:t>
      </w:r>
      <w:r w:rsidRPr="003C396E">
        <w:rPr>
          <w:bCs/>
          <w:kern w:val="32"/>
          <w:lang w:eastAsia="es-ES"/>
        </w:rPr>
        <w:t xml:space="preserve"> 9.</w:t>
      </w:r>
    </w:p>
    <w:p w14:paraId="24CC575E" w14:textId="51C8ACBF" w:rsidR="00A17608" w:rsidRDefault="00A17608" w:rsidP="003B5DC8">
      <w:pPr>
        <w:spacing w:after="120"/>
        <w:rPr>
          <w:bCs/>
          <w:kern w:val="32"/>
          <w:lang w:eastAsia="es-ES"/>
        </w:rPr>
      </w:pPr>
      <w:r w:rsidRPr="003B5DC8">
        <w:rPr>
          <w:bCs/>
          <w:kern w:val="32"/>
          <w:lang w:eastAsia="es-ES"/>
        </w:rPr>
        <w:t xml:space="preserve">Based on the above considerations, it can be concluded that the coordination between AMS(R)S, AM(R)S and AM(OR)S </w:t>
      </w:r>
      <w:r w:rsidR="00907C63">
        <w:rPr>
          <w:bCs/>
          <w:kern w:val="32"/>
          <w:lang w:eastAsia="es-ES"/>
        </w:rPr>
        <w:t xml:space="preserve">can be </w:t>
      </w:r>
      <w:r w:rsidR="00212514">
        <w:rPr>
          <w:bCs/>
          <w:kern w:val="32"/>
          <w:lang w:eastAsia="es-ES"/>
        </w:rPr>
        <w:t xml:space="preserve">conducted following </w:t>
      </w:r>
      <w:r w:rsidR="00B81A2C">
        <w:rPr>
          <w:bCs/>
          <w:kern w:val="32"/>
          <w:lang w:eastAsia="es-ES"/>
        </w:rPr>
        <w:t>similar principles and procedures as applicable so far for AM(R)S and AM(OR)S</w:t>
      </w:r>
      <w:r w:rsidR="006B5C6B">
        <w:rPr>
          <w:bCs/>
          <w:kern w:val="32"/>
          <w:lang w:eastAsia="es-ES"/>
        </w:rPr>
        <w:t>.</w:t>
      </w:r>
    </w:p>
    <w:p w14:paraId="59DEF827" w14:textId="048AE4FC" w:rsidR="00E136F6" w:rsidRPr="00266598" w:rsidRDefault="00266598" w:rsidP="00266598">
      <w:pPr>
        <w:keepNext/>
        <w:numPr>
          <w:ilvl w:val="1"/>
          <w:numId w:val="0"/>
        </w:numPr>
        <w:suppressAutoHyphens/>
        <w:spacing w:before="280" w:after="200" w:line="264" w:lineRule="auto"/>
        <w:ind w:left="576" w:hanging="576"/>
        <w:outlineLvl w:val="1"/>
        <w:rPr>
          <w:b/>
          <w:bCs/>
          <w:iCs/>
          <w:kern w:val="32"/>
          <w:lang w:eastAsia="es-ES"/>
        </w:rPr>
      </w:pPr>
      <w:r>
        <w:rPr>
          <w:b/>
          <w:bCs/>
          <w:iCs/>
          <w:kern w:val="32"/>
          <w:lang w:eastAsia="es-ES"/>
        </w:rPr>
        <w:t>6</w:t>
      </w:r>
      <w:r>
        <w:rPr>
          <w:b/>
          <w:bCs/>
          <w:iCs/>
          <w:kern w:val="32"/>
          <w:lang w:eastAsia="es-ES"/>
        </w:rPr>
        <w:tab/>
      </w:r>
      <w:r w:rsidR="00A11C6F" w:rsidRPr="00266598">
        <w:rPr>
          <w:b/>
          <w:bCs/>
          <w:iCs/>
          <w:kern w:val="32"/>
          <w:lang w:eastAsia="es-ES"/>
        </w:rPr>
        <w:t xml:space="preserve">REGULATORY FRAMEWORK DEFINED BY ARTICLES 9 </w:t>
      </w:r>
      <w:r w:rsidRPr="00266598">
        <w:rPr>
          <w:b/>
          <w:bCs/>
          <w:iCs/>
          <w:kern w:val="32"/>
          <w:lang w:eastAsia="es-ES"/>
        </w:rPr>
        <w:t>A</w:t>
      </w:r>
      <w:r w:rsidR="00A11C6F" w:rsidRPr="00266598">
        <w:rPr>
          <w:b/>
          <w:bCs/>
          <w:iCs/>
          <w:kern w:val="32"/>
          <w:lang w:eastAsia="es-ES"/>
        </w:rPr>
        <w:t>ND 11 OF THE RADIO REGULATIONS</w:t>
      </w:r>
    </w:p>
    <w:p w14:paraId="639B973D" w14:textId="77777777" w:rsidR="00D05ED8" w:rsidRPr="005B329F" w:rsidRDefault="00D05ED8" w:rsidP="00D05ED8">
      <w:pPr>
        <w:tabs>
          <w:tab w:val="left" w:pos="1134"/>
          <w:tab w:val="left" w:pos="1871"/>
          <w:tab w:val="left" w:pos="2268"/>
        </w:tabs>
        <w:overflowPunct w:val="0"/>
        <w:autoSpaceDE w:val="0"/>
        <w:autoSpaceDN w:val="0"/>
        <w:adjustRightInd w:val="0"/>
        <w:spacing w:before="120"/>
        <w:textAlignment w:val="baseline"/>
      </w:pPr>
      <w:r w:rsidRPr="005B329F">
        <w:t xml:space="preserve">The options of applicable procedures for coordination of AMS(R)S and aeronautical mobile (route) services (AM(R)S) discussed in this contribution take also into account the ICAO’s view on the requirement for an overall regulatory framework for the frequency planning and coordination process, as provided in Document </w:t>
      </w:r>
      <w:hyperlink r:id="rId13" w:history="1">
        <w:r w:rsidRPr="005B329F">
          <w:rPr>
            <w:color w:val="0000FF"/>
            <w:u w:val="single"/>
          </w:rPr>
          <w:t>5B/652</w:t>
        </w:r>
      </w:hyperlink>
      <w:r w:rsidRPr="005B329F">
        <w:t xml:space="preserve"> from ICAO.</w:t>
      </w:r>
    </w:p>
    <w:p w14:paraId="6305EFA0" w14:textId="10A634E7" w:rsidR="00D05ED8" w:rsidRPr="005B329F" w:rsidRDefault="00D05ED8" w:rsidP="00D05ED8">
      <w:pPr>
        <w:tabs>
          <w:tab w:val="left" w:pos="1134"/>
          <w:tab w:val="left" w:pos="1871"/>
          <w:tab w:val="left" w:pos="2268"/>
        </w:tabs>
        <w:overflowPunct w:val="0"/>
        <w:autoSpaceDE w:val="0"/>
        <w:autoSpaceDN w:val="0"/>
        <w:adjustRightInd w:val="0"/>
        <w:spacing w:before="120"/>
        <w:textAlignment w:val="baseline"/>
      </w:pPr>
      <w:r w:rsidRPr="005B329F">
        <w:t>Working Party (WP) 5B draft new Report ITU-R M.[SPACE-VHF], in its Chapter 8.1, reads: "</w:t>
      </w:r>
      <w:r w:rsidRPr="00010C5A">
        <w:rPr>
          <w:b/>
          <w:bCs/>
          <w:i/>
          <w:iCs/>
        </w:rPr>
        <w:t xml:space="preserve">ICAO is of the position that if there is any potential interference between AM(R)S and AMS(R)S, it would be resolved by the ICAO through conventional frequency planning exercise, assigning frequencies to the satellite system over interested regions, to ensure compatibility between ground and satellite facilities. Therefore, from an ICAO perspective there is no need to perform a comprehensive compatibility study within ITU-R between these two </w:t>
      </w:r>
      <w:r w:rsidRPr="00010C5A">
        <w:rPr>
          <w:b/>
          <w:bCs/>
          <w:i/>
          <w:iCs/>
        </w:rPr>
        <w:lastRenderedPageBreak/>
        <w:t>different services, that cover the same system on-board the aircraft. Both are technically similar services as the same on-board cockpit avionics system (for VHF communications) would be used for ground and satellite communications</w:t>
      </w:r>
      <w:r w:rsidRPr="005B329F">
        <w:t>".</w:t>
      </w:r>
      <w:r w:rsidR="00F43C41" w:rsidRPr="005B329F">
        <w:t xml:space="preserve"> This ICAO </w:t>
      </w:r>
      <w:r w:rsidR="007E5570" w:rsidRPr="005B329F">
        <w:t>advice to WP 5B is logical from the point of view of the interest of ICAO to control and manage any future assignment to AMS(R)S, while protecting AM(R)S.</w:t>
      </w:r>
    </w:p>
    <w:p w14:paraId="75C6BF9D" w14:textId="77777777" w:rsidR="00D05ED8" w:rsidRPr="005B329F" w:rsidRDefault="00D05ED8" w:rsidP="00D05ED8">
      <w:pPr>
        <w:tabs>
          <w:tab w:val="left" w:pos="1134"/>
          <w:tab w:val="left" w:pos="1871"/>
          <w:tab w:val="left" w:pos="2268"/>
        </w:tabs>
        <w:overflowPunct w:val="0"/>
        <w:autoSpaceDE w:val="0"/>
        <w:autoSpaceDN w:val="0"/>
        <w:adjustRightInd w:val="0"/>
        <w:spacing w:before="120"/>
        <w:textAlignment w:val="baseline"/>
      </w:pPr>
      <w:r w:rsidRPr="005B329F">
        <w:t>At the light of the above two considerations (request from ICAO for an overall regulatory framework to be established by ITU and frequency planning process expected to be undertaken by ICAO), several procedural options are identified from provisions of the Radio Regulations which may be applicable to future AMS(R)S networks.</w:t>
      </w:r>
    </w:p>
    <w:p w14:paraId="15D915EA" w14:textId="71D51E3B" w:rsidR="00D05ED8" w:rsidRPr="00D20CA0" w:rsidRDefault="007E5570" w:rsidP="00D05ED8">
      <w:pPr>
        <w:keepNext/>
        <w:keepLines/>
        <w:tabs>
          <w:tab w:val="left" w:pos="1134"/>
          <w:tab w:val="left" w:pos="1871"/>
          <w:tab w:val="left" w:pos="2268"/>
        </w:tabs>
        <w:overflowPunct w:val="0"/>
        <w:autoSpaceDE w:val="0"/>
        <w:autoSpaceDN w:val="0"/>
        <w:adjustRightInd w:val="0"/>
        <w:spacing w:before="280"/>
        <w:ind w:left="1134" w:hanging="1134"/>
        <w:jc w:val="left"/>
        <w:textAlignment w:val="baseline"/>
        <w:outlineLvl w:val="0"/>
        <w:rPr>
          <w:b/>
          <w:sz w:val="28"/>
          <w:szCs w:val="20"/>
        </w:rPr>
      </w:pPr>
      <w:r>
        <w:rPr>
          <w:b/>
          <w:sz w:val="28"/>
          <w:szCs w:val="20"/>
        </w:rPr>
        <w:t>6.1</w:t>
      </w:r>
      <w:r>
        <w:rPr>
          <w:b/>
          <w:sz w:val="28"/>
          <w:szCs w:val="20"/>
        </w:rPr>
        <w:tab/>
      </w:r>
      <w:r w:rsidR="00D05ED8" w:rsidRPr="007E5570">
        <w:rPr>
          <w:b/>
        </w:rPr>
        <w:t>Background</w:t>
      </w:r>
    </w:p>
    <w:p w14:paraId="2A0B31A4" w14:textId="77777777" w:rsidR="00D05ED8" w:rsidRPr="009C2622" w:rsidRDefault="00D05ED8" w:rsidP="00D05ED8">
      <w:pPr>
        <w:tabs>
          <w:tab w:val="left" w:pos="1134"/>
          <w:tab w:val="left" w:pos="1871"/>
          <w:tab w:val="left" w:pos="2268"/>
        </w:tabs>
        <w:overflowPunct w:val="0"/>
        <w:autoSpaceDE w:val="0"/>
        <w:autoSpaceDN w:val="0"/>
        <w:adjustRightInd w:val="0"/>
        <w:spacing w:before="120"/>
        <w:textAlignment w:val="baseline"/>
        <w:rPr>
          <w:rFonts w:eastAsia="Calibri"/>
        </w:rPr>
      </w:pPr>
      <w:r w:rsidRPr="009C2622">
        <w:rPr>
          <w:rFonts w:eastAsia="Calibri"/>
        </w:rPr>
        <w:t>The decision to allocate this band for the AMS(R)S by WRC-23 will require the appropriate identification of procedures which will have to be applied by the new AMS(R)S networks sharing this frequency band.</w:t>
      </w:r>
    </w:p>
    <w:p w14:paraId="0A7C3819" w14:textId="77777777" w:rsidR="00D05ED8" w:rsidRPr="009C2622" w:rsidRDefault="00D05ED8" w:rsidP="00D05ED8">
      <w:pPr>
        <w:tabs>
          <w:tab w:val="left" w:pos="1134"/>
          <w:tab w:val="left" w:pos="1871"/>
          <w:tab w:val="left" w:pos="2268"/>
        </w:tabs>
        <w:overflowPunct w:val="0"/>
        <w:autoSpaceDE w:val="0"/>
        <w:autoSpaceDN w:val="0"/>
        <w:adjustRightInd w:val="0"/>
        <w:spacing w:before="120"/>
        <w:textAlignment w:val="baseline"/>
        <w:rPr>
          <w:rFonts w:eastAsia="Calibri"/>
        </w:rPr>
      </w:pPr>
      <w:r w:rsidRPr="009C2622">
        <w:rPr>
          <w:rFonts w:eastAsia="Calibri"/>
        </w:rPr>
        <w:t xml:space="preserve">Satellite networks, for several satellite services, use the provisions of Articles </w:t>
      </w:r>
      <w:r w:rsidRPr="009C2622">
        <w:rPr>
          <w:rFonts w:eastAsia="Calibri"/>
          <w:b/>
          <w:bCs/>
        </w:rPr>
        <w:t>9</w:t>
      </w:r>
      <w:r w:rsidRPr="009C2622">
        <w:rPr>
          <w:rFonts w:eastAsia="Calibri"/>
        </w:rPr>
        <w:t xml:space="preserve"> and </w:t>
      </w:r>
      <w:r w:rsidRPr="009C2622">
        <w:rPr>
          <w:rFonts w:eastAsia="Calibri"/>
          <w:b/>
          <w:bCs/>
        </w:rPr>
        <w:t>11</w:t>
      </w:r>
      <w:r w:rsidRPr="009C2622">
        <w:rPr>
          <w:rFonts w:eastAsia="Calibri"/>
        </w:rPr>
        <w:t xml:space="preserve"> of the Radio Regulations to ensure a mechanism which avoid harmful interference between satellite networks sharing the same spectrum. When RR Articles </w:t>
      </w:r>
      <w:r w:rsidRPr="009C2622">
        <w:rPr>
          <w:rFonts w:eastAsia="Calibri"/>
          <w:b/>
          <w:bCs/>
        </w:rPr>
        <w:t>9</w:t>
      </w:r>
      <w:r w:rsidRPr="009C2622">
        <w:rPr>
          <w:rFonts w:eastAsia="Calibri"/>
        </w:rPr>
        <w:t xml:space="preserve"> and </w:t>
      </w:r>
      <w:r w:rsidRPr="009C2622">
        <w:rPr>
          <w:rFonts w:eastAsia="Calibri"/>
          <w:b/>
          <w:bCs/>
        </w:rPr>
        <w:t>11</w:t>
      </w:r>
      <w:r w:rsidRPr="009C2622">
        <w:rPr>
          <w:rFonts w:eastAsia="Calibri"/>
        </w:rPr>
        <w:t xml:space="preserve"> are applicable, the corresponding allocation include a footnote addressing the applicability of Article </w:t>
      </w:r>
      <w:r w:rsidRPr="009C2622">
        <w:rPr>
          <w:rFonts w:eastAsia="Calibri"/>
          <w:b/>
          <w:bCs/>
        </w:rPr>
        <w:t>9</w:t>
      </w:r>
      <w:r w:rsidRPr="009C2622">
        <w:rPr>
          <w:rFonts w:eastAsia="Calibri"/>
        </w:rPr>
        <w:t>, usually by calling to the whole set of provisions or a subset of them, depending on the sharing scenario for each band. While ICAO may further take responsibility on defining specific frequency assignments suitable for the operation of AMS(R)S, the existing coordination procedure at ITU level may be necessary prior to any ICAO action or anticipating/complementing it.</w:t>
      </w:r>
    </w:p>
    <w:p w14:paraId="5A80D08D" w14:textId="77777777" w:rsidR="00D05ED8" w:rsidRPr="009C2622" w:rsidRDefault="00D05ED8" w:rsidP="00D05ED8">
      <w:pPr>
        <w:tabs>
          <w:tab w:val="left" w:pos="1134"/>
          <w:tab w:val="left" w:pos="1871"/>
          <w:tab w:val="left" w:pos="2268"/>
        </w:tabs>
        <w:overflowPunct w:val="0"/>
        <w:autoSpaceDE w:val="0"/>
        <w:autoSpaceDN w:val="0"/>
        <w:adjustRightInd w:val="0"/>
        <w:spacing w:before="120"/>
        <w:textAlignment w:val="baseline"/>
        <w:rPr>
          <w:rFonts w:eastAsia="Calibri"/>
        </w:rPr>
      </w:pPr>
      <w:r w:rsidRPr="009C2622">
        <w:rPr>
          <w:rFonts w:eastAsia="Calibri"/>
        </w:rPr>
        <w:t xml:space="preserve">The provisions of RR Articles </w:t>
      </w:r>
      <w:r w:rsidRPr="009C2622">
        <w:rPr>
          <w:rFonts w:eastAsia="Calibri"/>
          <w:b/>
          <w:bCs/>
        </w:rPr>
        <w:t>9</w:t>
      </w:r>
      <w:r w:rsidRPr="009C2622">
        <w:rPr>
          <w:rFonts w:eastAsia="Calibri"/>
        </w:rPr>
        <w:t xml:space="preserve"> and </w:t>
      </w:r>
      <w:r w:rsidRPr="009C2622">
        <w:rPr>
          <w:rFonts w:eastAsia="Calibri"/>
          <w:b/>
          <w:bCs/>
        </w:rPr>
        <w:t>11</w:t>
      </w:r>
      <w:r w:rsidRPr="009C2622">
        <w:rPr>
          <w:rFonts w:eastAsia="Calibri"/>
        </w:rPr>
        <w:t xml:space="preserve"> are further complemented by other rules of procedures which provide clarification on the application of specific provisions or establishing additional practical procedures.</w:t>
      </w:r>
    </w:p>
    <w:p w14:paraId="1ACD9747" w14:textId="77777777" w:rsidR="00D05ED8" w:rsidRPr="009C2622" w:rsidRDefault="00D05ED8" w:rsidP="00D05ED8">
      <w:pPr>
        <w:tabs>
          <w:tab w:val="left" w:pos="1134"/>
          <w:tab w:val="left" w:pos="1871"/>
          <w:tab w:val="left" w:pos="2268"/>
        </w:tabs>
        <w:overflowPunct w:val="0"/>
        <w:autoSpaceDE w:val="0"/>
        <w:autoSpaceDN w:val="0"/>
        <w:adjustRightInd w:val="0"/>
        <w:spacing w:before="120"/>
        <w:textAlignment w:val="baseline"/>
        <w:rPr>
          <w:rFonts w:eastAsia="Calibri"/>
        </w:rPr>
      </w:pPr>
      <w:r w:rsidRPr="009C2622">
        <w:rPr>
          <w:rFonts w:eastAsia="Calibri"/>
        </w:rPr>
        <w:t>A summary of some relevant provisions for the case of coordination procedures affecting satellite networks with respect to other satellite networks are here below further analyzed.</w:t>
      </w:r>
    </w:p>
    <w:p w14:paraId="5C314167" w14:textId="6926F4EC" w:rsidR="00D05ED8" w:rsidRPr="00D20CA0" w:rsidRDefault="009C2622" w:rsidP="00D05ED8">
      <w:pPr>
        <w:keepNext/>
        <w:keepLines/>
        <w:tabs>
          <w:tab w:val="left" w:pos="1134"/>
          <w:tab w:val="left" w:pos="1871"/>
          <w:tab w:val="left" w:pos="2268"/>
        </w:tabs>
        <w:overflowPunct w:val="0"/>
        <w:autoSpaceDE w:val="0"/>
        <w:autoSpaceDN w:val="0"/>
        <w:adjustRightInd w:val="0"/>
        <w:spacing w:before="200"/>
        <w:ind w:left="1134" w:hanging="1134"/>
        <w:jc w:val="left"/>
        <w:textAlignment w:val="baseline"/>
        <w:outlineLvl w:val="1"/>
        <w:rPr>
          <w:b/>
          <w:sz w:val="24"/>
          <w:szCs w:val="20"/>
        </w:rPr>
      </w:pPr>
      <w:r>
        <w:rPr>
          <w:b/>
          <w:sz w:val="24"/>
          <w:szCs w:val="20"/>
        </w:rPr>
        <w:t>6.2</w:t>
      </w:r>
      <w:r>
        <w:rPr>
          <w:b/>
          <w:sz w:val="24"/>
          <w:szCs w:val="20"/>
        </w:rPr>
        <w:tab/>
      </w:r>
      <w:r w:rsidR="00D05ED8" w:rsidRPr="009C2622">
        <w:rPr>
          <w:b/>
        </w:rPr>
        <w:t>Articles 9 and 11 Radio Regulations</w:t>
      </w:r>
    </w:p>
    <w:p w14:paraId="68A6F89D" w14:textId="77777777" w:rsidR="00D05ED8" w:rsidRPr="009C2622" w:rsidRDefault="00D05ED8" w:rsidP="00D05ED8">
      <w:pPr>
        <w:tabs>
          <w:tab w:val="left" w:pos="1134"/>
          <w:tab w:val="left" w:pos="1871"/>
          <w:tab w:val="left" w:pos="2268"/>
        </w:tabs>
        <w:overflowPunct w:val="0"/>
        <w:autoSpaceDE w:val="0"/>
        <w:autoSpaceDN w:val="0"/>
        <w:adjustRightInd w:val="0"/>
        <w:spacing w:before="120"/>
        <w:textAlignment w:val="baseline"/>
        <w:rPr>
          <w:rFonts w:eastAsia="Calibri"/>
        </w:rPr>
      </w:pPr>
      <w:r w:rsidRPr="009C2622">
        <w:rPr>
          <w:rFonts w:eastAsia="Calibri"/>
        </w:rPr>
        <w:t xml:space="preserve">Radio Regulations Article </w:t>
      </w:r>
      <w:r w:rsidRPr="009C2622">
        <w:rPr>
          <w:rFonts w:eastAsia="Calibri"/>
          <w:b/>
          <w:bCs/>
        </w:rPr>
        <w:t>9</w:t>
      </w:r>
      <w:r w:rsidRPr="009C2622">
        <w:rPr>
          <w:rFonts w:eastAsia="Calibri"/>
        </w:rPr>
        <w:t xml:space="preserve"> addresses procedures for effecting coordination with or obtaining agreement of other administrations. It contains several sections on advance publication and procedure to effect coordination. RR Article </w:t>
      </w:r>
      <w:r w:rsidRPr="009C2622">
        <w:rPr>
          <w:rFonts w:eastAsia="Calibri"/>
          <w:b/>
          <w:bCs/>
        </w:rPr>
        <w:t>11</w:t>
      </w:r>
      <w:r w:rsidRPr="009C2622">
        <w:rPr>
          <w:rFonts w:eastAsia="Calibri"/>
        </w:rPr>
        <w:t xml:space="preserve"> addresses the procedures for notification and recording of frequency assignments.</w:t>
      </w:r>
    </w:p>
    <w:p w14:paraId="689C83F6" w14:textId="77777777" w:rsidR="00D05ED8" w:rsidRPr="009C2622" w:rsidRDefault="00D05ED8" w:rsidP="00D05ED8">
      <w:pPr>
        <w:tabs>
          <w:tab w:val="left" w:pos="1134"/>
          <w:tab w:val="left" w:pos="1871"/>
          <w:tab w:val="left" w:pos="2268"/>
        </w:tabs>
        <w:overflowPunct w:val="0"/>
        <w:autoSpaceDE w:val="0"/>
        <w:autoSpaceDN w:val="0"/>
        <w:adjustRightInd w:val="0"/>
        <w:spacing w:before="120"/>
        <w:textAlignment w:val="baseline"/>
        <w:rPr>
          <w:rFonts w:eastAsia="Calibri"/>
        </w:rPr>
      </w:pPr>
      <w:r w:rsidRPr="009C2622">
        <w:rPr>
          <w:rFonts w:eastAsia="Calibri"/>
        </w:rPr>
        <w:t xml:space="preserve">A review of some relevant provisions of RR Article </w:t>
      </w:r>
      <w:r w:rsidRPr="009C2622">
        <w:rPr>
          <w:rFonts w:eastAsia="Calibri"/>
          <w:b/>
          <w:bCs/>
        </w:rPr>
        <w:t>9</w:t>
      </w:r>
      <w:r w:rsidRPr="009C2622">
        <w:rPr>
          <w:rFonts w:eastAsia="Calibri"/>
        </w:rPr>
        <w:t xml:space="preserve"> regarding coordination of satellite networks is here summarized.</w:t>
      </w:r>
    </w:p>
    <w:p w14:paraId="577F67E8" w14:textId="77777777" w:rsidR="00D05ED8" w:rsidRPr="00D20CA0" w:rsidRDefault="00D05ED8" w:rsidP="00D05ED8">
      <w:pPr>
        <w:tabs>
          <w:tab w:val="left" w:pos="1134"/>
          <w:tab w:val="left" w:pos="1871"/>
          <w:tab w:val="left" w:pos="2268"/>
        </w:tabs>
        <w:overflowPunct w:val="0"/>
        <w:autoSpaceDE w:val="0"/>
        <w:autoSpaceDN w:val="0"/>
        <w:adjustRightInd w:val="0"/>
        <w:textAlignment w:val="baseline"/>
        <w:rPr>
          <w:rFonts w:eastAsia="Calibri"/>
          <w:sz w:val="24"/>
          <w:szCs w:val="20"/>
        </w:rPr>
      </w:pPr>
    </w:p>
    <w:tbl>
      <w:tblPr>
        <w:tblStyle w:val="Tablaconcuadrcula1"/>
        <w:tblW w:w="5000" w:type="pct"/>
        <w:jc w:val="center"/>
        <w:tblCellMar>
          <w:left w:w="57" w:type="dxa"/>
          <w:right w:w="57" w:type="dxa"/>
        </w:tblCellMar>
        <w:tblLook w:val="04A0" w:firstRow="1" w:lastRow="0" w:firstColumn="1" w:lastColumn="0" w:noHBand="0" w:noVBand="1"/>
      </w:tblPr>
      <w:tblGrid>
        <w:gridCol w:w="1340"/>
        <w:gridCol w:w="5523"/>
        <w:gridCol w:w="2875"/>
      </w:tblGrid>
      <w:tr w:rsidR="00D05ED8" w:rsidRPr="00D20CA0" w14:paraId="025B0A89" w14:textId="77777777" w:rsidTr="004075CA">
        <w:trPr>
          <w:cantSplit/>
          <w:tblHeader/>
          <w:jc w:val="center"/>
        </w:trPr>
        <w:tc>
          <w:tcPr>
            <w:tcW w:w="688" w:type="pct"/>
          </w:tcPr>
          <w:p w14:paraId="4DC20C91" w14:textId="77777777" w:rsidR="00D05ED8" w:rsidRPr="00D20CA0" w:rsidRDefault="00D05ED8" w:rsidP="004075CA">
            <w:pPr>
              <w:keepNext/>
              <w:tabs>
                <w:tab w:val="left" w:pos="1134"/>
                <w:tab w:val="left" w:pos="1871"/>
                <w:tab w:val="left" w:pos="2268"/>
              </w:tabs>
              <w:overflowPunct w:val="0"/>
              <w:autoSpaceDE w:val="0"/>
              <w:autoSpaceDN w:val="0"/>
              <w:adjustRightInd w:val="0"/>
              <w:spacing w:before="80" w:after="80"/>
              <w:jc w:val="center"/>
              <w:textAlignment w:val="baseline"/>
              <w:rPr>
                <w:rFonts w:ascii="Times New Roman Bold" w:hAnsi="Times New Roman Bold" w:cs="Times New Roman Bold"/>
                <w:b/>
              </w:rPr>
            </w:pPr>
            <w:r w:rsidRPr="00D20CA0">
              <w:rPr>
                <w:rFonts w:ascii="Times New Roman Bold" w:hAnsi="Times New Roman Bold" w:cs="Times New Roman Bold"/>
                <w:b/>
              </w:rPr>
              <w:t>Provision</w:t>
            </w:r>
          </w:p>
        </w:tc>
        <w:tc>
          <w:tcPr>
            <w:tcW w:w="2835" w:type="pct"/>
          </w:tcPr>
          <w:p w14:paraId="2868F5FD" w14:textId="77777777" w:rsidR="00D05ED8" w:rsidRPr="00D20CA0" w:rsidRDefault="00D05ED8" w:rsidP="004075CA">
            <w:pPr>
              <w:keepNext/>
              <w:tabs>
                <w:tab w:val="left" w:pos="1134"/>
                <w:tab w:val="left" w:pos="1871"/>
                <w:tab w:val="left" w:pos="2268"/>
              </w:tabs>
              <w:overflowPunct w:val="0"/>
              <w:autoSpaceDE w:val="0"/>
              <w:autoSpaceDN w:val="0"/>
              <w:adjustRightInd w:val="0"/>
              <w:spacing w:before="80" w:after="80"/>
              <w:jc w:val="center"/>
              <w:textAlignment w:val="baseline"/>
              <w:rPr>
                <w:rFonts w:ascii="Times New Roman Bold" w:hAnsi="Times New Roman Bold" w:cs="Times New Roman Bold"/>
                <w:b/>
              </w:rPr>
            </w:pPr>
            <w:r w:rsidRPr="00D20CA0">
              <w:rPr>
                <w:rFonts w:ascii="Times New Roman Bold" w:hAnsi="Times New Roman Bold" w:cs="Times New Roman Bold"/>
                <w:b/>
              </w:rPr>
              <w:t>Requirement to effect coordination</w:t>
            </w:r>
          </w:p>
        </w:tc>
        <w:tc>
          <w:tcPr>
            <w:tcW w:w="1476" w:type="pct"/>
          </w:tcPr>
          <w:p w14:paraId="5DB1A02F" w14:textId="77777777" w:rsidR="00D05ED8" w:rsidRPr="00D20CA0" w:rsidRDefault="00D05ED8" w:rsidP="004075CA">
            <w:pPr>
              <w:keepNext/>
              <w:tabs>
                <w:tab w:val="left" w:pos="1134"/>
                <w:tab w:val="left" w:pos="1871"/>
                <w:tab w:val="left" w:pos="2268"/>
              </w:tabs>
              <w:overflowPunct w:val="0"/>
              <w:autoSpaceDE w:val="0"/>
              <w:autoSpaceDN w:val="0"/>
              <w:adjustRightInd w:val="0"/>
              <w:spacing w:before="80" w:after="80"/>
              <w:jc w:val="center"/>
              <w:textAlignment w:val="baseline"/>
              <w:rPr>
                <w:rFonts w:ascii="Times New Roman Bold" w:hAnsi="Times New Roman Bold" w:cs="Times New Roman Bold"/>
                <w:b/>
              </w:rPr>
            </w:pPr>
            <w:r w:rsidRPr="00D20CA0">
              <w:rPr>
                <w:rFonts w:ascii="Times New Roman Bold" w:hAnsi="Times New Roman Bold" w:cs="Times New Roman Bold"/>
                <w:b/>
              </w:rPr>
              <w:t>Satellite scenario for the AMS(R)S</w:t>
            </w:r>
          </w:p>
        </w:tc>
      </w:tr>
      <w:tr w:rsidR="00D05ED8" w:rsidRPr="00D20CA0" w14:paraId="2271E8A8" w14:textId="77777777" w:rsidTr="004075CA">
        <w:trPr>
          <w:cantSplit/>
          <w:jc w:val="center"/>
        </w:trPr>
        <w:tc>
          <w:tcPr>
            <w:tcW w:w="688" w:type="pct"/>
          </w:tcPr>
          <w:p w14:paraId="79AFECFA" w14:textId="77777777" w:rsidR="00D05ED8" w:rsidRPr="00D20CA0" w:rsidRDefault="00D05ED8" w:rsidP="004075C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b/>
              </w:rPr>
            </w:pPr>
            <w:r w:rsidRPr="00D20CA0">
              <w:rPr>
                <w:b/>
              </w:rPr>
              <w:t>9.3</w:t>
            </w:r>
          </w:p>
        </w:tc>
        <w:tc>
          <w:tcPr>
            <w:tcW w:w="2835" w:type="pct"/>
          </w:tcPr>
          <w:p w14:paraId="6D233066" w14:textId="77777777" w:rsidR="00D05ED8" w:rsidRPr="00D20CA0" w:rsidRDefault="00D05ED8" w:rsidP="004075C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 w:rsidRPr="00D20CA0">
              <w:t>Advance publication of information on satellite networks or satellite systems that are not subject to coordination procedure</w:t>
            </w:r>
          </w:p>
        </w:tc>
        <w:tc>
          <w:tcPr>
            <w:tcW w:w="1476" w:type="pct"/>
          </w:tcPr>
          <w:p w14:paraId="7A04BA74" w14:textId="77777777" w:rsidR="00D05ED8" w:rsidRPr="00D20CA0" w:rsidRDefault="00D05ED8" w:rsidP="004075C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 w:rsidRPr="00D20CA0">
              <w:t>Only API is required and no coordination, although administrations can request the assistance of the ITU BR</w:t>
            </w:r>
          </w:p>
        </w:tc>
      </w:tr>
      <w:tr w:rsidR="00D05ED8" w:rsidRPr="00D20CA0" w14:paraId="08F5452F" w14:textId="77777777" w:rsidTr="004075CA">
        <w:trPr>
          <w:cantSplit/>
          <w:jc w:val="center"/>
        </w:trPr>
        <w:tc>
          <w:tcPr>
            <w:tcW w:w="688" w:type="pct"/>
          </w:tcPr>
          <w:p w14:paraId="06F739E5" w14:textId="77777777" w:rsidR="00D05ED8" w:rsidRPr="00D20CA0" w:rsidRDefault="00D05ED8" w:rsidP="004075C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b/>
              </w:rPr>
            </w:pPr>
            <w:r w:rsidRPr="00D20CA0">
              <w:rPr>
                <w:b/>
              </w:rPr>
              <w:t>9.11A</w:t>
            </w:r>
          </w:p>
        </w:tc>
        <w:tc>
          <w:tcPr>
            <w:tcW w:w="2835" w:type="pct"/>
          </w:tcPr>
          <w:p w14:paraId="5574B6E5" w14:textId="77777777" w:rsidR="00D05ED8" w:rsidRPr="00D20CA0" w:rsidRDefault="00D05ED8" w:rsidP="004075C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 w:rsidRPr="00D20CA0">
              <w:rPr>
                <w:i/>
                <w:iCs/>
              </w:rPr>
              <w:t>e)</w:t>
            </w:r>
            <w:r w:rsidRPr="00D20CA0">
              <w:tab/>
              <w:t xml:space="preserve">for a station for which the requirement to coordinate is included in a footnote to the Table of Frequency Allocations referring to this provision, the provisions of RR Nos. </w:t>
            </w:r>
            <w:r w:rsidRPr="00D20CA0">
              <w:rPr>
                <w:b/>
                <w:bCs/>
              </w:rPr>
              <w:t>9.12</w:t>
            </w:r>
            <w:r w:rsidRPr="00D20CA0">
              <w:t xml:space="preserve"> to </w:t>
            </w:r>
            <w:r w:rsidRPr="00D20CA0">
              <w:rPr>
                <w:b/>
                <w:bCs/>
              </w:rPr>
              <w:t>9.16</w:t>
            </w:r>
            <w:r w:rsidRPr="00D20CA0">
              <w:t xml:space="preserve"> are applicable</w:t>
            </w:r>
          </w:p>
        </w:tc>
        <w:tc>
          <w:tcPr>
            <w:tcW w:w="1476" w:type="pct"/>
          </w:tcPr>
          <w:p w14:paraId="79994B93" w14:textId="77777777" w:rsidR="00D05ED8" w:rsidRPr="00D20CA0" w:rsidRDefault="00D05ED8" w:rsidP="004075C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 w:rsidRPr="00D20CA0">
              <w:t>General requirement to coordinate</w:t>
            </w:r>
          </w:p>
        </w:tc>
      </w:tr>
      <w:tr w:rsidR="00D05ED8" w:rsidRPr="00FA54E4" w14:paraId="4AEB544E" w14:textId="77777777" w:rsidTr="004075CA">
        <w:trPr>
          <w:cantSplit/>
          <w:jc w:val="center"/>
        </w:trPr>
        <w:tc>
          <w:tcPr>
            <w:tcW w:w="688" w:type="pct"/>
          </w:tcPr>
          <w:p w14:paraId="446BDC70" w14:textId="77777777" w:rsidR="00D05ED8" w:rsidRPr="009C2622" w:rsidRDefault="00D05ED8" w:rsidP="004075C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b/>
              </w:rPr>
            </w:pPr>
            <w:r w:rsidRPr="009C2622">
              <w:rPr>
                <w:b/>
              </w:rPr>
              <w:lastRenderedPageBreak/>
              <w:t>9.12</w:t>
            </w:r>
          </w:p>
        </w:tc>
        <w:tc>
          <w:tcPr>
            <w:tcW w:w="2835" w:type="pct"/>
          </w:tcPr>
          <w:p w14:paraId="78F48FA6" w14:textId="77777777" w:rsidR="00D05ED8" w:rsidRPr="009C2622" w:rsidRDefault="00D05ED8" w:rsidP="004075C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b/>
              </w:rPr>
            </w:pPr>
            <w:r w:rsidRPr="009C2622">
              <w:rPr>
                <w:b/>
                <w:i/>
                <w:iCs/>
              </w:rPr>
              <w:t>f)</w:t>
            </w:r>
            <w:r w:rsidRPr="009C2622">
              <w:rPr>
                <w:b/>
              </w:rPr>
              <w:tab/>
              <w:t>for a station in a satellite network using a non-geostationary satellite orbit, for which the requirement to coordinate is included in a footnote to the Table of Frequency Allocations referring to this provision or to RR No. 9.11A, in respect of any other satellite network using a non-geostationary-satellite orbit, with the exception of coordination between earth stations operating in the opposite direction of transmission</w:t>
            </w:r>
          </w:p>
        </w:tc>
        <w:tc>
          <w:tcPr>
            <w:tcW w:w="1476" w:type="pct"/>
          </w:tcPr>
          <w:p w14:paraId="5937C0C6" w14:textId="77777777" w:rsidR="00D05ED8" w:rsidRPr="00FA54E4" w:rsidRDefault="00D05ED8" w:rsidP="004075C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b/>
                <w:lang w:val="fr-CA"/>
              </w:rPr>
            </w:pPr>
            <w:r w:rsidRPr="00FA54E4">
              <w:rPr>
                <w:b/>
                <w:lang w:val="fr-CA"/>
              </w:rPr>
              <w:t>Non-GSO / non-GSO</w:t>
            </w:r>
            <w:r w:rsidRPr="00FA54E4">
              <w:rPr>
                <w:b/>
                <w:lang w:val="fr-CA"/>
              </w:rPr>
              <w:br/>
              <w:t>(same direction)</w:t>
            </w:r>
          </w:p>
        </w:tc>
      </w:tr>
      <w:tr w:rsidR="00D05ED8" w:rsidRPr="00D20CA0" w14:paraId="0C7DBD1E" w14:textId="77777777" w:rsidTr="004075CA">
        <w:trPr>
          <w:cantSplit/>
          <w:jc w:val="center"/>
        </w:trPr>
        <w:tc>
          <w:tcPr>
            <w:tcW w:w="688" w:type="pct"/>
          </w:tcPr>
          <w:p w14:paraId="410E0F26" w14:textId="77777777" w:rsidR="00D05ED8" w:rsidRPr="00D20CA0" w:rsidRDefault="00D05ED8" w:rsidP="004075C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b/>
              </w:rPr>
            </w:pPr>
            <w:r w:rsidRPr="00D20CA0">
              <w:rPr>
                <w:b/>
              </w:rPr>
              <w:t>9.12A</w:t>
            </w:r>
          </w:p>
        </w:tc>
        <w:tc>
          <w:tcPr>
            <w:tcW w:w="2835" w:type="pct"/>
          </w:tcPr>
          <w:p w14:paraId="53680456" w14:textId="77777777" w:rsidR="00D05ED8" w:rsidRPr="00D20CA0" w:rsidRDefault="00D05ED8" w:rsidP="004075C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 w:rsidRPr="00D20CA0">
              <w:rPr>
                <w:i/>
                <w:iCs/>
              </w:rPr>
              <w:t>g)</w:t>
            </w:r>
            <w:r w:rsidRPr="00D20CA0">
              <w:rPr>
                <w:i/>
                <w:iCs/>
              </w:rPr>
              <w:tab/>
            </w:r>
            <w:r w:rsidRPr="00D20CA0">
              <w:t xml:space="preserve">for a station in a satellite network using a non-geostationary-satellite orbit, for which the requirement to coordinate is included in a footnote to the Table of Frequency Allocations referring to this provision or to (RR No. </w:t>
            </w:r>
            <w:r w:rsidRPr="00D20CA0">
              <w:rPr>
                <w:b/>
                <w:bCs/>
              </w:rPr>
              <w:t>9.11A</w:t>
            </w:r>
            <w:r w:rsidRPr="00D20CA0">
              <w:t>, in respect of any other satellite network using a non-geostationary satellite orbit, with the exception of coordination between earth stations operating in the opposite direction of transmission</w:t>
            </w:r>
          </w:p>
        </w:tc>
        <w:tc>
          <w:tcPr>
            <w:tcW w:w="1476" w:type="pct"/>
          </w:tcPr>
          <w:p w14:paraId="587B47C9" w14:textId="77777777" w:rsidR="00D05ED8" w:rsidRPr="00D20CA0" w:rsidRDefault="00D05ED8" w:rsidP="004075C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 w:rsidRPr="00D20CA0">
              <w:t xml:space="preserve">Non-GSO / GSO </w:t>
            </w:r>
            <w:r w:rsidRPr="00D20CA0">
              <w:br/>
              <w:t>(not applicable for assumptions on AI 1.7)</w:t>
            </w:r>
          </w:p>
        </w:tc>
      </w:tr>
      <w:tr w:rsidR="00D05ED8" w:rsidRPr="00D20CA0" w14:paraId="21C3021A" w14:textId="77777777" w:rsidTr="004075CA">
        <w:trPr>
          <w:cantSplit/>
          <w:jc w:val="center"/>
        </w:trPr>
        <w:tc>
          <w:tcPr>
            <w:tcW w:w="688" w:type="pct"/>
          </w:tcPr>
          <w:p w14:paraId="4ECCEC3C" w14:textId="77777777" w:rsidR="00D05ED8" w:rsidRPr="00D20CA0" w:rsidRDefault="00D05ED8" w:rsidP="004075C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b/>
              </w:rPr>
            </w:pPr>
            <w:r w:rsidRPr="00D20CA0">
              <w:rPr>
                <w:b/>
                <w:color w:val="353330"/>
                <w:spacing w:val="12"/>
                <w:w w:val="87"/>
              </w:rPr>
              <w:t>9.1</w:t>
            </w:r>
            <w:r w:rsidRPr="00D20CA0">
              <w:rPr>
                <w:b/>
                <w:color w:val="353330"/>
                <w:w w:val="87"/>
              </w:rPr>
              <w:t>3</w:t>
            </w:r>
          </w:p>
        </w:tc>
        <w:tc>
          <w:tcPr>
            <w:tcW w:w="2835" w:type="pct"/>
          </w:tcPr>
          <w:p w14:paraId="268F8673" w14:textId="77777777" w:rsidR="00D05ED8" w:rsidRPr="00D20CA0" w:rsidRDefault="00D05ED8" w:rsidP="004075C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 w:rsidRPr="00D20CA0">
              <w:rPr>
                <w:i/>
                <w:iCs/>
                <w:color w:val="353330"/>
                <w:spacing w:val="-7"/>
                <w:w w:val="97"/>
              </w:rPr>
              <w:t>h</w:t>
            </w:r>
            <w:r w:rsidRPr="00D20CA0">
              <w:rPr>
                <w:i/>
                <w:iCs/>
              </w:rPr>
              <w:t>)</w:t>
            </w:r>
            <w:r w:rsidRPr="00D20CA0">
              <w:tab/>
              <w:t xml:space="preserve">far a station in a satellite network using the geostationary-satellite orbit, for which the requirement to coordinate is included in a footnote to the Table of Frequency Allocations referring to this provision or to No. </w:t>
            </w:r>
            <w:r w:rsidRPr="00D20CA0">
              <w:rPr>
                <w:b/>
                <w:bCs/>
              </w:rPr>
              <w:t>9.11A</w:t>
            </w:r>
            <w:r w:rsidRPr="00D20CA0">
              <w:t>, in respect of any other satellite network) using a non-geostationary-satellite orbit, with the exception of coordination between earth stations operating in the opposite direction of transmission</w:t>
            </w:r>
          </w:p>
        </w:tc>
        <w:tc>
          <w:tcPr>
            <w:tcW w:w="1476" w:type="pct"/>
          </w:tcPr>
          <w:p w14:paraId="6B25BCA5" w14:textId="77777777" w:rsidR="00D05ED8" w:rsidRPr="00D20CA0" w:rsidRDefault="00D05ED8" w:rsidP="004075C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 w:rsidRPr="00D20CA0">
              <w:t>GSO / non-GSO</w:t>
            </w:r>
            <w:r w:rsidRPr="00D20CA0">
              <w:br/>
              <w:t>(Not applicable for assumptions on AI 1.7, only addressing non-GSO for AMS(R)S)</w:t>
            </w:r>
          </w:p>
        </w:tc>
      </w:tr>
      <w:tr w:rsidR="00D05ED8" w:rsidRPr="00D20CA0" w14:paraId="1484182F" w14:textId="77777777" w:rsidTr="004075CA">
        <w:trPr>
          <w:cantSplit/>
          <w:jc w:val="center"/>
        </w:trPr>
        <w:tc>
          <w:tcPr>
            <w:tcW w:w="688" w:type="pct"/>
          </w:tcPr>
          <w:p w14:paraId="5134522C" w14:textId="77777777" w:rsidR="00D05ED8" w:rsidRPr="002C1AC0" w:rsidRDefault="00D05ED8" w:rsidP="004075C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Arial"/>
                <w:b/>
                <w:color w:val="353330"/>
                <w:spacing w:val="12"/>
                <w:w w:val="87"/>
              </w:rPr>
            </w:pPr>
            <w:r w:rsidRPr="002C1AC0">
              <w:rPr>
                <w:b/>
              </w:rPr>
              <w:t>9.14</w:t>
            </w:r>
          </w:p>
        </w:tc>
        <w:tc>
          <w:tcPr>
            <w:tcW w:w="2835" w:type="pct"/>
          </w:tcPr>
          <w:p w14:paraId="5F413AB3" w14:textId="77777777" w:rsidR="00D05ED8" w:rsidRPr="002C1AC0" w:rsidRDefault="00D05ED8" w:rsidP="004075C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eastAsia="Arial"/>
                <w:b/>
                <w:color w:val="353330"/>
                <w:spacing w:val="-7"/>
                <w:w w:val="97"/>
              </w:rPr>
            </w:pPr>
            <w:r w:rsidRPr="002C1AC0">
              <w:rPr>
                <w:b/>
              </w:rPr>
              <w:t>for a transmitting space station of a satellite network for which the requirement to coordinate is included in a footnote to the Table of Frequency Allocations referring to this provision or to RR No. 9.11A in respect of receiving stations of terrestrial services where the threshold value is exceeded</w:t>
            </w:r>
          </w:p>
        </w:tc>
        <w:tc>
          <w:tcPr>
            <w:tcW w:w="1476" w:type="pct"/>
          </w:tcPr>
          <w:p w14:paraId="6475C143" w14:textId="77777777" w:rsidR="00D05ED8" w:rsidRPr="002C1AC0" w:rsidRDefault="00D05ED8" w:rsidP="004075C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b/>
              </w:rPr>
            </w:pPr>
            <w:r w:rsidRPr="005A1B58">
              <w:rPr>
                <w:bCs/>
              </w:rPr>
              <w:t>GSO or</w:t>
            </w:r>
            <w:r w:rsidRPr="002C1AC0">
              <w:rPr>
                <w:b/>
              </w:rPr>
              <w:t xml:space="preserve"> non-GSO space-to-Earth vs terrestrial services</w:t>
            </w:r>
          </w:p>
        </w:tc>
      </w:tr>
      <w:tr w:rsidR="00D05ED8" w:rsidRPr="00D20CA0" w14:paraId="7C350D9B" w14:textId="77777777" w:rsidTr="004075CA">
        <w:trPr>
          <w:cantSplit/>
          <w:jc w:val="center"/>
        </w:trPr>
        <w:tc>
          <w:tcPr>
            <w:tcW w:w="688" w:type="pct"/>
          </w:tcPr>
          <w:p w14:paraId="2AA08BAE" w14:textId="77777777" w:rsidR="00D05ED8" w:rsidRPr="002C1AC0" w:rsidRDefault="00D05ED8" w:rsidP="004075C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eastAsia="Arial"/>
                <w:b/>
                <w:color w:val="353330"/>
                <w:spacing w:val="12"/>
                <w:w w:val="87"/>
              </w:rPr>
            </w:pPr>
            <w:r w:rsidRPr="002C1AC0">
              <w:rPr>
                <w:b/>
              </w:rPr>
              <w:t>9.15</w:t>
            </w:r>
          </w:p>
        </w:tc>
        <w:tc>
          <w:tcPr>
            <w:tcW w:w="2835" w:type="pct"/>
          </w:tcPr>
          <w:p w14:paraId="6C1B6C6C" w14:textId="77777777" w:rsidR="00D05ED8" w:rsidRPr="002C1AC0" w:rsidRDefault="00D05ED8" w:rsidP="004075C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rFonts w:eastAsia="Arial"/>
                <w:b/>
                <w:color w:val="353330"/>
                <w:spacing w:val="-7"/>
                <w:w w:val="97"/>
              </w:rPr>
            </w:pPr>
            <w:r w:rsidRPr="002C1AC0">
              <w:rPr>
                <w:b/>
                <w:lang w:eastAsia="en-GB"/>
              </w:rPr>
              <w:t>for either a specific earth station or typical earth station of a non-geostationary satellite network for which the requirement to coordinate is included in a footnote to the Table of Frequency Allocations referring to RR No. 9.11A, in respect of terrestrial stations in frequency bands allocated with equal rights to space and terrestrial services and where the coordination area of the earth station includes the territory of another country</w:t>
            </w:r>
          </w:p>
        </w:tc>
        <w:tc>
          <w:tcPr>
            <w:tcW w:w="1476" w:type="pct"/>
          </w:tcPr>
          <w:p w14:paraId="731B5FBF" w14:textId="77777777" w:rsidR="00D05ED8" w:rsidRPr="002C1AC0" w:rsidRDefault="00D05ED8" w:rsidP="004075C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b/>
              </w:rPr>
            </w:pPr>
            <w:r w:rsidRPr="002C1AC0">
              <w:rPr>
                <w:b/>
              </w:rPr>
              <w:t>Non-GSO earth stations vs terrestrial services</w:t>
            </w:r>
          </w:p>
        </w:tc>
      </w:tr>
      <w:tr w:rsidR="00D05ED8" w:rsidRPr="00D20CA0" w14:paraId="60A777C0" w14:textId="77777777" w:rsidTr="004075CA">
        <w:trPr>
          <w:cantSplit/>
          <w:jc w:val="center"/>
        </w:trPr>
        <w:tc>
          <w:tcPr>
            <w:tcW w:w="688" w:type="pct"/>
          </w:tcPr>
          <w:p w14:paraId="1A57F0D1" w14:textId="77777777" w:rsidR="00D05ED8" w:rsidRPr="00D20CA0" w:rsidRDefault="00D05ED8" w:rsidP="004075C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b/>
              </w:rPr>
            </w:pPr>
            <w:r w:rsidRPr="00D20CA0">
              <w:rPr>
                <w:b/>
              </w:rPr>
              <w:t>9.26</w:t>
            </w:r>
          </w:p>
        </w:tc>
        <w:tc>
          <w:tcPr>
            <w:tcW w:w="2835" w:type="pct"/>
          </w:tcPr>
          <w:p w14:paraId="3ABE3EFE" w14:textId="77777777" w:rsidR="00D05ED8" w:rsidRPr="00D20CA0" w:rsidRDefault="00D05ED8" w:rsidP="004075C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 w:rsidRPr="00D20CA0">
              <w:t xml:space="preserve">Coordination may be affected for a satellite network using the information relating to the space station, including its service area, and the parameters of one or more typical earth stations located in all or part of the service area of the space station. Coordination may also be affected far terrestrial stations using the information relating to typical earth stations, except for those mentioned in RR Nos. </w:t>
            </w:r>
            <w:r w:rsidRPr="00D20CA0">
              <w:rPr>
                <w:b/>
                <w:bCs/>
              </w:rPr>
              <w:t>11.18</w:t>
            </w:r>
            <w:r w:rsidRPr="00D20CA0">
              <w:t xml:space="preserve"> to </w:t>
            </w:r>
            <w:r w:rsidRPr="00D20CA0">
              <w:rPr>
                <w:b/>
                <w:bCs/>
              </w:rPr>
              <w:t>11.23</w:t>
            </w:r>
          </w:p>
        </w:tc>
        <w:tc>
          <w:tcPr>
            <w:tcW w:w="1476" w:type="pct"/>
          </w:tcPr>
          <w:p w14:paraId="2F83718A" w14:textId="77777777" w:rsidR="00D05ED8" w:rsidRPr="00D20CA0" w:rsidRDefault="00D05ED8" w:rsidP="004075C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 w:rsidRPr="00D20CA0">
              <w:t>Coordination effect for the specific characteristics of the non-GSO network (typical earth stations)</w:t>
            </w:r>
          </w:p>
        </w:tc>
      </w:tr>
    </w:tbl>
    <w:p w14:paraId="13A9D892" w14:textId="77777777" w:rsidR="00D05ED8" w:rsidRPr="00D20CA0" w:rsidRDefault="00D05ED8" w:rsidP="00D05ED8">
      <w:pPr>
        <w:overflowPunct w:val="0"/>
        <w:autoSpaceDE w:val="0"/>
        <w:autoSpaceDN w:val="0"/>
        <w:adjustRightInd w:val="0"/>
        <w:jc w:val="left"/>
        <w:textAlignment w:val="baseline"/>
        <w:rPr>
          <w:rFonts w:eastAsia="Calibri"/>
          <w:sz w:val="20"/>
          <w:szCs w:val="20"/>
          <w:lang w:eastAsia="zh-CN"/>
        </w:rPr>
      </w:pPr>
    </w:p>
    <w:p w14:paraId="75E60804" w14:textId="6C01FE68" w:rsidR="00D05ED8" w:rsidRPr="00D20CA0" w:rsidRDefault="00D05ED8" w:rsidP="00BD148A">
      <w:pPr>
        <w:tabs>
          <w:tab w:val="left" w:pos="1134"/>
          <w:tab w:val="left" w:pos="1871"/>
          <w:tab w:val="left" w:pos="2268"/>
        </w:tabs>
        <w:overflowPunct w:val="0"/>
        <w:autoSpaceDE w:val="0"/>
        <w:autoSpaceDN w:val="0"/>
        <w:adjustRightInd w:val="0"/>
        <w:spacing w:before="120"/>
        <w:textAlignment w:val="baseline"/>
        <w:rPr>
          <w:rFonts w:eastAsia="Calibri"/>
          <w:sz w:val="24"/>
          <w:szCs w:val="20"/>
        </w:rPr>
      </w:pPr>
      <w:r w:rsidRPr="00BD148A">
        <w:rPr>
          <w:rFonts w:eastAsia="Calibri"/>
        </w:rPr>
        <w:t xml:space="preserve">As it can be seen the table above, the requirement for coordination between AMS(R)S networks </w:t>
      </w:r>
      <w:r w:rsidR="00BD148A" w:rsidRPr="00BD148A">
        <w:rPr>
          <w:rFonts w:eastAsia="Calibri"/>
        </w:rPr>
        <w:t>would relay on</w:t>
      </w:r>
      <w:r w:rsidRPr="00BD148A">
        <w:rPr>
          <w:rFonts w:eastAsia="Calibri"/>
        </w:rPr>
        <w:t xml:space="preserve"> the provisions mandated by RR Nos. </w:t>
      </w:r>
      <w:r w:rsidRPr="00BD148A">
        <w:rPr>
          <w:rFonts w:eastAsia="Calibri"/>
          <w:b/>
          <w:bCs/>
        </w:rPr>
        <w:t>9.11A</w:t>
      </w:r>
      <w:r w:rsidRPr="00BD148A">
        <w:rPr>
          <w:rFonts w:eastAsia="Calibri"/>
        </w:rPr>
        <w:t xml:space="preserve"> and </w:t>
      </w:r>
      <w:r w:rsidRPr="00BD148A">
        <w:rPr>
          <w:rFonts w:eastAsia="Calibri"/>
          <w:b/>
          <w:bCs/>
        </w:rPr>
        <w:t>9.12</w:t>
      </w:r>
      <w:r w:rsidRPr="00BD148A">
        <w:rPr>
          <w:rFonts w:eastAsia="Calibri"/>
        </w:rPr>
        <w:t xml:space="preserve">, assuming that the AMS(R)S network will be based only on non-geostationary satellite networks. Coordination would have to be affected or agreement sought with those administrations identified through the application of Appendix </w:t>
      </w:r>
      <w:r w:rsidRPr="00BD148A">
        <w:rPr>
          <w:rFonts w:eastAsia="Calibri"/>
          <w:b/>
          <w:bCs/>
        </w:rPr>
        <w:t>5</w:t>
      </w:r>
      <w:r w:rsidRPr="00BD148A">
        <w:rPr>
          <w:rFonts w:eastAsia="Calibri"/>
        </w:rPr>
        <w:t xml:space="preserve"> of the Radio Regulations as indicated below</w:t>
      </w:r>
      <w:r w:rsidRPr="00D20CA0">
        <w:rPr>
          <w:rFonts w:eastAsia="Calibri"/>
          <w:sz w:val="24"/>
          <w:szCs w:val="20"/>
        </w:rPr>
        <w:t>:</w:t>
      </w:r>
    </w:p>
    <w:p w14:paraId="14CE7D63" w14:textId="77777777" w:rsidR="00D05ED8" w:rsidRPr="00D20CA0" w:rsidRDefault="00D05ED8" w:rsidP="00D05ED8">
      <w:pPr>
        <w:tabs>
          <w:tab w:val="left" w:pos="1134"/>
          <w:tab w:val="left" w:pos="1871"/>
          <w:tab w:val="left" w:pos="2268"/>
        </w:tabs>
        <w:overflowPunct w:val="0"/>
        <w:autoSpaceDE w:val="0"/>
        <w:autoSpaceDN w:val="0"/>
        <w:adjustRightInd w:val="0"/>
        <w:jc w:val="left"/>
        <w:textAlignment w:val="baseline"/>
        <w:rPr>
          <w:rFonts w:eastAsia="Calibri"/>
          <w:sz w:val="24"/>
          <w:szCs w:val="20"/>
        </w:rPr>
      </w:pPr>
    </w:p>
    <w:tbl>
      <w:tblPr>
        <w:tblStyle w:val="Tablaconcuadrcula1"/>
        <w:tblW w:w="4670" w:type="pct"/>
        <w:jc w:val="center"/>
        <w:tblLook w:val="04A0" w:firstRow="1" w:lastRow="0" w:firstColumn="1" w:lastColumn="0" w:noHBand="0" w:noVBand="1"/>
      </w:tblPr>
      <w:tblGrid>
        <w:gridCol w:w="2593"/>
        <w:gridCol w:w="3251"/>
        <w:gridCol w:w="3251"/>
      </w:tblGrid>
      <w:tr w:rsidR="00D05ED8" w:rsidRPr="00D20CA0" w14:paraId="08DF6D3B" w14:textId="77777777" w:rsidTr="004075CA">
        <w:trPr>
          <w:jc w:val="center"/>
        </w:trPr>
        <w:tc>
          <w:tcPr>
            <w:tcW w:w="1426" w:type="pct"/>
          </w:tcPr>
          <w:p w14:paraId="50AD0339" w14:textId="77777777" w:rsidR="00D05ED8" w:rsidRPr="00D20CA0" w:rsidRDefault="00D05ED8" w:rsidP="004075CA">
            <w:pPr>
              <w:keepNext/>
              <w:tabs>
                <w:tab w:val="left" w:pos="1134"/>
                <w:tab w:val="left" w:pos="1871"/>
                <w:tab w:val="left" w:pos="2268"/>
              </w:tabs>
              <w:overflowPunct w:val="0"/>
              <w:autoSpaceDE w:val="0"/>
              <w:autoSpaceDN w:val="0"/>
              <w:adjustRightInd w:val="0"/>
              <w:spacing w:before="80" w:after="80"/>
              <w:jc w:val="center"/>
              <w:textAlignment w:val="baseline"/>
              <w:rPr>
                <w:rFonts w:ascii="Times New Roman Bold" w:hAnsi="Times New Roman Bold" w:cs="Times New Roman Bold"/>
                <w:b/>
              </w:rPr>
            </w:pPr>
            <w:r w:rsidRPr="00D20CA0">
              <w:rPr>
                <w:rFonts w:ascii="Times New Roman Bold" w:hAnsi="Times New Roman Bold" w:cs="Times New Roman Bold"/>
                <w:b/>
              </w:rPr>
              <w:lastRenderedPageBreak/>
              <w:t>Article 9</w:t>
            </w:r>
            <w:r w:rsidRPr="00D20CA0">
              <w:rPr>
                <w:rFonts w:ascii="Times New Roman Bold" w:hAnsi="Times New Roman Bold" w:cs="Times New Roman Bold"/>
                <w:b/>
              </w:rPr>
              <w:br/>
              <w:t>Reference</w:t>
            </w:r>
          </w:p>
        </w:tc>
        <w:tc>
          <w:tcPr>
            <w:tcW w:w="1787" w:type="pct"/>
          </w:tcPr>
          <w:p w14:paraId="18618DC2" w14:textId="77777777" w:rsidR="00D05ED8" w:rsidRPr="00D20CA0" w:rsidRDefault="00D05ED8" w:rsidP="004075CA">
            <w:pPr>
              <w:keepNext/>
              <w:tabs>
                <w:tab w:val="left" w:pos="1134"/>
                <w:tab w:val="left" w:pos="1871"/>
                <w:tab w:val="left" w:pos="2268"/>
              </w:tabs>
              <w:overflowPunct w:val="0"/>
              <w:autoSpaceDE w:val="0"/>
              <w:autoSpaceDN w:val="0"/>
              <w:adjustRightInd w:val="0"/>
              <w:spacing w:before="80" w:after="80"/>
              <w:jc w:val="center"/>
              <w:textAlignment w:val="baseline"/>
              <w:rPr>
                <w:rFonts w:ascii="Times New Roman Bold" w:hAnsi="Times New Roman Bold" w:cs="Times New Roman Bold"/>
                <w:b/>
              </w:rPr>
            </w:pPr>
            <w:r w:rsidRPr="00D20CA0">
              <w:rPr>
                <w:rFonts w:ascii="Times New Roman Bold" w:hAnsi="Times New Roman Bold" w:cs="Times New Roman Bold"/>
                <w:b/>
              </w:rPr>
              <w:t>Threshold / Condition</w:t>
            </w:r>
          </w:p>
        </w:tc>
        <w:tc>
          <w:tcPr>
            <w:tcW w:w="1787" w:type="pct"/>
          </w:tcPr>
          <w:p w14:paraId="7187FC1A" w14:textId="77777777" w:rsidR="00D05ED8" w:rsidRPr="00D20CA0" w:rsidRDefault="00D05ED8" w:rsidP="004075CA">
            <w:pPr>
              <w:keepNext/>
              <w:tabs>
                <w:tab w:val="left" w:pos="1134"/>
                <w:tab w:val="left" w:pos="1871"/>
                <w:tab w:val="left" w:pos="2268"/>
              </w:tabs>
              <w:overflowPunct w:val="0"/>
              <w:autoSpaceDE w:val="0"/>
              <w:autoSpaceDN w:val="0"/>
              <w:adjustRightInd w:val="0"/>
              <w:spacing w:before="80" w:after="80"/>
              <w:jc w:val="center"/>
              <w:textAlignment w:val="baseline"/>
              <w:rPr>
                <w:rFonts w:ascii="Times New Roman Bold" w:hAnsi="Times New Roman Bold" w:cs="Times New Roman Bold"/>
                <w:b/>
              </w:rPr>
            </w:pPr>
            <w:r w:rsidRPr="00D20CA0">
              <w:rPr>
                <w:rFonts w:ascii="Times New Roman Bold" w:hAnsi="Times New Roman Bold" w:cs="Times New Roman Bold"/>
                <w:b/>
              </w:rPr>
              <w:t>Calculation method</w:t>
            </w:r>
          </w:p>
        </w:tc>
      </w:tr>
      <w:tr w:rsidR="00D05ED8" w:rsidRPr="00D20CA0" w14:paraId="562DFE31" w14:textId="77777777" w:rsidTr="004075CA">
        <w:trPr>
          <w:jc w:val="center"/>
        </w:trPr>
        <w:tc>
          <w:tcPr>
            <w:tcW w:w="1426" w:type="pct"/>
          </w:tcPr>
          <w:p w14:paraId="7E6E269A" w14:textId="77777777" w:rsidR="00D05ED8" w:rsidRPr="00FA54E4" w:rsidRDefault="00D05ED8" w:rsidP="004075C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lang w:val="es-ES_tradnl"/>
              </w:rPr>
            </w:pPr>
            <w:r w:rsidRPr="00FA54E4">
              <w:rPr>
                <w:lang w:val="es-ES_tradnl"/>
              </w:rPr>
              <w:t xml:space="preserve">RR No. </w:t>
            </w:r>
            <w:r w:rsidRPr="00FA54E4">
              <w:rPr>
                <w:b/>
                <w:bCs/>
                <w:lang w:val="es-ES_tradnl"/>
              </w:rPr>
              <w:t>9.12</w:t>
            </w:r>
            <w:r w:rsidRPr="00FA54E4">
              <w:rPr>
                <w:lang w:val="es-ES_tradnl"/>
              </w:rPr>
              <w:br/>
              <w:t>Non-GSO / non-GSO</w:t>
            </w:r>
          </w:p>
        </w:tc>
        <w:tc>
          <w:tcPr>
            <w:tcW w:w="1787" w:type="pct"/>
          </w:tcPr>
          <w:p w14:paraId="62CBEEA9" w14:textId="77777777" w:rsidR="00D05ED8" w:rsidRPr="00D20CA0" w:rsidRDefault="00D05ED8" w:rsidP="004075C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 w:rsidRPr="00D20CA0">
              <w:t xml:space="preserve">Bandwidths overlap for the frequency bands for which a footnote refers to RR No. </w:t>
            </w:r>
            <w:r w:rsidRPr="00D20CA0">
              <w:rPr>
                <w:b/>
                <w:bCs/>
              </w:rPr>
              <w:t>9.11A</w:t>
            </w:r>
            <w:r w:rsidRPr="00D20CA0">
              <w:t xml:space="preserve"> or No. </w:t>
            </w:r>
            <w:r w:rsidRPr="00D20CA0">
              <w:rPr>
                <w:b/>
                <w:bCs/>
              </w:rPr>
              <w:t>9.12</w:t>
            </w:r>
          </w:p>
        </w:tc>
        <w:tc>
          <w:tcPr>
            <w:tcW w:w="1787" w:type="pct"/>
          </w:tcPr>
          <w:p w14:paraId="448FA807" w14:textId="77777777" w:rsidR="00D05ED8" w:rsidRPr="00D20CA0" w:rsidRDefault="00D05ED8" w:rsidP="004075C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 w:rsidRPr="00D20CA0">
              <w:t>Check by using the assigned frequencies and bandwidths</w:t>
            </w:r>
          </w:p>
        </w:tc>
      </w:tr>
    </w:tbl>
    <w:p w14:paraId="3D7D7BFC" w14:textId="77777777" w:rsidR="00D05ED8" w:rsidRPr="00D20CA0" w:rsidRDefault="00D05ED8" w:rsidP="00D05ED8">
      <w:pPr>
        <w:overflowPunct w:val="0"/>
        <w:autoSpaceDE w:val="0"/>
        <w:autoSpaceDN w:val="0"/>
        <w:adjustRightInd w:val="0"/>
        <w:jc w:val="left"/>
        <w:textAlignment w:val="baseline"/>
        <w:rPr>
          <w:rFonts w:eastAsia="Calibri"/>
          <w:sz w:val="20"/>
          <w:szCs w:val="20"/>
          <w:lang w:eastAsia="zh-CN"/>
        </w:rPr>
      </w:pPr>
    </w:p>
    <w:p w14:paraId="120A58C1" w14:textId="186EA35C" w:rsidR="00D05ED8" w:rsidRPr="00BD148A" w:rsidRDefault="00D05ED8" w:rsidP="00D05ED8">
      <w:pPr>
        <w:tabs>
          <w:tab w:val="left" w:pos="1134"/>
          <w:tab w:val="left" w:pos="1871"/>
          <w:tab w:val="left" w:pos="2268"/>
        </w:tabs>
        <w:overflowPunct w:val="0"/>
        <w:autoSpaceDE w:val="0"/>
        <w:autoSpaceDN w:val="0"/>
        <w:adjustRightInd w:val="0"/>
        <w:spacing w:before="120"/>
        <w:textAlignment w:val="baseline"/>
        <w:rPr>
          <w:rFonts w:eastAsia="Calibri"/>
        </w:rPr>
      </w:pPr>
      <w:r w:rsidRPr="00BD148A">
        <w:rPr>
          <w:rFonts w:eastAsia="Calibri"/>
        </w:rPr>
        <w:t xml:space="preserve">In addition to the above provisions, the provision RR No. </w:t>
      </w:r>
      <w:r w:rsidRPr="00BD148A">
        <w:rPr>
          <w:rFonts w:eastAsia="Calibri"/>
          <w:b/>
          <w:bCs/>
        </w:rPr>
        <w:t>9.21</w:t>
      </w:r>
      <w:r w:rsidRPr="00BD148A">
        <w:rPr>
          <w:rFonts w:eastAsia="Calibri"/>
        </w:rPr>
        <w:t xml:space="preserve"> is also called for when specific circumstances require the coordination with administrations in general. This is the case when allocations to AMS(R)S require coordination of AMS(R)S and radionavigation by satellite for the band 5 000-5 030 MHz as there would be scenarios of sharing spectrum which cannot be anticipated via limits or specific sharing conditions. Therefore, it is considered that this article would not be strictly required when addressing coordination between AMS(R)S systems or networks and when specific sharing or technical compatibility conditions are identified.</w:t>
      </w:r>
      <w:r w:rsidR="00BD148A">
        <w:rPr>
          <w:rFonts w:eastAsia="Calibri"/>
        </w:rPr>
        <w:t xml:space="preserve"> This preliminary conclusion is also endorsed by discussions held so far at the WP 5B, in response to </w:t>
      </w:r>
      <w:r w:rsidR="009B2BBD">
        <w:rPr>
          <w:rFonts w:eastAsia="Calibri"/>
        </w:rPr>
        <w:t>considerations contributed by the ITU BR on regulatory procedures.</w:t>
      </w:r>
    </w:p>
    <w:p w14:paraId="31FB8E4D" w14:textId="459514F8" w:rsidR="00D05ED8" w:rsidRPr="009B2BBD" w:rsidRDefault="009B2BBD" w:rsidP="00D05ED8">
      <w:pPr>
        <w:keepNext/>
        <w:keepLines/>
        <w:tabs>
          <w:tab w:val="left" w:pos="1134"/>
          <w:tab w:val="left" w:pos="1871"/>
          <w:tab w:val="left" w:pos="2268"/>
        </w:tabs>
        <w:overflowPunct w:val="0"/>
        <w:autoSpaceDE w:val="0"/>
        <w:autoSpaceDN w:val="0"/>
        <w:adjustRightInd w:val="0"/>
        <w:spacing w:before="200"/>
        <w:ind w:left="1134" w:hanging="1134"/>
        <w:jc w:val="left"/>
        <w:textAlignment w:val="baseline"/>
        <w:outlineLvl w:val="1"/>
        <w:rPr>
          <w:b/>
        </w:rPr>
      </w:pPr>
      <w:r>
        <w:rPr>
          <w:b/>
          <w:sz w:val="24"/>
          <w:szCs w:val="20"/>
        </w:rPr>
        <w:t>6.3</w:t>
      </w:r>
      <w:r>
        <w:rPr>
          <w:b/>
          <w:sz w:val="24"/>
          <w:szCs w:val="20"/>
        </w:rPr>
        <w:tab/>
      </w:r>
      <w:r w:rsidR="00D05ED8" w:rsidRPr="009B2BBD">
        <w:rPr>
          <w:b/>
        </w:rPr>
        <w:t>Notification procedures – Article 11 of the Radio Regulations</w:t>
      </w:r>
    </w:p>
    <w:p w14:paraId="1A8EDD91" w14:textId="77777777" w:rsidR="00D05ED8" w:rsidRPr="009B2BBD" w:rsidRDefault="00D05ED8" w:rsidP="00D05ED8">
      <w:pPr>
        <w:tabs>
          <w:tab w:val="left" w:pos="1134"/>
          <w:tab w:val="left" w:pos="1871"/>
          <w:tab w:val="left" w:pos="2268"/>
        </w:tabs>
        <w:overflowPunct w:val="0"/>
        <w:autoSpaceDE w:val="0"/>
        <w:autoSpaceDN w:val="0"/>
        <w:adjustRightInd w:val="0"/>
        <w:spacing w:before="120"/>
        <w:textAlignment w:val="baseline"/>
        <w:rPr>
          <w:rFonts w:eastAsia="Calibri"/>
        </w:rPr>
      </w:pPr>
      <w:r w:rsidRPr="009B2BBD">
        <w:rPr>
          <w:rFonts w:eastAsia="Calibri"/>
        </w:rPr>
        <w:t xml:space="preserve">Article </w:t>
      </w:r>
      <w:r w:rsidRPr="009B2BBD">
        <w:rPr>
          <w:rFonts w:eastAsia="Calibri"/>
          <w:b/>
          <w:bCs/>
        </w:rPr>
        <w:t>11</w:t>
      </w:r>
      <w:r w:rsidRPr="009B2BBD">
        <w:rPr>
          <w:rFonts w:eastAsia="Calibri"/>
        </w:rPr>
        <w:t xml:space="preserve"> of the RR sets the procedures applicable for the notification of frequency assignments to the ITU BR in order the BR to record those frequency assignments in the Master international Frequency Registry (MIFR). Such requirement is set in provision RR No. </w:t>
      </w:r>
      <w:r w:rsidRPr="009B2BBD">
        <w:rPr>
          <w:rFonts w:eastAsia="Calibri"/>
          <w:b/>
          <w:bCs/>
        </w:rPr>
        <w:t>11.2</w:t>
      </w:r>
      <w:r w:rsidRPr="009B2BBD">
        <w:rPr>
          <w:rFonts w:eastAsia="Calibri"/>
        </w:rPr>
        <w:t xml:space="preserve">: "Any frequency assignment to a transmitting station and to its associated receiving stations except for those mentioned in Nos. </w:t>
      </w:r>
      <w:r w:rsidRPr="009B2BBD">
        <w:rPr>
          <w:rFonts w:eastAsia="Calibri"/>
          <w:b/>
          <w:bCs/>
        </w:rPr>
        <w:t>11.13</w:t>
      </w:r>
      <w:r w:rsidRPr="009B2BBD">
        <w:rPr>
          <w:rFonts w:eastAsia="Calibri"/>
        </w:rPr>
        <w:t xml:space="preserve"> and </w:t>
      </w:r>
      <w:r w:rsidRPr="009B2BBD">
        <w:rPr>
          <w:rFonts w:eastAsia="Calibri"/>
          <w:b/>
          <w:bCs/>
        </w:rPr>
        <w:t>11.14</w:t>
      </w:r>
      <w:r w:rsidRPr="009B2BBD">
        <w:rPr>
          <w:rFonts w:eastAsia="Calibri"/>
        </w:rPr>
        <w:t xml:space="preserve"> shall be notified to the Bureau".</w:t>
      </w:r>
    </w:p>
    <w:p w14:paraId="75D6C2FD" w14:textId="2CF07B3C" w:rsidR="00D05ED8" w:rsidRPr="00C47D6F" w:rsidRDefault="00C47D6F" w:rsidP="00D05ED8">
      <w:pPr>
        <w:keepNext/>
        <w:keepLines/>
        <w:tabs>
          <w:tab w:val="left" w:pos="1134"/>
          <w:tab w:val="left" w:pos="1871"/>
          <w:tab w:val="left" w:pos="2268"/>
        </w:tabs>
        <w:overflowPunct w:val="0"/>
        <w:autoSpaceDE w:val="0"/>
        <w:autoSpaceDN w:val="0"/>
        <w:adjustRightInd w:val="0"/>
        <w:spacing w:before="200"/>
        <w:ind w:left="1134" w:hanging="1134"/>
        <w:jc w:val="left"/>
        <w:textAlignment w:val="baseline"/>
        <w:outlineLvl w:val="1"/>
        <w:rPr>
          <w:b/>
        </w:rPr>
      </w:pPr>
      <w:r>
        <w:rPr>
          <w:b/>
          <w:sz w:val="24"/>
          <w:szCs w:val="20"/>
        </w:rPr>
        <w:t>6.4</w:t>
      </w:r>
      <w:r>
        <w:rPr>
          <w:b/>
          <w:sz w:val="24"/>
          <w:szCs w:val="20"/>
        </w:rPr>
        <w:tab/>
      </w:r>
      <w:r w:rsidR="00D05ED8" w:rsidRPr="00C47D6F">
        <w:rPr>
          <w:b/>
        </w:rPr>
        <w:t xml:space="preserve">Considerations on the combined </w:t>
      </w:r>
      <w:r w:rsidR="00D83E61">
        <w:rPr>
          <w:b/>
        </w:rPr>
        <w:t>regulatory framework</w:t>
      </w:r>
      <w:r w:rsidR="00D05ED8" w:rsidRPr="00C47D6F">
        <w:rPr>
          <w:b/>
        </w:rPr>
        <w:t xml:space="preserve"> ITU / ICAO</w:t>
      </w:r>
    </w:p>
    <w:p w14:paraId="4B035068" w14:textId="4521B5CE" w:rsidR="00D05ED8" w:rsidRPr="00C47D6F" w:rsidRDefault="00D05ED8" w:rsidP="00D05ED8">
      <w:pPr>
        <w:tabs>
          <w:tab w:val="left" w:pos="1134"/>
          <w:tab w:val="left" w:pos="1871"/>
          <w:tab w:val="left" w:pos="2268"/>
        </w:tabs>
        <w:overflowPunct w:val="0"/>
        <w:autoSpaceDE w:val="0"/>
        <w:autoSpaceDN w:val="0"/>
        <w:adjustRightInd w:val="0"/>
        <w:spacing w:before="120"/>
        <w:textAlignment w:val="baseline"/>
        <w:rPr>
          <w:rFonts w:eastAsia="Calibri"/>
        </w:rPr>
      </w:pPr>
      <w:r w:rsidRPr="00C47D6F">
        <w:rPr>
          <w:rFonts w:eastAsia="Calibri"/>
        </w:rPr>
        <w:t xml:space="preserve">Although the above procedures (articles 9 and 11) would be applicable for the case of coordination of satellite networks under the ITU context, it should be borne in mind that the effective operation of AMS(R)S networks will require the endorsement or compliance against the ICAO SARPs and ICAO frequency assignment procedures. Therefore, there are several </w:t>
      </w:r>
      <w:r w:rsidR="0030580E">
        <w:rPr>
          <w:rFonts w:eastAsia="Calibri"/>
        </w:rPr>
        <w:t xml:space="preserve">possible </w:t>
      </w:r>
      <w:r w:rsidRPr="00C47D6F">
        <w:rPr>
          <w:rFonts w:eastAsia="Calibri"/>
        </w:rPr>
        <w:t>options for an overall regulatory framework where the involvement of ITU and ICAO is envisaged.</w:t>
      </w:r>
    </w:p>
    <w:p w14:paraId="59308038" w14:textId="394874CE" w:rsidR="00D05ED8" w:rsidRPr="00D20CA0" w:rsidRDefault="00D05ED8" w:rsidP="00D05ED8">
      <w:pPr>
        <w:keepNext/>
        <w:keepLines/>
        <w:tabs>
          <w:tab w:val="left" w:pos="1134"/>
          <w:tab w:val="left" w:pos="1871"/>
          <w:tab w:val="left" w:pos="2268"/>
        </w:tabs>
        <w:overflowPunct w:val="0"/>
        <w:autoSpaceDE w:val="0"/>
        <w:autoSpaceDN w:val="0"/>
        <w:adjustRightInd w:val="0"/>
        <w:spacing w:before="160"/>
        <w:jc w:val="left"/>
        <w:textAlignment w:val="baseline"/>
        <w:rPr>
          <w:rFonts w:ascii="Times New Roman Bold" w:eastAsia="Calibri" w:hAnsi="Times New Roman Bold" w:cs="Times New Roman Bold"/>
          <w:b/>
          <w:sz w:val="24"/>
          <w:szCs w:val="20"/>
          <w:lang w:eastAsia="zh-CN"/>
        </w:rPr>
      </w:pPr>
      <w:r w:rsidRPr="00D20CA0">
        <w:rPr>
          <w:rFonts w:ascii="Times New Roman Bold" w:eastAsia="Calibri" w:hAnsi="Times New Roman Bold" w:cs="Times New Roman Bold"/>
          <w:b/>
          <w:sz w:val="24"/>
          <w:szCs w:val="20"/>
          <w:lang w:eastAsia="zh-CN"/>
        </w:rPr>
        <w:t xml:space="preserve">Option 1 – ITU coordination process </w:t>
      </w:r>
    </w:p>
    <w:p w14:paraId="34B3C766" w14:textId="6606550F" w:rsidR="00D05ED8" w:rsidRPr="00255355" w:rsidRDefault="00D05ED8" w:rsidP="00255355">
      <w:pPr>
        <w:tabs>
          <w:tab w:val="left" w:pos="1134"/>
          <w:tab w:val="left" w:pos="1871"/>
          <w:tab w:val="left" w:pos="2268"/>
        </w:tabs>
        <w:overflowPunct w:val="0"/>
        <w:autoSpaceDE w:val="0"/>
        <w:autoSpaceDN w:val="0"/>
        <w:adjustRightInd w:val="0"/>
        <w:spacing w:before="120"/>
        <w:textAlignment w:val="baseline"/>
        <w:rPr>
          <w:rFonts w:eastAsia="Calibri"/>
        </w:rPr>
      </w:pPr>
      <w:r w:rsidRPr="00255355">
        <w:rPr>
          <w:rFonts w:eastAsia="Calibri"/>
        </w:rPr>
        <w:t>The procedures applicable for AMS(R)S will follow the ITU R article</w:t>
      </w:r>
      <w:r w:rsidR="00060203" w:rsidRPr="00255355">
        <w:rPr>
          <w:rFonts w:eastAsia="Calibri"/>
        </w:rPr>
        <w:t>s 9.11 A (notably</w:t>
      </w:r>
      <w:r w:rsidRPr="00255355">
        <w:rPr>
          <w:rFonts w:eastAsia="Calibri"/>
        </w:rPr>
        <w:t xml:space="preserve"> 9.12</w:t>
      </w:r>
      <w:r w:rsidR="00060203" w:rsidRPr="00255355">
        <w:rPr>
          <w:rFonts w:eastAsia="Calibri"/>
        </w:rPr>
        <w:t>, 9.14, 9.15)</w:t>
      </w:r>
      <w:r w:rsidRPr="00255355">
        <w:rPr>
          <w:rFonts w:eastAsia="Calibri"/>
        </w:rPr>
        <w:t xml:space="preserve"> as a whole (Sections I, II Art. 9 RR), including the application of relevant provisions of Article 11, thus concluding on the notification of frequency assignments by notifying administrations to the ITU BR and ITU BR recording those frequency assignments in the MIFR.</w:t>
      </w:r>
    </w:p>
    <w:p w14:paraId="6FF572D6" w14:textId="469B98DA" w:rsidR="00D05ED8" w:rsidRDefault="00D05ED8" w:rsidP="00255355">
      <w:pPr>
        <w:tabs>
          <w:tab w:val="left" w:pos="1134"/>
          <w:tab w:val="left" w:pos="1871"/>
          <w:tab w:val="left" w:pos="2268"/>
        </w:tabs>
        <w:overflowPunct w:val="0"/>
        <w:autoSpaceDE w:val="0"/>
        <w:autoSpaceDN w:val="0"/>
        <w:adjustRightInd w:val="0"/>
        <w:spacing w:before="120"/>
        <w:textAlignment w:val="baseline"/>
        <w:rPr>
          <w:rFonts w:eastAsia="Calibri"/>
        </w:rPr>
      </w:pPr>
      <w:r w:rsidRPr="00255355">
        <w:rPr>
          <w:rFonts w:eastAsia="Calibri"/>
        </w:rPr>
        <w:t xml:space="preserve">This process would end with AMS(R)S satellite network having recorded several frequency assignments within the band 117.975 -137 MHz. </w:t>
      </w:r>
      <w:r w:rsidR="00495B6A">
        <w:rPr>
          <w:rFonts w:eastAsia="Calibri"/>
        </w:rPr>
        <w:t>These recorded frequency assignments would be defined as a result of the coordination procedure following Radio Regulations</w:t>
      </w:r>
      <w:r w:rsidR="002D50F4">
        <w:rPr>
          <w:rFonts w:eastAsia="Calibri"/>
        </w:rPr>
        <w:t>. Notifying administrations of the future AM</w:t>
      </w:r>
      <w:r w:rsidR="00372995">
        <w:rPr>
          <w:rFonts w:eastAsia="Calibri"/>
        </w:rPr>
        <w:t>S</w:t>
      </w:r>
      <w:r w:rsidR="002D50F4">
        <w:rPr>
          <w:rFonts w:eastAsia="Calibri"/>
        </w:rPr>
        <w:t xml:space="preserve">(R)S satellite networks will have to </w:t>
      </w:r>
      <w:r w:rsidR="002D50F4" w:rsidRPr="00F46944">
        <w:rPr>
          <w:rFonts w:eastAsia="Calibri"/>
          <w:b/>
          <w:bCs/>
        </w:rPr>
        <w:t>select appropriate frequency assignments</w:t>
      </w:r>
      <w:r w:rsidR="002D50F4">
        <w:rPr>
          <w:rFonts w:eastAsia="Calibri"/>
        </w:rPr>
        <w:t xml:space="preserve"> within the </w:t>
      </w:r>
      <w:r w:rsidR="006B0534">
        <w:rPr>
          <w:rFonts w:eastAsia="Calibri"/>
        </w:rPr>
        <w:t>117.975-137 MHz and define their network characteristics in connection with the foreseen technology (voice, data).</w:t>
      </w:r>
      <w:r w:rsidR="00751B74">
        <w:rPr>
          <w:rFonts w:eastAsia="Calibri"/>
        </w:rPr>
        <w:t xml:space="preserve"> This process would implicitly assume some </w:t>
      </w:r>
      <w:r w:rsidR="002D24B3">
        <w:rPr>
          <w:rFonts w:eastAsia="Calibri"/>
        </w:rPr>
        <w:t xml:space="preserve">voluntary </w:t>
      </w:r>
      <w:r w:rsidR="00751B74">
        <w:rPr>
          <w:rFonts w:eastAsia="Calibri"/>
        </w:rPr>
        <w:t xml:space="preserve">interaction from those notifying administrations and ICAO, ICAO Regional Offices and/or National Aviation Authorities. </w:t>
      </w:r>
    </w:p>
    <w:p w14:paraId="205AE39D" w14:textId="65B3C55F" w:rsidR="00FF51B4" w:rsidRPr="00255355" w:rsidRDefault="00DC50ED" w:rsidP="00FF51B4">
      <w:pPr>
        <w:tabs>
          <w:tab w:val="left" w:pos="1134"/>
          <w:tab w:val="left" w:pos="1871"/>
          <w:tab w:val="left" w:pos="2268"/>
        </w:tabs>
        <w:overflowPunct w:val="0"/>
        <w:autoSpaceDE w:val="0"/>
        <w:autoSpaceDN w:val="0"/>
        <w:adjustRightInd w:val="0"/>
        <w:spacing w:before="120"/>
        <w:jc w:val="center"/>
        <w:textAlignment w:val="baseline"/>
        <w:rPr>
          <w:rFonts w:eastAsia="Calibri"/>
        </w:rPr>
      </w:pPr>
      <w:r>
        <w:rPr>
          <w:rFonts w:eastAsia="Calibri"/>
          <w:noProof/>
          <w:lang w:val="en-CA" w:eastAsia="zh-CN"/>
        </w:rPr>
        <w:lastRenderedPageBreak/>
        <w:drawing>
          <wp:inline distT="0" distB="0" distL="0" distR="0" wp14:anchorId="19B90EDB" wp14:editId="70C95A5A">
            <wp:extent cx="2700760" cy="1315181"/>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17126" cy="1323151"/>
                    </a:xfrm>
                    <a:prstGeom prst="rect">
                      <a:avLst/>
                    </a:prstGeom>
                    <a:noFill/>
                  </pic:spPr>
                </pic:pic>
              </a:graphicData>
            </a:graphic>
          </wp:inline>
        </w:drawing>
      </w:r>
    </w:p>
    <w:p w14:paraId="6D3EF674" w14:textId="1B83EB15" w:rsidR="00D05ED8" w:rsidRDefault="00D05ED8" w:rsidP="00A713AC">
      <w:pPr>
        <w:tabs>
          <w:tab w:val="left" w:pos="1134"/>
          <w:tab w:val="left" w:pos="1871"/>
          <w:tab w:val="left" w:pos="2268"/>
        </w:tabs>
        <w:overflowPunct w:val="0"/>
        <w:autoSpaceDE w:val="0"/>
        <w:autoSpaceDN w:val="0"/>
        <w:adjustRightInd w:val="0"/>
        <w:spacing w:before="120"/>
        <w:textAlignment w:val="baseline"/>
        <w:rPr>
          <w:rFonts w:eastAsia="Calibri"/>
        </w:rPr>
      </w:pPr>
      <w:r w:rsidRPr="00A713AC">
        <w:rPr>
          <w:rFonts w:eastAsia="Calibri"/>
        </w:rPr>
        <w:t>This option would provide an overall comprehensive procedure chain of coordination. However, it would require AMS(R)S systems to conduct the coordination of their frequency assignments for a much larger set of candidate frequency assignments within the band 117.975-137 MHz (in theory, more than 750 frequency assignments).</w:t>
      </w:r>
      <w:r w:rsidR="008778F5" w:rsidRPr="00A713AC">
        <w:rPr>
          <w:rFonts w:eastAsia="Calibri"/>
        </w:rPr>
        <w:t xml:space="preserve"> The coordinated frequency assignments may have Global or Hemispheric or Regional or sub-Regional service areas.</w:t>
      </w:r>
    </w:p>
    <w:p w14:paraId="2EDE5135" w14:textId="77777777" w:rsidR="003A468F" w:rsidRPr="00A713AC" w:rsidRDefault="003A468F" w:rsidP="00A713AC">
      <w:pPr>
        <w:tabs>
          <w:tab w:val="left" w:pos="1134"/>
          <w:tab w:val="left" w:pos="1871"/>
          <w:tab w:val="left" w:pos="2268"/>
        </w:tabs>
        <w:overflowPunct w:val="0"/>
        <w:autoSpaceDE w:val="0"/>
        <w:autoSpaceDN w:val="0"/>
        <w:adjustRightInd w:val="0"/>
        <w:spacing w:before="120"/>
        <w:textAlignment w:val="baseline"/>
        <w:rPr>
          <w:rFonts w:eastAsia="Calibri"/>
        </w:rPr>
      </w:pPr>
    </w:p>
    <w:p w14:paraId="414A1DE9" w14:textId="77777777" w:rsidR="00D05ED8" w:rsidRPr="00D20CA0" w:rsidRDefault="00D05ED8" w:rsidP="00D05ED8">
      <w:pPr>
        <w:keepNext/>
        <w:keepLines/>
        <w:tabs>
          <w:tab w:val="left" w:pos="1134"/>
          <w:tab w:val="left" w:pos="1871"/>
          <w:tab w:val="left" w:pos="2268"/>
        </w:tabs>
        <w:overflowPunct w:val="0"/>
        <w:autoSpaceDE w:val="0"/>
        <w:autoSpaceDN w:val="0"/>
        <w:adjustRightInd w:val="0"/>
        <w:spacing w:before="160"/>
        <w:jc w:val="left"/>
        <w:textAlignment w:val="baseline"/>
        <w:rPr>
          <w:rFonts w:ascii="Times New Roman Bold" w:eastAsia="Calibri" w:hAnsi="Times New Roman Bold" w:cs="Times New Roman Bold"/>
          <w:b/>
          <w:sz w:val="24"/>
          <w:szCs w:val="20"/>
          <w:lang w:eastAsia="zh-CN"/>
        </w:rPr>
      </w:pPr>
      <w:r w:rsidRPr="00D20CA0">
        <w:rPr>
          <w:rFonts w:ascii="Times New Roman Bold" w:eastAsia="Calibri" w:hAnsi="Times New Roman Bold" w:cs="Times New Roman Bold"/>
          <w:b/>
          <w:sz w:val="24"/>
          <w:szCs w:val="20"/>
          <w:lang w:eastAsia="zh-CN"/>
        </w:rPr>
        <w:t>Option 2. Combined ITU procedure and ICAO frequency assignment</w:t>
      </w:r>
    </w:p>
    <w:p w14:paraId="536A3DAC" w14:textId="4299B093" w:rsidR="00D05ED8" w:rsidRPr="00A26CDD" w:rsidRDefault="00D05ED8" w:rsidP="00A26CDD">
      <w:pPr>
        <w:tabs>
          <w:tab w:val="left" w:pos="1134"/>
          <w:tab w:val="left" w:pos="1871"/>
          <w:tab w:val="left" w:pos="2268"/>
        </w:tabs>
        <w:overflowPunct w:val="0"/>
        <w:autoSpaceDE w:val="0"/>
        <w:autoSpaceDN w:val="0"/>
        <w:adjustRightInd w:val="0"/>
        <w:spacing w:before="120"/>
        <w:textAlignment w:val="baseline"/>
        <w:rPr>
          <w:rFonts w:eastAsia="Calibri"/>
        </w:rPr>
      </w:pPr>
      <w:r w:rsidRPr="00A26CDD">
        <w:rPr>
          <w:rFonts w:eastAsia="Calibri"/>
        </w:rPr>
        <w:t xml:space="preserve">This regulatory framework would apply </w:t>
      </w:r>
      <w:r w:rsidR="00030B7C" w:rsidRPr="00A26CDD">
        <w:rPr>
          <w:rFonts w:eastAsia="Calibri"/>
        </w:rPr>
        <w:t>similar</w:t>
      </w:r>
      <w:r w:rsidRPr="00A26CDD">
        <w:rPr>
          <w:rFonts w:eastAsia="Calibri"/>
        </w:rPr>
        <w:t xml:space="preserve"> procedures of Section I</w:t>
      </w:r>
      <w:r w:rsidR="00030B7C" w:rsidRPr="00A26CDD">
        <w:rPr>
          <w:rFonts w:eastAsia="Calibri"/>
        </w:rPr>
        <w:t>I</w:t>
      </w:r>
      <w:r w:rsidRPr="00A26CDD">
        <w:rPr>
          <w:rFonts w:eastAsia="Calibri"/>
        </w:rPr>
        <w:t xml:space="preserve"> Art 9 for the Radio Regulations</w:t>
      </w:r>
      <w:r w:rsidR="00030B7C" w:rsidRPr="00A26CDD">
        <w:rPr>
          <w:rFonts w:eastAsia="Calibri"/>
        </w:rPr>
        <w:t xml:space="preserve">, as for option </w:t>
      </w:r>
      <w:r w:rsidR="00920E12" w:rsidRPr="00A26CDD">
        <w:rPr>
          <w:rFonts w:eastAsia="Calibri"/>
        </w:rPr>
        <w:t>1 although it is assumed that the procedure</w:t>
      </w:r>
      <w:r w:rsidR="005269A3" w:rsidRPr="00A26CDD">
        <w:rPr>
          <w:rFonts w:eastAsia="Calibri"/>
        </w:rPr>
        <w:t>.</w:t>
      </w:r>
      <w:r w:rsidRPr="00A26CDD">
        <w:rPr>
          <w:rFonts w:eastAsia="Calibri"/>
        </w:rPr>
        <w:t xml:space="preserve"> </w:t>
      </w:r>
    </w:p>
    <w:p w14:paraId="2DCCDB02" w14:textId="157535E7" w:rsidR="00D05ED8" w:rsidRPr="00D20CA0" w:rsidRDefault="00ED0C3E" w:rsidP="00D05ED8">
      <w:pPr>
        <w:tabs>
          <w:tab w:val="left" w:pos="1134"/>
          <w:tab w:val="left" w:pos="1871"/>
          <w:tab w:val="left" w:pos="2268"/>
        </w:tabs>
        <w:overflowPunct w:val="0"/>
        <w:autoSpaceDE w:val="0"/>
        <w:autoSpaceDN w:val="0"/>
        <w:adjustRightInd w:val="0"/>
        <w:spacing w:before="120" w:after="240"/>
        <w:jc w:val="center"/>
        <w:textAlignment w:val="baseline"/>
        <w:rPr>
          <w:rFonts w:eastAsia="Calibri"/>
          <w:noProof/>
          <w:sz w:val="24"/>
          <w:szCs w:val="20"/>
          <w:lang w:eastAsia="zh-CN"/>
        </w:rPr>
      </w:pPr>
      <w:r>
        <w:rPr>
          <w:rFonts w:eastAsia="Calibri"/>
          <w:noProof/>
          <w:sz w:val="24"/>
          <w:szCs w:val="20"/>
          <w:lang w:val="en-CA" w:eastAsia="zh-CN"/>
        </w:rPr>
        <w:drawing>
          <wp:inline distT="0" distB="0" distL="0" distR="0" wp14:anchorId="744927CA" wp14:editId="18FF16E8">
            <wp:extent cx="6581140" cy="1874387"/>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14251" cy="1883818"/>
                    </a:xfrm>
                    <a:prstGeom prst="rect">
                      <a:avLst/>
                    </a:prstGeom>
                    <a:noFill/>
                  </pic:spPr>
                </pic:pic>
              </a:graphicData>
            </a:graphic>
          </wp:inline>
        </w:drawing>
      </w:r>
    </w:p>
    <w:p w14:paraId="30C52F6A" w14:textId="21AECA1C" w:rsidR="00B545FA" w:rsidRPr="00365375" w:rsidRDefault="00365375" w:rsidP="00365375">
      <w:pPr>
        <w:pStyle w:val="ListParagraph"/>
        <w:tabs>
          <w:tab w:val="left" w:pos="1134"/>
          <w:tab w:val="left" w:pos="1871"/>
          <w:tab w:val="left" w:pos="2268"/>
        </w:tabs>
        <w:overflowPunct w:val="0"/>
        <w:autoSpaceDE w:val="0"/>
        <w:autoSpaceDN w:val="0"/>
        <w:adjustRightInd w:val="0"/>
        <w:spacing w:before="120"/>
        <w:textAlignment w:val="baseline"/>
        <w:rPr>
          <w:rFonts w:eastAsia="Calibri"/>
          <w:sz w:val="16"/>
          <w:szCs w:val="16"/>
        </w:rPr>
      </w:pPr>
      <w:r w:rsidRPr="00365375">
        <w:rPr>
          <w:rFonts w:eastAsia="Calibri"/>
          <w:sz w:val="16"/>
          <w:szCs w:val="16"/>
        </w:rPr>
        <w:t>When referring to ICAO</w:t>
      </w:r>
      <w:r>
        <w:rPr>
          <w:rFonts w:eastAsia="Calibri"/>
          <w:sz w:val="16"/>
          <w:szCs w:val="16"/>
        </w:rPr>
        <w:t xml:space="preserve"> in the above picture</w:t>
      </w:r>
      <w:r w:rsidRPr="00365375">
        <w:rPr>
          <w:rFonts w:eastAsia="Calibri"/>
          <w:sz w:val="16"/>
          <w:szCs w:val="16"/>
        </w:rPr>
        <w:t>, it should be understood as including ICAO, ICAO Regional Offices and/or National Aviation Authorities</w:t>
      </w:r>
    </w:p>
    <w:p w14:paraId="26FAA84E" w14:textId="4780BC50" w:rsidR="00D05ED8" w:rsidRDefault="00D05ED8" w:rsidP="00A26CDD">
      <w:pPr>
        <w:tabs>
          <w:tab w:val="left" w:pos="1134"/>
          <w:tab w:val="left" w:pos="1871"/>
          <w:tab w:val="left" w:pos="2268"/>
        </w:tabs>
        <w:overflowPunct w:val="0"/>
        <w:autoSpaceDE w:val="0"/>
        <w:autoSpaceDN w:val="0"/>
        <w:adjustRightInd w:val="0"/>
        <w:spacing w:before="120"/>
        <w:textAlignment w:val="baseline"/>
        <w:rPr>
          <w:rFonts w:eastAsia="Calibri"/>
        </w:rPr>
      </w:pPr>
      <w:r w:rsidRPr="00A26CDD">
        <w:rPr>
          <w:rFonts w:eastAsia="Calibri"/>
        </w:rPr>
        <w:t xml:space="preserve">This option 2 would provide a combined mechanism to be undertaken simultaneously within ITU and ICAO avoiding unnecessary coordination processes for theoretical AMS(R)S frequency assignments which ultimately ICAO would not recommend or would not be able to be used in its frequency planning exercises. </w:t>
      </w:r>
      <w:r w:rsidR="00CC5F45">
        <w:rPr>
          <w:rFonts w:eastAsia="Calibri"/>
        </w:rPr>
        <w:t xml:space="preserve">The mandatory use </w:t>
      </w:r>
      <w:r w:rsidR="00945637">
        <w:rPr>
          <w:rFonts w:eastAsia="Calibri"/>
        </w:rPr>
        <w:t xml:space="preserve">(regulatory requirement) </w:t>
      </w:r>
      <w:r w:rsidR="004C6E36">
        <w:rPr>
          <w:rFonts w:eastAsia="Calibri"/>
        </w:rPr>
        <w:t>of</w:t>
      </w:r>
      <w:r w:rsidR="001E33FF">
        <w:rPr>
          <w:rFonts w:eastAsia="Calibri"/>
        </w:rPr>
        <w:t xml:space="preserve"> </w:t>
      </w:r>
      <w:r w:rsidR="003B1B46">
        <w:rPr>
          <w:rFonts w:eastAsia="Calibri"/>
        </w:rPr>
        <w:t>only the</w:t>
      </w:r>
      <w:r w:rsidR="001E33FF">
        <w:rPr>
          <w:rFonts w:eastAsia="Calibri"/>
        </w:rPr>
        <w:t xml:space="preserve"> </w:t>
      </w:r>
      <w:r w:rsidR="00CC5F45">
        <w:rPr>
          <w:rFonts w:eastAsia="Calibri"/>
        </w:rPr>
        <w:t xml:space="preserve">frequency assignments </w:t>
      </w:r>
      <w:r w:rsidR="001E33FF">
        <w:rPr>
          <w:rFonts w:eastAsia="Calibri"/>
        </w:rPr>
        <w:t xml:space="preserve">identified by ICAO </w:t>
      </w:r>
      <w:r w:rsidR="00CC5F45">
        <w:rPr>
          <w:rFonts w:eastAsia="Calibri"/>
        </w:rPr>
        <w:t xml:space="preserve">should be implemented via </w:t>
      </w:r>
      <w:r w:rsidR="001E33FF">
        <w:rPr>
          <w:rFonts w:eastAsia="Calibri"/>
        </w:rPr>
        <w:t xml:space="preserve">inclusion of the </w:t>
      </w:r>
      <w:r w:rsidR="00D0673C">
        <w:rPr>
          <w:rFonts w:eastAsia="Calibri"/>
        </w:rPr>
        <w:t xml:space="preserve">ICAO identified </w:t>
      </w:r>
      <w:r w:rsidR="001E33FF">
        <w:rPr>
          <w:rFonts w:eastAsia="Calibri"/>
        </w:rPr>
        <w:t xml:space="preserve">frequency assignments suitable for AMS(R)S in the corresponding </w:t>
      </w:r>
      <w:r w:rsidR="00CC5F45">
        <w:rPr>
          <w:rFonts w:eastAsia="Calibri"/>
        </w:rPr>
        <w:t>SARPs.</w:t>
      </w:r>
    </w:p>
    <w:p w14:paraId="3855717C" w14:textId="40EF82C8" w:rsidR="005B4D2D" w:rsidRDefault="005B4D2D" w:rsidP="00A26CDD">
      <w:pPr>
        <w:tabs>
          <w:tab w:val="left" w:pos="1134"/>
          <w:tab w:val="left" w:pos="1871"/>
          <w:tab w:val="left" w:pos="2268"/>
        </w:tabs>
        <w:overflowPunct w:val="0"/>
        <w:autoSpaceDE w:val="0"/>
        <w:autoSpaceDN w:val="0"/>
        <w:adjustRightInd w:val="0"/>
        <w:spacing w:before="120"/>
        <w:textAlignment w:val="baseline"/>
        <w:rPr>
          <w:rFonts w:eastAsia="Calibri"/>
        </w:rPr>
      </w:pPr>
    </w:p>
    <w:p w14:paraId="3F78F93D" w14:textId="1910C584" w:rsidR="005B4D2D" w:rsidRPr="005B4D2D" w:rsidRDefault="005B4D2D" w:rsidP="00A26CDD">
      <w:pPr>
        <w:tabs>
          <w:tab w:val="left" w:pos="1134"/>
          <w:tab w:val="left" w:pos="1871"/>
          <w:tab w:val="left" w:pos="2268"/>
        </w:tabs>
        <w:overflowPunct w:val="0"/>
        <w:autoSpaceDE w:val="0"/>
        <w:autoSpaceDN w:val="0"/>
        <w:adjustRightInd w:val="0"/>
        <w:spacing w:before="120"/>
        <w:textAlignment w:val="baseline"/>
        <w:rPr>
          <w:rFonts w:eastAsia="Calibri"/>
          <w:b/>
          <w:bCs/>
        </w:rPr>
      </w:pPr>
      <w:r w:rsidRPr="005B4D2D">
        <w:rPr>
          <w:rFonts w:eastAsia="Calibri"/>
          <w:b/>
          <w:bCs/>
        </w:rPr>
        <w:t>Option 3. Simplified coordination procedure</w:t>
      </w:r>
    </w:p>
    <w:p w14:paraId="499DBB85" w14:textId="1F728C77" w:rsidR="005B4D2D" w:rsidRDefault="00AE6828" w:rsidP="00A26CDD">
      <w:pPr>
        <w:tabs>
          <w:tab w:val="left" w:pos="1134"/>
          <w:tab w:val="left" w:pos="1871"/>
          <w:tab w:val="left" w:pos="2268"/>
        </w:tabs>
        <w:overflowPunct w:val="0"/>
        <w:autoSpaceDE w:val="0"/>
        <w:autoSpaceDN w:val="0"/>
        <w:adjustRightInd w:val="0"/>
        <w:spacing w:before="120"/>
        <w:textAlignment w:val="baseline"/>
        <w:rPr>
          <w:rFonts w:eastAsia="Calibri"/>
        </w:rPr>
      </w:pPr>
      <w:r>
        <w:rPr>
          <w:rFonts w:eastAsia="Calibri"/>
        </w:rPr>
        <w:t>This option 3 is based on a simplified approach</w:t>
      </w:r>
      <w:r w:rsidR="00826DC5">
        <w:rPr>
          <w:rFonts w:eastAsia="Calibri"/>
        </w:rPr>
        <w:t xml:space="preserve"> under which ICAO would conduct the necessary frequency </w:t>
      </w:r>
      <w:r w:rsidR="000D667C">
        <w:rPr>
          <w:rFonts w:eastAsia="Calibri"/>
        </w:rPr>
        <w:t>planning and frequency coordination for both satellite and terrestrial links and will identify the suitable frequency assignments</w:t>
      </w:r>
      <w:r w:rsidR="00F60E76">
        <w:rPr>
          <w:rFonts w:eastAsia="Calibri"/>
        </w:rPr>
        <w:t xml:space="preserve"> which future AMS(R)S systems would have to implement.</w:t>
      </w:r>
    </w:p>
    <w:p w14:paraId="08836E87" w14:textId="4C0BB5D7" w:rsidR="006B0298" w:rsidRDefault="00996EB5" w:rsidP="006B0298">
      <w:pPr>
        <w:tabs>
          <w:tab w:val="left" w:pos="1134"/>
          <w:tab w:val="left" w:pos="1871"/>
          <w:tab w:val="left" w:pos="2268"/>
        </w:tabs>
        <w:overflowPunct w:val="0"/>
        <w:autoSpaceDE w:val="0"/>
        <w:autoSpaceDN w:val="0"/>
        <w:adjustRightInd w:val="0"/>
        <w:spacing w:before="120"/>
        <w:jc w:val="center"/>
        <w:textAlignment w:val="baseline"/>
        <w:rPr>
          <w:rFonts w:eastAsia="Calibri"/>
        </w:rPr>
      </w:pPr>
      <w:r>
        <w:rPr>
          <w:rFonts w:eastAsia="Calibri"/>
          <w:noProof/>
          <w:lang w:val="en-CA" w:eastAsia="zh-CN"/>
        </w:rPr>
        <w:lastRenderedPageBreak/>
        <w:drawing>
          <wp:inline distT="0" distB="0" distL="0" distR="0" wp14:anchorId="42C102E6" wp14:editId="2F7BB530">
            <wp:extent cx="3579224" cy="2050061"/>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04424" cy="2064495"/>
                    </a:xfrm>
                    <a:prstGeom prst="rect">
                      <a:avLst/>
                    </a:prstGeom>
                    <a:noFill/>
                  </pic:spPr>
                </pic:pic>
              </a:graphicData>
            </a:graphic>
          </wp:inline>
        </w:drawing>
      </w:r>
    </w:p>
    <w:p w14:paraId="23DDE7F7" w14:textId="0897BCB7" w:rsidR="006B0298" w:rsidRPr="00996EB5" w:rsidRDefault="00996EB5" w:rsidP="00A26CDD">
      <w:pPr>
        <w:tabs>
          <w:tab w:val="left" w:pos="1134"/>
          <w:tab w:val="left" w:pos="1871"/>
          <w:tab w:val="left" w:pos="2268"/>
        </w:tabs>
        <w:overflowPunct w:val="0"/>
        <w:autoSpaceDE w:val="0"/>
        <w:autoSpaceDN w:val="0"/>
        <w:adjustRightInd w:val="0"/>
        <w:spacing w:before="120"/>
        <w:textAlignment w:val="baseline"/>
        <w:rPr>
          <w:rFonts w:eastAsia="Calibri"/>
          <w:sz w:val="16"/>
          <w:szCs w:val="16"/>
        </w:rPr>
      </w:pPr>
      <w:r w:rsidRPr="00996EB5">
        <w:rPr>
          <w:rFonts w:eastAsia="Calibri"/>
          <w:sz w:val="16"/>
          <w:szCs w:val="16"/>
        </w:rPr>
        <w:t>*</w:t>
      </w:r>
      <w:r w:rsidRPr="00996EB5">
        <w:rPr>
          <w:sz w:val="16"/>
          <w:szCs w:val="16"/>
        </w:rPr>
        <w:t xml:space="preserve"> </w:t>
      </w:r>
      <w:r w:rsidRPr="00996EB5">
        <w:rPr>
          <w:rFonts w:eastAsia="Calibri"/>
          <w:sz w:val="16"/>
          <w:szCs w:val="16"/>
        </w:rPr>
        <w:t xml:space="preserve">When referring to ICAO, it should be understood </w:t>
      </w:r>
      <w:r w:rsidR="00A235B2">
        <w:rPr>
          <w:rFonts w:eastAsia="Calibri"/>
          <w:sz w:val="16"/>
          <w:szCs w:val="16"/>
        </w:rPr>
        <w:t>as</w:t>
      </w:r>
      <w:r w:rsidRPr="00996EB5">
        <w:rPr>
          <w:rFonts w:eastAsia="Calibri"/>
          <w:sz w:val="16"/>
          <w:szCs w:val="16"/>
        </w:rPr>
        <w:t xml:space="preserve"> i</w:t>
      </w:r>
      <w:r w:rsidR="00A235B2">
        <w:rPr>
          <w:rFonts w:eastAsia="Calibri"/>
          <w:sz w:val="16"/>
          <w:szCs w:val="16"/>
        </w:rPr>
        <w:t>ncluding</w:t>
      </w:r>
      <w:r w:rsidRPr="00996EB5">
        <w:rPr>
          <w:rFonts w:eastAsia="Calibri"/>
          <w:sz w:val="16"/>
          <w:szCs w:val="16"/>
        </w:rPr>
        <w:t xml:space="preserve"> ICAO, ICAO Regional Offices and/or National Aviation Authorities</w:t>
      </w:r>
    </w:p>
    <w:p w14:paraId="22AAD723" w14:textId="194D36FB" w:rsidR="00D05ED8" w:rsidRDefault="00D05ED8" w:rsidP="00D05ED8">
      <w:pPr>
        <w:overflowPunct w:val="0"/>
        <w:autoSpaceDE w:val="0"/>
        <w:autoSpaceDN w:val="0"/>
        <w:adjustRightInd w:val="0"/>
        <w:jc w:val="left"/>
        <w:textAlignment w:val="baseline"/>
        <w:rPr>
          <w:sz w:val="20"/>
          <w:szCs w:val="20"/>
          <w:lang w:eastAsia="zh-CN"/>
        </w:rPr>
      </w:pPr>
    </w:p>
    <w:p w14:paraId="4242F328" w14:textId="55369FB5" w:rsidR="00A26CDD" w:rsidRDefault="006B0298" w:rsidP="001D4AE5">
      <w:pPr>
        <w:overflowPunct w:val="0"/>
        <w:autoSpaceDE w:val="0"/>
        <w:autoSpaceDN w:val="0"/>
        <w:adjustRightInd w:val="0"/>
        <w:textAlignment w:val="baseline"/>
        <w:rPr>
          <w:sz w:val="20"/>
          <w:szCs w:val="20"/>
          <w:lang w:eastAsia="zh-CN"/>
        </w:rPr>
      </w:pPr>
      <w:r>
        <w:rPr>
          <w:sz w:val="20"/>
          <w:szCs w:val="20"/>
          <w:lang w:eastAsia="zh-CN"/>
        </w:rPr>
        <w:t>This option 3 has the advantage of simplification of the procedure under ITU</w:t>
      </w:r>
      <w:r w:rsidR="00250703">
        <w:rPr>
          <w:sz w:val="20"/>
          <w:szCs w:val="20"/>
          <w:lang w:eastAsia="zh-CN"/>
        </w:rPr>
        <w:t xml:space="preserve"> Art 9 and although several ASM(R)s satellite networks could be notified to the ITU, the only valid and effective </w:t>
      </w:r>
      <w:r w:rsidR="00321189">
        <w:rPr>
          <w:sz w:val="20"/>
          <w:szCs w:val="20"/>
          <w:lang w:eastAsia="zh-CN"/>
        </w:rPr>
        <w:t xml:space="preserve">registrations would be for those frequency assignments notified by Notifying Administrations which are in conformity with ICAO frequency planning. This procedure </w:t>
      </w:r>
      <w:r w:rsidR="0098316E">
        <w:rPr>
          <w:sz w:val="20"/>
          <w:szCs w:val="20"/>
          <w:lang w:eastAsia="zh-CN"/>
        </w:rPr>
        <w:t>assume</w:t>
      </w:r>
      <w:r w:rsidR="001D4AE5">
        <w:rPr>
          <w:sz w:val="20"/>
          <w:szCs w:val="20"/>
          <w:lang w:eastAsia="zh-CN"/>
        </w:rPr>
        <w:t>s</w:t>
      </w:r>
      <w:r w:rsidR="0098316E">
        <w:rPr>
          <w:sz w:val="20"/>
          <w:szCs w:val="20"/>
          <w:lang w:eastAsia="zh-CN"/>
        </w:rPr>
        <w:t xml:space="preserve"> full control of the future AM</w:t>
      </w:r>
      <w:r w:rsidR="009E30A6">
        <w:rPr>
          <w:sz w:val="20"/>
          <w:szCs w:val="20"/>
          <w:lang w:eastAsia="zh-CN"/>
        </w:rPr>
        <w:t>S</w:t>
      </w:r>
      <w:r w:rsidR="0098316E">
        <w:rPr>
          <w:sz w:val="20"/>
          <w:szCs w:val="20"/>
          <w:lang w:eastAsia="zh-CN"/>
        </w:rPr>
        <w:t>(R)S systems under ICAO</w:t>
      </w:r>
      <w:r w:rsidR="00496C47">
        <w:rPr>
          <w:rStyle w:val="FootnoteReference"/>
          <w:sz w:val="20"/>
          <w:szCs w:val="20"/>
          <w:lang w:eastAsia="zh-CN"/>
        </w:rPr>
        <w:footnoteReference w:id="2"/>
      </w:r>
      <w:r w:rsidR="0098316E">
        <w:rPr>
          <w:sz w:val="20"/>
          <w:szCs w:val="20"/>
          <w:lang w:eastAsia="zh-CN"/>
        </w:rPr>
        <w:t>. The SARPs should include the authorized frequency assignments</w:t>
      </w:r>
      <w:r w:rsidR="001D4AE5">
        <w:rPr>
          <w:sz w:val="20"/>
          <w:szCs w:val="20"/>
          <w:lang w:eastAsia="zh-CN"/>
        </w:rPr>
        <w:t xml:space="preserve"> and the AM</w:t>
      </w:r>
      <w:r w:rsidR="00F953BF">
        <w:rPr>
          <w:sz w:val="20"/>
          <w:szCs w:val="20"/>
          <w:lang w:eastAsia="zh-CN"/>
        </w:rPr>
        <w:t>S</w:t>
      </w:r>
      <w:r w:rsidR="001D4AE5">
        <w:rPr>
          <w:sz w:val="20"/>
          <w:szCs w:val="20"/>
          <w:lang w:eastAsia="zh-CN"/>
        </w:rPr>
        <w:t>(R)S systems approved by ICAO.</w:t>
      </w:r>
    </w:p>
    <w:p w14:paraId="10F0A53C" w14:textId="7AFF9648" w:rsidR="00A26CDD" w:rsidRDefault="00A26CDD" w:rsidP="001D4AE5">
      <w:pPr>
        <w:overflowPunct w:val="0"/>
        <w:autoSpaceDE w:val="0"/>
        <w:autoSpaceDN w:val="0"/>
        <w:adjustRightInd w:val="0"/>
        <w:textAlignment w:val="baseline"/>
        <w:rPr>
          <w:sz w:val="20"/>
          <w:szCs w:val="20"/>
          <w:lang w:eastAsia="zh-CN"/>
        </w:rPr>
      </w:pPr>
    </w:p>
    <w:p w14:paraId="0F0C29D1" w14:textId="4A112DAB" w:rsidR="00D05ED8" w:rsidRPr="001D4AE5" w:rsidRDefault="001D4AE5" w:rsidP="00D05ED8">
      <w:pPr>
        <w:keepNext/>
        <w:keepLines/>
        <w:tabs>
          <w:tab w:val="left" w:pos="1134"/>
          <w:tab w:val="left" w:pos="1871"/>
          <w:tab w:val="left" w:pos="2268"/>
        </w:tabs>
        <w:overflowPunct w:val="0"/>
        <w:autoSpaceDE w:val="0"/>
        <w:autoSpaceDN w:val="0"/>
        <w:adjustRightInd w:val="0"/>
        <w:spacing w:before="200"/>
        <w:ind w:left="1134" w:hanging="1134"/>
        <w:jc w:val="left"/>
        <w:textAlignment w:val="baseline"/>
        <w:outlineLvl w:val="1"/>
        <w:rPr>
          <w:b/>
        </w:rPr>
      </w:pPr>
      <w:r w:rsidRPr="001D4AE5">
        <w:rPr>
          <w:b/>
        </w:rPr>
        <w:t>6.5</w:t>
      </w:r>
      <w:r w:rsidR="00D05ED8" w:rsidRPr="001D4AE5">
        <w:rPr>
          <w:b/>
        </w:rPr>
        <w:tab/>
        <w:t>Considerations on the earth station / aircraft stations</w:t>
      </w:r>
    </w:p>
    <w:p w14:paraId="60ACF112" w14:textId="77777777" w:rsidR="00D05ED8" w:rsidRPr="000D4CD9" w:rsidRDefault="00D05ED8" w:rsidP="00D05ED8">
      <w:pPr>
        <w:tabs>
          <w:tab w:val="left" w:pos="1134"/>
          <w:tab w:val="left" w:pos="1871"/>
          <w:tab w:val="left" w:pos="2268"/>
        </w:tabs>
        <w:overflowPunct w:val="0"/>
        <w:autoSpaceDE w:val="0"/>
        <w:autoSpaceDN w:val="0"/>
        <w:adjustRightInd w:val="0"/>
        <w:spacing w:before="120"/>
        <w:textAlignment w:val="baseline"/>
        <w:rPr>
          <w:rFonts w:eastAsia="Calibri"/>
        </w:rPr>
      </w:pPr>
      <w:r w:rsidRPr="000D4CD9">
        <w:rPr>
          <w:rFonts w:eastAsia="Calibri"/>
        </w:rPr>
        <w:t xml:space="preserve">When a satellite network is considered, it is usual to assume that the link is established between a space station and an earth station. Therefore, it would be expected that the space station of the AMS(R)S would communicate with an aircraft earth station located in the aircraft. </w:t>
      </w:r>
    </w:p>
    <w:p w14:paraId="65A91794" w14:textId="5A4D5B19" w:rsidR="00D05ED8" w:rsidRPr="000D4CD9" w:rsidRDefault="00D05ED8" w:rsidP="00D05ED8">
      <w:pPr>
        <w:tabs>
          <w:tab w:val="left" w:pos="1134"/>
          <w:tab w:val="left" w:pos="1871"/>
          <w:tab w:val="left" w:pos="2268"/>
        </w:tabs>
        <w:overflowPunct w:val="0"/>
        <w:autoSpaceDE w:val="0"/>
        <w:autoSpaceDN w:val="0"/>
        <w:adjustRightInd w:val="0"/>
        <w:spacing w:before="120"/>
        <w:textAlignment w:val="baseline"/>
        <w:rPr>
          <w:rFonts w:eastAsia="Calibri"/>
        </w:rPr>
      </w:pPr>
      <w:r w:rsidRPr="000D4CD9">
        <w:rPr>
          <w:rFonts w:eastAsia="Calibri"/>
        </w:rPr>
        <w:t xml:space="preserve">However, under WRC-23 agenda item 1.7 it is pursued that the operations under the new allocation for AMS(R)S would not require modification to the aircraft equipment, as the space segment would be able to receive and transmit to standard VHF radios already installed on board aircraft, thus relaying standard VHF communications operating under the AM(R)S, and complementing terrestrial infrastructures over oceanic and remote areas. To map this scenario into the existing definitions of stations defined in Article </w:t>
      </w:r>
      <w:r w:rsidRPr="000D4CD9">
        <w:rPr>
          <w:rFonts w:eastAsia="Calibri"/>
          <w:b/>
          <w:bCs/>
        </w:rPr>
        <w:t>1</w:t>
      </w:r>
      <w:r w:rsidRPr="000D4CD9">
        <w:rPr>
          <w:rFonts w:eastAsia="Calibri"/>
        </w:rPr>
        <w:t xml:space="preserve"> of the RR, the relevant definitions for these type</w:t>
      </w:r>
      <w:r w:rsidR="000D4CD9" w:rsidRPr="000D4CD9">
        <w:rPr>
          <w:rFonts w:eastAsia="Calibri"/>
        </w:rPr>
        <w:t>s</w:t>
      </w:r>
      <w:r w:rsidRPr="000D4CD9">
        <w:rPr>
          <w:rFonts w:eastAsia="Calibri"/>
        </w:rPr>
        <w:t xml:space="preserve"> of stations are worth to be remembered:</w:t>
      </w:r>
    </w:p>
    <w:p w14:paraId="22FA7304" w14:textId="77777777" w:rsidR="00D05ED8" w:rsidRPr="000D4CD9" w:rsidRDefault="00D05ED8" w:rsidP="00D05ED8">
      <w:pPr>
        <w:tabs>
          <w:tab w:val="left" w:pos="1134"/>
          <w:tab w:val="left" w:pos="1871"/>
          <w:tab w:val="left" w:pos="2608"/>
          <w:tab w:val="left" w:pos="3345"/>
        </w:tabs>
        <w:overflowPunct w:val="0"/>
        <w:autoSpaceDE w:val="0"/>
        <w:autoSpaceDN w:val="0"/>
        <w:adjustRightInd w:val="0"/>
        <w:spacing w:before="80"/>
        <w:ind w:left="1134" w:hanging="1134"/>
        <w:textAlignment w:val="baseline"/>
        <w:rPr>
          <w:rFonts w:eastAsia="Calibri"/>
        </w:rPr>
      </w:pPr>
      <w:r w:rsidRPr="000D4CD9">
        <w:rPr>
          <w:rFonts w:eastAsia="Calibri"/>
        </w:rPr>
        <w:tab/>
        <w:t>“</w:t>
      </w:r>
      <w:r w:rsidRPr="000D4CD9">
        <w:rPr>
          <w:rFonts w:eastAsia="Calibri"/>
          <w:b/>
          <w:bCs/>
        </w:rPr>
        <w:t>1.83</w:t>
      </w:r>
      <w:r w:rsidRPr="000D4CD9">
        <w:rPr>
          <w:rFonts w:eastAsia="Calibri"/>
        </w:rPr>
        <w:tab/>
      </w:r>
      <w:r w:rsidRPr="000D4CD9">
        <w:rPr>
          <w:rFonts w:eastAsia="Calibri"/>
        </w:rPr>
        <w:tab/>
      </w:r>
      <w:r w:rsidRPr="000D4CD9">
        <w:rPr>
          <w:rFonts w:eastAsia="Calibri"/>
          <w:i/>
          <w:iCs/>
        </w:rPr>
        <w:t xml:space="preserve">aircraft station: </w:t>
      </w:r>
      <w:r w:rsidRPr="000D4CD9">
        <w:rPr>
          <w:rFonts w:eastAsia="Calibri"/>
        </w:rPr>
        <w:t>A mobile station in the aeronautical mobile service, other than a survival craft station, located on board an aircraft.</w:t>
      </w:r>
    </w:p>
    <w:p w14:paraId="7D1B29A8" w14:textId="77777777" w:rsidR="00D05ED8" w:rsidRPr="000D4CD9" w:rsidRDefault="00D05ED8" w:rsidP="00D05ED8">
      <w:pPr>
        <w:tabs>
          <w:tab w:val="left" w:pos="1134"/>
          <w:tab w:val="left" w:pos="1871"/>
          <w:tab w:val="left" w:pos="2608"/>
          <w:tab w:val="left" w:pos="3345"/>
        </w:tabs>
        <w:overflowPunct w:val="0"/>
        <w:autoSpaceDE w:val="0"/>
        <w:autoSpaceDN w:val="0"/>
        <w:adjustRightInd w:val="0"/>
        <w:spacing w:before="80"/>
        <w:ind w:left="1134" w:hanging="1134"/>
        <w:textAlignment w:val="baseline"/>
        <w:rPr>
          <w:rFonts w:eastAsia="Calibri"/>
        </w:rPr>
      </w:pPr>
      <w:r w:rsidRPr="000D4CD9">
        <w:rPr>
          <w:rFonts w:eastAsia="Calibri"/>
        </w:rPr>
        <w:tab/>
      </w:r>
      <w:r w:rsidRPr="000D4CD9">
        <w:rPr>
          <w:rFonts w:eastAsia="Calibri"/>
          <w:b/>
          <w:bCs/>
        </w:rPr>
        <w:t>1.84</w:t>
      </w:r>
      <w:r w:rsidRPr="000D4CD9">
        <w:rPr>
          <w:rFonts w:eastAsia="Calibri"/>
        </w:rPr>
        <w:tab/>
      </w:r>
      <w:r w:rsidRPr="000D4CD9">
        <w:rPr>
          <w:rFonts w:eastAsia="Calibri"/>
        </w:rPr>
        <w:tab/>
      </w:r>
      <w:r w:rsidRPr="000D4CD9">
        <w:rPr>
          <w:rFonts w:eastAsia="Calibri"/>
          <w:i/>
          <w:iCs/>
        </w:rPr>
        <w:t>aircraft earth station:</w:t>
      </w:r>
      <w:r w:rsidRPr="000D4CD9">
        <w:rPr>
          <w:rFonts w:eastAsia="Calibri"/>
        </w:rPr>
        <w:t xml:space="preserve"> A mobile earth station in the aeronautical mobile-satellite service located on board an aircraft.ˮ</w:t>
      </w:r>
    </w:p>
    <w:p w14:paraId="1619FDA2" w14:textId="77777777" w:rsidR="00D05ED8" w:rsidRPr="000D4CD9" w:rsidRDefault="00D05ED8" w:rsidP="00D05ED8">
      <w:pPr>
        <w:tabs>
          <w:tab w:val="left" w:pos="1134"/>
          <w:tab w:val="left" w:pos="1871"/>
          <w:tab w:val="left" w:pos="2268"/>
        </w:tabs>
        <w:overflowPunct w:val="0"/>
        <w:autoSpaceDE w:val="0"/>
        <w:autoSpaceDN w:val="0"/>
        <w:adjustRightInd w:val="0"/>
        <w:spacing w:before="120"/>
        <w:jc w:val="left"/>
        <w:textAlignment w:val="baseline"/>
        <w:rPr>
          <w:rFonts w:eastAsia="Calibri"/>
        </w:rPr>
      </w:pPr>
      <w:r w:rsidRPr="000D4CD9">
        <w:rPr>
          <w:rFonts w:eastAsia="Calibri"/>
        </w:rPr>
        <w:t>The following picture depicts all these types of stations and associated services.</w:t>
      </w:r>
    </w:p>
    <w:p w14:paraId="7E23DD08" w14:textId="77777777" w:rsidR="00D05ED8" w:rsidRPr="00D20CA0" w:rsidRDefault="00D05ED8" w:rsidP="00D05ED8">
      <w:pPr>
        <w:tabs>
          <w:tab w:val="left" w:pos="1134"/>
          <w:tab w:val="left" w:pos="1871"/>
          <w:tab w:val="left" w:pos="2268"/>
        </w:tabs>
        <w:overflowPunct w:val="0"/>
        <w:autoSpaceDE w:val="0"/>
        <w:autoSpaceDN w:val="0"/>
        <w:adjustRightInd w:val="0"/>
        <w:spacing w:before="120" w:after="240"/>
        <w:jc w:val="center"/>
        <w:textAlignment w:val="baseline"/>
        <w:rPr>
          <w:rFonts w:eastAsia="Calibri"/>
          <w:noProof/>
          <w:sz w:val="24"/>
          <w:szCs w:val="20"/>
          <w:lang w:eastAsia="zh-CN"/>
        </w:rPr>
      </w:pPr>
      <w:r w:rsidRPr="00D20CA0">
        <w:rPr>
          <w:rFonts w:eastAsia="Calibri"/>
          <w:noProof/>
          <w:sz w:val="24"/>
          <w:szCs w:val="20"/>
          <w:lang w:val="en-CA" w:eastAsia="zh-CN"/>
        </w:rPr>
        <w:lastRenderedPageBreak/>
        <w:drawing>
          <wp:inline distT="0" distB="0" distL="0" distR="0" wp14:anchorId="5B2A33DF" wp14:editId="7D14EB9E">
            <wp:extent cx="6096635" cy="3429000"/>
            <wp:effectExtent l="0" t="0" r="0" b="0"/>
            <wp:docPr id="15" name="Imagen 15"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Diagrama&#10;&#10;Descripción generada automáticamen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6635" cy="3429000"/>
                    </a:xfrm>
                    <a:prstGeom prst="rect">
                      <a:avLst/>
                    </a:prstGeom>
                    <a:noFill/>
                  </pic:spPr>
                </pic:pic>
              </a:graphicData>
            </a:graphic>
          </wp:inline>
        </w:drawing>
      </w:r>
    </w:p>
    <w:p w14:paraId="40E36A0D" w14:textId="77777777" w:rsidR="00D05ED8" w:rsidRPr="00092F39" w:rsidRDefault="00D05ED8" w:rsidP="00D05ED8">
      <w:pPr>
        <w:tabs>
          <w:tab w:val="left" w:pos="1134"/>
          <w:tab w:val="left" w:pos="1871"/>
          <w:tab w:val="left" w:pos="2268"/>
        </w:tabs>
        <w:overflowPunct w:val="0"/>
        <w:autoSpaceDE w:val="0"/>
        <w:autoSpaceDN w:val="0"/>
        <w:adjustRightInd w:val="0"/>
        <w:spacing w:before="120"/>
        <w:textAlignment w:val="baseline"/>
        <w:rPr>
          <w:rFonts w:eastAsia="Calibri"/>
        </w:rPr>
      </w:pPr>
      <w:r w:rsidRPr="00092F39">
        <w:rPr>
          <w:rFonts w:eastAsia="Calibri"/>
        </w:rPr>
        <w:t>By considering which station should be borne in mind for the association to the satellite network of the AMS(R)S, two options emerge.</w:t>
      </w:r>
    </w:p>
    <w:p w14:paraId="6F684F29" w14:textId="77777777" w:rsidR="00D05ED8" w:rsidRPr="00092F39" w:rsidRDefault="00D05ED8" w:rsidP="00D05ED8">
      <w:pPr>
        <w:tabs>
          <w:tab w:val="left" w:pos="1134"/>
          <w:tab w:val="left" w:pos="1871"/>
          <w:tab w:val="left" w:pos="2608"/>
          <w:tab w:val="left" w:pos="3345"/>
        </w:tabs>
        <w:overflowPunct w:val="0"/>
        <w:autoSpaceDE w:val="0"/>
        <w:autoSpaceDN w:val="0"/>
        <w:adjustRightInd w:val="0"/>
        <w:spacing w:before="80"/>
        <w:ind w:left="1134" w:hanging="1134"/>
        <w:textAlignment w:val="baseline"/>
        <w:rPr>
          <w:rFonts w:eastAsia="Calibri"/>
        </w:rPr>
      </w:pPr>
      <w:r w:rsidRPr="00092F39">
        <w:rPr>
          <w:rFonts w:eastAsia="Calibri"/>
        </w:rPr>
        <w:t>–</w:t>
      </w:r>
      <w:r w:rsidRPr="00092F39">
        <w:rPr>
          <w:rFonts w:eastAsia="Calibri"/>
        </w:rPr>
        <w:tab/>
        <w:t>Option A on aircraft stations:</w:t>
      </w:r>
    </w:p>
    <w:p w14:paraId="0FB1BAF4" w14:textId="77777777" w:rsidR="00D05ED8" w:rsidRPr="00092F39" w:rsidRDefault="00D05ED8" w:rsidP="00D05ED8">
      <w:pPr>
        <w:tabs>
          <w:tab w:val="left" w:pos="1134"/>
          <w:tab w:val="left" w:pos="1871"/>
          <w:tab w:val="left" w:pos="2608"/>
          <w:tab w:val="left" w:pos="3345"/>
        </w:tabs>
        <w:overflowPunct w:val="0"/>
        <w:autoSpaceDE w:val="0"/>
        <w:autoSpaceDN w:val="0"/>
        <w:adjustRightInd w:val="0"/>
        <w:spacing w:before="80"/>
        <w:ind w:left="1134" w:hanging="1134"/>
        <w:textAlignment w:val="baseline"/>
        <w:rPr>
          <w:rFonts w:eastAsia="Calibri"/>
        </w:rPr>
      </w:pPr>
      <w:r w:rsidRPr="00092F39">
        <w:rPr>
          <w:rFonts w:eastAsia="Calibri"/>
        </w:rPr>
        <w:tab/>
        <w:t xml:space="preserve">Consider that the aircraft station which currently communicates in the AM(R)S will also communicate with the AMS(R)S. </w:t>
      </w:r>
    </w:p>
    <w:p w14:paraId="305DDB36" w14:textId="77777777" w:rsidR="00D05ED8" w:rsidRPr="00092F39" w:rsidRDefault="00D05ED8" w:rsidP="00D05ED8">
      <w:pPr>
        <w:tabs>
          <w:tab w:val="left" w:pos="1134"/>
          <w:tab w:val="left" w:pos="1871"/>
          <w:tab w:val="left" w:pos="2608"/>
          <w:tab w:val="left" w:pos="3345"/>
        </w:tabs>
        <w:overflowPunct w:val="0"/>
        <w:autoSpaceDE w:val="0"/>
        <w:autoSpaceDN w:val="0"/>
        <w:adjustRightInd w:val="0"/>
        <w:spacing w:before="80"/>
        <w:ind w:left="1134" w:hanging="1134"/>
        <w:textAlignment w:val="baseline"/>
        <w:rPr>
          <w:rFonts w:eastAsia="Calibri"/>
        </w:rPr>
      </w:pPr>
      <w:r w:rsidRPr="00092F39">
        <w:rPr>
          <w:rFonts w:eastAsia="Calibri"/>
        </w:rPr>
        <w:tab/>
        <w:t xml:space="preserve">In this case, RR Appendix </w:t>
      </w:r>
      <w:r w:rsidRPr="00092F39">
        <w:rPr>
          <w:rFonts w:eastAsia="Calibri"/>
          <w:b/>
          <w:bCs/>
        </w:rPr>
        <w:t>7</w:t>
      </w:r>
      <w:r w:rsidRPr="00092F39">
        <w:rPr>
          <w:rFonts w:eastAsia="Calibri"/>
        </w:rPr>
        <w:t xml:space="preserve"> (coordination of earth stations with other terrestrial services) would not apply and reference may be developed for the coordination distances between two aircraft stations, resulting from the combined frequency planning of AM(R)S and AMS(R)S. A provision should be added to ensure a minimum coordination distance between aircraft stations and territory of administrations, for example, similarly as RR Appendix </w:t>
      </w:r>
      <w:r w:rsidRPr="00092F39">
        <w:rPr>
          <w:rFonts w:eastAsia="Calibri"/>
          <w:b/>
          <w:bCs/>
        </w:rPr>
        <w:t>7</w:t>
      </w:r>
      <w:r w:rsidRPr="00092F39">
        <w:rPr>
          <w:rFonts w:eastAsia="Calibri"/>
        </w:rPr>
        <w:t xml:space="preserve"> predetermined distance of 1 000 km between two aircraft stations.</w:t>
      </w:r>
    </w:p>
    <w:p w14:paraId="1BAF85C7" w14:textId="77777777" w:rsidR="00D05ED8" w:rsidRPr="00092F39" w:rsidRDefault="00D05ED8" w:rsidP="00D05ED8">
      <w:pPr>
        <w:tabs>
          <w:tab w:val="left" w:pos="1134"/>
          <w:tab w:val="left" w:pos="1871"/>
          <w:tab w:val="left" w:pos="2608"/>
          <w:tab w:val="left" w:pos="3345"/>
        </w:tabs>
        <w:overflowPunct w:val="0"/>
        <w:autoSpaceDE w:val="0"/>
        <w:autoSpaceDN w:val="0"/>
        <w:adjustRightInd w:val="0"/>
        <w:spacing w:before="80"/>
        <w:ind w:left="1134" w:hanging="1134"/>
        <w:textAlignment w:val="baseline"/>
        <w:rPr>
          <w:rFonts w:eastAsia="Calibri"/>
        </w:rPr>
      </w:pPr>
      <w:r w:rsidRPr="00092F39">
        <w:rPr>
          <w:rFonts w:eastAsia="Calibri"/>
        </w:rPr>
        <w:t>–</w:t>
      </w:r>
      <w:r w:rsidRPr="00092F39">
        <w:rPr>
          <w:rFonts w:eastAsia="Calibri"/>
        </w:rPr>
        <w:tab/>
        <w:t>Option B</w:t>
      </w:r>
      <w:r w:rsidRPr="00092F39">
        <w:rPr>
          <w:rFonts w:ascii="Arial" w:eastAsia="Calibri" w:hAnsi="Arial"/>
        </w:rPr>
        <w:t xml:space="preserve"> </w:t>
      </w:r>
      <w:r w:rsidRPr="00092F39">
        <w:rPr>
          <w:rFonts w:eastAsia="Calibri"/>
        </w:rPr>
        <w:t>on aircraft earth stations:</w:t>
      </w:r>
    </w:p>
    <w:p w14:paraId="37ABF0FF" w14:textId="77777777" w:rsidR="00D05ED8" w:rsidRPr="00092F39" w:rsidRDefault="00D05ED8" w:rsidP="00D05ED8">
      <w:pPr>
        <w:tabs>
          <w:tab w:val="left" w:pos="1134"/>
          <w:tab w:val="left" w:pos="1871"/>
          <w:tab w:val="left" w:pos="2608"/>
          <w:tab w:val="left" w:pos="3345"/>
        </w:tabs>
        <w:overflowPunct w:val="0"/>
        <w:autoSpaceDE w:val="0"/>
        <w:autoSpaceDN w:val="0"/>
        <w:adjustRightInd w:val="0"/>
        <w:spacing w:before="80"/>
        <w:ind w:left="1134" w:hanging="1134"/>
        <w:textAlignment w:val="baseline"/>
        <w:rPr>
          <w:rFonts w:eastAsia="Calibri"/>
        </w:rPr>
      </w:pPr>
      <w:r w:rsidRPr="00092F39">
        <w:rPr>
          <w:rFonts w:eastAsia="Calibri"/>
        </w:rPr>
        <w:tab/>
        <w:t>Consider that the aircraft station which currently communicates in the AM(R)S will operate simultaneously as an aircraft earth station in the AMS(R)S, even both stations being the same equipment and only distinguished for regulatory purposes.</w:t>
      </w:r>
    </w:p>
    <w:p w14:paraId="5A4927F9" w14:textId="77777777" w:rsidR="00D05ED8" w:rsidRPr="00092F39" w:rsidRDefault="00D05ED8" w:rsidP="00D05ED8">
      <w:pPr>
        <w:tabs>
          <w:tab w:val="left" w:pos="1134"/>
          <w:tab w:val="left" w:pos="1871"/>
          <w:tab w:val="left" w:pos="2608"/>
          <w:tab w:val="left" w:pos="3345"/>
        </w:tabs>
        <w:overflowPunct w:val="0"/>
        <w:autoSpaceDE w:val="0"/>
        <w:autoSpaceDN w:val="0"/>
        <w:adjustRightInd w:val="0"/>
        <w:spacing w:before="80"/>
        <w:ind w:left="1134" w:hanging="1134"/>
        <w:textAlignment w:val="baseline"/>
        <w:rPr>
          <w:rFonts w:eastAsia="Calibri"/>
        </w:rPr>
      </w:pPr>
      <w:r w:rsidRPr="00092F39">
        <w:rPr>
          <w:rFonts w:eastAsia="Calibri"/>
        </w:rPr>
        <w:tab/>
        <w:t xml:space="preserve">In this case, RR Appendix </w:t>
      </w:r>
      <w:r w:rsidRPr="00092F39">
        <w:rPr>
          <w:rFonts w:eastAsia="Calibri"/>
          <w:b/>
          <w:bCs/>
        </w:rPr>
        <w:t>7</w:t>
      </w:r>
      <w:r w:rsidRPr="00092F39">
        <w:rPr>
          <w:rFonts w:eastAsia="Calibri"/>
        </w:rPr>
        <w:t xml:space="preserve"> (coordination of earth stations with other terrestrial services) would rely on the requirements for predetermined coordination distance between aircraft earth station and aircraft station specified by RR Appendix 7 as 1 000 km. </w:t>
      </w:r>
    </w:p>
    <w:p w14:paraId="438F6448" w14:textId="77777777" w:rsidR="00D05ED8" w:rsidRPr="000C230D" w:rsidRDefault="00D05ED8" w:rsidP="00D05ED8">
      <w:pPr>
        <w:tabs>
          <w:tab w:val="left" w:pos="1134"/>
          <w:tab w:val="left" w:pos="1871"/>
          <w:tab w:val="left" w:pos="2268"/>
        </w:tabs>
        <w:overflowPunct w:val="0"/>
        <w:autoSpaceDE w:val="0"/>
        <w:autoSpaceDN w:val="0"/>
        <w:adjustRightInd w:val="0"/>
        <w:spacing w:before="120"/>
        <w:textAlignment w:val="baseline"/>
        <w:rPr>
          <w:rFonts w:eastAsia="Calibri"/>
        </w:rPr>
      </w:pPr>
      <w:r w:rsidRPr="000C230D">
        <w:rPr>
          <w:rFonts w:eastAsia="Calibri"/>
        </w:rPr>
        <w:t>Note should be taken that aircraft operate in skies beyond the jurisdiction of administrations. The procedures to protect operation of aircraft flying over extended skies (Flight Information Region (FIR) areas in ICAO terminology) should be part of the ICAO frequency planning exercise, as protection of operation of AM(R)S or AMS(R)S in FIR areas, beyond jurisdictional areas of an administration, is managed by ICAO frequency planning and coordination procedures. Therefore, protection of operation of aircraft stations in FIR areas would not be covered by ITU procedures, but by ICAO procedures.</w:t>
      </w:r>
    </w:p>
    <w:p w14:paraId="249BFF71" w14:textId="3CC0948E" w:rsidR="00D05ED8" w:rsidRPr="00D20CA0" w:rsidRDefault="00D05ED8" w:rsidP="000C230D">
      <w:pPr>
        <w:keepNext/>
        <w:keepLines/>
        <w:tabs>
          <w:tab w:val="left" w:pos="1134"/>
          <w:tab w:val="left" w:pos="1871"/>
          <w:tab w:val="left" w:pos="2268"/>
        </w:tabs>
        <w:overflowPunct w:val="0"/>
        <w:autoSpaceDE w:val="0"/>
        <w:autoSpaceDN w:val="0"/>
        <w:adjustRightInd w:val="0"/>
        <w:spacing w:before="280"/>
        <w:jc w:val="left"/>
        <w:textAlignment w:val="baseline"/>
        <w:outlineLvl w:val="0"/>
        <w:rPr>
          <w:rFonts w:eastAsia="Calibri"/>
          <w:sz w:val="24"/>
          <w:szCs w:val="20"/>
        </w:rPr>
      </w:pPr>
    </w:p>
    <w:p w14:paraId="66430F4F" w14:textId="7B89B1C4" w:rsidR="001D448F" w:rsidRPr="00266598" w:rsidRDefault="00266598" w:rsidP="00266598">
      <w:pPr>
        <w:keepNext/>
        <w:numPr>
          <w:ilvl w:val="1"/>
          <w:numId w:val="0"/>
        </w:numPr>
        <w:suppressAutoHyphens/>
        <w:spacing w:before="280" w:after="200" w:line="264" w:lineRule="auto"/>
        <w:ind w:left="576" w:hanging="576"/>
        <w:outlineLvl w:val="1"/>
        <w:rPr>
          <w:b/>
          <w:bCs/>
          <w:iCs/>
          <w:kern w:val="32"/>
          <w:lang w:eastAsia="es-ES"/>
        </w:rPr>
      </w:pPr>
      <w:bookmarkStart w:id="4" w:name="_Hlk125999678"/>
      <w:r>
        <w:rPr>
          <w:b/>
          <w:bCs/>
          <w:iCs/>
          <w:kern w:val="32"/>
          <w:lang w:eastAsia="es-ES"/>
        </w:rPr>
        <w:t>7</w:t>
      </w:r>
      <w:r>
        <w:rPr>
          <w:b/>
          <w:bCs/>
          <w:iCs/>
          <w:kern w:val="32"/>
          <w:lang w:eastAsia="es-ES"/>
        </w:rPr>
        <w:tab/>
      </w:r>
      <w:r w:rsidR="00243B6F" w:rsidRPr="00266598">
        <w:rPr>
          <w:b/>
          <w:bCs/>
          <w:iCs/>
          <w:kern w:val="32"/>
          <w:lang w:eastAsia="es-ES"/>
        </w:rPr>
        <w:t>ACTION BY THE MEETING</w:t>
      </w:r>
    </w:p>
    <w:bookmarkEnd w:id="4"/>
    <w:p w14:paraId="35AF2A95" w14:textId="77777777" w:rsidR="001D448F" w:rsidRPr="00435AB8" w:rsidRDefault="00243B6F" w:rsidP="00021603">
      <w:pPr>
        <w:pBdr>
          <w:top w:val="nil"/>
          <w:left w:val="nil"/>
          <w:bottom w:val="nil"/>
          <w:right w:val="nil"/>
          <w:between w:val="nil"/>
        </w:pBdr>
        <w:tabs>
          <w:tab w:val="left" w:pos="1440"/>
        </w:tabs>
        <w:spacing w:after="240"/>
      </w:pPr>
      <w:r w:rsidRPr="00435AB8">
        <w:rPr>
          <w:color w:val="000000"/>
        </w:rPr>
        <w:t>The meeting is invited to:</w:t>
      </w:r>
    </w:p>
    <w:p w14:paraId="1C016AA7" w14:textId="65E425B5" w:rsidR="00FE43B0" w:rsidRPr="00435AB8" w:rsidRDefault="00243B6F">
      <w:pPr>
        <w:numPr>
          <w:ilvl w:val="0"/>
          <w:numId w:val="2"/>
        </w:numPr>
        <w:pBdr>
          <w:top w:val="nil"/>
          <w:left w:val="nil"/>
          <w:bottom w:val="nil"/>
          <w:right w:val="nil"/>
          <w:between w:val="nil"/>
        </w:pBdr>
        <w:spacing w:after="240"/>
        <w:ind w:left="1800"/>
        <w:rPr>
          <w:color w:val="000000"/>
        </w:rPr>
      </w:pPr>
      <w:r w:rsidRPr="00435AB8">
        <w:rPr>
          <w:color w:val="000000"/>
        </w:rPr>
        <w:t xml:space="preserve">note and review the contents of this working </w:t>
      </w:r>
      <w:r w:rsidR="0058280E" w:rsidRPr="00435AB8">
        <w:rPr>
          <w:color w:val="000000"/>
        </w:rPr>
        <w:t>paper.</w:t>
      </w:r>
      <w:r w:rsidR="00FE43B0" w:rsidRPr="00435AB8">
        <w:t xml:space="preserve"> </w:t>
      </w:r>
    </w:p>
    <w:p w14:paraId="0417793B" w14:textId="04C2F9CB" w:rsidR="00AA164B" w:rsidRDefault="00AA164B" w:rsidP="00904990">
      <w:pPr>
        <w:numPr>
          <w:ilvl w:val="0"/>
          <w:numId w:val="2"/>
        </w:numPr>
        <w:pBdr>
          <w:top w:val="nil"/>
          <w:left w:val="nil"/>
          <w:bottom w:val="nil"/>
          <w:right w:val="nil"/>
          <w:between w:val="nil"/>
        </w:pBdr>
        <w:spacing w:after="240"/>
        <w:ind w:left="1800"/>
      </w:pPr>
      <w:r>
        <w:t>t</w:t>
      </w:r>
      <w:r w:rsidR="00904990" w:rsidRPr="00904990">
        <w:t xml:space="preserve">ake note of the </w:t>
      </w:r>
      <w:r w:rsidR="002C76E4">
        <w:t>considerations</w:t>
      </w:r>
      <w:r w:rsidR="00904990" w:rsidRPr="00904990">
        <w:t xml:space="preserve"> on frequency assignment planning </w:t>
      </w:r>
      <w:r w:rsidR="0058280E" w:rsidRPr="00904990">
        <w:t>exercise</w:t>
      </w:r>
      <w:r w:rsidR="0058280E">
        <w:t>.</w:t>
      </w:r>
    </w:p>
    <w:p w14:paraId="498A5FA6" w14:textId="5B605822" w:rsidR="00300592" w:rsidRDefault="00904990" w:rsidP="00904990">
      <w:pPr>
        <w:numPr>
          <w:ilvl w:val="0"/>
          <w:numId w:val="2"/>
        </w:numPr>
        <w:pBdr>
          <w:top w:val="nil"/>
          <w:left w:val="nil"/>
          <w:bottom w:val="nil"/>
          <w:right w:val="nil"/>
          <w:between w:val="nil"/>
        </w:pBdr>
        <w:spacing w:after="240"/>
        <w:ind w:left="1800"/>
      </w:pPr>
      <w:r w:rsidRPr="00904990">
        <w:t xml:space="preserve">use conclusions </w:t>
      </w:r>
      <w:r w:rsidR="00AA164B">
        <w:t xml:space="preserve">of this working paper </w:t>
      </w:r>
      <w:r w:rsidRPr="00904990">
        <w:t>to</w:t>
      </w:r>
      <w:r w:rsidR="00350A9D">
        <w:t>:</w:t>
      </w:r>
    </w:p>
    <w:p w14:paraId="31ACE68E" w14:textId="1D0CD9C8" w:rsidR="00904990" w:rsidRDefault="00300592" w:rsidP="00350A9D">
      <w:pPr>
        <w:pBdr>
          <w:top w:val="nil"/>
          <w:left w:val="nil"/>
          <w:bottom w:val="nil"/>
          <w:right w:val="nil"/>
          <w:between w:val="nil"/>
        </w:pBdr>
        <w:spacing w:after="240"/>
        <w:ind w:left="1800"/>
      </w:pPr>
      <w:r>
        <w:t xml:space="preserve">c.1) </w:t>
      </w:r>
      <w:r w:rsidR="006E3BDE" w:rsidRPr="006E3BDE">
        <w:t>to refrain from any future frequency assignment process to future AMS(R)S and rely on the ITU article 9 coordination procedures, which will be applied to coordinate satellite networks as well as protection of AM(R)S. This scenario corresponds to Option 1.</w:t>
      </w:r>
    </w:p>
    <w:p w14:paraId="5F684592" w14:textId="6F9F7F9E" w:rsidR="005229EA" w:rsidRDefault="005229EA" w:rsidP="00350A9D">
      <w:pPr>
        <w:pBdr>
          <w:top w:val="nil"/>
          <w:left w:val="nil"/>
          <w:bottom w:val="nil"/>
          <w:right w:val="nil"/>
          <w:between w:val="nil"/>
        </w:pBdr>
        <w:spacing w:after="240"/>
        <w:ind w:left="1800"/>
      </w:pPr>
      <w:r>
        <w:t xml:space="preserve">c.2) or to combine coordination of satellite networks at ITU level (application of RR 9.12) and </w:t>
      </w:r>
      <w:r w:rsidR="009C2BEB">
        <w:t xml:space="preserve">coordination of frequency assignments for ASM(R)S by ICAO to </w:t>
      </w:r>
      <w:r w:rsidR="003152F4">
        <w:t>ensure protection of AM(R)S.</w:t>
      </w:r>
      <w:r w:rsidR="006E3BDE">
        <w:t xml:space="preserve"> This scenario corresponds to Option 2.</w:t>
      </w:r>
    </w:p>
    <w:p w14:paraId="176E265E" w14:textId="2B99CD87" w:rsidR="00300592" w:rsidRDefault="00300592" w:rsidP="00350A9D">
      <w:pPr>
        <w:pBdr>
          <w:top w:val="nil"/>
          <w:left w:val="nil"/>
          <w:bottom w:val="nil"/>
          <w:right w:val="nil"/>
          <w:between w:val="nil"/>
        </w:pBdr>
        <w:spacing w:after="240"/>
        <w:ind w:left="1800"/>
      </w:pPr>
      <w:r>
        <w:t>c.</w:t>
      </w:r>
      <w:r w:rsidR="003152F4">
        <w:t>3</w:t>
      </w:r>
      <w:r>
        <w:t xml:space="preserve">) </w:t>
      </w:r>
      <w:r w:rsidR="006F0404">
        <w:t xml:space="preserve">or to </w:t>
      </w:r>
      <w:r w:rsidR="006F0404" w:rsidRPr="006F0404">
        <w:t>confirm to ITU R that ICAO can continue managing the shared use of the AM</w:t>
      </w:r>
      <w:r w:rsidR="0092790E">
        <w:t>S</w:t>
      </w:r>
      <w:r w:rsidR="006F0404" w:rsidRPr="006F0404">
        <w:t>(R)S, AM(R)S and AM(OR)S by continuing the application of frequency assignment exercises, development of allotment plan when necessary and apply coordination procedures, as appropriate, within ICAO. This scenario corresponds to Option 3.</w:t>
      </w:r>
    </w:p>
    <w:p w14:paraId="062181EF" w14:textId="00157ABE" w:rsidR="006C7DE9" w:rsidRDefault="006C7DE9" w:rsidP="00350A9D">
      <w:pPr>
        <w:pBdr>
          <w:top w:val="nil"/>
          <w:left w:val="nil"/>
          <w:bottom w:val="nil"/>
          <w:right w:val="nil"/>
          <w:between w:val="nil"/>
        </w:pBdr>
        <w:spacing w:after="240"/>
        <w:ind w:left="1800"/>
      </w:pPr>
      <w:r>
        <w:t>c.</w:t>
      </w:r>
      <w:r w:rsidR="006F0404">
        <w:t>4</w:t>
      </w:r>
      <w:r>
        <w:t xml:space="preserve">) </w:t>
      </w:r>
      <w:r w:rsidR="00043206">
        <w:t xml:space="preserve">decide on which consideration should be given to the equipment on board aircraft when communicating with AMS(R)S space stations: either as aircraft equipment communicating with space station of AMS(R)S or </w:t>
      </w:r>
      <w:r w:rsidR="0039667B">
        <w:t>converting, only for regulatory purposes, the current aircraft station into an artificial aircraft earth station.</w:t>
      </w:r>
    </w:p>
    <w:p w14:paraId="45129293" w14:textId="466E87AA" w:rsidR="008118B1" w:rsidRDefault="00242C71" w:rsidP="00904990">
      <w:pPr>
        <w:numPr>
          <w:ilvl w:val="0"/>
          <w:numId w:val="2"/>
        </w:numPr>
        <w:pBdr>
          <w:top w:val="nil"/>
          <w:left w:val="nil"/>
          <w:bottom w:val="nil"/>
          <w:right w:val="nil"/>
          <w:between w:val="nil"/>
        </w:pBdr>
        <w:spacing w:after="240"/>
        <w:ind w:left="1800"/>
      </w:pPr>
      <w:r>
        <w:t>t</w:t>
      </w:r>
      <w:r w:rsidR="008118B1">
        <w:t xml:space="preserve">ake note on the </w:t>
      </w:r>
      <w:r w:rsidR="00E136F6">
        <w:t>appropriateness</w:t>
      </w:r>
      <w:r w:rsidR="008118B1">
        <w:t xml:space="preserve"> for ICAO to </w:t>
      </w:r>
      <w:r w:rsidR="00A570E0">
        <w:t xml:space="preserve">support the new allocation to </w:t>
      </w:r>
      <w:r w:rsidR="00A570E0" w:rsidRPr="00A570E0">
        <w:t>aeronautical mobile-satellite (R) service</w:t>
      </w:r>
      <w:r w:rsidR="00A570E0">
        <w:t xml:space="preserve"> in the band 117.975-137 MHz, </w:t>
      </w:r>
      <w:r w:rsidR="0049674F">
        <w:t>as a crucial first step to allow subsequent frequency planning exercises and establish coordination procedures</w:t>
      </w:r>
      <w:r>
        <w:t xml:space="preserve"> for </w:t>
      </w:r>
      <w:r w:rsidRPr="00242C71">
        <w:t>AM</w:t>
      </w:r>
      <w:r w:rsidR="00A87966">
        <w:t>S</w:t>
      </w:r>
      <w:r w:rsidRPr="00242C71">
        <w:t>(R)S, AM(R)S and AM(OR)S</w:t>
      </w:r>
      <w:r>
        <w:t>.</w:t>
      </w:r>
    </w:p>
    <w:p w14:paraId="4885CD69" w14:textId="77777777" w:rsidR="00904990" w:rsidRDefault="00904990" w:rsidP="0058280E">
      <w:pPr>
        <w:pBdr>
          <w:top w:val="nil"/>
          <w:left w:val="nil"/>
          <w:bottom w:val="nil"/>
          <w:right w:val="nil"/>
          <w:between w:val="nil"/>
        </w:pBdr>
        <w:spacing w:after="240"/>
        <w:ind w:left="1440"/>
      </w:pPr>
    </w:p>
    <w:p w14:paraId="00B57440" w14:textId="1517D81C" w:rsidR="006B5C6B" w:rsidRDefault="00243B6F" w:rsidP="00242C71">
      <w:pPr>
        <w:pBdr>
          <w:top w:val="nil"/>
          <w:left w:val="nil"/>
          <w:bottom w:val="nil"/>
          <w:right w:val="nil"/>
          <w:between w:val="nil"/>
        </w:pBdr>
        <w:spacing w:after="240"/>
        <w:ind w:left="1800"/>
        <w:jc w:val="center"/>
      </w:pPr>
      <w:r w:rsidRPr="00435AB8">
        <w:t>— END —</w:t>
      </w:r>
    </w:p>
    <w:p w14:paraId="02B18217" w14:textId="77777777" w:rsidR="007240CD" w:rsidRDefault="007240CD" w:rsidP="007240CD">
      <w:pPr>
        <w:pBdr>
          <w:top w:val="nil"/>
          <w:left w:val="nil"/>
          <w:bottom w:val="nil"/>
          <w:right w:val="nil"/>
          <w:between w:val="nil"/>
        </w:pBdr>
        <w:spacing w:after="240"/>
        <w:ind w:left="1800"/>
        <w:rPr>
          <w:lang w:val="it-IT"/>
        </w:rPr>
      </w:pPr>
    </w:p>
    <w:p w14:paraId="7DA7C2A3" w14:textId="77777777" w:rsidR="007240CD" w:rsidRDefault="007240CD">
      <w:pPr>
        <w:rPr>
          <w:lang w:val="it-IT"/>
        </w:rPr>
      </w:pPr>
      <w:r>
        <w:rPr>
          <w:lang w:val="it-IT"/>
        </w:rPr>
        <w:br w:type="page"/>
      </w:r>
    </w:p>
    <w:p w14:paraId="28A0F9F7" w14:textId="77777777" w:rsidR="007240CD" w:rsidRDefault="007240CD" w:rsidP="007240CD">
      <w:pPr>
        <w:rPr>
          <w:lang w:val="it-IT"/>
        </w:rPr>
      </w:pPr>
    </w:p>
    <w:p w14:paraId="42A23E57" w14:textId="6D3D3A79" w:rsidR="007240CD" w:rsidRPr="00B12B9B" w:rsidRDefault="007240CD" w:rsidP="007240CD">
      <w:pPr>
        <w:jc w:val="center"/>
        <w:rPr>
          <w:b/>
          <w:bCs/>
          <w:lang w:val="it-IT"/>
        </w:rPr>
      </w:pPr>
      <w:r w:rsidRPr="00B12B9B">
        <w:rPr>
          <w:b/>
          <w:bCs/>
          <w:lang w:val="it-IT"/>
        </w:rPr>
        <w:t>ATTACHMENT</w:t>
      </w:r>
      <w:r w:rsidR="00394F30" w:rsidRPr="00B12B9B">
        <w:rPr>
          <w:b/>
          <w:bCs/>
          <w:lang w:val="it-IT"/>
        </w:rPr>
        <w:t xml:space="preserve"> 1</w:t>
      </w:r>
    </w:p>
    <w:p w14:paraId="3CB387F9" w14:textId="4D0C3833" w:rsidR="00394F30" w:rsidRDefault="00394F30" w:rsidP="007240CD">
      <w:pPr>
        <w:jc w:val="center"/>
        <w:rPr>
          <w:b/>
          <w:bCs/>
          <w:sz w:val="24"/>
          <w:szCs w:val="24"/>
          <w:lang w:val="it-IT"/>
        </w:rPr>
      </w:pPr>
      <w:bookmarkStart w:id="5" w:name="dbreak"/>
      <w:bookmarkEnd w:id="5"/>
      <w:r>
        <w:rPr>
          <w:b/>
          <w:bCs/>
          <w:sz w:val="24"/>
          <w:szCs w:val="24"/>
          <w:lang w:val="it-IT"/>
        </w:rPr>
        <w:t>ICAO liaison to ITU-R WP 5B november 2022</w:t>
      </w:r>
    </w:p>
    <w:p w14:paraId="14D32BDC" w14:textId="77777777" w:rsidR="00924DF4" w:rsidRPr="00924DF4" w:rsidRDefault="00924DF4" w:rsidP="00924DF4">
      <w:pPr>
        <w:jc w:val="center"/>
        <w:rPr>
          <w:b/>
          <w:bCs/>
          <w:sz w:val="24"/>
          <w:szCs w:val="24"/>
          <w:lang w:val="it-IT"/>
        </w:rPr>
      </w:pPr>
      <w:r w:rsidRPr="00924DF4">
        <w:rPr>
          <w:b/>
          <w:bCs/>
          <w:sz w:val="24"/>
          <w:szCs w:val="24"/>
          <w:lang w:val="it-IT"/>
        </w:rPr>
        <w:t>Document 5B/652-E</w:t>
      </w:r>
    </w:p>
    <w:p w14:paraId="6D460A27" w14:textId="04464468" w:rsidR="00924DF4" w:rsidRDefault="00924DF4" w:rsidP="00924DF4">
      <w:pPr>
        <w:jc w:val="center"/>
        <w:rPr>
          <w:b/>
          <w:bCs/>
          <w:sz w:val="24"/>
          <w:szCs w:val="24"/>
          <w:lang w:val="it-IT"/>
        </w:rPr>
      </w:pPr>
      <w:r w:rsidRPr="00924DF4">
        <w:rPr>
          <w:b/>
          <w:bCs/>
          <w:sz w:val="24"/>
          <w:szCs w:val="24"/>
          <w:lang w:val="it-IT"/>
        </w:rPr>
        <w:t>12 September 2022</w:t>
      </w:r>
    </w:p>
    <w:p w14:paraId="4AFF457D" w14:textId="77777777" w:rsidR="00394F30" w:rsidRDefault="00394F30" w:rsidP="007240CD">
      <w:pPr>
        <w:jc w:val="center"/>
        <w:rPr>
          <w:b/>
          <w:bCs/>
          <w:sz w:val="24"/>
          <w:szCs w:val="24"/>
          <w:lang w:val="it-IT"/>
        </w:rPr>
      </w:pPr>
    </w:p>
    <w:p w14:paraId="6DC59FD5" w14:textId="77777777" w:rsidR="00394F30" w:rsidRPr="00394F30" w:rsidRDefault="00394F30" w:rsidP="00394F30">
      <w:pPr>
        <w:tabs>
          <w:tab w:val="left" w:pos="1134"/>
          <w:tab w:val="left" w:pos="1871"/>
          <w:tab w:val="left" w:pos="2268"/>
        </w:tabs>
        <w:overflowPunct w:val="0"/>
        <w:autoSpaceDE w:val="0"/>
        <w:autoSpaceDN w:val="0"/>
        <w:adjustRightInd w:val="0"/>
        <w:spacing w:before="240"/>
        <w:jc w:val="left"/>
        <w:textAlignment w:val="baseline"/>
        <w:rPr>
          <w:sz w:val="24"/>
          <w:szCs w:val="24"/>
        </w:rPr>
      </w:pPr>
      <w:r w:rsidRPr="00394F30">
        <w:rPr>
          <w:sz w:val="24"/>
          <w:szCs w:val="24"/>
        </w:rPr>
        <w:t>ICAO thanks Working Party (WP) 5B for the recent liaisons regarding the progress of work being performed related to studies under WRC-23 agenda item 1.7</w:t>
      </w:r>
      <w:r w:rsidRPr="00394F30">
        <w:rPr>
          <w:sz w:val="24"/>
          <w:szCs w:val="24"/>
          <w:lang w:eastAsia="zh-CN"/>
        </w:rPr>
        <w:t xml:space="preserve"> on space-based aeronautical VHF communications </w:t>
      </w:r>
      <w:r w:rsidRPr="00394F30">
        <w:rPr>
          <w:sz w:val="24"/>
          <w:szCs w:val="24"/>
        </w:rPr>
        <w:t>system</w:t>
      </w:r>
      <w:r w:rsidRPr="00394F30">
        <w:rPr>
          <w:sz w:val="24"/>
          <w:szCs w:val="24"/>
          <w:lang w:eastAsia="zh-CN"/>
        </w:rPr>
        <w:t xml:space="preserve"> within the </w:t>
      </w:r>
      <w:r w:rsidRPr="00394F30">
        <w:rPr>
          <w:sz w:val="24"/>
          <w:szCs w:val="24"/>
        </w:rPr>
        <w:t xml:space="preserve">117.975-137 MHz </w:t>
      </w:r>
      <w:r w:rsidRPr="00394F30">
        <w:rPr>
          <w:sz w:val="24"/>
          <w:szCs w:val="24"/>
          <w:lang w:eastAsia="zh-CN"/>
        </w:rPr>
        <w:t>frequency band</w:t>
      </w:r>
      <w:r w:rsidRPr="00394F30">
        <w:rPr>
          <w:sz w:val="24"/>
          <w:szCs w:val="24"/>
        </w:rPr>
        <w:t>.</w:t>
      </w:r>
    </w:p>
    <w:p w14:paraId="51919268" w14:textId="77777777" w:rsidR="00394F30" w:rsidRPr="00394F30" w:rsidRDefault="00394F30" w:rsidP="00394F30">
      <w:pPr>
        <w:tabs>
          <w:tab w:val="left" w:pos="1134"/>
          <w:tab w:val="left" w:pos="1871"/>
          <w:tab w:val="left" w:pos="2268"/>
        </w:tabs>
        <w:overflowPunct w:val="0"/>
        <w:autoSpaceDE w:val="0"/>
        <w:autoSpaceDN w:val="0"/>
        <w:adjustRightInd w:val="0"/>
        <w:spacing w:before="120"/>
        <w:jc w:val="left"/>
        <w:textAlignment w:val="baseline"/>
        <w:rPr>
          <w:sz w:val="24"/>
          <w:szCs w:val="24"/>
        </w:rPr>
      </w:pPr>
      <w:r w:rsidRPr="00394F30">
        <w:rPr>
          <w:sz w:val="24"/>
          <w:szCs w:val="24"/>
        </w:rPr>
        <w:t>The work to develop the AMS(R)S SARPs and Technical Manual has been initiated within ICAO and the decisions from WRC-23 will significantly impact the outcome of this work. These documents, and planning criteria between systems operating in the aeronautical mobile (route) service (AM(R)S) and the aeronautical mobile satellite (route) service will be further developed.</w:t>
      </w:r>
    </w:p>
    <w:p w14:paraId="58AA8C80" w14:textId="77777777" w:rsidR="00394F30" w:rsidRPr="00394F30" w:rsidRDefault="00394F30" w:rsidP="00394F30">
      <w:pPr>
        <w:tabs>
          <w:tab w:val="left" w:pos="1134"/>
          <w:tab w:val="left" w:pos="1871"/>
          <w:tab w:val="left" w:pos="2268"/>
        </w:tabs>
        <w:overflowPunct w:val="0"/>
        <w:autoSpaceDE w:val="0"/>
        <w:autoSpaceDN w:val="0"/>
        <w:adjustRightInd w:val="0"/>
        <w:spacing w:before="120"/>
        <w:jc w:val="left"/>
        <w:textAlignment w:val="baseline"/>
        <w:rPr>
          <w:sz w:val="24"/>
          <w:szCs w:val="24"/>
        </w:rPr>
      </w:pPr>
      <w:r w:rsidRPr="00394F30">
        <w:rPr>
          <w:sz w:val="24"/>
          <w:szCs w:val="24"/>
        </w:rPr>
        <w:t>ICAO has the following views of the frequency planning and coordination process if WRC-23 under agenda item 1.7 were to make an allocation to AMS(R)S in all or part of the 117.975-137 MHz frequency band.</w:t>
      </w:r>
    </w:p>
    <w:p w14:paraId="21DCF9D8" w14:textId="77777777" w:rsidR="00394F30" w:rsidRPr="00394F30" w:rsidRDefault="00394F30" w:rsidP="00394F30">
      <w:pPr>
        <w:tabs>
          <w:tab w:val="left" w:pos="1134"/>
          <w:tab w:val="left" w:pos="1871"/>
          <w:tab w:val="left" w:pos="2268"/>
        </w:tabs>
        <w:overflowPunct w:val="0"/>
        <w:autoSpaceDE w:val="0"/>
        <w:autoSpaceDN w:val="0"/>
        <w:adjustRightInd w:val="0"/>
        <w:spacing w:before="120"/>
        <w:jc w:val="left"/>
        <w:textAlignment w:val="baseline"/>
        <w:rPr>
          <w:b/>
          <w:sz w:val="24"/>
          <w:szCs w:val="24"/>
        </w:rPr>
      </w:pPr>
      <w:r w:rsidRPr="00394F30">
        <w:rPr>
          <w:b/>
          <w:sz w:val="24"/>
          <w:szCs w:val="24"/>
        </w:rPr>
        <w:t>ICAO’s view on th</w:t>
      </w:r>
      <w:r w:rsidRPr="00394F30">
        <w:rPr>
          <w:b/>
          <w:bCs/>
          <w:sz w:val="24"/>
          <w:szCs w:val="24"/>
        </w:rPr>
        <w:t>e overall regulatory framework</w:t>
      </w:r>
      <w:r w:rsidRPr="00394F30">
        <w:rPr>
          <w:b/>
          <w:sz w:val="24"/>
          <w:szCs w:val="24"/>
        </w:rPr>
        <w:t xml:space="preserve"> for the frequency planning and coordination process</w:t>
      </w:r>
    </w:p>
    <w:p w14:paraId="3569AA29" w14:textId="77777777" w:rsidR="00394F30" w:rsidRPr="00394F30" w:rsidRDefault="00394F30" w:rsidP="00394F30">
      <w:pPr>
        <w:tabs>
          <w:tab w:val="left" w:pos="1134"/>
          <w:tab w:val="left" w:pos="1871"/>
          <w:tab w:val="left" w:pos="2268"/>
        </w:tabs>
        <w:overflowPunct w:val="0"/>
        <w:autoSpaceDE w:val="0"/>
        <w:autoSpaceDN w:val="0"/>
        <w:adjustRightInd w:val="0"/>
        <w:spacing w:before="120"/>
        <w:jc w:val="left"/>
        <w:textAlignment w:val="baseline"/>
        <w:rPr>
          <w:sz w:val="24"/>
          <w:szCs w:val="24"/>
        </w:rPr>
      </w:pPr>
      <w:r w:rsidRPr="00394F30">
        <w:rPr>
          <w:sz w:val="24"/>
          <w:szCs w:val="24"/>
        </w:rPr>
        <w:t>ICAO is of the view that the overall regulatory framework, including associated provisions contained in footnote(s) and or Resolution(s), would:</w:t>
      </w:r>
    </w:p>
    <w:p w14:paraId="31B1C6CE" w14:textId="77777777" w:rsidR="00394F30" w:rsidRPr="00394F30" w:rsidRDefault="00394F30" w:rsidP="00394F30">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rPr>
          <w:sz w:val="24"/>
          <w:szCs w:val="20"/>
        </w:rPr>
      </w:pPr>
      <w:r w:rsidRPr="00394F30">
        <w:rPr>
          <w:sz w:val="24"/>
          <w:szCs w:val="20"/>
        </w:rPr>
        <w:t>•</w:t>
      </w:r>
      <w:r w:rsidRPr="00394F30">
        <w:rPr>
          <w:sz w:val="24"/>
          <w:szCs w:val="20"/>
        </w:rPr>
        <w:tab/>
        <w:t>enable participating States to perform, through the ICAO framework and in line with ITU coordination principles, the management of aeronautical satellite frequency assignments in all or part of the frequency band 117.975-137 MHz;</w:t>
      </w:r>
    </w:p>
    <w:p w14:paraId="0C24937F" w14:textId="77777777" w:rsidR="00394F30" w:rsidRPr="00394F30" w:rsidRDefault="00394F30" w:rsidP="00394F30">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rPr>
          <w:sz w:val="24"/>
          <w:szCs w:val="20"/>
        </w:rPr>
      </w:pPr>
      <w:r w:rsidRPr="00394F30">
        <w:rPr>
          <w:sz w:val="24"/>
          <w:szCs w:val="20"/>
        </w:rPr>
        <w:t>•</w:t>
      </w:r>
      <w:r w:rsidRPr="00394F30">
        <w:rPr>
          <w:sz w:val="24"/>
          <w:szCs w:val="20"/>
        </w:rPr>
        <w:tab/>
        <w:t>require that only systems complying with ICAO standards and recommended practices could operate under the new allocation to the AMS(R)S;</w:t>
      </w:r>
    </w:p>
    <w:p w14:paraId="723B2DA0" w14:textId="77777777" w:rsidR="00394F30" w:rsidRPr="00394F30" w:rsidRDefault="00394F30" w:rsidP="00394F30">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rPr>
          <w:sz w:val="24"/>
          <w:szCs w:val="20"/>
        </w:rPr>
      </w:pPr>
      <w:r w:rsidRPr="00394F30">
        <w:rPr>
          <w:sz w:val="24"/>
          <w:szCs w:val="20"/>
        </w:rPr>
        <w:t>•</w:t>
      </w:r>
      <w:r w:rsidRPr="00394F30">
        <w:rPr>
          <w:sz w:val="24"/>
          <w:szCs w:val="20"/>
        </w:rPr>
        <w:tab/>
        <w:t xml:space="preserve">ensure that the satellite systems operating in the frequency band under an allocation to the AMS(R)S will be appropriately coordinated in accordance with the ITU Radio Regulations taking into account that: </w:t>
      </w:r>
    </w:p>
    <w:p w14:paraId="63523FB2" w14:textId="0A61F5C9" w:rsidR="00394F30" w:rsidRPr="00394F30" w:rsidRDefault="00394F30" w:rsidP="00394F30">
      <w:pPr>
        <w:tabs>
          <w:tab w:val="left" w:pos="1134"/>
          <w:tab w:val="left" w:pos="1871"/>
          <w:tab w:val="left" w:pos="2608"/>
          <w:tab w:val="left" w:pos="3345"/>
        </w:tabs>
        <w:overflowPunct w:val="0"/>
        <w:autoSpaceDE w:val="0"/>
        <w:autoSpaceDN w:val="0"/>
        <w:adjustRightInd w:val="0"/>
        <w:spacing w:before="80"/>
        <w:ind w:left="1871" w:hanging="737"/>
        <w:jc w:val="left"/>
        <w:textAlignment w:val="baseline"/>
        <w:rPr>
          <w:sz w:val="24"/>
          <w:szCs w:val="20"/>
        </w:rPr>
      </w:pPr>
      <w:r w:rsidRPr="00394F30">
        <w:rPr>
          <w:sz w:val="24"/>
          <w:szCs w:val="20"/>
        </w:rPr>
        <w:t>○</w:t>
      </w:r>
      <w:r w:rsidRPr="00394F30">
        <w:rPr>
          <w:sz w:val="24"/>
          <w:szCs w:val="20"/>
        </w:rPr>
        <w:tab/>
      </w:r>
      <w:r w:rsidRPr="00394F30">
        <w:rPr>
          <w:spacing w:val="-2"/>
          <w:sz w:val="24"/>
          <w:szCs w:val="20"/>
        </w:rPr>
        <w:t>Nos. 9.15/9.17, in conjunction with Table 10 of Appendix 7, results in a 1000 km</w:t>
      </w:r>
      <w:r w:rsidRPr="00394F30">
        <w:rPr>
          <w:sz w:val="24"/>
          <w:szCs w:val="20"/>
        </w:rPr>
        <w:t xml:space="preserve"> pre-determined coordination distance  from the service area of the AMS(R)S satellite to the border and/or territorial seas of an administration, and that this distance may be insufficient to ensure protection of an aircraft station operating in the AM(R)S located at the edge of the operational coverage of those services (which may extend hundreds of </w:t>
      </w:r>
      <w:r w:rsidR="00717B01" w:rsidRPr="00394F30">
        <w:rPr>
          <w:sz w:val="24"/>
          <w:szCs w:val="20"/>
        </w:rPr>
        <w:t>kilometres</w:t>
      </w:r>
      <w:r w:rsidRPr="00394F30">
        <w:rPr>
          <w:sz w:val="24"/>
          <w:szCs w:val="20"/>
        </w:rPr>
        <w:t xml:space="preserve"> beyond that border/territorial sea);</w:t>
      </w:r>
    </w:p>
    <w:p w14:paraId="65627125" w14:textId="77777777" w:rsidR="00394F30" w:rsidRPr="00394F30" w:rsidRDefault="00394F30" w:rsidP="00394F30">
      <w:pPr>
        <w:tabs>
          <w:tab w:val="left" w:pos="1134"/>
          <w:tab w:val="left" w:pos="1871"/>
          <w:tab w:val="left" w:pos="2608"/>
          <w:tab w:val="left" w:pos="3345"/>
        </w:tabs>
        <w:overflowPunct w:val="0"/>
        <w:autoSpaceDE w:val="0"/>
        <w:autoSpaceDN w:val="0"/>
        <w:adjustRightInd w:val="0"/>
        <w:spacing w:before="80"/>
        <w:ind w:left="1871" w:hanging="737"/>
        <w:jc w:val="left"/>
        <w:textAlignment w:val="baseline"/>
        <w:rPr>
          <w:sz w:val="24"/>
          <w:szCs w:val="20"/>
        </w:rPr>
      </w:pPr>
      <w:r w:rsidRPr="00394F30">
        <w:rPr>
          <w:sz w:val="24"/>
          <w:szCs w:val="20"/>
        </w:rPr>
        <w:t>○</w:t>
      </w:r>
      <w:r w:rsidRPr="00394F30">
        <w:rPr>
          <w:sz w:val="24"/>
          <w:szCs w:val="20"/>
        </w:rPr>
        <w:tab/>
        <w:t>there may be a need to define coordination thresholds; and</w:t>
      </w:r>
    </w:p>
    <w:p w14:paraId="0C9B7E59" w14:textId="77777777" w:rsidR="00394F30" w:rsidRPr="00394F30" w:rsidRDefault="00394F30" w:rsidP="00394F30">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rPr>
          <w:sz w:val="24"/>
          <w:szCs w:val="24"/>
        </w:rPr>
      </w:pPr>
      <w:r w:rsidRPr="00394F30">
        <w:rPr>
          <w:sz w:val="24"/>
          <w:szCs w:val="24"/>
        </w:rPr>
        <w:t>•</w:t>
      </w:r>
      <w:r w:rsidRPr="00394F30">
        <w:rPr>
          <w:sz w:val="24"/>
          <w:szCs w:val="24"/>
        </w:rPr>
        <w:tab/>
        <w:t>prevent any undue constraints on systems operating in the AM(R)S in the 117.975-137 MHz frequency band.</w:t>
      </w:r>
    </w:p>
    <w:p w14:paraId="444AD102" w14:textId="77777777" w:rsidR="00394F30" w:rsidRPr="00394F30" w:rsidRDefault="00394F30" w:rsidP="00394F30">
      <w:pPr>
        <w:tabs>
          <w:tab w:val="left" w:pos="1134"/>
          <w:tab w:val="left" w:pos="1871"/>
          <w:tab w:val="left" w:pos="2268"/>
        </w:tabs>
        <w:overflowPunct w:val="0"/>
        <w:autoSpaceDE w:val="0"/>
        <w:autoSpaceDN w:val="0"/>
        <w:adjustRightInd w:val="0"/>
        <w:spacing w:before="120"/>
        <w:jc w:val="left"/>
        <w:textAlignment w:val="baseline"/>
        <w:rPr>
          <w:b/>
          <w:sz w:val="24"/>
          <w:szCs w:val="24"/>
        </w:rPr>
      </w:pPr>
      <w:r w:rsidRPr="00394F30">
        <w:rPr>
          <w:b/>
          <w:sz w:val="24"/>
          <w:szCs w:val="24"/>
        </w:rPr>
        <w:t>ICAO’s view on its role in the</w:t>
      </w:r>
      <w:r w:rsidRPr="00394F30">
        <w:rPr>
          <w:b/>
          <w:bCs/>
          <w:sz w:val="24"/>
          <w:szCs w:val="24"/>
        </w:rPr>
        <w:t xml:space="preserve"> regulatory framework</w:t>
      </w:r>
      <w:r w:rsidRPr="00394F30">
        <w:rPr>
          <w:b/>
          <w:sz w:val="24"/>
          <w:szCs w:val="24"/>
        </w:rPr>
        <w:t xml:space="preserve"> for the frequency planning and coordination process</w:t>
      </w:r>
    </w:p>
    <w:p w14:paraId="054107CE" w14:textId="77777777" w:rsidR="00394F30" w:rsidRPr="00394F30" w:rsidRDefault="00394F30" w:rsidP="00394F30">
      <w:pPr>
        <w:tabs>
          <w:tab w:val="left" w:pos="1134"/>
          <w:tab w:val="left" w:pos="1871"/>
          <w:tab w:val="left" w:pos="2268"/>
        </w:tabs>
        <w:overflowPunct w:val="0"/>
        <w:autoSpaceDE w:val="0"/>
        <w:autoSpaceDN w:val="0"/>
        <w:adjustRightInd w:val="0"/>
        <w:spacing w:before="120"/>
        <w:jc w:val="left"/>
        <w:textAlignment w:val="baseline"/>
        <w:rPr>
          <w:sz w:val="24"/>
          <w:szCs w:val="24"/>
        </w:rPr>
      </w:pPr>
      <w:r w:rsidRPr="00394F30">
        <w:rPr>
          <w:sz w:val="24"/>
          <w:szCs w:val="24"/>
        </w:rPr>
        <w:lastRenderedPageBreak/>
        <w:t>ICAO considers that its responsibilities within the overall process for system operating in the AM(R)S and AMS(R)S would include:</w:t>
      </w:r>
    </w:p>
    <w:p w14:paraId="2AD527A7" w14:textId="77777777" w:rsidR="00394F30" w:rsidRPr="00394F30" w:rsidRDefault="00394F30" w:rsidP="00394F30">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rPr>
          <w:sz w:val="24"/>
          <w:szCs w:val="20"/>
        </w:rPr>
      </w:pPr>
      <w:r w:rsidRPr="00394F30">
        <w:rPr>
          <w:sz w:val="24"/>
          <w:szCs w:val="20"/>
        </w:rPr>
        <w:t>•</w:t>
      </w:r>
      <w:r w:rsidRPr="00394F30">
        <w:rPr>
          <w:sz w:val="24"/>
          <w:szCs w:val="20"/>
        </w:rPr>
        <w:tab/>
        <w:t>Extension of its current frequency management responsibilities (including coordination of frequency assignments) with respect to aeronautical VHF systems to include systems operating under AMS(R)S.</w:t>
      </w:r>
    </w:p>
    <w:p w14:paraId="4E5F05E3" w14:textId="77777777" w:rsidR="00394F30" w:rsidRPr="00394F30" w:rsidRDefault="00394F30" w:rsidP="00394F30">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rPr>
          <w:sz w:val="24"/>
          <w:szCs w:val="20"/>
        </w:rPr>
      </w:pPr>
      <w:r w:rsidRPr="00394F30">
        <w:rPr>
          <w:sz w:val="24"/>
          <w:szCs w:val="20"/>
        </w:rPr>
        <w:t>•</w:t>
      </w:r>
      <w:r w:rsidRPr="00394F30">
        <w:rPr>
          <w:sz w:val="24"/>
          <w:szCs w:val="20"/>
        </w:rPr>
        <w:tab/>
        <w:t>Development and maintenance of:</w:t>
      </w:r>
    </w:p>
    <w:p w14:paraId="2E71B599" w14:textId="77777777" w:rsidR="00394F30" w:rsidRPr="00394F30" w:rsidRDefault="00394F30" w:rsidP="00394F30">
      <w:pPr>
        <w:tabs>
          <w:tab w:val="left" w:pos="1134"/>
          <w:tab w:val="left" w:pos="1871"/>
          <w:tab w:val="left" w:pos="2608"/>
          <w:tab w:val="left" w:pos="3345"/>
        </w:tabs>
        <w:overflowPunct w:val="0"/>
        <w:autoSpaceDE w:val="0"/>
        <w:autoSpaceDN w:val="0"/>
        <w:adjustRightInd w:val="0"/>
        <w:spacing w:before="80"/>
        <w:ind w:left="1871" w:hanging="737"/>
        <w:jc w:val="left"/>
        <w:textAlignment w:val="baseline"/>
        <w:rPr>
          <w:sz w:val="24"/>
          <w:szCs w:val="20"/>
        </w:rPr>
      </w:pPr>
      <w:r w:rsidRPr="00394F30">
        <w:rPr>
          <w:sz w:val="24"/>
          <w:szCs w:val="20"/>
        </w:rPr>
        <w:t>○</w:t>
      </w:r>
      <w:r w:rsidRPr="00394F30">
        <w:rPr>
          <w:sz w:val="24"/>
          <w:szCs w:val="20"/>
        </w:rPr>
        <w:tab/>
        <w:t>international aviation technical standards and recommended practices;</w:t>
      </w:r>
    </w:p>
    <w:p w14:paraId="5B508A25" w14:textId="77777777" w:rsidR="00394F30" w:rsidRPr="00394F30" w:rsidRDefault="00394F30" w:rsidP="00394F30">
      <w:pPr>
        <w:tabs>
          <w:tab w:val="left" w:pos="1134"/>
          <w:tab w:val="left" w:pos="1871"/>
          <w:tab w:val="left" w:pos="2608"/>
          <w:tab w:val="left" w:pos="3345"/>
        </w:tabs>
        <w:overflowPunct w:val="0"/>
        <w:autoSpaceDE w:val="0"/>
        <w:autoSpaceDN w:val="0"/>
        <w:adjustRightInd w:val="0"/>
        <w:spacing w:before="80"/>
        <w:ind w:left="1871" w:hanging="737"/>
        <w:jc w:val="left"/>
        <w:textAlignment w:val="baseline"/>
        <w:rPr>
          <w:sz w:val="24"/>
          <w:szCs w:val="20"/>
        </w:rPr>
      </w:pPr>
      <w:r w:rsidRPr="00394F30">
        <w:rPr>
          <w:sz w:val="24"/>
          <w:szCs w:val="20"/>
        </w:rPr>
        <w:t>○</w:t>
      </w:r>
      <w:r w:rsidRPr="00394F30">
        <w:rPr>
          <w:sz w:val="24"/>
          <w:szCs w:val="20"/>
        </w:rPr>
        <w:tab/>
        <w:t>technical manuals;</w:t>
      </w:r>
    </w:p>
    <w:p w14:paraId="3BD085EF" w14:textId="77777777" w:rsidR="00394F30" w:rsidRPr="00394F30" w:rsidRDefault="00394F30" w:rsidP="00394F30">
      <w:pPr>
        <w:tabs>
          <w:tab w:val="left" w:pos="1134"/>
          <w:tab w:val="left" w:pos="1871"/>
          <w:tab w:val="left" w:pos="2608"/>
          <w:tab w:val="left" w:pos="3345"/>
        </w:tabs>
        <w:overflowPunct w:val="0"/>
        <w:autoSpaceDE w:val="0"/>
        <w:autoSpaceDN w:val="0"/>
        <w:adjustRightInd w:val="0"/>
        <w:spacing w:before="80"/>
        <w:ind w:left="1871" w:hanging="737"/>
        <w:jc w:val="left"/>
        <w:textAlignment w:val="baseline"/>
        <w:rPr>
          <w:sz w:val="24"/>
          <w:szCs w:val="20"/>
        </w:rPr>
      </w:pPr>
      <w:r w:rsidRPr="00394F30">
        <w:rPr>
          <w:sz w:val="24"/>
          <w:szCs w:val="20"/>
        </w:rPr>
        <w:t>○</w:t>
      </w:r>
      <w:r w:rsidRPr="00394F30">
        <w:rPr>
          <w:sz w:val="24"/>
          <w:szCs w:val="20"/>
        </w:rPr>
        <w:tab/>
        <w:t>frequency planning criteria and coordination procedures to be used in the first bullet point noting that these will have to be in line with current ITU procedures; and</w:t>
      </w:r>
    </w:p>
    <w:p w14:paraId="49AEE928" w14:textId="77777777" w:rsidR="00394F30" w:rsidRPr="00394F30" w:rsidRDefault="00394F30" w:rsidP="00394F30">
      <w:pPr>
        <w:tabs>
          <w:tab w:val="left" w:pos="1134"/>
          <w:tab w:val="left" w:pos="1871"/>
          <w:tab w:val="left" w:pos="2608"/>
          <w:tab w:val="left" w:pos="3345"/>
        </w:tabs>
        <w:overflowPunct w:val="0"/>
        <w:autoSpaceDE w:val="0"/>
        <w:autoSpaceDN w:val="0"/>
        <w:adjustRightInd w:val="0"/>
        <w:spacing w:before="80"/>
        <w:ind w:left="1871" w:hanging="737"/>
        <w:jc w:val="left"/>
        <w:textAlignment w:val="baseline"/>
        <w:rPr>
          <w:sz w:val="24"/>
          <w:szCs w:val="20"/>
        </w:rPr>
      </w:pPr>
      <w:r w:rsidRPr="00394F30">
        <w:rPr>
          <w:sz w:val="24"/>
          <w:szCs w:val="20"/>
        </w:rPr>
        <w:t>○</w:t>
      </w:r>
      <w:r w:rsidRPr="00394F30">
        <w:rPr>
          <w:sz w:val="24"/>
          <w:szCs w:val="20"/>
        </w:rPr>
        <w:tab/>
        <w:t>procedures for the implementation of terrestrial and satellite systems.</w:t>
      </w:r>
    </w:p>
    <w:p w14:paraId="56337A5F" w14:textId="77777777" w:rsidR="00394F30" w:rsidRPr="00394F30" w:rsidRDefault="00394F30" w:rsidP="00394F30">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rPr>
          <w:sz w:val="24"/>
          <w:szCs w:val="24"/>
        </w:rPr>
      </w:pPr>
      <w:r w:rsidRPr="00394F30">
        <w:rPr>
          <w:sz w:val="24"/>
          <w:szCs w:val="24"/>
        </w:rPr>
        <w:t>•</w:t>
      </w:r>
      <w:r w:rsidRPr="00394F30">
        <w:rPr>
          <w:sz w:val="24"/>
          <w:szCs w:val="24"/>
        </w:rPr>
        <w:tab/>
        <w:t xml:space="preserve">ICAO frequency planning / management, which is also known as the “ICAO coordination” process, to allow recommendation of appropriate channel(s) for AM(R)S and AMS(R)S uses over the coverage areas requested, that would comply with the ICAO regulatory framework. </w:t>
      </w:r>
    </w:p>
    <w:p w14:paraId="0FEA7C5C" w14:textId="77777777" w:rsidR="00394F30" w:rsidRPr="00394F30" w:rsidRDefault="00394F30" w:rsidP="00394F30">
      <w:pPr>
        <w:tabs>
          <w:tab w:val="left" w:pos="1134"/>
          <w:tab w:val="left" w:pos="1871"/>
          <w:tab w:val="left" w:pos="2608"/>
          <w:tab w:val="left" w:pos="3345"/>
        </w:tabs>
        <w:overflowPunct w:val="0"/>
        <w:autoSpaceDE w:val="0"/>
        <w:autoSpaceDN w:val="0"/>
        <w:adjustRightInd w:val="0"/>
        <w:spacing w:before="80"/>
        <w:ind w:left="1871" w:hanging="737"/>
        <w:jc w:val="left"/>
        <w:textAlignment w:val="baseline"/>
        <w:rPr>
          <w:sz w:val="24"/>
          <w:szCs w:val="20"/>
        </w:rPr>
      </w:pPr>
      <w:r w:rsidRPr="00394F30">
        <w:rPr>
          <w:sz w:val="24"/>
          <w:szCs w:val="20"/>
        </w:rPr>
        <w:t>○</w:t>
      </w:r>
      <w:r w:rsidRPr="00394F30">
        <w:rPr>
          <w:sz w:val="24"/>
          <w:szCs w:val="20"/>
        </w:rPr>
        <w:tab/>
        <w:t xml:space="preserve">This process includes the possibility that existing AM(R)S or AMS(R)S assignments may be requested to change for frequency management reasons (e.g., new entrants, RFI resolution); and </w:t>
      </w:r>
    </w:p>
    <w:p w14:paraId="31B193D7" w14:textId="77777777" w:rsidR="00394F30" w:rsidRPr="00394F30" w:rsidRDefault="00394F30" w:rsidP="00394F30">
      <w:pPr>
        <w:tabs>
          <w:tab w:val="left" w:pos="1134"/>
          <w:tab w:val="left" w:pos="1871"/>
          <w:tab w:val="left" w:pos="2608"/>
          <w:tab w:val="left" w:pos="3345"/>
        </w:tabs>
        <w:overflowPunct w:val="0"/>
        <w:autoSpaceDE w:val="0"/>
        <w:autoSpaceDN w:val="0"/>
        <w:adjustRightInd w:val="0"/>
        <w:spacing w:before="80"/>
        <w:ind w:left="1871" w:hanging="737"/>
        <w:jc w:val="left"/>
        <w:textAlignment w:val="baseline"/>
        <w:rPr>
          <w:sz w:val="24"/>
          <w:szCs w:val="20"/>
        </w:rPr>
      </w:pPr>
      <w:r w:rsidRPr="00394F30">
        <w:rPr>
          <w:sz w:val="24"/>
          <w:szCs w:val="20"/>
        </w:rPr>
        <w:t>○</w:t>
      </w:r>
      <w:r w:rsidRPr="00394F30">
        <w:rPr>
          <w:sz w:val="24"/>
          <w:szCs w:val="20"/>
        </w:rPr>
        <w:tab/>
        <w:t>those channels will be formally assigned for use of the AM(R)S or AMS(R)S operators by the appropriate Administration, while also protecting assignments in the frequency band that may not be in the scope of “ICAO coordination”.</w:t>
      </w:r>
    </w:p>
    <w:p w14:paraId="04815E59" w14:textId="77777777" w:rsidR="00394F30" w:rsidRPr="00394F30" w:rsidRDefault="00394F30" w:rsidP="00394F30">
      <w:pPr>
        <w:tabs>
          <w:tab w:val="left" w:pos="1134"/>
          <w:tab w:val="left" w:pos="1871"/>
          <w:tab w:val="left" w:pos="2268"/>
        </w:tabs>
        <w:overflowPunct w:val="0"/>
        <w:autoSpaceDE w:val="0"/>
        <w:autoSpaceDN w:val="0"/>
        <w:adjustRightInd w:val="0"/>
        <w:spacing w:before="120"/>
        <w:jc w:val="left"/>
        <w:textAlignment w:val="baseline"/>
        <w:rPr>
          <w:b/>
          <w:sz w:val="24"/>
          <w:szCs w:val="24"/>
        </w:rPr>
      </w:pPr>
      <w:r w:rsidRPr="00394F30">
        <w:rPr>
          <w:b/>
          <w:sz w:val="24"/>
          <w:szCs w:val="24"/>
        </w:rPr>
        <w:t>ICAO’s understanding of the ITU regulatory framework</w:t>
      </w:r>
    </w:p>
    <w:p w14:paraId="720D3B7E" w14:textId="77777777" w:rsidR="00394F30" w:rsidRPr="00394F30" w:rsidRDefault="00394F30" w:rsidP="00394F30">
      <w:pPr>
        <w:tabs>
          <w:tab w:val="left" w:pos="1134"/>
          <w:tab w:val="left" w:pos="1871"/>
          <w:tab w:val="left" w:pos="2268"/>
        </w:tabs>
        <w:overflowPunct w:val="0"/>
        <w:autoSpaceDE w:val="0"/>
        <w:autoSpaceDN w:val="0"/>
        <w:adjustRightInd w:val="0"/>
        <w:spacing w:before="120"/>
        <w:jc w:val="left"/>
        <w:textAlignment w:val="baseline"/>
        <w:rPr>
          <w:sz w:val="24"/>
          <w:szCs w:val="24"/>
        </w:rPr>
      </w:pPr>
      <w:r w:rsidRPr="00394F30">
        <w:rPr>
          <w:sz w:val="24"/>
          <w:szCs w:val="24"/>
        </w:rPr>
        <w:t xml:space="preserve">ICAO understands that the ITU is considering the applicability of the provisions of RR Articles </w:t>
      </w:r>
      <w:r w:rsidRPr="00394F30">
        <w:rPr>
          <w:b/>
          <w:bCs/>
          <w:sz w:val="24"/>
          <w:szCs w:val="24"/>
        </w:rPr>
        <w:t>9</w:t>
      </w:r>
      <w:r w:rsidRPr="00394F30">
        <w:rPr>
          <w:sz w:val="24"/>
          <w:szCs w:val="24"/>
        </w:rPr>
        <w:t xml:space="preserve"> and </w:t>
      </w:r>
      <w:r w:rsidRPr="00394F30">
        <w:rPr>
          <w:b/>
          <w:bCs/>
          <w:sz w:val="24"/>
          <w:szCs w:val="24"/>
        </w:rPr>
        <w:t>11</w:t>
      </w:r>
      <w:r w:rsidRPr="00394F30">
        <w:rPr>
          <w:sz w:val="24"/>
          <w:szCs w:val="24"/>
        </w:rPr>
        <w:t xml:space="preserve"> in carrying out coordination, notification, and recording within the ITU. Changes may be needed to relevant RR Appendices</w:t>
      </w:r>
      <w:r w:rsidRPr="00394F30" w:rsidDel="00E2515D">
        <w:rPr>
          <w:sz w:val="24"/>
          <w:szCs w:val="24"/>
        </w:rPr>
        <w:t xml:space="preserve"> </w:t>
      </w:r>
      <w:r w:rsidRPr="00394F30">
        <w:rPr>
          <w:sz w:val="24"/>
          <w:szCs w:val="24"/>
        </w:rPr>
        <w:t>(e.g. RR Appendix</w:t>
      </w:r>
      <w:r w:rsidRPr="00394F30">
        <w:rPr>
          <w:b/>
          <w:bCs/>
          <w:sz w:val="24"/>
          <w:szCs w:val="24"/>
        </w:rPr>
        <w:t xml:space="preserve"> 4</w:t>
      </w:r>
      <w:r w:rsidRPr="00394F30">
        <w:rPr>
          <w:sz w:val="24"/>
          <w:szCs w:val="24"/>
        </w:rPr>
        <w:t xml:space="preserve">, </w:t>
      </w:r>
      <w:r w:rsidRPr="00394F30">
        <w:rPr>
          <w:b/>
          <w:bCs/>
          <w:sz w:val="24"/>
          <w:szCs w:val="24"/>
        </w:rPr>
        <w:t xml:space="preserve">5 </w:t>
      </w:r>
      <w:r w:rsidRPr="00394F30">
        <w:rPr>
          <w:sz w:val="24"/>
          <w:szCs w:val="24"/>
        </w:rPr>
        <w:t xml:space="preserve">and </w:t>
      </w:r>
      <w:r w:rsidRPr="00394F30">
        <w:rPr>
          <w:b/>
          <w:bCs/>
          <w:sz w:val="24"/>
          <w:szCs w:val="24"/>
        </w:rPr>
        <w:t xml:space="preserve">7) </w:t>
      </w:r>
      <w:r w:rsidRPr="00394F30">
        <w:rPr>
          <w:sz w:val="24"/>
          <w:szCs w:val="24"/>
        </w:rPr>
        <w:t>if WRC-23 introduces a new AMS(R)S allocation.</w:t>
      </w:r>
    </w:p>
    <w:p w14:paraId="00B055B3" w14:textId="77777777" w:rsidR="00394F30" w:rsidRPr="00394F30" w:rsidRDefault="00394F30" w:rsidP="00394F30">
      <w:pPr>
        <w:tabs>
          <w:tab w:val="left" w:pos="1134"/>
          <w:tab w:val="left" w:pos="1871"/>
          <w:tab w:val="left" w:pos="2268"/>
        </w:tabs>
        <w:overflowPunct w:val="0"/>
        <w:autoSpaceDE w:val="0"/>
        <w:autoSpaceDN w:val="0"/>
        <w:adjustRightInd w:val="0"/>
        <w:spacing w:before="120" w:after="360"/>
        <w:jc w:val="left"/>
        <w:textAlignment w:val="baseline"/>
        <w:rPr>
          <w:sz w:val="24"/>
          <w:szCs w:val="20"/>
        </w:rPr>
      </w:pPr>
      <w:r w:rsidRPr="00394F30">
        <w:rPr>
          <w:sz w:val="24"/>
          <w:szCs w:val="24"/>
        </w:rPr>
        <w:t>ICAO would appreciate any comments on this material and being kept apprised of WP 5B efforts on WRC-23 agenda item 1.7</w:t>
      </w:r>
      <w:r w:rsidRPr="00394F30">
        <w:rPr>
          <w:sz w:val="24"/>
          <w:szCs w:val="20"/>
        </w:rPr>
        <w:t>.</w:t>
      </w:r>
    </w:p>
    <w:p w14:paraId="79CF2E20" w14:textId="77777777" w:rsidR="00394F30" w:rsidRPr="00394F30" w:rsidRDefault="00394F30" w:rsidP="007240CD">
      <w:pPr>
        <w:jc w:val="center"/>
        <w:rPr>
          <w:b/>
          <w:bCs/>
          <w:sz w:val="24"/>
          <w:szCs w:val="24"/>
        </w:rPr>
      </w:pPr>
    </w:p>
    <w:p w14:paraId="0A8B787D" w14:textId="77777777" w:rsidR="00D20CA0" w:rsidRDefault="00D20CA0" w:rsidP="007240CD">
      <w:pPr>
        <w:jc w:val="center"/>
        <w:rPr>
          <w:b/>
          <w:bCs/>
          <w:sz w:val="24"/>
          <w:szCs w:val="24"/>
          <w:lang w:val="it-IT"/>
        </w:rPr>
      </w:pPr>
    </w:p>
    <w:p w14:paraId="68890783" w14:textId="77777777" w:rsidR="00A96BF9" w:rsidRPr="00B54DAE" w:rsidRDefault="00A96BF9" w:rsidP="007240CD">
      <w:pPr>
        <w:jc w:val="center"/>
        <w:rPr>
          <w:b/>
          <w:bCs/>
          <w:sz w:val="24"/>
          <w:szCs w:val="24"/>
          <w:lang w:val="it-IT"/>
        </w:rPr>
      </w:pPr>
    </w:p>
    <w:p w14:paraId="7EBB0ECC" w14:textId="77777777" w:rsidR="007240CD" w:rsidRPr="00D75DF1" w:rsidRDefault="007240CD" w:rsidP="007240CD">
      <w:pPr>
        <w:rPr>
          <w:lang w:val="it-IT"/>
        </w:rPr>
      </w:pPr>
    </w:p>
    <w:p w14:paraId="4ECA6C1C" w14:textId="6ED85E55" w:rsidR="007240CD" w:rsidRDefault="007240CD" w:rsidP="007240CD">
      <w:pPr>
        <w:pBdr>
          <w:top w:val="nil"/>
          <w:left w:val="nil"/>
          <w:bottom w:val="nil"/>
          <w:right w:val="nil"/>
          <w:between w:val="nil"/>
        </w:pBdr>
        <w:spacing w:after="240"/>
        <w:ind w:left="1800"/>
        <w:rPr>
          <w:lang w:val="it-IT"/>
        </w:rPr>
      </w:pPr>
    </w:p>
    <w:sectPr w:rsidR="007240CD" w:rsidSect="002C76E4">
      <w:headerReference w:type="even" r:id="rId18"/>
      <w:headerReference w:type="default" r:id="rId19"/>
      <w:headerReference w:type="first" r:id="rId20"/>
      <w:footerReference w:type="first" r:id="rId21"/>
      <w:pgSz w:w="12242" w:h="15842"/>
      <w:pgMar w:top="1627" w:right="1247" w:bottom="1440" w:left="1247" w:header="1009"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AC089" w14:textId="77777777" w:rsidR="00BB7AE6" w:rsidRDefault="00BB7AE6">
      <w:r>
        <w:separator/>
      </w:r>
    </w:p>
  </w:endnote>
  <w:endnote w:type="continuationSeparator" w:id="0">
    <w:p w14:paraId="3EA4517C" w14:textId="77777777" w:rsidR="00BB7AE6" w:rsidRDefault="00BB7AE6">
      <w:r>
        <w:continuationSeparator/>
      </w:r>
    </w:p>
  </w:endnote>
  <w:endnote w:type="continuationNotice" w:id="1">
    <w:p w14:paraId="0FBE0E1F" w14:textId="77777777" w:rsidR="00BB7AE6" w:rsidRDefault="00BB7A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Neo Sans">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540E1" w14:textId="581BD549" w:rsidR="00BE6060" w:rsidRPr="00FA54E4" w:rsidRDefault="00BE6060">
    <w:pPr>
      <w:pBdr>
        <w:top w:val="nil"/>
        <w:left w:val="nil"/>
        <w:bottom w:val="nil"/>
        <w:right w:val="nil"/>
        <w:between w:val="nil"/>
      </w:pBdr>
      <w:tabs>
        <w:tab w:val="center" w:pos="4320"/>
        <w:tab w:val="right" w:pos="8640"/>
      </w:tabs>
      <w:rPr>
        <w:color w:val="000000"/>
        <w:sz w:val="18"/>
        <w:szCs w:val="18"/>
        <w:lang w:val="en-CA"/>
      </w:rPr>
    </w:pPr>
    <w:r w:rsidRPr="00FA54E4">
      <w:rPr>
        <w:color w:val="000000"/>
        <w:sz w:val="18"/>
        <w:szCs w:val="18"/>
        <w:lang w:val="en-CA"/>
      </w:rPr>
      <w:t>(</w:t>
    </w:r>
    <w:r>
      <w:rPr>
        <w:color w:val="000000"/>
        <w:sz w:val="18"/>
        <w:szCs w:val="18"/>
      </w:rPr>
      <w:fldChar w:fldCharType="begin"/>
    </w:r>
    <w:r w:rsidRPr="00FA54E4">
      <w:rPr>
        <w:color w:val="000000"/>
        <w:sz w:val="18"/>
        <w:szCs w:val="18"/>
        <w:lang w:val="en-CA"/>
      </w:rPr>
      <w:instrText>NUMPAGES</w:instrText>
    </w:r>
    <w:r>
      <w:rPr>
        <w:color w:val="000000"/>
        <w:sz w:val="18"/>
        <w:szCs w:val="18"/>
      </w:rPr>
      <w:fldChar w:fldCharType="separate"/>
    </w:r>
    <w:r w:rsidR="00FA54E4">
      <w:rPr>
        <w:noProof/>
        <w:color w:val="000000"/>
        <w:sz w:val="18"/>
        <w:szCs w:val="18"/>
      </w:rPr>
      <w:t>17</w:t>
    </w:r>
    <w:r>
      <w:rPr>
        <w:color w:val="000000"/>
        <w:sz w:val="18"/>
        <w:szCs w:val="18"/>
      </w:rPr>
      <w:fldChar w:fldCharType="end"/>
    </w:r>
    <w:r w:rsidRPr="00FA54E4">
      <w:rPr>
        <w:color w:val="000000"/>
        <w:sz w:val="18"/>
        <w:szCs w:val="18"/>
        <w:lang w:val="en-CA"/>
      </w:rPr>
      <w:t xml:space="preserve"> pages)</w:t>
    </w:r>
  </w:p>
  <w:p w14:paraId="6186C85C" w14:textId="3583E4F4" w:rsidR="00BE6060" w:rsidRPr="00FA54E4" w:rsidRDefault="00FA54E4" w:rsidP="00FA54E4">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Pr>
        <w:noProof/>
        <w:sz w:val="18"/>
        <w:lang w:val="en-US"/>
      </w:rPr>
      <w:t>FSMP-WG16-WP19_Regulatory Frequency planning exercises AI 1.7 update v1.1.docx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07A19" w14:textId="77777777" w:rsidR="00BB7AE6" w:rsidRDefault="00BB7AE6">
      <w:r>
        <w:separator/>
      </w:r>
    </w:p>
  </w:footnote>
  <w:footnote w:type="continuationSeparator" w:id="0">
    <w:p w14:paraId="288A7CEF" w14:textId="77777777" w:rsidR="00BB7AE6" w:rsidRDefault="00BB7AE6">
      <w:r>
        <w:continuationSeparator/>
      </w:r>
    </w:p>
  </w:footnote>
  <w:footnote w:type="continuationNotice" w:id="1">
    <w:p w14:paraId="49C4FB89" w14:textId="77777777" w:rsidR="00BB7AE6" w:rsidRDefault="00BB7AE6"/>
  </w:footnote>
  <w:footnote w:id="2">
    <w:p w14:paraId="7AF5DF5C" w14:textId="5C9BF277" w:rsidR="00496C47" w:rsidRPr="00496C47" w:rsidRDefault="00496C47">
      <w:pPr>
        <w:pStyle w:val="FootnoteText"/>
        <w:rPr>
          <w:lang w:val="en-GB"/>
        </w:rPr>
      </w:pPr>
      <w:r>
        <w:rPr>
          <w:rStyle w:val="FootnoteReference"/>
        </w:rPr>
        <w:footnoteRef/>
      </w:r>
      <w:r w:rsidRPr="00496C47">
        <w:rPr>
          <w:lang w:val="en-GB"/>
        </w:rPr>
        <w:t xml:space="preserve"> </w:t>
      </w:r>
      <w:r w:rsidRPr="00A235B2">
        <w:rPr>
          <w:color w:val="auto"/>
          <w:sz w:val="16"/>
          <w:szCs w:val="16"/>
          <w:lang w:val="en-GB"/>
        </w:rPr>
        <w:t xml:space="preserve">When </w:t>
      </w:r>
      <w:r w:rsidR="000C2620" w:rsidRPr="00A235B2">
        <w:rPr>
          <w:color w:val="auto"/>
          <w:sz w:val="16"/>
          <w:szCs w:val="16"/>
          <w:lang w:val="en-GB"/>
        </w:rPr>
        <w:t>referring</w:t>
      </w:r>
      <w:r w:rsidRPr="00A235B2">
        <w:rPr>
          <w:color w:val="auto"/>
          <w:sz w:val="16"/>
          <w:szCs w:val="16"/>
          <w:lang w:val="en-GB"/>
        </w:rPr>
        <w:t xml:space="preserve"> to ICAO, it should be understood </w:t>
      </w:r>
      <w:r w:rsidR="00A235B2">
        <w:rPr>
          <w:color w:val="auto"/>
          <w:sz w:val="16"/>
          <w:szCs w:val="16"/>
          <w:lang w:val="en-GB"/>
        </w:rPr>
        <w:t xml:space="preserve">as </w:t>
      </w:r>
      <w:r w:rsidRPr="00A235B2">
        <w:rPr>
          <w:color w:val="auto"/>
          <w:sz w:val="16"/>
          <w:szCs w:val="16"/>
          <w:lang w:val="en-GB"/>
        </w:rPr>
        <w:t>includ</w:t>
      </w:r>
      <w:r w:rsidR="00A235B2" w:rsidRPr="00A235B2">
        <w:rPr>
          <w:color w:val="auto"/>
          <w:sz w:val="16"/>
          <w:szCs w:val="16"/>
          <w:lang w:val="en-GB"/>
        </w:rPr>
        <w:t>ing</w:t>
      </w:r>
      <w:r w:rsidRPr="00A235B2">
        <w:rPr>
          <w:color w:val="auto"/>
          <w:sz w:val="16"/>
          <w:szCs w:val="16"/>
          <w:lang w:val="en-GB"/>
        </w:rPr>
        <w:t xml:space="preserve"> ICAO</w:t>
      </w:r>
      <w:r w:rsidR="000C2620" w:rsidRPr="00A235B2">
        <w:rPr>
          <w:color w:val="auto"/>
          <w:sz w:val="16"/>
          <w:szCs w:val="16"/>
          <w:lang w:val="en-GB"/>
        </w:rPr>
        <w:t>, ICAO Regional Offices and/or National Aviation Authorities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60C76" w14:textId="7E96738F" w:rsidR="00BE6060" w:rsidRDefault="00BE6060">
    <w:pPr>
      <w:tabs>
        <w:tab w:val="center" w:pos="4876"/>
      </w:tabs>
      <w:spacing w:after="600"/>
    </w:pPr>
    <w:r>
      <w:t>FSMP-WP/1</w:t>
    </w:r>
    <w:r w:rsidR="006A31BD">
      <w:t>5dddd</w:t>
    </w:r>
    <w:r>
      <w:tab/>
      <w:t xml:space="preserve">- </w:t>
    </w:r>
    <w:r>
      <w:fldChar w:fldCharType="begin"/>
    </w:r>
    <w:r>
      <w:instrText>PAGE</w:instrText>
    </w:r>
    <w:r>
      <w:fldChar w:fldCharType="separate"/>
    </w:r>
    <w:r w:rsidR="002C76E4">
      <w:rPr>
        <w:noProof/>
      </w:rPr>
      <w:t>6</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F2095" w14:textId="34183AEF" w:rsidR="00BE6060" w:rsidRDefault="00BE6060">
    <w:pPr>
      <w:tabs>
        <w:tab w:val="center" w:pos="4876"/>
        <w:tab w:val="left" w:pos="6480"/>
      </w:tabs>
      <w:spacing w:after="600"/>
    </w:pPr>
    <w:r>
      <w:tab/>
      <w:t xml:space="preserve">- </w:t>
    </w:r>
    <w:r>
      <w:fldChar w:fldCharType="begin"/>
    </w:r>
    <w:r>
      <w:instrText>PAGE</w:instrText>
    </w:r>
    <w:r>
      <w:fldChar w:fldCharType="separate"/>
    </w:r>
    <w:r w:rsidR="00FA54E4">
      <w:rPr>
        <w:noProof/>
      </w:rPr>
      <w:t>4</w:t>
    </w:r>
    <w:r>
      <w:fldChar w:fldCharType="end"/>
    </w:r>
    <w:r>
      <w:t xml:space="preserve"> -</w:t>
    </w:r>
    <w:r>
      <w:tab/>
      <w:t>FSMP</w:t>
    </w:r>
    <w:r w:rsidR="00F5655A">
      <w:t>-WG</w:t>
    </w:r>
    <w:r w:rsidR="00F5655A" w:rsidRPr="00066AB7">
      <w:t>/</w:t>
    </w:r>
    <w:r w:rsidR="00F5655A">
      <w:t>1</w:t>
    </w:r>
    <w:r w:rsidR="00B12B9B">
      <w:t>6</w:t>
    </w:r>
    <w:r w:rsidR="00F5655A">
      <w:t xml:space="preserve"> </w:t>
    </w:r>
    <w:r w:rsidR="00F5655A" w:rsidRPr="00066AB7">
      <w:t>WP</w:t>
    </w:r>
    <w:r w:rsidR="00FA54E4">
      <w:t>19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C50A2" w14:textId="74760C70" w:rsidR="00BE6060" w:rsidRDefault="00BE6060">
    <w:pPr>
      <w:widowControl w:val="0"/>
      <w:pBdr>
        <w:top w:val="nil"/>
        <w:left w:val="nil"/>
        <w:bottom w:val="nil"/>
        <w:right w:val="nil"/>
        <w:between w:val="nil"/>
      </w:pBdr>
      <w:spacing w:line="276" w:lineRule="auto"/>
      <w:jc w:val="left"/>
    </w:pPr>
  </w:p>
  <w:tbl>
    <w:tblP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115" w:type="dxa"/>
        <w:right w:w="115" w:type="dxa"/>
      </w:tblCellMar>
      <w:tblLook w:val="0000" w:firstRow="0" w:lastRow="0" w:firstColumn="0" w:lastColumn="0" w:noHBand="0" w:noVBand="0"/>
    </w:tblPr>
    <w:tblGrid>
      <w:gridCol w:w="1915"/>
      <w:gridCol w:w="4036"/>
      <w:gridCol w:w="3625"/>
    </w:tblGrid>
    <w:tr w:rsidR="00BE6060" w14:paraId="00F463AE" w14:textId="77777777" w:rsidTr="00B53A69">
      <w:trPr>
        <w:trHeight w:val="1790"/>
      </w:trPr>
      <w:tc>
        <w:tcPr>
          <w:tcW w:w="1915" w:type="dxa"/>
          <w:shd w:val="clear" w:color="auto" w:fill="FFFFFF"/>
        </w:tcPr>
        <w:p w14:paraId="57CE0DD9" w14:textId="77777777" w:rsidR="00BE6060" w:rsidRDefault="00BE6060">
          <w:bookmarkStart w:id="6" w:name="bookmark=id.3znysh7" w:colFirst="0" w:colLast="0"/>
          <w:bookmarkEnd w:id="6"/>
          <w:r>
            <w:rPr>
              <w:noProof/>
              <w:lang w:val="en-CA" w:eastAsia="zh-CN"/>
            </w:rPr>
            <w:drawing>
              <wp:inline distT="0" distB="0" distL="0" distR="0" wp14:anchorId="28DC6A8D" wp14:editId="2AF07A24">
                <wp:extent cx="1083310" cy="866775"/>
                <wp:effectExtent l="0" t="0" r="0" b="0"/>
                <wp:docPr id="6" name="image1.png" descr="ICAOBIG"/>
                <wp:cNvGraphicFramePr/>
                <a:graphic xmlns:a="http://schemas.openxmlformats.org/drawingml/2006/main">
                  <a:graphicData uri="http://schemas.openxmlformats.org/drawingml/2006/picture">
                    <pic:pic xmlns:pic="http://schemas.openxmlformats.org/drawingml/2006/picture">
                      <pic:nvPicPr>
                        <pic:cNvPr id="0" name="image1.png" descr="ICAOBIG"/>
                        <pic:cNvPicPr preferRelativeResize="0"/>
                      </pic:nvPicPr>
                      <pic:blipFill>
                        <a:blip r:embed="rId1"/>
                        <a:srcRect/>
                        <a:stretch>
                          <a:fillRect/>
                        </a:stretch>
                      </pic:blipFill>
                      <pic:spPr>
                        <a:xfrm>
                          <a:off x="0" y="0"/>
                          <a:ext cx="1083310" cy="866775"/>
                        </a:xfrm>
                        <a:prstGeom prst="rect">
                          <a:avLst/>
                        </a:prstGeom>
                        <a:ln/>
                      </pic:spPr>
                    </pic:pic>
                  </a:graphicData>
                </a:graphic>
              </wp:inline>
            </w:drawing>
          </w:r>
        </w:p>
      </w:tc>
      <w:tc>
        <w:tcPr>
          <w:tcW w:w="4036" w:type="dxa"/>
          <w:shd w:val="clear" w:color="auto" w:fill="FFFFFF"/>
          <w:tcMar>
            <w:right w:w="0" w:type="dxa"/>
          </w:tcMar>
        </w:tcPr>
        <w:p w14:paraId="16F6241D" w14:textId="77777777" w:rsidR="00BE6060" w:rsidRDefault="00BE6060">
          <w:pPr>
            <w:rPr>
              <w:rFonts w:ascii="Arial" w:eastAsia="Arial" w:hAnsi="Arial" w:cs="Arial"/>
            </w:rPr>
          </w:pPr>
          <w:r>
            <w:rPr>
              <w:noProof/>
              <w:lang w:val="en-CA" w:eastAsia="zh-CN"/>
            </w:rPr>
            <mc:AlternateContent>
              <mc:Choice Requires="wps">
                <w:drawing>
                  <wp:anchor distT="0" distB="0" distL="114300" distR="114300" simplePos="0" relativeHeight="251658240" behindDoc="0" locked="0" layoutInCell="1" hidden="0" allowOverlap="1" wp14:anchorId="668A8587" wp14:editId="6B316CB3">
                    <wp:simplePos x="0" y="0"/>
                    <wp:positionH relativeFrom="column">
                      <wp:posOffset>12701</wp:posOffset>
                    </wp:positionH>
                    <wp:positionV relativeFrom="paragraph">
                      <wp:posOffset>317500</wp:posOffset>
                    </wp:positionV>
                    <wp:extent cx="2409825" cy="22225"/>
                    <wp:effectExtent l="0" t="0" r="0" b="0"/>
                    <wp:wrapNone/>
                    <wp:docPr id="5" name="Connecteur droit avec flèche 5"/>
                    <wp:cNvGraphicFramePr/>
                    <a:graphic xmlns:a="http://schemas.openxmlformats.org/drawingml/2006/main">
                      <a:graphicData uri="http://schemas.microsoft.com/office/word/2010/wordprocessingShape">
                        <wps:wsp>
                          <wps:cNvCnPr/>
                          <wps:spPr>
                            <a:xfrm>
                              <a:off x="4145850" y="3780000"/>
                              <a:ext cx="24003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AF7FB40" id="_x0000_t32" coordsize="21600,21600" o:spt="32" o:oned="t" path="m,l21600,21600e" filled="f">
                    <v:path arrowok="t" fillok="f" o:connecttype="none"/>
                    <o:lock v:ext="edit" shapetype="t"/>
                  </v:shapetype>
                  <v:shape id="Connecteur droit avec flèche 5" o:spid="_x0000_s1026" type="#_x0000_t32" style="position:absolute;margin-left:1pt;margin-top:25pt;width:189.75pt;height:1.7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">
                    <v:stroke startarrowwidth="narrow" startarrowlength="short" endarrowwidth="narrow" endarrowlength="short"/>
                  </v:shape>
                </w:pict>
              </mc:Fallback>
            </mc:AlternateContent>
          </w:r>
        </w:p>
        <w:p w14:paraId="7BD41DAF" w14:textId="77777777" w:rsidR="00BE6060" w:rsidRDefault="00BE6060">
          <w:pPr>
            <w:rPr>
              <w:rFonts w:ascii="Arial" w:eastAsia="Arial" w:hAnsi="Arial" w:cs="Arial"/>
            </w:rPr>
          </w:pPr>
          <w:r>
            <w:rPr>
              <w:rFonts w:ascii="Arial" w:eastAsia="Arial" w:hAnsi="Arial" w:cs="Arial"/>
            </w:rPr>
            <w:t>International Civil Aviation Organization</w:t>
          </w:r>
        </w:p>
        <w:p w14:paraId="1383C8C6" w14:textId="77777777" w:rsidR="00BE6060" w:rsidRDefault="00BE6060">
          <w:pPr>
            <w:rPr>
              <w:rFonts w:ascii="Arial" w:eastAsia="Arial" w:hAnsi="Arial" w:cs="Arial"/>
            </w:rPr>
          </w:pPr>
        </w:p>
        <w:p w14:paraId="41BA13B2" w14:textId="77777777" w:rsidR="00BE6060" w:rsidRDefault="00BE6060">
          <w:pPr>
            <w:rPr>
              <w:rFonts w:ascii="Arial" w:eastAsia="Arial" w:hAnsi="Arial" w:cs="Arial"/>
              <w:b/>
              <w:sz w:val="24"/>
              <w:szCs w:val="24"/>
            </w:rPr>
          </w:pPr>
          <w:r>
            <w:rPr>
              <w:rFonts w:ascii="Arial" w:eastAsia="Arial" w:hAnsi="Arial" w:cs="Arial"/>
              <w:b/>
              <w:sz w:val="24"/>
              <w:szCs w:val="24"/>
            </w:rPr>
            <w:t>WORKING PAPER</w:t>
          </w:r>
        </w:p>
      </w:tc>
      <w:tc>
        <w:tcPr>
          <w:tcW w:w="3625" w:type="dxa"/>
          <w:shd w:val="clear" w:color="auto" w:fill="FFFFFF"/>
        </w:tcPr>
        <w:p w14:paraId="1A925D3F" w14:textId="77777777" w:rsidR="00BE6060" w:rsidRDefault="00BE6060">
          <w:pPr>
            <w:widowControl w:val="0"/>
            <w:pBdr>
              <w:top w:val="nil"/>
              <w:left w:val="nil"/>
              <w:bottom w:val="nil"/>
              <w:right w:val="nil"/>
              <w:between w:val="nil"/>
            </w:pBdr>
            <w:spacing w:line="276" w:lineRule="auto"/>
            <w:jc w:val="left"/>
            <w:rPr>
              <w:rFonts w:ascii="Arial" w:eastAsia="Arial" w:hAnsi="Arial" w:cs="Arial"/>
              <w:b/>
              <w:sz w:val="24"/>
              <w:szCs w:val="24"/>
            </w:rPr>
          </w:pPr>
        </w:p>
        <w:tbl>
          <w:tblPr>
            <w:tblW w:w="2276"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15" w:type="dxa"/>
              <w:right w:w="115" w:type="dxa"/>
            </w:tblCellMar>
            <w:tblLook w:val="0000" w:firstRow="0" w:lastRow="0" w:firstColumn="0" w:lastColumn="0" w:noHBand="0" w:noVBand="0"/>
          </w:tblPr>
          <w:tblGrid>
            <w:gridCol w:w="2276"/>
          </w:tblGrid>
          <w:tr w:rsidR="00BE6060" w14:paraId="42392B1F" w14:textId="77777777">
            <w:trPr>
              <w:jc w:val="right"/>
            </w:trPr>
            <w:tc>
              <w:tcPr>
                <w:tcW w:w="2276" w:type="dxa"/>
              </w:tcPr>
              <w:p w14:paraId="7C0FFB98" w14:textId="6A6DADD1" w:rsidR="00BE6060" w:rsidRDefault="00F5655A">
                <w:pPr>
                  <w:jc w:val="left"/>
                </w:pPr>
                <w:bookmarkStart w:id="7" w:name="bookmark=id.2et92p0" w:colFirst="0" w:colLast="0"/>
                <w:bookmarkStart w:id="8" w:name="document_no"/>
                <w:bookmarkEnd w:id="7"/>
                <w:r>
                  <w:t>FSMP-WG</w:t>
                </w:r>
                <w:r w:rsidRPr="00066AB7">
                  <w:t>/</w:t>
                </w:r>
                <w:r>
                  <w:t>1</w:t>
                </w:r>
                <w:r w:rsidR="00747037">
                  <w:t>6</w:t>
                </w:r>
                <w:r>
                  <w:t xml:space="preserve"> </w:t>
                </w:r>
                <w:r w:rsidRPr="00066AB7">
                  <w:t>WP</w:t>
                </w:r>
                <w:bookmarkEnd w:id="8"/>
                <w:r w:rsidR="00FA54E4">
                  <w:t>19</w:t>
                </w:r>
              </w:p>
              <w:p w14:paraId="0C3401E3" w14:textId="0CA85DAC" w:rsidR="00BE6060" w:rsidRDefault="00BE6060">
                <w:pPr>
                  <w:jc w:val="left"/>
                  <w:rPr>
                    <w:b/>
                  </w:rPr>
                </w:pPr>
                <w:bookmarkStart w:id="9" w:name="bookmark=id.2s8eyo1" w:colFirst="0" w:colLast="0"/>
                <w:bookmarkStart w:id="10" w:name="bookmark=id.3dy6vkm" w:colFirst="0" w:colLast="0"/>
                <w:bookmarkStart w:id="11" w:name="bookmark=id.tyjcwt" w:colFirst="0" w:colLast="0"/>
                <w:bookmarkStart w:id="12" w:name="bookmark=id.4d34og8" w:colFirst="0" w:colLast="0"/>
                <w:bookmarkStart w:id="13" w:name="bookmark=id.1t3h5sf" w:colFirst="0" w:colLast="0"/>
                <w:bookmarkEnd w:id="9"/>
                <w:bookmarkEnd w:id="10"/>
                <w:bookmarkEnd w:id="11"/>
                <w:bookmarkEnd w:id="12"/>
                <w:bookmarkEnd w:id="13"/>
                <w:r>
                  <w:rPr>
                    <w:sz w:val="18"/>
                    <w:szCs w:val="18"/>
                  </w:rPr>
                  <w:t>202</w:t>
                </w:r>
                <w:r w:rsidR="006F3C85">
                  <w:rPr>
                    <w:sz w:val="18"/>
                    <w:szCs w:val="18"/>
                  </w:rPr>
                  <w:t>3</w:t>
                </w:r>
                <w:r>
                  <w:rPr>
                    <w:sz w:val="18"/>
                    <w:szCs w:val="18"/>
                  </w:rPr>
                  <w:t>-0</w:t>
                </w:r>
                <w:r w:rsidR="006F3C85">
                  <w:rPr>
                    <w:sz w:val="18"/>
                    <w:szCs w:val="18"/>
                  </w:rPr>
                  <w:t>2</w:t>
                </w:r>
                <w:r>
                  <w:rPr>
                    <w:sz w:val="18"/>
                    <w:szCs w:val="18"/>
                  </w:rPr>
                  <w:t>-</w:t>
                </w:r>
                <w:bookmarkStart w:id="14" w:name="bookmark=id.17dp8vu" w:colFirst="0" w:colLast="0"/>
                <w:bookmarkEnd w:id="14"/>
                <w:r w:rsidR="00FA54E4">
                  <w:rPr>
                    <w:sz w:val="18"/>
                    <w:szCs w:val="18"/>
                  </w:rPr>
                  <w:t>06</w:t>
                </w:r>
              </w:p>
            </w:tc>
          </w:tr>
          <w:tr w:rsidR="00BE6060" w14:paraId="4F555ABB" w14:textId="77777777">
            <w:trPr>
              <w:jc w:val="right"/>
            </w:trPr>
            <w:tc>
              <w:tcPr>
                <w:tcW w:w="2276" w:type="dxa"/>
              </w:tcPr>
              <w:p w14:paraId="26380CF2" w14:textId="77777777" w:rsidR="00BE6060" w:rsidRDefault="00BE6060">
                <w:pPr>
                  <w:jc w:val="left"/>
                </w:pPr>
              </w:p>
            </w:tc>
          </w:tr>
        </w:tbl>
        <w:p w14:paraId="1886A854" w14:textId="77777777" w:rsidR="00BE6060" w:rsidRDefault="00BE6060">
          <w:pPr>
            <w:tabs>
              <w:tab w:val="left" w:pos="720"/>
              <w:tab w:val="left" w:pos="1440"/>
              <w:tab w:val="left" w:pos="1800"/>
              <w:tab w:val="left" w:pos="2160"/>
              <w:tab w:val="left" w:pos="2520"/>
              <w:tab w:val="left" w:pos="2880"/>
            </w:tabs>
            <w:ind w:left="4320"/>
            <w:rPr>
              <w:b/>
              <w:sz w:val="18"/>
              <w:szCs w:val="18"/>
            </w:rPr>
          </w:pPr>
        </w:p>
      </w:tc>
    </w:tr>
  </w:tbl>
  <w:p w14:paraId="3AA0B06D" w14:textId="77777777" w:rsidR="00BE6060" w:rsidRDefault="00BE6060">
    <w:pPr>
      <w:pBdr>
        <w:top w:val="nil"/>
        <w:left w:val="nil"/>
        <w:bottom w:val="nil"/>
        <w:right w:val="nil"/>
        <w:between w:val="nil"/>
      </w:pBdr>
      <w:tabs>
        <w:tab w:val="left" w:pos="6480"/>
      </w:tabs>
      <w:rPr>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F52D180"/>
    <w:lvl w:ilvl="0">
      <w:start w:val="1"/>
      <w:numFmt w:val="bullet"/>
      <w:pStyle w:val="Listaconvietas1"/>
      <w:lvlText w:val=""/>
      <w:lvlJc w:val="left"/>
      <w:pPr>
        <w:tabs>
          <w:tab w:val="num" w:pos="360"/>
        </w:tabs>
        <w:ind w:left="360" w:hanging="360"/>
      </w:pPr>
      <w:rPr>
        <w:rFonts w:ascii="Symbol" w:hAnsi="Symbol" w:hint="default"/>
      </w:rPr>
    </w:lvl>
  </w:abstractNum>
  <w:abstractNum w:abstractNumId="1" w15:restartNumberingAfterBreak="0">
    <w:nsid w:val="0BE21AD7"/>
    <w:multiLevelType w:val="multilevel"/>
    <w:tmpl w:val="DAFECB94"/>
    <w:lvl w:ilvl="0">
      <w:start w:val="1"/>
      <w:numFmt w:val="bullet"/>
      <w:pStyle w:val="ListaNivel1"/>
      <w:lvlText w:val=""/>
      <w:lvlJc w:val="left"/>
      <w:pPr>
        <w:ind w:left="360" w:hanging="360"/>
      </w:pPr>
      <w:rPr>
        <w:rFonts w:ascii="Wingdings" w:hAnsi="Wingdings" w:hint="default"/>
        <w:b w:val="0"/>
        <w:i w:val="0"/>
        <w:color w:val="004254"/>
        <w:sz w:val="24"/>
      </w:rPr>
    </w:lvl>
    <w:lvl w:ilvl="1">
      <w:start w:val="1"/>
      <w:numFmt w:val="bullet"/>
      <w:lvlText w:val=""/>
      <w:lvlJc w:val="left"/>
      <w:pPr>
        <w:tabs>
          <w:tab w:val="num" w:pos="644"/>
        </w:tabs>
        <w:ind w:left="644" w:hanging="360"/>
      </w:pPr>
      <w:rPr>
        <w:rFonts w:ascii="Wingdings" w:hAnsi="Wingdings" w:hint="default"/>
        <w:b w:val="0"/>
        <w:i w:val="0"/>
        <w:color w:val="004254"/>
        <w:sz w:val="24"/>
      </w:rPr>
    </w:lvl>
    <w:lvl w:ilvl="2">
      <w:start w:val="1"/>
      <w:numFmt w:val="bullet"/>
      <w:lvlText w:val=""/>
      <w:lvlJc w:val="left"/>
      <w:pPr>
        <w:tabs>
          <w:tab w:val="num" w:pos="1080"/>
        </w:tabs>
        <w:ind w:left="1080" w:hanging="360"/>
      </w:pPr>
      <w:rPr>
        <w:rFonts w:ascii="Symbol" w:hAnsi="Symbol" w:hint="default"/>
      </w:rPr>
    </w:lvl>
    <w:lvl w:ilvl="3">
      <w:start w:val="14"/>
      <w:numFmt w:val="bullet"/>
      <w:lvlText w:val="-"/>
      <w:lvlJc w:val="left"/>
      <w:pPr>
        <w:tabs>
          <w:tab w:val="num" w:pos="1440"/>
        </w:tabs>
        <w:ind w:left="1440" w:hanging="360"/>
      </w:pPr>
      <w:rPr>
        <w:rFonts w:ascii="Arial" w:eastAsia="Times New Roman" w:hAnsi="Arial" w:cs="Arial" w:hint="default"/>
      </w:rPr>
    </w:lvl>
    <w:lvl w:ilvl="4">
      <w:start w:val="1"/>
      <w:numFmt w:val="none"/>
      <w:pStyle w:val="zListendB"/>
      <w:suff w:val="nothing"/>
      <w:lvlText w:val=""/>
      <w:lvlJc w:val="left"/>
      <w:pPr>
        <w:ind w:left="0" w:firstLine="0"/>
      </w:pPr>
      <w:rPr>
        <w:rFonts w:hint="default"/>
      </w:rPr>
    </w:lvl>
    <w:lvl w:ilvl="5">
      <w:start w:val="1"/>
      <w:numFmt w:val="none"/>
      <w:suff w:val="nothing"/>
      <w:lvlText w:val=""/>
      <w:lvlJc w:val="left"/>
      <w:pPr>
        <w:ind w:left="2880" w:firstLine="0"/>
      </w:pPr>
      <w:rPr>
        <w:rFonts w:hint="default"/>
      </w:rPr>
    </w:lvl>
    <w:lvl w:ilvl="6">
      <w:start w:val="1"/>
      <w:numFmt w:val="none"/>
      <w:suff w:val="nothing"/>
      <w:lvlText w:val=""/>
      <w:lvlJc w:val="left"/>
      <w:pPr>
        <w:ind w:left="2880" w:firstLine="0"/>
      </w:pPr>
      <w:rPr>
        <w:rFonts w:hint="default"/>
      </w:rPr>
    </w:lvl>
    <w:lvl w:ilvl="7">
      <w:start w:val="1"/>
      <w:numFmt w:val="none"/>
      <w:suff w:val="nothing"/>
      <w:lvlText w:val=""/>
      <w:lvlJc w:val="left"/>
      <w:pPr>
        <w:ind w:left="2880" w:firstLine="0"/>
      </w:pPr>
      <w:rPr>
        <w:rFonts w:hint="default"/>
      </w:rPr>
    </w:lvl>
    <w:lvl w:ilvl="8">
      <w:start w:val="1"/>
      <w:numFmt w:val="none"/>
      <w:suff w:val="nothing"/>
      <w:lvlText w:val=""/>
      <w:lvlJc w:val="left"/>
      <w:pPr>
        <w:ind w:left="2880" w:firstLine="0"/>
      </w:pPr>
      <w:rPr>
        <w:rFonts w:hint="default"/>
      </w:rPr>
    </w:lvl>
  </w:abstractNum>
  <w:abstractNum w:abstractNumId="2" w15:restartNumberingAfterBreak="0">
    <w:nsid w:val="0EC67789"/>
    <w:multiLevelType w:val="multilevel"/>
    <w:tmpl w:val="2834C0F4"/>
    <w:lvl w:ilvl="0">
      <w:start w:val="1"/>
      <w:numFmt w:val="decimal"/>
      <w:lvlText w:val="%1."/>
      <w:lvlJc w:val="left"/>
      <w:pPr>
        <w:ind w:left="720" w:hanging="720"/>
      </w:pPr>
      <w:rPr>
        <w:b w:val="0"/>
        <w:i w:val="0"/>
        <w:sz w:val="22"/>
        <w:szCs w:val="22"/>
      </w:rPr>
    </w:lvl>
    <w:lvl w:ilvl="1">
      <w:start w:val="1"/>
      <w:numFmt w:val="decimal"/>
      <w:lvlText w:val="%1.%2"/>
      <w:lvlJc w:val="left"/>
      <w:pPr>
        <w:ind w:left="720" w:hanging="720"/>
      </w:pPr>
      <w:rPr>
        <w:b w:val="0"/>
        <w:i w:val="0"/>
        <w:sz w:val="22"/>
        <w:szCs w:val="22"/>
      </w:rPr>
    </w:lvl>
    <w:lvl w:ilvl="2">
      <w:start w:val="1"/>
      <w:numFmt w:val="decimal"/>
      <w:lvlText w:val="%1.%2.%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3" w15:restartNumberingAfterBreak="0">
    <w:nsid w:val="0F462A70"/>
    <w:multiLevelType w:val="hybridMultilevel"/>
    <w:tmpl w:val="E8E8B888"/>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FD1A96"/>
    <w:multiLevelType w:val="hybridMultilevel"/>
    <w:tmpl w:val="4BC4F302"/>
    <w:lvl w:ilvl="0" w:tplc="D84A2508">
      <w:start w:val="1"/>
      <w:numFmt w:val="decimal"/>
      <w:pStyle w:val="ListNumNiv3"/>
      <w:lvlText w:val="%1."/>
      <w:lvlJc w:val="left"/>
      <w:pPr>
        <w:ind w:left="1440" w:hanging="360"/>
      </w:pPr>
      <w:rPr>
        <w:rFonts w:hint="default"/>
        <w:b/>
        <w:i w:val="0"/>
        <w:color w:val="646E78"/>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15:restartNumberingAfterBreak="0">
    <w:nsid w:val="114B2277"/>
    <w:multiLevelType w:val="hybridMultilevel"/>
    <w:tmpl w:val="CE448D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905163D"/>
    <w:multiLevelType w:val="multilevel"/>
    <w:tmpl w:val="45D69530"/>
    <w:lvl w:ilvl="0">
      <w:start w:val="1"/>
      <w:numFmt w:val="decimal"/>
      <w:pStyle w:val="ListNumNiv1"/>
      <w:lvlText w:val="%1."/>
      <w:lvlJc w:val="left"/>
      <w:pPr>
        <w:ind w:left="360" w:hanging="360"/>
      </w:pPr>
      <w:rPr>
        <w:rFonts w:hint="default"/>
        <w:b/>
        <w:i w:val="0"/>
        <w:color w:val="000000" w:themeColor="text1"/>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none"/>
      <w:pStyle w:val="zListendN"/>
      <w:suff w:val="nothing"/>
      <w:lvlText w:val=""/>
      <w:lvlJc w:val="left"/>
      <w:pPr>
        <w:ind w:left="0" w:firstLine="0"/>
      </w:pPr>
      <w:rPr>
        <w:rFonts w:hint="default"/>
      </w:rPr>
    </w:lvl>
    <w:lvl w:ilvl="5">
      <w:start w:val="1"/>
      <w:numFmt w:val="none"/>
      <w:suff w:val="nothing"/>
      <w:lvlText w:val=""/>
      <w:lvlJc w:val="left"/>
      <w:pPr>
        <w:ind w:left="2880" w:firstLine="0"/>
      </w:pPr>
      <w:rPr>
        <w:rFonts w:hint="default"/>
      </w:rPr>
    </w:lvl>
    <w:lvl w:ilvl="6">
      <w:start w:val="1"/>
      <w:numFmt w:val="none"/>
      <w:suff w:val="nothing"/>
      <w:lvlText w:val=""/>
      <w:lvlJc w:val="left"/>
      <w:pPr>
        <w:ind w:left="2880" w:firstLine="0"/>
      </w:pPr>
      <w:rPr>
        <w:rFonts w:hint="default"/>
      </w:rPr>
    </w:lvl>
    <w:lvl w:ilvl="7">
      <w:start w:val="1"/>
      <w:numFmt w:val="none"/>
      <w:suff w:val="nothing"/>
      <w:lvlText w:val=""/>
      <w:lvlJc w:val="left"/>
      <w:pPr>
        <w:ind w:left="2880" w:firstLine="0"/>
      </w:pPr>
      <w:rPr>
        <w:rFonts w:hint="default"/>
      </w:rPr>
    </w:lvl>
    <w:lvl w:ilvl="8">
      <w:start w:val="1"/>
      <w:numFmt w:val="none"/>
      <w:suff w:val="nothing"/>
      <w:lvlText w:val=""/>
      <w:lvlJc w:val="left"/>
      <w:pPr>
        <w:ind w:left="2880" w:firstLine="0"/>
      </w:pPr>
      <w:rPr>
        <w:rFonts w:hint="default"/>
      </w:rPr>
    </w:lvl>
  </w:abstractNum>
  <w:abstractNum w:abstractNumId="7" w15:restartNumberingAfterBreak="0">
    <w:nsid w:val="203E1317"/>
    <w:multiLevelType w:val="hybridMultilevel"/>
    <w:tmpl w:val="A03CCF3E"/>
    <w:lvl w:ilvl="0" w:tplc="0130F864">
      <w:start w:val="1"/>
      <w:numFmt w:val="decimalZero"/>
      <w:pStyle w:val="DocReferencia"/>
      <w:lvlText w:val="RD-%1"/>
      <w:lvlJc w:val="left"/>
      <w:pPr>
        <w:ind w:left="360" w:hanging="360"/>
      </w:pPr>
      <w:rPr>
        <w:rFonts w:hint="default"/>
        <w:b w:val="0"/>
        <w:i w:val="0"/>
        <w:iCs w:val="0"/>
        <w:caps w:val="0"/>
        <w:smallCaps w:val="0"/>
        <w:strike w:val="0"/>
        <w:dstrike w:val="0"/>
        <w:vanish w:val="0"/>
        <w:color w:val="004254"/>
        <w:spacing w:val="0"/>
        <w:position w:val="0"/>
        <w:u w:val="none"/>
        <w:effect w:val="none"/>
        <w:vertAlign w:val="baseline"/>
        <w:em w:val="none"/>
      </w:rPr>
    </w:lvl>
    <w:lvl w:ilvl="1" w:tplc="0F5EDEB2">
      <w:numFmt w:val="bullet"/>
      <w:lvlText w:val="•"/>
      <w:lvlJc w:val="left"/>
      <w:pPr>
        <w:ind w:left="1080" w:hanging="360"/>
      </w:pPr>
      <w:rPr>
        <w:rFonts w:ascii="Arial" w:eastAsia="Times New Roman" w:hAnsi="Arial" w:cs="Aria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4725A89"/>
    <w:multiLevelType w:val="hybridMultilevel"/>
    <w:tmpl w:val="F77CEB7E"/>
    <w:lvl w:ilvl="0" w:tplc="DDC8C202">
      <w:start w:val="1"/>
      <w:numFmt w:val="decimal"/>
      <w:pStyle w:val="00TtuloNivel1"/>
      <w:lvlText w:val="%1."/>
      <w:lvlJc w:val="left"/>
      <w:pPr>
        <w:ind w:left="360" w:hanging="360"/>
      </w:pPr>
      <w:rPr>
        <w:rFonts w:ascii="Arial" w:hAnsi="Arial" w:hint="default"/>
        <w:sz w:val="4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6136A35"/>
    <w:multiLevelType w:val="hybridMultilevel"/>
    <w:tmpl w:val="A5F2E8F2"/>
    <w:lvl w:ilvl="0" w:tplc="4E1870C8">
      <w:start w:val="1"/>
      <w:numFmt w:val="bullet"/>
      <w:pStyle w:val="ListaNivel3"/>
      <w:lvlText w:val=""/>
      <w:lvlJc w:val="left"/>
      <w:pPr>
        <w:ind w:left="1440" w:hanging="360"/>
      </w:pPr>
      <w:rPr>
        <w:rFonts w:ascii="Wingdings" w:hAnsi="Wingdings" w:hint="default"/>
        <w:b w:val="0"/>
        <w:i w:val="0"/>
        <w:color w:val="646E78"/>
        <w:sz w:val="24"/>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273843F1"/>
    <w:multiLevelType w:val="hybridMultilevel"/>
    <w:tmpl w:val="8312CA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9846120"/>
    <w:multiLevelType w:val="hybridMultilevel"/>
    <w:tmpl w:val="DA98BC76"/>
    <w:lvl w:ilvl="0" w:tplc="86805100">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7D790C0"/>
    <w:multiLevelType w:val="multilevel"/>
    <w:tmpl w:val="D3284FAC"/>
    <w:lvl w:ilvl="0">
      <w:start w:val="1"/>
      <w:numFmt w:val="decimal"/>
      <w:pStyle w:val="ListBullet"/>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3E0C1F76"/>
    <w:multiLevelType w:val="multilevel"/>
    <w:tmpl w:val="B41C2256"/>
    <w:lvl w:ilvl="0">
      <w:start w:val="1"/>
      <w:numFmt w:val="upperLetter"/>
      <w:pStyle w:val="Apndice1"/>
      <w:lvlText w:val="%1."/>
      <w:lvlJc w:val="left"/>
      <w:pPr>
        <w:tabs>
          <w:tab w:val="num" w:pos="432"/>
        </w:tabs>
        <w:ind w:left="432" w:hanging="432"/>
      </w:pPr>
      <w:rPr>
        <w:rFonts w:hint="default"/>
      </w:rPr>
    </w:lvl>
    <w:lvl w:ilvl="1">
      <w:start w:val="1"/>
      <w:numFmt w:val="decimal"/>
      <w:pStyle w:val="Apndice2"/>
      <w:lvlText w:val="%1.%2"/>
      <w:lvlJc w:val="left"/>
      <w:pPr>
        <w:tabs>
          <w:tab w:val="num" w:pos="576"/>
        </w:tabs>
        <w:ind w:left="576" w:hanging="576"/>
      </w:pPr>
      <w:rPr>
        <w:rFonts w:hint="default"/>
      </w:rPr>
    </w:lvl>
    <w:lvl w:ilvl="2">
      <w:start w:val="1"/>
      <w:numFmt w:val="decimal"/>
      <w:pStyle w:val="Apndice3"/>
      <w:lvlText w:val="%1.%2.%3"/>
      <w:lvlJc w:val="left"/>
      <w:pPr>
        <w:tabs>
          <w:tab w:val="num" w:pos="720"/>
        </w:tabs>
        <w:ind w:left="720" w:hanging="720"/>
      </w:pPr>
      <w:rPr>
        <w:rFonts w:hint="default"/>
      </w:rPr>
    </w:lvl>
    <w:lvl w:ilvl="3">
      <w:start w:val="1"/>
      <w:numFmt w:val="decimal"/>
      <w:pStyle w:val="Apndice4"/>
      <w:lvlText w:val="%1.%2.%3.%4"/>
      <w:lvlJc w:val="left"/>
      <w:pPr>
        <w:tabs>
          <w:tab w:val="num" w:pos="864"/>
        </w:tabs>
        <w:ind w:left="864" w:hanging="864"/>
      </w:pPr>
      <w:rPr>
        <w:rFonts w:hint="default"/>
      </w:rPr>
    </w:lvl>
    <w:lvl w:ilvl="4">
      <w:start w:val="1"/>
      <w:numFmt w:val="decimal"/>
      <w:pStyle w:val="Apndice5"/>
      <w:lvlText w:val="%1.%2.%3.%4.%5"/>
      <w:lvlJc w:val="left"/>
      <w:pPr>
        <w:tabs>
          <w:tab w:val="num" w:pos="1008"/>
        </w:tabs>
        <w:ind w:left="1008" w:hanging="1008"/>
      </w:pPr>
      <w:rPr>
        <w:rFonts w:hint="default"/>
      </w:rPr>
    </w:lvl>
    <w:lvl w:ilvl="5">
      <w:start w:val="1"/>
      <w:numFmt w:val="decimal"/>
      <w:pStyle w:val="Apndice6"/>
      <w:lvlText w:val="%1.%2.%3.%4.%5.%6"/>
      <w:lvlJc w:val="left"/>
      <w:pPr>
        <w:tabs>
          <w:tab w:val="num" w:pos="1152"/>
        </w:tabs>
        <w:ind w:left="1152" w:hanging="1152"/>
      </w:pPr>
      <w:rPr>
        <w:rFonts w:hint="default"/>
      </w:rPr>
    </w:lvl>
    <w:lvl w:ilvl="6">
      <w:start w:val="1"/>
      <w:numFmt w:val="decimal"/>
      <w:pStyle w:val="Apndice7"/>
      <w:lvlText w:val="%1.%2.%3.%4.%5.%6.%7"/>
      <w:lvlJc w:val="left"/>
      <w:pPr>
        <w:tabs>
          <w:tab w:val="num" w:pos="1296"/>
        </w:tabs>
        <w:ind w:left="1296" w:hanging="1296"/>
      </w:pPr>
      <w:rPr>
        <w:rFonts w:hint="default"/>
      </w:rPr>
    </w:lvl>
    <w:lvl w:ilvl="7">
      <w:start w:val="1"/>
      <w:numFmt w:val="decimal"/>
      <w:pStyle w:val="Apndice8"/>
      <w:lvlText w:val="%1.%2.%3.%4.%5.%6.%7.%8"/>
      <w:lvlJc w:val="left"/>
      <w:pPr>
        <w:tabs>
          <w:tab w:val="num" w:pos="1440"/>
        </w:tabs>
        <w:ind w:left="1440" w:hanging="1440"/>
      </w:pPr>
      <w:rPr>
        <w:rFonts w:hint="default"/>
      </w:rPr>
    </w:lvl>
    <w:lvl w:ilvl="8">
      <w:start w:val="1"/>
      <w:numFmt w:val="decimal"/>
      <w:pStyle w:val="Apndice9"/>
      <w:lvlText w:val="%1.%2.%3.%4.%5.%6.%7.%8.%9"/>
      <w:lvlJc w:val="left"/>
      <w:pPr>
        <w:tabs>
          <w:tab w:val="num" w:pos="1584"/>
        </w:tabs>
        <w:ind w:left="1584" w:hanging="1584"/>
      </w:pPr>
      <w:rPr>
        <w:rFonts w:hint="default"/>
      </w:rPr>
    </w:lvl>
  </w:abstractNum>
  <w:abstractNum w:abstractNumId="14" w15:restartNumberingAfterBreak="0">
    <w:nsid w:val="3FCF25C4"/>
    <w:multiLevelType w:val="hybridMultilevel"/>
    <w:tmpl w:val="F352174C"/>
    <w:lvl w:ilvl="0" w:tplc="64DA943A">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1454FA"/>
    <w:multiLevelType w:val="multilevel"/>
    <w:tmpl w:val="F6F22F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02TtuloNivel2"/>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064C94"/>
    <w:multiLevelType w:val="hybridMultilevel"/>
    <w:tmpl w:val="124079B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57009D0"/>
    <w:multiLevelType w:val="hybridMultilevel"/>
    <w:tmpl w:val="1E3EB9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6D50E32"/>
    <w:multiLevelType w:val="hybridMultilevel"/>
    <w:tmpl w:val="99CCA36E"/>
    <w:lvl w:ilvl="0" w:tplc="B4BC1132">
      <w:start w:val="1"/>
      <w:numFmt w:val="decimalZero"/>
      <w:pStyle w:val="DocAplicable"/>
      <w:lvlText w:val="RD-%1"/>
      <w:lvlJc w:val="left"/>
      <w:pPr>
        <w:ind w:left="720" w:hanging="360"/>
      </w:pPr>
      <w:rPr>
        <w:rFonts w:hint="default"/>
      </w:rPr>
    </w:lvl>
    <w:lvl w:ilvl="1" w:tplc="62CA6206">
      <w:numFmt w:val="bullet"/>
      <w:lvlText w:val="–"/>
      <w:lvlJc w:val="left"/>
      <w:pPr>
        <w:ind w:left="2220" w:hanging="1140"/>
      </w:pPr>
      <w:rPr>
        <w:rFonts w:ascii="Times New Roman" w:eastAsia="Times New Roman" w:hAnsi="Times New Roman" w:cs="Times New Roman"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73F73A8"/>
    <w:multiLevelType w:val="hybridMultilevel"/>
    <w:tmpl w:val="8C82C9E4"/>
    <w:lvl w:ilvl="0" w:tplc="3D7C3C52">
      <w:start w:val="1"/>
      <w:numFmt w:val="bullet"/>
      <w:pStyle w:val="ListaNivel2"/>
      <w:lvlText w:val=""/>
      <w:lvlJc w:val="left"/>
      <w:pPr>
        <w:ind w:left="1060" w:hanging="360"/>
      </w:pPr>
      <w:rPr>
        <w:rFonts w:ascii="Wingdings" w:hAnsi="Wingdings" w:hint="default"/>
        <w:b w:val="0"/>
        <w:i w:val="0"/>
        <w:color w:val="44546A" w:themeColor="text2"/>
        <w:sz w:val="24"/>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20" w15:restartNumberingAfterBreak="0">
    <w:nsid w:val="4C37269E"/>
    <w:multiLevelType w:val="hybridMultilevel"/>
    <w:tmpl w:val="C7B05DE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1" w15:restartNumberingAfterBreak="0">
    <w:nsid w:val="4CC8696C"/>
    <w:multiLevelType w:val="hybridMultilevel"/>
    <w:tmpl w:val="476EA7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1380526"/>
    <w:multiLevelType w:val="hybridMultilevel"/>
    <w:tmpl w:val="56E294E2"/>
    <w:lvl w:ilvl="0" w:tplc="0C0A0001">
      <w:start w:val="1"/>
      <w:numFmt w:val="bullet"/>
      <w:lvlText w:val=""/>
      <w:lvlJc w:val="left"/>
      <w:pPr>
        <w:ind w:left="1069" w:hanging="360"/>
      </w:pPr>
      <w:rPr>
        <w:rFonts w:ascii="Symbol" w:hAnsi="Symbol"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3" w15:restartNumberingAfterBreak="0">
    <w:nsid w:val="52D611F5"/>
    <w:multiLevelType w:val="hybridMultilevel"/>
    <w:tmpl w:val="65223386"/>
    <w:lvl w:ilvl="0" w:tplc="12B29798">
      <w:start w:val="1"/>
      <w:numFmt w:val="bullet"/>
      <w:pStyle w:val="Mainlist"/>
      <w:lvlText w:val=""/>
      <w:lvlJc w:val="left"/>
      <w:pPr>
        <w:tabs>
          <w:tab w:val="num" w:pos="851"/>
        </w:tabs>
        <w:ind w:left="851" w:hanging="284"/>
      </w:pPr>
      <w:rPr>
        <w:rFonts w:ascii="Symbol" w:hAnsi="Symbol" w:hint="default"/>
      </w:rPr>
    </w:lvl>
    <w:lvl w:ilvl="1" w:tplc="2B7A53FC">
      <w:start w:val="1"/>
      <w:numFmt w:val="bullet"/>
      <w:lvlText w:val="o"/>
      <w:lvlJc w:val="left"/>
      <w:pPr>
        <w:tabs>
          <w:tab w:val="num" w:pos="1440"/>
        </w:tabs>
        <w:ind w:left="1440" w:hanging="360"/>
      </w:pPr>
      <w:rPr>
        <w:rFonts w:ascii="Courier New" w:hAnsi="Courier New" w:cs="Courier New" w:hint="default"/>
      </w:rPr>
    </w:lvl>
    <w:lvl w:ilvl="2" w:tplc="0C9C06C2">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6A7067"/>
    <w:multiLevelType w:val="hybridMultilevel"/>
    <w:tmpl w:val="E5601B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F463C7B"/>
    <w:multiLevelType w:val="hybridMultilevel"/>
    <w:tmpl w:val="FE9659BA"/>
    <w:lvl w:ilvl="0" w:tplc="64DA943A">
      <w:numFmt w:val="bullet"/>
      <w:lvlText w:val="•"/>
      <w:lvlJc w:val="left"/>
      <w:pPr>
        <w:ind w:left="1800" w:hanging="144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25B08B2"/>
    <w:multiLevelType w:val="multilevel"/>
    <w:tmpl w:val="AC88491A"/>
    <w:lvl w:ilvl="0">
      <w:start w:val="1"/>
      <w:numFmt w:val="decimal"/>
      <w:pStyle w:val="List12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6C976AC"/>
    <w:multiLevelType w:val="multilevel"/>
    <w:tmpl w:val="06AC5F62"/>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69522B90"/>
    <w:multiLevelType w:val="hybridMultilevel"/>
    <w:tmpl w:val="B7085758"/>
    <w:lvl w:ilvl="0" w:tplc="6BE0F38C">
      <w:start w:val="1"/>
      <w:numFmt w:val="decimal"/>
      <w:pStyle w:val="ListNumNiv2"/>
      <w:lvlText w:val="%1."/>
      <w:lvlJc w:val="left"/>
      <w:pPr>
        <w:ind w:left="1060" w:hanging="360"/>
      </w:pPr>
      <w:rPr>
        <w:rFonts w:hint="default"/>
        <w:b/>
        <w:i w:val="0"/>
        <w:color w:val="44546A" w:themeColor="text2"/>
      </w:rPr>
    </w:lvl>
    <w:lvl w:ilvl="1" w:tplc="0C0A0019" w:tentative="1">
      <w:start w:val="1"/>
      <w:numFmt w:val="lowerLetter"/>
      <w:lvlText w:val="%2."/>
      <w:lvlJc w:val="left"/>
      <w:pPr>
        <w:ind w:left="1780" w:hanging="360"/>
      </w:pPr>
    </w:lvl>
    <w:lvl w:ilvl="2" w:tplc="0C0A001B" w:tentative="1">
      <w:start w:val="1"/>
      <w:numFmt w:val="lowerRoman"/>
      <w:lvlText w:val="%3."/>
      <w:lvlJc w:val="right"/>
      <w:pPr>
        <w:ind w:left="2500" w:hanging="180"/>
      </w:pPr>
    </w:lvl>
    <w:lvl w:ilvl="3" w:tplc="0C0A000F" w:tentative="1">
      <w:start w:val="1"/>
      <w:numFmt w:val="decimal"/>
      <w:lvlText w:val="%4."/>
      <w:lvlJc w:val="left"/>
      <w:pPr>
        <w:ind w:left="3220" w:hanging="360"/>
      </w:pPr>
    </w:lvl>
    <w:lvl w:ilvl="4" w:tplc="0C0A0019" w:tentative="1">
      <w:start w:val="1"/>
      <w:numFmt w:val="lowerLetter"/>
      <w:lvlText w:val="%5."/>
      <w:lvlJc w:val="left"/>
      <w:pPr>
        <w:ind w:left="3940" w:hanging="360"/>
      </w:pPr>
    </w:lvl>
    <w:lvl w:ilvl="5" w:tplc="0C0A001B" w:tentative="1">
      <w:start w:val="1"/>
      <w:numFmt w:val="lowerRoman"/>
      <w:lvlText w:val="%6."/>
      <w:lvlJc w:val="right"/>
      <w:pPr>
        <w:ind w:left="4660" w:hanging="180"/>
      </w:pPr>
    </w:lvl>
    <w:lvl w:ilvl="6" w:tplc="0C0A000F" w:tentative="1">
      <w:start w:val="1"/>
      <w:numFmt w:val="decimal"/>
      <w:lvlText w:val="%7."/>
      <w:lvlJc w:val="left"/>
      <w:pPr>
        <w:ind w:left="5380" w:hanging="360"/>
      </w:pPr>
    </w:lvl>
    <w:lvl w:ilvl="7" w:tplc="0C0A0019" w:tentative="1">
      <w:start w:val="1"/>
      <w:numFmt w:val="lowerLetter"/>
      <w:lvlText w:val="%8."/>
      <w:lvlJc w:val="left"/>
      <w:pPr>
        <w:ind w:left="6100" w:hanging="360"/>
      </w:pPr>
    </w:lvl>
    <w:lvl w:ilvl="8" w:tplc="0C0A001B" w:tentative="1">
      <w:start w:val="1"/>
      <w:numFmt w:val="lowerRoman"/>
      <w:lvlText w:val="%9."/>
      <w:lvlJc w:val="right"/>
      <w:pPr>
        <w:ind w:left="6820" w:hanging="180"/>
      </w:pPr>
    </w:lvl>
  </w:abstractNum>
  <w:abstractNum w:abstractNumId="29" w15:restartNumberingAfterBreak="0">
    <w:nsid w:val="6E7A0A69"/>
    <w:multiLevelType w:val="multilevel"/>
    <w:tmpl w:val="02EA1B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6E03C50"/>
    <w:multiLevelType w:val="multilevel"/>
    <w:tmpl w:val="538A3E0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701240A"/>
    <w:multiLevelType w:val="hybridMultilevel"/>
    <w:tmpl w:val="4216CB8A"/>
    <w:lvl w:ilvl="0" w:tplc="634A7CEC">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A6B27CF"/>
    <w:multiLevelType w:val="multilevel"/>
    <w:tmpl w:val="E8E8B888"/>
    <w:styleLink w:val="Listaactual1"/>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E8A416D"/>
    <w:multiLevelType w:val="hybridMultilevel"/>
    <w:tmpl w:val="88E0A4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26"/>
  </w:num>
  <w:num w:numId="4">
    <w:abstractNumId w:val="15"/>
  </w:num>
  <w:num w:numId="5">
    <w:abstractNumId w:val="17"/>
  </w:num>
  <w:num w:numId="6">
    <w:abstractNumId w:val="33"/>
  </w:num>
  <w:num w:numId="7">
    <w:abstractNumId w:val="12"/>
  </w:num>
  <w:num w:numId="8">
    <w:abstractNumId w:val="1"/>
  </w:num>
  <w:num w:numId="9">
    <w:abstractNumId w:val="6"/>
  </w:num>
  <w:num w:numId="10">
    <w:abstractNumId w:val="19"/>
  </w:num>
  <w:num w:numId="11">
    <w:abstractNumId w:val="9"/>
  </w:num>
  <w:num w:numId="12">
    <w:abstractNumId w:val="28"/>
  </w:num>
  <w:num w:numId="13">
    <w:abstractNumId w:val="4"/>
  </w:num>
  <w:num w:numId="14">
    <w:abstractNumId w:val="18"/>
  </w:num>
  <w:num w:numId="15">
    <w:abstractNumId w:val="7"/>
  </w:num>
  <w:num w:numId="16">
    <w:abstractNumId w:val="13"/>
  </w:num>
  <w:num w:numId="17">
    <w:abstractNumId w:val="0"/>
  </w:num>
  <w:num w:numId="18">
    <w:abstractNumId w:val="23"/>
  </w:num>
  <w:num w:numId="19">
    <w:abstractNumId w:val="8"/>
  </w:num>
  <w:num w:numId="20">
    <w:abstractNumId w:val="5"/>
  </w:num>
  <w:num w:numId="21">
    <w:abstractNumId w:val="20"/>
  </w:num>
  <w:num w:numId="22">
    <w:abstractNumId w:val="22"/>
  </w:num>
  <w:num w:numId="23">
    <w:abstractNumId w:val="16"/>
  </w:num>
  <w:num w:numId="24">
    <w:abstractNumId w:val="24"/>
  </w:num>
  <w:num w:numId="25">
    <w:abstractNumId w:val="30"/>
  </w:num>
  <w:num w:numId="26">
    <w:abstractNumId w:val="11"/>
  </w:num>
  <w:num w:numId="27">
    <w:abstractNumId w:val="29"/>
  </w:num>
  <w:num w:numId="28">
    <w:abstractNumId w:val="31"/>
  </w:num>
  <w:num w:numId="29">
    <w:abstractNumId w:val="10"/>
  </w:num>
  <w:num w:numId="30">
    <w:abstractNumId w:val="25"/>
  </w:num>
  <w:num w:numId="31">
    <w:abstractNumId w:val="32"/>
  </w:num>
  <w:num w:numId="32">
    <w:abstractNumId w:val="14"/>
  </w:num>
  <w:num w:numId="33">
    <w:abstractNumId w:val="21"/>
  </w:num>
  <w:num w:numId="34">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6" w:nlCheck="1" w:checkStyle="1"/>
  <w:activeWritingStyle w:appName="MSWord" w:lang="es-ES" w:vendorID="64" w:dllVersion="6" w:nlCheck="1" w:checkStyle="0"/>
  <w:activeWritingStyle w:appName="MSWord" w:lang="it-IT" w:vendorID="64" w:dllVersion="0" w:nlCheck="1" w:checkStyle="0"/>
  <w:activeWritingStyle w:appName="MSWord" w:lang="fr-FR" w:vendorID="64" w:dllVersion="6"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0"/>
  <w:activeWritingStyle w:appName="MSWord" w:lang="fr-CA" w:vendorID="64" w:dllVersion="131078" w:nlCheck="1" w:checkStyle="0"/>
  <w:activeWritingStyle w:appName="MSWord" w:lang="en-CA" w:vendorID="64" w:dllVersion="131078" w:nlCheck="1" w:checkStyle="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48F"/>
    <w:rsid w:val="00003F54"/>
    <w:rsid w:val="00005EA0"/>
    <w:rsid w:val="00010C5A"/>
    <w:rsid w:val="00010F98"/>
    <w:rsid w:val="00012D9B"/>
    <w:rsid w:val="000179CB"/>
    <w:rsid w:val="00021603"/>
    <w:rsid w:val="0002763E"/>
    <w:rsid w:val="00030B7C"/>
    <w:rsid w:val="0004060F"/>
    <w:rsid w:val="00042B16"/>
    <w:rsid w:val="00043206"/>
    <w:rsid w:val="00057557"/>
    <w:rsid w:val="00060203"/>
    <w:rsid w:val="00062DBA"/>
    <w:rsid w:val="00067B26"/>
    <w:rsid w:val="00072EBC"/>
    <w:rsid w:val="00092758"/>
    <w:rsid w:val="00092F39"/>
    <w:rsid w:val="000A2611"/>
    <w:rsid w:val="000A4AF8"/>
    <w:rsid w:val="000B0A1E"/>
    <w:rsid w:val="000B6669"/>
    <w:rsid w:val="000B7A9F"/>
    <w:rsid w:val="000C230D"/>
    <w:rsid w:val="000C2620"/>
    <w:rsid w:val="000D16AC"/>
    <w:rsid w:val="000D47C5"/>
    <w:rsid w:val="000D4CD9"/>
    <w:rsid w:val="000D667C"/>
    <w:rsid w:val="000E544A"/>
    <w:rsid w:val="000F64FF"/>
    <w:rsid w:val="001000F3"/>
    <w:rsid w:val="001021EF"/>
    <w:rsid w:val="0010601C"/>
    <w:rsid w:val="00107A59"/>
    <w:rsid w:val="00110911"/>
    <w:rsid w:val="00110BEE"/>
    <w:rsid w:val="00112D36"/>
    <w:rsid w:val="0013366A"/>
    <w:rsid w:val="00135232"/>
    <w:rsid w:val="00147C4A"/>
    <w:rsid w:val="0015230C"/>
    <w:rsid w:val="0015232B"/>
    <w:rsid w:val="00152982"/>
    <w:rsid w:val="00153988"/>
    <w:rsid w:val="0015438B"/>
    <w:rsid w:val="00161C54"/>
    <w:rsid w:val="0016529C"/>
    <w:rsid w:val="001668BD"/>
    <w:rsid w:val="001668EE"/>
    <w:rsid w:val="00175141"/>
    <w:rsid w:val="0018161A"/>
    <w:rsid w:val="001841E3"/>
    <w:rsid w:val="00185D57"/>
    <w:rsid w:val="001A4F84"/>
    <w:rsid w:val="001A7811"/>
    <w:rsid w:val="001B2982"/>
    <w:rsid w:val="001B4B99"/>
    <w:rsid w:val="001B5AB8"/>
    <w:rsid w:val="001C2FA1"/>
    <w:rsid w:val="001C5305"/>
    <w:rsid w:val="001D2A9B"/>
    <w:rsid w:val="001D448F"/>
    <w:rsid w:val="001D4AE5"/>
    <w:rsid w:val="001D4B5E"/>
    <w:rsid w:val="001E0DC4"/>
    <w:rsid w:val="001E182D"/>
    <w:rsid w:val="001E1B4A"/>
    <w:rsid w:val="001E2D1F"/>
    <w:rsid w:val="001E33FF"/>
    <w:rsid w:val="001E60D3"/>
    <w:rsid w:val="001E7DF7"/>
    <w:rsid w:val="001F3771"/>
    <w:rsid w:val="001F6A67"/>
    <w:rsid w:val="00200DFA"/>
    <w:rsid w:val="002010C0"/>
    <w:rsid w:val="00210D8E"/>
    <w:rsid w:val="0021115D"/>
    <w:rsid w:val="002123A3"/>
    <w:rsid w:val="00212514"/>
    <w:rsid w:val="00212AC1"/>
    <w:rsid w:val="00213497"/>
    <w:rsid w:val="00216185"/>
    <w:rsid w:val="0022071D"/>
    <w:rsid w:val="00221064"/>
    <w:rsid w:val="00221EC4"/>
    <w:rsid w:val="00222D27"/>
    <w:rsid w:val="00223170"/>
    <w:rsid w:val="002241E2"/>
    <w:rsid w:val="00225CEE"/>
    <w:rsid w:val="00225CFA"/>
    <w:rsid w:val="002278A6"/>
    <w:rsid w:val="00230ED3"/>
    <w:rsid w:val="00237907"/>
    <w:rsid w:val="00240E44"/>
    <w:rsid w:val="002412DE"/>
    <w:rsid w:val="00242C71"/>
    <w:rsid w:val="00243B6F"/>
    <w:rsid w:val="00245A9F"/>
    <w:rsid w:val="00250703"/>
    <w:rsid w:val="00251B20"/>
    <w:rsid w:val="00254BC4"/>
    <w:rsid w:val="00255355"/>
    <w:rsid w:val="0026065D"/>
    <w:rsid w:val="00264647"/>
    <w:rsid w:val="00265649"/>
    <w:rsid w:val="00265B0A"/>
    <w:rsid w:val="00266598"/>
    <w:rsid w:val="0027230D"/>
    <w:rsid w:val="00280134"/>
    <w:rsid w:val="002835C8"/>
    <w:rsid w:val="002840D2"/>
    <w:rsid w:val="00285A15"/>
    <w:rsid w:val="00286C3D"/>
    <w:rsid w:val="0029046F"/>
    <w:rsid w:val="002908EF"/>
    <w:rsid w:val="00291048"/>
    <w:rsid w:val="002A1E5A"/>
    <w:rsid w:val="002A4B5E"/>
    <w:rsid w:val="002A50C2"/>
    <w:rsid w:val="002A5C04"/>
    <w:rsid w:val="002A620F"/>
    <w:rsid w:val="002B06F5"/>
    <w:rsid w:val="002B3ECD"/>
    <w:rsid w:val="002C1AC0"/>
    <w:rsid w:val="002C3848"/>
    <w:rsid w:val="002C4F6B"/>
    <w:rsid w:val="002C76E4"/>
    <w:rsid w:val="002D1F1A"/>
    <w:rsid w:val="002D24B3"/>
    <w:rsid w:val="002D34E9"/>
    <w:rsid w:val="002D50F4"/>
    <w:rsid w:val="002D5936"/>
    <w:rsid w:val="002D6D6F"/>
    <w:rsid w:val="002E51BC"/>
    <w:rsid w:val="002E5E0A"/>
    <w:rsid w:val="002E6F30"/>
    <w:rsid w:val="002E7667"/>
    <w:rsid w:val="002F19A2"/>
    <w:rsid w:val="002F1DA9"/>
    <w:rsid w:val="002F5629"/>
    <w:rsid w:val="002F5F1A"/>
    <w:rsid w:val="002F6E83"/>
    <w:rsid w:val="00300592"/>
    <w:rsid w:val="00300695"/>
    <w:rsid w:val="00305719"/>
    <w:rsid w:val="0030580E"/>
    <w:rsid w:val="00306934"/>
    <w:rsid w:val="00312D35"/>
    <w:rsid w:val="0031469C"/>
    <w:rsid w:val="003152F4"/>
    <w:rsid w:val="00321189"/>
    <w:rsid w:val="003308C1"/>
    <w:rsid w:val="00341159"/>
    <w:rsid w:val="00343B86"/>
    <w:rsid w:val="00345AFF"/>
    <w:rsid w:val="0034721D"/>
    <w:rsid w:val="00350A9D"/>
    <w:rsid w:val="00351ED4"/>
    <w:rsid w:val="0035296F"/>
    <w:rsid w:val="00364B05"/>
    <w:rsid w:val="00365375"/>
    <w:rsid w:val="00371DEF"/>
    <w:rsid w:val="00372995"/>
    <w:rsid w:val="00380148"/>
    <w:rsid w:val="00382FD6"/>
    <w:rsid w:val="00394A4B"/>
    <w:rsid w:val="00394F30"/>
    <w:rsid w:val="00395202"/>
    <w:rsid w:val="0039667B"/>
    <w:rsid w:val="00397271"/>
    <w:rsid w:val="00397E6C"/>
    <w:rsid w:val="003A14F7"/>
    <w:rsid w:val="003A217D"/>
    <w:rsid w:val="003A4378"/>
    <w:rsid w:val="003A468F"/>
    <w:rsid w:val="003A5341"/>
    <w:rsid w:val="003B1B46"/>
    <w:rsid w:val="003B5DC8"/>
    <w:rsid w:val="003C06A4"/>
    <w:rsid w:val="003C06A9"/>
    <w:rsid w:val="003C2873"/>
    <w:rsid w:val="003C396E"/>
    <w:rsid w:val="003C5478"/>
    <w:rsid w:val="003C7BC7"/>
    <w:rsid w:val="003D44E9"/>
    <w:rsid w:val="003D4721"/>
    <w:rsid w:val="003D5EE3"/>
    <w:rsid w:val="003E6B8D"/>
    <w:rsid w:val="003E6F60"/>
    <w:rsid w:val="003E71E2"/>
    <w:rsid w:val="003F4B60"/>
    <w:rsid w:val="00401EAC"/>
    <w:rsid w:val="00401F1D"/>
    <w:rsid w:val="004025C9"/>
    <w:rsid w:val="00403AA0"/>
    <w:rsid w:val="00411292"/>
    <w:rsid w:val="00420875"/>
    <w:rsid w:val="004225DC"/>
    <w:rsid w:val="00427A9A"/>
    <w:rsid w:val="00431A62"/>
    <w:rsid w:val="00435AB8"/>
    <w:rsid w:val="00435B44"/>
    <w:rsid w:val="0044125B"/>
    <w:rsid w:val="00441FFC"/>
    <w:rsid w:val="004421BA"/>
    <w:rsid w:val="00445AE3"/>
    <w:rsid w:val="00445DF5"/>
    <w:rsid w:val="00447F9A"/>
    <w:rsid w:val="004511D2"/>
    <w:rsid w:val="00454465"/>
    <w:rsid w:val="00460BFC"/>
    <w:rsid w:val="004630A6"/>
    <w:rsid w:val="004717EE"/>
    <w:rsid w:val="00474625"/>
    <w:rsid w:val="00474F51"/>
    <w:rsid w:val="00474F8A"/>
    <w:rsid w:val="00480004"/>
    <w:rsid w:val="004812B5"/>
    <w:rsid w:val="0048255C"/>
    <w:rsid w:val="00491507"/>
    <w:rsid w:val="004924D0"/>
    <w:rsid w:val="00494B14"/>
    <w:rsid w:val="00495B6A"/>
    <w:rsid w:val="0049674F"/>
    <w:rsid w:val="00496B65"/>
    <w:rsid w:val="00496C47"/>
    <w:rsid w:val="004A234D"/>
    <w:rsid w:val="004A2E67"/>
    <w:rsid w:val="004A3944"/>
    <w:rsid w:val="004A7CEB"/>
    <w:rsid w:val="004B0CEF"/>
    <w:rsid w:val="004B2F72"/>
    <w:rsid w:val="004C2729"/>
    <w:rsid w:val="004C398A"/>
    <w:rsid w:val="004C39D6"/>
    <w:rsid w:val="004C5459"/>
    <w:rsid w:val="004C6E36"/>
    <w:rsid w:val="004D529D"/>
    <w:rsid w:val="004E09E6"/>
    <w:rsid w:val="004E36D7"/>
    <w:rsid w:val="004E5138"/>
    <w:rsid w:val="004F18FD"/>
    <w:rsid w:val="004F2353"/>
    <w:rsid w:val="004F40DC"/>
    <w:rsid w:val="004F7A72"/>
    <w:rsid w:val="00501C3F"/>
    <w:rsid w:val="005110FE"/>
    <w:rsid w:val="005118CE"/>
    <w:rsid w:val="005225BF"/>
    <w:rsid w:val="005229EA"/>
    <w:rsid w:val="00524B4A"/>
    <w:rsid w:val="005250A0"/>
    <w:rsid w:val="005269A3"/>
    <w:rsid w:val="00526E27"/>
    <w:rsid w:val="00537209"/>
    <w:rsid w:val="0053784E"/>
    <w:rsid w:val="005431C8"/>
    <w:rsid w:val="00543FC8"/>
    <w:rsid w:val="00544AB9"/>
    <w:rsid w:val="00544EFB"/>
    <w:rsid w:val="00557E8C"/>
    <w:rsid w:val="00571D56"/>
    <w:rsid w:val="00577176"/>
    <w:rsid w:val="005827C5"/>
    <w:rsid w:val="0058280E"/>
    <w:rsid w:val="00583947"/>
    <w:rsid w:val="00583A2A"/>
    <w:rsid w:val="00597903"/>
    <w:rsid w:val="005A1B58"/>
    <w:rsid w:val="005A4909"/>
    <w:rsid w:val="005A7C9D"/>
    <w:rsid w:val="005B0538"/>
    <w:rsid w:val="005B329F"/>
    <w:rsid w:val="005B4D2D"/>
    <w:rsid w:val="005B6204"/>
    <w:rsid w:val="005B7CB2"/>
    <w:rsid w:val="005C2402"/>
    <w:rsid w:val="005C348C"/>
    <w:rsid w:val="005D020A"/>
    <w:rsid w:val="005D2995"/>
    <w:rsid w:val="005D5F49"/>
    <w:rsid w:val="005E2B24"/>
    <w:rsid w:val="005E38A8"/>
    <w:rsid w:val="005E60DC"/>
    <w:rsid w:val="005E7C7F"/>
    <w:rsid w:val="005F085F"/>
    <w:rsid w:val="005F1444"/>
    <w:rsid w:val="005F16FD"/>
    <w:rsid w:val="005F7ED7"/>
    <w:rsid w:val="00600568"/>
    <w:rsid w:val="00604887"/>
    <w:rsid w:val="00607FB0"/>
    <w:rsid w:val="00616EBB"/>
    <w:rsid w:val="00617B4A"/>
    <w:rsid w:val="00620E42"/>
    <w:rsid w:val="00621238"/>
    <w:rsid w:val="00632497"/>
    <w:rsid w:val="006357CE"/>
    <w:rsid w:val="00637255"/>
    <w:rsid w:val="006437F2"/>
    <w:rsid w:val="00645371"/>
    <w:rsid w:val="00651D9F"/>
    <w:rsid w:val="00656FB5"/>
    <w:rsid w:val="00661B4F"/>
    <w:rsid w:val="006625A5"/>
    <w:rsid w:val="00664DF2"/>
    <w:rsid w:val="00677EDC"/>
    <w:rsid w:val="0068180A"/>
    <w:rsid w:val="00682733"/>
    <w:rsid w:val="00682C30"/>
    <w:rsid w:val="00684318"/>
    <w:rsid w:val="00687D44"/>
    <w:rsid w:val="006A0059"/>
    <w:rsid w:val="006A1A5E"/>
    <w:rsid w:val="006A31BD"/>
    <w:rsid w:val="006A7FBD"/>
    <w:rsid w:val="006B0298"/>
    <w:rsid w:val="006B0534"/>
    <w:rsid w:val="006B1CB3"/>
    <w:rsid w:val="006B5C6B"/>
    <w:rsid w:val="006B7ED0"/>
    <w:rsid w:val="006C0DEB"/>
    <w:rsid w:val="006C1EEE"/>
    <w:rsid w:val="006C46E6"/>
    <w:rsid w:val="006C7DE9"/>
    <w:rsid w:val="006D06F7"/>
    <w:rsid w:val="006D1901"/>
    <w:rsid w:val="006D74E4"/>
    <w:rsid w:val="006E1B7A"/>
    <w:rsid w:val="006E3BDE"/>
    <w:rsid w:val="006F0404"/>
    <w:rsid w:val="006F1FF1"/>
    <w:rsid w:val="006F24D1"/>
    <w:rsid w:val="006F3C85"/>
    <w:rsid w:val="006F5549"/>
    <w:rsid w:val="006F7B94"/>
    <w:rsid w:val="007030E6"/>
    <w:rsid w:val="00707219"/>
    <w:rsid w:val="007137B5"/>
    <w:rsid w:val="00716AEE"/>
    <w:rsid w:val="00717B01"/>
    <w:rsid w:val="007206A3"/>
    <w:rsid w:val="007240CD"/>
    <w:rsid w:val="007316E4"/>
    <w:rsid w:val="00733D1D"/>
    <w:rsid w:val="00736C55"/>
    <w:rsid w:val="00742534"/>
    <w:rsid w:val="00743CA1"/>
    <w:rsid w:val="00747037"/>
    <w:rsid w:val="00751B74"/>
    <w:rsid w:val="007541F8"/>
    <w:rsid w:val="00754CC8"/>
    <w:rsid w:val="00755B71"/>
    <w:rsid w:val="00763803"/>
    <w:rsid w:val="00765364"/>
    <w:rsid w:val="00770A8A"/>
    <w:rsid w:val="00772D74"/>
    <w:rsid w:val="00774E21"/>
    <w:rsid w:val="00783EF8"/>
    <w:rsid w:val="00784802"/>
    <w:rsid w:val="00790659"/>
    <w:rsid w:val="007913D2"/>
    <w:rsid w:val="00793137"/>
    <w:rsid w:val="007947BD"/>
    <w:rsid w:val="007973FF"/>
    <w:rsid w:val="007A00D0"/>
    <w:rsid w:val="007A5940"/>
    <w:rsid w:val="007A6A86"/>
    <w:rsid w:val="007A77F1"/>
    <w:rsid w:val="007B4B00"/>
    <w:rsid w:val="007B5391"/>
    <w:rsid w:val="007C4835"/>
    <w:rsid w:val="007D247A"/>
    <w:rsid w:val="007D4771"/>
    <w:rsid w:val="007E1C98"/>
    <w:rsid w:val="007E1EC1"/>
    <w:rsid w:val="007E2AFF"/>
    <w:rsid w:val="007E5570"/>
    <w:rsid w:val="007E69AF"/>
    <w:rsid w:val="007E77B3"/>
    <w:rsid w:val="007F02D1"/>
    <w:rsid w:val="007F26C1"/>
    <w:rsid w:val="007F3868"/>
    <w:rsid w:val="007F66D0"/>
    <w:rsid w:val="00800E88"/>
    <w:rsid w:val="0080192E"/>
    <w:rsid w:val="00802613"/>
    <w:rsid w:val="0080402E"/>
    <w:rsid w:val="008069BF"/>
    <w:rsid w:val="008118B1"/>
    <w:rsid w:val="00822F4E"/>
    <w:rsid w:val="00826DC5"/>
    <w:rsid w:val="008341E1"/>
    <w:rsid w:val="00837335"/>
    <w:rsid w:val="008418DE"/>
    <w:rsid w:val="00845B84"/>
    <w:rsid w:val="00846FF7"/>
    <w:rsid w:val="008472D6"/>
    <w:rsid w:val="008500F5"/>
    <w:rsid w:val="00850846"/>
    <w:rsid w:val="00853CBB"/>
    <w:rsid w:val="00853E56"/>
    <w:rsid w:val="00854D9D"/>
    <w:rsid w:val="00860317"/>
    <w:rsid w:val="008625BB"/>
    <w:rsid w:val="008638AF"/>
    <w:rsid w:val="008667B1"/>
    <w:rsid w:val="00866A82"/>
    <w:rsid w:val="00867160"/>
    <w:rsid w:val="008701D8"/>
    <w:rsid w:val="008776D9"/>
    <w:rsid w:val="008778F5"/>
    <w:rsid w:val="00880DA9"/>
    <w:rsid w:val="0088113B"/>
    <w:rsid w:val="00881243"/>
    <w:rsid w:val="00882DF2"/>
    <w:rsid w:val="00885052"/>
    <w:rsid w:val="00885D9B"/>
    <w:rsid w:val="008864BF"/>
    <w:rsid w:val="00894F50"/>
    <w:rsid w:val="008A1688"/>
    <w:rsid w:val="008A2460"/>
    <w:rsid w:val="008A2F30"/>
    <w:rsid w:val="008A3911"/>
    <w:rsid w:val="008A3F77"/>
    <w:rsid w:val="008A523D"/>
    <w:rsid w:val="008B10FA"/>
    <w:rsid w:val="008B622F"/>
    <w:rsid w:val="008C287D"/>
    <w:rsid w:val="008C330D"/>
    <w:rsid w:val="008C4088"/>
    <w:rsid w:val="008C54C6"/>
    <w:rsid w:val="008C7179"/>
    <w:rsid w:val="008D4156"/>
    <w:rsid w:val="008D487C"/>
    <w:rsid w:val="008D5906"/>
    <w:rsid w:val="008E3BB1"/>
    <w:rsid w:val="008E4D5F"/>
    <w:rsid w:val="008E51E4"/>
    <w:rsid w:val="008F3DEB"/>
    <w:rsid w:val="00900AC6"/>
    <w:rsid w:val="009022E3"/>
    <w:rsid w:val="00904990"/>
    <w:rsid w:val="0090526A"/>
    <w:rsid w:val="00907C63"/>
    <w:rsid w:val="00911537"/>
    <w:rsid w:val="00915A9D"/>
    <w:rsid w:val="009177E7"/>
    <w:rsid w:val="00920AFB"/>
    <w:rsid w:val="00920B26"/>
    <w:rsid w:val="00920E12"/>
    <w:rsid w:val="00924B29"/>
    <w:rsid w:val="00924DF4"/>
    <w:rsid w:val="0092790E"/>
    <w:rsid w:val="009301C6"/>
    <w:rsid w:val="00931EEF"/>
    <w:rsid w:val="00935899"/>
    <w:rsid w:val="00945637"/>
    <w:rsid w:val="00961577"/>
    <w:rsid w:val="0096239E"/>
    <w:rsid w:val="00964325"/>
    <w:rsid w:val="009678C3"/>
    <w:rsid w:val="00967A8E"/>
    <w:rsid w:val="0097504F"/>
    <w:rsid w:val="0098267C"/>
    <w:rsid w:val="0098316E"/>
    <w:rsid w:val="00985DA3"/>
    <w:rsid w:val="00990754"/>
    <w:rsid w:val="00992AF6"/>
    <w:rsid w:val="009948CE"/>
    <w:rsid w:val="009957CA"/>
    <w:rsid w:val="00996EB5"/>
    <w:rsid w:val="009A0B16"/>
    <w:rsid w:val="009A6625"/>
    <w:rsid w:val="009A68F1"/>
    <w:rsid w:val="009B2BBD"/>
    <w:rsid w:val="009B4B4F"/>
    <w:rsid w:val="009B6144"/>
    <w:rsid w:val="009C2622"/>
    <w:rsid w:val="009C2BEB"/>
    <w:rsid w:val="009C2F36"/>
    <w:rsid w:val="009C5C5E"/>
    <w:rsid w:val="009D0678"/>
    <w:rsid w:val="009D6065"/>
    <w:rsid w:val="009D6D60"/>
    <w:rsid w:val="009D7F72"/>
    <w:rsid w:val="009E30A6"/>
    <w:rsid w:val="009F1A96"/>
    <w:rsid w:val="009F1FE5"/>
    <w:rsid w:val="009F44A4"/>
    <w:rsid w:val="009F6E90"/>
    <w:rsid w:val="009F71A2"/>
    <w:rsid w:val="00A04FC6"/>
    <w:rsid w:val="00A07BDD"/>
    <w:rsid w:val="00A11312"/>
    <w:rsid w:val="00A11C6F"/>
    <w:rsid w:val="00A141E8"/>
    <w:rsid w:val="00A14AB7"/>
    <w:rsid w:val="00A16CCA"/>
    <w:rsid w:val="00A171A9"/>
    <w:rsid w:val="00A17608"/>
    <w:rsid w:val="00A235B2"/>
    <w:rsid w:val="00A2380A"/>
    <w:rsid w:val="00A26CDD"/>
    <w:rsid w:val="00A27C7B"/>
    <w:rsid w:val="00A32683"/>
    <w:rsid w:val="00A3391B"/>
    <w:rsid w:val="00A3673D"/>
    <w:rsid w:val="00A570E0"/>
    <w:rsid w:val="00A60535"/>
    <w:rsid w:val="00A678BB"/>
    <w:rsid w:val="00A713AC"/>
    <w:rsid w:val="00A74902"/>
    <w:rsid w:val="00A75AF5"/>
    <w:rsid w:val="00A846BC"/>
    <w:rsid w:val="00A876C7"/>
    <w:rsid w:val="00A87966"/>
    <w:rsid w:val="00A9098D"/>
    <w:rsid w:val="00A942DC"/>
    <w:rsid w:val="00A96966"/>
    <w:rsid w:val="00A96BF9"/>
    <w:rsid w:val="00AA0C4B"/>
    <w:rsid w:val="00AA164B"/>
    <w:rsid w:val="00AA2EF7"/>
    <w:rsid w:val="00AB59D6"/>
    <w:rsid w:val="00AC5F07"/>
    <w:rsid w:val="00AC627A"/>
    <w:rsid w:val="00AC79E8"/>
    <w:rsid w:val="00AD1946"/>
    <w:rsid w:val="00AD1978"/>
    <w:rsid w:val="00AD1C22"/>
    <w:rsid w:val="00AD1E5A"/>
    <w:rsid w:val="00AD296E"/>
    <w:rsid w:val="00AD64B9"/>
    <w:rsid w:val="00AE0EAA"/>
    <w:rsid w:val="00AE1ADA"/>
    <w:rsid w:val="00AE5D0E"/>
    <w:rsid w:val="00AE6828"/>
    <w:rsid w:val="00AF18EE"/>
    <w:rsid w:val="00AF221E"/>
    <w:rsid w:val="00AF28C4"/>
    <w:rsid w:val="00B12B62"/>
    <w:rsid w:val="00B12B9B"/>
    <w:rsid w:val="00B14BDA"/>
    <w:rsid w:val="00B162DC"/>
    <w:rsid w:val="00B213AF"/>
    <w:rsid w:val="00B222DF"/>
    <w:rsid w:val="00B231D7"/>
    <w:rsid w:val="00B232A3"/>
    <w:rsid w:val="00B23391"/>
    <w:rsid w:val="00B2357C"/>
    <w:rsid w:val="00B31C87"/>
    <w:rsid w:val="00B37480"/>
    <w:rsid w:val="00B43B5C"/>
    <w:rsid w:val="00B45EDC"/>
    <w:rsid w:val="00B47E92"/>
    <w:rsid w:val="00B51700"/>
    <w:rsid w:val="00B53297"/>
    <w:rsid w:val="00B53A69"/>
    <w:rsid w:val="00B545FA"/>
    <w:rsid w:val="00B55DA7"/>
    <w:rsid w:val="00B60DDB"/>
    <w:rsid w:val="00B6310B"/>
    <w:rsid w:val="00B64608"/>
    <w:rsid w:val="00B64CC3"/>
    <w:rsid w:val="00B66287"/>
    <w:rsid w:val="00B725EF"/>
    <w:rsid w:val="00B7755A"/>
    <w:rsid w:val="00B81A2C"/>
    <w:rsid w:val="00B843D4"/>
    <w:rsid w:val="00B854DC"/>
    <w:rsid w:val="00B87703"/>
    <w:rsid w:val="00B91FF5"/>
    <w:rsid w:val="00B92BD1"/>
    <w:rsid w:val="00B93963"/>
    <w:rsid w:val="00B977E5"/>
    <w:rsid w:val="00BA032E"/>
    <w:rsid w:val="00BA245C"/>
    <w:rsid w:val="00BA2A6D"/>
    <w:rsid w:val="00BA345F"/>
    <w:rsid w:val="00BB0CD4"/>
    <w:rsid w:val="00BB41EB"/>
    <w:rsid w:val="00BB6297"/>
    <w:rsid w:val="00BB6D16"/>
    <w:rsid w:val="00BB7AE6"/>
    <w:rsid w:val="00BC4C4B"/>
    <w:rsid w:val="00BD148A"/>
    <w:rsid w:val="00BD2644"/>
    <w:rsid w:val="00BD6151"/>
    <w:rsid w:val="00BE107B"/>
    <w:rsid w:val="00BE6060"/>
    <w:rsid w:val="00BE7FF3"/>
    <w:rsid w:val="00BF2CDB"/>
    <w:rsid w:val="00BF3E35"/>
    <w:rsid w:val="00BF64B7"/>
    <w:rsid w:val="00BF73C9"/>
    <w:rsid w:val="00C0010E"/>
    <w:rsid w:val="00C07243"/>
    <w:rsid w:val="00C10DF7"/>
    <w:rsid w:val="00C119D3"/>
    <w:rsid w:val="00C1711A"/>
    <w:rsid w:val="00C22057"/>
    <w:rsid w:val="00C241F4"/>
    <w:rsid w:val="00C26F47"/>
    <w:rsid w:val="00C31A34"/>
    <w:rsid w:val="00C40BB7"/>
    <w:rsid w:val="00C4104D"/>
    <w:rsid w:val="00C47D6F"/>
    <w:rsid w:val="00C556D1"/>
    <w:rsid w:val="00C627EC"/>
    <w:rsid w:val="00C63F93"/>
    <w:rsid w:val="00C645D7"/>
    <w:rsid w:val="00C64DF0"/>
    <w:rsid w:val="00C72033"/>
    <w:rsid w:val="00C72318"/>
    <w:rsid w:val="00C73BD6"/>
    <w:rsid w:val="00C75797"/>
    <w:rsid w:val="00C81B39"/>
    <w:rsid w:val="00C9067B"/>
    <w:rsid w:val="00C91C96"/>
    <w:rsid w:val="00C92F9D"/>
    <w:rsid w:val="00C95F33"/>
    <w:rsid w:val="00C97FA5"/>
    <w:rsid w:val="00CA2B31"/>
    <w:rsid w:val="00CA304C"/>
    <w:rsid w:val="00CA4212"/>
    <w:rsid w:val="00CB5FAD"/>
    <w:rsid w:val="00CC5F45"/>
    <w:rsid w:val="00CC6871"/>
    <w:rsid w:val="00CD239C"/>
    <w:rsid w:val="00CD6673"/>
    <w:rsid w:val="00CD6D69"/>
    <w:rsid w:val="00CE00AF"/>
    <w:rsid w:val="00CE0524"/>
    <w:rsid w:val="00CE3630"/>
    <w:rsid w:val="00CF0C69"/>
    <w:rsid w:val="00CF6FBD"/>
    <w:rsid w:val="00D04D80"/>
    <w:rsid w:val="00D05ED8"/>
    <w:rsid w:val="00D0673C"/>
    <w:rsid w:val="00D127C8"/>
    <w:rsid w:val="00D16B5A"/>
    <w:rsid w:val="00D20CA0"/>
    <w:rsid w:val="00D21DD9"/>
    <w:rsid w:val="00D22029"/>
    <w:rsid w:val="00D22130"/>
    <w:rsid w:val="00D2717B"/>
    <w:rsid w:val="00D302E1"/>
    <w:rsid w:val="00D35537"/>
    <w:rsid w:val="00D36CBC"/>
    <w:rsid w:val="00D4078F"/>
    <w:rsid w:val="00D41F37"/>
    <w:rsid w:val="00D47B42"/>
    <w:rsid w:val="00D66599"/>
    <w:rsid w:val="00D7455C"/>
    <w:rsid w:val="00D75DF1"/>
    <w:rsid w:val="00D83E61"/>
    <w:rsid w:val="00D84416"/>
    <w:rsid w:val="00D94378"/>
    <w:rsid w:val="00D946AA"/>
    <w:rsid w:val="00D95D07"/>
    <w:rsid w:val="00D95DD3"/>
    <w:rsid w:val="00DA6E88"/>
    <w:rsid w:val="00DC15BD"/>
    <w:rsid w:val="00DC26C3"/>
    <w:rsid w:val="00DC2E16"/>
    <w:rsid w:val="00DC3FDD"/>
    <w:rsid w:val="00DC50ED"/>
    <w:rsid w:val="00DD3A6E"/>
    <w:rsid w:val="00DD5AE2"/>
    <w:rsid w:val="00DE37B7"/>
    <w:rsid w:val="00DE642C"/>
    <w:rsid w:val="00DF17AD"/>
    <w:rsid w:val="00DF549B"/>
    <w:rsid w:val="00E04CE2"/>
    <w:rsid w:val="00E1111F"/>
    <w:rsid w:val="00E136F6"/>
    <w:rsid w:val="00E20945"/>
    <w:rsid w:val="00E21D77"/>
    <w:rsid w:val="00E312CD"/>
    <w:rsid w:val="00E3293D"/>
    <w:rsid w:val="00E431EE"/>
    <w:rsid w:val="00E4453C"/>
    <w:rsid w:val="00E44FD1"/>
    <w:rsid w:val="00E45E35"/>
    <w:rsid w:val="00E475D4"/>
    <w:rsid w:val="00E476F7"/>
    <w:rsid w:val="00E540C1"/>
    <w:rsid w:val="00E649CA"/>
    <w:rsid w:val="00E824D5"/>
    <w:rsid w:val="00E86F51"/>
    <w:rsid w:val="00E871B0"/>
    <w:rsid w:val="00E914A7"/>
    <w:rsid w:val="00E921EA"/>
    <w:rsid w:val="00E93CF8"/>
    <w:rsid w:val="00E93E80"/>
    <w:rsid w:val="00E94020"/>
    <w:rsid w:val="00E96615"/>
    <w:rsid w:val="00EA1443"/>
    <w:rsid w:val="00EA6482"/>
    <w:rsid w:val="00EA729A"/>
    <w:rsid w:val="00EB1860"/>
    <w:rsid w:val="00EB4B50"/>
    <w:rsid w:val="00EB4BE9"/>
    <w:rsid w:val="00EB5FCD"/>
    <w:rsid w:val="00EB6C19"/>
    <w:rsid w:val="00EB7DA4"/>
    <w:rsid w:val="00EC0A90"/>
    <w:rsid w:val="00EC0B13"/>
    <w:rsid w:val="00EC4576"/>
    <w:rsid w:val="00ED0C3E"/>
    <w:rsid w:val="00ED0DAC"/>
    <w:rsid w:val="00ED2F46"/>
    <w:rsid w:val="00EE044E"/>
    <w:rsid w:val="00EE4305"/>
    <w:rsid w:val="00EE6BB4"/>
    <w:rsid w:val="00F0168B"/>
    <w:rsid w:val="00F02DAE"/>
    <w:rsid w:val="00F0741B"/>
    <w:rsid w:val="00F1243C"/>
    <w:rsid w:val="00F24E14"/>
    <w:rsid w:val="00F26F5E"/>
    <w:rsid w:val="00F27A48"/>
    <w:rsid w:val="00F40568"/>
    <w:rsid w:val="00F43C41"/>
    <w:rsid w:val="00F441FC"/>
    <w:rsid w:val="00F46944"/>
    <w:rsid w:val="00F47A45"/>
    <w:rsid w:val="00F561A6"/>
    <w:rsid w:val="00F5655A"/>
    <w:rsid w:val="00F60E76"/>
    <w:rsid w:val="00F61541"/>
    <w:rsid w:val="00F61F61"/>
    <w:rsid w:val="00F6531D"/>
    <w:rsid w:val="00F7017D"/>
    <w:rsid w:val="00F711D5"/>
    <w:rsid w:val="00F76CC1"/>
    <w:rsid w:val="00F82C40"/>
    <w:rsid w:val="00F87D17"/>
    <w:rsid w:val="00F90B64"/>
    <w:rsid w:val="00F913FF"/>
    <w:rsid w:val="00F91F3E"/>
    <w:rsid w:val="00F93596"/>
    <w:rsid w:val="00F9422B"/>
    <w:rsid w:val="00F953BF"/>
    <w:rsid w:val="00FA2AFF"/>
    <w:rsid w:val="00FA4454"/>
    <w:rsid w:val="00FA54E4"/>
    <w:rsid w:val="00FA64B6"/>
    <w:rsid w:val="00FA7035"/>
    <w:rsid w:val="00FA73D0"/>
    <w:rsid w:val="00FB0F6A"/>
    <w:rsid w:val="00FC0B16"/>
    <w:rsid w:val="00FC2298"/>
    <w:rsid w:val="00FC5AEA"/>
    <w:rsid w:val="00FC6193"/>
    <w:rsid w:val="00FC7C11"/>
    <w:rsid w:val="00FD4C84"/>
    <w:rsid w:val="00FD5DF6"/>
    <w:rsid w:val="00FD733E"/>
    <w:rsid w:val="00FE0061"/>
    <w:rsid w:val="00FE1508"/>
    <w:rsid w:val="00FE2D52"/>
    <w:rsid w:val="00FE311C"/>
    <w:rsid w:val="00FE43B0"/>
    <w:rsid w:val="00FF2915"/>
    <w:rsid w:val="00FF51B4"/>
    <w:rsid w:val="00FF6A63"/>
    <w:rsid w:val="00FF7745"/>
    <w:rsid w:val="04F9F169"/>
    <w:rsid w:val="1F632CD9"/>
    <w:rsid w:val="23400D15"/>
    <w:rsid w:val="2EBBE06C"/>
    <w:rsid w:val="4DA99AD0"/>
    <w:rsid w:val="4FC2C296"/>
    <w:rsid w:val="54B54DDF"/>
    <w:rsid w:val="5F268BDF"/>
    <w:rsid w:val="6C0D1723"/>
    <w:rsid w:val="74DBE01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B0972"/>
  <w15:docId w15:val="{8923093F-A17E-4C4B-9ED6-E3947818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fr-FR"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4"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38"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38"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065"/>
    <w:rPr>
      <w:lang w:eastAsia="en-US"/>
    </w:rPr>
  </w:style>
  <w:style w:type="paragraph" w:styleId="Heading1">
    <w:name w:val="heading 1"/>
    <w:basedOn w:val="Normal"/>
    <w:next w:val="Normal"/>
    <w:link w:val="Heading1Char"/>
    <w:uiPriority w:val="3"/>
    <w:qFormat/>
    <w:pPr>
      <w:keepNext/>
      <w:jc w:val="center"/>
      <w:outlineLvl w:val="0"/>
    </w:pPr>
    <w:rPr>
      <w:b/>
    </w:rPr>
  </w:style>
  <w:style w:type="paragraph" w:styleId="Heading2">
    <w:name w:val="heading 2"/>
    <w:basedOn w:val="Normal"/>
    <w:next w:val="Normal"/>
    <w:link w:val="Heading2Char"/>
    <w:uiPriority w:val="4"/>
    <w:qFormat/>
    <w:pPr>
      <w:keepNext/>
      <w:keepLines/>
      <w:spacing w:before="360" w:after="80"/>
      <w:outlineLvl w:val="1"/>
    </w:pPr>
    <w:rPr>
      <w:b/>
      <w:sz w:val="36"/>
      <w:szCs w:val="36"/>
    </w:rPr>
  </w:style>
  <w:style w:type="paragraph" w:styleId="Heading3">
    <w:name w:val="heading 3"/>
    <w:basedOn w:val="Normal"/>
    <w:next w:val="Normal"/>
    <w:link w:val="Heading3Char"/>
    <w:qFormat/>
    <w:pPr>
      <w:keepNext/>
      <w:keepLines/>
      <w:spacing w:before="280" w:after="80"/>
      <w:outlineLvl w:val="2"/>
    </w:pPr>
    <w:rPr>
      <w:b/>
      <w:sz w:val="28"/>
      <w:szCs w:val="28"/>
    </w:rPr>
  </w:style>
  <w:style w:type="paragraph" w:styleId="Heading4">
    <w:name w:val="heading 4"/>
    <w:basedOn w:val="Normal"/>
    <w:next w:val="Normal"/>
    <w:link w:val="Heading4Char"/>
    <w:qFormat/>
    <w:pPr>
      <w:keepNext/>
      <w:keepLines/>
      <w:spacing w:before="240" w:after="40"/>
      <w:outlineLvl w:val="3"/>
    </w:pPr>
    <w:rPr>
      <w:b/>
      <w:sz w:val="24"/>
      <w:szCs w:val="24"/>
    </w:rPr>
  </w:style>
  <w:style w:type="paragraph" w:styleId="Heading5">
    <w:name w:val="heading 5"/>
    <w:basedOn w:val="Normal"/>
    <w:next w:val="Normal"/>
    <w:link w:val="Heading5Char"/>
    <w:qFormat/>
    <w:pPr>
      <w:keepNext/>
      <w:keepLines/>
      <w:spacing w:before="220" w:after="40"/>
      <w:outlineLvl w:val="4"/>
    </w:pPr>
    <w:rPr>
      <w:b/>
    </w:rPr>
  </w:style>
  <w:style w:type="paragraph" w:styleId="Heading6">
    <w:name w:val="heading 6"/>
    <w:basedOn w:val="Normal"/>
    <w:next w:val="Normal"/>
    <w:link w:val="Heading6Char"/>
    <w:qFormat/>
    <w:pPr>
      <w:keepNext/>
      <w:keepLines/>
      <w:spacing w:before="200" w:after="40"/>
      <w:outlineLvl w:val="5"/>
    </w:pPr>
    <w:rPr>
      <w:b/>
      <w:sz w:val="20"/>
      <w:szCs w:val="20"/>
    </w:rPr>
  </w:style>
  <w:style w:type="paragraph" w:styleId="Heading7">
    <w:name w:val="heading 7"/>
    <w:basedOn w:val="Heading6"/>
    <w:next w:val="04Cuerpodetexto"/>
    <w:link w:val="Heading7Char"/>
    <w:qFormat/>
    <w:rsid w:val="00BE7FF3"/>
    <w:pPr>
      <w:keepNext w:val="0"/>
      <w:keepLines w:val="0"/>
      <w:tabs>
        <w:tab w:val="left" w:pos="864"/>
      </w:tabs>
      <w:overflowPunct w:val="0"/>
      <w:autoSpaceDE w:val="0"/>
      <w:autoSpaceDN w:val="0"/>
      <w:adjustRightInd w:val="0"/>
      <w:spacing w:after="200"/>
      <w:ind w:left="1296" w:hanging="1296"/>
      <w:jc w:val="left"/>
      <w:textAlignment w:val="baseline"/>
      <w:outlineLvl w:val="6"/>
    </w:pPr>
    <w:rPr>
      <w:rFonts w:ascii="Arial" w:hAnsi="Arial" w:cs="Arial"/>
      <w:iCs/>
      <w:color w:val="03657C"/>
      <w:kern w:val="32"/>
      <w:sz w:val="18"/>
      <w:szCs w:val="22"/>
      <w:u w:val="single"/>
    </w:rPr>
  </w:style>
  <w:style w:type="paragraph" w:styleId="Heading8">
    <w:name w:val="heading 8"/>
    <w:basedOn w:val="Heading7"/>
    <w:next w:val="04Cuerpodetexto"/>
    <w:link w:val="Heading8Char"/>
    <w:qFormat/>
    <w:rsid w:val="00BE7FF3"/>
    <w:pPr>
      <w:tabs>
        <w:tab w:val="left" w:pos="1701"/>
        <w:tab w:val="num" w:pos="1800"/>
      </w:tabs>
      <w:ind w:left="1440" w:hanging="1440"/>
      <w:outlineLvl w:val="7"/>
    </w:pPr>
  </w:style>
  <w:style w:type="paragraph" w:styleId="Heading9">
    <w:name w:val="heading 9"/>
    <w:basedOn w:val="Heading8"/>
    <w:next w:val="04Cuerpodetexto"/>
    <w:link w:val="Heading9Char"/>
    <w:qFormat/>
    <w:rsid w:val="00BE7FF3"/>
    <w:pPr>
      <w:tabs>
        <w:tab w:val="clear" w:pos="180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le">
    <w:name w:val="Title"/>
    <w:basedOn w:val="Normal"/>
    <w:next w:val="Normal"/>
    <w:link w:val="TitleChar"/>
    <w:uiPriority w:val="10"/>
    <w:pPr>
      <w:keepNext/>
      <w:keepLines/>
      <w:spacing w:before="480" w:after="120"/>
    </w:pPr>
    <w:rPr>
      <w:b/>
      <w:sz w:val="72"/>
      <w:szCs w:val="72"/>
    </w:rPr>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spacing w:before="240" w:after="240"/>
      <w:ind w:right="2880"/>
    </w:pPr>
    <w:rPr>
      <w:b/>
    </w:rPr>
  </w:style>
  <w:style w:type="paragraph" w:customStyle="1" w:styleId="2Heading">
    <w:name w:val="2Heading"/>
    <w:basedOn w:val="1Heading"/>
    <w:next w:val="3para"/>
    <w:pPr>
      <w:tabs>
        <w:tab w:val="num" w:pos="720"/>
      </w:tabs>
      <w:spacing w:before="0"/>
      <w:ind w:left="720" w:hanging="720"/>
    </w:pPr>
  </w:style>
  <w:style w:type="paragraph" w:customStyle="1" w:styleId="3para">
    <w:name w:val="3para"/>
    <w:basedOn w:val="2Heading"/>
    <w:pPr>
      <w:tabs>
        <w:tab w:val="clear" w:pos="720"/>
      </w:tabs>
      <w:ind w:left="0" w:right="0" w:firstLine="0"/>
      <w:outlineLvl w:val="2"/>
    </w:pPr>
    <w:rPr>
      <w:b w:val="0"/>
    </w:rPr>
  </w:style>
  <w:style w:type="paragraph" w:customStyle="1" w:styleId="4para">
    <w:name w:val="4para"/>
    <w:basedOn w:val="3para"/>
    <w:pPr>
      <w:tabs>
        <w:tab w:val="left" w:pos="1440"/>
      </w:tabs>
    </w:pPr>
  </w:style>
  <w:style w:type="paragraph" w:customStyle="1" w:styleId="5para">
    <w:name w:val="5para"/>
    <w:basedOn w:val="3para"/>
  </w:style>
  <w:style w:type="paragraph" w:customStyle="1" w:styleId="6para">
    <w:name w:val="6para"/>
    <w:basedOn w:val="3para"/>
    <w:pPr>
      <w:outlineLvl w:val="5"/>
    </w:pPr>
  </w:style>
  <w:style w:type="paragraph" w:customStyle="1" w:styleId="7para">
    <w:name w:val="7para"/>
    <w:basedOn w:val="3para"/>
    <w:pPr>
      <w:tabs>
        <w:tab w:val="left" w:pos="1440"/>
      </w:tabs>
      <w:outlineLvl w:val="6"/>
    </w:pPr>
  </w:style>
  <w:style w:type="paragraph" w:customStyle="1" w:styleId="2para">
    <w:name w:val="2para"/>
    <w:basedOn w:val="3para"/>
    <w:pPr>
      <w:tabs>
        <w:tab w:val="left" w:pos="1440"/>
      </w:tabs>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spacing w:after="240"/>
    </w:pPr>
    <w:rPr>
      <w:noProof/>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tabs>
        <w:tab w:val="num" w:pos="720"/>
      </w:tabs>
      <w:ind w:left="720" w:hanging="720"/>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uiPriority w:val="99"/>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uiPriority w:val="99"/>
    <w:rsid w:val="00EB1EAC"/>
    <w:rPr>
      <w:sz w:val="18"/>
      <w:szCs w:val="18"/>
      <w:lang w:val="en-GB"/>
    </w:rPr>
  </w:style>
  <w:style w:type="character" w:styleId="CommentReference">
    <w:name w:val="annotation reference"/>
    <w:basedOn w:val="DefaultParagraphFont"/>
    <w:uiPriority w:val="38"/>
    <w:rsid w:val="00BA4E3B"/>
    <w:rPr>
      <w:sz w:val="16"/>
      <w:szCs w:val="16"/>
    </w:rPr>
  </w:style>
  <w:style w:type="paragraph" w:styleId="CommentText">
    <w:name w:val="annotation text"/>
    <w:basedOn w:val="Normal"/>
    <w:link w:val="CommentTextChar"/>
    <w:uiPriority w:val="38"/>
    <w:rsid w:val="00BA4E3B"/>
    <w:rPr>
      <w:sz w:val="20"/>
    </w:rPr>
  </w:style>
  <w:style w:type="character" w:customStyle="1" w:styleId="CommentTextChar">
    <w:name w:val="Comment Text Char"/>
    <w:basedOn w:val="DefaultParagraphFont"/>
    <w:link w:val="CommentText"/>
    <w:uiPriority w:val="38"/>
    <w:rsid w:val="00BA4E3B"/>
    <w:rPr>
      <w:lang w:val="en-GB" w:eastAsia="en-US"/>
    </w:rPr>
  </w:style>
  <w:style w:type="paragraph" w:styleId="CommentSubject">
    <w:name w:val="annotation subject"/>
    <w:basedOn w:val="CommentText"/>
    <w:next w:val="CommentText"/>
    <w:link w:val="CommentSubjectChar"/>
    <w:uiPriority w:val="99"/>
    <w:semiHidden/>
    <w:unhideWhenUsed/>
    <w:rsid w:val="00BA4E3B"/>
    <w:rPr>
      <w:b/>
      <w:bCs/>
    </w:rPr>
  </w:style>
  <w:style w:type="character" w:customStyle="1" w:styleId="CommentSubjectChar">
    <w:name w:val="Comment Subject Char"/>
    <w:basedOn w:val="CommentTextChar"/>
    <w:link w:val="CommentSubject"/>
    <w:uiPriority w:val="99"/>
    <w:semiHidden/>
    <w:rsid w:val="00BA4E3B"/>
    <w:rPr>
      <w:b/>
      <w:bCs/>
      <w:lang w:val="en-GB" w:eastAsia="en-US"/>
    </w:rPr>
  </w:style>
  <w:style w:type="character" w:customStyle="1" w:styleId="fontstyle01">
    <w:name w:val="fontstyle01"/>
    <w:basedOn w:val="DefaultParagraphFont"/>
    <w:rsid w:val="00615766"/>
    <w:rPr>
      <w:rFonts w:ascii="TimesNewRomanPS-BoldMT" w:hAnsi="TimesNewRomanPS-BoldMT" w:hint="default"/>
      <w:b/>
      <w:bCs/>
      <w:i w:val="0"/>
      <w:iCs w:val="0"/>
      <w:color w:val="000000"/>
      <w:sz w:val="20"/>
      <w:szCs w:val="20"/>
    </w:rPr>
  </w:style>
  <w:style w:type="paragraph" w:styleId="Subtitle">
    <w:name w:val="Subtitle"/>
    <w:basedOn w:val="Normal"/>
    <w:next w:val="Normal"/>
    <w:link w:val="SubtitleChar"/>
    <w:uiPriority w:val="1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2" w:type="dxa"/>
        <w:right w:w="112" w:type="dxa"/>
      </w:tblCellMar>
    </w:tblPr>
  </w:style>
  <w:style w:type="table" w:customStyle="1" w:styleId="a0">
    <w:basedOn w:val="TableNormal"/>
    <w:tblPr>
      <w:tblStyleRowBandSize w:val="1"/>
      <w:tblStyleColBandSize w:val="1"/>
      <w:tblCellMar>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ListParagraph">
    <w:name w:val="List Paragraph"/>
    <w:aliases w:val="bei normal,Párrafo de lista segundo nivel CAP 3,Bullet List Paragraph,Lettre d'introduction,Numbered paragraph 1,Paragrafo elenco,1st level - Bullet List Paragraph,Heading 4 bullet,List Paragraph1,lp1,Normal bullet 2,Bullet list,p"/>
    <w:basedOn w:val="Normal"/>
    <w:link w:val="ListParagraphChar"/>
    <w:uiPriority w:val="34"/>
    <w:qFormat/>
    <w:rsid w:val="00637255"/>
    <w:pPr>
      <w:ind w:left="720"/>
      <w:contextualSpacing/>
    </w:pPr>
  </w:style>
  <w:style w:type="paragraph" w:customStyle="1" w:styleId="Source">
    <w:name w:val="Source"/>
    <w:basedOn w:val="Normal"/>
    <w:next w:val="Normal"/>
    <w:rsid w:val="00223170"/>
    <w:pPr>
      <w:tabs>
        <w:tab w:val="left" w:pos="1134"/>
        <w:tab w:val="left" w:pos="1871"/>
        <w:tab w:val="left" w:pos="2268"/>
      </w:tabs>
      <w:overflowPunct w:val="0"/>
      <w:autoSpaceDE w:val="0"/>
      <w:autoSpaceDN w:val="0"/>
      <w:adjustRightInd w:val="0"/>
      <w:spacing w:before="840"/>
      <w:jc w:val="center"/>
      <w:textAlignment w:val="baseline"/>
    </w:pPr>
    <w:rPr>
      <w:b/>
      <w:sz w:val="28"/>
      <w:szCs w:val="20"/>
    </w:rPr>
  </w:style>
  <w:style w:type="paragraph" w:customStyle="1" w:styleId="Title1">
    <w:name w:val="Title 1"/>
    <w:basedOn w:val="Source"/>
    <w:next w:val="Normal"/>
    <w:rsid w:val="00223170"/>
    <w:pPr>
      <w:tabs>
        <w:tab w:val="left" w:pos="567"/>
        <w:tab w:val="left" w:pos="1701"/>
        <w:tab w:val="left" w:pos="2835"/>
      </w:tabs>
      <w:spacing w:before="240"/>
    </w:pPr>
    <w:rPr>
      <w:b w:val="0"/>
      <w:caps/>
    </w:rPr>
  </w:style>
  <w:style w:type="paragraph" w:customStyle="1" w:styleId="Title4">
    <w:name w:val="Title 4"/>
    <w:basedOn w:val="Normal"/>
    <w:next w:val="Heading1"/>
    <w:rsid w:val="00223170"/>
    <w:pPr>
      <w:tabs>
        <w:tab w:val="left" w:pos="1134"/>
        <w:tab w:val="left" w:pos="1871"/>
        <w:tab w:val="left" w:pos="2268"/>
      </w:tabs>
      <w:spacing w:before="240"/>
      <w:jc w:val="center"/>
    </w:pPr>
    <w:rPr>
      <w:b/>
      <w:sz w:val="28"/>
      <w:szCs w:val="20"/>
    </w:rPr>
  </w:style>
  <w:style w:type="paragraph" w:customStyle="1" w:styleId="Normalaftertitle">
    <w:name w:val="Normal_after_title"/>
    <w:basedOn w:val="Normal"/>
    <w:next w:val="Normal"/>
    <w:rsid w:val="00223170"/>
    <w:pPr>
      <w:tabs>
        <w:tab w:val="left" w:pos="1134"/>
        <w:tab w:val="left" w:pos="1871"/>
        <w:tab w:val="left" w:pos="2268"/>
      </w:tabs>
      <w:overflowPunct w:val="0"/>
      <w:autoSpaceDE w:val="0"/>
      <w:autoSpaceDN w:val="0"/>
      <w:adjustRightInd w:val="0"/>
      <w:spacing w:before="360"/>
      <w:jc w:val="left"/>
    </w:pPr>
    <w:rPr>
      <w:sz w:val="24"/>
      <w:szCs w:val="20"/>
    </w:rPr>
  </w:style>
  <w:style w:type="character" w:styleId="Hyperlink">
    <w:name w:val="Hyperlink"/>
    <w:basedOn w:val="DefaultParagraphFont"/>
    <w:uiPriority w:val="99"/>
    <w:unhideWhenUsed/>
    <w:rsid w:val="00D75DF1"/>
    <w:rPr>
      <w:color w:val="0563C1" w:themeColor="hyperlink"/>
      <w:u w:val="single"/>
    </w:rPr>
  </w:style>
  <w:style w:type="table" w:styleId="TableGrid">
    <w:name w:val="Table Grid"/>
    <w:basedOn w:val="TableNormal"/>
    <w:rsid w:val="00D75DF1"/>
    <w:pPr>
      <w:jc w:val="left"/>
    </w:pPr>
    <w:rPr>
      <w:rFonts w:asciiTheme="minorHAnsi" w:eastAsiaTheme="minorHAnsi" w:hAnsiTheme="minorHAnsi" w:cstheme="minorBid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i">
    <w:name w:val="Heading_i"/>
    <w:basedOn w:val="Normal"/>
    <w:next w:val="Normal"/>
    <w:qFormat/>
    <w:rsid w:val="00D75DF1"/>
    <w:pPr>
      <w:keepNext/>
      <w:keepLines/>
      <w:tabs>
        <w:tab w:val="left" w:pos="1134"/>
        <w:tab w:val="left" w:pos="1871"/>
        <w:tab w:val="left" w:pos="2268"/>
      </w:tabs>
      <w:overflowPunct w:val="0"/>
      <w:autoSpaceDE w:val="0"/>
      <w:autoSpaceDN w:val="0"/>
      <w:adjustRightInd w:val="0"/>
      <w:spacing w:before="160"/>
      <w:jc w:val="left"/>
      <w:textAlignment w:val="baseline"/>
    </w:pPr>
    <w:rPr>
      <w:i/>
      <w:sz w:val="24"/>
      <w:szCs w:val="20"/>
    </w:rPr>
  </w:style>
  <w:style w:type="paragraph" w:customStyle="1" w:styleId="Headingb">
    <w:name w:val="Heading_b"/>
    <w:basedOn w:val="Normal"/>
    <w:next w:val="Normal"/>
    <w:qFormat/>
    <w:rsid w:val="00D75DF1"/>
    <w:pPr>
      <w:keepNext/>
      <w:keepLines/>
      <w:tabs>
        <w:tab w:val="left" w:pos="1134"/>
        <w:tab w:val="left" w:pos="1871"/>
        <w:tab w:val="left" w:pos="2268"/>
      </w:tabs>
      <w:overflowPunct w:val="0"/>
      <w:autoSpaceDE w:val="0"/>
      <w:autoSpaceDN w:val="0"/>
      <w:adjustRightInd w:val="0"/>
      <w:spacing w:before="160"/>
      <w:jc w:val="left"/>
      <w:textAlignment w:val="baseline"/>
    </w:pPr>
    <w:rPr>
      <w:rFonts w:ascii="Times New Roman Bold" w:hAnsi="Times New Roman Bold" w:cs="Times New Roman Bold"/>
      <w:b/>
      <w:sz w:val="24"/>
      <w:szCs w:val="20"/>
      <w:lang w:eastAsia="zh-CN"/>
    </w:rPr>
  </w:style>
  <w:style w:type="table" w:customStyle="1" w:styleId="NormalTable00">
    <w:name w:val="Normal Table00"/>
    <w:rsid w:val="00900AC6"/>
    <w:tblPr>
      <w:tblCellMar>
        <w:top w:w="0" w:type="dxa"/>
        <w:left w:w="0" w:type="dxa"/>
        <w:bottom w:w="0" w:type="dxa"/>
        <w:right w:w="0" w:type="dxa"/>
      </w:tblCellMar>
    </w:tblPr>
  </w:style>
  <w:style w:type="paragraph" w:styleId="Revision">
    <w:name w:val="Revision"/>
    <w:hidden/>
    <w:uiPriority w:val="99"/>
    <w:semiHidden/>
    <w:rsid w:val="00C75797"/>
    <w:pPr>
      <w:jc w:val="left"/>
    </w:pPr>
    <w:rPr>
      <w:lang w:eastAsia="en-US"/>
    </w:rPr>
  </w:style>
  <w:style w:type="table" w:customStyle="1" w:styleId="TableNormal1">
    <w:name w:val="Table Normal1"/>
    <w:rsid w:val="00042B16"/>
    <w:tblPr>
      <w:tblCellMar>
        <w:top w:w="0" w:type="dxa"/>
        <w:left w:w="0" w:type="dxa"/>
        <w:bottom w:w="0" w:type="dxa"/>
        <w:right w:w="0" w:type="dxa"/>
      </w:tblCellMar>
    </w:tblPr>
  </w:style>
  <w:style w:type="paragraph" w:styleId="Caption">
    <w:name w:val="caption"/>
    <w:aliases w:val="Figure,topic,Fi,fig,Ca,ca,Figure-caption,Label,ASSET_caption,CAPTION,Figure Caption,Figure-caption1,CAPTION1,Figure Caption1,Figure-caption2,CAPTION2,Figure Caption2,Figure-caption3,CAPTION3,Figure Caption3,Figure-caption4,CAPTION4,c,C,##SRD"/>
    <w:basedOn w:val="Normal"/>
    <w:next w:val="Normal"/>
    <w:link w:val="CaptionChar"/>
    <w:uiPriority w:val="35"/>
    <w:qFormat/>
    <w:rsid w:val="001E0DC4"/>
    <w:pPr>
      <w:spacing w:before="120" w:after="300"/>
      <w:jc w:val="center"/>
    </w:pPr>
    <w:rPr>
      <w:rFonts w:ascii="Arial" w:hAnsi="Arial" w:cs="Arial"/>
      <w:bCs/>
      <w:iCs/>
      <w:color w:val="44546A" w:themeColor="text2"/>
      <w:kern w:val="32"/>
      <w:sz w:val="18"/>
      <w:szCs w:val="18"/>
      <w:lang w:val="es-ES" w:eastAsia="es-ES"/>
    </w:rPr>
  </w:style>
  <w:style w:type="character" w:customStyle="1" w:styleId="CaptionChar">
    <w:name w:val="Caption Char"/>
    <w:aliases w:val="Figure Char,topic Char,Fi Char,fig Char,Ca Char,ca Char,Figure-caption Char,Label Char,ASSET_caption Char,CAPTION Char,Figure Caption Char,Figure-caption1 Char,CAPTION1 Char,Figure Caption1 Char,Figure-caption2 Char,CAPTION2 Char,c Char"/>
    <w:basedOn w:val="DefaultParagraphFont"/>
    <w:link w:val="Caption"/>
    <w:uiPriority w:val="35"/>
    <w:rsid w:val="001E0DC4"/>
    <w:rPr>
      <w:rFonts w:ascii="Arial" w:hAnsi="Arial" w:cs="Arial"/>
      <w:bCs/>
      <w:iCs/>
      <w:color w:val="44546A" w:themeColor="text2"/>
      <w:kern w:val="32"/>
      <w:sz w:val="18"/>
      <w:szCs w:val="18"/>
      <w:lang w:val="es-ES" w:eastAsia="es-ES"/>
    </w:rPr>
  </w:style>
  <w:style w:type="paragraph" w:customStyle="1" w:styleId="04Cuerpodetexto">
    <w:name w:val="04_Cuerpo de texto"/>
    <w:basedOn w:val="Normal"/>
    <w:link w:val="04CuerpodetextoCar"/>
    <w:qFormat/>
    <w:rsid w:val="00DC2E16"/>
    <w:pPr>
      <w:spacing w:after="120"/>
    </w:pPr>
    <w:rPr>
      <w:rFonts w:ascii="Arial" w:hAnsi="Arial" w:cs="Arial"/>
      <w:bCs/>
      <w:color w:val="004254"/>
      <w:kern w:val="32"/>
      <w:sz w:val="20"/>
      <w:lang w:eastAsia="es-ES"/>
    </w:rPr>
  </w:style>
  <w:style w:type="character" w:customStyle="1" w:styleId="04CuerpodetextoCar">
    <w:name w:val="04_Cuerpo de texto Car"/>
    <w:basedOn w:val="DefaultParagraphFont"/>
    <w:link w:val="04Cuerpodetexto"/>
    <w:rsid w:val="00DC2E16"/>
    <w:rPr>
      <w:rFonts w:ascii="Arial" w:hAnsi="Arial" w:cs="Arial"/>
      <w:bCs/>
      <w:color w:val="004254"/>
      <w:kern w:val="32"/>
      <w:sz w:val="20"/>
      <w:lang w:eastAsia="es-ES"/>
    </w:rPr>
  </w:style>
  <w:style w:type="paragraph" w:customStyle="1" w:styleId="01Subttulo">
    <w:name w:val="01_Subtítulo"/>
    <w:basedOn w:val="Heading2"/>
    <w:next w:val="04Cuerpodetexto"/>
    <w:link w:val="01SubttuloCar"/>
    <w:qFormat/>
    <w:rsid w:val="00397271"/>
    <w:pPr>
      <w:keepLines w:val="0"/>
      <w:suppressAutoHyphens/>
      <w:spacing w:after="240" w:line="264" w:lineRule="auto"/>
      <w:ind w:left="576" w:hanging="576"/>
    </w:pPr>
    <w:rPr>
      <w:rFonts w:ascii="Arial" w:hAnsi="Arial" w:cs="Arial"/>
      <w:b w:val="0"/>
      <w:iCs/>
      <w:color w:val="03657C"/>
      <w:kern w:val="32"/>
      <w:sz w:val="28"/>
      <w:szCs w:val="22"/>
      <w:lang w:eastAsia="es-ES"/>
    </w:rPr>
  </w:style>
  <w:style w:type="character" w:customStyle="1" w:styleId="01SubttuloCar">
    <w:name w:val="01_Subtítulo Car"/>
    <w:basedOn w:val="DefaultParagraphFont"/>
    <w:link w:val="01Subttulo"/>
    <w:rsid w:val="00397271"/>
    <w:rPr>
      <w:rFonts w:ascii="Arial" w:hAnsi="Arial" w:cs="Arial"/>
      <w:iCs/>
      <w:color w:val="03657C"/>
      <w:kern w:val="32"/>
      <w:sz w:val="28"/>
      <w:lang w:eastAsia="es-ES"/>
    </w:rPr>
  </w:style>
  <w:style w:type="paragraph" w:customStyle="1" w:styleId="02TtuloNivel2">
    <w:name w:val="02_Título Nivel 2"/>
    <w:basedOn w:val="Heading3"/>
    <w:next w:val="04Cuerpodetexto"/>
    <w:link w:val="02TtuloNivel2Car"/>
    <w:qFormat/>
    <w:rsid w:val="00397271"/>
    <w:pPr>
      <w:numPr>
        <w:ilvl w:val="2"/>
        <w:numId w:val="4"/>
      </w:numPr>
      <w:tabs>
        <w:tab w:val="left" w:pos="576"/>
      </w:tabs>
      <w:overflowPunct w:val="0"/>
      <w:autoSpaceDE w:val="0"/>
      <w:autoSpaceDN w:val="0"/>
      <w:adjustRightInd w:val="0"/>
      <w:spacing w:before="120" w:after="200" w:line="264" w:lineRule="auto"/>
      <w:jc w:val="left"/>
      <w:textAlignment w:val="baseline"/>
    </w:pPr>
    <w:rPr>
      <w:rFonts w:ascii="Arial" w:hAnsi="Arial" w:cs="Arial"/>
      <w:b w:val="0"/>
      <w:color w:val="000000" w:themeColor="text1"/>
      <w:kern w:val="32"/>
      <w:sz w:val="22"/>
      <w:szCs w:val="22"/>
      <w:lang w:eastAsia="es-ES"/>
    </w:rPr>
  </w:style>
  <w:style w:type="character" w:customStyle="1" w:styleId="ListParagraphChar">
    <w:name w:val="List Paragraph Char"/>
    <w:aliases w:val="bei normal Char,Párrafo de lista segundo nivel CAP 3 Char,Bullet List Paragraph Char,Lettre d'introduction Char,Numbered paragraph 1 Char,Paragrafo elenco Char,1st level - Bullet List Paragraph Char,Heading 4 bullet Char,lp1 Char"/>
    <w:link w:val="ListParagraph"/>
    <w:uiPriority w:val="34"/>
    <w:qFormat/>
    <w:rsid w:val="00E312CD"/>
    <w:rPr>
      <w:lang w:eastAsia="en-US"/>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DNV-FT"/>
    <w:basedOn w:val="Normal"/>
    <w:link w:val="FootnoteTextChar"/>
    <w:uiPriority w:val="99"/>
    <w:unhideWhenUsed/>
    <w:rsid w:val="000E544A"/>
    <w:pPr>
      <w:jc w:val="left"/>
    </w:pPr>
    <w:rPr>
      <w:rFonts w:ascii="Arial" w:hAnsi="Arial" w:cs="Arial"/>
      <w:bCs/>
      <w:color w:val="004254"/>
      <w:kern w:val="32"/>
      <w:sz w:val="18"/>
      <w:szCs w:val="20"/>
      <w:lang w:val="es-ES" w:eastAsia="es-ES"/>
    </w:rPr>
  </w:style>
  <w:style w:type="character" w:customStyle="1" w:styleId="FootnoteTextChar">
    <w:name w:val="Footnote Text Char"/>
    <w:aliases w:val="Schriftart: 9 pt Char,Schriftart: 10 pt Char,Schriftart: 8 pt Char,WB-Fußnotentext Char,fn Char,footnote text Char,Footnotes Char,Footnote ak Char,FoodNote Char,ft Char,Footnote text Char,Footnote Char,Footnote Text Char1 Char"/>
    <w:basedOn w:val="DefaultParagraphFont"/>
    <w:link w:val="FootnoteText"/>
    <w:uiPriority w:val="99"/>
    <w:rsid w:val="000E544A"/>
    <w:rPr>
      <w:rFonts w:ascii="Arial" w:hAnsi="Arial" w:cs="Arial"/>
      <w:bCs/>
      <w:color w:val="004254"/>
      <w:kern w:val="32"/>
      <w:sz w:val="18"/>
      <w:szCs w:val="20"/>
      <w:lang w:val="es-ES" w:eastAsia="es-ES"/>
    </w:rPr>
  </w:style>
  <w:style w:type="character" w:styleId="FootnoteReference">
    <w:name w:val="footnote reference"/>
    <w:basedOn w:val="DefaultParagraphFont"/>
    <w:uiPriority w:val="99"/>
    <w:semiHidden/>
    <w:unhideWhenUsed/>
    <w:rsid w:val="000E544A"/>
    <w:rPr>
      <w:vertAlign w:val="superscript"/>
    </w:rPr>
  </w:style>
  <w:style w:type="character" w:customStyle="1" w:styleId="Heading7Char">
    <w:name w:val="Heading 7 Char"/>
    <w:basedOn w:val="DefaultParagraphFont"/>
    <w:link w:val="Heading7"/>
    <w:rsid w:val="00BE7FF3"/>
    <w:rPr>
      <w:rFonts w:ascii="Arial" w:hAnsi="Arial" w:cs="Arial"/>
      <w:b/>
      <w:iCs/>
      <w:color w:val="03657C"/>
      <w:kern w:val="32"/>
      <w:sz w:val="18"/>
      <w:u w:val="single"/>
      <w:lang w:eastAsia="en-US"/>
    </w:rPr>
  </w:style>
  <w:style w:type="character" w:customStyle="1" w:styleId="Heading8Char">
    <w:name w:val="Heading 8 Char"/>
    <w:basedOn w:val="DefaultParagraphFont"/>
    <w:link w:val="Heading8"/>
    <w:rsid w:val="00BE7FF3"/>
    <w:rPr>
      <w:rFonts w:ascii="Arial" w:hAnsi="Arial" w:cs="Arial"/>
      <w:b/>
      <w:iCs/>
      <w:color w:val="03657C"/>
      <w:kern w:val="32"/>
      <w:sz w:val="18"/>
      <w:u w:val="single"/>
      <w:lang w:eastAsia="en-US"/>
    </w:rPr>
  </w:style>
  <w:style w:type="character" w:customStyle="1" w:styleId="Heading9Char">
    <w:name w:val="Heading 9 Char"/>
    <w:basedOn w:val="DefaultParagraphFont"/>
    <w:link w:val="Heading9"/>
    <w:rsid w:val="00BE7FF3"/>
    <w:rPr>
      <w:rFonts w:ascii="Arial" w:hAnsi="Arial" w:cs="Arial"/>
      <w:b/>
      <w:iCs/>
      <w:color w:val="03657C"/>
      <w:kern w:val="32"/>
      <w:sz w:val="18"/>
      <w:u w:val="single"/>
      <w:lang w:eastAsia="en-US"/>
    </w:rPr>
  </w:style>
  <w:style w:type="numbering" w:customStyle="1" w:styleId="Listaactual1">
    <w:name w:val="Lista actual1"/>
    <w:uiPriority w:val="99"/>
    <w:rsid w:val="00BB0CD4"/>
    <w:pPr>
      <w:numPr>
        <w:numId w:val="31"/>
      </w:numPr>
    </w:pPr>
  </w:style>
  <w:style w:type="paragraph" w:customStyle="1" w:styleId="Epgrafe1">
    <w:name w:val="Epígrafe1"/>
    <w:basedOn w:val="Normal"/>
    <w:next w:val="Normal"/>
    <w:qFormat/>
    <w:rsid w:val="00BE7FF3"/>
    <w:pPr>
      <w:spacing w:before="120" w:after="120"/>
      <w:jc w:val="center"/>
    </w:pPr>
    <w:rPr>
      <w:rFonts w:ascii="Arial" w:hAnsi="Arial" w:cs="Arial"/>
      <w:color w:val="646E78"/>
      <w:kern w:val="32"/>
      <w:sz w:val="16"/>
      <w:szCs w:val="20"/>
      <w:lang w:eastAsia="es-ES"/>
    </w:rPr>
  </w:style>
  <w:style w:type="paragraph" w:customStyle="1" w:styleId="PORTtexsecundario">
    <w:name w:val="PORT_tex secundario"/>
    <w:basedOn w:val="Normal"/>
    <w:rsid w:val="00BE7FF3"/>
    <w:pPr>
      <w:spacing w:after="120"/>
      <w:ind w:left="378"/>
      <w:jc w:val="left"/>
    </w:pPr>
    <w:rPr>
      <w:rFonts w:ascii="Arial" w:hAnsi="Arial" w:cs="Arial"/>
      <w:bCs/>
      <w:color w:val="004254"/>
      <w:kern w:val="32"/>
      <w:szCs w:val="20"/>
      <w:lang w:val="es-ES" w:eastAsia="es-ES"/>
    </w:rPr>
  </w:style>
  <w:style w:type="paragraph" w:customStyle="1" w:styleId="PORTSubtituloportada">
    <w:name w:val="PORT_Subtitulo portada"/>
    <w:basedOn w:val="Normal"/>
    <w:rsid w:val="00BE7FF3"/>
    <w:pPr>
      <w:spacing w:after="120"/>
      <w:ind w:left="378"/>
      <w:jc w:val="left"/>
    </w:pPr>
    <w:rPr>
      <w:rFonts w:ascii="Arial" w:hAnsi="Arial" w:cs="Arial"/>
      <w:bCs/>
      <w:color w:val="00B0CA"/>
      <w:kern w:val="32"/>
      <w:sz w:val="28"/>
      <w:szCs w:val="20"/>
      <w:lang w:val="es-ES" w:eastAsia="es-ES"/>
    </w:rPr>
  </w:style>
  <w:style w:type="paragraph" w:customStyle="1" w:styleId="PORTTITPORTADA">
    <w:name w:val="PORT_TIT.PORTADA"/>
    <w:basedOn w:val="Normal"/>
    <w:rsid w:val="00BE7FF3"/>
    <w:pPr>
      <w:spacing w:after="120"/>
      <w:ind w:left="378"/>
      <w:jc w:val="left"/>
    </w:pPr>
    <w:rPr>
      <w:rFonts w:ascii="Arial" w:hAnsi="Arial" w:cs="Arial"/>
      <w:b/>
      <w:caps/>
      <w:color w:val="000000"/>
      <w:kern w:val="32"/>
      <w:sz w:val="56"/>
      <w:szCs w:val="20"/>
      <w:lang w:val="es-ES" w:eastAsia="es-ES"/>
    </w:rPr>
  </w:style>
  <w:style w:type="paragraph" w:customStyle="1" w:styleId="Estilo1">
    <w:name w:val="Estilo1"/>
    <w:basedOn w:val="Normal"/>
    <w:rsid w:val="00BE7FF3"/>
    <w:pPr>
      <w:spacing w:after="120"/>
      <w:jc w:val="left"/>
    </w:pPr>
    <w:rPr>
      <w:rFonts w:ascii="Arial" w:hAnsi="Arial" w:cs="Arial"/>
      <w:bCs/>
      <w:color w:val="999999"/>
      <w:kern w:val="32"/>
      <w:sz w:val="16"/>
      <w:lang w:val="es-ES" w:eastAsia="es-ES"/>
    </w:rPr>
  </w:style>
  <w:style w:type="paragraph" w:customStyle="1" w:styleId="Normal1">
    <w:name w:val="Normal1"/>
    <w:basedOn w:val="Normal"/>
    <w:rsid w:val="00BE7FF3"/>
    <w:pPr>
      <w:tabs>
        <w:tab w:val="left" w:pos="-720"/>
        <w:tab w:val="left" w:pos="0"/>
        <w:tab w:val="left" w:pos="720"/>
      </w:tabs>
      <w:suppressAutoHyphens/>
      <w:spacing w:after="240"/>
      <w:ind w:left="1440"/>
    </w:pPr>
    <w:rPr>
      <w:rFonts w:ascii="Arial" w:hAnsi="Arial" w:cs="Arial"/>
      <w:bCs/>
      <w:color w:val="004254"/>
      <w:spacing w:val="-3"/>
      <w:kern w:val="32"/>
      <w:sz w:val="24"/>
      <w:szCs w:val="20"/>
      <w:lang w:val="es-ES_tradnl" w:eastAsia="es-ES"/>
    </w:rPr>
  </w:style>
  <w:style w:type="paragraph" w:customStyle="1" w:styleId="TDC11">
    <w:name w:val="TDC 11"/>
    <w:basedOn w:val="04Cuerpodetexto"/>
    <w:next w:val="Normal"/>
    <w:autoRedefine/>
    <w:uiPriority w:val="39"/>
    <w:qFormat/>
    <w:rsid w:val="00BE7FF3"/>
    <w:pPr>
      <w:tabs>
        <w:tab w:val="left" w:pos="480"/>
        <w:tab w:val="right" w:leader="dot" w:pos="9356"/>
      </w:tabs>
      <w:spacing w:before="240" w:after="80"/>
    </w:pPr>
    <w:rPr>
      <w:b/>
      <w:noProof/>
      <w:lang w:val="es-ES"/>
    </w:rPr>
  </w:style>
  <w:style w:type="paragraph" w:styleId="TOC2">
    <w:name w:val="toc 2"/>
    <w:basedOn w:val="Normal"/>
    <w:next w:val="Normal"/>
    <w:autoRedefine/>
    <w:uiPriority w:val="39"/>
    <w:qFormat/>
    <w:rsid w:val="00BE7FF3"/>
    <w:pPr>
      <w:tabs>
        <w:tab w:val="left" w:pos="567"/>
        <w:tab w:val="left" w:pos="1100"/>
        <w:tab w:val="right" w:leader="dot" w:pos="9356"/>
      </w:tabs>
      <w:spacing w:after="120"/>
    </w:pPr>
    <w:rPr>
      <w:rFonts w:ascii="Arial" w:hAnsi="Arial" w:cs="Arial"/>
      <w:bCs/>
      <w:noProof/>
      <w:color w:val="004254"/>
      <w:kern w:val="32"/>
      <w:sz w:val="20"/>
      <w:lang w:eastAsia="es-ES"/>
    </w:rPr>
  </w:style>
  <w:style w:type="character" w:customStyle="1" w:styleId="Heading1Char">
    <w:name w:val="Heading 1 Char"/>
    <w:basedOn w:val="DefaultParagraphFont"/>
    <w:link w:val="Heading1"/>
    <w:uiPriority w:val="3"/>
    <w:rsid w:val="00BE7FF3"/>
    <w:rPr>
      <w:b/>
      <w:lang w:eastAsia="en-US"/>
    </w:rPr>
  </w:style>
  <w:style w:type="paragraph" w:styleId="TOC3">
    <w:name w:val="toc 3"/>
    <w:basedOn w:val="Normal"/>
    <w:next w:val="Normal"/>
    <w:autoRedefine/>
    <w:uiPriority w:val="39"/>
    <w:unhideWhenUsed/>
    <w:qFormat/>
    <w:rsid w:val="00BE7FF3"/>
    <w:pPr>
      <w:tabs>
        <w:tab w:val="left" w:pos="0"/>
        <w:tab w:val="left" w:pos="567"/>
        <w:tab w:val="right" w:leader="dot" w:pos="9356"/>
      </w:tabs>
      <w:spacing w:before="120" w:after="120"/>
      <w:ind w:left="1134"/>
      <w:jc w:val="left"/>
    </w:pPr>
    <w:rPr>
      <w:rFonts w:ascii="Arial" w:hAnsi="Arial" w:cs="Arial"/>
      <w:bCs/>
      <w:color w:val="004254"/>
      <w:kern w:val="32"/>
      <w:sz w:val="18"/>
      <w:lang w:val="es-ES" w:eastAsia="es-ES"/>
    </w:rPr>
  </w:style>
  <w:style w:type="table" w:customStyle="1" w:styleId="Personal1">
    <w:name w:val="Personal1"/>
    <w:basedOn w:val="TableNormal"/>
    <w:next w:val="TableGrid"/>
    <w:uiPriority w:val="59"/>
    <w:rsid w:val="00BE7FF3"/>
    <w:pPr>
      <w:jc w:val="left"/>
    </w:pPr>
    <w:rPr>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Portada1">
    <w:name w:val="Título Portada1"/>
    <w:next w:val="Normal"/>
    <w:link w:val="TtuloTDCCar"/>
    <w:uiPriority w:val="39"/>
    <w:unhideWhenUsed/>
    <w:qFormat/>
    <w:rsid w:val="00BE7FF3"/>
    <w:pPr>
      <w:spacing w:before="120" w:after="360"/>
      <w:jc w:val="left"/>
    </w:pPr>
    <w:rPr>
      <w:rFonts w:ascii="Georgia" w:hAnsi="Georgia" w:cs="Arial"/>
      <w:bCs/>
      <w:color w:val="004254"/>
      <w:spacing w:val="-3"/>
      <w:kern w:val="32"/>
      <w:sz w:val="40"/>
      <w:szCs w:val="28"/>
      <w:lang w:val="es-ES_tradnl" w:eastAsia="es-ES"/>
    </w:rPr>
  </w:style>
  <w:style w:type="character" w:styleId="LineNumber">
    <w:name w:val="line number"/>
    <w:basedOn w:val="DefaultParagraphFont"/>
    <w:uiPriority w:val="99"/>
    <w:semiHidden/>
    <w:unhideWhenUsed/>
    <w:rsid w:val="00BE7FF3"/>
  </w:style>
  <w:style w:type="paragraph" w:customStyle="1" w:styleId="EncabezadodeTabla">
    <w:name w:val="Encabezado de Tabla"/>
    <w:basedOn w:val="Normal"/>
    <w:rsid w:val="00BE7FF3"/>
    <w:pPr>
      <w:shd w:val="clear" w:color="auto" w:fill="03657C"/>
      <w:spacing w:before="240" w:after="240"/>
      <w:jc w:val="center"/>
    </w:pPr>
    <w:rPr>
      <w:rFonts w:ascii="Arial" w:hAnsi="Arial" w:cs="Arial"/>
      <w:bCs/>
      <w:color w:val="E8E8E8"/>
      <w:kern w:val="32"/>
      <w:lang w:val="es-ES" w:eastAsia="es-ES"/>
    </w:rPr>
  </w:style>
  <w:style w:type="paragraph" w:customStyle="1" w:styleId="PrimeraColumna">
    <w:name w:val="Primera Columna"/>
    <w:basedOn w:val="Normal"/>
    <w:rsid w:val="00BE7FF3"/>
    <w:pPr>
      <w:shd w:val="clear" w:color="auto" w:fill="E8E8E8"/>
      <w:spacing w:before="240" w:after="240"/>
      <w:jc w:val="center"/>
    </w:pPr>
    <w:rPr>
      <w:rFonts w:ascii="Arial" w:hAnsi="Arial"/>
      <w:color w:val="004254"/>
      <w:sz w:val="20"/>
      <w:szCs w:val="24"/>
      <w:lang w:val="es-ES" w:eastAsia="es-ES"/>
    </w:rPr>
  </w:style>
  <w:style w:type="paragraph" w:customStyle="1" w:styleId="Textodetabla">
    <w:name w:val="Texto de tabla"/>
    <w:basedOn w:val="Normal"/>
    <w:rsid w:val="00BE7FF3"/>
    <w:pPr>
      <w:spacing w:after="120"/>
      <w:jc w:val="left"/>
    </w:pPr>
    <w:rPr>
      <w:rFonts w:ascii="Arial" w:hAnsi="Arial" w:cs="Arial"/>
      <w:bCs/>
      <w:color w:val="004254"/>
      <w:kern w:val="32"/>
      <w:lang w:val="es-ES" w:eastAsia="es-ES"/>
    </w:rPr>
  </w:style>
  <w:style w:type="paragraph" w:styleId="NoSpacing">
    <w:name w:val="No Spacing"/>
    <w:uiPriority w:val="1"/>
    <w:rsid w:val="00BE7FF3"/>
    <w:pPr>
      <w:ind w:left="567"/>
      <w:jc w:val="left"/>
    </w:pPr>
    <w:rPr>
      <w:rFonts w:ascii="Arial" w:hAnsi="Arial" w:cs="Arial"/>
      <w:bCs/>
      <w:color w:val="004254"/>
      <w:kern w:val="32"/>
      <w:lang w:val="es-ES" w:eastAsia="es-ES"/>
    </w:rPr>
  </w:style>
  <w:style w:type="character" w:customStyle="1" w:styleId="TitleChar">
    <w:name w:val="Title Char"/>
    <w:basedOn w:val="DefaultParagraphFont"/>
    <w:link w:val="Title"/>
    <w:uiPriority w:val="10"/>
    <w:rsid w:val="00BE7FF3"/>
    <w:rPr>
      <w:b/>
      <w:sz w:val="72"/>
      <w:szCs w:val="72"/>
      <w:lang w:eastAsia="en-US"/>
    </w:rPr>
  </w:style>
  <w:style w:type="character" w:customStyle="1" w:styleId="SubtitleChar">
    <w:name w:val="Subtitle Char"/>
    <w:basedOn w:val="DefaultParagraphFont"/>
    <w:link w:val="Subtitle"/>
    <w:uiPriority w:val="11"/>
    <w:rsid w:val="00BE7FF3"/>
    <w:rPr>
      <w:rFonts w:ascii="Georgia" w:eastAsia="Georgia" w:hAnsi="Georgia" w:cs="Georgia"/>
      <w:i/>
      <w:color w:val="666666"/>
      <w:sz w:val="48"/>
      <w:szCs w:val="48"/>
      <w:lang w:eastAsia="en-US"/>
    </w:rPr>
  </w:style>
  <w:style w:type="character" w:styleId="SubtleEmphasis">
    <w:name w:val="Subtle Emphasis"/>
    <w:basedOn w:val="DefaultParagraphFont"/>
    <w:uiPriority w:val="19"/>
    <w:rsid w:val="00BE7FF3"/>
    <w:rPr>
      <w:i/>
      <w:iCs/>
      <w:color w:val="03657C"/>
    </w:rPr>
  </w:style>
  <w:style w:type="character" w:styleId="Emphasis">
    <w:name w:val="Emphasis"/>
    <w:basedOn w:val="DefaultParagraphFont"/>
    <w:uiPriority w:val="20"/>
    <w:rsid w:val="00BE7FF3"/>
    <w:rPr>
      <w:i/>
      <w:iCs/>
    </w:rPr>
  </w:style>
  <w:style w:type="character" w:styleId="IntenseEmphasis">
    <w:name w:val="Intense Emphasis"/>
    <w:basedOn w:val="DefaultParagraphFont"/>
    <w:uiPriority w:val="21"/>
    <w:rsid w:val="00BE7FF3"/>
    <w:rPr>
      <w:i/>
      <w:iCs/>
      <w:color w:val="FBBB21"/>
    </w:rPr>
  </w:style>
  <w:style w:type="character" w:styleId="Strong">
    <w:name w:val="Strong"/>
    <w:basedOn w:val="DefaultParagraphFont"/>
    <w:uiPriority w:val="22"/>
    <w:qFormat/>
    <w:rsid w:val="00BE7FF3"/>
    <w:rPr>
      <w:b/>
      <w:bCs/>
    </w:rPr>
  </w:style>
  <w:style w:type="paragraph" w:styleId="Quote">
    <w:name w:val="Quote"/>
    <w:basedOn w:val="Normal"/>
    <w:next w:val="Normal"/>
    <w:link w:val="QuoteChar"/>
    <w:uiPriority w:val="29"/>
    <w:rsid w:val="00BE7FF3"/>
    <w:pPr>
      <w:spacing w:before="200" w:after="160"/>
      <w:ind w:left="864" w:right="864"/>
      <w:jc w:val="center"/>
    </w:pPr>
    <w:rPr>
      <w:rFonts w:ascii="Arial" w:hAnsi="Arial" w:cs="Arial"/>
      <w:bCs/>
      <w:i/>
      <w:iCs/>
      <w:color w:val="004254"/>
      <w:kern w:val="32"/>
      <w:lang w:val="es-ES" w:eastAsia="es-ES"/>
    </w:rPr>
  </w:style>
  <w:style w:type="character" w:customStyle="1" w:styleId="QuoteChar">
    <w:name w:val="Quote Char"/>
    <w:basedOn w:val="DefaultParagraphFont"/>
    <w:link w:val="Quote"/>
    <w:uiPriority w:val="29"/>
    <w:rsid w:val="00BE7FF3"/>
    <w:rPr>
      <w:rFonts w:ascii="Arial" w:hAnsi="Arial" w:cs="Arial"/>
      <w:bCs/>
      <w:i/>
      <w:iCs/>
      <w:color w:val="004254"/>
      <w:kern w:val="32"/>
      <w:lang w:val="es-ES" w:eastAsia="es-ES"/>
    </w:rPr>
  </w:style>
  <w:style w:type="paragraph" w:customStyle="1" w:styleId="Citadestacada1">
    <w:name w:val="Cita destacada1"/>
    <w:basedOn w:val="Normal"/>
    <w:next w:val="Normal"/>
    <w:uiPriority w:val="30"/>
    <w:rsid w:val="00BE7FF3"/>
    <w:pPr>
      <w:pBdr>
        <w:top w:val="single" w:sz="4" w:space="10" w:color="FBBB21"/>
        <w:bottom w:val="single" w:sz="4" w:space="10" w:color="FBBB21"/>
      </w:pBdr>
      <w:spacing w:before="360" w:after="360"/>
      <w:ind w:left="864" w:right="864"/>
      <w:jc w:val="center"/>
    </w:pPr>
    <w:rPr>
      <w:rFonts w:ascii="Arial" w:hAnsi="Arial" w:cs="Arial"/>
      <w:bCs/>
      <w:i/>
      <w:iCs/>
      <w:color w:val="03657C"/>
      <w:kern w:val="32"/>
      <w:lang w:val="es-ES" w:eastAsia="es-ES"/>
    </w:rPr>
  </w:style>
  <w:style w:type="character" w:customStyle="1" w:styleId="IntenseQuoteChar">
    <w:name w:val="Intense Quote Char"/>
    <w:basedOn w:val="DefaultParagraphFont"/>
    <w:link w:val="IntenseQuote"/>
    <w:uiPriority w:val="30"/>
    <w:rsid w:val="00BE7FF3"/>
    <w:rPr>
      <w:rFonts w:ascii="Arial" w:hAnsi="Arial" w:cs="Arial"/>
      <w:bCs/>
      <w:i/>
      <w:iCs/>
      <w:color w:val="03657C"/>
      <w:kern w:val="32"/>
      <w:sz w:val="22"/>
      <w:szCs w:val="22"/>
    </w:rPr>
  </w:style>
  <w:style w:type="character" w:styleId="SubtleReference">
    <w:name w:val="Subtle Reference"/>
    <w:basedOn w:val="DefaultParagraphFont"/>
    <w:uiPriority w:val="31"/>
    <w:rsid w:val="00BE7FF3"/>
    <w:rPr>
      <w:smallCaps/>
      <w:color w:val="03657C"/>
    </w:rPr>
  </w:style>
  <w:style w:type="character" w:styleId="IntenseReference">
    <w:name w:val="Intense Reference"/>
    <w:basedOn w:val="DefaultParagraphFont"/>
    <w:uiPriority w:val="32"/>
    <w:rsid w:val="00BE7FF3"/>
    <w:rPr>
      <w:b/>
      <w:bCs/>
      <w:smallCaps/>
      <w:color w:val="03657C"/>
      <w:spacing w:val="5"/>
    </w:rPr>
  </w:style>
  <w:style w:type="character" w:styleId="BookTitle">
    <w:name w:val="Book Title"/>
    <w:basedOn w:val="DefaultParagraphFont"/>
    <w:uiPriority w:val="33"/>
    <w:rsid w:val="00BE7FF3"/>
    <w:rPr>
      <w:b/>
      <w:bCs/>
      <w:i/>
      <w:iCs/>
      <w:spacing w:val="5"/>
    </w:rPr>
  </w:style>
  <w:style w:type="character" w:customStyle="1" w:styleId="FooterChar">
    <w:name w:val="Footer Char"/>
    <w:basedOn w:val="DefaultParagraphFont"/>
    <w:link w:val="Footer"/>
    <w:rsid w:val="00BE7FF3"/>
    <w:rPr>
      <w:lang w:eastAsia="en-US"/>
    </w:rPr>
  </w:style>
  <w:style w:type="paragraph" w:customStyle="1" w:styleId="Piedepginaypaginacin">
    <w:name w:val="Pie de página y paginación"/>
    <w:link w:val="PiedepginaypaginacinCar"/>
    <w:qFormat/>
    <w:rsid w:val="00BE7FF3"/>
    <w:pPr>
      <w:jc w:val="right"/>
    </w:pPr>
    <w:rPr>
      <w:rFonts w:ascii="Arial" w:hAnsi="Arial" w:cs="Arial"/>
      <w:bCs/>
      <w:color w:val="004254"/>
      <w:kern w:val="32"/>
      <w:sz w:val="16"/>
      <w:szCs w:val="16"/>
      <w:lang w:val="es-ES" w:eastAsia="es-ES"/>
    </w:rPr>
  </w:style>
  <w:style w:type="character" w:customStyle="1" w:styleId="PiedepginaypaginacinCar">
    <w:name w:val="Pie de página y paginación Car"/>
    <w:basedOn w:val="DefaultParagraphFont"/>
    <w:link w:val="Piedepginaypaginacin"/>
    <w:rsid w:val="00BE7FF3"/>
    <w:rPr>
      <w:rFonts w:ascii="Arial" w:hAnsi="Arial" w:cs="Arial"/>
      <w:bCs/>
      <w:color w:val="004254"/>
      <w:kern w:val="32"/>
      <w:sz w:val="16"/>
      <w:szCs w:val="16"/>
      <w:lang w:val="es-ES" w:eastAsia="es-ES"/>
    </w:rPr>
  </w:style>
  <w:style w:type="paragraph" w:customStyle="1" w:styleId="00TtuloNivel1">
    <w:name w:val="00_Título Nivel 1"/>
    <w:basedOn w:val="Heading1"/>
    <w:next w:val="01Subttulo"/>
    <w:link w:val="00TtuloNivel1Car"/>
    <w:qFormat/>
    <w:rsid w:val="00BE7FF3"/>
    <w:pPr>
      <w:pageBreakBefore/>
      <w:numPr>
        <w:numId w:val="19"/>
      </w:numPr>
      <w:suppressAutoHyphens/>
      <w:spacing w:before="360" w:after="360" w:line="264" w:lineRule="auto"/>
      <w:jc w:val="both"/>
    </w:pPr>
    <w:rPr>
      <w:rFonts w:ascii="Georgia" w:hAnsi="Georgia" w:cs="Arial"/>
      <w:b w:val="0"/>
      <w:color w:val="004254"/>
      <w:kern w:val="32"/>
      <w:sz w:val="40"/>
      <w:szCs w:val="28"/>
      <w:lang w:eastAsia="es-ES"/>
    </w:rPr>
  </w:style>
  <w:style w:type="character" w:customStyle="1" w:styleId="00TtuloNivel1Car">
    <w:name w:val="00_Título Nivel 1 Car"/>
    <w:basedOn w:val="Heading1Char"/>
    <w:link w:val="00TtuloNivel1"/>
    <w:rsid w:val="00BE7FF3"/>
    <w:rPr>
      <w:rFonts w:ascii="Georgia" w:hAnsi="Georgia" w:cs="Arial"/>
      <w:b w:val="0"/>
      <w:color w:val="004254"/>
      <w:kern w:val="32"/>
      <w:sz w:val="40"/>
      <w:szCs w:val="28"/>
      <w:lang w:eastAsia="es-ES"/>
    </w:rPr>
  </w:style>
  <w:style w:type="character" w:customStyle="1" w:styleId="Heading2Char">
    <w:name w:val="Heading 2 Char"/>
    <w:basedOn w:val="DefaultParagraphFont"/>
    <w:link w:val="Heading2"/>
    <w:uiPriority w:val="4"/>
    <w:rsid w:val="00BE7FF3"/>
    <w:rPr>
      <w:b/>
      <w:sz w:val="36"/>
      <w:szCs w:val="36"/>
      <w:lang w:eastAsia="en-US"/>
    </w:rPr>
  </w:style>
  <w:style w:type="paragraph" w:customStyle="1" w:styleId="03TtuloNivel3">
    <w:name w:val="03_Título Nivel 3"/>
    <w:basedOn w:val="04Cuerpodetexto"/>
    <w:next w:val="04Cuerpodetexto"/>
    <w:link w:val="03TtuloNivel3Car"/>
    <w:qFormat/>
    <w:rsid w:val="00BE7FF3"/>
    <w:pPr>
      <w:overflowPunct w:val="0"/>
      <w:autoSpaceDE w:val="0"/>
      <w:autoSpaceDN w:val="0"/>
      <w:adjustRightInd w:val="0"/>
      <w:textAlignment w:val="baseline"/>
      <w:outlineLvl w:val="3"/>
    </w:pPr>
    <w:rPr>
      <w:b/>
      <w:color w:val="03657C"/>
      <w:lang w:val="en-US"/>
    </w:rPr>
  </w:style>
  <w:style w:type="character" w:customStyle="1" w:styleId="02TtuloNivel2Car">
    <w:name w:val="02_Título Nivel 2 Car"/>
    <w:basedOn w:val="Heading3Char"/>
    <w:link w:val="02TtuloNivel2"/>
    <w:rsid w:val="00BE7FF3"/>
    <w:rPr>
      <w:rFonts w:ascii="Arial" w:hAnsi="Arial" w:cs="Arial"/>
      <w:b w:val="0"/>
      <w:color w:val="000000" w:themeColor="text1"/>
      <w:kern w:val="32"/>
      <w:sz w:val="28"/>
      <w:szCs w:val="28"/>
      <w:lang w:eastAsia="es-ES"/>
    </w:rPr>
  </w:style>
  <w:style w:type="character" w:customStyle="1" w:styleId="03TtuloNivel3Car">
    <w:name w:val="03_Título Nivel 3 Car"/>
    <w:basedOn w:val="Heading4Char"/>
    <w:link w:val="03TtuloNivel3"/>
    <w:rsid w:val="00BE7FF3"/>
    <w:rPr>
      <w:rFonts w:cs="Arial"/>
      <w:b/>
      <w:bCs/>
      <w:kern w:val="32"/>
      <w:sz w:val="20"/>
      <w:szCs w:val="24"/>
      <w:lang w:eastAsia="es-ES"/>
    </w:rPr>
  </w:style>
  <w:style w:type="character" w:customStyle="1" w:styleId="Heading4Char">
    <w:name w:val="Heading 4 Char"/>
    <w:basedOn w:val="DefaultParagraphFont"/>
    <w:link w:val="Heading4"/>
    <w:rsid w:val="00BE7FF3"/>
    <w:rPr>
      <w:b/>
      <w:sz w:val="24"/>
      <w:szCs w:val="24"/>
      <w:lang w:eastAsia="en-US"/>
    </w:rPr>
  </w:style>
  <w:style w:type="character" w:customStyle="1" w:styleId="Heading5Char">
    <w:name w:val="Heading 5 Char"/>
    <w:basedOn w:val="DefaultParagraphFont"/>
    <w:link w:val="Heading5"/>
    <w:rsid w:val="00BE7FF3"/>
    <w:rPr>
      <w:b/>
      <w:lang w:eastAsia="en-US"/>
    </w:rPr>
  </w:style>
  <w:style w:type="character" w:customStyle="1" w:styleId="Heading6Char">
    <w:name w:val="Heading 6 Char"/>
    <w:basedOn w:val="DefaultParagraphFont"/>
    <w:link w:val="Heading6"/>
    <w:rsid w:val="00BE7FF3"/>
    <w:rPr>
      <w:b/>
      <w:sz w:val="20"/>
      <w:szCs w:val="20"/>
      <w:lang w:eastAsia="en-US"/>
    </w:rPr>
  </w:style>
  <w:style w:type="character" w:customStyle="1" w:styleId="Heading3Char">
    <w:name w:val="Heading 3 Char"/>
    <w:basedOn w:val="DefaultParagraphFont"/>
    <w:link w:val="Heading3"/>
    <w:rsid w:val="00BE7FF3"/>
    <w:rPr>
      <w:b/>
      <w:sz w:val="28"/>
      <w:szCs w:val="28"/>
      <w:lang w:eastAsia="en-US"/>
    </w:rPr>
  </w:style>
  <w:style w:type="paragraph" w:customStyle="1" w:styleId="Sangranormal1">
    <w:name w:val="Sangría normal1"/>
    <w:basedOn w:val="Normal"/>
    <w:next w:val="NormalIndent"/>
    <w:uiPriority w:val="1"/>
    <w:rsid w:val="00BE7FF3"/>
    <w:pPr>
      <w:keepLines/>
      <w:spacing w:before="60" w:after="60"/>
      <w:ind w:left="720"/>
    </w:pPr>
    <w:rPr>
      <w:rFonts w:ascii="Arial" w:eastAsia="MS Mincho" w:hAnsi="Arial"/>
      <w:szCs w:val="20"/>
      <w:lang w:eastAsia="zh-CN"/>
    </w:rPr>
  </w:style>
  <w:style w:type="paragraph" w:customStyle="1" w:styleId="ListaNivel1">
    <w:name w:val="Lista Nivel 1"/>
    <w:basedOn w:val="04Cuerpodetexto"/>
    <w:uiPriority w:val="6"/>
    <w:qFormat/>
    <w:rsid w:val="00BE7FF3"/>
    <w:pPr>
      <w:keepLines/>
      <w:numPr>
        <w:numId w:val="8"/>
      </w:numPr>
      <w:spacing w:after="90"/>
      <w:ind w:left="720"/>
    </w:pPr>
    <w:rPr>
      <w:rFonts w:eastAsia="MS Mincho" w:cs="Times New Roman"/>
      <w:bCs w:val="0"/>
      <w:kern w:val="0"/>
      <w:szCs w:val="20"/>
      <w:lang w:eastAsia="zh-CN"/>
    </w:rPr>
  </w:style>
  <w:style w:type="paragraph" w:customStyle="1" w:styleId="ListaNivel2">
    <w:name w:val="Lista Nivel 2"/>
    <w:basedOn w:val="04Cuerpodetexto"/>
    <w:uiPriority w:val="7"/>
    <w:qFormat/>
    <w:rsid w:val="00BE7FF3"/>
    <w:pPr>
      <w:keepLines/>
      <w:numPr>
        <w:numId w:val="10"/>
      </w:numPr>
      <w:spacing w:after="90"/>
      <w:ind w:left="680" w:hanging="340"/>
    </w:pPr>
    <w:rPr>
      <w:rFonts w:eastAsia="MS Mincho" w:cs="Times New Roman"/>
      <w:bCs w:val="0"/>
      <w:kern w:val="0"/>
      <w:szCs w:val="20"/>
      <w:lang w:eastAsia="zh-CN"/>
    </w:rPr>
  </w:style>
  <w:style w:type="paragraph" w:customStyle="1" w:styleId="ListaNivel3">
    <w:name w:val="Lista Nivel 3"/>
    <w:basedOn w:val="04Cuerpodetexto"/>
    <w:uiPriority w:val="8"/>
    <w:qFormat/>
    <w:rsid w:val="00BE7FF3"/>
    <w:pPr>
      <w:keepLines/>
      <w:numPr>
        <w:numId w:val="11"/>
      </w:numPr>
      <w:spacing w:after="90"/>
      <w:ind w:left="1020" w:hanging="340"/>
    </w:pPr>
    <w:rPr>
      <w:rFonts w:eastAsia="MS Mincho" w:cs="Times New Roman"/>
      <w:bCs w:val="0"/>
      <w:kern w:val="0"/>
      <w:szCs w:val="20"/>
      <w:lang w:eastAsia="zh-CN"/>
    </w:rPr>
  </w:style>
  <w:style w:type="paragraph" w:customStyle="1" w:styleId="ListNumNiv1">
    <w:name w:val="List. Num. Niv. 1"/>
    <w:basedOn w:val="04Cuerpodetexto"/>
    <w:uiPriority w:val="9"/>
    <w:qFormat/>
    <w:rsid w:val="00BE7FF3"/>
    <w:pPr>
      <w:keepLines/>
      <w:numPr>
        <w:numId w:val="9"/>
      </w:numPr>
      <w:spacing w:after="90"/>
      <w:ind w:left="340" w:hanging="340"/>
    </w:pPr>
    <w:rPr>
      <w:rFonts w:eastAsia="MS Mincho" w:cs="Times New Roman"/>
      <w:bCs w:val="0"/>
      <w:kern w:val="0"/>
      <w:szCs w:val="20"/>
      <w:lang w:eastAsia="zh-CN"/>
    </w:rPr>
  </w:style>
  <w:style w:type="paragraph" w:customStyle="1" w:styleId="ListNumNiv2">
    <w:name w:val="List. Num. Niv. 2"/>
    <w:basedOn w:val="04Cuerpodetexto"/>
    <w:uiPriority w:val="10"/>
    <w:qFormat/>
    <w:rsid w:val="00BE7FF3"/>
    <w:pPr>
      <w:keepLines/>
      <w:numPr>
        <w:numId w:val="12"/>
      </w:numPr>
      <w:spacing w:after="90"/>
      <w:ind w:left="680" w:hanging="340"/>
    </w:pPr>
    <w:rPr>
      <w:rFonts w:eastAsia="MS Mincho" w:cs="Times New Roman"/>
      <w:bCs w:val="0"/>
      <w:kern w:val="0"/>
      <w:szCs w:val="20"/>
      <w:lang w:eastAsia="zh-CN"/>
    </w:rPr>
  </w:style>
  <w:style w:type="paragraph" w:customStyle="1" w:styleId="ListNumNiv3">
    <w:name w:val="List. Num. Niv. 3"/>
    <w:basedOn w:val="04Cuerpodetexto"/>
    <w:uiPriority w:val="11"/>
    <w:qFormat/>
    <w:rsid w:val="00BE7FF3"/>
    <w:pPr>
      <w:keepLines/>
      <w:numPr>
        <w:numId w:val="13"/>
      </w:numPr>
      <w:spacing w:after="90"/>
      <w:ind w:left="1020" w:hanging="340"/>
    </w:pPr>
    <w:rPr>
      <w:rFonts w:eastAsia="MS Mincho" w:cs="Times New Roman"/>
      <w:bCs w:val="0"/>
      <w:kern w:val="0"/>
      <w:szCs w:val="20"/>
      <w:lang w:eastAsia="zh-CN"/>
    </w:rPr>
  </w:style>
  <w:style w:type="paragraph" w:customStyle="1" w:styleId="zListendB">
    <w:name w:val="zList endB"/>
    <w:basedOn w:val="Normal"/>
    <w:next w:val="Normal"/>
    <w:semiHidden/>
    <w:rsid w:val="00BE7FF3"/>
    <w:pPr>
      <w:keepLines/>
      <w:numPr>
        <w:ilvl w:val="4"/>
        <w:numId w:val="8"/>
      </w:numPr>
      <w:ind w:left="3600" w:hanging="360"/>
    </w:pPr>
    <w:rPr>
      <w:rFonts w:ascii="Arial" w:eastAsia="MS Mincho" w:hAnsi="Arial"/>
      <w:szCs w:val="20"/>
      <w:lang w:eastAsia="zh-CN"/>
    </w:rPr>
  </w:style>
  <w:style w:type="paragraph" w:customStyle="1" w:styleId="zListendN">
    <w:name w:val="zList endN"/>
    <w:basedOn w:val="Normal"/>
    <w:next w:val="Normal"/>
    <w:semiHidden/>
    <w:rsid w:val="00BE7FF3"/>
    <w:pPr>
      <w:keepLines/>
      <w:numPr>
        <w:ilvl w:val="4"/>
        <w:numId w:val="9"/>
      </w:numPr>
      <w:ind w:left="3600" w:hanging="360"/>
    </w:pPr>
    <w:rPr>
      <w:rFonts w:ascii="Arial" w:eastAsia="MS Mincho" w:hAnsi="Arial"/>
      <w:szCs w:val="20"/>
      <w:lang w:eastAsia="zh-CN"/>
    </w:rPr>
  </w:style>
  <w:style w:type="paragraph" w:customStyle="1" w:styleId="PortadaTtulo">
    <w:name w:val="Portada Título"/>
    <w:basedOn w:val="TOCHeading"/>
    <w:link w:val="PortadaTtuloCar"/>
    <w:qFormat/>
    <w:rsid w:val="00BE7FF3"/>
    <w:pPr>
      <w:keepNext w:val="0"/>
      <w:keepLines w:val="0"/>
      <w:spacing w:before="120" w:after="360"/>
      <w:jc w:val="left"/>
    </w:pPr>
    <w:rPr>
      <w:rFonts w:ascii="Georgia" w:eastAsia="Times New Roman" w:hAnsi="Georgia" w:cs="Arial"/>
      <w:bCs/>
      <w:color w:val="004254"/>
      <w:spacing w:val="-3"/>
      <w:kern w:val="32"/>
      <w:sz w:val="52"/>
      <w:szCs w:val="28"/>
      <w:lang w:val="es-ES_tradnl" w:eastAsia="es-ES"/>
    </w:rPr>
  </w:style>
  <w:style w:type="paragraph" w:customStyle="1" w:styleId="PortadaSubttulo">
    <w:name w:val="Portada Subtítulo"/>
    <w:basedOn w:val="Caption"/>
    <w:link w:val="PortadaSubttuloCar"/>
    <w:qFormat/>
    <w:rsid w:val="00BE7FF3"/>
    <w:rPr>
      <w:lang w:val="es-ES_tradnl"/>
    </w:rPr>
  </w:style>
  <w:style w:type="character" w:customStyle="1" w:styleId="TtuloTDCCar">
    <w:name w:val="Título TDC Car"/>
    <w:aliases w:val="Título Portada Car"/>
    <w:basedOn w:val="DefaultParagraphFont"/>
    <w:link w:val="TtuloPortada1"/>
    <w:uiPriority w:val="39"/>
    <w:rsid w:val="00BE7FF3"/>
    <w:rPr>
      <w:rFonts w:ascii="Georgia" w:hAnsi="Georgia" w:cs="Arial"/>
      <w:bCs/>
      <w:color w:val="004254"/>
      <w:spacing w:val="-3"/>
      <w:kern w:val="32"/>
      <w:sz w:val="40"/>
      <w:szCs w:val="28"/>
      <w:lang w:val="es-ES_tradnl"/>
    </w:rPr>
  </w:style>
  <w:style w:type="character" w:customStyle="1" w:styleId="PortadaTtuloCar">
    <w:name w:val="Portada Título Car"/>
    <w:basedOn w:val="TtuloTDCCar"/>
    <w:link w:val="PortadaTtulo"/>
    <w:rsid w:val="00BE7FF3"/>
    <w:rPr>
      <w:rFonts w:ascii="Georgia" w:hAnsi="Georgia" w:cs="Arial"/>
      <w:bCs/>
      <w:color w:val="004254"/>
      <w:spacing w:val="-3"/>
      <w:kern w:val="32"/>
      <w:sz w:val="52"/>
      <w:szCs w:val="28"/>
      <w:lang w:val="es-ES_tradnl" w:eastAsia="es-ES"/>
    </w:rPr>
  </w:style>
  <w:style w:type="character" w:customStyle="1" w:styleId="PortadaSubttuloCar">
    <w:name w:val="Portada Subtítulo Car"/>
    <w:basedOn w:val="CaptionChar"/>
    <w:link w:val="PortadaSubttulo"/>
    <w:rsid w:val="00BE7FF3"/>
    <w:rPr>
      <w:rFonts w:ascii="Arial" w:hAnsi="Arial" w:cs="Arial"/>
      <w:bCs/>
      <w:iCs/>
      <w:color w:val="44546A" w:themeColor="text2"/>
      <w:kern w:val="32"/>
      <w:sz w:val="18"/>
      <w:szCs w:val="18"/>
      <w:lang w:val="es-ES_tradnl" w:eastAsia="es-ES"/>
    </w:rPr>
  </w:style>
  <w:style w:type="paragraph" w:customStyle="1" w:styleId="05Ladillo">
    <w:name w:val="05_Ladillo"/>
    <w:basedOn w:val="04Cuerpodetexto"/>
    <w:link w:val="05LadilloCar"/>
    <w:qFormat/>
    <w:rsid w:val="00BE7FF3"/>
    <w:pPr>
      <w:spacing w:before="240"/>
    </w:pPr>
    <w:rPr>
      <w:b/>
      <w:szCs w:val="24"/>
    </w:rPr>
  </w:style>
  <w:style w:type="character" w:customStyle="1" w:styleId="05LadilloCar">
    <w:name w:val="05_Ladillo Car"/>
    <w:basedOn w:val="03TtuloNivel3Car"/>
    <w:link w:val="05Ladillo"/>
    <w:rsid w:val="00BE7FF3"/>
    <w:rPr>
      <w:rFonts w:ascii="Arial" w:hAnsi="Arial" w:cs="Arial"/>
      <w:b/>
      <w:bCs/>
      <w:color w:val="004254"/>
      <w:kern w:val="32"/>
      <w:sz w:val="20"/>
      <w:szCs w:val="24"/>
      <w:lang w:eastAsia="es-ES"/>
    </w:rPr>
  </w:style>
  <w:style w:type="paragraph" w:customStyle="1" w:styleId="06Cita">
    <w:name w:val="06_Cita"/>
    <w:basedOn w:val="04Cuerpodetexto"/>
    <w:next w:val="04Cuerpodetexto"/>
    <w:link w:val="06CitaCar"/>
    <w:qFormat/>
    <w:rsid w:val="00BE7FF3"/>
    <w:pPr>
      <w:ind w:left="1021" w:right="1021"/>
    </w:pPr>
    <w:rPr>
      <w:i/>
      <w:color w:val="03657C"/>
    </w:rPr>
  </w:style>
  <w:style w:type="table" w:customStyle="1" w:styleId="Indraescaladegrises">
    <w:name w:val="Indra_escala de grises"/>
    <w:basedOn w:val="TableNormal"/>
    <w:uiPriority w:val="99"/>
    <w:rsid w:val="00BE7FF3"/>
    <w:pPr>
      <w:jc w:val="left"/>
    </w:pPr>
    <w:rPr>
      <w:rFonts w:ascii="Arial" w:hAnsi="Arial"/>
      <w:color w:val="004254"/>
      <w:sz w:val="18"/>
      <w:szCs w:val="20"/>
      <w:lang w:val="es-ES" w:eastAsia="es-ES"/>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CellMar>
        <w:left w:w="142" w:type="dxa"/>
        <w:right w:w="142" w:type="dxa"/>
      </w:tblCellMar>
    </w:tblPr>
    <w:tcPr>
      <w:shd w:val="clear" w:color="auto" w:fill="E8E8E8"/>
      <w:vAlign w:val="center"/>
    </w:tcPr>
  </w:style>
  <w:style w:type="character" w:customStyle="1" w:styleId="06CitaCar">
    <w:name w:val="06_Cita Car"/>
    <w:basedOn w:val="04CuerpodetextoCar"/>
    <w:link w:val="06Cita"/>
    <w:rsid w:val="00BE7FF3"/>
    <w:rPr>
      <w:rFonts w:ascii="Arial" w:hAnsi="Arial" w:cs="Arial"/>
      <w:bCs/>
      <w:i/>
      <w:color w:val="03657C"/>
      <w:kern w:val="32"/>
      <w:sz w:val="20"/>
      <w:lang w:eastAsia="es-ES"/>
    </w:rPr>
  </w:style>
  <w:style w:type="paragraph" w:customStyle="1" w:styleId="TablaEncabezado">
    <w:name w:val="Tabla_Encabezado"/>
    <w:basedOn w:val="04Cuerpodetexto"/>
    <w:link w:val="TablaEncabezadoCar"/>
    <w:qFormat/>
    <w:rsid w:val="00BE7FF3"/>
    <w:pPr>
      <w:framePr w:hSpace="141" w:wrap="around" w:vAnchor="text" w:hAnchor="margin" w:y="5"/>
      <w:spacing w:before="120"/>
      <w:jc w:val="center"/>
    </w:pPr>
    <w:rPr>
      <w:b/>
      <w:sz w:val="16"/>
    </w:rPr>
  </w:style>
  <w:style w:type="paragraph" w:customStyle="1" w:styleId="TablaDatos">
    <w:name w:val="Tabla_Datos"/>
    <w:basedOn w:val="04Cuerpodetexto"/>
    <w:link w:val="TablaDatosCar"/>
    <w:qFormat/>
    <w:rsid w:val="00BE7FF3"/>
    <w:pPr>
      <w:framePr w:hSpace="141" w:wrap="around" w:vAnchor="text" w:hAnchor="margin" w:y="5"/>
      <w:spacing w:before="80" w:after="80"/>
    </w:pPr>
    <w:rPr>
      <w:sz w:val="16"/>
    </w:rPr>
  </w:style>
  <w:style w:type="character" w:customStyle="1" w:styleId="TablaEncabezadoCar">
    <w:name w:val="Tabla_Encabezado Car"/>
    <w:basedOn w:val="DefaultParagraphFont"/>
    <w:link w:val="TablaEncabezado"/>
    <w:rsid w:val="00BE7FF3"/>
    <w:rPr>
      <w:rFonts w:ascii="Arial" w:hAnsi="Arial" w:cs="Arial"/>
      <w:b/>
      <w:bCs/>
      <w:color w:val="004254"/>
      <w:kern w:val="32"/>
      <w:sz w:val="16"/>
      <w:lang w:eastAsia="es-ES"/>
    </w:rPr>
  </w:style>
  <w:style w:type="paragraph" w:customStyle="1" w:styleId="NormalWeb1">
    <w:name w:val="Normal (Web)1"/>
    <w:basedOn w:val="Normal"/>
    <w:next w:val="NormalWeb"/>
    <w:uiPriority w:val="99"/>
    <w:unhideWhenUsed/>
    <w:rsid w:val="00BE7FF3"/>
    <w:pPr>
      <w:spacing w:before="100" w:beforeAutospacing="1" w:after="100" w:afterAutospacing="1"/>
      <w:jc w:val="left"/>
    </w:pPr>
    <w:rPr>
      <w:rFonts w:eastAsia="MS Mincho"/>
      <w:sz w:val="24"/>
      <w:szCs w:val="24"/>
      <w:lang w:val="es-ES" w:eastAsia="es-ES"/>
    </w:rPr>
  </w:style>
  <w:style w:type="character" w:customStyle="1" w:styleId="TablaDatosCar">
    <w:name w:val="Tabla_Datos Car"/>
    <w:basedOn w:val="DefaultParagraphFont"/>
    <w:link w:val="TablaDatos"/>
    <w:rsid w:val="00BE7FF3"/>
    <w:rPr>
      <w:rFonts w:ascii="Arial" w:hAnsi="Arial" w:cs="Arial"/>
      <w:bCs/>
      <w:color w:val="004254"/>
      <w:kern w:val="32"/>
      <w:sz w:val="16"/>
      <w:lang w:eastAsia="es-ES"/>
    </w:rPr>
  </w:style>
  <w:style w:type="paragraph" w:styleId="TOC4">
    <w:name w:val="toc 4"/>
    <w:basedOn w:val="Normal"/>
    <w:next w:val="Normal"/>
    <w:autoRedefine/>
    <w:uiPriority w:val="39"/>
    <w:unhideWhenUsed/>
    <w:rsid w:val="00BE7FF3"/>
    <w:pPr>
      <w:spacing w:after="100"/>
      <w:ind w:left="660"/>
      <w:jc w:val="left"/>
    </w:pPr>
    <w:rPr>
      <w:rFonts w:ascii="Arial" w:hAnsi="Arial" w:cs="Arial"/>
      <w:bCs/>
      <w:color w:val="004254"/>
      <w:kern w:val="32"/>
      <w:lang w:val="es-ES" w:eastAsia="es-ES"/>
    </w:rPr>
  </w:style>
  <w:style w:type="paragraph" w:customStyle="1" w:styleId="Piedegraficos">
    <w:name w:val="Pie de graficos"/>
    <w:basedOn w:val="04Cuerpodetexto"/>
    <w:next w:val="04Cuerpodetexto"/>
    <w:link w:val="PiedegraficosCar"/>
    <w:qFormat/>
    <w:rsid w:val="00BE7FF3"/>
    <w:pPr>
      <w:spacing w:before="60"/>
      <w:jc w:val="center"/>
    </w:pPr>
    <w:rPr>
      <w:color w:val="03657C"/>
      <w:sz w:val="18"/>
    </w:rPr>
  </w:style>
  <w:style w:type="character" w:customStyle="1" w:styleId="PiedegraficosCar">
    <w:name w:val="Pie de graficos Car"/>
    <w:basedOn w:val="04CuerpodetextoCar"/>
    <w:link w:val="Piedegraficos"/>
    <w:rsid w:val="00BE7FF3"/>
    <w:rPr>
      <w:rFonts w:ascii="Arial" w:hAnsi="Arial" w:cs="Arial"/>
      <w:bCs/>
      <w:color w:val="03657C"/>
      <w:kern w:val="32"/>
      <w:sz w:val="18"/>
      <w:lang w:eastAsia="es-ES"/>
    </w:rPr>
  </w:style>
  <w:style w:type="character" w:customStyle="1" w:styleId="Hipervnculovisitado1">
    <w:name w:val="Hipervínculo visitado1"/>
    <w:basedOn w:val="DefaultParagraphFont"/>
    <w:uiPriority w:val="99"/>
    <w:semiHidden/>
    <w:unhideWhenUsed/>
    <w:rsid w:val="00BE7FF3"/>
    <w:rPr>
      <w:color w:val="646E78"/>
      <w:u w:val="single"/>
    </w:rPr>
  </w:style>
  <w:style w:type="character" w:styleId="PlaceholderText">
    <w:name w:val="Placeholder Text"/>
    <w:basedOn w:val="DefaultParagraphFont"/>
    <w:uiPriority w:val="99"/>
    <w:semiHidden/>
    <w:rsid w:val="00BE7FF3"/>
    <w:rPr>
      <w:color w:val="808080"/>
    </w:rPr>
  </w:style>
  <w:style w:type="paragraph" w:customStyle="1" w:styleId="Default">
    <w:name w:val="Default"/>
    <w:rsid w:val="00BE7FF3"/>
    <w:pPr>
      <w:widowControl w:val="0"/>
      <w:autoSpaceDE w:val="0"/>
      <w:autoSpaceDN w:val="0"/>
      <w:adjustRightInd w:val="0"/>
      <w:jc w:val="left"/>
    </w:pPr>
    <w:rPr>
      <w:color w:val="000000"/>
      <w:sz w:val="24"/>
      <w:szCs w:val="24"/>
      <w:lang w:eastAsia="en-GB"/>
    </w:rPr>
  </w:style>
  <w:style w:type="table" w:customStyle="1" w:styleId="Tabladecuadrcula5oscura-nfasis21">
    <w:name w:val="Tabla de cuadrícula 5 oscura - Énfasis 21"/>
    <w:basedOn w:val="TableNormal"/>
    <w:uiPriority w:val="50"/>
    <w:rsid w:val="00BE7FF3"/>
    <w:pPr>
      <w:jc w:val="left"/>
    </w:pPr>
    <w:rPr>
      <w:sz w:val="20"/>
      <w:szCs w:val="20"/>
      <w:lang w:val="es-ES" w:eastAsia="es-ES"/>
    </w:rPr>
    <w:tblPr>
      <w:tblStyleRowBandSize w:val="1"/>
      <w:tblStyleColBandSize w:val="1"/>
      <w:tblBorders>
        <w:top w:val="single" w:sz="4" w:space="0" w:color="E8E8E8"/>
        <w:left w:val="single" w:sz="4" w:space="0" w:color="E8E8E8"/>
        <w:bottom w:val="single" w:sz="4" w:space="0" w:color="E8E8E8"/>
        <w:right w:val="single" w:sz="4" w:space="0" w:color="E8E8E8"/>
        <w:insideH w:val="single" w:sz="4" w:space="0" w:color="E8E8E8"/>
        <w:insideV w:val="single" w:sz="4" w:space="0" w:color="E8E8E8"/>
      </w:tblBorders>
    </w:tblPr>
    <w:tcPr>
      <w:shd w:val="clear" w:color="auto" w:fill="BAF1DF"/>
    </w:tcPr>
    <w:tblStylePr w:type="firstRow">
      <w:rPr>
        <w:b/>
        <w:bCs/>
        <w:color w:val="E8E8E8"/>
      </w:rPr>
      <w:tblPr/>
      <w:tcPr>
        <w:tcBorders>
          <w:top w:val="single" w:sz="4" w:space="0" w:color="E8E8E8"/>
          <w:left w:val="single" w:sz="4" w:space="0" w:color="E8E8E8"/>
          <w:right w:val="single" w:sz="4" w:space="0" w:color="E8E8E8"/>
          <w:insideH w:val="nil"/>
          <w:insideV w:val="nil"/>
        </w:tcBorders>
        <w:shd w:val="clear" w:color="auto" w:fill="11523D"/>
      </w:tcPr>
    </w:tblStylePr>
    <w:tblStylePr w:type="lastRow">
      <w:rPr>
        <w:b/>
        <w:bCs/>
        <w:color w:val="E8E8E8"/>
      </w:rPr>
      <w:tblPr/>
      <w:tcPr>
        <w:tcBorders>
          <w:left w:val="single" w:sz="4" w:space="0" w:color="E8E8E8"/>
          <w:bottom w:val="single" w:sz="4" w:space="0" w:color="E8E8E8"/>
          <w:right w:val="single" w:sz="4" w:space="0" w:color="E8E8E8"/>
          <w:insideH w:val="nil"/>
          <w:insideV w:val="nil"/>
        </w:tcBorders>
        <w:shd w:val="clear" w:color="auto" w:fill="11523D"/>
      </w:tcPr>
    </w:tblStylePr>
    <w:tblStylePr w:type="firstCol">
      <w:rPr>
        <w:b/>
        <w:bCs/>
        <w:color w:val="E8E8E8"/>
      </w:rPr>
      <w:tblPr/>
      <w:tcPr>
        <w:tcBorders>
          <w:top w:val="single" w:sz="4" w:space="0" w:color="E8E8E8"/>
          <w:left w:val="single" w:sz="4" w:space="0" w:color="E8E8E8"/>
          <w:bottom w:val="single" w:sz="4" w:space="0" w:color="E8E8E8"/>
          <w:insideV w:val="nil"/>
        </w:tcBorders>
        <w:shd w:val="clear" w:color="auto" w:fill="11523D"/>
      </w:tcPr>
    </w:tblStylePr>
    <w:tblStylePr w:type="lastCol">
      <w:rPr>
        <w:b/>
        <w:bCs/>
        <w:color w:val="E8E8E8"/>
      </w:rPr>
      <w:tblPr/>
      <w:tcPr>
        <w:tcBorders>
          <w:top w:val="single" w:sz="4" w:space="0" w:color="E8E8E8"/>
          <w:bottom w:val="single" w:sz="4" w:space="0" w:color="E8E8E8"/>
          <w:right w:val="single" w:sz="4" w:space="0" w:color="E8E8E8"/>
          <w:insideV w:val="nil"/>
        </w:tcBorders>
        <w:shd w:val="clear" w:color="auto" w:fill="11523D"/>
      </w:tcPr>
    </w:tblStylePr>
    <w:tblStylePr w:type="band1Vert">
      <w:tblPr/>
      <w:tcPr>
        <w:shd w:val="clear" w:color="auto" w:fill="76E2BF"/>
      </w:tcPr>
    </w:tblStylePr>
    <w:tblStylePr w:type="band1Horz">
      <w:tblPr/>
      <w:tcPr>
        <w:shd w:val="clear" w:color="auto" w:fill="76E2BF"/>
      </w:tcPr>
    </w:tblStylePr>
  </w:style>
  <w:style w:type="paragraph" w:styleId="TableofFigures">
    <w:name w:val="table of figures"/>
    <w:basedOn w:val="Normal"/>
    <w:next w:val="Normal"/>
    <w:uiPriority w:val="99"/>
    <w:unhideWhenUsed/>
    <w:rsid w:val="00BE7FF3"/>
    <w:pPr>
      <w:tabs>
        <w:tab w:val="right" w:leader="dot" w:pos="9356"/>
      </w:tabs>
      <w:jc w:val="left"/>
    </w:pPr>
    <w:rPr>
      <w:rFonts w:ascii="Arial" w:hAnsi="Arial" w:cs="Arial"/>
      <w:bCs/>
      <w:noProof/>
      <w:color w:val="004254"/>
      <w:kern w:val="32"/>
      <w:lang w:val="es-ES" w:eastAsia="es-ES"/>
    </w:rPr>
  </w:style>
  <w:style w:type="table" w:customStyle="1" w:styleId="TablaIndra">
    <w:name w:val="Tabla Indra"/>
    <w:basedOn w:val="TableNormal"/>
    <w:rsid w:val="00BE7FF3"/>
    <w:pPr>
      <w:jc w:val="left"/>
    </w:pPr>
    <w:rPr>
      <w:rFonts w:ascii="Arial" w:hAnsi="Arial"/>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FFFFFF"/>
        <w:sz w:val="20"/>
      </w:rPr>
      <w:tblPr/>
      <w:tcPr>
        <w:shd w:val="clear" w:color="auto" w:fill="00B0CA"/>
        <w:vAlign w:val="center"/>
      </w:tcPr>
    </w:tblStylePr>
  </w:style>
  <w:style w:type="table" w:customStyle="1" w:styleId="Tabladecuadrcula4-nfasis21">
    <w:name w:val="Tabla de cuadrícula 4 - Énfasis 21"/>
    <w:basedOn w:val="TableNormal"/>
    <w:uiPriority w:val="49"/>
    <w:rsid w:val="00BE7FF3"/>
    <w:pPr>
      <w:jc w:val="left"/>
    </w:pPr>
    <w:rPr>
      <w:sz w:val="20"/>
      <w:szCs w:val="20"/>
      <w:lang w:val="es-ES" w:eastAsia="es-ES"/>
    </w:rPr>
    <w:tblPr>
      <w:tblStyleRowBandSize w:val="1"/>
      <w:tblStyleColBandSize w:val="1"/>
      <w:tblBorders>
        <w:top w:val="single" w:sz="4" w:space="0" w:color="32D49F"/>
        <w:left w:val="single" w:sz="4" w:space="0" w:color="32D49F"/>
        <w:bottom w:val="single" w:sz="4" w:space="0" w:color="32D49F"/>
        <w:right w:val="single" w:sz="4" w:space="0" w:color="32D49F"/>
        <w:insideH w:val="single" w:sz="4" w:space="0" w:color="32D49F"/>
        <w:insideV w:val="single" w:sz="4" w:space="0" w:color="32D49F"/>
      </w:tblBorders>
    </w:tblPr>
    <w:tblStylePr w:type="firstRow">
      <w:rPr>
        <w:b/>
        <w:bCs/>
        <w:color w:val="E8E8E8"/>
      </w:rPr>
      <w:tblPr/>
      <w:tcPr>
        <w:tcBorders>
          <w:top w:val="single" w:sz="4" w:space="0" w:color="11523D"/>
          <w:left w:val="single" w:sz="4" w:space="0" w:color="11523D"/>
          <w:bottom w:val="single" w:sz="4" w:space="0" w:color="11523D"/>
          <w:right w:val="single" w:sz="4" w:space="0" w:color="11523D"/>
          <w:insideH w:val="nil"/>
          <w:insideV w:val="nil"/>
        </w:tcBorders>
        <w:shd w:val="clear" w:color="auto" w:fill="11523D"/>
      </w:tcPr>
    </w:tblStylePr>
    <w:tblStylePr w:type="lastRow">
      <w:rPr>
        <w:b/>
        <w:bCs/>
      </w:rPr>
      <w:tblPr/>
      <w:tcPr>
        <w:tcBorders>
          <w:top w:val="double" w:sz="4" w:space="0" w:color="11523D"/>
        </w:tcBorders>
      </w:tcPr>
    </w:tblStylePr>
    <w:tblStylePr w:type="firstCol">
      <w:rPr>
        <w:b/>
        <w:bCs/>
      </w:rPr>
    </w:tblStylePr>
    <w:tblStylePr w:type="lastCol">
      <w:rPr>
        <w:b/>
        <w:bCs/>
      </w:rPr>
    </w:tblStylePr>
    <w:tblStylePr w:type="band1Vert">
      <w:tblPr/>
      <w:tcPr>
        <w:shd w:val="clear" w:color="auto" w:fill="BAF1DF"/>
      </w:tcPr>
    </w:tblStylePr>
    <w:tblStylePr w:type="band1Horz">
      <w:tblPr/>
      <w:tcPr>
        <w:shd w:val="clear" w:color="auto" w:fill="BAF1DF"/>
      </w:tcPr>
    </w:tblStylePr>
  </w:style>
  <w:style w:type="table" w:customStyle="1" w:styleId="Tabladecuadrcula4-nfasis41">
    <w:name w:val="Tabla de cuadrícula 4 - Énfasis 41"/>
    <w:basedOn w:val="TableNormal"/>
    <w:uiPriority w:val="49"/>
    <w:rsid w:val="00BE7FF3"/>
    <w:pPr>
      <w:jc w:val="left"/>
    </w:pPr>
    <w:rPr>
      <w:sz w:val="20"/>
      <w:szCs w:val="20"/>
      <w:lang w:val="es-ES" w:eastAsia="es-ES"/>
    </w:rPr>
    <w:tblPr>
      <w:tblStyleRowBandSize w:val="1"/>
      <w:tblStyleColBandSize w:val="1"/>
      <w:tblBorders>
        <w:top w:val="single" w:sz="4" w:space="0" w:color="B7CAC4"/>
        <w:left w:val="single" w:sz="4" w:space="0" w:color="B7CAC4"/>
        <w:bottom w:val="single" w:sz="4" w:space="0" w:color="B7CAC4"/>
        <w:right w:val="single" w:sz="4" w:space="0" w:color="B7CAC4"/>
        <w:insideH w:val="single" w:sz="4" w:space="0" w:color="B7CAC4"/>
        <w:insideV w:val="single" w:sz="4" w:space="0" w:color="B7CAC4"/>
      </w:tblBorders>
    </w:tblPr>
    <w:tblStylePr w:type="firstRow">
      <w:rPr>
        <w:b/>
        <w:bCs/>
        <w:color w:val="E8E8E8"/>
      </w:rPr>
      <w:tblPr/>
      <w:tcPr>
        <w:tcBorders>
          <w:top w:val="single" w:sz="4" w:space="0" w:color="88A89D"/>
          <w:left w:val="single" w:sz="4" w:space="0" w:color="88A89D"/>
          <w:bottom w:val="single" w:sz="4" w:space="0" w:color="88A89D"/>
          <w:right w:val="single" w:sz="4" w:space="0" w:color="88A89D"/>
          <w:insideH w:val="nil"/>
          <w:insideV w:val="nil"/>
        </w:tcBorders>
        <w:shd w:val="clear" w:color="auto" w:fill="88A89D"/>
      </w:tcPr>
    </w:tblStylePr>
    <w:tblStylePr w:type="lastRow">
      <w:rPr>
        <w:b/>
        <w:bCs/>
      </w:rPr>
      <w:tblPr/>
      <w:tcPr>
        <w:tcBorders>
          <w:top w:val="double" w:sz="4" w:space="0" w:color="88A89D"/>
        </w:tcBorders>
      </w:tcPr>
    </w:tblStylePr>
    <w:tblStylePr w:type="firstCol">
      <w:rPr>
        <w:b/>
        <w:bCs/>
      </w:rPr>
    </w:tblStylePr>
    <w:tblStylePr w:type="lastCol">
      <w:rPr>
        <w:b/>
        <w:bCs/>
      </w:rPr>
    </w:tblStylePr>
    <w:tblStylePr w:type="band1Vert">
      <w:tblPr/>
      <w:tcPr>
        <w:shd w:val="clear" w:color="auto" w:fill="E7EDEB"/>
      </w:tcPr>
    </w:tblStylePr>
    <w:tblStylePr w:type="band1Horz">
      <w:tblPr/>
      <w:tcPr>
        <w:shd w:val="clear" w:color="auto" w:fill="E7EDEB"/>
      </w:tcPr>
    </w:tblStylePr>
  </w:style>
  <w:style w:type="table" w:customStyle="1" w:styleId="Tabladecuadrcula4-nfasis51">
    <w:name w:val="Tabla de cuadrícula 4 - Énfasis 51"/>
    <w:basedOn w:val="TableNormal"/>
    <w:uiPriority w:val="49"/>
    <w:rsid w:val="00BE7FF3"/>
    <w:pPr>
      <w:jc w:val="left"/>
    </w:pPr>
    <w:rPr>
      <w:rFonts w:ascii="CG Times" w:hAnsi="CG Times"/>
      <w:sz w:val="20"/>
      <w:szCs w:val="20"/>
      <w:lang w:val="es-ES" w:eastAsia="es-ES"/>
    </w:rPr>
    <w:tblPr>
      <w:tblStyleRowBandSize w:val="1"/>
      <w:tblStyleColBandSize w:val="1"/>
      <w:tblBorders>
        <w:top w:val="single" w:sz="4" w:space="0" w:color="62D7B0"/>
        <w:left w:val="single" w:sz="4" w:space="0" w:color="62D7B0"/>
        <w:bottom w:val="single" w:sz="4" w:space="0" w:color="62D7B0"/>
        <w:right w:val="single" w:sz="4" w:space="0" w:color="62D7B0"/>
        <w:insideH w:val="single" w:sz="4" w:space="0" w:color="62D7B0"/>
        <w:insideV w:val="single" w:sz="4" w:space="0" w:color="62D7B0"/>
      </w:tblBorders>
    </w:tblPr>
    <w:tblStylePr w:type="firstRow">
      <w:rPr>
        <w:b/>
        <w:bCs/>
        <w:color w:val="E8E8E8"/>
      </w:rPr>
      <w:tblPr/>
      <w:tcPr>
        <w:tcBorders>
          <w:top w:val="single" w:sz="4" w:space="0" w:color="25926E"/>
          <w:left w:val="single" w:sz="4" w:space="0" w:color="25926E"/>
          <w:bottom w:val="single" w:sz="4" w:space="0" w:color="25926E"/>
          <w:right w:val="single" w:sz="4" w:space="0" w:color="25926E"/>
          <w:insideH w:val="nil"/>
          <w:insideV w:val="nil"/>
        </w:tcBorders>
        <w:shd w:val="clear" w:color="auto" w:fill="25926E"/>
      </w:tcPr>
    </w:tblStylePr>
    <w:tblStylePr w:type="lastRow">
      <w:rPr>
        <w:b/>
        <w:bCs/>
      </w:rPr>
      <w:tblPr/>
      <w:tcPr>
        <w:tcBorders>
          <w:top w:val="double" w:sz="4" w:space="0" w:color="25926E"/>
        </w:tcBorders>
      </w:tcPr>
    </w:tblStylePr>
    <w:tblStylePr w:type="firstCol">
      <w:rPr>
        <w:b/>
        <w:bCs/>
      </w:rPr>
    </w:tblStylePr>
    <w:tblStylePr w:type="lastCol">
      <w:rPr>
        <w:b/>
        <w:bCs/>
      </w:rPr>
    </w:tblStylePr>
    <w:tblStylePr w:type="band1Vert">
      <w:tblPr/>
      <w:tcPr>
        <w:shd w:val="clear" w:color="auto" w:fill="CAF1E4"/>
      </w:tcPr>
    </w:tblStylePr>
    <w:tblStylePr w:type="band1Horz">
      <w:tblPr/>
      <w:tcPr>
        <w:shd w:val="clear" w:color="auto" w:fill="CAF1E4"/>
      </w:tcPr>
    </w:tblStylePr>
  </w:style>
  <w:style w:type="table" w:customStyle="1" w:styleId="Tabladecuadrcula5oscura-nfasis31">
    <w:name w:val="Tabla de cuadrícula 5 oscura - Énfasis 31"/>
    <w:basedOn w:val="TableNormal"/>
    <w:uiPriority w:val="50"/>
    <w:rsid w:val="00BE7FF3"/>
    <w:pPr>
      <w:jc w:val="left"/>
    </w:pPr>
    <w:rPr>
      <w:sz w:val="20"/>
      <w:szCs w:val="20"/>
      <w:lang w:val="es-ES" w:eastAsia="es-ES"/>
    </w:rPr>
    <w:tblPr>
      <w:tblStyleRowBandSize w:val="1"/>
      <w:tblStyleColBandSize w:val="1"/>
      <w:tblBorders>
        <w:top w:val="single" w:sz="4" w:space="0" w:color="E8E8E8"/>
        <w:left w:val="single" w:sz="4" w:space="0" w:color="E8E8E8"/>
        <w:bottom w:val="single" w:sz="4" w:space="0" w:color="E8E8E8"/>
        <w:right w:val="single" w:sz="4" w:space="0" w:color="E8E8E8"/>
        <w:insideH w:val="single" w:sz="4" w:space="0" w:color="E8E8E8"/>
        <w:insideV w:val="single" w:sz="4" w:space="0" w:color="E8E8E8"/>
      </w:tblBorders>
    </w:tblPr>
    <w:tcPr>
      <w:shd w:val="clear" w:color="auto" w:fill="D8E7E3"/>
    </w:tcPr>
    <w:tblStylePr w:type="firstRow">
      <w:rPr>
        <w:b/>
        <w:bCs/>
        <w:color w:val="E8E8E8"/>
      </w:rPr>
      <w:tblPr/>
      <w:tcPr>
        <w:tcBorders>
          <w:top w:val="single" w:sz="4" w:space="0" w:color="E8E8E8"/>
          <w:left w:val="single" w:sz="4" w:space="0" w:color="E8E8E8"/>
          <w:right w:val="single" w:sz="4" w:space="0" w:color="E8E8E8"/>
          <w:insideH w:val="nil"/>
          <w:insideV w:val="nil"/>
        </w:tcBorders>
        <w:shd w:val="clear" w:color="auto" w:fill="4D7D6F"/>
      </w:tcPr>
    </w:tblStylePr>
    <w:tblStylePr w:type="lastRow">
      <w:rPr>
        <w:b/>
        <w:bCs/>
        <w:color w:val="E8E8E8"/>
      </w:rPr>
      <w:tblPr/>
      <w:tcPr>
        <w:tcBorders>
          <w:left w:val="single" w:sz="4" w:space="0" w:color="E8E8E8"/>
          <w:bottom w:val="single" w:sz="4" w:space="0" w:color="E8E8E8"/>
          <w:right w:val="single" w:sz="4" w:space="0" w:color="E8E8E8"/>
          <w:insideH w:val="nil"/>
          <w:insideV w:val="nil"/>
        </w:tcBorders>
        <w:shd w:val="clear" w:color="auto" w:fill="4D7D6F"/>
      </w:tcPr>
    </w:tblStylePr>
    <w:tblStylePr w:type="firstCol">
      <w:rPr>
        <w:b/>
        <w:bCs/>
        <w:color w:val="E8E8E8"/>
      </w:rPr>
      <w:tblPr/>
      <w:tcPr>
        <w:tcBorders>
          <w:top w:val="single" w:sz="4" w:space="0" w:color="E8E8E8"/>
          <w:left w:val="single" w:sz="4" w:space="0" w:color="E8E8E8"/>
          <w:bottom w:val="single" w:sz="4" w:space="0" w:color="E8E8E8"/>
          <w:insideV w:val="nil"/>
        </w:tcBorders>
        <w:shd w:val="clear" w:color="auto" w:fill="4D7D6F"/>
      </w:tcPr>
    </w:tblStylePr>
    <w:tblStylePr w:type="lastCol">
      <w:rPr>
        <w:b/>
        <w:bCs/>
        <w:color w:val="E8E8E8"/>
      </w:rPr>
      <w:tblPr/>
      <w:tcPr>
        <w:tcBorders>
          <w:top w:val="single" w:sz="4" w:space="0" w:color="E8E8E8"/>
          <w:bottom w:val="single" w:sz="4" w:space="0" w:color="E8E8E8"/>
          <w:right w:val="single" w:sz="4" w:space="0" w:color="E8E8E8"/>
          <w:insideV w:val="nil"/>
        </w:tcBorders>
        <w:shd w:val="clear" w:color="auto" w:fill="4D7D6F"/>
      </w:tcPr>
    </w:tblStylePr>
    <w:tblStylePr w:type="band1Vert">
      <w:tblPr/>
      <w:tcPr>
        <w:shd w:val="clear" w:color="auto" w:fill="B2D0C7"/>
      </w:tcPr>
    </w:tblStylePr>
    <w:tblStylePr w:type="band1Horz">
      <w:tblPr/>
      <w:tcPr>
        <w:shd w:val="clear" w:color="auto" w:fill="B2D0C7"/>
      </w:tcPr>
    </w:tblStylePr>
  </w:style>
  <w:style w:type="paragraph" w:customStyle="1" w:styleId="DocAplicable">
    <w:name w:val="DocAplicable"/>
    <w:basedOn w:val="Normal"/>
    <w:rsid w:val="00BE7FF3"/>
    <w:pPr>
      <w:numPr>
        <w:numId w:val="14"/>
      </w:numPr>
      <w:spacing w:after="120"/>
    </w:pPr>
    <w:rPr>
      <w:rFonts w:ascii="Arial" w:hAnsi="Arial" w:cs="Arial"/>
      <w:bCs/>
      <w:color w:val="004254"/>
      <w:kern w:val="32"/>
      <w:sz w:val="20"/>
      <w:lang w:eastAsia="es-ES"/>
    </w:rPr>
  </w:style>
  <w:style w:type="paragraph" w:customStyle="1" w:styleId="DocReferencia">
    <w:name w:val="DocReferencia"/>
    <w:basedOn w:val="Normal"/>
    <w:qFormat/>
    <w:rsid w:val="00BE7FF3"/>
    <w:pPr>
      <w:numPr>
        <w:numId w:val="15"/>
      </w:numPr>
      <w:spacing w:after="120"/>
      <w:ind w:left="709" w:hanging="709"/>
    </w:pPr>
    <w:rPr>
      <w:rFonts w:ascii="Arial" w:hAnsi="Arial" w:cs="Arial"/>
      <w:bCs/>
      <w:color w:val="004254"/>
      <w:kern w:val="32"/>
      <w:sz w:val="20"/>
      <w:lang w:eastAsia="es-ES"/>
    </w:rPr>
  </w:style>
  <w:style w:type="paragraph" w:styleId="BodyText">
    <w:name w:val="Body Text"/>
    <w:aliases w:val="- TF,DE body,Body Text 1,OT Body Text"/>
    <w:basedOn w:val="Normal"/>
    <w:link w:val="BodyTextChar"/>
    <w:rsid w:val="00BE7FF3"/>
    <w:pPr>
      <w:spacing w:after="120"/>
    </w:pPr>
    <w:rPr>
      <w:rFonts w:ascii="Neo Sans" w:hAnsi="Neo Sans"/>
      <w:i/>
      <w:szCs w:val="20"/>
      <w:lang w:eastAsia="es-ES"/>
    </w:rPr>
  </w:style>
  <w:style w:type="character" w:customStyle="1" w:styleId="BodyTextChar">
    <w:name w:val="Body Text Char"/>
    <w:aliases w:val="- TF Char,DE body Char,Body Text 1 Char,OT Body Text Char"/>
    <w:basedOn w:val="DefaultParagraphFont"/>
    <w:link w:val="BodyText"/>
    <w:rsid w:val="00BE7FF3"/>
    <w:rPr>
      <w:rFonts w:ascii="Neo Sans" w:hAnsi="Neo Sans"/>
      <w:i/>
      <w:szCs w:val="20"/>
      <w:lang w:eastAsia="es-ES"/>
    </w:rPr>
  </w:style>
  <w:style w:type="character" w:customStyle="1" w:styleId="entry-content">
    <w:name w:val="entry-content"/>
    <w:basedOn w:val="DefaultParagraphFont"/>
    <w:rsid w:val="00BE7FF3"/>
  </w:style>
  <w:style w:type="paragraph" w:customStyle="1" w:styleId="m-132278465787708035msolistparagraph">
    <w:name w:val="m_-132278465787708035msolistparagraph"/>
    <w:basedOn w:val="Normal"/>
    <w:rsid w:val="00BE7FF3"/>
    <w:pPr>
      <w:spacing w:before="100" w:beforeAutospacing="1" w:after="100" w:afterAutospacing="1"/>
      <w:jc w:val="left"/>
    </w:pPr>
    <w:rPr>
      <w:sz w:val="24"/>
      <w:szCs w:val="24"/>
      <w:lang w:eastAsia="en-GB"/>
    </w:rPr>
  </w:style>
  <w:style w:type="paragraph" w:customStyle="1" w:styleId="TableText">
    <w:name w:val="Table Text"/>
    <w:rsid w:val="00BE7FF3"/>
    <w:pPr>
      <w:spacing w:before="80" w:after="80"/>
      <w:jc w:val="left"/>
    </w:pPr>
    <w:rPr>
      <w:rFonts w:ascii="Arial" w:hAnsi="Arial"/>
      <w:sz w:val="20"/>
      <w:szCs w:val="20"/>
      <w:lang w:eastAsia="es-ES"/>
    </w:rPr>
  </w:style>
  <w:style w:type="paragraph" w:customStyle="1" w:styleId="LL00R00I00">
    <w:name w:val="LL00R00I00"/>
    <w:rsid w:val="00BE7FF3"/>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after="201" w:line="261" w:lineRule="atLeast"/>
      <w:jc w:val="left"/>
    </w:pPr>
    <w:rPr>
      <w:rFonts w:ascii="Times" w:hAnsi="Times"/>
      <w:noProof/>
      <w:sz w:val="20"/>
      <w:szCs w:val="20"/>
      <w:lang w:val="es-ES" w:eastAsia="es-ES"/>
    </w:rPr>
  </w:style>
  <w:style w:type="paragraph" w:customStyle="1" w:styleId="EXIGENCETitre">
    <w:name w:val="EXIGENCE_Titre"/>
    <w:basedOn w:val="Normal"/>
    <w:next w:val="Normal"/>
    <w:rsid w:val="00BE7FF3"/>
    <w:pPr>
      <w:keepNext/>
      <w:spacing w:before="240"/>
      <w:jc w:val="left"/>
    </w:pPr>
    <w:rPr>
      <w:b/>
      <w:sz w:val="20"/>
      <w:szCs w:val="20"/>
      <w:lang w:val="it-IT" w:eastAsia="es-ES"/>
    </w:rPr>
  </w:style>
  <w:style w:type="paragraph" w:customStyle="1" w:styleId="Table">
    <w:name w:val="Table"/>
    <w:basedOn w:val="Caption"/>
    <w:next w:val="Normal"/>
    <w:uiPriority w:val="99"/>
    <w:rsid w:val="00BE7FF3"/>
    <w:pPr>
      <w:tabs>
        <w:tab w:val="right" w:leader="dot" w:pos="10195"/>
      </w:tabs>
      <w:spacing w:after="120"/>
      <w:ind w:left="851"/>
    </w:pPr>
    <w:rPr>
      <w:rFonts w:cs="Times New Roman"/>
      <w:b/>
      <w:i/>
      <w:color w:val="auto"/>
      <w:kern w:val="0"/>
      <w:sz w:val="24"/>
      <w:szCs w:val="24"/>
      <w:lang w:val="fr-FR" w:eastAsia="fr-FR"/>
    </w:rPr>
  </w:style>
  <w:style w:type="paragraph" w:customStyle="1" w:styleId="Apndice1">
    <w:name w:val="Apéndice 1"/>
    <w:basedOn w:val="Normal"/>
    <w:next w:val="Heading1"/>
    <w:rsid w:val="00BE7FF3"/>
    <w:pPr>
      <w:keepNext/>
      <w:pageBreakBefore/>
      <w:numPr>
        <w:numId w:val="16"/>
      </w:numPr>
      <w:suppressAutoHyphens/>
      <w:spacing w:before="360" w:after="200" w:line="264" w:lineRule="auto"/>
      <w:jc w:val="left"/>
    </w:pPr>
    <w:rPr>
      <w:rFonts w:ascii="Georgia" w:hAnsi="Georgia" w:cs="Arial"/>
      <w:b/>
      <w:caps/>
      <w:color w:val="004254"/>
      <w:sz w:val="40"/>
      <w:szCs w:val="24"/>
      <w:lang w:eastAsia="es-ES"/>
    </w:rPr>
  </w:style>
  <w:style w:type="paragraph" w:customStyle="1" w:styleId="Apndice2">
    <w:name w:val="Apéndice 2"/>
    <w:basedOn w:val="Normal"/>
    <w:next w:val="Normal"/>
    <w:rsid w:val="00BE7FF3"/>
    <w:pPr>
      <w:keepNext/>
      <w:numPr>
        <w:ilvl w:val="1"/>
        <w:numId w:val="16"/>
      </w:numPr>
      <w:suppressAutoHyphens/>
      <w:spacing w:before="280" w:after="200" w:line="264" w:lineRule="auto"/>
      <w:jc w:val="left"/>
    </w:pPr>
    <w:rPr>
      <w:rFonts w:ascii="Arial" w:hAnsi="Arial" w:cs="Arial"/>
      <w:caps/>
      <w:color w:val="004254"/>
      <w:sz w:val="28"/>
      <w:szCs w:val="24"/>
      <w:lang w:eastAsia="es-ES"/>
    </w:rPr>
  </w:style>
  <w:style w:type="paragraph" w:customStyle="1" w:styleId="Apndice3">
    <w:name w:val="Apéndice 3"/>
    <w:basedOn w:val="Normal"/>
    <w:next w:val="Normal"/>
    <w:rsid w:val="00BE7FF3"/>
    <w:pPr>
      <w:keepNext/>
      <w:numPr>
        <w:ilvl w:val="2"/>
        <w:numId w:val="16"/>
      </w:numPr>
      <w:suppressAutoHyphens/>
      <w:spacing w:before="280" w:after="200" w:line="264" w:lineRule="auto"/>
      <w:jc w:val="left"/>
    </w:pPr>
    <w:rPr>
      <w:rFonts w:ascii="Arial" w:hAnsi="Arial" w:cs="Arial"/>
      <w:color w:val="004254"/>
      <w:szCs w:val="24"/>
      <w:lang w:eastAsia="es-ES"/>
    </w:rPr>
  </w:style>
  <w:style w:type="paragraph" w:customStyle="1" w:styleId="Apndice4">
    <w:name w:val="Apéndice 4"/>
    <w:basedOn w:val="Normal"/>
    <w:next w:val="Normal"/>
    <w:rsid w:val="00BE7FF3"/>
    <w:pPr>
      <w:keepNext/>
      <w:numPr>
        <w:ilvl w:val="3"/>
        <w:numId w:val="16"/>
      </w:numPr>
      <w:suppressAutoHyphens/>
      <w:spacing w:before="280" w:after="200" w:line="264" w:lineRule="auto"/>
      <w:jc w:val="left"/>
    </w:pPr>
    <w:rPr>
      <w:rFonts w:ascii="Arial" w:hAnsi="Arial" w:cs="Arial"/>
      <w:b/>
      <w:color w:val="03657C"/>
      <w:sz w:val="18"/>
      <w:szCs w:val="24"/>
      <w:lang w:eastAsia="es-ES"/>
    </w:rPr>
  </w:style>
  <w:style w:type="paragraph" w:customStyle="1" w:styleId="Apndice5">
    <w:name w:val="Apéndice 5"/>
    <w:basedOn w:val="Normal"/>
    <w:next w:val="Normal"/>
    <w:rsid w:val="00BE7FF3"/>
    <w:pPr>
      <w:keepNext/>
      <w:numPr>
        <w:ilvl w:val="4"/>
        <w:numId w:val="16"/>
      </w:numPr>
      <w:suppressAutoHyphens/>
      <w:spacing w:before="280" w:after="200" w:line="264" w:lineRule="auto"/>
      <w:jc w:val="left"/>
    </w:pPr>
    <w:rPr>
      <w:rFonts w:ascii="Arial" w:hAnsi="Arial" w:cs="Arial"/>
      <w:b/>
      <w:color w:val="03657C"/>
      <w:sz w:val="18"/>
      <w:szCs w:val="24"/>
      <w:u w:val="single"/>
      <w:lang w:eastAsia="es-ES"/>
    </w:rPr>
  </w:style>
  <w:style w:type="paragraph" w:customStyle="1" w:styleId="Apndice6">
    <w:name w:val="Apéndice 6"/>
    <w:basedOn w:val="Normal"/>
    <w:next w:val="Normal"/>
    <w:rsid w:val="00BE7FF3"/>
    <w:pPr>
      <w:keepNext/>
      <w:numPr>
        <w:ilvl w:val="5"/>
        <w:numId w:val="16"/>
      </w:numPr>
      <w:suppressAutoHyphens/>
      <w:spacing w:before="280" w:after="200" w:line="264" w:lineRule="auto"/>
      <w:jc w:val="left"/>
    </w:pPr>
    <w:rPr>
      <w:rFonts w:ascii="Arial" w:hAnsi="Arial" w:cs="Arial"/>
      <w:sz w:val="20"/>
      <w:szCs w:val="24"/>
      <w:lang w:eastAsia="es-ES"/>
    </w:rPr>
  </w:style>
  <w:style w:type="paragraph" w:customStyle="1" w:styleId="Apndice7">
    <w:name w:val="Apéndice 7"/>
    <w:basedOn w:val="Normal"/>
    <w:next w:val="Normal"/>
    <w:rsid w:val="00BE7FF3"/>
    <w:pPr>
      <w:keepNext/>
      <w:numPr>
        <w:ilvl w:val="6"/>
        <w:numId w:val="16"/>
      </w:numPr>
      <w:suppressAutoHyphens/>
      <w:spacing w:before="280" w:after="200" w:line="264" w:lineRule="auto"/>
      <w:jc w:val="left"/>
    </w:pPr>
    <w:rPr>
      <w:rFonts w:ascii="Arial" w:hAnsi="Arial" w:cs="Arial"/>
      <w:sz w:val="20"/>
      <w:szCs w:val="24"/>
      <w:lang w:eastAsia="es-ES"/>
    </w:rPr>
  </w:style>
  <w:style w:type="paragraph" w:customStyle="1" w:styleId="Apndice8">
    <w:name w:val="Apéndice 8"/>
    <w:basedOn w:val="Normal"/>
    <w:next w:val="Normal"/>
    <w:rsid w:val="00BE7FF3"/>
    <w:pPr>
      <w:keepNext/>
      <w:numPr>
        <w:ilvl w:val="7"/>
        <w:numId w:val="16"/>
      </w:numPr>
      <w:suppressAutoHyphens/>
      <w:spacing w:before="280" w:after="200" w:line="264" w:lineRule="auto"/>
      <w:jc w:val="left"/>
    </w:pPr>
    <w:rPr>
      <w:rFonts w:ascii="Arial" w:hAnsi="Arial" w:cs="Arial"/>
      <w:sz w:val="20"/>
      <w:szCs w:val="24"/>
      <w:lang w:eastAsia="es-ES"/>
    </w:rPr>
  </w:style>
  <w:style w:type="paragraph" w:customStyle="1" w:styleId="Apndice9">
    <w:name w:val="Apéndice 9"/>
    <w:basedOn w:val="Normal"/>
    <w:next w:val="Normal"/>
    <w:rsid w:val="00BE7FF3"/>
    <w:pPr>
      <w:keepNext/>
      <w:numPr>
        <w:ilvl w:val="8"/>
        <w:numId w:val="16"/>
      </w:numPr>
      <w:suppressAutoHyphens/>
      <w:spacing w:before="280" w:after="200" w:line="264" w:lineRule="auto"/>
      <w:jc w:val="left"/>
    </w:pPr>
    <w:rPr>
      <w:rFonts w:ascii="Arial" w:hAnsi="Arial" w:cs="Arial"/>
      <w:sz w:val="20"/>
      <w:szCs w:val="24"/>
      <w:lang w:eastAsia="es-ES"/>
    </w:rPr>
  </w:style>
  <w:style w:type="table" w:customStyle="1" w:styleId="Tabladecuadrcula4-nfasis31">
    <w:name w:val="Tabla de cuadrícula 4 - Énfasis 31"/>
    <w:basedOn w:val="TableNormal"/>
    <w:uiPriority w:val="49"/>
    <w:rsid w:val="00BE7FF3"/>
    <w:pPr>
      <w:jc w:val="left"/>
    </w:pPr>
    <w:rPr>
      <w:sz w:val="20"/>
      <w:szCs w:val="20"/>
      <w:lang w:val="es-ES" w:eastAsia="es-ES"/>
    </w:rPr>
    <w:tblPr>
      <w:tblStyleRowBandSize w:val="1"/>
      <w:tblStyleColBandSize w:val="1"/>
      <w:tblBorders>
        <w:top w:val="single" w:sz="4" w:space="0" w:color="8CB8AB"/>
        <w:left w:val="single" w:sz="4" w:space="0" w:color="8CB8AB"/>
        <w:bottom w:val="single" w:sz="4" w:space="0" w:color="8CB8AB"/>
        <w:right w:val="single" w:sz="4" w:space="0" w:color="8CB8AB"/>
        <w:insideH w:val="single" w:sz="4" w:space="0" w:color="8CB8AB"/>
        <w:insideV w:val="single" w:sz="4" w:space="0" w:color="8CB8AB"/>
      </w:tblBorders>
    </w:tblPr>
    <w:tblStylePr w:type="firstRow">
      <w:rPr>
        <w:b/>
        <w:bCs/>
        <w:color w:val="E8E8E8"/>
      </w:rPr>
      <w:tblPr/>
      <w:tcPr>
        <w:tcBorders>
          <w:top w:val="single" w:sz="4" w:space="0" w:color="4D7D6F"/>
          <w:left w:val="single" w:sz="4" w:space="0" w:color="4D7D6F"/>
          <w:bottom w:val="single" w:sz="4" w:space="0" w:color="4D7D6F"/>
          <w:right w:val="single" w:sz="4" w:space="0" w:color="4D7D6F"/>
          <w:insideH w:val="nil"/>
          <w:insideV w:val="nil"/>
        </w:tcBorders>
        <w:shd w:val="clear" w:color="auto" w:fill="4D7D6F"/>
      </w:tcPr>
    </w:tblStylePr>
    <w:tblStylePr w:type="lastRow">
      <w:rPr>
        <w:b/>
        <w:bCs/>
      </w:rPr>
      <w:tblPr/>
      <w:tcPr>
        <w:tcBorders>
          <w:top w:val="double" w:sz="4" w:space="0" w:color="4D7D6F"/>
        </w:tcBorders>
      </w:tcPr>
    </w:tblStylePr>
    <w:tblStylePr w:type="firstCol">
      <w:rPr>
        <w:b/>
        <w:bCs/>
      </w:rPr>
    </w:tblStylePr>
    <w:tblStylePr w:type="lastCol">
      <w:rPr>
        <w:b/>
        <w:bCs/>
      </w:rPr>
    </w:tblStylePr>
    <w:tblStylePr w:type="band1Vert">
      <w:tblPr/>
      <w:tcPr>
        <w:shd w:val="clear" w:color="auto" w:fill="D8E7E3"/>
      </w:tcPr>
    </w:tblStylePr>
    <w:tblStylePr w:type="band1Horz">
      <w:tblPr/>
      <w:tcPr>
        <w:shd w:val="clear" w:color="auto" w:fill="D8E7E3"/>
      </w:tcPr>
    </w:tblStylePr>
  </w:style>
  <w:style w:type="table" w:customStyle="1" w:styleId="Tabladecuadrcula4-nfasis52">
    <w:name w:val="Tabla de cuadrícula 4 - Énfasis 52"/>
    <w:basedOn w:val="TableNormal"/>
    <w:uiPriority w:val="49"/>
    <w:rsid w:val="00BE7FF3"/>
    <w:pPr>
      <w:jc w:val="left"/>
    </w:pPr>
    <w:rPr>
      <w:sz w:val="20"/>
      <w:szCs w:val="20"/>
      <w:lang w:val="es-ES" w:eastAsia="es-ES"/>
    </w:rPr>
    <w:tblPr>
      <w:tblStyleRowBandSize w:val="1"/>
      <w:tblStyleColBandSize w:val="1"/>
      <w:tblBorders>
        <w:top w:val="single" w:sz="4" w:space="0" w:color="62D7B0"/>
        <w:left w:val="single" w:sz="4" w:space="0" w:color="62D7B0"/>
        <w:bottom w:val="single" w:sz="4" w:space="0" w:color="62D7B0"/>
        <w:right w:val="single" w:sz="4" w:space="0" w:color="62D7B0"/>
        <w:insideH w:val="single" w:sz="4" w:space="0" w:color="62D7B0"/>
        <w:insideV w:val="single" w:sz="4" w:space="0" w:color="62D7B0"/>
      </w:tblBorders>
    </w:tblPr>
    <w:tblStylePr w:type="firstRow">
      <w:rPr>
        <w:b/>
        <w:bCs/>
        <w:color w:val="E8E8E8"/>
      </w:rPr>
      <w:tblPr/>
      <w:tcPr>
        <w:tcBorders>
          <w:top w:val="single" w:sz="4" w:space="0" w:color="25926E"/>
          <w:left w:val="single" w:sz="4" w:space="0" w:color="25926E"/>
          <w:bottom w:val="single" w:sz="4" w:space="0" w:color="25926E"/>
          <w:right w:val="single" w:sz="4" w:space="0" w:color="25926E"/>
          <w:insideH w:val="nil"/>
          <w:insideV w:val="nil"/>
        </w:tcBorders>
        <w:shd w:val="clear" w:color="auto" w:fill="25926E"/>
      </w:tcPr>
    </w:tblStylePr>
    <w:tblStylePr w:type="lastRow">
      <w:rPr>
        <w:b/>
        <w:bCs/>
      </w:rPr>
      <w:tblPr/>
      <w:tcPr>
        <w:tcBorders>
          <w:top w:val="double" w:sz="4" w:space="0" w:color="25926E"/>
        </w:tcBorders>
      </w:tcPr>
    </w:tblStylePr>
    <w:tblStylePr w:type="firstCol">
      <w:rPr>
        <w:b/>
        <w:bCs/>
      </w:rPr>
    </w:tblStylePr>
    <w:tblStylePr w:type="lastCol">
      <w:rPr>
        <w:b/>
        <w:bCs/>
      </w:rPr>
    </w:tblStylePr>
    <w:tblStylePr w:type="band1Vert">
      <w:tblPr/>
      <w:tcPr>
        <w:shd w:val="clear" w:color="auto" w:fill="CAF1E4"/>
      </w:tcPr>
    </w:tblStylePr>
    <w:tblStylePr w:type="band1Horz">
      <w:tblPr/>
      <w:tcPr>
        <w:shd w:val="clear" w:color="auto" w:fill="CAF1E4"/>
      </w:tcPr>
    </w:tblStylePr>
  </w:style>
  <w:style w:type="paragraph" w:customStyle="1" w:styleId="enumlev1">
    <w:name w:val="enumlev1"/>
    <w:basedOn w:val="Normal"/>
    <w:link w:val="enumlev1Char"/>
    <w:qFormat/>
    <w:rsid w:val="00BE7FF3"/>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
    <w:rPr>
      <w:sz w:val="24"/>
      <w:szCs w:val="20"/>
    </w:rPr>
  </w:style>
  <w:style w:type="character" w:customStyle="1" w:styleId="enumlev1Char">
    <w:name w:val="enumlev1 Char"/>
    <w:basedOn w:val="DefaultParagraphFont"/>
    <w:link w:val="enumlev1"/>
    <w:locked/>
    <w:rsid w:val="00BE7FF3"/>
    <w:rPr>
      <w:sz w:val="24"/>
      <w:szCs w:val="20"/>
      <w:lang w:eastAsia="en-US"/>
    </w:rPr>
  </w:style>
  <w:style w:type="paragraph" w:customStyle="1" w:styleId="FigureNo">
    <w:name w:val="Figure_No"/>
    <w:basedOn w:val="Normal"/>
    <w:next w:val="Normal"/>
    <w:link w:val="FigureNoChar"/>
    <w:rsid w:val="00BE7FF3"/>
    <w:pPr>
      <w:keepNext/>
      <w:keepLines/>
      <w:tabs>
        <w:tab w:val="left" w:pos="1134"/>
        <w:tab w:val="left" w:pos="1871"/>
        <w:tab w:val="left" w:pos="2268"/>
      </w:tabs>
      <w:overflowPunct w:val="0"/>
      <w:autoSpaceDE w:val="0"/>
      <w:autoSpaceDN w:val="0"/>
      <w:adjustRightInd w:val="0"/>
      <w:spacing w:before="480" w:after="120"/>
      <w:jc w:val="center"/>
      <w:textAlignment w:val="baseline"/>
    </w:pPr>
    <w:rPr>
      <w:caps/>
      <w:sz w:val="20"/>
      <w:szCs w:val="20"/>
    </w:rPr>
  </w:style>
  <w:style w:type="paragraph" w:customStyle="1" w:styleId="Figuretitle">
    <w:name w:val="Figure_title"/>
    <w:basedOn w:val="Normal"/>
    <w:next w:val="Normal"/>
    <w:link w:val="FiguretitleChar"/>
    <w:rsid w:val="00BE7FF3"/>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szCs w:val="20"/>
    </w:rPr>
  </w:style>
  <w:style w:type="character" w:customStyle="1" w:styleId="FiguretitleChar">
    <w:name w:val="Figure_title Char"/>
    <w:basedOn w:val="DefaultParagraphFont"/>
    <w:link w:val="Figuretitle"/>
    <w:rsid w:val="00BE7FF3"/>
    <w:rPr>
      <w:rFonts w:ascii="Times New Roman Bold" w:hAnsi="Times New Roman Bold"/>
      <w:b/>
      <w:sz w:val="20"/>
      <w:szCs w:val="20"/>
      <w:lang w:eastAsia="en-US"/>
    </w:rPr>
  </w:style>
  <w:style w:type="character" w:customStyle="1" w:styleId="FigureNoChar">
    <w:name w:val="Figure_No Char"/>
    <w:link w:val="FigureNo"/>
    <w:locked/>
    <w:rsid w:val="00BE7FF3"/>
    <w:rPr>
      <w:caps/>
      <w:sz w:val="20"/>
      <w:szCs w:val="20"/>
      <w:lang w:eastAsia="en-US"/>
    </w:rPr>
  </w:style>
  <w:style w:type="paragraph" w:customStyle="1" w:styleId="Listaconvietas1">
    <w:name w:val="Lista con viñetas1"/>
    <w:basedOn w:val="Normal"/>
    <w:next w:val="ListBullet"/>
    <w:uiPriority w:val="99"/>
    <w:unhideWhenUsed/>
    <w:rsid w:val="00BE7FF3"/>
    <w:pPr>
      <w:numPr>
        <w:numId w:val="17"/>
      </w:numPr>
      <w:tabs>
        <w:tab w:val="clear" w:pos="360"/>
      </w:tabs>
      <w:spacing w:after="160" w:line="259" w:lineRule="auto"/>
      <w:ind w:left="1068"/>
      <w:contextualSpacing/>
      <w:jc w:val="left"/>
    </w:pPr>
    <w:rPr>
      <w:rFonts w:ascii="Calibri" w:eastAsia="Calibri" w:hAnsi="Calibri" w:cs="Arial"/>
      <w:lang w:val="es-ES"/>
    </w:rPr>
  </w:style>
  <w:style w:type="paragraph" w:customStyle="1" w:styleId="Tabletext0">
    <w:name w:val="Table_text"/>
    <w:basedOn w:val="Normal"/>
    <w:link w:val="TabletextChar"/>
    <w:rsid w:val="00BE7FF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sz w:val="20"/>
      <w:szCs w:val="20"/>
    </w:rPr>
  </w:style>
  <w:style w:type="character" w:customStyle="1" w:styleId="TabletextChar">
    <w:name w:val="Table_text Char"/>
    <w:basedOn w:val="DefaultParagraphFont"/>
    <w:link w:val="Tabletext0"/>
    <w:qFormat/>
    <w:rsid w:val="00BE7FF3"/>
    <w:rPr>
      <w:sz w:val="20"/>
      <w:szCs w:val="20"/>
      <w:lang w:eastAsia="en-US"/>
    </w:rPr>
  </w:style>
  <w:style w:type="paragraph" w:customStyle="1" w:styleId="Tablehead">
    <w:name w:val="Table_head"/>
    <w:basedOn w:val="Normal"/>
    <w:link w:val="TableheadChar"/>
    <w:rsid w:val="00BE7FF3"/>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szCs w:val="20"/>
    </w:rPr>
  </w:style>
  <w:style w:type="character" w:customStyle="1" w:styleId="TableheadChar">
    <w:name w:val="Table_head Char"/>
    <w:basedOn w:val="DefaultParagraphFont"/>
    <w:link w:val="Tablehead"/>
    <w:locked/>
    <w:rsid w:val="00BE7FF3"/>
    <w:rPr>
      <w:rFonts w:ascii="Times New Roman Bold" w:hAnsi="Times New Roman Bold" w:cs="Times New Roman Bold"/>
      <w:b/>
      <w:sz w:val="20"/>
      <w:szCs w:val="20"/>
      <w:lang w:eastAsia="en-US"/>
    </w:rPr>
  </w:style>
  <w:style w:type="paragraph" w:customStyle="1" w:styleId="Tablelegend">
    <w:name w:val="Table_legend"/>
    <w:basedOn w:val="Normal"/>
    <w:rsid w:val="00BE7FF3"/>
    <w:pPr>
      <w:tabs>
        <w:tab w:val="left" w:pos="284"/>
        <w:tab w:val="left" w:pos="567"/>
        <w:tab w:val="left" w:pos="851"/>
        <w:tab w:val="left" w:pos="1134"/>
        <w:tab w:val="left" w:pos="1871"/>
        <w:tab w:val="left" w:pos="2268"/>
      </w:tabs>
      <w:overflowPunct w:val="0"/>
      <w:autoSpaceDE w:val="0"/>
      <w:autoSpaceDN w:val="0"/>
      <w:adjustRightInd w:val="0"/>
      <w:spacing w:before="40" w:after="40"/>
      <w:jc w:val="left"/>
      <w:textAlignment w:val="baseline"/>
    </w:pPr>
    <w:rPr>
      <w:sz w:val="18"/>
      <w:szCs w:val="20"/>
    </w:rPr>
  </w:style>
  <w:style w:type="paragraph" w:customStyle="1" w:styleId="Reasons">
    <w:name w:val="Reasons"/>
    <w:basedOn w:val="Normal"/>
    <w:qFormat/>
    <w:rsid w:val="00BE7FF3"/>
    <w:pPr>
      <w:tabs>
        <w:tab w:val="left" w:pos="1134"/>
        <w:tab w:val="left" w:pos="1588"/>
        <w:tab w:val="left" w:pos="1985"/>
      </w:tabs>
      <w:overflowPunct w:val="0"/>
      <w:autoSpaceDE w:val="0"/>
      <w:autoSpaceDN w:val="0"/>
      <w:adjustRightInd w:val="0"/>
      <w:spacing w:before="120"/>
      <w:jc w:val="left"/>
      <w:textAlignment w:val="baseline"/>
    </w:pPr>
    <w:rPr>
      <w:sz w:val="24"/>
      <w:szCs w:val="20"/>
    </w:rPr>
  </w:style>
  <w:style w:type="paragraph" w:customStyle="1" w:styleId="EditorsNote">
    <w:name w:val="EditorsNote"/>
    <w:basedOn w:val="Normal"/>
    <w:rsid w:val="00BE7FF3"/>
    <w:pPr>
      <w:tabs>
        <w:tab w:val="left" w:pos="1134"/>
        <w:tab w:val="left" w:pos="1871"/>
        <w:tab w:val="left" w:pos="2268"/>
      </w:tabs>
      <w:overflowPunct w:val="0"/>
      <w:autoSpaceDE w:val="0"/>
      <w:autoSpaceDN w:val="0"/>
      <w:adjustRightInd w:val="0"/>
      <w:spacing w:before="240" w:after="240"/>
      <w:jc w:val="left"/>
      <w:textAlignment w:val="baseline"/>
    </w:pPr>
    <w:rPr>
      <w:i/>
      <w:iCs/>
      <w:sz w:val="24"/>
      <w:szCs w:val="20"/>
    </w:rPr>
  </w:style>
  <w:style w:type="paragraph" w:customStyle="1" w:styleId="Tablefin">
    <w:name w:val="Table_fin"/>
    <w:basedOn w:val="Normal"/>
    <w:rsid w:val="00BE7FF3"/>
    <w:pPr>
      <w:overflowPunct w:val="0"/>
      <w:autoSpaceDE w:val="0"/>
      <w:autoSpaceDN w:val="0"/>
      <w:adjustRightInd w:val="0"/>
      <w:jc w:val="left"/>
      <w:textAlignment w:val="baseline"/>
    </w:pPr>
    <w:rPr>
      <w:sz w:val="20"/>
      <w:szCs w:val="20"/>
      <w:lang w:eastAsia="zh-CN"/>
    </w:rPr>
  </w:style>
  <w:style w:type="paragraph" w:customStyle="1" w:styleId="paragraph">
    <w:name w:val="paragraph"/>
    <w:basedOn w:val="Normal"/>
    <w:rsid w:val="00BE7FF3"/>
    <w:pPr>
      <w:spacing w:before="100" w:beforeAutospacing="1" w:after="100" w:afterAutospacing="1"/>
      <w:jc w:val="left"/>
    </w:pPr>
    <w:rPr>
      <w:sz w:val="24"/>
      <w:szCs w:val="24"/>
      <w:lang w:val="es-ES" w:eastAsia="es-ES"/>
    </w:rPr>
  </w:style>
  <w:style w:type="character" w:customStyle="1" w:styleId="normaltextrun">
    <w:name w:val="normaltextrun"/>
    <w:basedOn w:val="DefaultParagraphFont"/>
    <w:rsid w:val="00BE7FF3"/>
  </w:style>
  <w:style w:type="character" w:customStyle="1" w:styleId="eop">
    <w:name w:val="eop"/>
    <w:basedOn w:val="DefaultParagraphFont"/>
    <w:rsid w:val="00BE7FF3"/>
  </w:style>
  <w:style w:type="paragraph" w:customStyle="1" w:styleId="BodyText0">
    <w:name w:val="BodyText"/>
    <w:basedOn w:val="Normal"/>
    <w:link w:val="BodyTextChar0"/>
    <w:qFormat/>
    <w:rsid w:val="00BE7FF3"/>
    <w:pPr>
      <w:spacing w:after="200"/>
    </w:pPr>
    <w:rPr>
      <w:rFonts w:ascii="Calibri" w:eastAsia="Calibri" w:hAnsi="Calibri"/>
      <w:color w:val="59666D"/>
    </w:rPr>
  </w:style>
  <w:style w:type="character" w:customStyle="1" w:styleId="BodyTextChar0">
    <w:name w:val="BodyText Char"/>
    <w:link w:val="BodyText0"/>
    <w:qFormat/>
    <w:rsid w:val="00BE7FF3"/>
    <w:rPr>
      <w:rFonts w:ascii="Calibri" w:eastAsia="Calibri" w:hAnsi="Calibri"/>
      <w:color w:val="59666D"/>
      <w:lang w:eastAsia="en-US"/>
    </w:rPr>
  </w:style>
  <w:style w:type="character" w:customStyle="1" w:styleId="ECCParagraph">
    <w:name w:val="ECC Paragraph"/>
    <w:basedOn w:val="DefaultParagraphFont"/>
    <w:uiPriority w:val="1"/>
    <w:qFormat/>
    <w:rsid w:val="00BE7FF3"/>
    <w:rPr>
      <w:rFonts w:ascii="Arial" w:hAnsi="Arial"/>
      <w:noProof w:val="0"/>
      <w:sz w:val="20"/>
      <w:bdr w:val="none" w:sz="0" w:space="0" w:color="auto"/>
      <w:lang w:val="en-GB"/>
    </w:rPr>
  </w:style>
  <w:style w:type="paragraph" w:customStyle="1" w:styleId="Mainlist">
    <w:name w:val="Main list"/>
    <w:basedOn w:val="Normal"/>
    <w:rsid w:val="00BE7FF3"/>
    <w:pPr>
      <w:numPr>
        <w:numId w:val="18"/>
      </w:numPr>
      <w:spacing w:before="60" w:after="60"/>
    </w:pPr>
    <w:rPr>
      <w:rFonts w:ascii="Arial" w:hAnsi="Arial"/>
      <w:color w:val="000000"/>
      <w:sz w:val="20"/>
      <w:szCs w:val="20"/>
    </w:rPr>
  </w:style>
  <w:style w:type="paragraph" w:customStyle="1" w:styleId="Listlevel2">
    <w:name w:val="List level 2"/>
    <w:basedOn w:val="ListParagraph"/>
    <w:uiPriority w:val="1"/>
    <w:qFormat/>
    <w:rsid w:val="00BE7FF3"/>
    <w:pPr>
      <w:ind w:left="1440" w:hanging="360"/>
      <w:contextualSpacing w:val="0"/>
    </w:pPr>
    <w:rPr>
      <w:rFonts w:ascii="Calibri" w:eastAsia="Calibri" w:hAnsi="Calibri"/>
      <w:lang w:eastAsia="en-GB"/>
    </w:rPr>
  </w:style>
  <w:style w:type="paragraph" w:styleId="IntenseQuote">
    <w:name w:val="Intense Quote"/>
    <w:basedOn w:val="Normal"/>
    <w:next w:val="Normal"/>
    <w:link w:val="IntenseQuoteChar"/>
    <w:uiPriority w:val="30"/>
    <w:qFormat/>
    <w:rsid w:val="00BE7FF3"/>
    <w:pPr>
      <w:pBdr>
        <w:top w:val="single" w:sz="4" w:space="10" w:color="5B9BD5" w:themeColor="accent1"/>
        <w:bottom w:val="single" w:sz="4" w:space="10" w:color="5B9BD5" w:themeColor="accent1"/>
      </w:pBdr>
      <w:spacing w:before="360" w:after="360"/>
      <w:ind w:left="864" w:right="864"/>
      <w:jc w:val="center"/>
    </w:pPr>
    <w:rPr>
      <w:rFonts w:ascii="Arial" w:hAnsi="Arial" w:cs="Arial"/>
      <w:bCs/>
      <w:i/>
      <w:iCs/>
      <w:color w:val="03657C"/>
      <w:kern w:val="32"/>
      <w:lang w:eastAsia="fr-FR"/>
    </w:rPr>
  </w:style>
  <w:style w:type="character" w:customStyle="1" w:styleId="CitadestacadaCar1">
    <w:name w:val="Cita destacada Car1"/>
    <w:basedOn w:val="DefaultParagraphFont"/>
    <w:uiPriority w:val="30"/>
    <w:rsid w:val="00BE7FF3"/>
    <w:rPr>
      <w:i/>
      <w:iCs/>
      <w:color w:val="5B9BD5" w:themeColor="accent1"/>
      <w:lang w:eastAsia="en-US"/>
    </w:rPr>
  </w:style>
  <w:style w:type="paragraph" w:styleId="NormalIndent">
    <w:name w:val="Normal Indent"/>
    <w:basedOn w:val="Normal"/>
    <w:uiPriority w:val="99"/>
    <w:semiHidden/>
    <w:unhideWhenUsed/>
    <w:rsid w:val="00BE7FF3"/>
    <w:pPr>
      <w:ind w:left="708"/>
    </w:pPr>
  </w:style>
  <w:style w:type="paragraph" w:styleId="TOCHeading">
    <w:name w:val="TOC Heading"/>
    <w:basedOn w:val="Heading1"/>
    <w:next w:val="Normal"/>
    <w:uiPriority w:val="39"/>
    <w:semiHidden/>
    <w:unhideWhenUsed/>
    <w:qFormat/>
    <w:rsid w:val="00BE7FF3"/>
    <w:pPr>
      <w:keepLines/>
      <w:spacing w:before="240"/>
      <w:jc w:val="both"/>
      <w:outlineLvl w:val="9"/>
    </w:pPr>
    <w:rPr>
      <w:rFonts w:asciiTheme="majorHAnsi" w:eastAsiaTheme="majorEastAsia" w:hAnsiTheme="majorHAnsi" w:cstheme="majorBidi"/>
      <w:b w:val="0"/>
      <w:color w:val="2E74B5" w:themeColor="accent1" w:themeShade="BF"/>
      <w:sz w:val="32"/>
      <w:szCs w:val="32"/>
    </w:rPr>
  </w:style>
  <w:style w:type="paragraph" w:styleId="NormalWeb">
    <w:name w:val="Normal (Web)"/>
    <w:basedOn w:val="Normal"/>
    <w:uiPriority w:val="99"/>
    <w:semiHidden/>
    <w:unhideWhenUsed/>
    <w:rsid w:val="00BE7FF3"/>
    <w:rPr>
      <w:sz w:val="24"/>
      <w:szCs w:val="24"/>
    </w:rPr>
  </w:style>
  <w:style w:type="character" w:styleId="FollowedHyperlink">
    <w:name w:val="FollowedHyperlink"/>
    <w:basedOn w:val="DefaultParagraphFont"/>
    <w:uiPriority w:val="99"/>
    <w:semiHidden/>
    <w:unhideWhenUsed/>
    <w:rsid w:val="00BE7FF3"/>
    <w:rPr>
      <w:color w:val="954F72" w:themeColor="followedHyperlink"/>
      <w:u w:val="single"/>
    </w:rPr>
  </w:style>
  <w:style w:type="paragraph" w:styleId="ListBullet">
    <w:name w:val="List Bullet"/>
    <w:basedOn w:val="Normal"/>
    <w:uiPriority w:val="99"/>
    <w:semiHidden/>
    <w:unhideWhenUsed/>
    <w:rsid w:val="00BE7FF3"/>
    <w:pPr>
      <w:numPr>
        <w:numId w:val="7"/>
      </w:numPr>
      <w:contextualSpacing/>
    </w:pPr>
  </w:style>
  <w:style w:type="table" w:customStyle="1" w:styleId="Tablaconcuadrcula1">
    <w:name w:val="Tabla con cuadrícula1"/>
    <w:basedOn w:val="TableNormal"/>
    <w:next w:val="TableGrid"/>
    <w:rsid w:val="00D20CA0"/>
    <w:pPr>
      <w:jc w:val="left"/>
    </w:pPr>
    <w:rPr>
      <w:rFonts w:ascii="CG Times" w:hAnsi="CG Times"/>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308398">
      <w:bodyDiv w:val="1"/>
      <w:marLeft w:val="0"/>
      <w:marRight w:val="0"/>
      <w:marTop w:val="0"/>
      <w:marBottom w:val="0"/>
      <w:divBdr>
        <w:top w:val="none" w:sz="0" w:space="0" w:color="auto"/>
        <w:left w:val="none" w:sz="0" w:space="0" w:color="auto"/>
        <w:bottom w:val="none" w:sz="0" w:space="0" w:color="auto"/>
        <w:right w:val="none" w:sz="0" w:space="0" w:color="auto"/>
      </w:divBdr>
    </w:div>
    <w:div w:id="566957344">
      <w:bodyDiv w:val="1"/>
      <w:marLeft w:val="0"/>
      <w:marRight w:val="0"/>
      <w:marTop w:val="0"/>
      <w:marBottom w:val="0"/>
      <w:divBdr>
        <w:top w:val="none" w:sz="0" w:space="0" w:color="auto"/>
        <w:left w:val="none" w:sz="0" w:space="0" w:color="auto"/>
        <w:bottom w:val="none" w:sz="0" w:space="0" w:color="auto"/>
        <w:right w:val="none" w:sz="0" w:space="0" w:color="auto"/>
      </w:divBdr>
    </w:div>
    <w:div w:id="1364093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md/R19-WP5A-C-0652/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juGaOp5Pqpdvqd8iPGCJ5GUleQ==">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</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D9C2EC6-C856-4173-9ED7-85CE5F21FC1C}"/>
</file>

<file path=customXml/itemProps3.xml><?xml version="1.0" encoding="utf-8"?>
<ds:datastoreItem xmlns:ds="http://schemas.openxmlformats.org/officeDocument/2006/customXml" ds:itemID="{0F7215C6-9D4C-4268-BB57-7B883375D161}">
  <ds:schemaRefs>
    <ds:schemaRef ds:uri="http://schemas.microsoft.com/sharepoint/v3/contenttype/forms"/>
  </ds:schemaRefs>
</ds:datastoreItem>
</file>

<file path=customXml/itemProps4.xml><?xml version="1.0" encoding="utf-8"?>
<ds:datastoreItem xmlns:ds="http://schemas.openxmlformats.org/officeDocument/2006/customXml" ds:itemID="{28BD21DF-D0B9-4653-9E07-2DD605721F5C}">
  <ds:schemaRefs>
    <ds:schemaRef ds:uri="http://purl.org/dc/dcmitype/"/>
    <ds:schemaRef ds:uri="http://schemas.microsoft.com/office/infopath/2007/PartnerControls"/>
    <ds:schemaRef ds:uri="2743cc66-7ff5-41e5-9683-1d4a483ea424"/>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5cbc898d-1575-4083-b8fa-134b7505b6c5"/>
    <ds:schemaRef ds:uri="http://schemas.microsoft.com/sharepoint/v3"/>
    <ds:schemaRef ds:uri="http://www.w3.org/XML/1998/namespace"/>
  </ds:schemaRefs>
</ds:datastoreItem>
</file>

<file path=customXml/itemProps5.xml><?xml version="1.0" encoding="utf-8"?>
<ds:datastoreItem xmlns:ds="http://schemas.openxmlformats.org/officeDocument/2006/customXml" ds:itemID="{577C7FB0-8BCF-4A32-BD5A-4733B672A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17</Pages>
  <Words>7117</Words>
  <Characters>39927</Characters>
  <Application>Microsoft Office Word</Application>
  <DocSecurity>0</DocSecurity>
  <Lines>654</Lines>
  <Paragraphs>236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Airbus</Company>
  <LinksUpToDate>false</LinksUpToDate>
  <CharactersWithSpaces>46808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I.C.A.O.</dc:creator>
  <cp:lastModifiedBy>Jonasson, Loftur</cp:lastModifiedBy>
  <cp:revision>43</cp:revision>
  <dcterms:created xsi:type="dcterms:W3CDTF">2023-02-05T19:20:00Z</dcterms:created>
  <dcterms:modified xsi:type="dcterms:W3CDTF">2023-02-06T18:35:00Z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y fmtid="{D5CDD505-2E9C-101B-9397-08002B2CF9AE}" pid="3" name="MediaServiceImageTags">
    <vt:lpwstr/>
  </property>
</Properties>
</file>