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60" w:rsidRPr="00D94FD3" w:rsidRDefault="000D26D5" w:rsidP="00725205">
      <w:pPr>
        <w:jc w:val="center"/>
        <w:rPr>
          <w:b/>
          <w:sz w:val="24"/>
          <w:szCs w:val="24"/>
        </w:rPr>
      </w:pPr>
      <w:r w:rsidRPr="00D94FD3">
        <w:rPr>
          <w:b/>
          <w:sz w:val="24"/>
          <w:szCs w:val="24"/>
          <w:lang w:val="en-US"/>
        </w:rPr>
        <w:t>FREQUENCY SPECTRUM</w:t>
      </w:r>
      <w:r w:rsidRPr="00D94FD3">
        <w:rPr>
          <w:b/>
          <w:sz w:val="24"/>
          <w:szCs w:val="24"/>
        </w:rPr>
        <w:t xml:space="preserve"> MAN</w:t>
      </w:r>
      <w:r w:rsidR="00D94FD3" w:rsidRPr="00D94FD3">
        <w:rPr>
          <w:b/>
          <w:sz w:val="24"/>
          <w:szCs w:val="24"/>
        </w:rPr>
        <w:t>AGEMENT</w:t>
      </w:r>
      <w:r w:rsidRPr="00D94FD3">
        <w:rPr>
          <w:b/>
          <w:sz w:val="24"/>
          <w:szCs w:val="24"/>
        </w:rPr>
        <w:t xml:space="preserve"> PANEL (FSMP)</w:t>
      </w:r>
    </w:p>
    <w:p w:rsidR="00770160" w:rsidRDefault="00770160">
      <w:pPr>
        <w:tabs>
          <w:tab w:val="left" w:pos="6972"/>
        </w:tabs>
        <w:jc w:val="center"/>
        <w:rPr>
          <w:b/>
        </w:rPr>
      </w:pPr>
    </w:p>
    <w:p w:rsidR="00F56F90" w:rsidRDefault="00F56F90" w:rsidP="00F56F90">
      <w:pPr>
        <w:pStyle w:val="Maintitle"/>
      </w:pPr>
      <w:r>
        <w:t>Eighth Working Group meeting</w:t>
      </w:r>
    </w:p>
    <w:p w:rsidR="00F56F90" w:rsidRDefault="00F56F90" w:rsidP="00F56F90"/>
    <w:p w:rsidR="00F56F90" w:rsidRDefault="00F56F90" w:rsidP="00F56F90">
      <w:pPr>
        <w:jc w:val="center"/>
        <w:rPr>
          <w:b/>
          <w:bCs/>
          <w:szCs w:val="22"/>
        </w:rPr>
      </w:pPr>
      <w:bookmarkStart w:id="0" w:name="agenda_item"/>
      <w:bookmarkEnd w:id="0"/>
      <w:r>
        <w:rPr>
          <w:b/>
          <w:bCs/>
          <w:szCs w:val="22"/>
        </w:rPr>
        <w:t>Montréal, Canada, 21 – 29 January 2019</w:t>
      </w:r>
    </w:p>
    <w:p w:rsidR="00770160" w:rsidRDefault="00770160">
      <w:pPr>
        <w:tabs>
          <w:tab w:val="left" w:pos="0"/>
          <w:tab w:val="left" w:pos="1570"/>
          <w:tab w:val="left" w:pos="1857"/>
        </w:tabs>
      </w:pPr>
    </w:p>
    <w:p w:rsidR="00770160" w:rsidRDefault="00770160">
      <w:pPr>
        <w:tabs>
          <w:tab w:val="left" w:pos="0"/>
          <w:tab w:val="left" w:pos="1570"/>
          <w:tab w:val="left" w:pos="1857"/>
        </w:tabs>
      </w:pPr>
    </w:p>
    <w:p w:rsidR="000C64E7" w:rsidRPr="000C64E7" w:rsidRDefault="00770160" w:rsidP="000C64E7">
      <w:pPr>
        <w:pStyle w:val="Agendaitemtitle"/>
      </w:pPr>
      <w:r>
        <w:rPr>
          <w:lang w:val="sv-SE"/>
        </w:rPr>
        <w:t>Agenda Item </w:t>
      </w:r>
      <w:r w:rsidR="000C64E7">
        <w:rPr>
          <w:lang w:val="sv-SE"/>
        </w:rPr>
        <w:t>4</w:t>
      </w:r>
      <w:r>
        <w:rPr>
          <w:lang w:val="sv-SE"/>
        </w:rPr>
        <w:t>:</w:t>
      </w:r>
      <w:r>
        <w:rPr>
          <w:lang w:val="sv-SE"/>
        </w:rPr>
        <w:tab/>
      </w:r>
      <w:r w:rsidR="000C64E7" w:rsidRPr="000C64E7">
        <w:t xml:space="preserve">Development of </w:t>
      </w:r>
      <w:r w:rsidR="000C64E7" w:rsidRPr="002A78EC">
        <w:rPr>
          <w:strike/>
        </w:rPr>
        <w:t>(planned)</w:t>
      </w:r>
      <w:r w:rsidR="000C64E7" w:rsidRPr="000C64E7">
        <w:t xml:space="preserve"> Material for ITU-R Studies on:</w:t>
      </w:r>
    </w:p>
    <w:p w:rsidR="00770160" w:rsidRDefault="00770160">
      <w:pPr>
        <w:pStyle w:val="Agendaitemtitle"/>
        <w:rPr>
          <w:b w:val="0"/>
          <w:lang w:val="sv-SE"/>
        </w:rPr>
      </w:pPr>
    </w:p>
    <w:p w:rsidR="00770160" w:rsidRDefault="00770160">
      <w:pPr>
        <w:tabs>
          <w:tab w:val="left" w:pos="6972"/>
        </w:tabs>
        <w:rPr>
          <w:b/>
          <w:lang w:val="sv-SE"/>
        </w:rPr>
      </w:pPr>
    </w:p>
    <w:p w:rsidR="00A31CF4" w:rsidRDefault="000C64E7" w:rsidP="000C64E7">
      <w:pPr>
        <w:tabs>
          <w:tab w:val="left" w:pos="6972"/>
        </w:tabs>
        <w:jc w:val="center"/>
        <w:rPr>
          <w:b/>
          <w:snapToGrid w:val="0"/>
        </w:rPr>
      </w:pPr>
      <w:r w:rsidRPr="0061165F">
        <w:rPr>
          <w:b/>
          <w:snapToGrid w:val="0"/>
        </w:rPr>
        <w:t>L</w:t>
      </w:r>
      <w:r>
        <w:rPr>
          <w:b/>
          <w:snapToGrid w:val="0"/>
        </w:rPr>
        <w:t>iaison Statement</w:t>
      </w:r>
      <w:r w:rsidRPr="0061165F">
        <w:rPr>
          <w:b/>
          <w:snapToGrid w:val="0"/>
        </w:rPr>
        <w:t xml:space="preserve"> </w:t>
      </w:r>
      <w:r>
        <w:rPr>
          <w:b/>
          <w:snapToGrid w:val="0"/>
        </w:rPr>
        <w:t>from ITU-R Working Party 5B</w:t>
      </w:r>
      <w:r w:rsidR="00A31CF4">
        <w:rPr>
          <w:b/>
          <w:snapToGrid w:val="0"/>
        </w:rPr>
        <w:t xml:space="preserve"> </w:t>
      </w:r>
    </w:p>
    <w:p w:rsidR="000C64E7" w:rsidRDefault="00A31CF4" w:rsidP="000C64E7">
      <w:pPr>
        <w:tabs>
          <w:tab w:val="left" w:pos="6972"/>
        </w:tabs>
        <w:jc w:val="center"/>
        <w:rPr>
          <w:b/>
          <w:snapToGrid w:val="0"/>
        </w:rPr>
      </w:pPr>
      <w:r>
        <w:rPr>
          <w:b/>
          <w:snapToGrid w:val="0"/>
        </w:rPr>
        <w:t>(to ICAO for information)</w:t>
      </w:r>
    </w:p>
    <w:p w:rsidR="000C64E7" w:rsidRDefault="000C64E7" w:rsidP="000C64E7">
      <w:pPr>
        <w:tabs>
          <w:tab w:val="left" w:pos="6972"/>
        </w:tabs>
        <w:jc w:val="center"/>
        <w:rPr>
          <w:b/>
          <w:snapToGrid w:val="0"/>
        </w:rPr>
      </w:pPr>
    </w:p>
    <w:p w:rsidR="000C64E7" w:rsidRDefault="000C64E7" w:rsidP="000C64E7">
      <w:pPr>
        <w:tabs>
          <w:tab w:val="left" w:pos="6972"/>
        </w:tabs>
        <w:jc w:val="center"/>
        <w:rPr>
          <w:b/>
          <w:snapToGrid w:val="0"/>
        </w:rPr>
      </w:pPr>
    </w:p>
    <w:p w:rsidR="00A31CF4" w:rsidRDefault="00A31CF4" w:rsidP="000C64E7">
      <w:pPr>
        <w:tabs>
          <w:tab w:val="left" w:pos="6972"/>
        </w:tabs>
        <w:jc w:val="center"/>
        <w:rPr>
          <w:b/>
          <w:snapToGrid w:val="0"/>
        </w:rPr>
      </w:pPr>
      <w:r>
        <w:rPr>
          <w:b/>
          <w:snapToGrid w:val="0"/>
        </w:rPr>
        <w:t>Aeronautical radionavigation service information</w:t>
      </w:r>
    </w:p>
    <w:p w:rsidR="000C64E7" w:rsidRDefault="00A31CF4" w:rsidP="00A31CF4">
      <w:pPr>
        <w:tabs>
          <w:tab w:val="left" w:pos="6972"/>
        </w:tabs>
        <w:jc w:val="center"/>
      </w:pPr>
      <w:r>
        <w:rPr>
          <w:b/>
          <w:snapToGrid w:val="0"/>
        </w:rPr>
        <w:t>For Wireless Power Transmission (WPT)</w:t>
      </w:r>
    </w:p>
    <w:p w:rsidR="00770160" w:rsidRDefault="00770160">
      <w:pPr>
        <w:tabs>
          <w:tab w:val="left" w:pos="6972"/>
        </w:tabs>
      </w:pPr>
    </w:p>
    <w:p w:rsidR="00770160" w:rsidRDefault="00770160">
      <w:pPr>
        <w:tabs>
          <w:tab w:val="left" w:pos="6972"/>
        </w:tabs>
      </w:pPr>
    </w:p>
    <w:p w:rsidR="000C64E7" w:rsidRDefault="000C64E7" w:rsidP="000C64E7">
      <w:pPr>
        <w:jc w:val="center"/>
      </w:pPr>
      <w:r>
        <w:t>(Presented by</w:t>
      </w:r>
      <w:bookmarkStart w:id="1" w:name="presented_by"/>
      <w:bookmarkEnd w:id="1"/>
      <w:r>
        <w:t xml:space="preserve"> the Secretary)</w:t>
      </w:r>
    </w:p>
    <w:p w:rsidR="00770160" w:rsidRDefault="00770160"/>
    <w:p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>
        <w:trPr>
          <w:cantSplit/>
          <w:jc w:val="center"/>
        </w:trPr>
        <w:tc>
          <w:tcPr>
            <w:tcW w:w="7200" w:type="dxa"/>
          </w:tcPr>
          <w:p w:rsidR="000C64E7" w:rsidRDefault="000C64E7" w:rsidP="00A31CF4">
            <w:pPr>
              <w:rPr>
                <w:lang w:val="en-US"/>
              </w:rPr>
            </w:pPr>
            <w:r>
              <w:rPr>
                <w:lang w:val="en-US"/>
              </w:rPr>
              <w:t>The attached liaison statement was received from ITU-R WP 5B</w:t>
            </w:r>
            <w:r w:rsidR="00A31CF4">
              <w:rPr>
                <w:lang w:val="en-US"/>
              </w:rPr>
              <w:t>.</w:t>
            </w:r>
          </w:p>
          <w:p w:rsidR="000C64E7" w:rsidRDefault="000C64E7" w:rsidP="000C64E7">
            <w:pPr>
              <w:rPr>
                <w:lang w:val="en-US"/>
              </w:rPr>
            </w:pPr>
          </w:p>
          <w:p w:rsidR="00770160" w:rsidRDefault="000C64E7" w:rsidP="00E844B5">
            <w:pPr>
              <w:rPr>
                <w:lang w:val="en-US"/>
              </w:rPr>
            </w:pPr>
            <w:r>
              <w:rPr>
                <w:lang w:val="en-US"/>
              </w:rPr>
              <w:t>Action:  FSMP WG/</w:t>
            </w:r>
            <w:r w:rsidR="00E844B5">
              <w:rPr>
                <w:lang w:val="en-US"/>
              </w:rPr>
              <w:t>8</w:t>
            </w:r>
            <w:r>
              <w:rPr>
                <w:lang w:val="en-US"/>
              </w:rPr>
              <w:t xml:space="preserve"> is invited to review the attached and take action as appropriate.</w:t>
            </w:r>
          </w:p>
        </w:tc>
      </w:tr>
    </w:tbl>
    <w:p w:rsidR="00770160" w:rsidRDefault="00770160"/>
    <w:p w:rsidR="00770160" w:rsidRDefault="00770160"/>
    <w:p w:rsidR="00883090" w:rsidRDefault="00883090" w:rsidP="00423C6F">
      <w:pPr>
        <w:pStyle w:val="Listabc"/>
        <w:numPr>
          <w:ilvl w:val="0"/>
          <w:numId w:val="0"/>
        </w:numPr>
      </w:pPr>
    </w:p>
    <w:p w:rsidR="00883090" w:rsidRDefault="00883090" w:rsidP="00883090">
      <w:pPr>
        <w:jc w:val="center"/>
      </w:pPr>
      <w:r>
        <w:t>______________</w:t>
      </w:r>
    </w:p>
    <w:p w:rsidR="00883090" w:rsidRDefault="00883090" w:rsidP="00423C6F">
      <w:pPr>
        <w:pStyle w:val="Listabc"/>
        <w:numPr>
          <w:ilvl w:val="0"/>
          <w:numId w:val="0"/>
        </w:numPr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A31CF4" w:rsidRPr="00A8230B" w:rsidTr="00876A8A">
        <w:trPr>
          <w:cantSplit/>
        </w:trPr>
        <w:tc>
          <w:tcPr>
            <w:tcW w:w="6487" w:type="dxa"/>
            <w:vAlign w:val="center"/>
          </w:tcPr>
          <w:p w:rsidR="00A31CF4" w:rsidRPr="00A8230B" w:rsidRDefault="00A31CF4" w:rsidP="009F6520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  <w:lang w:val="en-US"/>
              </w:rPr>
            </w:pPr>
            <w:r w:rsidRPr="00A8230B">
              <w:rPr>
                <w:rFonts w:ascii="Verdana" w:hAnsi="Verdana" w:cs="Times New Roman Bold"/>
                <w:b/>
                <w:bCs/>
                <w:sz w:val="26"/>
                <w:szCs w:val="26"/>
                <w:lang w:val="en-US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:rsidR="00A31CF4" w:rsidRPr="00A8230B" w:rsidRDefault="00A31CF4" w:rsidP="00B3026D">
            <w:pPr>
              <w:shd w:val="solid" w:color="FFFFFF" w:fill="FFFFFF"/>
              <w:spacing w:line="240" w:lineRule="atLeast"/>
              <w:rPr>
                <w:lang w:val="en-US"/>
              </w:rPr>
            </w:pPr>
            <w:bookmarkStart w:id="2" w:name="ditulogo"/>
            <w:bookmarkEnd w:id="2"/>
            <w:r w:rsidRPr="00A8230B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25441C11" wp14:editId="40F57458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CF4" w:rsidRPr="00A8230B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A31CF4" w:rsidRPr="00A8230B" w:rsidRDefault="00A31CF4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Cs w:val="22"/>
                <w:lang w:val="en-US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31CF4" w:rsidRPr="00A8230B" w:rsidRDefault="00A31CF4" w:rsidP="00A5173C">
            <w:pPr>
              <w:shd w:val="solid" w:color="FFFFFF" w:fill="FFFFFF"/>
              <w:spacing w:after="48" w:line="240" w:lineRule="atLeast"/>
              <w:rPr>
                <w:szCs w:val="22"/>
                <w:lang w:val="en-US"/>
              </w:rPr>
            </w:pPr>
          </w:p>
        </w:tc>
      </w:tr>
      <w:tr w:rsidR="00A31CF4" w:rsidRPr="00A8230B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A31CF4" w:rsidRPr="00A8230B" w:rsidRDefault="00A31CF4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31CF4" w:rsidRPr="00A8230B" w:rsidRDefault="00A31CF4" w:rsidP="00A5173C">
            <w:pPr>
              <w:shd w:val="solid" w:color="FFFFFF" w:fill="FFFFFF"/>
              <w:spacing w:after="48" w:line="240" w:lineRule="atLeast"/>
              <w:rPr>
                <w:lang w:val="en-US"/>
              </w:rPr>
            </w:pPr>
          </w:p>
        </w:tc>
      </w:tr>
      <w:tr w:rsidR="00A31CF4" w:rsidRPr="00A31CF4" w:rsidTr="00876A8A">
        <w:trPr>
          <w:cantSplit/>
        </w:trPr>
        <w:tc>
          <w:tcPr>
            <w:tcW w:w="6487" w:type="dxa"/>
            <w:vMerge w:val="restart"/>
          </w:tcPr>
          <w:p w:rsidR="00A31CF4" w:rsidRDefault="00A31CF4" w:rsidP="00A41A19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b/>
                <w:sz w:val="20"/>
                <w:lang w:val="fr-CH" w:eastAsia="zh-CN"/>
              </w:rPr>
            </w:pPr>
            <w:bookmarkStart w:id="3" w:name="recibido"/>
            <w:bookmarkStart w:id="4" w:name="dnum" w:colFirst="1" w:colLast="1"/>
            <w:bookmarkEnd w:id="3"/>
            <w:r w:rsidRPr="00A31CF4">
              <w:rPr>
                <w:rFonts w:ascii="Verdana" w:hAnsi="Verdana"/>
                <w:sz w:val="20"/>
                <w:lang w:val="fr-CH"/>
              </w:rPr>
              <w:t xml:space="preserve">Source: </w:t>
            </w:r>
            <w:r w:rsidRPr="00A31CF4">
              <w:rPr>
                <w:rFonts w:ascii="Verdana" w:hAnsi="Verdana"/>
                <w:sz w:val="20"/>
                <w:lang w:val="fr-CH"/>
              </w:rPr>
              <w:tab/>
            </w:r>
            <w:r>
              <w:rPr>
                <w:rFonts w:ascii="Verdana" w:hAnsi="Verdana"/>
                <w:sz w:val="20"/>
                <w:lang w:val="fr-CH"/>
              </w:rPr>
              <w:t xml:space="preserve">Document </w:t>
            </w:r>
            <w:r w:rsidRPr="00A31CF4">
              <w:rPr>
                <w:rFonts w:ascii="Verdana" w:hAnsi="Verdana"/>
                <w:bCs/>
                <w:sz w:val="20"/>
                <w:lang w:val="fr-CH" w:eastAsia="zh-CN"/>
              </w:rPr>
              <w:t>5B/TEMP/278</w:t>
            </w:r>
          </w:p>
          <w:p w:rsidR="00A31CF4" w:rsidRPr="00A31CF4" w:rsidRDefault="00A31CF4" w:rsidP="00B3026D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CH"/>
              </w:rPr>
            </w:pPr>
            <w:proofErr w:type="spellStart"/>
            <w:r w:rsidRPr="00A31CF4">
              <w:rPr>
                <w:rFonts w:ascii="Verdana" w:hAnsi="Verdana"/>
                <w:sz w:val="20"/>
                <w:lang w:val="fr-CH"/>
              </w:rPr>
              <w:t>Subject</w:t>
            </w:r>
            <w:proofErr w:type="spellEnd"/>
            <w:r w:rsidRPr="00A31CF4">
              <w:rPr>
                <w:rFonts w:ascii="Verdana" w:hAnsi="Verdana"/>
                <w:sz w:val="20"/>
                <w:lang w:val="fr-CH"/>
              </w:rPr>
              <w:t xml:space="preserve">: </w:t>
            </w:r>
            <w:r w:rsidRPr="00A31CF4">
              <w:rPr>
                <w:rFonts w:ascii="Verdana" w:hAnsi="Verdana"/>
                <w:sz w:val="20"/>
                <w:lang w:val="fr-CH"/>
              </w:rPr>
              <w:tab/>
              <w:t xml:space="preserve">Question </w:t>
            </w:r>
            <w:hyperlink r:id="rId12" w:history="1">
              <w:r w:rsidRPr="00A31CF4">
                <w:rPr>
                  <w:rStyle w:val="Hyperlink"/>
                  <w:rFonts w:ascii="Verdana" w:hAnsi="Verdana"/>
                  <w:sz w:val="20"/>
                  <w:lang w:val="fr-CH"/>
                </w:rPr>
                <w:t>ITU-R 210-3/1</w:t>
              </w:r>
            </w:hyperlink>
          </w:p>
        </w:tc>
        <w:tc>
          <w:tcPr>
            <w:tcW w:w="3402" w:type="dxa"/>
          </w:tcPr>
          <w:p w:rsidR="00A31CF4" w:rsidRPr="004C79A8" w:rsidRDefault="00A31CF4" w:rsidP="00203F4B">
            <w:pPr>
              <w:shd w:val="solid" w:color="FFFFFF" w:fill="FFFFFF"/>
              <w:spacing w:line="240" w:lineRule="atLeast"/>
              <w:rPr>
                <w:rFonts w:ascii="Verdana" w:hAnsi="Verdana"/>
                <w:b/>
                <w:bCs/>
                <w:sz w:val="20"/>
                <w:lang w:val="fr-CH" w:eastAsia="zh-CN"/>
              </w:rPr>
            </w:pPr>
          </w:p>
        </w:tc>
      </w:tr>
      <w:tr w:rsidR="00A31CF4" w:rsidRPr="00A8230B" w:rsidTr="00876A8A">
        <w:trPr>
          <w:cantSplit/>
        </w:trPr>
        <w:tc>
          <w:tcPr>
            <w:tcW w:w="6487" w:type="dxa"/>
            <w:vMerge/>
          </w:tcPr>
          <w:p w:rsidR="00A31CF4" w:rsidRPr="004C79A8" w:rsidRDefault="00A31CF4" w:rsidP="00A5173C">
            <w:pPr>
              <w:spacing w:before="60"/>
              <w:jc w:val="center"/>
              <w:rPr>
                <w:b/>
                <w:smallCaps/>
                <w:sz w:val="32"/>
                <w:lang w:val="fr-CH"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:rsidR="00A31CF4" w:rsidRPr="00A8230B" w:rsidRDefault="00A31CF4" w:rsidP="00203F4B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val="en-US" w:eastAsia="zh-CN"/>
              </w:rPr>
            </w:pPr>
            <w:r w:rsidRPr="00A8230B">
              <w:rPr>
                <w:rFonts w:ascii="Verdana" w:hAnsi="Verdana"/>
                <w:b/>
                <w:sz w:val="20"/>
                <w:lang w:val="en-US" w:eastAsia="zh-CN"/>
              </w:rPr>
              <w:t>1</w:t>
            </w:r>
            <w:r>
              <w:rPr>
                <w:rFonts w:ascii="Verdana" w:hAnsi="Verdana"/>
                <w:b/>
                <w:sz w:val="20"/>
                <w:lang w:val="en-US" w:eastAsia="zh-CN"/>
              </w:rPr>
              <w:t>6</w:t>
            </w:r>
            <w:r w:rsidRPr="00A8230B">
              <w:rPr>
                <w:rFonts w:ascii="Verdana" w:hAnsi="Verdana"/>
                <w:b/>
                <w:sz w:val="20"/>
                <w:lang w:val="en-US" w:eastAsia="zh-CN"/>
              </w:rPr>
              <w:t xml:space="preserve"> November 2018</w:t>
            </w:r>
          </w:p>
        </w:tc>
      </w:tr>
      <w:tr w:rsidR="00A31CF4" w:rsidRPr="00A8230B" w:rsidTr="00876A8A">
        <w:trPr>
          <w:cantSplit/>
        </w:trPr>
        <w:tc>
          <w:tcPr>
            <w:tcW w:w="6487" w:type="dxa"/>
            <w:vMerge/>
          </w:tcPr>
          <w:p w:rsidR="00A31CF4" w:rsidRPr="00A8230B" w:rsidRDefault="00A31CF4" w:rsidP="00A5173C">
            <w:pPr>
              <w:spacing w:before="60"/>
              <w:jc w:val="center"/>
              <w:rPr>
                <w:b/>
                <w:smallCaps/>
                <w:sz w:val="32"/>
                <w:lang w:val="en-US"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:rsidR="00A31CF4" w:rsidRPr="00A8230B" w:rsidRDefault="00A31CF4" w:rsidP="00A5173C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val="en-US" w:eastAsia="zh-CN"/>
              </w:rPr>
            </w:pPr>
            <w:r w:rsidRPr="00A8230B">
              <w:rPr>
                <w:rFonts w:ascii="Verdana" w:eastAsia="SimSun" w:hAnsi="Verdana"/>
                <w:b/>
                <w:sz w:val="20"/>
                <w:lang w:val="en-US" w:eastAsia="zh-CN"/>
              </w:rPr>
              <w:t>English only</w:t>
            </w:r>
          </w:p>
        </w:tc>
      </w:tr>
      <w:tr w:rsidR="00A31CF4" w:rsidRPr="00A8230B" w:rsidTr="00D046A7">
        <w:trPr>
          <w:cantSplit/>
        </w:trPr>
        <w:tc>
          <w:tcPr>
            <w:tcW w:w="9889" w:type="dxa"/>
            <w:gridSpan w:val="2"/>
          </w:tcPr>
          <w:p w:rsidR="00A31CF4" w:rsidRPr="00A8230B" w:rsidRDefault="00A31CF4" w:rsidP="00203F4B">
            <w:pPr>
              <w:pStyle w:val="Source"/>
              <w:rPr>
                <w:lang w:val="en-US" w:eastAsia="zh-CN"/>
              </w:rPr>
            </w:pPr>
            <w:bookmarkStart w:id="7" w:name="dsource" w:colFirst="0" w:colLast="0"/>
            <w:bookmarkEnd w:id="6"/>
            <w:r w:rsidRPr="00A8230B">
              <w:rPr>
                <w:lang w:val="en-US" w:eastAsia="zh-CN"/>
              </w:rPr>
              <w:t>Working Party 5B</w:t>
            </w:r>
          </w:p>
        </w:tc>
      </w:tr>
      <w:tr w:rsidR="00A31CF4" w:rsidRPr="00A8230B" w:rsidTr="00D046A7">
        <w:trPr>
          <w:cantSplit/>
        </w:trPr>
        <w:tc>
          <w:tcPr>
            <w:tcW w:w="9889" w:type="dxa"/>
            <w:gridSpan w:val="2"/>
          </w:tcPr>
          <w:p w:rsidR="00A31CF4" w:rsidRPr="00A8230B" w:rsidRDefault="00A31CF4" w:rsidP="00A5173C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bookmarkEnd w:id="7"/>
            <w:r w:rsidRPr="00A8230B">
              <w:rPr>
                <w:caps w:val="0"/>
                <w:lang w:val="en-US" w:eastAsia="zh-CN"/>
              </w:rPr>
              <w:t>LIAISON STATEMENT TO WORKING PARTIES 1A AND 1B</w:t>
            </w:r>
            <w:r w:rsidRPr="00A8230B">
              <w:rPr>
                <w:caps w:val="0"/>
                <w:lang w:val="en-US" w:eastAsia="zh-CN"/>
              </w:rPr>
              <w:br/>
            </w:r>
            <w:r w:rsidRPr="00A8230B">
              <w:rPr>
                <w:lang w:val="en-US" w:eastAsia="zh-CN"/>
              </w:rPr>
              <w:t>(COPY FOR INFORMATION TO ICAO)</w:t>
            </w:r>
          </w:p>
        </w:tc>
      </w:tr>
      <w:tr w:rsidR="00A31CF4" w:rsidRPr="00A8230B" w:rsidTr="00D046A7">
        <w:trPr>
          <w:cantSplit/>
        </w:trPr>
        <w:tc>
          <w:tcPr>
            <w:tcW w:w="9889" w:type="dxa"/>
            <w:gridSpan w:val="2"/>
          </w:tcPr>
          <w:p w:rsidR="00A31CF4" w:rsidRPr="00A8230B" w:rsidRDefault="00A31CF4" w:rsidP="008702BE">
            <w:pPr>
              <w:pStyle w:val="Title4"/>
              <w:rPr>
                <w:lang w:val="en-US" w:eastAsia="zh-CN"/>
              </w:rPr>
            </w:pPr>
            <w:bookmarkStart w:id="9" w:name="dtitle1" w:colFirst="0" w:colLast="0"/>
            <w:bookmarkEnd w:id="8"/>
            <w:r w:rsidRPr="00A8230B">
              <w:rPr>
                <w:lang w:val="en-US" w:eastAsia="zh-CN"/>
              </w:rPr>
              <w:t xml:space="preserve">Aeronautical radionavigation service information </w:t>
            </w:r>
            <w:r w:rsidRPr="00A8230B">
              <w:rPr>
                <w:lang w:val="en-US" w:eastAsia="zh-CN"/>
              </w:rPr>
              <w:br/>
              <w:t>for Wireless Power Transmission (WPT)</w:t>
            </w:r>
          </w:p>
        </w:tc>
      </w:tr>
    </w:tbl>
    <w:p w:rsidR="00A31CF4" w:rsidRPr="00A8230B" w:rsidRDefault="00A31CF4" w:rsidP="00EB6056">
      <w:pPr>
        <w:pStyle w:val="Normalaftertitle"/>
        <w:rPr>
          <w:spacing w:val="-3"/>
          <w:lang w:val="en-US"/>
        </w:rPr>
      </w:pPr>
      <w:bookmarkStart w:id="10" w:name="dbreak"/>
      <w:bookmarkEnd w:id="9"/>
      <w:bookmarkEnd w:id="10"/>
      <w:r w:rsidRPr="00A8230B">
        <w:rPr>
          <w:spacing w:val="-3"/>
          <w:lang w:val="en-US" w:eastAsia="zh-CN"/>
        </w:rPr>
        <w:t xml:space="preserve">Working Party (WP) 5B would like to thank WP 1A for the information provided in Documents </w:t>
      </w:r>
      <w:hyperlink r:id="rId13" w:history="1">
        <w:r w:rsidRPr="00A8230B">
          <w:rPr>
            <w:rStyle w:val="Hyperlink"/>
            <w:spacing w:val="-3"/>
            <w:lang w:val="en-US" w:eastAsia="zh-CN"/>
          </w:rPr>
          <w:t>5B/552</w:t>
        </w:r>
      </w:hyperlink>
      <w:r w:rsidRPr="00A8230B">
        <w:rPr>
          <w:spacing w:val="-3"/>
          <w:lang w:val="en-US" w:eastAsia="zh-CN"/>
        </w:rPr>
        <w:t xml:space="preserve"> and </w:t>
      </w:r>
      <w:hyperlink r:id="rId14" w:history="1">
        <w:r w:rsidRPr="00A8230B">
          <w:rPr>
            <w:rStyle w:val="Hyperlink"/>
            <w:spacing w:val="-3"/>
            <w:lang w:val="en-US" w:eastAsia="zh-CN"/>
          </w:rPr>
          <w:t>5B/553</w:t>
        </w:r>
      </w:hyperlink>
      <w:r w:rsidRPr="00A8230B">
        <w:rPr>
          <w:spacing w:val="-3"/>
          <w:lang w:val="en-US" w:eastAsia="zh-CN"/>
        </w:rPr>
        <w:t xml:space="preserve">, </w:t>
      </w:r>
      <w:r w:rsidRPr="00A8230B">
        <w:rPr>
          <w:spacing w:val="-3"/>
          <w:lang w:val="en-US"/>
        </w:rPr>
        <w:t xml:space="preserve">and WP 1B for the information contained in Document </w:t>
      </w:r>
      <w:hyperlink r:id="rId15" w:history="1">
        <w:r w:rsidRPr="00A8230B">
          <w:rPr>
            <w:rStyle w:val="Hyperlink"/>
            <w:spacing w:val="-3"/>
            <w:lang w:val="en-US"/>
          </w:rPr>
          <w:t>5B/549</w:t>
        </w:r>
      </w:hyperlink>
      <w:r w:rsidRPr="00A8230B">
        <w:rPr>
          <w:spacing w:val="-3"/>
          <w:lang w:val="en-US"/>
        </w:rPr>
        <w:t xml:space="preserve"> regarding the completed draft Conference Preparatory Meeting (CPM) text on WRC-19 agenda item 9.1, issue 9.1.6.</w:t>
      </w:r>
    </w:p>
    <w:p w:rsidR="00A31CF4" w:rsidRPr="00A8230B" w:rsidRDefault="00A31CF4" w:rsidP="00474265">
      <w:pPr>
        <w:rPr>
          <w:lang w:val="en-US" w:eastAsia="zh-CN"/>
        </w:rPr>
      </w:pPr>
      <w:r w:rsidRPr="00A8230B">
        <w:rPr>
          <w:lang w:val="en-US" w:eastAsia="zh-CN"/>
        </w:rPr>
        <w:t>WP 5B would like to inform both WP 1A and WP 1B that it reviewed the information provided and would like to provide the additional information contained in Annex 1 pertaining to non-directional beacon (NDB) systems operating in the aeronautical radionaviga</w:t>
      </w:r>
      <w:r>
        <w:rPr>
          <w:lang w:val="en-US" w:eastAsia="zh-CN"/>
        </w:rPr>
        <w:t>tion service within the 130-535 </w:t>
      </w:r>
      <w:r w:rsidRPr="00A8230B">
        <w:rPr>
          <w:lang w:val="en-US" w:eastAsia="zh-CN"/>
        </w:rPr>
        <w:t>kHz frequency range.</w:t>
      </w:r>
      <w:r>
        <w:rPr>
          <w:lang w:val="en-US" w:eastAsia="zh-CN"/>
        </w:rPr>
        <w:t xml:space="preserve"> </w:t>
      </w:r>
      <w:r w:rsidRPr="00A8230B">
        <w:rPr>
          <w:lang w:val="en-US" w:eastAsia="zh-CN"/>
        </w:rPr>
        <w:t xml:space="preserve">This information should be taken into account within the on-going Wireless Power Transmission (WPT) related documents particularly those pertaining to emissions from Wireless Power Transmission for electric vehicles (WPT-EV) </w:t>
      </w:r>
      <w:r>
        <w:rPr>
          <w:lang w:val="en-US" w:eastAsia="zh-CN"/>
        </w:rPr>
        <w:t>and the on-going work under WRC</w:t>
      </w:r>
      <w:r>
        <w:rPr>
          <w:lang w:val="en-US" w:eastAsia="zh-CN"/>
        </w:rPr>
        <w:noBreakHyphen/>
      </w:r>
      <w:r w:rsidRPr="00A8230B">
        <w:rPr>
          <w:lang w:val="en-US" w:eastAsia="zh-CN"/>
        </w:rPr>
        <w:t xml:space="preserve">19 Agenda item 9.1 issue 9.1.6. </w:t>
      </w:r>
    </w:p>
    <w:p w:rsidR="00A31CF4" w:rsidRPr="00A8230B" w:rsidRDefault="00A31CF4" w:rsidP="00EB6056">
      <w:pPr>
        <w:rPr>
          <w:lang w:val="en-US" w:eastAsia="zh-CN"/>
        </w:rPr>
      </w:pPr>
      <w:r w:rsidRPr="00A8230B">
        <w:rPr>
          <w:lang w:val="en-US" w:eastAsia="zh-CN"/>
        </w:rPr>
        <w:t>WP 5B has concerns regarding potential harmful interference to NDB systems caused by unwanted emissions from WPT devices</w:t>
      </w:r>
      <w:r>
        <w:rPr>
          <w:lang w:val="en-US" w:eastAsia="zh-CN"/>
        </w:rPr>
        <w:t xml:space="preserve">, specifically WPT-EV devices. </w:t>
      </w:r>
      <w:r w:rsidRPr="00A8230B">
        <w:rPr>
          <w:lang w:val="en-US" w:eastAsia="zh-CN"/>
        </w:rPr>
        <w:t xml:space="preserve">WP 5B is also of the view that an aggregate interference scenario study should be conducted by WP 1A regarding mobile charging devices and WP 1B related to WPT-EV charging applications. </w:t>
      </w:r>
    </w:p>
    <w:p w:rsidR="00A31CF4" w:rsidRPr="00A8230B" w:rsidRDefault="00A31CF4" w:rsidP="00EB6056">
      <w:pPr>
        <w:rPr>
          <w:lang w:val="en-US" w:eastAsia="zh-CN"/>
        </w:rPr>
      </w:pPr>
      <w:r w:rsidRPr="00A8230B">
        <w:rPr>
          <w:lang w:val="en-US" w:eastAsia="zh-CN"/>
        </w:rPr>
        <w:t>The documents under the purview of WP 1A:</w:t>
      </w:r>
    </w:p>
    <w:p w:rsidR="00A31CF4" w:rsidRPr="00A8230B" w:rsidRDefault="00A31CF4" w:rsidP="00EB6056">
      <w:pPr>
        <w:pStyle w:val="enumlev1"/>
        <w:rPr>
          <w:lang w:val="en-US" w:eastAsia="zh-CN"/>
        </w:rPr>
      </w:pPr>
      <w:r w:rsidRPr="00A8230B">
        <w:rPr>
          <w:lang w:val="en-US" w:eastAsia="zh-CN"/>
        </w:rPr>
        <w:t>–</w:t>
      </w:r>
      <w:r w:rsidRPr="00A8230B">
        <w:rPr>
          <w:lang w:val="en-US" w:eastAsia="zh-CN"/>
        </w:rPr>
        <w:tab/>
        <w:t xml:space="preserve">Preliminary draft new Report ITU-R SM.[WPT_100-148.5kHz] – </w:t>
      </w:r>
      <w:r w:rsidRPr="00A8230B">
        <w:rPr>
          <w:i/>
          <w:iCs/>
          <w:lang w:val="en-US" w:eastAsia="zh-CN"/>
        </w:rPr>
        <w:t>Technical characteristics and impact analyses of non-beam inductive Wireless Power Transmission (WPT) for mobile devices</w:t>
      </w:r>
      <w:r w:rsidRPr="00A8230B">
        <w:rPr>
          <w:lang w:val="en-US" w:eastAsia="zh-CN"/>
        </w:rPr>
        <w:t xml:space="preserve"> (Document </w:t>
      </w:r>
      <w:hyperlink r:id="rId16" w:history="1">
        <w:r w:rsidRPr="00A8230B">
          <w:rPr>
            <w:rStyle w:val="Hyperlink"/>
            <w:lang w:val="en-US" w:eastAsia="zh-CN"/>
          </w:rPr>
          <w:t>1A/340</w:t>
        </w:r>
      </w:hyperlink>
      <w:r w:rsidRPr="00A8230B">
        <w:rPr>
          <w:lang w:val="en-US" w:eastAsia="zh-CN"/>
        </w:rPr>
        <w:t xml:space="preserve"> (</w:t>
      </w:r>
      <w:hyperlink r:id="rId17" w:history="1">
        <w:r w:rsidRPr="00A8230B">
          <w:rPr>
            <w:rStyle w:val="Hyperlink"/>
            <w:lang w:val="en-US" w:eastAsia="zh-CN"/>
          </w:rPr>
          <w:t>Annex 5</w:t>
        </w:r>
      </w:hyperlink>
      <w:r w:rsidRPr="00A8230B">
        <w:rPr>
          <w:lang w:val="en-US" w:eastAsia="zh-CN"/>
        </w:rPr>
        <w:t>))</w:t>
      </w:r>
    </w:p>
    <w:p w:rsidR="00A31CF4" w:rsidRPr="00A8230B" w:rsidRDefault="00A31CF4" w:rsidP="00C85784">
      <w:pPr>
        <w:pStyle w:val="enumlev1"/>
        <w:rPr>
          <w:lang w:val="en-US" w:eastAsia="zh-CN"/>
        </w:rPr>
      </w:pPr>
      <w:r w:rsidRPr="00A8230B">
        <w:rPr>
          <w:lang w:val="en-US" w:eastAsia="ja-JP"/>
        </w:rPr>
        <w:t>–</w:t>
      </w:r>
      <w:r w:rsidRPr="00A8230B">
        <w:rPr>
          <w:lang w:val="en-US" w:eastAsia="ja-JP"/>
        </w:rPr>
        <w:tab/>
        <w:t xml:space="preserve">Preliminary draft revision of Recommendation ITU-R SM.2110-0 – </w:t>
      </w:r>
      <w:r w:rsidRPr="00A8230B">
        <w:rPr>
          <w:i/>
          <w:iCs/>
          <w:lang w:val="en-US" w:eastAsia="zh-CN"/>
        </w:rPr>
        <w:t xml:space="preserve">Frequency ranges for operation of non-beam wireless power transmission systems </w:t>
      </w:r>
      <w:r w:rsidRPr="00A8230B">
        <w:rPr>
          <w:lang w:val="en-US" w:eastAsia="zh-CN"/>
        </w:rPr>
        <w:t xml:space="preserve">(Document </w:t>
      </w:r>
      <w:hyperlink r:id="rId18" w:history="1">
        <w:r w:rsidRPr="00A8230B">
          <w:rPr>
            <w:rStyle w:val="Hyperlink"/>
            <w:lang w:val="en-US" w:eastAsia="zh-CN"/>
          </w:rPr>
          <w:t>1A/340</w:t>
        </w:r>
      </w:hyperlink>
      <w:r w:rsidRPr="00A8230B">
        <w:rPr>
          <w:lang w:val="en-US" w:eastAsia="zh-CN"/>
        </w:rPr>
        <w:t xml:space="preserve"> (</w:t>
      </w:r>
      <w:hyperlink r:id="rId19" w:history="1">
        <w:r w:rsidRPr="00A8230B">
          <w:rPr>
            <w:rStyle w:val="Hyperlink"/>
            <w:lang w:val="en-US" w:eastAsia="zh-CN"/>
          </w:rPr>
          <w:t>Annex 4</w:t>
        </w:r>
      </w:hyperlink>
      <w:r w:rsidRPr="00A8230B">
        <w:rPr>
          <w:lang w:val="en-US" w:eastAsia="zh-CN"/>
        </w:rPr>
        <w:t>))</w:t>
      </w:r>
    </w:p>
    <w:p w:rsidR="00A31CF4" w:rsidRPr="00A8230B" w:rsidRDefault="00A31CF4" w:rsidP="00D933FF">
      <w:pPr>
        <w:rPr>
          <w:lang w:val="en-US" w:eastAsia="zh-CN"/>
        </w:rPr>
      </w:pPr>
      <w:r w:rsidRPr="00A8230B">
        <w:rPr>
          <w:lang w:val="en-US" w:eastAsia="zh-CN"/>
        </w:rPr>
        <w:t>Documents within the purview of WP 1B:</w:t>
      </w:r>
    </w:p>
    <w:p w:rsidR="00A31CF4" w:rsidRPr="00A8230B" w:rsidRDefault="00A31CF4" w:rsidP="000C13C2">
      <w:pPr>
        <w:pStyle w:val="enumlev1"/>
        <w:rPr>
          <w:lang w:val="en-US" w:eastAsia="zh-CN"/>
        </w:rPr>
      </w:pPr>
      <w:r w:rsidRPr="00A8230B">
        <w:rPr>
          <w:lang w:val="en-US" w:eastAsia="zh-CN"/>
        </w:rPr>
        <w:t>–</w:t>
      </w:r>
      <w:r w:rsidRPr="00A8230B">
        <w:rPr>
          <w:lang w:val="en-US" w:eastAsia="zh-CN"/>
        </w:rPr>
        <w:tab/>
        <w:t>Working document towards a preliminary draft n</w:t>
      </w:r>
      <w:r>
        <w:rPr>
          <w:lang w:val="en-US" w:eastAsia="zh-CN"/>
        </w:rPr>
        <w:t>ew Report ITU-R SM.[WPT</w:t>
      </w:r>
      <w:r>
        <w:rPr>
          <w:lang w:val="en-US" w:eastAsia="zh-CN"/>
        </w:rPr>
        <w:noBreakHyphen/>
        <w:t>SPEC</w:t>
      </w:r>
      <w:r>
        <w:rPr>
          <w:lang w:val="en-US" w:eastAsia="zh-CN"/>
        </w:rPr>
        <w:noBreakHyphen/>
      </w:r>
      <w:r w:rsidRPr="00A8230B">
        <w:rPr>
          <w:lang w:val="en-US" w:eastAsia="zh-CN"/>
        </w:rPr>
        <w:t xml:space="preserve">MNGM] – </w:t>
      </w:r>
      <w:r w:rsidRPr="00A8230B">
        <w:rPr>
          <w:i/>
          <w:lang w:val="en-US" w:eastAsia="zh-CN"/>
        </w:rPr>
        <w:t xml:space="preserve">Methodology for spectrum management of wireless power transmission (WPT) </w:t>
      </w:r>
      <w:r w:rsidRPr="00A8230B">
        <w:rPr>
          <w:lang w:val="en-US" w:eastAsia="zh-CN"/>
        </w:rPr>
        <w:t xml:space="preserve">(Document </w:t>
      </w:r>
      <w:hyperlink r:id="rId20" w:history="1">
        <w:r w:rsidRPr="00A8230B">
          <w:rPr>
            <w:rStyle w:val="Hyperlink"/>
            <w:lang w:val="en-US" w:eastAsia="zh-CN"/>
          </w:rPr>
          <w:t>1B/303</w:t>
        </w:r>
      </w:hyperlink>
      <w:r w:rsidRPr="00A8230B">
        <w:rPr>
          <w:lang w:val="en-US" w:eastAsia="zh-CN"/>
        </w:rPr>
        <w:t xml:space="preserve"> (</w:t>
      </w:r>
      <w:hyperlink r:id="rId21" w:history="1">
        <w:r w:rsidRPr="00A8230B">
          <w:rPr>
            <w:rStyle w:val="Hyperlink"/>
            <w:lang w:val="en-US" w:eastAsia="zh-CN"/>
          </w:rPr>
          <w:t>Annex 4</w:t>
        </w:r>
      </w:hyperlink>
      <w:r w:rsidRPr="00A8230B">
        <w:rPr>
          <w:lang w:val="en-US" w:eastAsia="zh-CN"/>
        </w:rPr>
        <w:t>))</w:t>
      </w:r>
    </w:p>
    <w:p w:rsidR="00A31CF4" w:rsidRPr="00A8230B" w:rsidRDefault="00A31CF4" w:rsidP="00A8230B">
      <w:pPr>
        <w:keepNext/>
        <w:rPr>
          <w:lang w:val="en-US" w:eastAsia="zh-CN"/>
        </w:rPr>
      </w:pPr>
      <w:r w:rsidRPr="00A8230B">
        <w:rPr>
          <w:lang w:val="en-US" w:eastAsia="zh-CN"/>
        </w:rPr>
        <w:lastRenderedPageBreak/>
        <w:t>WP 5B would like to be kept informed of the progress on all the on-going work pertaining to WPT.</w:t>
      </w:r>
    </w:p>
    <w:p w:rsidR="00A31CF4" w:rsidRPr="00A8230B" w:rsidRDefault="00A31CF4" w:rsidP="006B2C32">
      <w:pPr>
        <w:spacing w:after="360"/>
        <w:rPr>
          <w:lang w:val="en-US" w:eastAsia="zh-CN"/>
        </w:rPr>
      </w:pPr>
      <w:r w:rsidRPr="00A8230B">
        <w:rPr>
          <w:lang w:val="en-US" w:eastAsia="zh-CN"/>
        </w:rPr>
        <w:t>WP 5B notes that WP 1B is meeting to discuss the material related to WPT-EV and that the next meeting of</w:t>
      </w:r>
      <w:r>
        <w:rPr>
          <w:lang w:val="en-US" w:eastAsia="zh-CN"/>
        </w:rPr>
        <w:t xml:space="preserve"> WP 1A is not until June 2019. </w:t>
      </w:r>
      <w:r w:rsidRPr="00A8230B">
        <w:rPr>
          <w:lang w:val="en-US" w:eastAsia="zh-CN"/>
        </w:rPr>
        <w:t xml:space="preserve">WP 5B may provide additional information at its next meeting to WP 1A on this topic if necessary.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09"/>
      </w:tblGrid>
      <w:tr w:rsidR="00A31CF4" w:rsidRPr="00A8230B" w:rsidTr="00D933FF">
        <w:tc>
          <w:tcPr>
            <w:tcW w:w="9634" w:type="dxa"/>
            <w:gridSpan w:val="2"/>
            <w:hideMark/>
          </w:tcPr>
          <w:p w:rsidR="00A31CF4" w:rsidRPr="00A8230B" w:rsidRDefault="00A31CF4" w:rsidP="006B2C32">
            <w:pPr>
              <w:rPr>
                <w:rFonts w:eastAsia="Calibri"/>
                <w:b/>
                <w:bCs/>
              </w:rPr>
            </w:pPr>
            <w:r w:rsidRPr="00A8230B">
              <w:rPr>
                <w:rFonts w:eastAsia="Calibri"/>
                <w:b/>
                <w:bCs/>
              </w:rPr>
              <w:t>Status:</w:t>
            </w:r>
            <w:r w:rsidRPr="00A8230B">
              <w:rPr>
                <w:rFonts w:eastAsia="Calibri"/>
              </w:rPr>
              <w:t xml:space="preserve"> </w:t>
            </w:r>
            <w:r w:rsidRPr="00A8230B">
              <w:rPr>
                <w:rFonts w:eastAsia="Calibri"/>
              </w:rPr>
              <w:tab/>
              <w:t xml:space="preserve">For action </w:t>
            </w:r>
          </w:p>
        </w:tc>
      </w:tr>
      <w:tr w:rsidR="00A31CF4" w:rsidRPr="00A8230B" w:rsidTr="00D933FF">
        <w:tc>
          <w:tcPr>
            <w:tcW w:w="9634" w:type="dxa"/>
            <w:gridSpan w:val="2"/>
            <w:hideMark/>
          </w:tcPr>
          <w:p w:rsidR="00A31CF4" w:rsidRDefault="00A31CF4" w:rsidP="006B2C32">
            <w:pPr>
              <w:rPr>
                <w:rFonts w:eastAsia="Calibri"/>
                <w:b/>
                <w:bCs/>
              </w:rPr>
            </w:pPr>
          </w:p>
          <w:p w:rsidR="00A31CF4" w:rsidRPr="00A8230B" w:rsidRDefault="00A31CF4" w:rsidP="006B2C32">
            <w:pPr>
              <w:rPr>
                <w:rFonts w:eastAsia="Calibri"/>
                <w:bCs/>
              </w:rPr>
            </w:pPr>
            <w:r w:rsidRPr="00A8230B">
              <w:rPr>
                <w:rFonts w:eastAsia="Calibri"/>
                <w:b/>
                <w:bCs/>
              </w:rPr>
              <w:t>Deadline</w:t>
            </w:r>
            <w:r w:rsidRPr="00A8230B">
              <w:rPr>
                <w:rFonts w:eastAsia="Calibri"/>
                <w:bCs/>
              </w:rPr>
              <w:t>:</w:t>
            </w:r>
            <w:r w:rsidRPr="00A8230B">
              <w:rPr>
                <w:rFonts w:eastAsia="Calibri"/>
                <w:bCs/>
              </w:rPr>
              <w:tab/>
              <w:t>For WP 1A, June 2019</w:t>
            </w:r>
          </w:p>
          <w:p w:rsidR="00A31CF4" w:rsidRDefault="00A31CF4" w:rsidP="006B2C32">
            <w:pPr>
              <w:spacing w:after="240"/>
              <w:rPr>
                <w:rFonts w:eastAsia="Calibri"/>
                <w:bCs/>
              </w:rPr>
            </w:pPr>
            <w:r w:rsidRPr="00A8230B">
              <w:rPr>
                <w:rFonts w:eastAsia="Calibri"/>
                <w:b/>
                <w:bCs/>
              </w:rPr>
              <w:tab/>
            </w:r>
            <w:r>
              <w:rPr>
                <w:rFonts w:eastAsia="Calibri"/>
                <w:b/>
                <w:bCs/>
              </w:rPr>
              <w:t xml:space="preserve">             </w:t>
            </w:r>
            <w:r w:rsidRPr="00A8230B">
              <w:rPr>
                <w:rFonts w:eastAsia="Calibri"/>
                <w:bCs/>
              </w:rPr>
              <w:t>For WP 1B, November 2018</w:t>
            </w:r>
          </w:p>
          <w:p w:rsidR="00A31CF4" w:rsidRPr="00A8230B" w:rsidRDefault="00A31CF4" w:rsidP="006B2C32">
            <w:pPr>
              <w:spacing w:after="240"/>
              <w:rPr>
                <w:rFonts w:eastAsia="Calibri"/>
                <w:bCs/>
              </w:rPr>
            </w:pPr>
          </w:p>
        </w:tc>
      </w:tr>
      <w:tr w:rsidR="00A31CF4" w:rsidRPr="00A8230B" w:rsidTr="006B2C32">
        <w:tc>
          <w:tcPr>
            <w:tcW w:w="4825" w:type="dxa"/>
            <w:hideMark/>
          </w:tcPr>
          <w:p w:rsidR="00A31CF4" w:rsidRPr="00A8230B" w:rsidRDefault="00A31CF4" w:rsidP="006B2C32">
            <w:pPr>
              <w:rPr>
                <w:rFonts w:eastAsia="Calibri"/>
                <w:bCs/>
              </w:rPr>
            </w:pPr>
            <w:r w:rsidRPr="00A8230B">
              <w:rPr>
                <w:rFonts w:eastAsia="Calibri"/>
                <w:b/>
                <w:bCs/>
              </w:rPr>
              <w:t>Contacts:</w:t>
            </w:r>
            <w:r w:rsidRPr="00A8230B">
              <w:rPr>
                <w:rFonts w:eastAsia="Calibri"/>
                <w:b/>
                <w:bCs/>
              </w:rPr>
              <w:tab/>
            </w:r>
            <w:r w:rsidRPr="00A8230B">
              <w:rPr>
                <w:rFonts w:eastAsia="Calibri"/>
                <w:bCs/>
              </w:rPr>
              <w:t>Brandy Jo Sykes</w:t>
            </w:r>
          </w:p>
        </w:tc>
        <w:tc>
          <w:tcPr>
            <w:tcW w:w="4809" w:type="dxa"/>
            <w:hideMark/>
          </w:tcPr>
          <w:p w:rsidR="00A31CF4" w:rsidRPr="00A8230B" w:rsidRDefault="00A31CF4" w:rsidP="006B2C32">
            <w:pPr>
              <w:rPr>
                <w:rFonts w:eastAsia="Calibri"/>
                <w:bCs/>
              </w:rPr>
            </w:pPr>
            <w:r w:rsidRPr="00A8230B">
              <w:rPr>
                <w:rFonts w:eastAsia="Calibri"/>
                <w:b/>
                <w:bCs/>
              </w:rPr>
              <w:t>E-mail:</w:t>
            </w:r>
            <w:r w:rsidRPr="00A8230B">
              <w:rPr>
                <w:rFonts w:eastAsia="Calibri"/>
                <w:b/>
                <w:bCs/>
              </w:rPr>
              <w:tab/>
            </w:r>
            <w:hyperlink r:id="rId22" w:history="1">
              <w:r w:rsidRPr="00A8230B">
                <w:rPr>
                  <w:rStyle w:val="Hyperlink"/>
                  <w:rFonts w:eastAsia="Calibri" w:cs="Arial"/>
                  <w:bCs/>
                  <w:szCs w:val="22"/>
                </w:rPr>
                <w:t>Brandyjo_sykes@apple.com</w:t>
              </w:r>
            </w:hyperlink>
            <w:r w:rsidRPr="00A8230B">
              <w:rPr>
                <w:rFonts w:eastAsia="Calibri"/>
                <w:bCs/>
              </w:rPr>
              <w:t xml:space="preserve"> </w:t>
            </w:r>
          </w:p>
        </w:tc>
      </w:tr>
    </w:tbl>
    <w:p w:rsidR="00A31CF4" w:rsidRDefault="00A31CF4" w:rsidP="004C79A8">
      <w:pPr>
        <w:rPr>
          <w:lang w:val="en-US"/>
        </w:rPr>
      </w:pPr>
    </w:p>
    <w:p w:rsidR="00A31CF4" w:rsidRPr="00A8230B" w:rsidRDefault="00A31CF4" w:rsidP="006B2C32">
      <w:pPr>
        <w:pStyle w:val="Normalaftertitle"/>
        <w:rPr>
          <w:lang w:val="en-US"/>
        </w:rPr>
      </w:pPr>
      <w:r w:rsidRPr="00A8230B">
        <w:rPr>
          <w:b/>
          <w:bCs/>
          <w:lang w:val="en-US"/>
        </w:rPr>
        <w:t>Annex:</w:t>
      </w:r>
      <w:r>
        <w:rPr>
          <w:b/>
          <w:bCs/>
          <w:lang w:val="en-US"/>
        </w:rPr>
        <w:tab/>
      </w:r>
      <w:r w:rsidRPr="00A8230B">
        <w:rPr>
          <w:lang w:val="en-US"/>
        </w:rPr>
        <w:t>1</w:t>
      </w:r>
    </w:p>
    <w:p w:rsidR="00A31CF4" w:rsidRPr="00A8230B" w:rsidRDefault="00A31CF4">
      <w:pPr>
        <w:rPr>
          <w:lang w:val="en-US"/>
        </w:rPr>
      </w:pPr>
      <w:r w:rsidRPr="00A8230B">
        <w:rPr>
          <w:lang w:val="en-US"/>
        </w:rPr>
        <w:br w:type="page"/>
      </w:r>
    </w:p>
    <w:p w:rsidR="00A31CF4" w:rsidRPr="00A8230B" w:rsidRDefault="00A31CF4" w:rsidP="007D7AFC">
      <w:pPr>
        <w:pStyle w:val="AnnexNo"/>
        <w:rPr>
          <w:lang w:val="en-US"/>
        </w:rPr>
      </w:pPr>
      <w:r w:rsidRPr="00A8230B">
        <w:rPr>
          <w:lang w:val="en-US"/>
        </w:rPr>
        <w:lastRenderedPageBreak/>
        <w:t>ANNEX</w:t>
      </w:r>
    </w:p>
    <w:p w:rsidR="00A31CF4" w:rsidRPr="00A8230B" w:rsidRDefault="00A31CF4" w:rsidP="00B2116C">
      <w:pPr>
        <w:pStyle w:val="Annextitle"/>
        <w:rPr>
          <w:lang w:val="en-US"/>
        </w:rPr>
      </w:pPr>
      <w:r w:rsidRPr="00A8230B">
        <w:rPr>
          <w:lang w:val="en-US"/>
        </w:rPr>
        <w:t xml:space="preserve">Use of the aeronautical radionavigation service </w:t>
      </w:r>
      <w:r w:rsidRPr="00A8230B">
        <w:rPr>
          <w:lang w:val="en-US"/>
        </w:rPr>
        <w:br/>
        <w:t>in the 130-535 kHz frequency range</w:t>
      </w:r>
    </w:p>
    <w:p w:rsidR="00A31CF4" w:rsidRPr="00A8230B" w:rsidRDefault="00A31CF4" w:rsidP="006B2C32">
      <w:pPr>
        <w:pStyle w:val="Normalaftertitle"/>
        <w:rPr>
          <w:lang w:val="en-US"/>
        </w:rPr>
      </w:pPr>
      <w:r w:rsidRPr="00A8230B">
        <w:rPr>
          <w:lang w:val="en-US"/>
        </w:rPr>
        <w:t xml:space="preserve">Parts of the frequency range 130-535 kHz are allocated to the radionavigation service (for aeronautical and maritime, mainly on a primary basis). </w:t>
      </w:r>
    </w:p>
    <w:p w:rsidR="00A31CF4" w:rsidRPr="00A8230B" w:rsidRDefault="00A31CF4" w:rsidP="00474265">
      <w:pPr>
        <w:rPr>
          <w:lang w:val="en-US"/>
        </w:rPr>
      </w:pPr>
      <w:r w:rsidRPr="00A8230B">
        <w:rPr>
          <w:lang w:val="en-US"/>
        </w:rPr>
        <w:t>Some of these bands are used for aeronautical applications called non-directional beacons (NDBs) consisting of Continuous Wave modulated beacons located on the ground and an automated direction finder (ADF) located in an aircraft. NDBs are mainly used as a non-precision instrument approach aid, either in conjunction with an instrument landing system (ILS) (then designated as a "locator"), or to define air routes/airways. NDBs are extensively deployed at aerodromes for general aviation.</w:t>
      </w:r>
      <w:r>
        <w:rPr>
          <w:lang w:val="en-US"/>
        </w:rPr>
        <w:t xml:space="preserve"> </w:t>
      </w:r>
      <w:r w:rsidRPr="00A8230B">
        <w:rPr>
          <w:lang w:val="en-US"/>
        </w:rPr>
        <w:t>Aeronautical NDBs at coastal locations are also used by the maritime service.</w:t>
      </w:r>
    </w:p>
    <w:p w:rsidR="00A31CF4" w:rsidRPr="00A8230B" w:rsidRDefault="00A31CF4" w:rsidP="006B2C32">
      <w:pPr>
        <w:rPr>
          <w:lang w:val="en-US"/>
        </w:rPr>
      </w:pPr>
      <w:r w:rsidRPr="00A8230B">
        <w:rPr>
          <w:lang w:val="en-US"/>
        </w:rPr>
        <w:t>On a global basis, the use of NDBs is expected to continue subject to Regional or sub-Regional requirements. The use of NDB and Locator beacons will continue subject to regional requirements (e.g.</w:t>
      </w:r>
      <w:r>
        <w:rPr>
          <w:lang w:val="en-US"/>
        </w:rPr>
        <w:t>,</w:t>
      </w:r>
      <w:r w:rsidRPr="00A8230B">
        <w:rPr>
          <w:lang w:val="en-US"/>
        </w:rPr>
        <w:t xml:space="preserve"> to provide a backup network to GNSS).</w:t>
      </w:r>
    </w:p>
    <w:p w:rsidR="00A31CF4" w:rsidRPr="00A8230B" w:rsidRDefault="00A31CF4" w:rsidP="006B2C32">
      <w:pPr>
        <w:spacing w:after="360"/>
        <w:rPr>
          <w:lang w:val="en-US"/>
        </w:rPr>
      </w:pPr>
      <w:r w:rsidRPr="00A8230B">
        <w:rPr>
          <w:lang w:val="en-US"/>
        </w:rPr>
        <w:t xml:space="preserve">The permissible interference limit is found in the table </w:t>
      </w:r>
      <w:r>
        <w:rPr>
          <w:lang w:val="en-US"/>
        </w:rPr>
        <w:t>below: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1"/>
        <w:gridCol w:w="1127"/>
        <w:gridCol w:w="1621"/>
        <w:gridCol w:w="1956"/>
      </w:tblGrid>
      <w:tr w:rsidR="00A31CF4" w:rsidRPr="00A8230B" w:rsidTr="00981E91">
        <w:trPr>
          <w:cantSplit/>
          <w:trHeight w:val="574"/>
          <w:jc w:val="center"/>
        </w:trPr>
        <w:tc>
          <w:tcPr>
            <w:tcW w:w="0" w:type="auto"/>
            <w:vAlign w:val="center"/>
          </w:tcPr>
          <w:p w:rsidR="00A31CF4" w:rsidRPr="00A8230B" w:rsidRDefault="00A31CF4" w:rsidP="00981E91">
            <w:pPr>
              <w:pStyle w:val="Tablehead"/>
              <w:rPr>
                <w:lang w:val="en-US"/>
              </w:rPr>
            </w:pPr>
            <w:r w:rsidRPr="00A8230B">
              <w:rPr>
                <w:lang w:val="en-US"/>
              </w:rPr>
              <w:t>Services</w:t>
            </w:r>
          </w:p>
        </w:tc>
        <w:tc>
          <w:tcPr>
            <w:tcW w:w="0" w:type="auto"/>
            <w:vAlign w:val="center"/>
          </w:tcPr>
          <w:p w:rsidR="00A31CF4" w:rsidRPr="00A8230B" w:rsidRDefault="00A31CF4" w:rsidP="00981E91">
            <w:pPr>
              <w:pStyle w:val="Tablehead"/>
              <w:rPr>
                <w:lang w:val="en-US"/>
              </w:rPr>
            </w:pPr>
            <w:r w:rsidRPr="00A8230B">
              <w:rPr>
                <w:lang w:val="en-US"/>
              </w:rPr>
              <w:t>Frequency</w:t>
            </w:r>
            <w:r w:rsidRPr="00A8230B">
              <w:rPr>
                <w:lang w:val="en-US"/>
              </w:rPr>
              <w:br/>
              <w:t>Range</w:t>
            </w:r>
          </w:p>
        </w:tc>
        <w:tc>
          <w:tcPr>
            <w:tcW w:w="1621" w:type="dxa"/>
            <w:vAlign w:val="center"/>
          </w:tcPr>
          <w:p w:rsidR="00A31CF4" w:rsidRPr="00A8230B" w:rsidRDefault="00A31CF4" w:rsidP="00981E91">
            <w:pPr>
              <w:pStyle w:val="Tablehead"/>
              <w:rPr>
                <w:lang w:val="en-US"/>
              </w:rPr>
            </w:pPr>
            <w:r w:rsidRPr="00A8230B">
              <w:rPr>
                <w:lang w:val="en-US"/>
              </w:rPr>
              <w:t>ADF/NDB receiver bandwidth</w:t>
            </w:r>
          </w:p>
        </w:tc>
        <w:tc>
          <w:tcPr>
            <w:tcW w:w="1956" w:type="dxa"/>
            <w:vAlign w:val="center"/>
          </w:tcPr>
          <w:p w:rsidR="00A31CF4" w:rsidRPr="00A8230B" w:rsidRDefault="00A31CF4" w:rsidP="00981E91">
            <w:pPr>
              <w:pStyle w:val="Tablehead"/>
              <w:rPr>
                <w:lang w:val="en-US"/>
              </w:rPr>
            </w:pPr>
            <w:r w:rsidRPr="00A8230B">
              <w:rPr>
                <w:lang w:val="en-US"/>
              </w:rPr>
              <w:t>Permissible</w:t>
            </w:r>
            <w:r w:rsidRPr="00A8230B">
              <w:rPr>
                <w:lang w:val="en-US"/>
              </w:rPr>
              <w:br/>
              <w:t>Interference limit</w:t>
            </w:r>
          </w:p>
        </w:tc>
      </w:tr>
      <w:tr w:rsidR="00A31CF4" w:rsidRPr="00A8230B" w:rsidTr="00A5464E">
        <w:trPr>
          <w:cantSplit/>
          <w:trHeight w:val="239"/>
          <w:jc w:val="center"/>
        </w:trPr>
        <w:tc>
          <w:tcPr>
            <w:tcW w:w="0" w:type="auto"/>
          </w:tcPr>
          <w:p w:rsidR="00A31CF4" w:rsidRPr="00A8230B" w:rsidRDefault="00A31CF4" w:rsidP="006B2C32">
            <w:pPr>
              <w:pStyle w:val="Tabletext"/>
              <w:rPr>
                <w:lang w:val="en-US"/>
              </w:rPr>
            </w:pPr>
          </w:p>
        </w:tc>
        <w:tc>
          <w:tcPr>
            <w:tcW w:w="0" w:type="auto"/>
          </w:tcPr>
          <w:p w:rsidR="00A31CF4" w:rsidRPr="00A8230B" w:rsidRDefault="00A31CF4" w:rsidP="00981E91">
            <w:pPr>
              <w:pStyle w:val="Tabletext"/>
              <w:jc w:val="center"/>
              <w:rPr>
                <w:lang w:val="en-US"/>
              </w:rPr>
            </w:pPr>
            <w:r w:rsidRPr="00A8230B">
              <w:rPr>
                <w:lang w:val="en-US"/>
              </w:rPr>
              <w:t>kHz</w:t>
            </w:r>
          </w:p>
        </w:tc>
        <w:tc>
          <w:tcPr>
            <w:tcW w:w="1621" w:type="dxa"/>
          </w:tcPr>
          <w:p w:rsidR="00A31CF4" w:rsidRPr="00A8230B" w:rsidRDefault="00A31CF4" w:rsidP="00981E91">
            <w:pPr>
              <w:pStyle w:val="Tabletext"/>
              <w:jc w:val="center"/>
              <w:rPr>
                <w:lang w:val="en-US"/>
              </w:rPr>
            </w:pPr>
            <w:r w:rsidRPr="00A8230B">
              <w:rPr>
                <w:lang w:val="en-US"/>
              </w:rPr>
              <w:t>kHz</w:t>
            </w:r>
          </w:p>
        </w:tc>
        <w:tc>
          <w:tcPr>
            <w:tcW w:w="1956" w:type="dxa"/>
          </w:tcPr>
          <w:p w:rsidR="00A31CF4" w:rsidRPr="00A8230B" w:rsidRDefault="00A31CF4" w:rsidP="00981E91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A8230B">
              <w:rPr>
                <w:lang w:val="en-US"/>
              </w:rPr>
              <w:t>dBµV</w:t>
            </w:r>
            <w:proofErr w:type="spellEnd"/>
            <w:r w:rsidRPr="00A8230B">
              <w:rPr>
                <w:lang w:val="en-US"/>
              </w:rPr>
              <w:t>/m</w:t>
            </w:r>
          </w:p>
        </w:tc>
      </w:tr>
      <w:tr w:rsidR="00A31CF4" w:rsidRPr="00A8230B" w:rsidTr="00A5464E">
        <w:trPr>
          <w:cantSplit/>
          <w:trHeight w:val="352"/>
          <w:jc w:val="center"/>
        </w:trPr>
        <w:tc>
          <w:tcPr>
            <w:tcW w:w="0" w:type="auto"/>
          </w:tcPr>
          <w:p w:rsidR="00A31CF4" w:rsidRPr="00A8230B" w:rsidRDefault="00A31CF4" w:rsidP="006B2C32">
            <w:pPr>
              <w:pStyle w:val="Tabletext"/>
              <w:rPr>
                <w:lang w:val="en-US"/>
              </w:rPr>
            </w:pPr>
            <w:r w:rsidRPr="00A8230B">
              <w:rPr>
                <w:lang w:val="en-US"/>
              </w:rPr>
              <w:t>Aeronautical Radionavigation</w:t>
            </w:r>
          </w:p>
        </w:tc>
        <w:tc>
          <w:tcPr>
            <w:tcW w:w="0" w:type="auto"/>
          </w:tcPr>
          <w:p w:rsidR="00A31CF4" w:rsidRPr="00A8230B" w:rsidRDefault="00A31CF4" w:rsidP="00981E91">
            <w:pPr>
              <w:pStyle w:val="Tabletext"/>
              <w:jc w:val="center"/>
              <w:rPr>
                <w:lang w:val="en-US"/>
              </w:rPr>
            </w:pPr>
            <w:r w:rsidRPr="00A8230B">
              <w:rPr>
                <w:lang w:val="en-US"/>
              </w:rPr>
              <w:t>130-535</w:t>
            </w:r>
          </w:p>
        </w:tc>
        <w:tc>
          <w:tcPr>
            <w:tcW w:w="1621" w:type="dxa"/>
          </w:tcPr>
          <w:p w:rsidR="00A31CF4" w:rsidRPr="00A8230B" w:rsidRDefault="00A31CF4" w:rsidP="00981E91">
            <w:pPr>
              <w:pStyle w:val="Tabletext"/>
              <w:jc w:val="center"/>
              <w:rPr>
                <w:lang w:val="en-US"/>
              </w:rPr>
            </w:pPr>
            <w:r w:rsidRPr="00A8230B">
              <w:rPr>
                <w:lang w:val="en-US"/>
              </w:rPr>
              <w:t>2.7</w:t>
            </w:r>
          </w:p>
        </w:tc>
        <w:tc>
          <w:tcPr>
            <w:tcW w:w="1956" w:type="dxa"/>
          </w:tcPr>
          <w:p w:rsidR="00A31CF4" w:rsidRPr="00A8230B" w:rsidRDefault="00A31CF4" w:rsidP="00981E91">
            <w:pPr>
              <w:pStyle w:val="Tabletext"/>
              <w:jc w:val="center"/>
              <w:rPr>
                <w:lang w:val="en-US"/>
              </w:rPr>
            </w:pPr>
            <w:r w:rsidRPr="00A8230B">
              <w:rPr>
                <w:lang w:val="en-US"/>
              </w:rPr>
              <w:t>21.9</w:t>
            </w:r>
          </w:p>
        </w:tc>
      </w:tr>
    </w:tbl>
    <w:p w:rsidR="00A31CF4" w:rsidRPr="00A8230B" w:rsidRDefault="00A31CF4" w:rsidP="00DD4BED">
      <w:pPr>
        <w:rPr>
          <w:lang w:val="en-US" w:eastAsia="zh-CN"/>
        </w:rPr>
      </w:pPr>
    </w:p>
    <w:p w:rsidR="00A31CF4" w:rsidRPr="00A8230B" w:rsidRDefault="00A31CF4" w:rsidP="0032202E">
      <w:pPr>
        <w:pStyle w:val="Reasons"/>
        <w:rPr>
          <w:lang w:val="en-US"/>
        </w:rPr>
      </w:pPr>
    </w:p>
    <w:p w:rsidR="00883090" w:rsidRDefault="00883090" w:rsidP="00423C6F">
      <w:pPr>
        <w:pStyle w:val="Listabc"/>
        <w:numPr>
          <w:ilvl w:val="0"/>
          <w:numId w:val="0"/>
        </w:numPr>
      </w:pPr>
    </w:p>
    <w:p w:rsidR="00770160" w:rsidRDefault="00770160">
      <w:pPr>
        <w:spacing w:before="600"/>
        <w:jc w:val="center"/>
      </w:pPr>
      <w:r>
        <w:t>— END —</w:t>
      </w:r>
    </w:p>
    <w:sectPr w:rsidR="00770160" w:rsidSect="0088309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2" w:h="15842" w:code="1"/>
      <w:pgMar w:top="1627" w:right="1247" w:bottom="1440" w:left="1247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0C8" w:rsidRDefault="004440C8">
      <w:r>
        <w:separator/>
      </w:r>
    </w:p>
  </w:endnote>
  <w:endnote w:type="continuationSeparator" w:id="0">
    <w:p w:rsidR="004440C8" w:rsidRDefault="0044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1C4" w:rsidRDefault="00CB11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1C4" w:rsidRDefault="00CB11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Pr="00A727E9" w:rsidRDefault="00770160">
    <w:pPr>
      <w:pStyle w:val="Footer"/>
      <w:rPr>
        <w:sz w:val="18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CB11C4">
      <w:rPr>
        <w:noProof/>
        <w:sz w:val="18"/>
        <w:lang w:val="fr-FR"/>
      </w:rPr>
      <w:t>4</w:t>
    </w:r>
    <w:r>
      <w:rPr>
        <w:sz w:val="18"/>
        <w:lang w:val="en-US"/>
      </w:rPr>
      <w:fldChar w:fldCharType="end"/>
    </w:r>
    <w:r w:rsidRPr="00A727E9">
      <w:rPr>
        <w:sz w:val="18"/>
      </w:rPr>
      <w:t xml:space="preserve"> pages)</w:t>
    </w:r>
  </w:p>
  <w:p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E844B5">
      <w:rPr>
        <w:noProof/>
        <w:sz w:val="18"/>
        <w:lang w:val="en-US"/>
      </w:rPr>
      <w:t>FSMP-WG08-WP03_LS_from_ITU-R_WP5B_WirelessPowerTransmission.docx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0C8" w:rsidRDefault="004440C8">
      <w:r>
        <w:separator/>
      </w:r>
    </w:p>
  </w:footnote>
  <w:footnote w:type="continuationSeparator" w:id="0">
    <w:p w:rsidR="004440C8" w:rsidRDefault="00444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090" w:rsidRPr="00883090" w:rsidRDefault="00883090">
    <w:pPr>
      <w:pStyle w:val="Header"/>
      <w:rPr>
        <w:b/>
        <w:bCs/>
        <w:lang w:val="en-US"/>
      </w:rPr>
    </w:pPr>
    <w:r w:rsidRPr="00883090">
      <w:rPr>
        <w:b/>
        <w:bCs/>
        <w:lang w:val="en-US"/>
      </w:rPr>
      <w:t>Attachment</w:t>
    </w:r>
  </w:p>
  <w:p w:rsidR="00883090" w:rsidRPr="00883090" w:rsidRDefault="00883090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770160" w:rsidP="00A31CF4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1C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F56F90">
      <w:t>8</w:t>
    </w:r>
    <w:r w:rsidR="007E6A06">
      <w:t xml:space="preserve"> </w:t>
    </w:r>
    <w:r>
      <w:t>WP/</w:t>
    </w:r>
    <w:r w:rsidR="00883090">
      <w:t>0</w:t>
    </w:r>
    <w:r w:rsidR="00A31CF4"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:rsidRPr="000C64E7" w:rsidTr="00664C07">
      <w:trPr>
        <w:trHeight w:val="1790"/>
      </w:trPr>
      <w:tc>
        <w:tcPr>
          <w:tcW w:w="1915" w:type="dxa"/>
          <w:shd w:val="clear" w:color="auto" w:fill="FFFFFF"/>
        </w:tcPr>
        <w:p w:rsidR="00920C27" w:rsidRDefault="00883090" w:rsidP="00664C07">
          <w:bookmarkStart w:id="11" w:name="logo"/>
          <w:r>
            <w:rPr>
              <w:noProof/>
              <w:lang w:eastAsia="zh-CN"/>
            </w:rPr>
            <w:drawing>
              <wp:inline distT="0" distB="0" distL="0" distR="0" wp14:anchorId="118BCC6B" wp14:editId="3B2DE35D">
                <wp:extent cx="1084580" cy="878840"/>
                <wp:effectExtent l="0" t="0" r="127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:rsidR="00920C27" w:rsidRPr="00066AB7" w:rsidRDefault="00883090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A782CFE" wp14:editId="1F62EDAF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6"/>
          </w:tblGrid>
          <w:tr w:rsidR="00920C27" w:rsidRPr="000C64E7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0D26D5" w:rsidP="00CB11C4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2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F56F90">
                  <w:rPr>
                    <w:szCs w:val="22"/>
                  </w:rPr>
                  <w:t>8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r w:rsidR="000C64E7">
                  <w:rPr>
                    <w:szCs w:val="22"/>
                  </w:rPr>
                  <w:t>0</w:t>
                </w:r>
                <w:bookmarkEnd w:id="12"/>
                <w:r w:rsidR="00CB11C4">
                  <w:rPr>
                    <w:szCs w:val="22"/>
                  </w:rPr>
                  <w:t>3</w:t>
                </w:r>
                <w:bookmarkStart w:id="13" w:name="_GoBack"/>
                <w:bookmarkEnd w:id="13"/>
              </w:p>
              <w:p w:rsidR="00920C27" w:rsidRPr="000C64E7" w:rsidRDefault="000C64E7" w:rsidP="00CB11C4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  <w:lang w:val="fr-CA"/>
                  </w:rPr>
                </w:pPr>
                <w:bookmarkStart w:id="14" w:name="restricted"/>
                <w:bookmarkStart w:id="15" w:name="addendum_corrigendum_appendix"/>
                <w:bookmarkStart w:id="16" w:name="revision_no"/>
                <w:bookmarkStart w:id="17" w:name="revision_date"/>
                <w:bookmarkStart w:id="18" w:name="related_to"/>
                <w:bookmarkStart w:id="19" w:name="date"/>
                <w:bookmarkEnd w:id="14"/>
                <w:bookmarkEnd w:id="15"/>
                <w:bookmarkEnd w:id="16"/>
                <w:bookmarkEnd w:id="17"/>
                <w:bookmarkEnd w:id="18"/>
                <w:r w:rsidRPr="000C64E7">
                  <w:rPr>
                    <w:sz w:val="18"/>
                    <w:szCs w:val="18"/>
                    <w:lang w:val="fr-CA"/>
                  </w:rPr>
                  <w:t>201</w:t>
                </w:r>
                <w:r>
                  <w:rPr>
                    <w:sz w:val="18"/>
                    <w:szCs w:val="18"/>
                    <w:lang w:val="fr-CA"/>
                  </w:rPr>
                  <w:t>8-12-03</w:t>
                </w:r>
                <w:bookmarkEnd w:id="19"/>
                <w:r w:rsidR="00920C27" w:rsidRPr="000C64E7">
                  <w:rPr>
                    <w:b/>
                    <w:sz w:val="18"/>
                    <w:szCs w:val="18"/>
                    <w:lang w:val="fr-CA"/>
                  </w:rPr>
                  <w:t xml:space="preserve"> </w:t>
                </w:r>
                <w:bookmarkStart w:id="20" w:name="info_paper"/>
                <w:bookmarkEnd w:id="20"/>
              </w:p>
            </w:tc>
          </w:tr>
          <w:tr w:rsidR="00920C27" w:rsidRPr="000C64E7" w:rsidTr="00664C07">
            <w:trPr>
              <w:jc w:val="right"/>
            </w:trPr>
            <w:tc>
              <w:tcPr>
                <w:tcW w:w="0" w:type="auto"/>
              </w:tcPr>
              <w:p w:rsidR="00920C27" w:rsidRPr="000C64E7" w:rsidRDefault="00920C27" w:rsidP="00CB11C4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  <w:lang w:val="fr-CA"/>
                  </w:rPr>
                </w:pPr>
              </w:p>
            </w:tc>
          </w:tr>
        </w:tbl>
        <w:p w:rsidR="00920C27" w:rsidRPr="000C64E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  <w:lang w:val="fr-CA"/>
            </w:rPr>
          </w:pPr>
        </w:p>
      </w:tc>
    </w:tr>
  </w:tbl>
  <w:p w:rsidR="00770160" w:rsidRPr="000C64E7" w:rsidRDefault="00A12CBA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lang w:val="fr-CA"/>
      </w:rPr>
    </w:pPr>
    <w:r w:rsidRPr="000C64E7">
      <w:rPr>
        <w:lang w:val="fr-CA"/>
      </w:rPr>
      <w:tab/>
      <w:t>ATMRPP-WG/WHL/4</w:t>
    </w:r>
    <w:r w:rsidR="00770160" w:rsidRPr="000C64E7">
      <w:rPr>
        <w:lang w:val="fr-CA"/>
      </w:rPr>
      <w:t>-WP/</w:t>
    </w:r>
  </w:p>
  <w:p w:rsidR="00770160" w:rsidRPr="000C64E7" w:rsidRDefault="00A12CBA">
    <w:pPr>
      <w:pStyle w:val="smallfont"/>
      <w:tabs>
        <w:tab w:val="clear" w:pos="6660"/>
        <w:tab w:val="left" w:pos="6480"/>
      </w:tabs>
      <w:spacing w:after="600"/>
      <w:rPr>
        <w:b/>
        <w:lang w:val="fr-CA"/>
      </w:rPr>
    </w:pPr>
    <w:r w:rsidRPr="000C64E7">
      <w:rPr>
        <w:lang w:val="fr-CA"/>
      </w:rPr>
      <w:tab/>
      <w:t>.././06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DD0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2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3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60"/>
    <w:rsid w:val="000040B9"/>
    <w:rsid w:val="00020E2F"/>
    <w:rsid w:val="000273D2"/>
    <w:rsid w:val="000427EE"/>
    <w:rsid w:val="000C64E7"/>
    <w:rsid w:val="000D26D5"/>
    <w:rsid w:val="000E218A"/>
    <w:rsid w:val="000E588B"/>
    <w:rsid w:val="002A78EC"/>
    <w:rsid w:val="00335646"/>
    <w:rsid w:val="003D7FD8"/>
    <w:rsid w:val="00423C6F"/>
    <w:rsid w:val="004440C8"/>
    <w:rsid w:val="004735BC"/>
    <w:rsid w:val="0049280E"/>
    <w:rsid w:val="00505F6E"/>
    <w:rsid w:val="00625E2A"/>
    <w:rsid w:val="00664C07"/>
    <w:rsid w:val="00725205"/>
    <w:rsid w:val="00760654"/>
    <w:rsid w:val="00770160"/>
    <w:rsid w:val="007E6A06"/>
    <w:rsid w:val="00860FB4"/>
    <w:rsid w:val="00883090"/>
    <w:rsid w:val="008B54C4"/>
    <w:rsid w:val="0090204A"/>
    <w:rsid w:val="00920C27"/>
    <w:rsid w:val="009602EE"/>
    <w:rsid w:val="00983A6D"/>
    <w:rsid w:val="00A03CFF"/>
    <w:rsid w:val="00A12CBA"/>
    <w:rsid w:val="00A232A8"/>
    <w:rsid w:val="00A31CF4"/>
    <w:rsid w:val="00A727E9"/>
    <w:rsid w:val="00C2608A"/>
    <w:rsid w:val="00CB11C4"/>
    <w:rsid w:val="00CF72A2"/>
    <w:rsid w:val="00D22255"/>
    <w:rsid w:val="00D8375B"/>
    <w:rsid w:val="00D94FD3"/>
    <w:rsid w:val="00DF76D3"/>
    <w:rsid w:val="00E77340"/>
    <w:rsid w:val="00E844B5"/>
    <w:rsid w:val="00F56F90"/>
    <w:rsid w:val="00F975FD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Source">
    <w:name w:val="Source"/>
    <w:basedOn w:val="Normal"/>
    <w:next w:val="Normal"/>
    <w:rsid w:val="0088309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Title1">
    <w:name w:val="Title 1"/>
    <w:basedOn w:val="Source"/>
    <w:next w:val="Normal"/>
    <w:rsid w:val="0088309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Reasons">
    <w:name w:val="Reasons"/>
    <w:basedOn w:val="Normal"/>
    <w:qFormat/>
    <w:rsid w:val="00883090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character" w:styleId="Hyperlink">
    <w:name w:val="Hyperlink"/>
    <w:unhideWhenUsed/>
    <w:rsid w:val="00883090"/>
    <w:rPr>
      <w:color w:val="0000FF"/>
      <w:u w:val="single"/>
    </w:rPr>
  </w:style>
  <w:style w:type="table" w:styleId="TableGrid">
    <w:name w:val="Table Grid"/>
    <w:basedOn w:val="TableNormal"/>
    <w:rsid w:val="00883090"/>
    <w:rPr>
      <w:rFonts w:ascii="CG Times" w:hAnsi="CG Times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83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090"/>
    <w:rPr>
      <w:rFonts w:ascii="Tahoma" w:hAnsi="Tahoma" w:cs="Tahoma"/>
      <w:sz w:val="16"/>
      <w:szCs w:val="16"/>
      <w:lang w:eastAsia="en-US"/>
    </w:rPr>
  </w:style>
  <w:style w:type="paragraph" w:customStyle="1" w:styleId="Normalaftertitle">
    <w:name w:val="Normal_after_title"/>
    <w:basedOn w:val="Normal"/>
    <w:next w:val="Normal"/>
    <w:rsid w:val="00A31CF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  <w:style w:type="paragraph" w:customStyle="1" w:styleId="enumlev1">
    <w:name w:val="enumlev1"/>
    <w:basedOn w:val="Normal"/>
    <w:rsid w:val="00A31CF4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</w:rPr>
  </w:style>
  <w:style w:type="paragraph" w:customStyle="1" w:styleId="Tabletext">
    <w:name w:val="Table_text"/>
    <w:basedOn w:val="Normal"/>
    <w:rsid w:val="00A31CF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sz w:val="20"/>
    </w:rPr>
  </w:style>
  <w:style w:type="paragraph" w:customStyle="1" w:styleId="Tablehead">
    <w:name w:val="Table_head"/>
    <w:basedOn w:val="Normal"/>
    <w:rsid w:val="00A31CF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</w:rPr>
  </w:style>
  <w:style w:type="paragraph" w:customStyle="1" w:styleId="Title4">
    <w:name w:val="Title 4"/>
    <w:basedOn w:val="Normal"/>
    <w:next w:val="Heading1"/>
    <w:rsid w:val="00A31CF4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AnnexNo">
    <w:name w:val="Annex_No"/>
    <w:basedOn w:val="Normal"/>
    <w:next w:val="Normal"/>
    <w:rsid w:val="00A31CF4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A31CF4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Source">
    <w:name w:val="Source"/>
    <w:basedOn w:val="Normal"/>
    <w:next w:val="Normal"/>
    <w:rsid w:val="0088309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Title1">
    <w:name w:val="Title 1"/>
    <w:basedOn w:val="Source"/>
    <w:next w:val="Normal"/>
    <w:rsid w:val="0088309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Reasons">
    <w:name w:val="Reasons"/>
    <w:basedOn w:val="Normal"/>
    <w:qFormat/>
    <w:rsid w:val="00883090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character" w:styleId="Hyperlink">
    <w:name w:val="Hyperlink"/>
    <w:unhideWhenUsed/>
    <w:rsid w:val="00883090"/>
    <w:rPr>
      <w:color w:val="0000FF"/>
      <w:u w:val="single"/>
    </w:rPr>
  </w:style>
  <w:style w:type="table" w:styleId="TableGrid">
    <w:name w:val="Table Grid"/>
    <w:basedOn w:val="TableNormal"/>
    <w:rsid w:val="00883090"/>
    <w:rPr>
      <w:rFonts w:ascii="CG Times" w:hAnsi="CG Times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83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090"/>
    <w:rPr>
      <w:rFonts w:ascii="Tahoma" w:hAnsi="Tahoma" w:cs="Tahoma"/>
      <w:sz w:val="16"/>
      <w:szCs w:val="16"/>
      <w:lang w:eastAsia="en-US"/>
    </w:rPr>
  </w:style>
  <w:style w:type="paragraph" w:customStyle="1" w:styleId="Normalaftertitle">
    <w:name w:val="Normal_after_title"/>
    <w:basedOn w:val="Normal"/>
    <w:next w:val="Normal"/>
    <w:rsid w:val="00A31CF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  <w:style w:type="paragraph" w:customStyle="1" w:styleId="enumlev1">
    <w:name w:val="enumlev1"/>
    <w:basedOn w:val="Normal"/>
    <w:rsid w:val="00A31CF4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</w:rPr>
  </w:style>
  <w:style w:type="paragraph" w:customStyle="1" w:styleId="Tabletext">
    <w:name w:val="Table_text"/>
    <w:basedOn w:val="Normal"/>
    <w:rsid w:val="00A31CF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sz w:val="20"/>
    </w:rPr>
  </w:style>
  <w:style w:type="paragraph" w:customStyle="1" w:styleId="Tablehead">
    <w:name w:val="Table_head"/>
    <w:basedOn w:val="Normal"/>
    <w:rsid w:val="00A31CF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</w:rPr>
  </w:style>
  <w:style w:type="paragraph" w:customStyle="1" w:styleId="Title4">
    <w:name w:val="Title 4"/>
    <w:basedOn w:val="Normal"/>
    <w:next w:val="Heading1"/>
    <w:rsid w:val="00A31CF4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AnnexNo">
    <w:name w:val="Annex_No"/>
    <w:basedOn w:val="Normal"/>
    <w:next w:val="Normal"/>
    <w:rsid w:val="00A31CF4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A31CF4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R15-WP5B-C-0552/en" TargetMode="External"/><Relationship Id="rId18" Type="http://schemas.openxmlformats.org/officeDocument/2006/relationships/hyperlink" Target="https://www.itu.int/md/R15-WP1A-C-0340/en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dms_ties/itu-r/md/15/wp1b/c/R15-WP1B-C-0303!N04!MSW-E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pub/R-QUE-SG01.210" TargetMode="External"/><Relationship Id="rId17" Type="http://schemas.openxmlformats.org/officeDocument/2006/relationships/hyperlink" Target="https://www.itu.int/dms_ties/itu-r/md/15/wp1a/c/R15-WP1A-C-0340!N05!MSW-E.doc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15-WP1A-C-0340/en" TargetMode="External"/><Relationship Id="rId20" Type="http://schemas.openxmlformats.org/officeDocument/2006/relationships/hyperlink" Target="https://www.itu.int/md/R15-WP1B-C-0303/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itu.int/md/R15-WP5B-C-0549/en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itu.int/dms_ties/itu-r/md/15/wp1a/c/R15-WP1A-C-0340!N04!MSW-E.docx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15-WP5B-C-0553/en" TargetMode="External"/><Relationship Id="rId22" Type="http://schemas.openxmlformats.org/officeDocument/2006/relationships/hyperlink" Target="mailto:Brandyjo_sykes@apple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45B8F-2661-472F-B590-1F46290CC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9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I.C.A.O.</dc:creator>
  <cp:lastModifiedBy>Loftur</cp:lastModifiedBy>
  <cp:revision>8</cp:revision>
  <cp:lastPrinted>2018-12-03T16:48:00Z</cp:lastPrinted>
  <dcterms:created xsi:type="dcterms:W3CDTF">2018-12-03T16:38:00Z</dcterms:created>
  <dcterms:modified xsi:type="dcterms:W3CDTF">2018-12-03T17:35:00Z</dcterms:modified>
</cp:coreProperties>
</file>