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D9CC" w14:textId="77777777" w:rsidR="00C32F4A" w:rsidRDefault="00C32F4A" w:rsidP="00C32F4A">
      <w:pPr>
        <w:jc w:val="center"/>
        <w:rPr>
          <w:b/>
        </w:rPr>
      </w:pPr>
      <w:r>
        <w:rPr>
          <w:b/>
        </w:rPr>
        <w:t>FREQUENCY SPECTRUM MANAGEMENT PANEL (FSMP)</w:t>
      </w:r>
    </w:p>
    <w:p w14:paraId="7E47182F" w14:textId="77777777" w:rsidR="00C32F4A" w:rsidRDefault="00C32F4A" w:rsidP="00C32F4A">
      <w:pPr>
        <w:tabs>
          <w:tab w:val="left" w:pos="6972"/>
        </w:tabs>
        <w:jc w:val="center"/>
        <w:rPr>
          <w:b/>
        </w:rPr>
      </w:pPr>
    </w:p>
    <w:p w14:paraId="0877C24E" w14:textId="77777777" w:rsidR="00FC389A" w:rsidRDefault="008D4C23" w:rsidP="00FC389A">
      <w:pPr>
        <w:widowControl w:val="0"/>
        <w:autoSpaceDE w:val="0"/>
        <w:autoSpaceDN w:val="0"/>
        <w:adjustRightInd w:val="0"/>
        <w:ind w:right="4"/>
        <w:jc w:val="center"/>
        <w:rPr>
          <w:rFonts w:eastAsia="SimSun"/>
          <w:b/>
          <w:caps/>
          <w:szCs w:val="24"/>
        </w:rPr>
      </w:pPr>
      <w:r w:rsidRPr="008D4C23">
        <w:rPr>
          <w:rFonts w:eastAsia="SimSun"/>
          <w:b/>
          <w:szCs w:val="24"/>
        </w:rPr>
        <w:t>Twentieth</w:t>
      </w:r>
      <w:r w:rsidR="00FC389A" w:rsidRPr="003A7291">
        <w:rPr>
          <w:rFonts w:eastAsia="SimSun"/>
          <w:b/>
          <w:szCs w:val="24"/>
        </w:rPr>
        <w:t xml:space="preserve"> Working Group Meeting </w:t>
      </w:r>
    </w:p>
    <w:p w14:paraId="7565EE4B" w14:textId="77777777" w:rsidR="008D4C23" w:rsidRDefault="008D4C23" w:rsidP="008D4C23">
      <w:pPr>
        <w:pStyle w:val="Maintitle"/>
        <w:ind w:left="0"/>
        <w:jc w:val="both"/>
      </w:pPr>
    </w:p>
    <w:p w14:paraId="6273A9C8" w14:textId="77777777" w:rsidR="0009326E" w:rsidRDefault="008D4C23" w:rsidP="008D4C23">
      <w:pPr>
        <w:pStyle w:val="Maintitle"/>
      </w:pPr>
      <w:bookmarkStart w:id="0" w:name="_Hlk188965640"/>
      <w:r>
        <w:t>Bangkok, Thailand, 26 February -7 March 2025</w:t>
      </w:r>
    </w:p>
    <w:bookmarkEnd w:id="0"/>
    <w:p w14:paraId="0A454549" w14:textId="77777777" w:rsidR="00770160" w:rsidRDefault="00770160">
      <w:pPr>
        <w:tabs>
          <w:tab w:val="left" w:pos="0"/>
          <w:tab w:val="left" w:pos="1570"/>
          <w:tab w:val="left" w:pos="1857"/>
        </w:tabs>
      </w:pPr>
    </w:p>
    <w:p w14:paraId="1E7FBD04" w14:textId="77777777" w:rsidR="00770160" w:rsidRDefault="00770160">
      <w:pPr>
        <w:tabs>
          <w:tab w:val="left" w:pos="0"/>
          <w:tab w:val="left" w:pos="1570"/>
          <w:tab w:val="left" w:pos="1857"/>
        </w:tabs>
      </w:pPr>
    </w:p>
    <w:p w14:paraId="2582FE79" w14:textId="0B856C2F" w:rsidR="00770160" w:rsidRDefault="00770160">
      <w:pPr>
        <w:pStyle w:val="Agendaitemtitle"/>
        <w:rPr>
          <w:lang w:val="sv-SE"/>
        </w:rPr>
      </w:pPr>
      <w:r>
        <w:rPr>
          <w:lang w:val="sv-SE"/>
        </w:rPr>
        <w:t>Agenda Item </w:t>
      </w:r>
      <w:r w:rsidR="00833744">
        <w:rPr>
          <w:lang w:val="sv-SE"/>
        </w:rPr>
        <w:t>5b</w:t>
      </w:r>
      <w:r>
        <w:rPr>
          <w:lang w:val="sv-SE"/>
        </w:rPr>
        <w:t>:</w:t>
      </w:r>
      <w:r>
        <w:rPr>
          <w:lang w:val="sv-SE"/>
        </w:rPr>
        <w:tab/>
        <w:t>A</w:t>
      </w:r>
      <w:r w:rsidR="00833744">
        <w:rPr>
          <w:lang w:val="sv-SE"/>
        </w:rPr>
        <w:t>eronautical band planning (960 – 1215 MHz)</w:t>
      </w:r>
    </w:p>
    <w:p w14:paraId="2D692E64" w14:textId="77777777" w:rsidR="00770160" w:rsidRDefault="00770160">
      <w:pPr>
        <w:pStyle w:val="Agendaitemtitle"/>
        <w:rPr>
          <w:b w:val="0"/>
          <w:lang w:val="sv-SE"/>
        </w:rPr>
      </w:pPr>
    </w:p>
    <w:p w14:paraId="37258247" w14:textId="77777777" w:rsidR="00770160" w:rsidRDefault="00770160">
      <w:pPr>
        <w:tabs>
          <w:tab w:val="left" w:pos="6972"/>
        </w:tabs>
        <w:rPr>
          <w:b/>
          <w:lang w:val="sv-SE"/>
        </w:rPr>
      </w:pPr>
    </w:p>
    <w:p w14:paraId="3503B05D" w14:textId="045B4011" w:rsidR="00770160" w:rsidRDefault="00833744">
      <w:pPr>
        <w:pStyle w:val="Maintitle"/>
      </w:pPr>
      <w:r>
        <w:t>Report of the activities of the LDACS Inter Panel Task Force</w:t>
      </w:r>
    </w:p>
    <w:p w14:paraId="6991C011" w14:textId="77777777" w:rsidR="00770160" w:rsidRDefault="00770160">
      <w:pPr>
        <w:tabs>
          <w:tab w:val="left" w:pos="6972"/>
        </w:tabs>
      </w:pPr>
    </w:p>
    <w:p w14:paraId="178235AD" w14:textId="77777777" w:rsidR="00770160" w:rsidRDefault="00770160">
      <w:pPr>
        <w:tabs>
          <w:tab w:val="left" w:pos="6972"/>
        </w:tabs>
      </w:pPr>
    </w:p>
    <w:p w14:paraId="214E69C6" w14:textId="4A7B9F18" w:rsidR="009F4D37" w:rsidRDefault="00770160">
      <w:pPr>
        <w:jc w:val="center"/>
      </w:pPr>
      <w:r>
        <w:t>(</w:t>
      </w:r>
      <w:r w:rsidR="009F4D37">
        <w:t>Prepared by John Micallef, Guillaume Novella</w:t>
      </w:r>
      <w:r w:rsidR="00572019">
        <w:t>, co-chairs IPTF</w:t>
      </w:r>
    </w:p>
    <w:p w14:paraId="7951FE18" w14:textId="77492750" w:rsidR="00770160" w:rsidRDefault="00770160">
      <w:pPr>
        <w:jc w:val="center"/>
      </w:pPr>
      <w:r>
        <w:t>Presented by</w:t>
      </w:r>
      <w:bookmarkStart w:id="1" w:name="presented_by"/>
      <w:bookmarkEnd w:id="1"/>
      <w:r>
        <w:t xml:space="preserve"> </w:t>
      </w:r>
      <w:r w:rsidR="00572019">
        <w:t>Guillaume Novella</w:t>
      </w:r>
      <w:r>
        <w:t>)</w:t>
      </w:r>
    </w:p>
    <w:p w14:paraId="598DCD29" w14:textId="77777777" w:rsidR="00770160" w:rsidRDefault="00770160"/>
    <w:p w14:paraId="30049435"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78589F0" w14:textId="77777777">
        <w:trPr>
          <w:cantSplit/>
          <w:trHeight w:hRule="exact" w:val="480"/>
          <w:jc w:val="center"/>
        </w:trPr>
        <w:tc>
          <w:tcPr>
            <w:tcW w:w="7200" w:type="dxa"/>
            <w:vAlign w:val="center"/>
          </w:tcPr>
          <w:p w14:paraId="3AB687D3" w14:textId="77777777" w:rsidR="00770160" w:rsidRDefault="00770160">
            <w:pPr>
              <w:jc w:val="center"/>
              <w:rPr>
                <w:sz w:val="24"/>
                <w:lang w:val="en-US"/>
              </w:rPr>
            </w:pPr>
            <w:r>
              <w:rPr>
                <w:b/>
              </w:rPr>
              <w:t>SUMMARY</w:t>
            </w:r>
          </w:p>
        </w:tc>
      </w:tr>
      <w:tr w:rsidR="00770160" w14:paraId="6C666366" w14:textId="77777777">
        <w:trPr>
          <w:cantSplit/>
          <w:jc w:val="center"/>
        </w:trPr>
        <w:tc>
          <w:tcPr>
            <w:tcW w:w="7200" w:type="dxa"/>
          </w:tcPr>
          <w:p w14:paraId="29097F53" w14:textId="1AE5B4B8" w:rsidR="00770160" w:rsidRDefault="001C499F">
            <w:pPr>
              <w:rPr>
                <w:lang w:val="en-US"/>
              </w:rPr>
            </w:pPr>
            <w:hyperlink r:id="rId11" w:history="1">
              <w:r w:rsidRPr="001C499F">
                <w:rPr>
                  <w:rStyle w:val="Hyperlink"/>
                  <w:lang w:val="en-US"/>
                </w:rPr>
                <w:t>FSMP-WG19-WP08_LDACS-Inter-Panel</w:t>
              </w:r>
            </w:hyperlink>
            <w:r>
              <w:rPr>
                <w:lang w:val="en-US"/>
              </w:rPr>
              <w:t xml:space="preserve"> proposed </w:t>
            </w:r>
            <w:r w:rsidRPr="00EF10A1">
              <w:rPr>
                <w:lang w:val="en-US"/>
              </w:rPr>
              <w:t>to establish an LDACS Inter-Panel Task Force (LDACS-IPTF) to address remaining spectrum compatibility issues raised by NSP and SP in a coordinated and timely manner</w:t>
            </w:r>
            <w:r>
              <w:rPr>
                <w:lang w:val="en-US"/>
              </w:rPr>
              <w:t>. As a response, FMSP-WG19 nominated some participants to the IPTF and asked them to report the progress of the IPTF at FSMP-WG20.</w:t>
            </w:r>
          </w:p>
        </w:tc>
      </w:tr>
    </w:tbl>
    <w:p w14:paraId="2F002E80" w14:textId="77777777" w:rsidR="00770160" w:rsidRDefault="00770160"/>
    <w:p w14:paraId="3504B473" w14:textId="77777777" w:rsidR="00770160" w:rsidRDefault="00770160"/>
    <w:p w14:paraId="108B725A" w14:textId="77777777" w:rsidR="00770160" w:rsidRDefault="00770160">
      <w:pPr>
        <w:pStyle w:val="1Heading"/>
      </w:pPr>
      <w:r>
        <w:t>INTRODUCTION</w:t>
      </w:r>
    </w:p>
    <w:p w14:paraId="50AEA09D" w14:textId="4789DB9A" w:rsidR="00770160" w:rsidRDefault="001E77D8">
      <w:pPr>
        <w:pStyle w:val="2para"/>
      </w:pPr>
      <w:r>
        <w:t>An inter Panel Task Force (IPTF) on LDACS spectrum topic has been launched on PT-T’s initiative</w:t>
      </w:r>
      <w:r w:rsidR="00770160">
        <w:t>.</w:t>
      </w:r>
      <w:r>
        <w:t xml:space="preserve"> The objective of the LDACS IPTF is to gather experts from DCIWG, NSP, SP and FSMP to facilitate the resolution of LDACS related spectrum issue and to progress toward the finalization of LDACS SARPs. </w:t>
      </w:r>
    </w:p>
    <w:p w14:paraId="24EA2A54" w14:textId="3D6C9496" w:rsidR="001E77D8" w:rsidRDefault="001E77D8">
      <w:pPr>
        <w:pStyle w:val="2para"/>
      </w:pPr>
      <w:r>
        <w:t>FSMP-WG19 nominated several FSMP members to participate to the IPTF. This WP provides a report of the LDACS IPTF activities</w:t>
      </w:r>
      <w:r w:rsidR="007C4401">
        <w:t xml:space="preserve"> after 7 meetings organized between August 2024 and February 2025</w:t>
      </w:r>
      <w:r>
        <w:t>.</w:t>
      </w:r>
    </w:p>
    <w:p w14:paraId="56549088" w14:textId="4C7624D1" w:rsidR="00770160" w:rsidRDefault="00DC559C">
      <w:pPr>
        <w:pStyle w:val="1Heading"/>
      </w:pPr>
      <w:r>
        <w:t>SCOPE</w:t>
      </w:r>
    </w:p>
    <w:p w14:paraId="5E7BCD12" w14:textId="77777777" w:rsidR="007C4401" w:rsidRPr="003B4580" w:rsidRDefault="007C4401">
      <w:pPr>
        <w:pStyle w:val="2para"/>
        <w:rPr>
          <w:b/>
          <w:bCs/>
        </w:rPr>
      </w:pPr>
      <w:r w:rsidRPr="003B4580">
        <w:rPr>
          <w:b/>
          <w:bCs/>
        </w:rPr>
        <w:t>TOR</w:t>
      </w:r>
    </w:p>
    <w:p w14:paraId="04CB3AA1" w14:textId="26562A6C" w:rsidR="00EA4B23" w:rsidRDefault="00EA4B23" w:rsidP="00EA4B23">
      <w:pPr>
        <w:pStyle w:val="3para"/>
      </w:pPr>
      <w:r>
        <w:t xml:space="preserve">Final version of TORs is attached in Annex A. </w:t>
      </w:r>
    </w:p>
    <w:p w14:paraId="0B9BEDDE" w14:textId="0575FEFA" w:rsidR="00EA4B23" w:rsidRPr="00EA4B23" w:rsidRDefault="00EA4B23" w:rsidP="00EA4B23">
      <w:pPr>
        <w:pStyle w:val="3para"/>
      </w:pPr>
      <w:r>
        <w:lastRenderedPageBreak/>
        <w:t>The objective of the LDACS IPTF is to “</w:t>
      </w:r>
      <w:r w:rsidRPr="00C458F1">
        <w:rPr>
          <w:szCs w:val="22"/>
        </w:rPr>
        <w:t xml:space="preserve">facilitate the finalization of the </w:t>
      </w:r>
      <w:r>
        <w:rPr>
          <w:szCs w:val="22"/>
        </w:rPr>
        <w:t xml:space="preserve">Annex 10 </w:t>
      </w:r>
      <w:proofErr w:type="spellStart"/>
      <w:r>
        <w:rPr>
          <w:szCs w:val="22"/>
        </w:rPr>
        <w:t>PfAs</w:t>
      </w:r>
      <w:proofErr w:type="spellEnd"/>
      <w:r>
        <w:rPr>
          <w:szCs w:val="22"/>
        </w:rPr>
        <w:t xml:space="preserve"> necessary to support </w:t>
      </w:r>
      <w:r w:rsidRPr="00C458F1">
        <w:rPr>
          <w:szCs w:val="22"/>
        </w:rPr>
        <w:t>LDACS and the LDACS documentation by using the expert opinion from all relevant CNS panels to resolve the outstanding concerns for LDACS compatibility and spectrum issues</w:t>
      </w:r>
      <w:r>
        <w:rPr>
          <w:szCs w:val="22"/>
        </w:rPr>
        <w:t xml:space="preserve"> as soon as practical</w:t>
      </w:r>
      <w:r w:rsidRPr="00C458F1">
        <w:rPr>
          <w:szCs w:val="22"/>
        </w:rPr>
        <w:t>.  The</w:t>
      </w:r>
      <w:r>
        <w:rPr>
          <w:szCs w:val="22"/>
        </w:rPr>
        <w:t xml:space="preserve"> LDACS</w:t>
      </w:r>
      <w:r w:rsidRPr="00C458F1">
        <w:rPr>
          <w:szCs w:val="22"/>
        </w:rPr>
        <w:t xml:space="preserve"> </w:t>
      </w:r>
      <w:r>
        <w:rPr>
          <w:szCs w:val="22"/>
        </w:rPr>
        <w:t>IP</w:t>
      </w:r>
      <w:r w:rsidRPr="00C458F1">
        <w:rPr>
          <w:szCs w:val="22"/>
        </w:rPr>
        <w:t>TF will take over inter-panel coordination process for all LDACS items between the CP-DCIWG, NSP, SP and FSMP</w:t>
      </w:r>
      <w:r>
        <w:rPr>
          <w:szCs w:val="22"/>
        </w:rPr>
        <w:t xml:space="preserve"> to reach consensus.”</w:t>
      </w:r>
    </w:p>
    <w:p w14:paraId="7C3CAA1D" w14:textId="77777777" w:rsidR="00EA4B23" w:rsidRDefault="00EA4B23" w:rsidP="00EA4B23">
      <w:pPr>
        <w:pStyle w:val="3para"/>
      </w:pPr>
      <w:r>
        <w:t>3 functional areas have been identified:</w:t>
      </w:r>
    </w:p>
    <w:p w14:paraId="7EF3867E" w14:textId="77777777" w:rsidR="00EA4B23" w:rsidRPr="00C458F1" w:rsidRDefault="00EA4B23" w:rsidP="00EA4B23">
      <w:pPr>
        <w:numPr>
          <w:ilvl w:val="0"/>
          <w:numId w:val="7"/>
        </w:numPr>
        <w:jc w:val="left"/>
        <w:rPr>
          <w:kern w:val="2"/>
          <w:szCs w:val="22"/>
          <w:lang w:eastAsia="zh-CN" w:bidi="th-TH"/>
        </w:rPr>
      </w:pPr>
      <w:r>
        <w:rPr>
          <w:kern w:val="2"/>
          <w:szCs w:val="22"/>
          <w:lang w:eastAsia="zh-CN" w:bidi="th-TH"/>
        </w:rPr>
        <w:t>N</w:t>
      </w:r>
      <w:r w:rsidRPr="00C458F1">
        <w:rPr>
          <w:kern w:val="2"/>
          <w:szCs w:val="22"/>
          <w:lang w:eastAsia="zh-CN" w:bidi="th-TH"/>
        </w:rPr>
        <w:t xml:space="preserve">avigation systems </w:t>
      </w:r>
      <w:r>
        <w:rPr>
          <w:kern w:val="2"/>
          <w:szCs w:val="22"/>
          <w:lang w:eastAsia="zh-CN" w:bidi="th-TH"/>
        </w:rPr>
        <w:t xml:space="preserve">compatibility </w:t>
      </w:r>
      <w:r w:rsidRPr="00C458F1">
        <w:rPr>
          <w:kern w:val="2"/>
          <w:szCs w:val="22"/>
          <w:lang w:eastAsia="zh-CN" w:bidi="th-TH"/>
        </w:rPr>
        <w:t>testing</w:t>
      </w:r>
      <w:r>
        <w:rPr>
          <w:kern w:val="2"/>
          <w:szCs w:val="22"/>
          <w:lang w:eastAsia="zh-CN" w:bidi="th-TH"/>
        </w:rPr>
        <w:t xml:space="preserve"> and analysis</w:t>
      </w:r>
    </w:p>
    <w:p w14:paraId="74BC24C0" w14:textId="77777777" w:rsidR="00EA4B23" w:rsidRDefault="00EA4B23" w:rsidP="00EA4B23">
      <w:pPr>
        <w:numPr>
          <w:ilvl w:val="0"/>
          <w:numId w:val="7"/>
        </w:numPr>
        <w:jc w:val="left"/>
        <w:rPr>
          <w:kern w:val="2"/>
          <w:szCs w:val="22"/>
          <w:lang w:eastAsia="zh-CN" w:bidi="th-TH"/>
        </w:rPr>
      </w:pPr>
      <w:r>
        <w:rPr>
          <w:kern w:val="2"/>
          <w:szCs w:val="22"/>
          <w:lang w:eastAsia="zh-CN" w:bidi="th-TH"/>
        </w:rPr>
        <w:t>S</w:t>
      </w:r>
      <w:r w:rsidRPr="00C458F1">
        <w:rPr>
          <w:kern w:val="2"/>
          <w:szCs w:val="22"/>
          <w:lang w:eastAsia="zh-CN" w:bidi="th-TH"/>
        </w:rPr>
        <w:t xml:space="preserve">urveillance systems </w:t>
      </w:r>
      <w:r>
        <w:rPr>
          <w:kern w:val="2"/>
          <w:szCs w:val="22"/>
          <w:lang w:eastAsia="zh-CN" w:bidi="th-TH"/>
        </w:rPr>
        <w:t>compatibility</w:t>
      </w:r>
      <w:r w:rsidRPr="00C458F1">
        <w:rPr>
          <w:kern w:val="2"/>
          <w:szCs w:val="22"/>
          <w:lang w:eastAsia="zh-CN" w:bidi="th-TH"/>
        </w:rPr>
        <w:t xml:space="preserve"> testing</w:t>
      </w:r>
      <w:r>
        <w:rPr>
          <w:kern w:val="2"/>
          <w:szCs w:val="22"/>
          <w:lang w:eastAsia="zh-CN" w:bidi="th-TH"/>
        </w:rPr>
        <w:t xml:space="preserve"> and analysis</w:t>
      </w:r>
    </w:p>
    <w:p w14:paraId="054C376B" w14:textId="466A3D3D" w:rsidR="00EA4B23" w:rsidRDefault="00EA4B23" w:rsidP="00EA4B23">
      <w:pPr>
        <w:numPr>
          <w:ilvl w:val="0"/>
          <w:numId w:val="7"/>
        </w:numPr>
        <w:jc w:val="left"/>
        <w:rPr>
          <w:kern w:val="2"/>
          <w:szCs w:val="22"/>
          <w:lang w:eastAsia="zh-CN" w:bidi="th-TH"/>
        </w:rPr>
      </w:pPr>
      <w:r w:rsidRPr="00EA4B23">
        <w:rPr>
          <w:kern w:val="2"/>
          <w:szCs w:val="22"/>
          <w:lang w:eastAsia="zh-CN" w:bidi="th-TH"/>
        </w:rPr>
        <w:t>Other systems compatibility/institutional issues</w:t>
      </w:r>
    </w:p>
    <w:p w14:paraId="1319C328" w14:textId="77777777" w:rsidR="00EA4B23" w:rsidRPr="00EA4B23" w:rsidRDefault="00EA4B23" w:rsidP="00EA4B23">
      <w:pPr>
        <w:ind w:left="720"/>
        <w:jc w:val="left"/>
        <w:rPr>
          <w:kern w:val="2"/>
          <w:szCs w:val="22"/>
          <w:lang w:eastAsia="zh-CN" w:bidi="th-TH"/>
        </w:rPr>
      </w:pPr>
    </w:p>
    <w:p w14:paraId="578F7B95" w14:textId="49570BEC" w:rsidR="00EA4B23" w:rsidRDefault="00A33993" w:rsidP="00EA4B23">
      <w:pPr>
        <w:pStyle w:val="3para"/>
      </w:pPr>
      <w:r>
        <w:t>LDACS IPTF deliverables include:</w:t>
      </w:r>
    </w:p>
    <w:p w14:paraId="6029F21E" w14:textId="0B0F852A" w:rsidR="00A33993" w:rsidRPr="00C458F1" w:rsidRDefault="00A33993" w:rsidP="00A33993">
      <w:pPr>
        <w:numPr>
          <w:ilvl w:val="0"/>
          <w:numId w:val="8"/>
        </w:numPr>
        <w:jc w:val="left"/>
        <w:rPr>
          <w:kern w:val="2"/>
          <w:szCs w:val="22"/>
          <w:lang w:eastAsia="zh-CN" w:bidi="th-TH"/>
        </w:rPr>
      </w:pPr>
      <w:r>
        <w:rPr>
          <w:kern w:val="2"/>
          <w:szCs w:val="22"/>
          <w:lang w:eastAsia="zh-CN" w:bidi="th-TH"/>
        </w:rPr>
        <w:t xml:space="preserve">Recommendations for Annex 10 </w:t>
      </w:r>
      <w:proofErr w:type="spellStart"/>
      <w:r>
        <w:rPr>
          <w:kern w:val="2"/>
          <w:szCs w:val="22"/>
          <w:lang w:eastAsia="zh-CN" w:bidi="th-TH"/>
        </w:rPr>
        <w:t>PfAs</w:t>
      </w:r>
      <w:proofErr w:type="spellEnd"/>
      <w:r>
        <w:rPr>
          <w:kern w:val="2"/>
          <w:szCs w:val="22"/>
          <w:lang w:eastAsia="zh-CN" w:bidi="th-TH"/>
        </w:rPr>
        <w:t xml:space="preserve"> (Vol I, III, IV, V, compatibility criteria for frequency assignments, …).</w:t>
      </w:r>
    </w:p>
    <w:p w14:paraId="305EA18D" w14:textId="6723EBBA" w:rsidR="00A33993" w:rsidRDefault="00A33993" w:rsidP="00A33993">
      <w:pPr>
        <w:numPr>
          <w:ilvl w:val="0"/>
          <w:numId w:val="8"/>
        </w:numPr>
        <w:jc w:val="left"/>
        <w:rPr>
          <w:szCs w:val="22"/>
          <w:lang w:eastAsia="zh-CN" w:bidi="th-TH"/>
        </w:rPr>
      </w:pPr>
      <w:r>
        <w:rPr>
          <w:szCs w:val="22"/>
          <w:lang w:eastAsia="zh-CN" w:bidi="th-TH"/>
        </w:rPr>
        <w:t>R</w:t>
      </w:r>
      <w:r w:rsidRPr="00E42BC9">
        <w:rPr>
          <w:szCs w:val="22"/>
          <w:lang w:eastAsia="zh-CN" w:bidi="th-TH"/>
        </w:rPr>
        <w:t xml:space="preserve">ecommendations for the content update of LDACS standards material and relevant documentation </w:t>
      </w:r>
      <w:r>
        <w:rPr>
          <w:szCs w:val="22"/>
          <w:lang w:eastAsia="zh-CN" w:bidi="th-TH"/>
        </w:rPr>
        <w:t>(</w:t>
      </w:r>
      <w:proofErr w:type="spellStart"/>
      <w:r>
        <w:rPr>
          <w:szCs w:val="22"/>
          <w:lang w:eastAsia="zh-CN" w:bidi="th-TH"/>
        </w:rPr>
        <w:t>e.g</w:t>
      </w:r>
      <w:proofErr w:type="spellEnd"/>
      <w:r>
        <w:rPr>
          <w:szCs w:val="22"/>
          <w:lang w:eastAsia="zh-CN" w:bidi="th-TH"/>
        </w:rPr>
        <w:t>, LDACS technical manual, MOPS, Doc 9718).</w:t>
      </w:r>
    </w:p>
    <w:p w14:paraId="5DB37067" w14:textId="77777777" w:rsidR="00A33993" w:rsidRPr="00A33993" w:rsidRDefault="00A33993" w:rsidP="00A33993">
      <w:pPr>
        <w:ind w:left="720"/>
        <w:jc w:val="left"/>
        <w:rPr>
          <w:szCs w:val="22"/>
          <w:lang w:eastAsia="zh-CN" w:bidi="th-TH"/>
        </w:rPr>
      </w:pPr>
    </w:p>
    <w:p w14:paraId="7133808A" w14:textId="77777777" w:rsidR="007C4401" w:rsidRPr="003B4580" w:rsidRDefault="007C4401">
      <w:pPr>
        <w:pStyle w:val="2para"/>
        <w:rPr>
          <w:b/>
          <w:bCs/>
        </w:rPr>
      </w:pPr>
      <w:r w:rsidRPr="003B4580">
        <w:rPr>
          <w:b/>
          <w:bCs/>
        </w:rPr>
        <w:t>Relation between LDACS IPTF and Panels</w:t>
      </w:r>
    </w:p>
    <w:p w14:paraId="465B2165" w14:textId="48FD07A1" w:rsidR="00A33993" w:rsidRDefault="00A33993" w:rsidP="00A33993">
      <w:pPr>
        <w:pStyle w:val="3para"/>
      </w:pPr>
      <w:r>
        <w:t xml:space="preserve">The LDACS IPTF does not supersede usual prerogatives of Panels. </w:t>
      </w:r>
      <w:r w:rsidR="00851C90">
        <w:t xml:space="preserve">LDACS IPTF is a forum whose objectives is to facilitate exchanges between experts of the CNS Panels. </w:t>
      </w:r>
    </w:p>
    <w:p w14:paraId="0A06D79D" w14:textId="4DA5AB87" w:rsidR="00851C90" w:rsidRDefault="00851C90" w:rsidP="00A33993">
      <w:pPr>
        <w:pStyle w:val="3para"/>
      </w:pPr>
      <w:r>
        <w:t>NSP and SP remain in charge of the development of their respective test plans. LDACS-IPTF provide comments and feedback</w:t>
      </w:r>
      <w:r w:rsidR="00300901">
        <w:t xml:space="preserve"> on the test plans</w:t>
      </w:r>
      <w:r>
        <w:t>, as well as inputs when open issue is identified.</w:t>
      </w:r>
    </w:p>
    <w:p w14:paraId="3BCD87A5" w14:textId="5A1AFB80" w:rsidR="00300901" w:rsidRDefault="00300901" w:rsidP="00A33993">
      <w:pPr>
        <w:pStyle w:val="3para"/>
      </w:pPr>
      <w:r>
        <w:t>For future activities of LDACS IPTF related to FSMP topics (development of frequency planning process, material for Doc 9718), LDACS IPTF may be relevant to develop input material since it gathers both LDACS and frequency/spectrum experts.</w:t>
      </w:r>
    </w:p>
    <w:p w14:paraId="21AD25FE" w14:textId="77777777" w:rsidR="0038152F" w:rsidRPr="0038152F" w:rsidRDefault="0038152F" w:rsidP="0038152F">
      <w:pPr>
        <w:pStyle w:val="1Heading"/>
      </w:pPr>
      <w:r w:rsidRPr="0038152F">
        <w:t>Status of LDACS IPTF activities</w:t>
      </w:r>
    </w:p>
    <w:p w14:paraId="0539A806" w14:textId="6B6F5066" w:rsidR="00770160" w:rsidRPr="00DC559C" w:rsidRDefault="0038152F" w:rsidP="00C2767A">
      <w:pPr>
        <w:pStyle w:val="2Heading"/>
      </w:pPr>
      <w:r>
        <w:t>Test plans</w:t>
      </w:r>
    </w:p>
    <w:p w14:paraId="281FC29F" w14:textId="5A8D257E" w:rsidR="00300901" w:rsidRDefault="00300901" w:rsidP="00300901">
      <w:pPr>
        <w:pStyle w:val="3para"/>
      </w:pPr>
      <w:r>
        <w:t xml:space="preserve">LDACS IPTF has </w:t>
      </w:r>
      <w:r w:rsidR="0038152F">
        <w:t xml:space="preserve">progressed its </w:t>
      </w:r>
      <w:r>
        <w:t xml:space="preserve">work on </w:t>
      </w:r>
      <w:r w:rsidR="00CD3E74">
        <w:t>th</w:t>
      </w:r>
      <w:r w:rsidR="009E11C2">
        <w:t>e</w:t>
      </w:r>
      <w:r w:rsidR="00CD3E74">
        <w:t xml:space="preserve"> finalization of NSP and SP test plans</w:t>
      </w:r>
      <w:r w:rsidR="0038152F">
        <w:t xml:space="preserve"> as reported below</w:t>
      </w:r>
      <w:r w:rsidR="00CD3E74">
        <w:t>.</w:t>
      </w:r>
    </w:p>
    <w:p w14:paraId="0725235A" w14:textId="44732C0A" w:rsidR="00CD3E74" w:rsidRPr="00120785" w:rsidRDefault="00CD3E74" w:rsidP="00300901">
      <w:pPr>
        <w:pStyle w:val="3para"/>
        <w:rPr>
          <w:u w:val="single"/>
        </w:rPr>
      </w:pPr>
      <w:r w:rsidRPr="00120785">
        <w:rPr>
          <w:u w:val="single"/>
        </w:rPr>
        <w:t>SP test plan:</w:t>
      </w:r>
    </w:p>
    <w:p w14:paraId="34BE3A8E" w14:textId="73E42771" w:rsidR="009E11C2" w:rsidRDefault="009E11C2" w:rsidP="00C2767A">
      <w:pPr>
        <w:pStyle w:val="3para"/>
        <w:numPr>
          <w:ilvl w:val="0"/>
          <w:numId w:val="0"/>
        </w:numPr>
        <w:ind w:left="1440"/>
      </w:pPr>
      <w:r>
        <w:t xml:space="preserve">While SP ASWG is drafting the test plan, IPTF received comments from PT-T regarding the test plan. These comments are being adjudicated by SP. They are attached for information in </w:t>
      </w:r>
      <w:r w:rsidRPr="00C2767A">
        <w:t>Annex B</w:t>
      </w:r>
      <w:r>
        <w:t>.</w:t>
      </w:r>
    </w:p>
    <w:p w14:paraId="3261DC9B" w14:textId="75C28B22" w:rsidR="00E06EF8" w:rsidRDefault="00E06EF8" w:rsidP="00C2767A">
      <w:pPr>
        <w:pStyle w:val="3para"/>
        <w:numPr>
          <w:ilvl w:val="0"/>
          <w:numId w:val="0"/>
        </w:numPr>
        <w:ind w:left="1440"/>
      </w:pPr>
      <w:r>
        <w:t xml:space="preserve">The </w:t>
      </w:r>
      <w:r w:rsidR="00C2767A">
        <w:t xml:space="preserve">final </w:t>
      </w:r>
      <w:r>
        <w:t>SP test plan does not include UAT. However, SP is currently working to define test procedure on the impact of LDACS on UAT. These test procedures are expected to be finalize</w:t>
      </w:r>
      <w:r w:rsidR="00273769">
        <w:t>d</w:t>
      </w:r>
      <w:r>
        <w:t xml:space="preserve"> </w:t>
      </w:r>
      <w:r>
        <w:lastRenderedPageBreak/>
        <w:t>later, but there is willing to ensure that introduction of LDACS in the band does not jeopardize UAT operation.</w:t>
      </w:r>
    </w:p>
    <w:p w14:paraId="7BA7475C" w14:textId="0775921E" w:rsidR="00CD3E74" w:rsidRPr="00120785" w:rsidRDefault="00CD3E74" w:rsidP="00300901">
      <w:pPr>
        <w:pStyle w:val="3para"/>
        <w:rPr>
          <w:u w:val="single"/>
        </w:rPr>
      </w:pPr>
      <w:r w:rsidRPr="00120785">
        <w:rPr>
          <w:u w:val="single"/>
        </w:rPr>
        <w:t>NSP test plan:</w:t>
      </w:r>
    </w:p>
    <w:p w14:paraId="15C87FEB" w14:textId="6A13F2C3" w:rsidR="009E11C2" w:rsidRPr="009E11C2" w:rsidRDefault="00DC559C" w:rsidP="00C2767A">
      <w:pPr>
        <w:pStyle w:val="2Heading"/>
        <w:numPr>
          <w:ilvl w:val="0"/>
          <w:numId w:val="0"/>
        </w:numPr>
        <w:ind w:left="1276"/>
        <w:rPr>
          <w:b w:val="0"/>
          <w:bCs/>
        </w:rPr>
      </w:pPr>
      <w:r>
        <w:rPr>
          <w:b w:val="0"/>
          <w:bCs/>
        </w:rPr>
        <w:t xml:space="preserve">There are presently two outstanding matters that require resolution </w:t>
      </w:r>
      <w:proofErr w:type="gramStart"/>
      <w:r>
        <w:rPr>
          <w:b w:val="0"/>
          <w:bCs/>
        </w:rPr>
        <w:t>in order to</w:t>
      </w:r>
      <w:proofErr w:type="gramEnd"/>
      <w:r>
        <w:rPr>
          <w:b w:val="0"/>
          <w:bCs/>
        </w:rPr>
        <w:t xml:space="preserve"> complete </w:t>
      </w:r>
      <w:r w:rsidR="009E11C2" w:rsidRPr="009E11C2">
        <w:rPr>
          <w:b w:val="0"/>
          <w:bCs/>
        </w:rPr>
        <w:t>the NSP test plan.</w:t>
      </w:r>
    </w:p>
    <w:p w14:paraId="7A4E982E" w14:textId="1B48BEA1" w:rsidR="009E11C2" w:rsidRDefault="009E11C2" w:rsidP="00C2767A">
      <w:pPr>
        <w:pStyle w:val="3para"/>
        <w:numPr>
          <w:ilvl w:val="0"/>
          <w:numId w:val="13"/>
        </w:numPr>
      </w:pPr>
      <w:r>
        <w:t xml:space="preserve">DME Extraneous Pulse Environment (EPE): </w:t>
      </w:r>
      <w:r w:rsidR="00AF3DE5">
        <w:t xml:space="preserve">DME EPE refers to the background DME </w:t>
      </w:r>
      <w:r w:rsidR="004C01D5">
        <w:t xml:space="preserve">pulsed </w:t>
      </w:r>
      <w:r w:rsidR="00AF3DE5">
        <w:t xml:space="preserve">interfering environment in which DME interrogator needs to operate. </w:t>
      </w:r>
      <w:r w:rsidR="004C01D5">
        <w:t>Although t</w:t>
      </w:r>
      <w:r w:rsidR="00AF3DE5">
        <w:t>he inclusion of DME EPE within test procedures</w:t>
      </w:r>
      <w:r w:rsidR="001A3742">
        <w:t xml:space="preserve"> is typically included to </w:t>
      </w:r>
      <w:r w:rsidR="00AF3DE5">
        <w:t>model a realistic interfering environment</w:t>
      </w:r>
      <w:r w:rsidR="001A3742">
        <w:t xml:space="preserve"> for the receiver under test</w:t>
      </w:r>
      <w:r w:rsidR="00AF3DE5">
        <w:t xml:space="preserve">, </w:t>
      </w:r>
      <w:r w:rsidR="001A3742">
        <w:t xml:space="preserve">its relevance </w:t>
      </w:r>
      <w:r w:rsidR="00AF3DE5">
        <w:t>was questioned</w:t>
      </w:r>
      <w:r w:rsidR="001A3742">
        <w:t xml:space="preserve"> by the PT-T on the basis that any </w:t>
      </w:r>
      <w:r w:rsidR="00AF3DE5">
        <w:t>results</w:t>
      </w:r>
      <w:r w:rsidR="001A3742">
        <w:t xml:space="preserve"> obtained in this manner</w:t>
      </w:r>
      <w:r w:rsidR="00AF3DE5">
        <w:t xml:space="preserve"> would not </w:t>
      </w:r>
      <w:r w:rsidR="00C4204D">
        <w:t xml:space="preserve">yield results that distinguish between any </w:t>
      </w:r>
      <w:r w:rsidR="00AF3DE5">
        <w:t xml:space="preserve">degradation caused by the EPE and degradation caused by </w:t>
      </w:r>
      <w:r w:rsidR="00C4204D">
        <w:t xml:space="preserve">the presence of </w:t>
      </w:r>
      <w:proofErr w:type="spellStart"/>
      <w:r w:rsidR="00C4204D">
        <w:t>the</w:t>
      </w:r>
      <w:r w:rsidR="00AF3DE5">
        <w:t>LDACS</w:t>
      </w:r>
      <w:proofErr w:type="spellEnd"/>
      <w:r w:rsidR="00AF3DE5">
        <w:t xml:space="preserve"> signal</w:t>
      </w:r>
      <w:r w:rsidR="001A3742">
        <w:t xml:space="preserve"> itself</w:t>
      </w:r>
      <w:r w:rsidR="00AF3DE5">
        <w:t xml:space="preserve">. To resolve the difference of approaches, a way forward was proposed to perform a </w:t>
      </w:r>
      <w:proofErr w:type="spellStart"/>
      <w:proofErr w:type="gramStart"/>
      <w:r w:rsidR="00AF3DE5">
        <w:t>two step</w:t>
      </w:r>
      <w:proofErr w:type="spellEnd"/>
      <w:proofErr w:type="gramEnd"/>
      <w:r w:rsidR="00AF3DE5">
        <w:t xml:space="preserve"> test procedure</w:t>
      </w:r>
      <w:r w:rsidR="00C4204D">
        <w:t>:</w:t>
      </w:r>
    </w:p>
    <w:p w14:paraId="1A595308" w14:textId="50C5E38E" w:rsidR="00AF3DE5" w:rsidRDefault="00AF3DE5" w:rsidP="00C2767A">
      <w:pPr>
        <w:pStyle w:val="3para"/>
        <w:numPr>
          <w:ilvl w:val="0"/>
          <w:numId w:val="14"/>
        </w:numPr>
      </w:pPr>
      <w:r>
        <w:t xml:space="preserve">Prequalification </w:t>
      </w:r>
      <w:r w:rsidR="00C4204D">
        <w:t>step</w:t>
      </w:r>
      <w:r>
        <w:t>: Analysis of DME interrogator performance in presence of EPE only</w:t>
      </w:r>
    </w:p>
    <w:p w14:paraId="4E73B133" w14:textId="2F9382FB" w:rsidR="00AF3DE5" w:rsidRDefault="00AF3DE5" w:rsidP="00C2767A">
      <w:pPr>
        <w:pStyle w:val="3para"/>
        <w:numPr>
          <w:ilvl w:val="0"/>
          <w:numId w:val="14"/>
        </w:numPr>
      </w:pPr>
      <w:r>
        <w:t>Second phase: Analysis of DME interrogator performance in presence of LDACS only and with the combination of EPE + LDACS Return Link.</w:t>
      </w:r>
    </w:p>
    <w:p w14:paraId="375141F3" w14:textId="5D108F61" w:rsidR="00AF3DE5" w:rsidRDefault="00C4204D" w:rsidP="00C2767A">
      <w:pPr>
        <w:pStyle w:val="3para"/>
        <w:numPr>
          <w:ilvl w:val="0"/>
          <w:numId w:val="0"/>
        </w:numPr>
        <w:ind w:left="1636"/>
      </w:pPr>
      <w:r>
        <w:t>The</w:t>
      </w:r>
      <w:r w:rsidR="00A41B07">
        <w:t xml:space="preserve"> IPTF was able to reach </w:t>
      </w:r>
      <w:r>
        <w:t xml:space="preserve">broad consensus that this </w:t>
      </w:r>
      <w:r w:rsidR="00A41B07">
        <w:t>s</w:t>
      </w:r>
      <w:r>
        <w:t xml:space="preserve">cheme is suitable. In order to take this </w:t>
      </w:r>
      <w:proofErr w:type="gramStart"/>
      <w:r w:rsidR="00A41B07">
        <w:t>scheme</w:t>
      </w:r>
      <w:proofErr w:type="gramEnd"/>
      <w:r w:rsidR="00A41B07">
        <w:t xml:space="preserve"> </w:t>
      </w:r>
      <w:r>
        <w:t xml:space="preserve">forward the IPTF is now </w:t>
      </w:r>
      <w:r w:rsidR="00A41B07">
        <w:t xml:space="preserve">considering </w:t>
      </w:r>
      <w:r w:rsidR="00AF3DE5">
        <w:t xml:space="preserve">which EPE model should be adopted for the test plan. </w:t>
      </w:r>
      <w:r w:rsidR="00A41B07">
        <w:t xml:space="preserve">Proposals for the EPE model are being discussed. </w:t>
      </w:r>
      <w:r w:rsidR="00AF3DE5">
        <w:t xml:space="preserve">More details are given in </w:t>
      </w:r>
      <w:r w:rsidR="00AF3DE5" w:rsidRPr="00C2767A">
        <w:t>Annex C</w:t>
      </w:r>
      <w:r w:rsidR="00AF3DE5">
        <w:t xml:space="preserve">. </w:t>
      </w:r>
    </w:p>
    <w:p w14:paraId="66EF686B" w14:textId="5DA25337" w:rsidR="00AF3DE5" w:rsidRPr="00C2767A" w:rsidRDefault="009E11C2" w:rsidP="00C2767A">
      <w:pPr>
        <w:pStyle w:val="3para"/>
        <w:numPr>
          <w:ilvl w:val="0"/>
          <w:numId w:val="13"/>
        </w:numPr>
      </w:pPr>
      <w:r>
        <w:t>Unit-to-unit variation:</w:t>
      </w:r>
      <w:r w:rsidR="00815ED6">
        <w:t xml:space="preserve"> </w:t>
      </w:r>
      <w:r w:rsidR="00120785">
        <w:t xml:space="preserve">The unit-to-unit variation aims at </w:t>
      </w:r>
      <w:r w:rsidR="00DA4841">
        <w:t xml:space="preserve">addressing </w:t>
      </w:r>
      <w:r w:rsidR="00120785">
        <w:t xml:space="preserve">the fact that test results would only be available for a limit number of </w:t>
      </w:r>
      <w:r w:rsidR="00DA4841">
        <w:t xml:space="preserve">tested </w:t>
      </w:r>
      <w:r w:rsidR="00120785">
        <w:t xml:space="preserve">devices. </w:t>
      </w:r>
      <w:r w:rsidR="00DA4841">
        <w:t xml:space="preserve">The outcome from IPTF considerations is that </w:t>
      </w:r>
      <w:r w:rsidR="00120785" w:rsidRPr="00C2767A">
        <w:t xml:space="preserve">there is a general agreement in modelling the unit-to-unit variation with an additional margin. The </w:t>
      </w:r>
      <w:r w:rsidR="00DA4841">
        <w:t>challenge</w:t>
      </w:r>
      <w:r w:rsidR="00DA4841" w:rsidRPr="00C2767A">
        <w:t xml:space="preserve"> </w:t>
      </w:r>
      <w:r w:rsidR="00120785" w:rsidRPr="00C2767A">
        <w:t xml:space="preserve">is then to determine a realistic value for this margin. </w:t>
      </w:r>
      <w:r w:rsidR="00DA4841">
        <w:t>Considering that</w:t>
      </w:r>
      <w:r w:rsidR="00120785" w:rsidRPr="00C2767A">
        <w:t xml:space="preserve"> the unit-to-unit variation depends on several parameters</w:t>
      </w:r>
      <w:r w:rsidR="00DA4841">
        <w:t xml:space="preserve"> – i</w:t>
      </w:r>
      <w:r w:rsidR="00120785" w:rsidRPr="00C2767A">
        <w:t>ncluding design, performance variation between units of the same model, conditions of use (age of the equipment, temperature, humidity)</w:t>
      </w:r>
      <w:r w:rsidR="00DA4841">
        <w:t xml:space="preserve"> – t</w:t>
      </w:r>
      <w:r w:rsidR="00120785" w:rsidRPr="00C2767A">
        <w:t xml:space="preserve">he determination of a realistic and justifiable margin </w:t>
      </w:r>
      <w:r w:rsidR="00DA4841">
        <w:t>relies on</w:t>
      </w:r>
      <w:r w:rsidR="00DA4841" w:rsidRPr="00C2767A">
        <w:t xml:space="preserve"> </w:t>
      </w:r>
      <w:r w:rsidR="00120785" w:rsidRPr="00C2767A">
        <w:t xml:space="preserve">information from manufacturers regarding the performance of their equipment.  </w:t>
      </w:r>
      <w:r w:rsidR="00DA4841">
        <w:t>Discussions on this margin are ongoing.</w:t>
      </w:r>
    </w:p>
    <w:p w14:paraId="31F90E1E" w14:textId="66FDCB8C" w:rsidR="00C27AB7" w:rsidRPr="00525F3D" w:rsidRDefault="00C27AB7" w:rsidP="00C2767A">
      <w:pPr>
        <w:pStyle w:val="2Heading"/>
      </w:pPr>
      <w:r w:rsidRPr="00525F3D">
        <w:t>Tests with non-aeronautical systems</w:t>
      </w:r>
    </w:p>
    <w:p w14:paraId="32BE6A22" w14:textId="53F96E43" w:rsidR="00C27AB7" w:rsidRPr="000A5ADD" w:rsidRDefault="00C27AB7" w:rsidP="00C2767A">
      <w:pPr>
        <w:pStyle w:val="3para"/>
      </w:pPr>
      <w:r w:rsidRPr="000A5ADD">
        <w:t xml:space="preserve">Some military systems, such as TACAN, provide an aeronautical service to civil aviation. </w:t>
      </w:r>
    </w:p>
    <w:p w14:paraId="457B8A99" w14:textId="4F838AC0" w:rsidR="00525F3D" w:rsidRPr="000A5ADD" w:rsidRDefault="00525F3D" w:rsidP="00C2767A">
      <w:pPr>
        <w:pStyle w:val="3para"/>
      </w:pPr>
      <w:r w:rsidRPr="000A5ADD">
        <w:t xml:space="preserve">Joint Tactical Information Distribution System (JTIDS) and Multifunctional Information Distribution System (MIDS) are military systems, used </w:t>
      </w:r>
      <w:proofErr w:type="gramStart"/>
      <w:r w:rsidRPr="000A5ADD">
        <w:t>in particular by</w:t>
      </w:r>
      <w:proofErr w:type="gramEnd"/>
      <w:r w:rsidRPr="000A5ADD">
        <w:t xml:space="preserve"> NATO as part of Link 16. </w:t>
      </w:r>
      <w:r w:rsidR="00751D19" w:rsidRPr="000A5ADD">
        <w:t xml:space="preserve">While these systems operate under No 4.4 on a no interference / non-protection basis, the addition of LDACS in the 960 – 1164 MHz band which is already heavily crowded may require to question JTIDS / MIDS operations, </w:t>
      </w:r>
      <w:proofErr w:type="gramStart"/>
      <w:r w:rsidR="00751D19" w:rsidRPr="000A5ADD">
        <w:t>in order to</w:t>
      </w:r>
      <w:proofErr w:type="gramEnd"/>
      <w:r w:rsidR="00751D19" w:rsidRPr="000A5ADD">
        <w:t xml:space="preserve"> make sure the LDACS stations remain free from harmful interference.</w:t>
      </w:r>
    </w:p>
    <w:p w14:paraId="6FBD0C8B" w14:textId="77777777" w:rsidR="009D573F" w:rsidRPr="000A5ADD" w:rsidRDefault="009D573F" w:rsidP="00C2767A">
      <w:pPr>
        <w:pStyle w:val="3para"/>
      </w:pPr>
      <w:r w:rsidRPr="000A5ADD">
        <w:lastRenderedPageBreak/>
        <w:t xml:space="preserve">NSP decided to remove TACAN from the test plan. However, </w:t>
      </w:r>
      <w:proofErr w:type="spellStart"/>
      <w:r w:rsidRPr="000A5ADD">
        <w:t>Eurocontrol</w:t>
      </w:r>
      <w:proofErr w:type="spellEnd"/>
      <w:r w:rsidRPr="000A5ADD">
        <w:t xml:space="preserve"> plans to perform some tests regarding the compatibility between LDACS and TACAN. At the time of writing, this activity is in its planning and procurement stage. The IPTF will be </w:t>
      </w:r>
      <w:proofErr w:type="gramStart"/>
      <w:r w:rsidRPr="000A5ADD">
        <w:t>in a position</w:t>
      </w:r>
      <w:proofErr w:type="gramEnd"/>
      <w:r w:rsidRPr="000A5ADD">
        <w:t xml:space="preserve"> to assess the need for any further work once information becomes available.</w:t>
      </w:r>
    </w:p>
    <w:p w14:paraId="4F17848C" w14:textId="2307F335" w:rsidR="007C4401" w:rsidRPr="00C27AB7" w:rsidRDefault="009D573F" w:rsidP="00C2767A">
      <w:pPr>
        <w:pStyle w:val="1Heading"/>
      </w:pPr>
      <w:r>
        <w:t>N</w:t>
      </w:r>
      <w:r w:rsidR="009D4ABF">
        <w:t xml:space="preserve">ext Steps </w:t>
      </w:r>
    </w:p>
    <w:p w14:paraId="004F4803" w14:textId="01517C30" w:rsidR="00376D40" w:rsidRDefault="00376D40" w:rsidP="009D4ABF">
      <w:pPr>
        <w:pStyle w:val="2Heading"/>
      </w:pPr>
      <w:r>
        <w:t>Planning</w:t>
      </w:r>
    </w:p>
    <w:p w14:paraId="0F6E4241" w14:textId="0309FD31" w:rsidR="00120785" w:rsidRDefault="00120785" w:rsidP="00376D40">
      <w:pPr>
        <w:pStyle w:val="3para"/>
      </w:pPr>
      <w:r>
        <w:t xml:space="preserve">Test plans are expected to be finalized in February (SP test plan) and </w:t>
      </w:r>
      <w:r w:rsidR="00C27AB7">
        <w:t xml:space="preserve">April (NSP test plan). The next phase will be dedicated to </w:t>
      </w:r>
      <w:r w:rsidR="00063276">
        <w:t>executing</w:t>
      </w:r>
      <w:r w:rsidR="00C27AB7">
        <w:t xml:space="preserve"> the tests. Once test results will be available, the IPTF will be </w:t>
      </w:r>
      <w:proofErr w:type="gramStart"/>
      <w:r w:rsidR="00C27AB7">
        <w:t>in a position</w:t>
      </w:r>
      <w:proofErr w:type="gramEnd"/>
      <w:r w:rsidR="00C27AB7">
        <w:t xml:space="preserve"> to continue its work on:</w:t>
      </w:r>
    </w:p>
    <w:p w14:paraId="78ED33CA" w14:textId="0858FEDA" w:rsidR="00C27AB7" w:rsidRDefault="00C27AB7" w:rsidP="00C27AB7">
      <w:pPr>
        <w:pStyle w:val="3para"/>
        <w:numPr>
          <w:ilvl w:val="0"/>
          <w:numId w:val="9"/>
        </w:numPr>
      </w:pPr>
      <w:r>
        <w:t>Analysis of test results</w:t>
      </w:r>
    </w:p>
    <w:p w14:paraId="7CF20A03" w14:textId="687CA353" w:rsidR="00C27AB7" w:rsidRDefault="00C27AB7" w:rsidP="00C27AB7">
      <w:pPr>
        <w:pStyle w:val="3para"/>
        <w:numPr>
          <w:ilvl w:val="0"/>
          <w:numId w:val="9"/>
        </w:numPr>
      </w:pPr>
      <w:r>
        <w:t>Development of compatibility criteria</w:t>
      </w:r>
    </w:p>
    <w:p w14:paraId="61682B0E" w14:textId="72822F35" w:rsidR="00C27AB7" w:rsidRDefault="00C27AB7" w:rsidP="00C27AB7">
      <w:pPr>
        <w:pStyle w:val="3para"/>
        <w:numPr>
          <w:ilvl w:val="0"/>
          <w:numId w:val="9"/>
        </w:numPr>
      </w:pPr>
      <w:r>
        <w:t>Recommendations for Annex 10 Vol I, III, IV, V</w:t>
      </w:r>
    </w:p>
    <w:p w14:paraId="5DB05100" w14:textId="26703AD1" w:rsidR="00C27AB7" w:rsidRDefault="00C27AB7" w:rsidP="00525F3D">
      <w:pPr>
        <w:pStyle w:val="3para"/>
        <w:numPr>
          <w:ilvl w:val="0"/>
          <w:numId w:val="9"/>
        </w:numPr>
      </w:pPr>
      <w:r>
        <w:t>Material for Doc 9718.</w:t>
      </w:r>
    </w:p>
    <w:p w14:paraId="0A39E6E5" w14:textId="6FFA6D01" w:rsidR="00CD3E74" w:rsidRPr="00CD3E74" w:rsidRDefault="00CD3E74">
      <w:pPr>
        <w:pStyle w:val="2para"/>
        <w:rPr>
          <w:b/>
          <w:bCs/>
        </w:rPr>
      </w:pPr>
      <w:r w:rsidRPr="00CD3E74">
        <w:rPr>
          <w:b/>
          <w:bCs/>
        </w:rPr>
        <w:t>Potential issue</w:t>
      </w:r>
    </w:p>
    <w:p w14:paraId="2B8BA816" w14:textId="351F0480" w:rsidR="00CD3E74" w:rsidRDefault="00CD3E74" w:rsidP="00120785">
      <w:pPr>
        <w:pStyle w:val="3para"/>
      </w:pPr>
      <w:r>
        <w:t xml:space="preserve">It is critical that NSP and SP test plans </w:t>
      </w:r>
      <w:r w:rsidR="00063276">
        <w:t>yield</w:t>
      </w:r>
      <w:r>
        <w:t xml:space="preserve"> representative results. Results would be representative </w:t>
      </w:r>
      <w:r w:rsidR="00E14608">
        <w:t xml:space="preserve">and usable </w:t>
      </w:r>
      <w:r>
        <w:t xml:space="preserve">only if a sufficiently wide range of equipment are tested. </w:t>
      </w:r>
      <w:r w:rsidR="00DF3A36">
        <w:t xml:space="preserve">Some entities have volunteered to run the tests, but export limitation </w:t>
      </w:r>
      <w:r w:rsidR="00376D40">
        <w:t xml:space="preserve">remains a risk that </w:t>
      </w:r>
      <w:r w:rsidR="00DF3A36">
        <w:t>may limit the number of available devices t</w:t>
      </w:r>
      <w:r w:rsidR="00376D40">
        <w:t>hat can</w:t>
      </w:r>
      <w:r w:rsidR="00DF3A36">
        <w:t xml:space="preserve"> be tested. </w:t>
      </w:r>
      <w:r w:rsidR="00376D40">
        <w:t xml:space="preserve">The </w:t>
      </w:r>
      <w:r w:rsidR="00DF3A36">
        <w:t xml:space="preserve">entities </w:t>
      </w:r>
      <w:r w:rsidR="00376D40">
        <w:t xml:space="preserve">that have been identified </w:t>
      </w:r>
      <w:r w:rsidR="00DF3A36">
        <w:t xml:space="preserve">planning to run the test and equipment to run the tests are identified in </w:t>
      </w:r>
      <w:r w:rsidR="00120785" w:rsidRPr="00C2767A">
        <w:t>Annex D</w:t>
      </w:r>
      <w:r w:rsidR="00DF3A36">
        <w:t>.</w:t>
      </w:r>
    </w:p>
    <w:p w14:paraId="0FEF8FE7" w14:textId="77777777" w:rsidR="00770160" w:rsidRDefault="00770160">
      <w:pPr>
        <w:pStyle w:val="1Heading"/>
      </w:pPr>
      <w:r>
        <w:t>ACTION BY THE MEETING</w:t>
      </w:r>
    </w:p>
    <w:p w14:paraId="74703A5A" w14:textId="77777777" w:rsidR="00770160" w:rsidRDefault="00770160">
      <w:pPr>
        <w:pStyle w:val="2para"/>
      </w:pPr>
      <w:r>
        <w:t>The meeting is invited to:</w:t>
      </w:r>
    </w:p>
    <w:p w14:paraId="107B79B2" w14:textId="01FC7CA5" w:rsidR="00770160" w:rsidRDefault="00770160">
      <w:pPr>
        <w:pStyle w:val="Listabc"/>
      </w:pPr>
      <w:r>
        <w:rPr>
          <w:lang w:val="en-GB"/>
        </w:rPr>
        <w:t>n</w:t>
      </w:r>
      <w:r>
        <w:t>ote the contents of this working paper;</w:t>
      </w:r>
    </w:p>
    <w:p w14:paraId="331A7E67" w14:textId="4E4666C2" w:rsidR="00423C6F" w:rsidRDefault="007C4401" w:rsidP="00F56F90">
      <w:pPr>
        <w:pStyle w:val="Listabc"/>
      </w:pPr>
      <w:r>
        <w:t>provide feedback on the content of NSP and SP test plan</w:t>
      </w:r>
      <w:r w:rsidR="000A5ADD">
        <w:t>s</w:t>
      </w:r>
      <w:r w:rsidR="00032220">
        <w:t>;</w:t>
      </w:r>
    </w:p>
    <w:p w14:paraId="1ACA8044" w14:textId="7DE10FBE" w:rsidR="00716639" w:rsidRDefault="00716639" w:rsidP="00F56F90">
      <w:pPr>
        <w:pStyle w:val="Listabc"/>
      </w:pPr>
      <w:r>
        <w:t>provide feedback on how to consider non-aeronautical systems in the activities of the IPTF</w:t>
      </w:r>
      <w:r w:rsidR="00032220">
        <w:t>;</w:t>
      </w:r>
    </w:p>
    <w:p w14:paraId="33045BB8" w14:textId="5DA087C4" w:rsidR="00C42170" w:rsidRDefault="00C42170" w:rsidP="00F56F90">
      <w:pPr>
        <w:pStyle w:val="Listabc"/>
      </w:pPr>
      <w:r>
        <w:t>Discuss how to facilitate the availibility of equipment to be tested</w:t>
      </w:r>
      <w:r w:rsidR="00032220">
        <w:t>;</w:t>
      </w:r>
    </w:p>
    <w:p w14:paraId="51403AF0" w14:textId="1999DD7B" w:rsidR="007C4401" w:rsidRDefault="00032220" w:rsidP="00F56F90">
      <w:pPr>
        <w:pStyle w:val="Listabc"/>
      </w:pPr>
      <w:r>
        <w:t xml:space="preserve">Contribute to the next </w:t>
      </w:r>
      <w:r w:rsidR="007C4401">
        <w:t xml:space="preserve">LDACS IPTF activities, in particular regarding material to be included Doc 9718 and regarding the band planning of the 960 – 1215 MHz band, since these activities are </w:t>
      </w:r>
      <w:r>
        <w:t>i</w:t>
      </w:r>
      <w:r w:rsidR="007C4401">
        <w:t>n the remit of FSMP.</w:t>
      </w:r>
    </w:p>
    <w:p w14:paraId="1A700CDD" w14:textId="77777777" w:rsidR="00E5621A" w:rsidRDefault="00E5621A" w:rsidP="00423C6F">
      <w:pPr>
        <w:pStyle w:val="Listabc"/>
        <w:numPr>
          <w:ilvl w:val="0"/>
          <w:numId w:val="0"/>
        </w:numPr>
      </w:pPr>
    </w:p>
    <w:p w14:paraId="500B300A" w14:textId="77777777" w:rsidR="00EA4B23" w:rsidRDefault="00EA4B23" w:rsidP="00423C6F">
      <w:pPr>
        <w:pStyle w:val="Listabc"/>
        <w:numPr>
          <w:ilvl w:val="0"/>
          <w:numId w:val="0"/>
        </w:numPr>
      </w:pPr>
    </w:p>
    <w:p w14:paraId="7DD4E0D4" w14:textId="6A79A7BD" w:rsidR="00EA4B23" w:rsidRPr="00EA0A57" w:rsidRDefault="00EA4B23" w:rsidP="00EA0A57">
      <w:pPr>
        <w:pStyle w:val="Listabc"/>
        <w:numPr>
          <w:ilvl w:val="0"/>
          <w:numId w:val="0"/>
        </w:numPr>
        <w:jc w:val="center"/>
        <w:rPr>
          <w:b/>
          <w:bCs/>
        </w:rPr>
      </w:pPr>
      <w:r w:rsidRPr="00EA0A57">
        <w:rPr>
          <w:b/>
          <w:bCs/>
        </w:rPr>
        <w:t>ANNEX A: Terms of references</w:t>
      </w:r>
    </w:p>
    <w:bookmarkStart w:id="2" w:name="_MON_1799506430"/>
    <w:bookmarkEnd w:id="2"/>
    <w:p w14:paraId="1BE17358" w14:textId="12E36CD6" w:rsidR="00EA4B23" w:rsidRDefault="00EA4B23" w:rsidP="00423C6F">
      <w:pPr>
        <w:pStyle w:val="Listabc"/>
        <w:numPr>
          <w:ilvl w:val="0"/>
          <w:numId w:val="0"/>
        </w:numPr>
      </w:pPr>
      <w:r>
        <w:object w:dxaOrig="1533" w:dyaOrig="1000" w14:anchorId="39D30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50.5pt" o:ole="">
            <v:imagedata r:id="rId12" o:title=""/>
          </v:shape>
          <o:OLEObject Type="Embed" ProgID="Word.Document.12" ShapeID="_x0000_i1025" DrawAspect="Icon" ObjectID="_1801545143" r:id="rId13">
            <o:FieldCodes>\s</o:FieldCodes>
          </o:OLEObject>
        </w:object>
      </w:r>
    </w:p>
    <w:p w14:paraId="6591A88A" w14:textId="7CA761C1" w:rsidR="009E11C2" w:rsidRPr="00E62419" w:rsidRDefault="009E11C2" w:rsidP="00E62419">
      <w:pPr>
        <w:pStyle w:val="Listabc"/>
        <w:numPr>
          <w:ilvl w:val="0"/>
          <w:numId w:val="0"/>
        </w:numPr>
        <w:jc w:val="center"/>
        <w:rPr>
          <w:b/>
          <w:bCs/>
          <w:lang w:val="en-US"/>
        </w:rPr>
      </w:pPr>
      <w:r w:rsidRPr="00E62419">
        <w:rPr>
          <w:b/>
          <w:bCs/>
          <w:lang w:val="en-US"/>
        </w:rPr>
        <w:t xml:space="preserve">ANNEX B: </w:t>
      </w:r>
      <w:r w:rsidR="00E62419" w:rsidRPr="00E62419">
        <w:rPr>
          <w:b/>
          <w:bCs/>
          <w:lang w:val="en-US"/>
        </w:rPr>
        <w:t xml:space="preserve">Adjudication of </w:t>
      </w:r>
      <w:r w:rsidRPr="00E62419">
        <w:rPr>
          <w:b/>
          <w:bCs/>
          <w:lang w:val="en-US"/>
        </w:rPr>
        <w:t>PT-T</w:t>
      </w:r>
      <w:r w:rsidR="00E62419" w:rsidRPr="00E62419">
        <w:rPr>
          <w:b/>
          <w:bCs/>
          <w:lang w:val="en-US"/>
        </w:rPr>
        <w:t>’s</w:t>
      </w:r>
      <w:r w:rsidRPr="00E62419">
        <w:rPr>
          <w:b/>
          <w:bCs/>
          <w:lang w:val="en-US"/>
        </w:rPr>
        <w:t xml:space="preserve"> comments on SP test plan</w:t>
      </w:r>
    </w:p>
    <w:p w14:paraId="6BDCBD6A" w14:textId="452EC81E" w:rsidR="009A73E7" w:rsidRDefault="00E62419" w:rsidP="00423C6F">
      <w:pPr>
        <w:pStyle w:val="Listabc"/>
        <w:numPr>
          <w:ilvl w:val="0"/>
          <w:numId w:val="0"/>
        </w:numPr>
        <w:rPr>
          <w:lang w:val="en-US"/>
        </w:rPr>
      </w:pPr>
      <w:r>
        <w:rPr>
          <w:lang w:val="en-US"/>
        </w:rPr>
        <w:object w:dxaOrig="1533" w:dyaOrig="1000" w14:anchorId="2EBFF367">
          <v:shape id="_x0000_i1026" type="#_x0000_t75" style="width:76.7pt;height:50.5pt" o:ole="">
            <v:imagedata r:id="rId14" o:title=""/>
          </v:shape>
          <o:OLEObject Type="Embed" ProgID="Excel.Sheet.12" ShapeID="_x0000_i1026" DrawAspect="Icon" ObjectID="_1801545144" r:id="rId15"/>
        </w:object>
      </w:r>
    </w:p>
    <w:p w14:paraId="32986F57" w14:textId="04A609EA" w:rsidR="00452CAE" w:rsidRPr="00E06EF8" w:rsidRDefault="00452CAE" w:rsidP="00423C6F">
      <w:pPr>
        <w:pStyle w:val="Listabc"/>
        <w:numPr>
          <w:ilvl w:val="0"/>
          <w:numId w:val="0"/>
        </w:numPr>
        <w:rPr>
          <w:lang w:val="en-US"/>
        </w:rPr>
      </w:pPr>
      <w:r>
        <w:rPr>
          <w:lang w:val="en-US"/>
        </w:rPr>
        <w:object w:dxaOrig="1508" w:dyaOrig="983" w14:anchorId="70D70E93">
          <v:shape id="_x0000_i1027" type="#_x0000_t75" style="width:75.25pt;height:49.1pt" o:ole="">
            <v:imagedata r:id="rId16" o:title=""/>
          </v:shape>
          <o:OLEObject Type="Embed" ProgID="Excel.Sheet.12" ShapeID="_x0000_i1027" DrawAspect="Icon" ObjectID="_1801545145" r:id="rId17"/>
        </w:object>
      </w:r>
    </w:p>
    <w:p w14:paraId="46EFE785" w14:textId="77777777" w:rsidR="00E62419" w:rsidRPr="00E62419" w:rsidRDefault="00E62419" w:rsidP="00E62419">
      <w:pPr>
        <w:jc w:val="center"/>
        <w:rPr>
          <w:b/>
          <w:bCs/>
          <w:lang w:val="en-US"/>
        </w:rPr>
      </w:pPr>
      <w:r w:rsidRPr="00E62419">
        <w:rPr>
          <w:b/>
          <w:bCs/>
          <w:lang w:val="en-US"/>
        </w:rPr>
        <w:t>ANNEX C: DME Extraneous Pulse Environment</w:t>
      </w:r>
    </w:p>
    <w:p w14:paraId="15E6FCC0" w14:textId="77777777" w:rsidR="00572019" w:rsidRDefault="00E62419">
      <w:pPr>
        <w:jc w:val="left"/>
        <w:rPr>
          <w:lang w:val="en-US"/>
        </w:rPr>
      </w:pPr>
      <w:r>
        <w:rPr>
          <w:lang w:val="en-US"/>
        </w:rPr>
        <w:object w:dxaOrig="1533" w:dyaOrig="1000" w14:anchorId="16D52F17">
          <v:shape id="_x0000_i1028" type="#_x0000_t75" style="width:76.7pt;height:50.5pt" o:ole="">
            <v:imagedata r:id="rId18" o:title=""/>
          </v:shape>
          <o:OLEObject Type="Embed" ProgID="PowerPoint.Show.12" ShapeID="_x0000_i1028" DrawAspect="Icon" ObjectID="_1801545146" r:id="rId19"/>
        </w:object>
      </w:r>
    </w:p>
    <w:bookmarkStart w:id="3" w:name="_MON_1801321303"/>
    <w:bookmarkEnd w:id="3"/>
    <w:p w14:paraId="40D7148C" w14:textId="5FCD1E9F" w:rsidR="000A5ADD" w:rsidRDefault="000A5ADD">
      <w:pPr>
        <w:jc w:val="left"/>
        <w:rPr>
          <w:lang w:val="en-US"/>
        </w:rPr>
      </w:pPr>
      <w:r>
        <w:rPr>
          <w:lang w:val="en-US"/>
        </w:rPr>
        <w:object w:dxaOrig="1508" w:dyaOrig="983" w14:anchorId="5B1CAD13">
          <v:shape id="_x0000_i1029" type="#_x0000_t75" style="width:75.25pt;height:49.1pt" o:ole="">
            <v:imagedata r:id="rId20" o:title=""/>
          </v:shape>
          <o:OLEObject Type="Embed" ProgID="Word.Document.12" ShapeID="_x0000_i1029" DrawAspect="Icon" ObjectID="_1801545147" r:id="rId21">
            <o:FieldCodes>\s</o:FieldCodes>
          </o:OLEObject>
        </w:object>
      </w:r>
    </w:p>
    <w:p w14:paraId="0A3675DE" w14:textId="77777777" w:rsidR="00572019" w:rsidRDefault="00572019">
      <w:pPr>
        <w:jc w:val="left"/>
        <w:rPr>
          <w:lang w:val="en-US"/>
        </w:rPr>
      </w:pPr>
    </w:p>
    <w:p w14:paraId="0DBC2FE7" w14:textId="3008F290" w:rsidR="009A73E7" w:rsidRPr="00E62419" w:rsidRDefault="009A73E7" w:rsidP="008E6AA8">
      <w:pPr>
        <w:jc w:val="left"/>
        <w:rPr>
          <w:noProof/>
          <w:lang w:val="en-US"/>
        </w:rPr>
        <w:sectPr w:rsidR="009A73E7" w:rsidRPr="00E62419">
          <w:headerReference w:type="even" r:id="rId22"/>
          <w:headerReference w:type="default" r:id="rId23"/>
          <w:headerReference w:type="first" r:id="rId24"/>
          <w:footerReference w:type="first" r:id="rId25"/>
          <w:pgSz w:w="12242" w:h="15842" w:code="1"/>
          <w:pgMar w:top="1627" w:right="1247" w:bottom="1440" w:left="1247" w:header="1009" w:footer="720" w:gutter="0"/>
          <w:cols w:space="720"/>
          <w:titlePg/>
        </w:sectPr>
      </w:pPr>
      <w:r w:rsidRPr="00E62419">
        <w:rPr>
          <w:lang w:val="en-US"/>
        </w:rPr>
        <w:br w:type="page"/>
      </w:r>
    </w:p>
    <w:tbl>
      <w:tblPr>
        <w:tblW w:w="15168" w:type="dxa"/>
        <w:tblInd w:w="-1003" w:type="dxa"/>
        <w:tblCellMar>
          <w:left w:w="70" w:type="dxa"/>
          <w:right w:w="70" w:type="dxa"/>
        </w:tblCellMar>
        <w:tblLook w:val="04A0" w:firstRow="1" w:lastRow="0" w:firstColumn="1" w:lastColumn="0" w:noHBand="0" w:noVBand="1"/>
      </w:tblPr>
      <w:tblGrid>
        <w:gridCol w:w="1986"/>
        <w:gridCol w:w="3163"/>
        <w:gridCol w:w="2021"/>
        <w:gridCol w:w="2612"/>
        <w:gridCol w:w="2126"/>
        <w:gridCol w:w="1701"/>
        <w:gridCol w:w="1559"/>
      </w:tblGrid>
      <w:tr w:rsidR="00815F96" w:rsidRPr="00815F96" w14:paraId="35698135" w14:textId="77777777" w:rsidTr="00815F96">
        <w:trPr>
          <w:trHeight w:val="480"/>
        </w:trPr>
        <w:tc>
          <w:tcPr>
            <w:tcW w:w="198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3B5ACA0" w14:textId="65EFB90C" w:rsidR="00815F96" w:rsidRPr="00815F96" w:rsidRDefault="00815F96" w:rsidP="00815F96">
            <w:pPr>
              <w:jc w:val="left"/>
              <w:rPr>
                <w:rFonts w:ascii="Calibri" w:hAnsi="Calibri" w:cs="Calibri"/>
                <w:color w:val="000000"/>
                <w:szCs w:val="22"/>
                <w:lang w:val="en-US" w:eastAsia="fr-FR"/>
              </w:rPr>
            </w:pPr>
            <w:r w:rsidRPr="00815F96">
              <w:rPr>
                <w:rFonts w:ascii="Calibri" w:hAnsi="Calibri" w:cs="Calibri"/>
                <w:color w:val="000000"/>
                <w:szCs w:val="22"/>
                <w:lang w:val="en-US" w:eastAsia="fr-FR"/>
              </w:rPr>
              <w:lastRenderedPageBreak/>
              <w:t> </w:t>
            </w:r>
          </w:p>
        </w:tc>
        <w:tc>
          <w:tcPr>
            <w:tcW w:w="5184" w:type="dxa"/>
            <w:gridSpan w:val="2"/>
            <w:tcBorders>
              <w:top w:val="single" w:sz="8" w:space="0" w:color="auto"/>
              <w:left w:val="nil"/>
              <w:bottom w:val="single" w:sz="8" w:space="0" w:color="auto"/>
              <w:right w:val="single" w:sz="8" w:space="0" w:color="auto"/>
            </w:tcBorders>
            <w:shd w:val="clear" w:color="000000" w:fill="E2EFDA"/>
            <w:vAlign w:val="bottom"/>
            <w:hideMark/>
          </w:tcPr>
          <w:p w14:paraId="7BAC4625" w14:textId="77777777" w:rsidR="00815F96" w:rsidRPr="00815F96" w:rsidRDefault="00815F96" w:rsidP="00815F96">
            <w:pPr>
              <w:jc w:val="center"/>
              <w:rPr>
                <w:rFonts w:ascii="Calibri" w:hAnsi="Calibri" w:cs="Calibri"/>
                <w:b/>
                <w:bCs/>
                <w:color w:val="000000"/>
                <w:sz w:val="36"/>
                <w:szCs w:val="36"/>
                <w:lang w:val="fr-FR" w:eastAsia="fr-FR"/>
              </w:rPr>
            </w:pPr>
            <w:r w:rsidRPr="008E6AA8">
              <w:rPr>
                <w:b/>
                <w:bCs/>
                <w:noProof/>
                <w:lang w:val="en-US"/>
              </w:rPr>
              <w:t>SP tests</w:t>
            </w:r>
          </w:p>
        </w:tc>
        <w:tc>
          <w:tcPr>
            <w:tcW w:w="7998" w:type="dxa"/>
            <w:gridSpan w:val="4"/>
            <w:tcBorders>
              <w:top w:val="single" w:sz="8" w:space="0" w:color="auto"/>
              <w:left w:val="nil"/>
              <w:bottom w:val="single" w:sz="8" w:space="0" w:color="auto"/>
              <w:right w:val="single" w:sz="8" w:space="0" w:color="auto"/>
            </w:tcBorders>
            <w:shd w:val="clear" w:color="000000" w:fill="DDEBF7"/>
            <w:vAlign w:val="bottom"/>
            <w:hideMark/>
          </w:tcPr>
          <w:p w14:paraId="1B0BF959" w14:textId="77777777" w:rsidR="00815F96" w:rsidRPr="00815F96" w:rsidRDefault="00815F96" w:rsidP="00815F96">
            <w:pPr>
              <w:jc w:val="center"/>
              <w:rPr>
                <w:rFonts w:ascii="Calibri" w:hAnsi="Calibri" w:cs="Calibri"/>
                <w:b/>
                <w:bCs/>
                <w:color w:val="000000"/>
                <w:sz w:val="36"/>
                <w:szCs w:val="36"/>
                <w:lang w:val="fr-FR" w:eastAsia="fr-FR"/>
              </w:rPr>
            </w:pPr>
            <w:r w:rsidRPr="008E6AA8">
              <w:rPr>
                <w:b/>
                <w:bCs/>
                <w:noProof/>
                <w:lang w:val="en-US"/>
              </w:rPr>
              <w:t>NSP tests</w:t>
            </w:r>
          </w:p>
        </w:tc>
      </w:tr>
      <w:tr w:rsidR="00815F96" w:rsidRPr="00815F96" w14:paraId="0D2B8E56" w14:textId="77777777" w:rsidTr="00815F96">
        <w:trPr>
          <w:trHeight w:val="480"/>
        </w:trPr>
        <w:tc>
          <w:tcPr>
            <w:tcW w:w="1986" w:type="dxa"/>
            <w:tcBorders>
              <w:top w:val="nil"/>
              <w:left w:val="single" w:sz="8" w:space="0" w:color="auto"/>
              <w:bottom w:val="single" w:sz="8" w:space="0" w:color="auto"/>
              <w:right w:val="single" w:sz="8" w:space="0" w:color="auto"/>
            </w:tcBorders>
            <w:shd w:val="clear" w:color="auto" w:fill="auto"/>
            <w:vAlign w:val="bottom"/>
            <w:hideMark/>
          </w:tcPr>
          <w:p w14:paraId="2B8E98BC" w14:textId="77777777" w:rsidR="00815F96" w:rsidRPr="00815F96" w:rsidRDefault="00815F96" w:rsidP="00815F96">
            <w:pPr>
              <w:jc w:val="left"/>
              <w:rPr>
                <w:rFonts w:ascii="Calibri" w:hAnsi="Calibri" w:cs="Calibri"/>
                <w:color w:val="000000"/>
                <w:szCs w:val="22"/>
                <w:lang w:val="fr-FR" w:eastAsia="fr-FR"/>
              </w:rPr>
            </w:pPr>
            <w:r w:rsidRPr="00815F96">
              <w:rPr>
                <w:rFonts w:ascii="Calibri" w:hAnsi="Calibri" w:cs="Calibri"/>
                <w:color w:val="000000"/>
                <w:szCs w:val="22"/>
                <w:lang w:val="fr-FR" w:eastAsia="fr-FR"/>
              </w:rPr>
              <w:t> </w:t>
            </w:r>
          </w:p>
        </w:tc>
        <w:tc>
          <w:tcPr>
            <w:tcW w:w="3163" w:type="dxa"/>
            <w:tcBorders>
              <w:top w:val="nil"/>
              <w:left w:val="nil"/>
              <w:bottom w:val="single" w:sz="8" w:space="0" w:color="auto"/>
              <w:right w:val="single" w:sz="8" w:space="0" w:color="auto"/>
            </w:tcBorders>
            <w:shd w:val="clear" w:color="000000" w:fill="E2EFDA"/>
            <w:vAlign w:val="bottom"/>
            <w:hideMark/>
          </w:tcPr>
          <w:p w14:paraId="18862CE8" w14:textId="77777777" w:rsidR="00815F96" w:rsidRPr="008E6AA8" w:rsidRDefault="00815F96" w:rsidP="00815F96">
            <w:pPr>
              <w:jc w:val="left"/>
              <w:rPr>
                <w:b/>
                <w:bCs/>
                <w:noProof/>
                <w:lang w:val="en-US"/>
              </w:rPr>
            </w:pPr>
            <w:r w:rsidRPr="008E6AA8">
              <w:rPr>
                <w:b/>
                <w:bCs/>
                <w:noProof/>
                <w:lang w:val="en-US"/>
              </w:rPr>
              <w:t>Eurocontrol</w:t>
            </w:r>
          </w:p>
        </w:tc>
        <w:tc>
          <w:tcPr>
            <w:tcW w:w="0" w:type="auto"/>
            <w:tcBorders>
              <w:top w:val="nil"/>
              <w:left w:val="nil"/>
              <w:bottom w:val="single" w:sz="8" w:space="0" w:color="auto"/>
              <w:right w:val="single" w:sz="8" w:space="0" w:color="auto"/>
            </w:tcBorders>
            <w:shd w:val="clear" w:color="000000" w:fill="E2EFDA"/>
            <w:vAlign w:val="bottom"/>
            <w:hideMark/>
          </w:tcPr>
          <w:p w14:paraId="6E757421" w14:textId="77777777" w:rsidR="00815F96" w:rsidRPr="008E6AA8" w:rsidRDefault="00815F96" w:rsidP="00815F96">
            <w:pPr>
              <w:jc w:val="left"/>
              <w:rPr>
                <w:b/>
                <w:bCs/>
                <w:noProof/>
                <w:lang w:val="en-US"/>
              </w:rPr>
            </w:pPr>
            <w:r w:rsidRPr="008E6AA8">
              <w:rPr>
                <w:b/>
                <w:bCs/>
                <w:noProof/>
                <w:lang w:val="en-US"/>
              </w:rPr>
              <w:t>ENRI</w:t>
            </w:r>
          </w:p>
        </w:tc>
        <w:tc>
          <w:tcPr>
            <w:tcW w:w="2612" w:type="dxa"/>
            <w:tcBorders>
              <w:top w:val="nil"/>
              <w:left w:val="nil"/>
              <w:bottom w:val="single" w:sz="8" w:space="0" w:color="auto"/>
              <w:right w:val="single" w:sz="8" w:space="0" w:color="auto"/>
            </w:tcBorders>
            <w:shd w:val="clear" w:color="000000" w:fill="DDEBF7"/>
            <w:vAlign w:val="bottom"/>
            <w:hideMark/>
          </w:tcPr>
          <w:p w14:paraId="15A0BBBA" w14:textId="77777777" w:rsidR="00815F96" w:rsidRPr="008E6AA8" w:rsidRDefault="00815F96" w:rsidP="00815F96">
            <w:pPr>
              <w:jc w:val="left"/>
              <w:rPr>
                <w:b/>
                <w:bCs/>
                <w:noProof/>
                <w:lang w:val="en-US"/>
              </w:rPr>
            </w:pPr>
            <w:r w:rsidRPr="008E6AA8">
              <w:rPr>
                <w:b/>
                <w:bCs/>
                <w:noProof/>
                <w:lang w:val="en-US"/>
              </w:rPr>
              <w:t>Eurocontrol</w:t>
            </w:r>
          </w:p>
        </w:tc>
        <w:tc>
          <w:tcPr>
            <w:tcW w:w="2126" w:type="dxa"/>
            <w:tcBorders>
              <w:top w:val="nil"/>
              <w:left w:val="nil"/>
              <w:bottom w:val="single" w:sz="8" w:space="0" w:color="auto"/>
              <w:right w:val="single" w:sz="8" w:space="0" w:color="auto"/>
            </w:tcBorders>
            <w:shd w:val="clear" w:color="000000" w:fill="DDEBF7"/>
            <w:vAlign w:val="bottom"/>
            <w:hideMark/>
          </w:tcPr>
          <w:p w14:paraId="524E7F46" w14:textId="77777777" w:rsidR="00815F96" w:rsidRPr="008E6AA8" w:rsidRDefault="00815F96" w:rsidP="00815F96">
            <w:pPr>
              <w:jc w:val="left"/>
              <w:rPr>
                <w:b/>
                <w:bCs/>
                <w:noProof/>
                <w:lang w:val="en-US"/>
              </w:rPr>
            </w:pPr>
            <w:r w:rsidRPr="008E6AA8">
              <w:rPr>
                <w:b/>
                <w:bCs/>
                <w:noProof/>
                <w:lang w:val="en-US"/>
              </w:rPr>
              <w:t>CAAC</w:t>
            </w:r>
          </w:p>
        </w:tc>
        <w:tc>
          <w:tcPr>
            <w:tcW w:w="1701" w:type="dxa"/>
            <w:tcBorders>
              <w:top w:val="nil"/>
              <w:left w:val="nil"/>
              <w:bottom w:val="single" w:sz="8" w:space="0" w:color="auto"/>
              <w:right w:val="single" w:sz="8" w:space="0" w:color="auto"/>
            </w:tcBorders>
            <w:shd w:val="clear" w:color="000000" w:fill="DDEBF7"/>
            <w:vAlign w:val="bottom"/>
            <w:hideMark/>
          </w:tcPr>
          <w:p w14:paraId="28757CD1" w14:textId="77777777" w:rsidR="00815F96" w:rsidRPr="008E6AA8" w:rsidRDefault="00815F96" w:rsidP="00815F96">
            <w:pPr>
              <w:jc w:val="left"/>
              <w:rPr>
                <w:b/>
                <w:bCs/>
                <w:noProof/>
                <w:lang w:val="en-US"/>
              </w:rPr>
            </w:pPr>
            <w:r w:rsidRPr="008E6AA8">
              <w:rPr>
                <w:b/>
                <w:bCs/>
                <w:noProof/>
                <w:lang w:val="en-US"/>
              </w:rPr>
              <w:t>ENAC</w:t>
            </w:r>
          </w:p>
        </w:tc>
        <w:tc>
          <w:tcPr>
            <w:tcW w:w="1559" w:type="dxa"/>
            <w:tcBorders>
              <w:top w:val="nil"/>
              <w:left w:val="nil"/>
              <w:bottom w:val="single" w:sz="8" w:space="0" w:color="auto"/>
              <w:right w:val="single" w:sz="8" w:space="0" w:color="auto"/>
            </w:tcBorders>
            <w:shd w:val="clear" w:color="000000" w:fill="DDEBF7"/>
            <w:vAlign w:val="bottom"/>
            <w:hideMark/>
          </w:tcPr>
          <w:p w14:paraId="3E423657" w14:textId="77777777" w:rsidR="00815F96" w:rsidRPr="008E6AA8" w:rsidRDefault="00815F96" w:rsidP="00815F96">
            <w:pPr>
              <w:jc w:val="left"/>
              <w:rPr>
                <w:b/>
                <w:bCs/>
                <w:noProof/>
                <w:lang w:val="en-US"/>
              </w:rPr>
            </w:pPr>
            <w:r w:rsidRPr="008E6AA8">
              <w:rPr>
                <w:b/>
                <w:bCs/>
                <w:noProof/>
                <w:lang w:val="en-US"/>
              </w:rPr>
              <w:t>ENRI</w:t>
            </w:r>
          </w:p>
        </w:tc>
      </w:tr>
      <w:tr w:rsidR="00815F96" w:rsidRPr="00815F96" w14:paraId="16E43B85" w14:textId="77777777" w:rsidTr="00D37D2E">
        <w:trPr>
          <w:trHeight w:val="4515"/>
        </w:trPr>
        <w:tc>
          <w:tcPr>
            <w:tcW w:w="1986" w:type="dxa"/>
            <w:tcBorders>
              <w:top w:val="nil"/>
              <w:left w:val="single" w:sz="8" w:space="0" w:color="auto"/>
              <w:bottom w:val="single" w:sz="8" w:space="0" w:color="auto"/>
              <w:right w:val="single" w:sz="8" w:space="0" w:color="auto"/>
            </w:tcBorders>
            <w:shd w:val="clear" w:color="auto" w:fill="auto"/>
            <w:hideMark/>
          </w:tcPr>
          <w:p w14:paraId="5B002DD7" w14:textId="125D1E80" w:rsidR="00815F96" w:rsidRPr="008E6AA8" w:rsidRDefault="00815F96" w:rsidP="00D37D2E">
            <w:pPr>
              <w:jc w:val="center"/>
              <w:rPr>
                <w:noProof/>
                <w:lang w:val="en-US"/>
              </w:rPr>
            </w:pPr>
            <w:r w:rsidRPr="008E6AA8">
              <w:rPr>
                <w:noProof/>
                <w:lang w:val="en-US"/>
              </w:rPr>
              <w:t xml:space="preserve">Equipment </w:t>
            </w:r>
            <w:proofErr w:type="spellStart"/>
            <w:r w:rsidRPr="008E6AA8">
              <w:rPr>
                <w:noProof/>
                <w:lang w:val="en-US"/>
              </w:rPr>
              <w:t>under</w:t>
            </w:r>
            <w:proofErr w:type="spellEnd"/>
            <w:r w:rsidRPr="008E6AA8">
              <w:rPr>
                <w:noProof/>
                <w:lang w:val="en-US"/>
              </w:rPr>
              <w:t xml:space="preserve"> tests</w:t>
            </w:r>
          </w:p>
        </w:tc>
        <w:tc>
          <w:tcPr>
            <w:tcW w:w="3163" w:type="dxa"/>
            <w:tcBorders>
              <w:top w:val="nil"/>
              <w:left w:val="nil"/>
              <w:bottom w:val="single" w:sz="8" w:space="0" w:color="auto"/>
              <w:right w:val="single" w:sz="8" w:space="0" w:color="auto"/>
            </w:tcBorders>
            <w:shd w:val="clear" w:color="000000" w:fill="E2EFDA"/>
            <w:hideMark/>
          </w:tcPr>
          <w:p w14:paraId="30EB7E94" w14:textId="77777777" w:rsidR="00815F96" w:rsidRPr="008E6AA8" w:rsidRDefault="00815F96" w:rsidP="00815F96">
            <w:pPr>
              <w:jc w:val="left"/>
              <w:rPr>
                <w:noProof/>
                <w:lang w:val="en-US"/>
              </w:rPr>
            </w:pPr>
            <w:proofErr w:type="spellStart"/>
            <w:r w:rsidRPr="008E6AA8">
              <w:rPr>
                <w:noProof/>
                <w:lang w:val="en-US"/>
              </w:rPr>
              <w:t>Transpondeur</w:t>
            </w:r>
            <w:proofErr w:type="spellEnd"/>
            <w:r w:rsidRPr="008E6AA8">
              <w:rPr>
                <w:noProof/>
                <w:lang w:val="en-US"/>
              </w:rPr>
              <w:t xml:space="preserve">: </w:t>
            </w:r>
            <w:r w:rsidRPr="008E6AA8">
              <w:rPr>
                <w:noProof/>
                <w:lang w:val="en-US"/>
              </w:rPr>
              <w:br/>
              <w:t>- ACSS XS-950</w:t>
            </w:r>
            <w:r w:rsidRPr="008E6AA8">
              <w:rPr>
                <w:noProof/>
                <w:lang w:val="en-US"/>
              </w:rPr>
              <w:br/>
              <w:t>- Collins TDR-94D</w:t>
            </w:r>
            <w:r w:rsidRPr="008E6AA8">
              <w:rPr>
                <w:noProof/>
                <w:lang w:val="en-US"/>
              </w:rPr>
              <w:br/>
              <w:t>- TPR-901</w:t>
            </w:r>
            <w:r w:rsidRPr="008E6AA8">
              <w:rPr>
                <w:noProof/>
                <w:lang w:val="en-US"/>
              </w:rPr>
              <w:br/>
              <w:t>- NXT-800</w:t>
            </w:r>
            <w:r w:rsidRPr="008E6AA8">
              <w:rPr>
                <w:noProof/>
                <w:lang w:val="en-US"/>
              </w:rPr>
              <w:br/>
              <w:t>- Garmin GTX345 (1090 and UAT ADS-B in)</w:t>
            </w:r>
            <w:r w:rsidRPr="008E6AA8">
              <w:rPr>
                <w:noProof/>
                <w:lang w:val="en-US"/>
              </w:rPr>
              <w:br/>
              <w:t>- 2 TCAS devices (Collins)</w:t>
            </w:r>
            <w:r w:rsidRPr="008E6AA8">
              <w:rPr>
                <w:noProof/>
                <w:lang w:val="en-US"/>
              </w:rPr>
              <w:br/>
              <w:t>- Mode S SSR ground stations (Leonardo) under preparation</w:t>
            </w:r>
            <w:r w:rsidRPr="008E6AA8">
              <w:rPr>
                <w:noProof/>
                <w:lang w:val="en-US"/>
              </w:rPr>
              <w:br/>
              <w:t>- WAM receiver (still to be confirmed)</w:t>
            </w:r>
            <w:r w:rsidRPr="008E6AA8">
              <w:rPr>
                <w:noProof/>
                <w:lang w:val="en-US"/>
              </w:rPr>
              <w:br/>
              <w:t>Some facilities are still under discussions to fully complete SP test plans. Discussion are on-</w:t>
            </w:r>
            <w:proofErr w:type="spellStart"/>
            <w:r w:rsidRPr="008E6AA8">
              <w:rPr>
                <w:noProof/>
                <w:lang w:val="en-US"/>
              </w:rPr>
              <w:t>going</w:t>
            </w:r>
            <w:proofErr w:type="spellEnd"/>
            <w:r w:rsidRPr="008E6AA8">
              <w:rPr>
                <w:noProof/>
                <w:lang w:val="en-US"/>
              </w:rPr>
              <w:t xml:space="preserve"> </w:t>
            </w:r>
            <w:proofErr w:type="spellStart"/>
            <w:r w:rsidRPr="008E6AA8">
              <w:rPr>
                <w:noProof/>
                <w:lang w:val="en-US"/>
              </w:rPr>
              <w:t>with</w:t>
            </w:r>
            <w:proofErr w:type="spellEnd"/>
            <w:r w:rsidRPr="008E6AA8">
              <w:rPr>
                <w:noProof/>
                <w:lang w:val="en-US"/>
              </w:rPr>
              <w:t xml:space="preserve"> </w:t>
            </w:r>
            <w:proofErr w:type="spellStart"/>
            <w:r w:rsidRPr="008E6AA8">
              <w:rPr>
                <w:noProof/>
                <w:lang w:val="en-US"/>
              </w:rPr>
              <w:t>manufacturers</w:t>
            </w:r>
            <w:proofErr w:type="spellEnd"/>
            <w:r w:rsidRPr="008E6AA8">
              <w:rPr>
                <w:noProof/>
                <w:lang w:val="en-US"/>
              </w:rPr>
              <w:t>.</w:t>
            </w:r>
          </w:p>
        </w:tc>
        <w:tc>
          <w:tcPr>
            <w:tcW w:w="0" w:type="auto"/>
            <w:tcBorders>
              <w:top w:val="nil"/>
              <w:left w:val="nil"/>
              <w:bottom w:val="single" w:sz="8" w:space="0" w:color="auto"/>
              <w:right w:val="single" w:sz="8" w:space="0" w:color="auto"/>
            </w:tcBorders>
            <w:shd w:val="clear" w:color="000000" w:fill="E2EFDA"/>
            <w:hideMark/>
          </w:tcPr>
          <w:p w14:paraId="5563B5B4" w14:textId="77777777" w:rsidR="00815F96" w:rsidRPr="008E6AA8" w:rsidRDefault="00815F96" w:rsidP="00815F96">
            <w:pPr>
              <w:jc w:val="left"/>
              <w:rPr>
                <w:noProof/>
                <w:lang w:val="en-US"/>
              </w:rPr>
            </w:pPr>
            <w:r w:rsidRPr="008E6AA8">
              <w:rPr>
                <w:noProof/>
                <w:lang w:val="en-US"/>
              </w:rPr>
              <w:t xml:space="preserve">Transpondeur: </w:t>
            </w:r>
            <w:r w:rsidRPr="008E6AA8">
              <w:rPr>
                <w:noProof/>
                <w:lang w:val="en-US"/>
              </w:rPr>
              <w:br/>
              <w:t>- ACSS XS-950</w:t>
            </w:r>
            <w:r w:rsidRPr="008E6AA8">
              <w:rPr>
                <w:noProof/>
                <w:lang w:val="en-US"/>
              </w:rPr>
              <w:br/>
              <w:t>- Garmin GTX-330</w:t>
            </w:r>
            <w:r w:rsidRPr="008E6AA8">
              <w:rPr>
                <w:noProof/>
                <w:lang w:val="en-US"/>
              </w:rPr>
              <w:br/>
              <w:t xml:space="preserve">- </w:t>
            </w:r>
            <w:proofErr w:type="spellStart"/>
            <w:r w:rsidRPr="008E6AA8">
              <w:rPr>
                <w:noProof/>
                <w:lang w:val="en-US"/>
              </w:rPr>
              <w:t>Other</w:t>
            </w:r>
            <w:proofErr w:type="spellEnd"/>
            <w:r w:rsidRPr="008E6AA8">
              <w:rPr>
                <w:noProof/>
                <w:lang w:val="en-US"/>
              </w:rPr>
              <w:t xml:space="preserve"> (T.B.D)</w:t>
            </w:r>
          </w:p>
        </w:tc>
        <w:tc>
          <w:tcPr>
            <w:tcW w:w="2612" w:type="dxa"/>
            <w:tcBorders>
              <w:top w:val="nil"/>
              <w:left w:val="nil"/>
              <w:bottom w:val="single" w:sz="8" w:space="0" w:color="auto"/>
              <w:right w:val="single" w:sz="8" w:space="0" w:color="auto"/>
            </w:tcBorders>
            <w:shd w:val="clear" w:color="000000" w:fill="DDEBF7"/>
            <w:hideMark/>
          </w:tcPr>
          <w:p w14:paraId="13E37774" w14:textId="77777777" w:rsidR="00815F96" w:rsidRPr="008E6AA8" w:rsidRDefault="00815F96" w:rsidP="00815F96">
            <w:pPr>
              <w:jc w:val="left"/>
              <w:rPr>
                <w:noProof/>
                <w:lang w:val="en-US"/>
              </w:rPr>
            </w:pPr>
            <w:r w:rsidRPr="008E6AA8">
              <w:rPr>
                <w:noProof/>
                <w:lang w:val="en-US"/>
              </w:rPr>
              <w:t xml:space="preserve">Some facilities are still under discussions to fully complete NSP test plans. Discussion are on-going with manufacturers (contacts are engaged with Honeywell, Collins). </w:t>
            </w:r>
            <w:proofErr w:type="spellStart"/>
            <w:r w:rsidRPr="008E6AA8">
              <w:rPr>
                <w:noProof/>
                <w:lang w:val="en-US"/>
              </w:rPr>
              <w:t>Devices</w:t>
            </w:r>
            <w:proofErr w:type="spellEnd"/>
            <w:r w:rsidRPr="008E6AA8">
              <w:rPr>
                <w:noProof/>
                <w:lang w:val="en-US"/>
              </w:rPr>
              <w:t xml:space="preserve"> to </w:t>
            </w:r>
            <w:proofErr w:type="spellStart"/>
            <w:r w:rsidRPr="008E6AA8">
              <w:rPr>
                <w:noProof/>
                <w:lang w:val="en-US"/>
              </w:rPr>
              <w:t>be</w:t>
            </w:r>
            <w:proofErr w:type="spellEnd"/>
            <w:r w:rsidRPr="008E6AA8">
              <w:rPr>
                <w:noProof/>
                <w:lang w:val="en-US"/>
              </w:rPr>
              <w:t xml:space="preserve"> </w:t>
            </w:r>
            <w:proofErr w:type="spellStart"/>
            <w:r w:rsidRPr="008E6AA8">
              <w:rPr>
                <w:noProof/>
                <w:lang w:val="en-US"/>
              </w:rPr>
              <w:t>tested</w:t>
            </w:r>
            <w:proofErr w:type="spellEnd"/>
            <w:r w:rsidRPr="008E6AA8">
              <w:rPr>
                <w:noProof/>
                <w:lang w:val="en-US"/>
              </w:rPr>
              <w:t xml:space="preserve"> are </w:t>
            </w:r>
            <w:proofErr w:type="spellStart"/>
            <w:r w:rsidRPr="008E6AA8">
              <w:rPr>
                <w:noProof/>
                <w:lang w:val="en-US"/>
              </w:rPr>
              <w:t>identified</w:t>
            </w:r>
            <w:proofErr w:type="spellEnd"/>
            <w:r w:rsidRPr="008E6AA8">
              <w:rPr>
                <w:noProof/>
                <w:lang w:val="en-US"/>
              </w:rPr>
              <w:t>.</w:t>
            </w:r>
          </w:p>
        </w:tc>
        <w:tc>
          <w:tcPr>
            <w:tcW w:w="2126" w:type="dxa"/>
            <w:tcBorders>
              <w:top w:val="nil"/>
              <w:left w:val="nil"/>
              <w:bottom w:val="single" w:sz="8" w:space="0" w:color="auto"/>
              <w:right w:val="single" w:sz="8" w:space="0" w:color="auto"/>
            </w:tcBorders>
            <w:shd w:val="clear" w:color="000000" w:fill="DDEBF7"/>
            <w:hideMark/>
          </w:tcPr>
          <w:p w14:paraId="186A6719" w14:textId="77777777" w:rsidR="00815F96" w:rsidRPr="008E6AA8" w:rsidRDefault="00815F96" w:rsidP="00815F96">
            <w:pPr>
              <w:jc w:val="left"/>
              <w:rPr>
                <w:noProof/>
                <w:lang w:val="en-US"/>
              </w:rPr>
            </w:pPr>
            <w:r w:rsidRPr="008E6AA8">
              <w:rPr>
                <w:noProof/>
                <w:lang w:val="en-US"/>
              </w:rPr>
              <w:t>DME:</w:t>
            </w:r>
            <w:r w:rsidRPr="008E6AA8">
              <w:rPr>
                <w:noProof/>
                <w:lang w:val="en-US"/>
              </w:rPr>
              <w:br/>
              <w:t>- DME2100</w:t>
            </w:r>
            <w:r w:rsidRPr="008E6AA8">
              <w:rPr>
                <w:noProof/>
                <w:lang w:val="en-US"/>
              </w:rPr>
              <w:br/>
              <w:t>- ATC5000NG</w:t>
            </w:r>
            <w:r w:rsidRPr="008E6AA8">
              <w:rPr>
                <w:noProof/>
                <w:lang w:val="en-US"/>
              </w:rPr>
              <w:br/>
              <w:t xml:space="preserve">Coordination is going, without anything validated at this stage, to get </w:t>
            </w:r>
            <w:proofErr w:type="spellStart"/>
            <w:r w:rsidRPr="008E6AA8">
              <w:rPr>
                <w:noProof/>
                <w:lang w:val="en-US"/>
              </w:rPr>
              <w:t>acces</w:t>
            </w:r>
            <w:proofErr w:type="spellEnd"/>
            <w:r w:rsidRPr="008E6AA8">
              <w:rPr>
                <w:noProof/>
                <w:lang w:val="en-US"/>
              </w:rPr>
              <w:t xml:space="preserve"> to further equipment.</w:t>
            </w:r>
            <w:r w:rsidRPr="008E6AA8">
              <w:rPr>
                <w:noProof/>
                <w:lang w:val="en-US"/>
              </w:rPr>
              <w:br/>
            </w:r>
            <w:r w:rsidRPr="008E6AA8">
              <w:rPr>
                <w:noProof/>
                <w:lang w:val="en-US"/>
              </w:rPr>
              <w:br/>
            </w:r>
            <w:r w:rsidRPr="008E6AA8">
              <w:rPr>
                <w:noProof/>
                <w:lang w:val="en-US"/>
              </w:rPr>
              <w:br/>
              <w:t>GNSS L5/B2a</w:t>
            </w:r>
            <w:r w:rsidRPr="008E6AA8">
              <w:rPr>
                <w:noProof/>
                <w:lang w:val="en-US"/>
              </w:rPr>
              <w:br/>
              <w:t xml:space="preserve">- </w:t>
            </w:r>
            <w:proofErr w:type="spellStart"/>
            <w:r w:rsidRPr="008E6AA8">
              <w:rPr>
                <w:noProof/>
                <w:lang w:val="en-US"/>
              </w:rPr>
              <w:t>Novatel</w:t>
            </w:r>
            <w:proofErr w:type="spellEnd"/>
          </w:p>
        </w:tc>
        <w:tc>
          <w:tcPr>
            <w:tcW w:w="1701" w:type="dxa"/>
            <w:tcBorders>
              <w:top w:val="nil"/>
              <w:left w:val="nil"/>
              <w:bottom w:val="single" w:sz="8" w:space="0" w:color="auto"/>
              <w:right w:val="single" w:sz="8" w:space="0" w:color="auto"/>
            </w:tcBorders>
            <w:shd w:val="clear" w:color="000000" w:fill="DDEBF7"/>
            <w:hideMark/>
          </w:tcPr>
          <w:p w14:paraId="4501E846" w14:textId="77777777" w:rsidR="00815F96" w:rsidRPr="008E6AA8" w:rsidRDefault="00815F96" w:rsidP="00815F96">
            <w:pPr>
              <w:jc w:val="left"/>
              <w:rPr>
                <w:noProof/>
                <w:lang w:val="en-US"/>
              </w:rPr>
            </w:pPr>
            <w:r w:rsidRPr="008E6AA8">
              <w:rPr>
                <w:noProof/>
                <w:lang w:val="en-US"/>
              </w:rPr>
              <w:t>Feasibility to perform tests on DME transponders is under consideration</w:t>
            </w:r>
          </w:p>
        </w:tc>
        <w:tc>
          <w:tcPr>
            <w:tcW w:w="1559" w:type="dxa"/>
            <w:tcBorders>
              <w:top w:val="nil"/>
              <w:left w:val="nil"/>
              <w:bottom w:val="single" w:sz="8" w:space="0" w:color="auto"/>
              <w:right w:val="single" w:sz="8" w:space="0" w:color="auto"/>
            </w:tcBorders>
            <w:shd w:val="clear" w:color="000000" w:fill="DDEBF7"/>
            <w:hideMark/>
          </w:tcPr>
          <w:p w14:paraId="75389620" w14:textId="77777777" w:rsidR="00815F96" w:rsidRPr="008E6AA8" w:rsidRDefault="00815F96" w:rsidP="00815F96">
            <w:pPr>
              <w:jc w:val="left"/>
              <w:rPr>
                <w:noProof/>
                <w:lang w:val="en-US"/>
              </w:rPr>
            </w:pPr>
            <w:r w:rsidRPr="008E6AA8">
              <w:rPr>
                <w:noProof/>
                <w:lang w:val="en-US"/>
              </w:rPr>
              <w:t>DME:</w:t>
            </w:r>
            <w:r w:rsidRPr="008E6AA8">
              <w:rPr>
                <w:noProof/>
                <w:lang w:val="en-US"/>
              </w:rPr>
              <w:br/>
              <w:t>T.B.D</w:t>
            </w:r>
          </w:p>
        </w:tc>
      </w:tr>
    </w:tbl>
    <w:p w14:paraId="146C4CC1" w14:textId="389AF666" w:rsidR="008E6AA8" w:rsidRDefault="00435FA3">
      <w:pPr>
        <w:jc w:val="left"/>
        <w:rPr>
          <w:lang w:val="en-US"/>
        </w:rPr>
      </w:pPr>
      <w:r>
        <w:rPr>
          <w:b/>
          <w:bCs/>
          <w:lang w:val="en-US"/>
        </w:rPr>
        <mc:AlternateContent>
          <mc:Choice Requires="wps">
            <w:drawing>
              <wp:anchor distT="0" distB="0" distL="114300" distR="114300" simplePos="0" relativeHeight="251659264" behindDoc="0" locked="0" layoutInCell="1" allowOverlap="1" wp14:anchorId="7A6812BD" wp14:editId="167A2CBC">
                <wp:simplePos x="0" y="0"/>
                <wp:positionH relativeFrom="column">
                  <wp:posOffset>24996</wp:posOffset>
                </wp:positionH>
                <wp:positionV relativeFrom="paragraph">
                  <wp:posOffset>-4234667</wp:posOffset>
                </wp:positionV>
                <wp:extent cx="7143008" cy="415636"/>
                <wp:effectExtent l="0" t="0" r="1270" b="3810"/>
                <wp:wrapNone/>
                <wp:docPr id="698023011" name="Text Box 1"/>
                <wp:cNvGraphicFramePr/>
                <a:graphic xmlns:a="http://schemas.openxmlformats.org/drawingml/2006/main">
                  <a:graphicData uri="http://schemas.microsoft.com/office/word/2010/wordprocessingShape">
                    <wps:wsp>
                      <wps:cNvSpPr txBox="1"/>
                      <wps:spPr>
                        <a:xfrm>
                          <a:off x="0" y="0"/>
                          <a:ext cx="7143008" cy="415636"/>
                        </a:xfrm>
                        <a:prstGeom prst="rect">
                          <a:avLst/>
                        </a:prstGeom>
                        <a:solidFill>
                          <a:schemeClr val="lt1"/>
                        </a:solidFill>
                        <a:ln w="6350">
                          <a:noFill/>
                        </a:ln>
                      </wps:spPr>
                      <wps:txbx>
                        <w:txbxContent>
                          <w:p w14:paraId="2471B8B9" w14:textId="77777777" w:rsidR="008E6AA8" w:rsidRDefault="008E6AA8" w:rsidP="008E6AA8">
                            <w:pPr>
                              <w:pStyle w:val="Listabc"/>
                              <w:numPr>
                                <w:ilvl w:val="0"/>
                                <w:numId w:val="0"/>
                              </w:numPr>
                              <w:ind w:right="-975"/>
                              <w:jc w:val="center"/>
                              <w:rPr>
                                <w:b/>
                                <w:bCs/>
                                <w:lang w:val="en-US"/>
                              </w:rPr>
                            </w:pPr>
                            <w:r w:rsidRPr="008E6AA8">
                              <w:rPr>
                                <w:b/>
                                <w:bCs/>
                                <w:lang w:val="en-US"/>
                              </w:rPr>
                              <w:t>ANNEX D : List of equipment available and entities to run NSP and SP tests</w:t>
                            </w:r>
                          </w:p>
                          <w:p w14:paraId="2D072981" w14:textId="77777777" w:rsidR="008E6AA8" w:rsidRDefault="008E6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6812BD" id="_x0000_t202" coordsize="21600,21600" o:spt="202" path="m,l,21600r21600,l21600,xe">
                <v:stroke joinstyle="miter"/>
                <v:path gradientshapeok="t" o:connecttype="rect"/>
              </v:shapetype>
              <v:shape id="Text Box 1" o:spid="_x0000_s1026" type="#_x0000_t202" style="position:absolute;margin-left:1.95pt;margin-top:-333.45pt;width:562.45pt;height:3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" fillcolor="white [3201]" stroked="f" strokeweight=".5pt">
                <v:textbox>
                  <w:txbxContent>
                    <w:p w14:paraId="2471B8B9" w14:textId="77777777" w:rsidR="008E6AA8" w:rsidRDefault="008E6AA8" w:rsidP="008E6AA8">
                      <w:pPr>
                        <w:pStyle w:val="Listabc"/>
                        <w:numPr>
                          <w:ilvl w:val="0"/>
                          <w:numId w:val="0"/>
                        </w:numPr>
                        <w:ind w:right="-975"/>
                        <w:jc w:val="center"/>
                        <w:rPr>
                          <w:b/>
                          <w:bCs/>
                          <w:lang w:val="en-US"/>
                        </w:rPr>
                      </w:pPr>
                      <w:r w:rsidRPr="008E6AA8">
                        <w:rPr>
                          <w:b/>
                          <w:bCs/>
                          <w:lang w:val="en-US"/>
                        </w:rPr>
                        <w:t>ANNEX D : List of equipment available and entities to run NSP and SP tests</w:t>
                      </w:r>
                    </w:p>
                    <w:p w14:paraId="2D072981" w14:textId="77777777" w:rsidR="008E6AA8" w:rsidRDefault="008E6AA8"/>
                  </w:txbxContent>
                </v:textbox>
              </v:shape>
            </w:pict>
          </mc:Fallback>
        </mc:AlternateContent>
      </w:r>
    </w:p>
    <w:p w14:paraId="2585809E" w14:textId="51D28605" w:rsidR="00273769" w:rsidRDefault="00273769">
      <w:pPr>
        <w:jc w:val="left"/>
        <w:rPr>
          <w:lang w:val="en-US"/>
        </w:rPr>
      </w:pPr>
      <w:r w:rsidRPr="00C2767A">
        <w:rPr>
          <w:lang w:val="en-US"/>
        </w:rPr>
        <w:t>Discussions are on-g</w:t>
      </w:r>
      <w:r>
        <w:rPr>
          <w:lang w:val="en-US"/>
        </w:rPr>
        <w:t xml:space="preserve">oing with </w:t>
      </w:r>
      <w:proofErr w:type="spellStart"/>
      <w:r>
        <w:rPr>
          <w:lang w:val="en-US"/>
        </w:rPr>
        <w:t>Navcanada</w:t>
      </w:r>
      <w:proofErr w:type="spellEnd"/>
      <w:r>
        <w:rPr>
          <w:lang w:val="en-US"/>
        </w:rPr>
        <w:t xml:space="preserve"> for </w:t>
      </w:r>
      <w:proofErr w:type="spellStart"/>
      <w:r>
        <w:rPr>
          <w:lang w:val="en-US"/>
        </w:rPr>
        <w:t>guidances</w:t>
      </w:r>
      <w:proofErr w:type="spellEnd"/>
      <w:r>
        <w:rPr>
          <w:lang w:val="en-US"/>
        </w:rPr>
        <w:t xml:space="preserve"> on SSR test scenarios.</w:t>
      </w:r>
    </w:p>
    <w:p w14:paraId="57AA2CC9" w14:textId="77777777" w:rsidR="00A12CBA" w:rsidRDefault="00770160" w:rsidP="00E91DF2">
      <w:pPr>
        <w:spacing w:before="600"/>
        <w:jc w:val="center"/>
      </w:pPr>
      <w:r>
        <w:t>— END —</w:t>
      </w:r>
    </w:p>
    <w:sectPr w:rsidR="00A12CBA" w:rsidSect="008E6AA8">
      <w:headerReference w:type="first" r:id="rId26"/>
      <w:pgSz w:w="15842" w:h="12242" w:orient="landscape" w:code="1"/>
      <w:pgMar w:top="1247" w:right="1627" w:bottom="1247" w:left="1440" w:header="1009"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48DB" w14:textId="77777777" w:rsidR="00E02012" w:rsidRDefault="00E02012">
      <w:r>
        <w:separator/>
      </w:r>
    </w:p>
  </w:endnote>
  <w:endnote w:type="continuationSeparator" w:id="0">
    <w:p w14:paraId="3C2A9A5B" w14:textId="77777777" w:rsidR="00E02012" w:rsidRDefault="00E0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037D"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474780B7" w14:textId="22774FA7" w:rsidR="00770160" w:rsidRPr="001E77D8" w:rsidRDefault="00770160">
    <w:pPr>
      <w:pStyle w:val="Footer"/>
      <w:rPr>
        <w:lang w:val="fr-FR"/>
      </w:rPr>
    </w:pPr>
    <w:r>
      <w:rPr>
        <w:sz w:val="18"/>
        <w:lang w:val="en-US"/>
      </w:rPr>
      <w:fldChar w:fldCharType="begin"/>
    </w:r>
    <w:r w:rsidRPr="001E77D8">
      <w:rPr>
        <w:sz w:val="18"/>
        <w:lang w:val="fr-FR"/>
      </w:rPr>
      <w:instrText xml:space="preserve"> FILENAME  \* MERGEFORMAT </w:instrText>
    </w:r>
    <w:r>
      <w:rPr>
        <w:sz w:val="18"/>
        <w:lang w:val="en-US"/>
      </w:rPr>
      <w:fldChar w:fldCharType="separate"/>
    </w:r>
    <w:r w:rsidR="008E6AA8">
      <w:rPr>
        <w:noProof/>
        <w:sz w:val="18"/>
        <w:lang w:val="fr-FR"/>
      </w:rPr>
      <w:t>FSMP-WG20-WP08_LDACS_IPTF.docx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32A18" w14:textId="77777777" w:rsidR="00E02012" w:rsidRDefault="00E02012">
      <w:r>
        <w:separator/>
      </w:r>
    </w:p>
  </w:footnote>
  <w:footnote w:type="continuationSeparator" w:id="0">
    <w:p w14:paraId="5727638D" w14:textId="77777777" w:rsidR="00E02012" w:rsidRDefault="00E02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F294" w14:textId="1C6F73FE" w:rsidR="00770160" w:rsidRDefault="000D26D5" w:rsidP="00F56F90">
    <w:pPr>
      <w:tabs>
        <w:tab w:val="center" w:pos="4876"/>
      </w:tabs>
      <w:spacing w:after="600"/>
    </w:pPr>
    <w:r>
      <w:t>FS</w:t>
    </w:r>
    <w:r w:rsidR="00725205">
      <w:t>MP</w:t>
    </w:r>
    <w:r w:rsidR="007E6A06">
      <w:t>-WG</w:t>
    </w:r>
    <w:r w:rsidR="00770160">
      <w:t>/</w:t>
    </w:r>
    <w:r w:rsidR="008D4C23">
      <w:t>20</w:t>
    </w:r>
    <w:r w:rsidR="00FC389A">
      <w:t>-</w:t>
    </w:r>
    <w:r w:rsidR="00770160">
      <w:t>WP/</w:t>
    </w:r>
    <w:r w:rsidR="008E6AA8">
      <w:t>08</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685A" w14:textId="03282770"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4E049E">
      <w:t>20</w:t>
    </w:r>
    <w:r w:rsidR="007E6A06">
      <w:t xml:space="preserve"> </w:t>
    </w:r>
    <w:r>
      <w:t>WP/</w:t>
    </w:r>
    <w:r w:rsidR="008E6AA8">
      <w:t>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E8FF3DE" w14:textId="77777777" w:rsidTr="00664C07">
      <w:trPr>
        <w:trHeight w:val="1790"/>
      </w:trPr>
      <w:tc>
        <w:tcPr>
          <w:tcW w:w="1915" w:type="dxa"/>
          <w:shd w:val="clear" w:color="auto" w:fill="FFFFFF"/>
        </w:tcPr>
        <w:p w14:paraId="2F63D7F2" w14:textId="5BB28920" w:rsidR="00920C27" w:rsidRDefault="0062785E" w:rsidP="00664C07">
          <w:bookmarkStart w:id="4" w:name="logo"/>
          <w:r w:rsidRPr="00484298">
            <w:rPr>
              <w:noProof/>
              <w:lang w:eastAsia="zh-CN"/>
            </w:rPr>
            <w:drawing>
              <wp:inline distT="0" distB="0" distL="0" distR="0" wp14:anchorId="35B3930B" wp14:editId="427D4AFC">
                <wp:extent cx="1095375" cy="866775"/>
                <wp:effectExtent l="0" t="0" r="0" b="0"/>
                <wp:docPr id="1048513226"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bookmarkEnd w:id="4"/>
        </w:p>
      </w:tc>
      <w:tc>
        <w:tcPr>
          <w:tcW w:w="3895" w:type="dxa"/>
          <w:shd w:val="clear" w:color="auto" w:fill="FFFFFF"/>
          <w:tcMar>
            <w:right w:w="0" w:type="dxa"/>
          </w:tcMar>
        </w:tcPr>
        <w:p w14:paraId="24601DDB" w14:textId="41A6FB63" w:rsidR="00920C27" w:rsidRPr="00066AB7" w:rsidRDefault="0062785E"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51CE590" wp14:editId="11DF615E">
                    <wp:simplePos x="0" y="0"/>
                    <wp:positionH relativeFrom="column">
                      <wp:posOffset>12700</wp:posOffset>
                    </wp:positionH>
                    <wp:positionV relativeFrom="paragraph">
                      <wp:posOffset>342900</wp:posOffset>
                    </wp:positionV>
                    <wp:extent cx="2400300" cy="0"/>
                    <wp:effectExtent l="0" t="0" r="0" b="0"/>
                    <wp:wrapNone/>
                    <wp:docPr id="125308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248C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666243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7881AA9" w14:textId="77777777" w:rsidR="00920C27" w:rsidRPr="00066AB7" w:rsidRDefault="00920C27" w:rsidP="00664C07">
          <w:pPr>
            <w:rPr>
              <w:rFonts w:ascii="Arial" w:hAnsi="Arial" w:cs="Arial"/>
              <w:szCs w:val="22"/>
            </w:rPr>
          </w:pPr>
        </w:p>
        <w:p w14:paraId="6B73A693"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1580EBA5" w14:textId="77777777" w:rsidTr="00664C07">
            <w:trPr>
              <w:jc w:val="right"/>
            </w:trPr>
            <w:tc>
              <w:tcPr>
                <w:tcW w:w="0" w:type="auto"/>
              </w:tcPr>
              <w:p w14:paraId="4ECA45CB" w14:textId="2CF91F35" w:rsidR="00920C27" w:rsidRPr="00066AB7" w:rsidRDefault="000D26D5" w:rsidP="008E6AA8">
                <w:pPr>
                  <w:framePr w:hSpace="180" w:wrap="around" w:vAnchor="text" w:hAnchor="text" w:y="1"/>
                  <w:suppressOverlap/>
                  <w:jc w:val="left"/>
                  <w:rPr>
                    <w:szCs w:val="22"/>
                  </w:rPr>
                </w:pPr>
                <w:bookmarkStart w:id="5" w:name="document_no"/>
                <w:r>
                  <w:rPr>
                    <w:szCs w:val="22"/>
                  </w:rPr>
                  <w:t>FS</w:t>
                </w:r>
                <w:r w:rsidR="00725205">
                  <w:rPr>
                    <w:szCs w:val="22"/>
                  </w:rPr>
                  <w:t>MP</w:t>
                </w:r>
                <w:r w:rsidR="007E6A06">
                  <w:rPr>
                    <w:szCs w:val="22"/>
                  </w:rPr>
                  <w:t>-WG</w:t>
                </w:r>
                <w:r w:rsidR="00920C27" w:rsidRPr="00066AB7">
                  <w:rPr>
                    <w:szCs w:val="22"/>
                  </w:rPr>
                  <w:t>/</w:t>
                </w:r>
                <w:r w:rsidR="008D4C23">
                  <w:rPr>
                    <w:szCs w:val="22"/>
                  </w:rPr>
                  <w:t>20</w:t>
                </w:r>
                <w:r w:rsidR="00FC389A">
                  <w:rPr>
                    <w:szCs w:val="22"/>
                  </w:rPr>
                  <w:t>-</w:t>
                </w:r>
                <w:r w:rsidR="00920C27" w:rsidRPr="00066AB7">
                  <w:rPr>
                    <w:szCs w:val="22"/>
                  </w:rPr>
                  <w:t>WP/</w:t>
                </w:r>
                <w:bookmarkEnd w:id="5"/>
                <w:r w:rsidR="008E6AA8">
                  <w:rPr>
                    <w:szCs w:val="22"/>
                  </w:rPr>
                  <w:t>08</w:t>
                </w:r>
              </w:p>
              <w:p w14:paraId="40E46845" w14:textId="77777777" w:rsidR="00920C27" w:rsidRPr="00066AB7" w:rsidRDefault="00885035" w:rsidP="008E6AA8">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w:t>
                </w:r>
                <w:r w:rsidR="008D4C23">
                  <w:rPr>
                    <w:sz w:val="18"/>
                    <w:szCs w:val="18"/>
                  </w:rPr>
                  <w:t>5</w:t>
                </w:r>
                <w:r>
                  <w:rPr>
                    <w:sz w:val="18"/>
                    <w:szCs w:val="18"/>
                  </w:rPr>
                  <w:t>-0</w:t>
                </w:r>
                <w:r w:rsidR="0009326E">
                  <w:rPr>
                    <w:sz w:val="18"/>
                    <w:szCs w:val="18"/>
                  </w:rPr>
                  <w:t>2</w:t>
                </w:r>
                <w:r>
                  <w:rPr>
                    <w:sz w:val="18"/>
                    <w:szCs w:val="18"/>
                  </w:rPr>
                  <w:t>-</w:t>
                </w:r>
                <w:r w:rsidR="008D4C23">
                  <w:rPr>
                    <w:sz w:val="18"/>
                    <w:szCs w:val="18"/>
                  </w:rPr>
                  <w:t>2</w:t>
                </w:r>
                <w:r w:rsidR="0009326E">
                  <w:rPr>
                    <w:sz w:val="18"/>
                    <w:szCs w:val="18"/>
                  </w:rPr>
                  <w:t>6</w:t>
                </w:r>
                <w:r w:rsidR="00920C27" w:rsidRPr="00066AB7">
                  <w:rPr>
                    <w:b/>
                    <w:sz w:val="18"/>
                    <w:szCs w:val="18"/>
                  </w:rPr>
                  <w:t xml:space="preserve"> </w:t>
                </w:r>
                <w:bookmarkStart w:id="11" w:name="info_paper"/>
                <w:bookmarkEnd w:id="11"/>
              </w:p>
            </w:tc>
          </w:tr>
          <w:tr w:rsidR="00920C27" w14:paraId="6E440C61" w14:textId="77777777" w:rsidTr="00664C07">
            <w:trPr>
              <w:jc w:val="right"/>
            </w:trPr>
            <w:tc>
              <w:tcPr>
                <w:tcW w:w="0" w:type="auto"/>
              </w:tcPr>
              <w:p w14:paraId="0DDCE4D9" w14:textId="77777777" w:rsidR="00920C27" w:rsidRPr="00066AB7" w:rsidRDefault="00920C27" w:rsidP="008E6AA8">
                <w:pPr>
                  <w:framePr w:hSpace="180" w:wrap="around" w:vAnchor="text" w:hAnchor="text" w:y="1"/>
                  <w:suppressOverlap/>
                  <w:jc w:val="left"/>
                  <w:rPr>
                    <w:szCs w:val="22"/>
                  </w:rPr>
                </w:pPr>
              </w:p>
            </w:tc>
          </w:tr>
        </w:tbl>
        <w:p w14:paraId="439BE43E"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151D6575" w14:textId="5C8B5DF1" w:rsidR="00770160" w:rsidRDefault="00770160" w:rsidP="004E049E">
    <w:pPr>
      <w:pStyle w:val="smallfont"/>
      <w:tabs>
        <w:tab w:val="clear" w:pos="6660"/>
        <w:tab w:val="left" w:pos="6480"/>
      </w:tabs>
      <w:spacing w:after="600"/>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E6AA8" w14:paraId="40E3639B" w14:textId="77777777" w:rsidTr="00664C07">
      <w:trPr>
        <w:trHeight w:val="1790"/>
      </w:trPr>
      <w:tc>
        <w:tcPr>
          <w:tcW w:w="1915" w:type="dxa"/>
          <w:shd w:val="clear" w:color="auto" w:fill="FFFFFF"/>
        </w:tcPr>
        <w:p w14:paraId="226681CA" w14:textId="7A36B1A9" w:rsidR="008E6AA8" w:rsidRDefault="008E6AA8" w:rsidP="00664C07"/>
      </w:tc>
      <w:tc>
        <w:tcPr>
          <w:tcW w:w="3895" w:type="dxa"/>
          <w:shd w:val="clear" w:color="auto" w:fill="FFFFFF"/>
          <w:tcMar>
            <w:right w:w="0" w:type="dxa"/>
          </w:tcMar>
        </w:tcPr>
        <w:p w14:paraId="7A2E7B25" w14:textId="7595DBAC" w:rsidR="008E6AA8" w:rsidRPr="00066AB7" w:rsidRDefault="008E6AA8" w:rsidP="00664C07">
          <w:pPr>
            <w:rPr>
              <w:rFonts w:ascii="Arial" w:hAnsi="Arial" w:cs="Arial"/>
              <w:b/>
              <w:sz w:val="24"/>
              <w:szCs w:val="22"/>
            </w:rPr>
          </w:pPr>
        </w:p>
      </w:tc>
      <w:tc>
        <w:tcPr>
          <w:tcW w:w="3766" w:type="dxa"/>
          <w:shd w:val="clear" w:color="auto" w:fill="FFFFFF"/>
        </w:tcPr>
        <w:p w14:paraId="6AB51B40" w14:textId="77777777" w:rsidR="008E6AA8" w:rsidRPr="00066AB7" w:rsidRDefault="008E6AA8" w:rsidP="00664C07">
          <w:pPr>
            <w:tabs>
              <w:tab w:val="left" w:pos="720"/>
              <w:tab w:val="left" w:pos="1440"/>
              <w:tab w:val="left" w:pos="1800"/>
              <w:tab w:val="left" w:pos="2160"/>
              <w:tab w:val="left" w:pos="2520"/>
              <w:tab w:val="left" w:pos="2880"/>
            </w:tabs>
            <w:ind w:left="4320"/>
            <w:rPr>
              <w:b/>
              <w:sz w:val="18"/>
              <w:szCs w:val="18"/>
            </w:rPr>
          </w:pPr>
        </w:p>
      </w:tc>
    </w:tr>
  </w:tbl>
  <w:p w14:paraId="6E7106B9" w14:textId="77777777" w:rsidR="008E6AA8" w:rsidRDefault="008E6AA8" w:rsidP="004E049E">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D011DF4"/>
    <w:multiLevelType w:val="hybridMultilevel"/>
    <w:tmpl w:val="E0E0829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0453831"/>
    <w:multiLevelType w:val="hybridMultilevel"/>
    <w:tmpl w:val="EC226212"/>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15:restartNumberingAfterBreak="0">
    <w:nsid w:val="27094D52"/>
    <w:multiLevelType w:val="hybridMultilevel"/>
    <w:tmpl w:val="288CDC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5A6445"/>
    <w:multiLevelType w:val="hybridMultilevel"/>
    <w:tmpl w:val="A7981A58"/>
    <w:lvl w:ilvl="0" w:tplc="08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45DE24CB"/>
    <w:multiLevelType w:val="hybridMultilevel"/>
    <w:tmpl w:val="BA90D98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563E46A0"/>
    <w:multiLevelType w:val="hybridMultilevel"/>
    <w:tmpl w:val="D91CBE60"/>
    <w:lvl w:ilvl="0" w:tplc="786C2C2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F543D6"/>
    <w:multiLevelType w:val="hybridMultilevel"/>
    <w:tmpl w:val="5162AABE"/>
    <w:lvl w:ilvl="0" w:tplc="0809000F">
      <w:start w:val="1"/>
      <w:numFmt w:val="decimal"/>
      <w:lvlText w:val="%1."/>
      <w:lvlJc w:val="left"/>
      <w:pPr>
        <w:ind w:left="1636" w:hanging="360"/>
      </w:pPr>
      <w:rPr>
        <w:rFonts w:hint="default"/>
      </w:rPr>
    </w:lvl>
    <w:lvl w:ilvl="1" w:tplc="FFFFFFFF" w:tentative="1">
      <w:start w:val="1"/>
      <w:numFmt w:val="bullet"/>
      <w:lvlText w:val="o"/>
      <w:lvlJc w:val="left"/>
      <w:pPr>
        <w:ind w:left="2356" w:hanging="360"/>
      </w:pPr>
      <w:rPr>
        <w:rFonts w:ascii="Courier New" w:hAnsi="Courier New" w:cs="Courier New" w:hint="default"/>
      </w:rPr>
    </w:lvl>
    <w:lvl w:ilvl="2" w:tplc="FFFFFFFF" w:tentative="1">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11"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930047884">
    <w:abstractNumId w:val="8"/>
  </w:num>
  <w:num w:numId="2" w16cid:durableId="991758575">
    <w:abstractNumId w:val="11"/>
  </w:num>
  <w:num w:numId="3" w16cid:durableId="1926718326">
    <w:abstractNumId w:val="2"/>
  </w:num>
  <w:num w:numId="4" w16cid:durableId="1684091670">
    <w:abstractNumId w:val="0"/>
  </w:num>
  <w:num w:numId="5" w16cid:durableId="2663515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1667203">
    <w:abstractNumId w:val="5"/>
  </w:num>
  <w:num w:numId="7" w16cid:durableId="420833304">
    <w:abstractNumId w:val="4"/>
  </w:num>
  <w:num w:numId="8" w16cid:durableId="721565607">
    <w:abstractNumId w:val="7"/>
  </w:num>
  <w:num w:numId="9" w16cid:durableId="1308432515">
    <w:abstractNumId w:val="1"/>
  </w:num>
  <w:num w:numId="10" w16cid:durableId="451943946">
    <w:abstractNumId w:val="3"/>
  </w:num>
  <w:num w:numId="11" w16cid:durableId="211623882">
    <w:abstractNumId w:val="9"/>
  </w:num>
  <w:num w:numId="12" w16cid:durableId="1569921751">
    <w:abstractNumId w:val="8"/>
  </w:num>
  <w:num w:numId="13" w16cid:durableId="449664233">
    <w:abstractNumId w:val="10"/>
  </w:num>
  <w:num w:numId="14" w16cid:durableId="1880505806">
    <w:abstractNumId w:val="6"/>
  </w:num>
  <w:num w:numId="15" w16cid:durableId="1038430804">
    <w:abstractNumId w:val="8"/>
  </w:num>
  <w:num w:numId="16" w16cid:durableId="1863663961">
    <w:abstractNumId w:val="8"/>
  </w:num>
  <w:num w:numId="17" w16cid:durableId="1000818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3FBE"/>
    <w:rsid w:val="0002582F"/>
    <w:rsid w:val="000273D2"/>
    <w:rsid w:val="00032220"/>
    <w:rsid w:val="00063276"/>
    <w:rsid w:val="00067C56"/>
    <w:rsid w:val="00081FEC"/>
    <w:rsid w:val="00082AC9"/>
    <w:rsid w:val="0009326E"/>
    <w:rsid w:val="000A5ADD"/>
    <w:rsid w:val="000C679E"/>
    <w:rsid w:val="000D26D5"/>
    <w:rsid w:val="000E218A"/>
    <w:rsid w:val="000F68B1"/>
    <w:rsid w:val="00120785"/>
    <w:rsid w:val="001566B0"/>
    <w:rsid w:val="001A3742"/>
    <w:rsid w:val="001C499F"/>
    <w:rsid w:val="001E77D8"/>
    <w:rsid w:val="001F4BC6"/>
    <w:rsid w:val="0026414E"/>
    <w:rsid w:val="00273769"/>
    <w:rsid w:val="00296C3E"/>
    <w:rsid w:val="002C2D0B"/>
    <w:rsid w:val="002E1E7C"/>
    <w:rsid w:val="002F53C3"/>
    <w:rsid w:val="00300901"/>
    <w:rsid w:val="00346554"/>
    <w:rsid w:val="003715A0"/>
    <w:rsid w:val="00374DED"/>
    <w:rsid w:val="00376D40"/>
    <w:rsid w:val="0038152F"/>
    <w:rsid w:val="003B4580"/>
    <w:rsid w:val="003D7FD8"/>
    <w:rsid w:val="00423C6F"/>
    <w:rsid w:val="00435FA3"/>
    <w:rsid w:val="00452CAE"/>
    <w:rsid w:val="004735BC"/>
    <w:rsid w:val="0049280E"/>
    <w:rsid w:val="00492CD2"/>
    <w:rsid w:val="004C01D5"/>
    <w:rsid w:val="004E049E"/>
    <w:rsid w:val="004E6F80"/>
    <w:rsid w:val="00505F6E"/>
    <w:rsid w:val="0051574F"/>
    <w:rsid w:val="00524F23"/>
    <w:rsid w:val="00525F3D"/>
    <w:rsid w:val="00552B85"/>
    <w:rsid w:val="00564497"/>
    <w:rsid w:val="00572019"/>
    <w:rsid w:val="005F535B"/>
    <w:rsid w:val="00625E2A"/>
    <w:rsid w:val="0062785E"/>
    <w:rsid w:val="00664C07"/>
    <w:rsid w:val="00716639"/>
    <w:rsid w:val="00725205"/>
    <w:rsid w:val="00751D19"/>
    <w:rsid w:val="00760654"/>
    <w:rsid w:val="00770160"/>
    <w:rsid w:val="00796019"/>
    <w:rsid w:val="007C4401"/>
    <w:rsid w:val="007D6A31"/>
    <w:rsid w:val="007E6A06"/>
    <w:rsid w:val="00815ED6"/>
    <w:rsid w:val="00815F96"/>
    <w:rsid w:val="00820790"/>
    <w:rsid w:val="00833744"/>
    <w:rsid w:val="00851C90"/>
    <w:rsid w:val="00860FB4"/>
    <w:rsid w:val="008739CD"/>
    <w:rsid w:val="00885035"/>
    <w:rsid w:val="00896451"/>
    <w:rsid w:val="008B54C4"/>
    <w:rsid w:val="008D4C23"/>
    <w:rsid w:val="008E6AA8"/>
    <w:rsid w:val="0090204A"/>
    <w:rsid w:val="00920B80"/>
    <w:rsid w:val="00920C27"/>
    <w:rsid w:val="0093485E"/>
    <w:rsid w:val="009602EE"/>
    <w:rsid w:val="00980BA4"/>
    <w:rsid w:val="009A3BB6"/>
    <w:rsid w:val="009A73E7"/>
    <w:rsid w:val="009D4ABF"/>
    <w:rsid w:val="009D573F"/>
    <w:rsid w:val="009E11C2"/>
    <w:rsid w:val="009F4D37"/>
    <w:rsid w:val="00A03CFF"/>
    <w:rsid w:val="00A12CBA"/>
    <w:rsid w:val="00A232A8"/>
    <w:rsid w:val="00A33993"/>
    <w:rsid w:val="00A41B07"/>
    <w:rsid w:val="00AA7B30"/>
    <w:rsid w:val="00AF3DE5"/>
    <w:rsid w:val="00B90733"/>
    <w:rsid w:val="00B95AA6"/>
    <w:rsid w:val="00BC5391"/>
    <w:rsid w:val="00C22D28"/>
    <w:rsid w:val="00C2462D"/>
    <w:rsid w:val="00C2608A"/>
    <w:rsid w:val="00C2767A"/>
    <w:rsid w:val="00C27AB7"/>
    <w:rsid w:val="00C304F4"/>
    <w:rsid w:val="00C32F4A"/>
    <w:rsid w:val="00C4204D"/>
    <w:rsid w:val="00C42170"/>
    <w:rsid w:val="00CA0C58"/>
    <w:rsid w:val="00CD3E74"/>
    <w:rsid w:val="00CF72A2"/>
    <w:rsid w:val="00D22255"/>
    <w:rsid w:val="00D37D2E"/>
    <w:rsid w:val="00D8375B"/>
    <w:rsid w:val="00D94FD3"/>
    <w:rsid w:val="00DA4841"/>
    <w:rsid w:val="00DA654F"/>
    <w:rsid w:val="00DC559C"/>
    <w:rsid w:val="00DF3A36"/>
    <w:rsid w:val="00DF76D3"/>
    <w:rsid w:val="00E02012"/>
    <w:rsid w:val="00E06EF8"/>
    <w:rsid w:val="00E14608"/>
    <w:rsid w:val="00E5621A"/>
    <w:rsid w:val="00E62419"/>
    <w:rsid w:val="00E7263C"/>
    <w:rsid w:val="00E77340"/>
    <w:rsid w:val="00E91DF2"/>
    <w:rsid w:val="00EA0A57"/>
    <w:rsid w:val="00EA4B23"/>
    <w:rsid w:val="00EB1EAC"/>
    <w:rsid w:val="00F36032"/>
    <w:rsid w:val="00F56F90"/>
    <w:rsid w:val="00F84DC1"/>
    <w:rsid w:val="00F975FD"/>
    <w:rsid w:val="00FC0D9E"/>
    <w:rsid w:val="00FC389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04EEC0C3"/>
  <w15:chartTrackingRefBased/>
  <w15:docId w15:val="{89661F31-041F-4DAC-91D8-0419C546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1C499F"/>
    <w:rPr>
      <w:color w:val="0563C1" w:themeColor="hyperlink"/>
      <w:u w:val="single"/>
    </w:rPr>
  </w:style>
  <w:style w:type="character" w:styleId="UnresolvedMention">
    <w:name w:val="Unresolved Mention"/>
    <w:basedOn w:val="DefaultParagraphFont"/>
    <w:uiPriority w:val="99"/>
    <w:semiHidden/>
    <w:unhideWhenUsed/>
    <w:rsid w:val="001C499F"/>
    <w:rPr>
      <w:color w:val="605E5C"/>
      <w:shd w:val="clear" w:color="auto" w:fill="E1DFDD"/>
    </w:rPr>
  </w:style>
  <w:style w:type="table" w:styleId="TableGrid">
    <w:name w:val="Table Grid"/>
    <w:basedOn w:val="TableNormal"/>
    <w:rsid w:val="00DF3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0785"/>
    <w:pPr>
      <w:ind w:left="720"/>
      <w:contextualSpacing/>
    </w:pPr>
  </w:style>
  <w:style w:type="paragraph" w:styleId="Revision">
    <w:name w:val="Revision"/>
    <w:hidden/>
    <w:uiPriority w:val="99"/>
    <w:semiHidden/>
    <w:rsid w:val="00273769"/>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252">
      <w:bodyDiv w:val="1"/>
      <w:marLeft w:val="0"/>
      <w:marRight w:val="0"/>
      <w:marTop w:val="0"/>
      <w:marBottom w:val="0"/>
      <w:divBdr>
        <w:top w:val="none" w:sz="0" w:space="0" w:color="auto"/>
        <w:left w:val="none" w:sz="0" w:space="0" w:color="auto"/>
        <w:bottom w:val="none" w:sz="0" w:space="0" w:color="auto"/>
        <w:right w:val="none" w:sz="0" w:space="0" w:color="auto"/>
      </w:divBdr>
    </w:div>
    <w:div w:id="263654986">
      <w:bodyDiv w:val="1"/>
      <w:marLeft w:val="0"/>
      <w:marRight w:val="0"/>
      <w:marTop w:val="0"/>
      <w:marBottom w:val="0"/>
      <w:divBdr>
        <w:top w:val="none" w:sz="0" w:space="0" w:color="auto"/>
        <w:left w:val="none" w:sz="0" w:space="0" w:color="auto"/>
        <w:bottom w:val="none" w:sz="0" w:space="0" w:color="auto"/>
        <w:right w:val="none" w:sz="0" w:space="0" w:color="auto"/>
      </w:divBdr>
    </w:div>
    <w:div w:id="421804223">
      <w:bodyDiv w:val="1"/>
      <w:marLeft w:val="0"/>
      <w:marRight w:val="0"/>
      <w:marTop w:val="0"/>
      <w:marBottom w:val="0"/>
      <w:divBdr>
        <w:top w:val="none" w:sz="0" w:space="0" w:color="auto"/>
        <w:left w:val="none" w:sz="0" w:space="0" w:color="auto"/>
        <w:bottom w:val="none" w:sz="0" w:space="0" w:color="auto"/>
        <w:right w:val="none" w:sz="0" w:space="0" w:color="auto"/>
      </w:divBdr>
    </w:div>
    <w:div w:id="1169562050">
      <w:bodyDiv w:val="1"/>
      <w:marLeft w:val="0"/>
      <w:marRight w:val="0"/>
      <w:marTop w:val="0"/>
      <w:marBottom w:val="0"/>
      <w:divBdr>
        <w:top w:val="none" w:sz="0" w:space="0" w:color="auto"/>
        <w:left w:val="none" w:sz="0" w:space="0" w:color="auto"/>
        <w:bottom w:val="none" w:sz="0" w:space="0" w:color="auto"/>
        <w:right w:val="none" w:sz="0" w:space="0" w:color="auto"/>
      </w:divBdr>
    </w:div>
    <w:div w:id="143315919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059624749">
      <w:bodyDiv w:val="1"/>
      <w:marLeft w:val="0"/>
      <w:marRight w:val="0"/>
      <w:marTop w:val="0"/>
      <w:marBottom w:val="0"/>
      <w:divBdr>
        <w:top w:val="none" w:sz="0" w:space="0" w:color="auto"/>
        <w:left w:val="none" w:sz="0" w:space="0" w:color="auto"/>
        <w:bottom w:val="none" w:sz="0" w:space="0" w:color="auto"/>
        <w:right w:val="none" w:sz="0" w:space="0" w:color="auto"/>
      </w:divBdr>
    </w:div>
    <w:div w:id="20936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image" Target="media/image4.emf"/><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package" Target="embeddings/Microsoft_Word_Document2.docx"/><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cao.int/FSMP/Documents/FSMP-WG19_restricted_documents/FSMP-WG19_restricted_WPs/FSMP-WG19-WP08_LDACS-Inter-Panel%20Task%20Force%20and%20Roadmap.doc"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PowerPoint_Presentation.ppt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70FA5C7-8E03-4B12-94DC-4431054579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305D4234-988F-4C19-BACF-EB5C4293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14</TotalTime>
  <Pages>6</Pages>
  <Words>1452</Words>
  <Characters>7672</Characters>
  <Application>Microsoft Office Word</Application>
  <DocSecurity>0</DocSecurity>
  <Lines>214</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5</cp:revision>
  <cp:lastPrinted>2005-03-16T12:26:00Z</cp:lastPrinted>
  <dcterms:created xsi:type="dcterms:W3CDTF">2025-02-17T17:19:00Z</dcterms:created>
  <dcterms:modified xsi:type="dcterms:W3CDTF">2025-02-20T13:26:00Z</dcterms:modified>
</cp:coreProperties>
</file>