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86C3" w14:textId="77777777" w:rsidR="0029192F" w:rsidRPr="0029192F" w:rsidRDefault="0029192F" w:rsidP="0029192F">
      <w:pPr>
        <w:jc w:val="center"/>
        <w:rPr>
          <w:b/>
          <w:bCs/>
        </w:rPr>
      </w:pPr>
      <w:bookmarkStart w:id="0" w:name="_gjdgxs" w:colFirst="0" w:colLast="0"/>
      <w:bookmarkStart w:id="1" w:name="_Hlk190160209"/>
      <w:bookmarkEnd w:id="0"/>
      <w:bookmarkEnd w:id="1"/>
      <w:r w:rsidRPr="0029192F">
        <w:rPr>
          <w:b/>
          <w:bCs/>
        </w:rPr>
        <w:t>FREQUENCY SPECTRUM MANAGEMENT PANEL (FSMP)</w:t>
      </w:r>
    </w:p>
    <w:p w14:paraId="4598972B" w14:textId="77777777" w:rsidR="0029192F" w:rsidRPr="0029192F" w:rsidRDefault="0029192F" w:rsidP="0029192F">
      <w:pPr>
        <w:jc w:val="center"/>
        <w:rPr>
          <w:b/>
          <w:bCs/>
        </w:rPr>
      </w:pPr>
    </w:p>
    <w:p w14:paraId="09EC2C88" w14:textId="77777777" w:rsidR="0029192F" w:rsidRPr="0029192F" w:rsidRDefault="00A5185F" w:rsidP="0029192F">
      <w:pPr>
        <w:jc w:val="center"/>
        <w:rPr>
          <w:b/>
          <w:bCs/>
        </w:rPr>
      </w:pPr>
      <w:r>
        <w:rPr>
          <w:b/>
          <w:bCs/>
        </w:rPr>
        <w:t>Twentieth</w:t>
      </w:r>
      <w:r w:rsidR="0029192F" w:rsidRPr="0029192F">
        <w:rPr>
          <w:b/>
          <w:bCs/>
        </w:rPr>
        <w:t xml:space="preserve"> Working Group Meeting</w:t>
      </w:r>
    </w:p>
    <w:p w14:paraId="44752410" w14:textId="77777777" w:rsidR="0029192F" w:rsidRPr="0029192F" w:rsidRDefault="0029192F" w:rsidP="0029192F">
      <w:pPr>
        <w:jc w:val="center"/>
        <w:rPr>
          <w:b/>
          <w:bCs/>
        </w:rPr>
      </w:pPr>
    </w:p>
    <w:p w14:paraId="5CF55EAA" w14:textId="77777777" w:rsidR="00223393" w:rsidRDefault="00223393" w:rsidP="00524758">
      <w:pPr>
        <w:jc w:val="center"/>
        <w:rPr>
          <w:b/>
          <w:bCs/>
        </w:rPr>
      </w:pPr>
      <w:r>
        <w:rPr>
          <w:b/>
          <w:bCs/>
        </w:rPr>
        <w:t xml:space="preserve">Meeting, </w:t>
      </w:r>
      <w:r w:rsidR="00524758">
        <w:rPr>
          <w:b/>
          <w:bCs/>
        </w:rPr>
        <w:t>1</w:t>
      </w:r>
      <w:r w:rsidR="00A5185F">
        <w:rPr>
          <w:b/>
          <w:bCs/>
        </w:rPr>
        <w:t xml:space="preserve">9 Feb </w:t>
      </w:r>
      <w:r>
        <w:rPr>
          <w:b/>
          <w:bCs/>
        </w:rPr>
        <w:t xml:space="preserve">– </w:t>
      </w:r>
      <w:r w:rsidR="00A5185F">
        <w:rPr>
          <w:b/>
          <w:bCs/>
        </w:rPr>
        <w:t>7</w:t>
      </w:r>
      <w:r>
        <w:rPr>
          <w:b/>
          <w:bCs/>
        </w:rPr>
        <w:t xml:space="preserve"> </w:t>
      </w:r>
      <w:r w:rsidR="00524758">
        <w:rPr>
          <w:b/>
          <w:bCs/>
        </w:rPr>
        <w:t>March</w:t>
      </w:r>
      <w:r>
        <w:rPr>
          <w:b/>
          <w:bCs/>
        </w:rPr>
        <w:t xml:space="preserve"> 202</w:t>
      </w:r>
      <w:r w:rsidR="00A5185F">
        <w:rPr>
          <w:b/>
          <w:bCs/>
        </w:rPr>
        <w:t>5</w:t>
      </w:r>
    </w:p>
    <w:p w14:paraId="4C3D8C54" w14:textId="77777777" w:rsidR="0029192F" w:rsidRPr="0029192F" w:rsidRDefault="0029192F" w:rsidP="0029192F">
      <w:pPr>
        <w:jc w:val="center"/>
        <w:rPr>
          <w:b/>
          <w:bCs/>
        </w:rPr>
      </w:pPr>
    </w:p>
    <w:p w14:paraId="703D53EB" w14:textId="77777777" w:rsidR="0029192F" w:rsidRPr="0029192F" w:rsidRDefault="0029192F" w:rsidP="0029192F">
      <w:pPr>
        <w:jc w:val="center"/>
        <w:rPr>
          <w:b/>
          <w:bCs/>
        </w:rPr>
      </w:pPr>
    </w:p>
    <w:p w14:paraId="7BC963AA" w14:textId="2488BAE9" w:rsidR="007F6110" w:rsidRPr="0029192F" w:rsidRDefault="007F6110" w:rsidP="007F6110">
      <w:pPr>
        <w:jc w:val="left"/>
        <w:rPr>
          <w:b/>
        </w:rPr>
      </w:pPr>
      <w:bookmarkStart w:id="2" w:name="30j0zll" w:colFirst="0" w:colLast="0"/>
      <w:bookmarkEnd w:id="2"/>
      <w:r>
        <w:rPr>
          <w:b/>
        </w:rPr>
        <w:t xml:space="preserve">Agenda </w:t>
      </w:r>
      <w:r w:rsidRPr="00E57B8F">
        <w:rPr>
          <w:b/>
        </w:rPr>
        <w:t xml:space="preserve">Item </w:t>
      </w:r>
      <w:r w:rsidR="00E57B8F">
        <w:rPr>
          <w:b/>
        </w:rPr>
        <w:t>4</w:t>
      </w:r>
      <w:r w:rsidRPr="00C8717C">
        <w:rPr>
          <w:b/>
        </w:rPr>
        <w:t xml:space="preserve">: </w:t>
      </w:r>
      <w:r w:rsidRPr="00C8717C">
        <w:rPr>
          <w:b/>
        </w:rPr>
        <w:tab/>
        <w:t>Radio Altimeter issues</w:t>
      </w:r>
    </w:p>
    <w:p w14:paraId="7801765A" w14:textId="77777777" w:rsidR="002779EA" w:rsidRPr="00BA0DC6" w:rsidRDefault="002779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</w:p>
    <w:p w14:paraId="6B2655CD" w14:textId="77777777" w:rsidR="002779EA" w:rsidRPr="008E643A" w:rsidRDefault="00347A6E" w:rsidP="00385ECC">
      <w:pPr>
        <w:jc w:val="center"/>
        <w:rPr>
          <w:b/>
          <w:bCs/>
        </w:rPr>
      </w:pPr>
      <w:r w:rsidRPr="008E643A">
        <w:rPr>
          <w:b/>
        </w:rPr>
        <w:t>Radio Altimeter</w:t>
      </w:r>
      <w:r w:rsidR="00A5185F" w:rsidRPr="008E643A">
        <w:rPr>
          <w:b/>
        </w:rPr>
        <w:t xml:space="preserve"> filter definition</w:t>
      </w:r>
      <w:r w:rsidRPr="008E643A">
        <w:rPr>
          <w:b/>
        </w:rPr>
        <w:t xml:space="preserve"> in ITU-R M.2059</w:t>
      </w:r>
    </w:p>
    <w:p w14:paraId="38B68419" w14:textId="77777777" w:rsidR="002779EA" w:rsidRPr="008E643A" w:rsidRDefault="002779EA">
      <w:pPr>
        <w:tabs>
          <w:tab w:val="left" w:pos="6972"/>
        </w:tabs>
        <w:jc w:val="center"/>
      </w:pPr>
    </w:p>
    <w:p w14:paraId="4CF678D7" w14:textId="671D0D98" w:rsidR="002779EA" w:rsidRPr="008E643A" w:rsidRDefault="00DA74DD" w:rsidP="00347A6E">
      <w:pPr>
        <w:tabs>
          <w:tab w:val="left" w:pos="1170"/>
        </w:tabs>
        <w:jc w:val="center"/>
      </w:pPr>
      <w:r w:rsidRPr="008E643A" w:rsidDel="00DA74DD">
        <w:t xml:space="preserve"> </w:t>
      </w:r>
      <w:r w:rsidR="005E7881" w:rsidRPr="008E643A">
        <w:t xml:space="preserve">Prepared </w:t>
      </w:r>
      <w:r w:rsidR="00F0516C" w:rsidRPr="008E643A">
        <w:t>by</w:t>
      </w:r>
      <w:bookmarkStart w:id="3" w:name="1fob9te" w:colFirst="0" w:colLast="0"/>
      <w:bookmarkEnd w:id="3"/>
      <w:r w:rsidR="00F0516C" w:rsidRPr="008E643A">
        <w:t xml:space="preserve"> </w:t>
      </w:r>
      <w:r w:rsidR="006C04B7" w:rsidRPr="008E643A">
        <w:t>Ivan Martin (T</w:t>
      </w:r>
      <w:r w:rsidRPr="008E643A">
        <w:t>HALES</w:t>
      </w:r>
      <w:r w:rsidR="006C04B7" w:rsidRPr="008E643A">
        <w:t>)</w:t>
      </w:r>
      <w:r w:rsidR="00D85F2B">
        <w:t>, Guillaume Novella (DSNA)</w:t>
      </w:r>
      <w:r w:rsidR="006C04B7" w:rsidRPr="008E643A">
        <w:t xml:space="preserve"> and </w:t>
      </w:r>
      <w:r w:rsidR="00347A6E" w:rsidRPr="008E643A">
        <w:t>Christian FLEURY</w:t>
      </w:r>
      <w:r w:rsidR="00CA5765" w:rsidRPr="008E643A">
        <w:t xml:space="preserve"> </w:t>
      </w:r>
      <w:r w:rsidR="00E9565A" w:rsidRPr="008E643A">
        <w:t>(DSNA</w:t>
      </w:r>
      <w:r w:rsidR="00F0516C" w:rsidRPr="008E643A">
        <w:t>)</w:t>
      </w:r>
    </w:p>
    <w:p w14:paraId="7B028299" w14:textId="3848321C" w:rsidR="006C04B7" w:rsidRDefault="006C04B7" w:rsidP="00347A6E">
      <w:pPr>
        <w:tabs>
          <w:tab w:val="left" w:pos="1170"/>
        </w:tabs>
        <w:jc w:val="center"/>
      </w:pPr>
      <w:r w:rsidRPr="008E643A">
        <w:t>Presented</w:t>
      </w:r>
      <w:r w:rsidR="00E9565A" w:rsidRPr="008E643A">
        <w:t xml:space="preserve"> by </w:t>
      </w:r>
      <w:r w:rsidR="008E643A" w:rsidRPr="008E643A">
        <w:t>Christian FLEURY</w:t>
      </w:r>
      <w:r w:rsidR="008E643A" w:rsidRPr="008E643A" w:rsidDel="008E643A">
        <w:t xml:space="preserve"> </w:t>
      </w:r>
    </w:p>
    <w:p w14:paraId="2686AE11" w14:textId="77777777" w:rsidR="007F6110" w:rsidRPr="00BA0DC6" w:rsidRDefault="007F6110" w:rsidP="00A5185F">
      <w:pPr>
        <w:tabs>
          <w:tab w:val="left" w:pos="1170"/>
        </w:tabs>
      </w:pPr>
    </w:p>
    <w:p w14:paraId="17D0937A" w14:textId="77777777" w:rsidR="002779EA" w:rsidRPr="00BA0DC6" w:rsidRDefault="002779EA"/>
    <w:tbl>
      <w:tblPr>
        <w:tblW w:w="7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0"/>
      </w:tblGrid>
      <w:tr w:rsidR="00BA0DC6" w:rsidRPr="00BA0DC6" w14:paraId="6B6ED87A" w14:textId="77777777" w:rsidTr="39BA5C6C">
        <w:trPr>
          <w:trHeight w:val="480"/>
          <w:jc w:val="center"/>
        </w:trPr>
        <w:tc>
          <w:tcPr>
            <w:tcW w:w="7200" w:type="dxa"/>
            <w:vAlign w:val="center"/>
          </w:tcPr>
          <w:p w14:paraId="37B665DE" w14:textId="77777777" w:rsidR="002779EA" w:rsidRPr="00BA0DC6" w:rsidRDefault="00F0516C">
            <w:pPr>
              <w:jc w:val="center"/>
            </w:pPr>
            <w:r w:rsidRPr="00BA0DC6">
              <w:rPr>
                <w:b/>
              </w:rPr>
              <w:t>SUMMARY</w:t>
            </w:r>
          </w:p>
        </w:tc>
      </w:tr>
      <w:tr w:rsidR="002779EA" w:rsidRPr="00BA0DC6" w14:paraId="6F49620C" w14:textId="77777777">
        <w:trPr>
          <w:jc w:val="center"/>
        </w:trPr>
        <w:tc>
          <w:tcPr>
            <w:tcW w:w="7200" w:type="dxa"/>
          </w:tcPr>
          <w:p w14:paraId="1673B091" w14:textId="77777777" w:rsidR="002779EA" w:rsidRPr="00BA0DC6" w:rsidRDefault="004D0C9A" w:rsidP="002453FB">
            <w:r>
              <w:t xml:space="preserve">This paper provides </w:t>
            </w:r>
            <w:r w:rsidR="00347A6E">
              <w:t>elements to clarify the Radio Frequency filtering in R</w:t>
            </w:r>
            <w:r w:rsidR="007F6110">
              <w:t>ecommendation</w:t>
            </w:r>
            <w:r w:rsidR="00347A6E">
              <w:t xml:space="preserve"> </w:t>
            </w:r>
            <w:r w:rsidR="00A5185F">
              <w:t xml:space="preserve">ITU-R </w:t>
            </w:r>
            <w:r w:rsidR="00347A6E">
              <w:t>M.2059</w:t>
            </w:r>
            <w:r w:rsidR="00F87403">
              <w:t>.</w:t>
            </w:r>
          </w:p>
        </w:tc>
      </w:tr>
    </w:tbl>
    <w:p w14:paraId="6D43491D" w14:textId="77777777" w:rsidR="002779EA" w:rsidRPr="00BA0DC6" w:rsidRDefault="002779EA"/>
    <w:p w14:paraId="4958C6F6" w14:textId="77777777" w:rsidR="002779EA" w:rsidRPr="00BA0DC6" w:rsidRDefault="002779EA"/>
    <w:p w14:paraId="6DD594B8" w14:textId="77777777" w:rsidR="002779EA" w:rsidRPr="0028307E" w:rsidRDefault="00F0516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80"/>
      </w:pPr>
      <w:r w:rsidRPr="0028307E">
        <w:rPr>
          <w:b/>
        </w:rPr>
        <w:t>INTRODUCTION</w:t>
      </w:r>
    </w:p>
    <w:p w14:paraId="35B75061" w14:textId="297B6463" w:rsidR="002453FB" w:rsidRDefault="00CC636B" w:rsidP="00A506F0">
      <w:r>
        <w:t>In the scope of WRC27 agenda Item 1.7, some</w:t>
      </w:r>
      <w:r w:rsidR="002453FB">
        <w:t xml:space="preserve"> compatibility </w:t>
      </w:r>
      <w:r w:rsidR="006C04B7">
        <w:t>studies</w:t>
      </w:r>
      <w:r w:rsidR="002453FB">
        <w:t xml:space="preserve"> </w:t>
      </w:r>
      <w:r>
        <w:t xml:space="preserve">are presented as input contributions to </w:t>
      </w:r>
      <w:r w:rsidR="002453FB">
        <w:t xml:space="preserve">ITU-R WP 5D </w:t>
      </w:r>
      <w:r>
        <w:t>in Feb 2025. These contributions are using t</w:t>
      </w:r>
      <w:r w:rsidR="002453FB">
        <w:t>he RF filtering characteristics of the recommendation ITU-R M.2059 for compatibility studies</w:t>
      </w:r>
      <w:r>
        <w:t xml:space="preserve"> between IMT (as interferer) and radio altimeter (as victim)</w:t>
      </w:r>
      <w:r w:rsidR="002453FB">
        <w:t>.</w:t>
      </w:r>
    </w:p>
    <w:p w14:paraId="549364B1" w14:textId="7D1E3395" w:rsidR="00156451" w:rsidRDefault="002453FB" w:rsidP="00A506F0">
      <w:r>
        <w:t>This</w:t>
      </w:r>
      <w:r w:rsidR="00347A6E">
        <w:t xml:space="preserve"> “RF selectivity for radio altimeters” </w:t>
      </w:r>
      <w:r w:rsidR="00680A9C">
        <w:t xml:space="preserve">characteristic </w:t>
      </w:r>
      <w:r w:rsidR="00347A6E">
        <w:t xml:space="preserve">presented in Table 3 of ITU-R M.2059 </w:t>
      </w:r>
      <w:r>
        <w:t xml:space="preserve">is used </w:t>
      </w:r>
      <w:r w:rsidR="00347A6E">
        <w:t xml:space="preserve">to assess the </w:t>
      </w:r>
      <w:r w:rsidR="00E9565A">
        <w:t xml:space="preserve">potential </w:t>
      </w:r>
      <w:r w:rsidR="00347A6E">
        <w:t xml:space="preserve">impact of </w:t>
      </w:r>
      <w:r>
        <w:t xml:space="preserve">4400 – 4800 MHz </w:t>
      </w:r>
      <w:r w:rsidR="006C04B7">
        <w:t>IMT</w:t>
      </w:r>
      <w:r w:rsidR="00A506F0">
        <w:t xml:space="preserve"> emissions</w:t>
      </w:r>
      <w:r w:rsidR="00347A6E">
        <w:t xml:space="preserve"> </w:t>
      </w:r>
      <w:r w:rsidR="00680A9C">
        <w:t xml:space="preserve">into </w:t>
      </w:r>
      <w:r w:rsidR="00347A6E">
        <w:t>the radio altimeter</w:t>
      </w:r>
      <w:r w:rsidR="006C04B7">
        <w:t xml:space="preserve"> system</w:t>
      </w:r>
      <w:r w:rsidR="00347A6E">
        <w:t>.</w:t>
      </w:r>
    </w:p>
    <w:p w14:paraId="358AB0C5" w14:textId="77777777" w:rsidR="00347A6E" w:rsidRDefault="00347A6E" w:rsidP="00347A6E"/>
    <w:p w14:paraId="24AC4092" w14:textId="77777777" w:rsidR="00680A9C" w:rsidRDefault="00680A9C" w:rsidP="0073345B">
      <w:r>
        <w:t>The purpose of this WP is to clarify the filtering values that shall be used for compatibility studies.</w:t>
      </w:r>
    </w:p>
    <w:p w14:paraId="7F35F40E" w14:textId="77777777" w:rsidR="0073345B" w:rsidRDefault="0073345B" w:rsidP="00347A6E"/>
    <w:p w14:paraId="53E0C72E" w14:textId="77777777" w:rsidR="00216484" w:rsidRPr="00C078E2" w:rsidRDefault="00216484" w:rsidP="00023B48">
      <w:pPr>
        <w:ind w:left="720"/>
        <w:jc w:val="left"/>
      </w:pPr>
    </w:p>
    <w:p w14:paraId="7146008E" w14:textId="77777777" w:rsidR="005D6DC2" w:rsidRDefault="004056BD" w:rsidP="00347A6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left"/>
        <w:rPr>
          <w:b/>
          <w:bCs/>
        </w:rPr>
      </w:pPr>
      <w:r w:rsidRPr="00C078E2">
        <w:rPr>
          <w:b/>
          <w:bCs/>
        </w:rPr>
        <w:t>O</w:t>
      </w:r>
      <w:r w:rsidR="006E54D0" w:rsidRPr="00C078E2">
        <w:rPr>
          <w:b/>
          <w:bCs/>
        </w:rPr>
        <w:t xml:space="preserve">VERVIEW OF THE </w:t>
      </w:r>
      <w:r w:rsidR="00347A6E">
        <w:rPr>
          <w:b/>
          <w:bCs/>
        </w:rPr>
        <w:t>FILTER</w:t>
      </w:r>
      <w:r w:rsidR="00B471DD">
        <w:rPr>
          <w:b/>
          <w:bCs/>
        </w:rPr>
        <w:t>ING</w:t>
      </w:r>
      <w:r w:rsidR="00347A6E">
        <w:rPr>
          <w:b/>
          <w:bCs/>
        </w:rPr>
        <w:t xml:space="preserve"> INFORMATION</w:t>
      </w:r>
      <w:r w:rsidR="00B471DD">
        <w:rPr>
          <w:b/>
          <w:bCs/>
        </w:rPr>
        <w:t xml:space="preserve"> AVAILABLE in REC M.2059</w:t>
      </w:r>
    </w:p>
    <w:p w14:paraId="2590476A" w14:textId="78B2BAC3" w:rsidR="0073345B" w:rsidRDefault="00EA3810" w:rsidP="0073345B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bookmarkStart w:id="4" w:name="_Hlk190154011"/>
      <w:r>
        <w:t>R</w:t>
      </w:r>
      <w:r w:rsidR="00680A9C">
        <w:t xml:space="preserve">ecommendation ITU-R M.2059 </w:t>
      </w:r>
      <w:r w:rsidR="0073345B">
        <w:t xml:space="preserve">“Operational and technical characteristics and protection criteria of </w:t>
      </w:r>
      <w:r w:rsidR="00CC636B">
        <w:t>radio altimeters</w:t>
      </w:r>
      <w:r w:rsidR="0073345B">
        <w:t xml:space="preserve"> utilizing the band 4 200-4 400 MHz” defines the </w:t>
      </w:r>
      <w:r>
        <w:t xml:space="preserve">frequency selectivity of the </w:t>
      </w:r>
      <w:r w:rsidR="0073345B">
        <w:t>receive</w:t>
      </w:r>
      <w:r w:rsidR="00680A9C">
        <w:t>r</w:t>
      </w:r>
      <w:r w:rsidR="0073345B">
        <w:t xml:space="preserve"> wi</w:t>
      </w:r>
      <w:r>
        <w:t>th a</w:t>
      </w:r>
      <w:r w:rsidR="0073345B">
        <w:t xml:space="preserve"> roll off </w:t>
      </w:r>
      <w:r>
        <w:t xml:space="preserve">of </w:t>
      </w:r>
      <w:r w:rsidR="0073345B">
        <w:t>24 dB per octave from 4 200 MHz</w:t>
      </w:r>
      <w:r w:rsidR="00680A9C">
        <w:t xml:space="preserve"> (respectively 4 400 MHz on the other edge of the band) to a maximum value of 40dB.</w:t>
      </w:r>
    </w:p>
    <w:bookmarkEnd w:id="4"/>
    <w:p w14:paraId="2B1082DA" w14:textId="77777777" w:rsidR="0073345B" w:rsidRDefault="0073345B" w:rsidP="0073345B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>
        <w:t>To clarify the lecture of the REC M.2059, we should use both the Table 3 “RF selectivity for radio altimeter” and the explanation indicated in §2.1 “Receiver front-end overload” in this recommendation.</w:t>
      </w:r>
    </w:p>
    <w:p w14:paraId="3378BAC4" w14:textId="77777777" w:rsidR="00E35E76" w:rsidRDefault="0073345B" w:rsidP="00FD79D1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>
        <w:lastRenderedPageBreak/>
        <w:t xml:space="preserve">In </w:t>
      </w:r>
      <w:r w:rsidR="00680A9C">
        <w:t xml:space="preserve">ITU-R </w:t>
      </w:r>
      <w:r>
        <w:t xml:space="preserve">REC M.2059, in the Radio Altimeter protection criteria “Receiver </w:t>
      </w:r>
      <w:r w:rsidRPr="0073345B">
        <w:t>front-end overload</w:t>
      </w:r>
      <w:r>
        <w:t>” paragraph, the TABLE 3 shows the “RF selectivity for radio altimeters”.</w:t>
      </w:r>
    </w:p>
    <w:p w14:paraId="39A1B550" w14:textId="77777777" w:rsidR="0073345B" w:rsidRDefault="0073345B" w:rsidP="0073345B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>
        <w:t>The first column indicated the “interference frequency”, and the second one, the corresponding “RF filter attenuation” as showed in the hereunder table: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5"/>
        <w:gridCol w:w="3547"/>
      </w:tblGrid>
      <w:tr w:rsidR="00E35E76" w:rsidRPr="00BA6CD0" w14:paraId="7E94F002" w14:textId="77777777" w:rsidTr="000D3D81">
        <w:trPr>
          <w:jc w:val="center"/>
        </w:trPr>
        <w:tc>
          <w:tcPr>
            <w:tcW w:w="3285" w:type="dxa"/>
          </w:tcPr>
          <w:p w14:paraId="0BB59C2D" w14:textId="77777777" w:rsidR="00E35E76" w:rsidRPr="00BA6CD0" w:rsidRDefault="00E35E76" w:rsidP="000D3D81">
            <w:pPr>
              <w:pStyle w:val="Tablehead"/>
              <w:rPr>
                <w:rFonts w:eastAsia="SimSun"/>
                <w:lang w:val="en-GB"/>
              </w:rPr>
            </w:pPr>
            <w:r w:rsidRPr="00BA6CD0">
              <w:rPr>
                <w:rFonts w:eastAsia="SimSun"/>
                <w:lang w:val="en-GB"/>
              </w:rPr>
              <w:t>Interference frequency</w:t>
            </w:r>
            <w:r w:rsidRPr="00BA6CD0">
              <w:rPr>
                <w:rFonts w:eastAsia="SimSun"/>
                <w:lang w:val="en-GB"/>
              </w:rPr>
              <w:br/>
              <w:t>(MHz)</w:t>
            </w:r>
          </w:p>
        </w:tc>
        <w:tc>
          <w:tcPr>
            <w:tcW w:w="3547" w:type="dxa"/>
          </w:tcPr>
          <w:p w14:paraId="51352338" w14:textId="77777777" w:rsidR="00E35E76" w:rsidRPr="00BA6CD0" w:rsidRDefault="00E35E76" w:rsidP="000D3D81">
            <w:pPr>
              <w:pStyle w:val="Tablehead"/>
              <w:rPr>
                <w:rFonts w:eastAsia="SimSun"/>
                <w:lang w:val="en-GB"/>
              </w:rPr>
            </w:pPr>
            <w:r w:rsidRPr="00BA6CD0">
              <w:rPr>
                <w:rFonts w:eastAsia="SimSun"/>
                <w:lang w:val="en-GB"/>
              </w:rPr>
              <w:t>RF filter attenuation</w:t>
            </w:r>
            <w:r w:rsidRPr="00BA6CD0">
              <w:rPr>
                <w:rFonts w:eastAsia="SimSun"/>
                <w:lang w:val="en-GB"/>
              </w:rPr>
              <w:br/>
              <w:t>(dB)</w:t>
            </w:r>
          </w:p>
        </w:tc>
      </w:tr>
      <w:tr w:rsidR="00E35E76" w:rsidRPr="00B57547" w14:paraId="14D0FF67" w14:textId="77777777" w:rsidTr="000D3D81">
        <w:trPr>
          <w:jc w:val="center"/>
        </w:trPr>
        <w:tc>
          <w:tcPr>
            <w:tcW w:w="3285" w:type="dxa"/>
          </w:tcPr>
          <w:p w14:paraId="32C886AC" w14:textId="77777777" w:rsidR="00E35E76" w:rsidRPr="00BA6CD0" w:rsidRDefault="00E35E76" w:rsidP="000D3D81">
            <w:pPr>
              <w:pStyle w:val="Tabletext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sym w:font="Symbol" w:char="F0A3"/>
            </w:r>
            <w:r w:rsidRPr="00BA6CD0">
              <w:rPr>
                <w:rFonts w:eastAsia="SimSun"/>
                <w:lang w:val="en-GB"/>
              </w:rPr>
              <w:t xml:space="preserve"> 4 200</w:t>
            </w:r>
          </w:p>
        </w:tc>
        <w:tc>
          <w:tcPr>
            <w:tcW w:w="3547" w:type="dxa"/>
          </w:tcPr>
          <w:p w14:paraId="51E33765" w14:textId="77777777" w:rsidR="00E35E76" w:rsidRPr="00BA6CD0" w:rsidRDefault="00E35E76" w:rsidP="000D3D81">
            <w:pPr>
              <w:pStyle w:val="Tabletext"/>
              <w:jc w:val="center"/>
              <w:rPr>
                <w:rFonts w:eastAsia="SimSun"/>
                <w:lang w:val="en-GB"/>
              </w:rPr>
            </w:pPr>
            <w:r w:rsidRPr="00BA6CD0">
              <w:rPr>
                <w:rFonts w:eastAsia="SimSun"/>
                <w:lang w:val="en-GB"/>
              </w:rPr>
              <w:t xml:space="preserve">Attenuated at 24 dB per </w:t>
            </w:r>
            <w:r>
              <w:rPr>
                <w:rFonts w:eastAsia="SimSun"/>
                <w:lang w:val="en-GB"/>
              </w:rPr>
              <w:t>o</w:t>
            </w:r>
            <w:r w:rsidRPr="00BA6CD0">
              <w:rPr>
                <w:rFonts w:eastAsia="SimSun"/>
                <w:lang w:val="en-GB"/>
              </w:rPr>
              <w:t>ctave</w:t>
            </w:r>
            <w:r w:rsidRPr="00BA6CD0">
              <w:rPr>
                <w:rFonts w:eastAsia="SimSun"/>
                <w:lang w:val="en-GB"/>
              </w:rPr>
              <w:br/>
              <w:t>to a maximum of 40 dB</w:t>
            </w:r>
          </w:p>
        </w:tc>
      </w:tr>
      <w:tr w:rsidR="00E35E76" w:rsidRPr="00BA6CD0" w14:paraId="3F09368C" w14:textId="77777777" w:rsidTr="000D3D81">
        <w:trPr>
          <w:jc w:val="center"/>
        </w:trPr>
        <w:tc>
          <w:tcPr>
            <w:tcW w:w="3285" w:type="dxa"/>
          </w:tcPr>
          <w:p w14:paraId="30E2C080" w14:textId="77777777" w:rsidR="00E35E76" w:rsidRPr="00BA6CD0" w:rsidRDefault="00E35E76" w:rsidP="000D3D81">
            <w:pPr>
              <w:pStyle w:val="Tabletext"/>
              <w:jc w:val="center"/>
              <w:rPr>
                <w:rFonts w:eastAsia="SimSun"/>
                <w:lang w:val="en-GB"/>
              </w:rPr>
            </w:pPr>
            <w:r w:rsidRPr="00BA6CD0">
              <w:rPr>
                <w:rFonts w:eastAsia="SimSun"/>
                <w:lang w:val="en-GB"/>
              </w:rPr>
              <w:t>4 200</w:t>
            </w:r>
          </w:p>
        </w:tc>
        <w:tc>
          <w:tcPr>
            <w:tcW w:w="3547" w:type="dxa"/>
          </w:tcPr>
          <w:p w14:paraId="05FFBD2E" w14:textId="77777777" w:rsidR="00E35E76" w:rsidRPr="00BA6CD0" w:rsidRDefault="00E35E76" w:rsidP="000D3D81">
            <w:pPr>
              <w:pStyle w:val="Tabletext"/>
              <w:jc w:val="center"/>
              <w:rPr>
                <w:rFonts w:eastAsia="SimSun"/>
                <w:lang w:val="en-GB"/>
              </w:rPr>
            </w:pPr>
            <w:r w:rsidRPr="00BA6CD0">
              <w:rPr>
                <w:rFonts w:eastAsia="SimSun"/>
                <w:lang w:val="en-GB"/>
              </w:rPr>
              <w:t>0</w:t>
            </w:r>
          </w:p>
        </w:tc>
      </w:tr>
      <w:tr w:rsidR="00E35E76" w:rsidRPr="00BA6CD0" w14:paraId="728484BE" w14:textId="77777777" w:rsidTr="000D3D81">
        <w:trPr>
          <w:jc w:val="center"/>
        </w:trPr>
        <w:tc>
          <w:tcPr>
            <w:tcW w:w="3285" w:type="dxa"/>
          </w:tcPr>
          <w:p w14:paraId="5F7E7279" w14:textId="77777777" w:rsidR="00E35E76" w:rsidRPr="00BA6CD0" w:rsidRDefault="00E35E76" w:rsidP="000D3D81">
            <w:pPr>
              <w:pStyle w:val="Tabletext"/>
              <w:jc w:val="center"/>
              <w:rPr>
                <w:rFonts w:eastAsia="SimSun"/>
                <w:lang w:val="en-GB"/>
              </w:rPr>
            </w:pPr>
            <w:r w:rsidRPr="00BA6CD0">
              <w:rPr>
                <w:rFonts w:eastAsia="SimSun"/>
                <w:lang w:val="en-GB"/>
              </w:rPr>
              <w:t>4 300</w:t>
            </w:r>
          </w:p>
        </w:tc>
        <w:tc>
          <w:tcPr>
            <w:tcW w:w="3547" w:type="dxa"/>
          </w:tcPr>
          <w:p w14:paraId="10FA6F17" w14:textId="77777777" w:rsidR="00E35E76" w:rsidRPr="00BA6CD0" w:rsidRDefault="00E35E76" w:rsidP="000D3D81">
            <w:pPr>
              <w:pStyle w:val="Tabletext"/>
              <w:jc w:val="center"/>
              <w:rPr>
                <w:rFonts w:eastAsia="SimSun"/>
                <w:lang w:val="en-GB"/>
              </w:rPr>
            </w:pPr>
            <w:r w:rsidRPr="00BA6CD0">
              <w:rPr>
                <w:rFonts w:eastAsia="SimSun"/>
                <w:lang w:val="en-GB"/>
              </w:rPr>
              <w:t>0</w:t>
            </w:r>
          </w:p>
        </w:tc>
      </w:tr>
      <w:tr w:rsidR="00E35E76" w:rsidRPr="00BA6CD0" w14:paraId="3121AFDF" w14:textId="77777777" w:rsidTr="000D3D81">
        <w:trPr>
          <w:jc w:val="center"/>
        </w:trPr>
        <w:tc>
          <w:tcPr>
            <w:tcW w:w="3285" w:type="dxa"/>
          </w:tcPr>
          <w:p w14:paraId="60E5607C" w14:textId="77777777" w:rsidR="00E35E76" w:rsidRPr="00BA6CD0" w:rsidRDefault="00E35E76" w:rsidP="000D3D81">
            <w:pPr>
              <w:pStyle w:val="Tabletext"/>
              <w:jc w:val="center"/>
              <w:rPr>
                <w:rFonts w:eastAsia="SimSun"/>
                <w:lang w:val="en-GB"/>
              </w:rPr>
            </w:pPr>
            <w:r w:rsidRPr="00BA6CD0">
              <w:rPr>
                <w:rFonts w:eastAsia="SimSun"/>
                <w:lang w:val="en-GB"/>
              </w:rPr>
              <w:t>4 400</w:t>
            </w:r>
          </w:p>
        </w:tc>
        <w:tc>
          <w:tcPr>
            <w:tcW w:w="3547" w:type="dxa"/>
          </w:tcPr>
          <w:p w14:paraId="5AB371CD" w14:textId="77777777" w:rsidR="00E35E76" w:rsidRPr="00BA6CD0" w:rsidRDefault="00E35E76" w:rsidP="000D3D81">
            <w:pPr>
              <w:pStyle w:val="Tabletext"/>
              <w:jc w:val="center"/>
              <w:rPr>
                <w:rFonts w:eastAsia="SimSun"/>
                <w:lang w:val="en-GB"/>
              </w:rPr>
            </w:pPr>
            <w:r w:rsidRPr="00BA6CD0">
              <w:rPr>
                <w:rFonts w:eastAsia="SimSun"/>
                <w:lang w:val="en-GB"/>
              </w:rPr>
              <w:t>0</w:t>
            </w:r>
          </w:p>
        </w:tc>
      </w:tr>
      <w:tr w:rsidR="00E35E76" w:rsidRPr="00B57547" w14:paraId="781D151F" w14:textId="77777777" w:rsidTr="000D3D81">
        <w:trPr>
          <w:jc w:val="center"/>
        </w:trPr>
        <w:tc>
          <w:tcPr>
            <w:tcW w:w="3285" w:type="dxa"/>
          </w:tcPr>
          <w:p w14:paraId="7464D527" w14:textId="77777777" w:rsidR="00E35E76" w:rsidRPr="00BA6CD0" w:rsidRDefault="00E35E76" w:rsidP="000D3D81">
            <w:pPr>
              <w:pStyle w:val="Tabletext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sym w:font="Symbol" w:char="F0B3"/>
            </w:r>
            <w:r w:rsidRPr="00BA6CD0">
              <w:rPr>
                <w:rFonts w:eastAsia="SimSun"/>
                <w:lang w:val="en-GB"/>
              </w:rPr>
              <w:t xml:space="preserve"> 4 400</w:t>
            </w:r>
          </w:p>
        </w:tc>
        <w:tc>
          <w:tcPr>
            <w:tcW w:w="3547" w:type="dxa"/>
          </w:tcPr>
          <w:p w14:paraId="5B521C86" w14:textId="77777777" w:rsidR="00E35E76" w:rsidRPr="00BA6CD0" w:rsidRDefault="00E35E76" w:rsidP="000D3D81">
            <w:pPr>
              <w:pStyle w:val="Tabletext"/>
              <w:jc w:val="center"/>
              <w:rPr>
                <w:rFonts w:eastAsia="SimSun"/>
                <w:lang w:val="en-GB"/>
              </w:rPr>
            </w:pPr>
            <w:r w:rsidRPr="00BA6CD0">
              <w:rPr>
                <w:rFonts w:eastAsia="SimSun"/>
                <w:lang w:val="en-GB"/>
              </w:rPr>
              <w:t xml:space="preserve">Attenuated at 24 dB per </w:t>
            </w:r>
            <w:r>
              <w:rPr>
                <w:rFonts w:eastAsia="SimSun"/>
                <w:lang w:val="en-GB"/>
              </w:rPr>
              <w:t>o</w:t>
            </w:r>
            <w:r w:rsidRPr="00BA6CD0">
              <w:rPr>
                <w:rFonts w:eastAsia="SimSun"/>
                <w:lang w:val="en-GB"/>
              </w:rPr>
              <w:t>ctave</w:t>
            </w:r>
            <w:r w:rsidRPr="00BA6CD0">
              <w:rPr>
                <w:rFonts w:eastAsia="SimSun"/>
                <w:lang w:val="en-GB"/>
              </w:rPr>
              <w:br/>
              <w:t>to a maximum of 40 dB</w:t>
            </w:r>
          </w:p>
        </w:tc>
      </w:tr>
    </w:tbl>
    <w:p w14:paraId="0EC03B4E" w14:textId="77777777" w:rsidR="00347A6E" w:rsidRDefault="00347A6E" w:rsidP="00347A6E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</w:p>
    <w:p w14:paraId="7FAFC851" w14:textId="1A51A1A6" w:rsidR="00B471DD" w:rsidRDefault="000F1A5F" w:rsidP="000F1A5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>
        <w:t>It should be noted that all interference frequency and associated attenuation is referring to radio frequency.</w:t>
      </w:r>
    </w:p>
    <w:p w14:paraId="15A4D958" w14:textId="537659F4" w:rsidR="00B06085" w:rsidRDefault="00B06085" w:rsidP="00B06085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 w:rsidRPr="00B06085">
        <w:t>The band</w:t>
      </w:r>
      <w:r w:rsidR="00D85F2B">
        <w:t>-</w:t>
      </w:r>
      <w:r w:rsidRPr="00B06085">
        <w:t xml:space="preserve">pass RF filter only </w:t>
      </w:r>
      <w:r w:rsidR="00C01F0D">
        <w:t>passes</w:t>
      </w:r>
      <w:r w:rsidRPr="00B06085">
        <w:t xml:space="preserve"> </w:t>
      </w:r>
      <w:r w:rsidR="00C01F0D">
        <w:t>frequencies</w:t>
      </w:r>
      <w:r w:rsidR="00C01F0D" w:rsidRPr="00B06085">
        <w:t xml:space="preserve"> </w:t>
      </w:r>
      <w:r w:rsidRPr="00B06085">
        <w:t xml:space="preserve">within certain </w:t>
      </w:r>
      <w:r w:rsidR="00C01F0D">
        <w:t>range</w:t>
      </w:r>
      <w:r w:rsidRPr="00B06085">
        <w:t>. Above and below the cut-off frequencies,</w:t>
      </w:r>
      <w:r>
        <w:t xml:space="preserve"> the </w:t>
      </w:r>
      <w:r w:rsidR="00680A9C">
        <w:t xml:space="preserve">RF </w:t>
      </w:r>
      <w:r>
        <w:t xml:space="preserve">signals </w:t>
      </w:r>
      <w:r w:rsidR="00C01F0D">
        <w:t>are</w:t>
      </w:r>
      <w:r>
        <w:t xml:space="preserve"> attenuated.</w:t>
      </w:r>
    </w:p>
    <w:p w14:paraId="6508BD04" w14:textId="2440F763" w:rsidR="00B06085" w:rsidRDefault="00B06085" w:rsidP="000F1A5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>
        <w:t xml:space="preserve">In the table 3, the </w:t>
      </w:r>
      <w:r w:rsidR="00442E1C">
        <w:t>two</w:t>
      </w:r>
      <w:r w:rsidR="00C01F0D">
        <w:t xml:space="preserve"> </w:t>
      </w:r>
      <w:r w:rsidR="00442E1C">
        <w:t>band</w:t>
      </w:r>
      <w:r w:rsidR="00C01F0D">
        <w:t>-</w:t>
      </w:r>
      <w:r>
        <w:t>pass cut off frequencies are respectively 4200 and 4400 MHz.</w:t>
      </w:r>
    </w:p>
    <w:p w14:paraId="1B4826C9" w14:textId="77777777" w:rsidR="00FF15C1" w:rsidRDefault="00FF15C1" w:rsidP="00FF15C1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>
        <w:t xml:space="preserve">The RF filter attenuation is a factor by which the signal is changed, namely the </w:t>
      </w:r>
      <w:r w:rsidR="007F6110">
        <w:t>G</w:t>
      </w:r>
      <w:r>
        <w:t xml:space="preserve">ain and the </w:t>
      </w:r>
      <w:r w:rsidR="007F6110">
        <w:t>P</w:t>
      </w:r>
      <w:r w:rsidR="002453FB">
        <w:t>hase shift</w:t>
      </w:r>
      <w:r>
        <w:t>. Both the gain G and the phase shift θ are dependent upon the radio frequency (meaning they are functions of radio frequency), they can be expressed as follows:</w:t>
      </w:r>
    </w:p>
    <w:p w14:paraId="3A04A8D0" w14:textId="77777777" w:rsidR="00FF15C1" w:rsidRDefault="00FF15C1" w:rsidP="00FF15C1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center"/>
      </w:pPr>
      <w:r>
        <w:t>G</w:t>
      </w:r>
      <w:r w:rsidR="007F6110">
        <w:t>ain</w:t>
      </w:r>
      <w:r>
        <w:t xml:space="preserve"> =G (f)</w:t>
      </w:r>
    </w:p>
    <w:p w14:paraId="5FCD0B74" w14:textId="77777777" w:rsidR="00B06085" w:rsidRDefault="007F6110" w:rsidP="00FF15C1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center"/>
      </w:pPr>
      <w:r>
        <w:t>Phase shift</w:t>
      </w:r>
      <w:r w:rsidR="00FF15C1">
        <w:t xml:space="preserve"> =</w:t>
      </w:r>
      <w:r w:rsidR="002453FB">
        <w:t xml:space="preserve"> </w:t>
      </w:r>
      <w:r w:rsidR="00FF15C1">
        <w:t>θ (f)</w:t>
      </w:r>
    </w:p>
    <w:p w14:paraId="583D3D73" w14:textId="77777777" w:rsidR="00FF15C1" w:rsidRDefault="00FF15C1" w:rsidP="000F1A5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</w:p>
    <w:p w14:paraId="63B107CC" w14:textId="77777777" w:rsidR="00D80246" w:rsidRDefault="00D80246">
      <w:r>
        <w:br w:type="page"/>
      </w:r>
    </w:p>
    <w:p w14:paraId="3CF1A22F" w14:textId="438355AF" w:rsidR="006F4BDB" w:rsidRDefault="00FD79D1" w:rsidP="00FD79D1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rPr>
          <w:noProof/>
        </w:rPr>
      </w:pPr>
      <w:r w:rsidRPr="00B557C8">
        <w:lastRenderedPageBreak/>
        <w:t xml:space="preserve">The RF filter attenuation </w:t>
      </w:r>
      <w:r w:rsidR="00C01F0D">
        <w:t>varies with the slope of the gain G(f) outside of the pass-band domain.</w:t>
      </w:r>
      <w:r w:rsidR="006F4BDB" w:rsidRPr="006F4BDB">
        <w:rPr>
          <w:noProof/>
        </w:rPr>
        <w:t xml:space="preserve"> </w:t>
      </w:r>
    </w:p>
    <w:p w14:paraId="7E49A106" w14:textId="12E0D4EC" w:rsidR="001B60A0" w:rsidRPr="001B60A0" w:rsidRDefault="001B60A0" w:rsidP="008E643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rPr>
          <w:noProof/>
        </w:rPr>
      </w:pPr>
      <w:r w:rsidRPr="001B60A0">
        <w:rPr>
          <w:noProof/>
        </w:rPr>
        <w:t xml:space="preserve">Analog filters are characterized </w:t>
      </w:r>
      <w:r w:rsidR="00566387">
        <w:rPr>
          <w:noProof/>
        </w:rPr>
        <w:t>with</w:t>
      </w:r>
      <w:r w:rsidRPr="001B60A0">
        <w:rPr>
          <w:noProof/>
        </w:rPr>
        <w:t xml:space="preserve"> at least 3 parameters</w:t>
      </w:r>
    </w:p>
    <w:p w14:paraId="0FC3DA45" w14:textId="32ABA79B" w:rsidR="001B60A0" w:rsidRDefault="001B60A0" w:rsidP="008E643A">
      <w:pPr>
        <w:pStyle w:val="ListParagraph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rPr>
          <w:noProof/>
        </w:rPr>
      </w:pPr>
      <w:r>
        <w:rPr>
          <w:noProof/>
        </w:rPr>
        <w:t>filter type (low pass, high pass or band pass)</w:t>
      </w:r>
    </w:p>
    <w:p w14:paraId="67994708" w14:textId="77777777" w:rsidR="001B60A0" w:rsidRDefault="001B60A0" w:rsidP="008E643A">
      <w:pPr>
        <w:pStyle w:val="ListParagraph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rPr>
          <w:noProof/>
        </w:rPr>
      </w:pPr>
      <w:r>
        <w:rPr>
          <w:noProof/>
        </w:rPr>
        <w:t>cutoff frequency</w:t>
      </w:r>
    </w:p>
    <w:p w14:paraId="68B57C27" w14:textId="7E46E00F" w:rsidR="001B60A0" w:rsidRDefault="001B60A0" w:rsidP="00566387">
      <w:pPr>
        <w:pStyle w:val="ListParagraph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rPr>
          <w:noProof/>
        </w:rPr>
      </w:pPr>
      <w:r>
        <w:rPr>
          <w:noProof/>
        </w:rPr>
        <w:t>filter order (first second third etc.)</w:t>
      </w:r>
    </w:p>
    <w:p w14:paraId="0ABF372D" w14:textId="207AFC82" w:rsidR="001B60A0" w:rsidRDefault="001B60A0" w:rsidP="001B60A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rPr>
          <w:noProof/>
        </w:rPr>
      </w:pPr>
      <w:r>
        <w:rPr>
          <w:noProof/>
        </w:rPr>
        <w:t xml:space="preserve">For each order of an analog RF filter, the </w:t>
      </w:r>
      <w:r w:rsidR="00B60B31">
        <w:rPr>
          <w:noProof/>
        </w:rPr>
        <w:t xml:space="preserve">slope of the </w:t>
      </w:r>
      <w:r>
        <w:rPr>
          <w:noProof/>
        </w:rPr>
        <w:t xml:space="preserve">attenuation </w:t>
      </w:r>
      <w:r w:rsidR="00B60B31">
        <w:rPr>
          <w:noProof/>
        </w:rPr>
        <w:t xml:space="preserve">increases by </w:t>
      </w:r>
      <w:r>
        <w:rPr>
          <w:noProof/>
        </w:rPr>
        <w:t>6</w:t>
      </w:r>
      <w:r w:rsidR="00431885">
        <w:rPr>
          <w:noProof/>
        </w:rPr>
        <w:t xml:space="preserve"> </w:t>
      </w:r>
      <w:r>
        <w:rPr>
          <w:noProof/>
        </w:rPr>
        <w:t xml:space="preserve">dB/Octave </w:t>
      </w:r>
      <w:r w:rsidR="00B60B31">
        <w:rPr>
          <w:noProof/>
        </w:rPr>
        <w:t>(</w:t>
      </w:r>
      <w:r>
        <w:rPr>
          <w:noProof/>
        </w:rPr>
        <w:t>or</w:t>
      </w:r>
      <w:r w:rsidR="00B60B31">
        <w:rPr>
          <w:noProof/>
        </w:rPr>
        <w:t xml:space="preserve"> equivalently, by</w:t>
      </w:r>
      <w:r>
        <w:rPr>
          <w:noProof/>
        </w:rPr>
        <w:t xml:space="preserve"> 20</w:t>
      </w:r>
      <w:r w:rsidR="00431885">
        <w:rPr>
          <w:noProof/>
        </w:rPr>
        <w:t xml:space="preserve"> </w:t>
      </w:r>
      <w:r>
        <w:rPr>
          <w:noProof/>
        </w:rPr>
        <w:t>dB/Decade</w:t>
      </w:r>
      <w:r w:rsidR="00B60B31">
        <w:rPr>
          <w:noProof/>
        </w:rPr>
        <w:t>)</w:t>
      </w:r>
      <w:r>
        <w:rPr>
          <w:noProof/>
        </w:rPr>
        <w:t xml:space="preserve"> as shown in the figure below. </w:t>
      </w:r>
    </w:p>
    <w:p w14:paraId="406B5C97" w14:textId="65DF8C14" w:rsidR="00FD79D1" w:rsidRPr="00B557C8" w:rsidRDefault="00F31F67" w:rsidP="00FD79D1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>
        <w:rPr>
          <w:noProof/>
          <w:lang w:val="fr-FR" w:eastAsia="fr-FR"/>
        </w:rPr>
        <w:drawing>
          <wp:inline distT="0" distB="0" distL="0" distR="0" wp14:anchorId="00ECE03B" wp14:editId="4FB46ECB">
            <wp:extent cx="6184900" cy="4641850"/>
            <wp:effectExtent l="0" t="0" r="6350" b="6350"/>
            <wp:docPr id="131284458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464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766AA" w14:textId="5716A791" w:rsidR="00CE5260" w:rsidRDefault="00FD79D1" w:rsidP="00B557C8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 w:rsidRPr="00B557C8">
        <w:t>The s</w:t>
      </w:r>
      <w:r w:rsidR="00FF15C1" w:rsidRPr="00B557C8">
        <w:t>lope</w:t>
      </w:r>
      <w:r w:rsidRPr="00B557C8">
        <w:t xml:space="preserve"> of attenuation</w:t>
      </w:r>
      <w:r w:rsidR="00FF15C1" w:rsidRPr="00B557C8">
        <w:t xml:space="preserve"> is given as </w:t>
      </w:r>
      <w:r w:rsidR="006E10F7" w:rsidRPr="00B557C8">
        <w:t xml:space="preserve">dB/decade </w:t>
      </w:r>
      <w:r w:rsidR="00431885">
        <w:t>or</w:t>
      </w:r>
      <w:r w:rsidRPr="00B557C8">
        <w:t xml:space="preserve"> in</w:t>
      </w:r>
      <w:r w:rsidR="006E10F7" w:rsidRPr="006E10F7">
        <w:t xml:space="preserve"> </w:t>
      </w:r>
      <w:r w:rsidR="006E10F7" w:rsidRPr="00B557C8">
        <w:t>dB/octave</w:t>
      </w:r>
      <w:r w:rsidRPr="00B557C8">
        <w:t>.</w:t>
      </w:r>
      <w:r w:rsidR="00D85F2B">
        <w:t xml:space="preserve"> </w:t>
      </w:r>
      <w:r w:rsidR="00466DB1">
        <w:t xml:space="preserve">A </w:t>
      </w:r>
      <w:r w:rsidR="00466DB1" w:rsidRPr="00466DB1">
        <w:t>decade correspond</w:t>
      </w:r>
      <w:r w:rsidR="00466DB1">
        <w:t>s</w:t>
      </w:r>
      <w:r w:rsidR="00466DB1" w:rsidRPr="00466DB1">
        <w:t xml:space="preserve"> to a ratio of 10 between two numbers</w:t>
      </w:r>
      <w:r w:rsidR="00466DB1">
        <w:t>, an octave</w:t>
      </w:r>
      <w:r w:rsidR="00466DB1" w:rsidRPr="00466DB1">
        <w:t xml:space="preserve"> correspond</w:t>
      </w:r>
      <w:r w:rsidR="00466DB1">
        <w:t>s</w:t>
      </w:r>
      <w:r w:rsidR="00466DB1" w:rsidRPr="00466DB1">
        <w:t xml:space="preserve"> to a ratio of </w:t>
      </w:r>
      <w:r w:rsidR="00466DB1">
        <w:t>2</w:t>
      </w:r>
      <w:r w:rsidR="00466DB1" w:rsidRPr="00466DB1">
        <w:t xml:space="preserve"> between two numbers</w:t>
      </w:r>
      <w:r w:rsidR="00130F6D">
        <w:t>.</w:t>
      </w:r>
      <w:r w:rsidR="00466DB1" w:rsidRPr="00B557C8">
        <w:t xml:space="preserve"> </w:t>
      </w:r>
      <w:r w:rsidR="00B60B31">
        <w:t>That means</w:t>
      </w:r>
      <w:r w:rsidR="00B557C8" w:rsidRPr="00B557C8">
        <w:t xml:space="preserve"> an octave</w:t>
      </w:r>
      <w:r w:rsidR="00130F6D">
        <w:t xml:space="preserve"> frequency</w:t>
      </w:r>
      <w:r w:rsidR="00B557C8" w:rsidRPr="00B557C8">
        <w:t xml:space="preserve"> is the half or the double of </w:t>
      </w:r>
      <w:r w:rsidR="00130F6D">
        <w:t xml:space="preserve">a </w:t>
      </w:r>
      <w:r w:rsidR="00130F6D" w:rsidRPr="00B60B31">
        <w:t>reference</w:t>
      </w:r>
      <w:r w:rsidR="00B557C8" w:rsidRPr="00B60B31">
        <w:t xml:space="preserve"> radio frequency</w:t>
      </w:r>
      <w:r w:rsidR="00130F6D">
        <w:t xml:space="preserve"> (</w:t>
      </w:r>
      <w:r w:rsidR="00130F6D" w:rsidRPr="00130F6D">
        <w:t>often used in music</w:t>
      </w:r>
      <w:r w:rsidR="00130F6D">
        <w:t>)</w:t>
      </w:r>
      <w:r w:rsidR="00B557C8" w:rsidRPr="00B557C8">
        <w:t>.</w:t>
      </w:r>
      <w:r w:rsidR="003B5B5F" w:rsidRPr="003B5B5F">
        <w:t xml:space="preserve">Indeed, some </w:t>
      </w:r>
      <w:r w:rsidR="00431885">
        <w:t xml:space="preserve">administrations in some </w:t>
      </w:r>
      <w:r w:rsidR="003B5B5F" w:rsidRPr="003B5B5F">
        <w:t xml:space="preserve">studies </w:t>
      </w:r>
      <w:r w:rsidR="008E643A">
        <w:t xml:space="preserve">misinterpret </w:t>
      </w:r>
      <w:r w:rsidR="008E643A" w:rsidRPr="003B5B5F">
        <w:t>the</w:t>
      </w:r>
      <w:r w:rsidR="00566387">
        <w:t xml:space="preserve"> term</w:t>
      </w:r>
      <w:r w:rsidR="003B5B5F" w:rsidRPr="003B5B5F">
        <w:t xml:space="preserve"> </w:t>
      </w:r>
      <w:r w:rsidR="00566387">
        <w:t>“</w:t>
      </w:r>
      <w:r w:rsidR="003B5B5F" w:rsidRPr="003B5B5F">
        <w:t>octave</w:t>
      </w:r>
      <w:r w:rsidR="00566387">
        <w:t>” in the table 3</w:t>
      </w:r>
      <w:r w:rsidR="003B5B5F" w:rsidRPr="003B5B5F">
        <w:t xml:space="preserve"> </w:t>
      </w:r>
      <w:r w:rsidR="00431885">
        <w:t xml:space="preserve">by considering that it </w:t>
      </w:r>
      <w:r w:rsidR="003B5B5F" w:rsidRPr="003B5B5F">
        <w:t xml:space="preserve">corresponds to twice the </w:t>
      </w:r>
      <w:r w:rsidR="00333B92">
        <w:t xml:space="preserve">200 MHz </w:t>
      </w:r>
      <w:r w:rsidR="003B5B5F" w:rsidRPr="003B5B5F">
        <w:t>bandwidth (4.2-4.4 GHz)</w:t>
      </w:r>
      <w:r w:rsidR="00431885">
        <w:t>.</w:t>
      </w:r>
    </w:p>
    <w:p w14:paraId="33C777B6" w14:textId="65F5B1DC" w:rsidR="003B5B5F" w:rsidRPr="00B557C8" w:rsidRDefault="00333B92" w:rsidP="00B557C8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 w:rsidRPr="00333B92">
        <w:t xml:space="preserve">In fact, even if it is obvious for filter definition, it is clear </w:t>
      </w:r>
      <w:r w:rsidR="003B5B5F" w:rsidRPr="003B5B5F">
        <w:t xml:space="preserve">in the table </w:t>
      </w:r>
      <w:r>
        <w:t xml:space="preserve">that </w:t>
      </w:r>
      <w:r w:rsidR="003B5B5F" w:rsidRPr="003B5B5F">
        <w:t xml:space="preserve">the line refers to </w:t>
      </w:r>
      <w:r>
        <w:t>the</w:t>
      </w:r>
      <w:r w:rsidR="003B5B5F" w:rsidRPr="003B5B5F">
        <w:t xml:space="preserve"> frequency and not to a band</w:t>
      </w:r>
      <w:r w:rsidR="00B60B31">
        <w:t>width</w:t>
      </w:r>
      <w:r w:rsidR="003B5B5F" w:rsidRPr="003B5B5F">
        <w:t xml:space="preserve">. </w:t>
      </w:r>
    </w:p>
    <w:p w14:paraId="0CA835DF" w14:textId="40F5B32D" w:rsidR="00650720" w:rsidRDefault="00FD79D1" w:rsidP="00FD79D1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rPr>
          <w:noProof/>
          <w:lang w:eastAsia="fr-FR"/>
        </w:rPr>
      </w:pPr>
      <w:r w:rsidRPr="00B557C8">
        <w:lastRenderedPageBreak/>
        <w:t xml:space="preserve">An </w:t>
      </w:r>
      <w:r w:rsidRPr="00D80246">
        <w:t>attenuation slope of 24</w:t>
      </w:r>
      <w:r w:rsidR="00FF15C1" w:rsidRPr="00D80246">
        <w:t xml:space="preserve"> dB/octave</w:t>
      </w:r>
      <w:r w:rsidR="001B60A0" w:rsidRPr="00D80246">
        <w:t xml:space="preserve"> (which corresponds to a 4th order</w:t>
      </w:r>
      <w:r w:rsidR="00566387" w:rsidRPr="00D80246">
        <w:t xml:space="preserve"> filter</w:t>
      </w:r>
      <w:r w:rsidR="001B60A0" w:rsidRPr="00D80246">
        <w:t>)</w:t>
      </w:r>
      <w:r w:rsidR="00FF15C1" w:rsidRPr="00D80246">
        <w:t>,</w:t>
      </w:r>
      <w:r w:rsidRPr="00D80246">
        <w:t xml:space="preserve"> means that </w:t>
      </w:r>
      <w:r w:rsidR="00FF15C1" w:rsidRPr="00D80246">
        <w:t xml:space="preserve">for each octave (doubling of </w:t>
      </w:r>
      <w:r w:rsidRPr="00D80246">
        <w:t xml:space="preserve">radio </w:t>
      </w:r>
      <w:r w:rsidR="00FF15C1" w:rsidRPr="00D80246">
        <w:t>frequency</w:t>
      </w:r>
      <w:r w:rsidRPr="00D80246">
        <w:t xml:space="preserve"> for the upper cut off radio frequency edge or dividing by 2 for the lower cut off radio frequency edge)</w:t>
      </w:r>
      <w:r w:rsidR="00FF15C1" w:rsidRPr="00D80246">
        <w:t xml:space="preserve">, the </w:t>
      </w:r>
      <w:r w:rsidRPr="00D80246">
        <w:t>gain, G (f),</w:t>
      </w:r>
      <w:r w:rsidR="00FF15C1" w:rsidRPr="00D80246">
        <w:t xml:space="preserve"> will be diminished by </w:t>
      </w:r>
      <w:r w:rsidRPr="00D80246">
        <w:t>24</w:t>
      </w:r>
      <w:r w:rsidR="00FF15C1" w:rsidRPr="00D80246">
        <w:t xml:space="preserve"> dB.</w:t>
      </w:r>
      <w:r w:rsidR="00650720" w:rsidRPr="00D80246">
        <w:rPr>
          <w:noProof/>
          <w:lang w:eastAsia="fr-FR"/>
        </w:rPr>
        <w:t xml:space="preserve"> </w:t>
      </w:r>
    </w:p>
    <w:p w14:paraId="2C276329" w14:textId="468C1CC2" w:rsidR="00650720" w:rsidRDefault="00574B4E" w:rsidP="00FD79D1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rPr>
          <w:noProof/>
          <w:lang w:eastAsia="fr-FR"/>
        </w:rPr>
      </w:pPr>
      <w:r w:rsidRPr="00D80246">
        <w:rPr>
          <w:noProof/>
          <w:lang w:eastAsia="fr-FR"/>
        </w:rPr>
        <w:t xml:space="preserve">The associated  RF filter attenuation </w:t>
      </w:r>
      <w:r w:rsidR="00395F45" w:rsidRPr="00D80246">
        <w:rPr>
          <w:noProof/>
          <w:lang w:eastAsia="fr-FR"/>
        </w:rPr>
        <w:t xml:space="preserve">curve, from table 3 of </w:t>
      </w:r>
      <w:r w:rsidR="00395F45" w:rsidRPr="00D80246">
        <w:t>ITU-</w:t>
      </w:r>
      <w:r w:rsidR="00395F45">
        <w:t xml:space="preserve">R REC M.2059, </w:t>
      </w:r>
      <w:r>
        <w:rPr>
          <w:noProof/>
          <w:lang w:eastAsia="fr-FR"/>
        </w:rPr>
        <w:t xml:space="preserve">is </w:t>
      </w:r>
      <w:r w:rsidR="00CE5260">
        <w:rPr>
          <w:noProof/>
          <w:lang w:eastAsia="fr-FR"/>
        </w:rPr>
        <w:t xml:space="preserve">therefore </w:t>
      </w:r>
      <w:r>
        <w:rPr>
          <w:noProof/>
          <w:lang w:eastAsia="fr-FR"/>
        </w:rPr>
        <w:t>presented in the figure below :</w:t>
      </w:r>
    </w:p>
    <w:p w14:paraId="7E13E9BE" w14:textId="4A0E38C6" w:rsidR="00FF15C1" w:rsidRDefault="004A5081" w:rsidP="00FD79D1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>
        <w:rPr>
          <w:noProof/>
          <w:lang w:val="fr-FR" w:eastAsia="fr-FR"/>
        </w:rPr>
        <w:drawing>
          <wp:inline distT="0" distB="0" distL="0" distR="0" wp14:anchorId="6F1BD7D8" wp14:editId="348A8C90">
            <wp:extent cx="6185535" cy="4253865"/>
            <wp:effectExtent l="0" t="0" r="5715" b="0"/>
            <wp:docPr id="37935348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535" cy="425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B13A9" w14:textId="77777777" w:rsidR="00CC636B" w:rsidRDefault="00CC636B" w:rsidP="00FD79D1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</w:p>
    <w:p w14:paraId="272E1B21" w14:textId="1B275B17" w:rsidR="00FD79D1" w:rsidRDefault="00FD79D1" w:rsidP="00FD79D1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 w:rsidRPr="00574B4E">
        <w:t xml:space="preserve">Most of the time, to represent the filtering gain, a bode diagram is used (logarithm scale), in which the attenuation slope is a </w:t>
      </w:r>
      <w:r w:rsidR="00787F7E">
        <w:t>linear</w:t>
      </w:r>
      <w:r w:rsidRPr="00574B4E">
        <w:t xml:space="preserve"> (that will decrease in our case, at a rate of 24 dB par octave).</w:t>
      </w:r>
    </w:p>
    <w:p w14:paraId="0404C9EE" w14:textId="34767060" w:rsidR="00B557C8" w:rsidRDefault="004A5081" w:rsidP="00CC636B">
      <w:pPr>
        <w:spacing w:before="100" w:beforeAutospacing="1" w:after="120"/>
        <w:ind w:left="567"/>
        <w:rPr>
          <w:noProof/>
          <w:lang w:val="fr-FR" w:eastAsia="fr-FR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4024E8FB" wp14:editId="29A1857B">
            <wp:extent cx="6185535" cy="4249420"/>
            <wp:effectExtent l="0" t="0" r="5715" b="0"/>
            <wp:docPr id="70568032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535" cy="424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3536D" w14:textId="77777777" w:rsidR="000F1A5F" w:rsidRDefault="000F1A5F" w:rsidP="000F1A5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</w:p>
    <w:p w14:paraId="3B4FC7D1" w14:textId="4F0FE3CC" w:rsidR="003F3ECB" w:rsidRPr="00D80246" w:rsidRDefault="00071FCE" w:rsidP="00071FCE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  <w:r w:rsidRPr="00071FCE">
        <w:t xml:space="preserve">Some will say that this rejection value is extremely low and </w:t>
      </w:r>
      <w:r>
        <w:t>will argue</w:t>
      </w:r>
      <w:r w:rsidRPr="00071FCE">
        <w:t xml:space="preserve"> our interpretation is therefore erroneous, but they are referring to what is done </w:t>
      </w:r>
      <w:r>
        <w:t>today</w:t>
      </w:r>
      <w:r w:rsidRPr="00071FCE">
        <w:t xml:space="preserve"> with digital filtering. It</w:t>
      </w:r>
      <w:r w:rsidR="00787F7E">
        <w:t xml:space="preserve"> i</w:t>
      </w:r>
      <w:r w:rsidRPr="00071FCE">
        <w:t xml:space="preserve">s important to </w:t>
      </w:r>
      <w:r>
        <w:t>have in min</w:t>
      </w:r>
      <w:r w:rsidR="004A5081">
        <w:t>d</w:t>
      </w:r>
      <w:r w:rsidRPr="00071FCE">
        <w:t xml:space="preserve"> that most Rad</w:t>
      </w:r>
      <w:r>
        <w:t xml:space="preserve">io </w:t>
      </w:r>
      <w:r w:rsidRPr="00D80246">
        <w:t>altimeter</w:t>
      </w:r>
      <w:r w:rsidR="00787F7E">
        <w:t>s</w:t>
      </w:r>
      <w:r w:rsidRPr="00D80246">
        <w:t xml:space="preserve"> in service were designed at a time when digital filtering either did</w:t>
      </w:r>
      <w:r w:rsidR="00787F7E">
        <w:t xml:space="preserve"> not</w:t>
      </w:r>
      <w:r w:rsidRPr="00D80246">
        <w:t xml:space="preserve"> exist or could</w:t>
      </w:r>
      <w:r w:rsidR="00787F7E">
        <w:t xml:space="preserve"> </w:t>
      </w:r>
      <w:r w:rsidRPr="00D80246">
        <w:t>n</w:t>
      </w:r>
      <w:r w:rsidR="00787F7E">
        <w:t>o</w:t>
      </w:r>
      <w:r w:rsidRPr="00D80246">
        <w:t>t be used with very high frequency, and at that time, stable 4th-order analog filtering was considered to be efficient.</w:t>
      </w:r>
    </w:p>
    <w:p w14:paraId="3C0CAF3F" w14:textId="2FA2DD41" w:rsidR="00071FCE" w:rsidRDefault="0093107B" w:rsidP="00071FCE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rPr>
          <w:i/>
          <w:iCs/>
        </w:rPr>
      </w:pPr>
      <w:r w:rsidRPr="00D80246">
        <w:t>This is confirmed</w:t>
      </w:r>
      <w:r w:rsidR="00071FCE" w:rsidRPr="00D80246">
        <w:t>, in the introduction of the “Receiver front end overload”</w:t>
      </w:r>
      <w:r w:rsidR="00787F7E">
        <w:t xml:space="preserve"> section</w:t>
      </w:r>
      <w:r w:rsidR="00071FCE" w:rsidRPr="00D80246">
        <w:t xml:space="preserve"> in the ITU-R M.2059, </w:t>
      </w:r>
      <w:r w:rsidRPr="00D80246">
        <w:t xml:space="preserve">that </w:t>
      </w:r>
      <w:r w:rsidR="00071FCE" w:rsidRPr="00D80246">
        <w:t>indicat</w:t>
      </w:r>
      <w:r w:rsidRPr="00D80246">
        <w:t>es</w:t>
      </w:r>
      <w:r w:rsidR="00071FCE" w:rsidRPr="00D80246">
        <w:t xml:space="preserve"> that “</w:t>
      </w:r>
      <w:r w:rsidR="00071FCE" w:rsidRPr="00D80246">
        <w:rPr>
          <w:i/>
          <w:iCs/>
        </w:rPr>
        <w:t>A radio altimeter front-end generally has modest selectivity (gradual RF-filter roll-off)</w:t>
      </w:r>
      <w:r w:rsidR="00787F7E">
        <w:rPr>
          <w:i/>
          <w:iCs/>
        </w:rPr>
        <w:t>”</w:t>
      </w:r>
      <w:r w:rsidR="00071FCE" w:rsidRPr="00D80246">
        <w:rPr>
          <w:i/>
          <w:iCs/>
        </w:rPr>
        <w:t>.</w:t>
      </w:r>
    </w:p>
    <w:p w14:paraId="7E64D050" w14:textId="77777777" w:rsidR="00B471DD" w:rsidRDefault="00B471DD" w:rsidP="00347A6E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</w:pPr>
    </w:p>
    <w:p w14:paraId="7C987F53" w14:textId="77777777" w:rsidR="00B557C8" w:rsidRPr="00B557C8" w:rsidRDefault="00B557C8" w:rsidP="00B557C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80"/>
      </w:pPr>
      <w:bookmarkStart w:id="5" w:name="_3znysh7" w:colFirst="0" w:colLast="0"/>
      <w:bookmarkEnd w:id="5"/>
      <w:r w:rsidRPr="003C1CE0">
        <w:rPr>
          <w:b/>
        </w:rPr>
        <w:t>ACTION BY THE MEETING</w:t>
      </w:r>
    </w:p>
    <w:p w14:paraId="01599382" w14:textId="77777777" w:rsidR="00B557C8" w:rsidRPr="003C1CE0" w:rsidRDefault="00B557C8" w:rsidP="00B557C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80"/>
      </w:pPr>
      <w:r w:rsidRPr="00B557C8">
        <w:t>The FSMP meeting is invited to:</w:t>
      </w:r>
    </w:p>
    <w:p w14:paraId="647C9B8B" w14:textId="77777777" w:rsidR="00660B51" w:rsidRPr="003C1CE0" w:rsidRDefault="00650720" w:rsidP="003C1CE0">
      <w:pPr>
        <w:pStyle w:val="ListParagraph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ind w:hanging="720"/>
        <w:jc w:val="left"/>
      </w:pPr>
      <w:r>
        <w:t>Note</w:t>
      </w:r>
      <w:r w:rsidR="00660B51" w:rsidRPr="003C1CE0">
        <w:t xml:space="preserve"> </w:t>
      </w:r>
      <w:r w:rsidR="0074504F" w:rsidRPr="003C1CE0">
        <w:t xml:space="preserve">the information presented in this </w:t>
      </w:r>
      <w:r w:rsidR="003C1CE0">
        <w:t>working paper.</w:t>
      </w:r>
    </w:p>
    <w:p w14:paraId="1B6821FB" w14:textId="77777777" w:rsidR="0088122B" w:rsidRPr="003C1CE0" w:rsidRDefault="0074504F" w:rsidP="00A506F0">
      <w:pPr>
        <w:pStyle w:val="ListParagraph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ind w:hanging="720"/>
        <w:jc w:val="left"/>
      </w:pPr>
      <w:r w:rsidRPr="003C1CE0">
        <w:t>Update</w:t>
      </w:r>
      <w:r w:rsidR="00650720">
        <w:t>,</w:t>
      </w:r>
      <w:r w:rsidRPr="003C1CE0">
        <w:t xml:space="preserve"> </w:t>
      </w:r>
      <w:r w:rsidR="002617B0">
        <w:t>as appropriate</w:t>
      </w:r>
      <w:r w:rsidR="00650720">
        <w:t>,</w:t>
      </w:r>
      <w:r w:rsidR="002617B0">
        <w:t xml:space="preserve"> </w:t>
      </w:r>
      <w:r w:rsidRPr="003C1CE0">
        <w:t xml:space="preserve">the </w:t>
      </w:r>
      <w:r w:rsidR="00650720">
        <w:t xml:space="preserve">ITU-R compatibility </w:t>
      </w:r>
      <w:r w:rsidR="00A506F0">
        <w:t xml:space="preserve">studies </w:t>
      </w:r>
      <w:r w:rsidR="00650720">
        <w:t xml:space="preserve">performed especially in the frame of WRC-27 Agenda Item 1.7 based on </w:t>
      </w:r>
      <w:r w:rsidR="00A506F0">
        <w:t>the values of RF filtering</w:t>
      </w:r>
      <w:r w:rsidR="00650720">
        <w:t xml:space="preserve"> presented in this FSMP WP</w:t>
      </w:r>
      <w:r w:rsidRPr="003C1CE0">
        <w:t>.</w:t>
      </w:r>
    </w:p>
    <w:p w14:paraId="5EBF0E85" w14:textId="4644703A" w:rsidR="003E28F7" w:rsidRPr="000A31B8" w:rsidRDefault="00F0516C" w:rsidP="000A31B8">
      <w:pPr>
        <w:spacing w:before="600"/>
        <w:jc w:val="center"/>
        <w:rPr>
          <w:b/>
          <w:bCs/>
        </w:rPr>
      </w:pPr>
      <w:r w:rsidRPr="00BA0DC6">
        <w:t>— END —</w:t>
      </w:r>
    </w:p>
    <w:sectPr w:rsidR="003E28F7" w:rsidRPr="000A31B8" w:rsidSect="00296A1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2" w:h="15842"/>
      <w:pgMar w:top="1627" w:right="1247" w:bottom="1440" w:left="1247" w:header="10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F9DC" w14:textId="77777777" w:rsidR="00EE1892" w:rsidRDefault="00EE1892">
      <w:r>
        <w:separator/>
      </w:r>
    </w:p>
  </w:endnote>
  <w:endnote w:type="continuationSeparator" w:id="0">
    <w:p w14:paraId="17AA979C" w14:textId="77777777" w:rsidR="00EE1892" w:rsidRDefault="00EE1892">
      <w:r>
        <w:continuationSeparator/>
      </w:r>
    </w:p>
  </w:endnote>
  <w:endnote w:type="continuationNotice" w:id="1">
    <w:p w14:paraId="02ED26D5" w14:textId="77777777" w:rsidR="00EE1892" w:rsidRDefault="00EE18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7D18" w14:textId="77777777" w:rsidR="00CC636B" w:rsidRDefault="00CC636B">
    <w:pPr>
      <w:pStyle w:val="Footer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D573BD5" wp14:editId="669F0755">
              <wp:simplePos x="0" y="0"/>
              <wp:positionH relativeFrom="page">
                <wp:posOffset>0</wp:posOffset>
              </wp:positionH>
              <wp:positionV relativeFrom="page">
                <wp:posOffset>9595485</wp:posOffset>
              </wp:positionV>
              <wp:extent cx="7773670" cy="273050"/>
              <wp:effectExtent l="0" t="0" r="0" b="12700"/>
              <wp:wrapNone/>
              <wp:docPr id="14" name="MSIPCM69ac457e81fe67eafa1dd8d2" descr="{&quot;HashCode&quot;:-93347946,&quot;Height&quot;:792.0,&quot;Width&quot;:612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367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566753" w14:textId="77777777" w:rsidR="00CC636B" w:rsidRPr="00CC636B" w:rsidRDefault="00CC636B" w:rsidP="00CC636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C636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{OPEN}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73BD5" id="_x0000_t202" coordsize="21600,21600" o:spt="202" path="m,l,21600r21600,l21600,xe">
              <v:stroke joinstyle="miter"/>
              <v:path gradientshapeok="t" o:connecttype="rect"/>
            </v:shapetype>
            <v:shape id="MSIPCM69ac457e81fe67eafa1dd8d2" o:spid="_x0000_s1028" type="#_x0000_t202" alt="{&quot;HashCode&quot;:-93347946,&quot;Height&quot;:792.0,&quot;Width&quot;:612.0,&quot;Placement&quot;:&quot;Footer&quot;,&quot;Index&quot;:&quot;OddAndEven&quot;,&quot;Section&quot;:1,&quot;Top&quot;:0.0,&quot;Left&quot;:0.0}" style="position:absolute;left:0;text-align:left;margin-left:0;margin-top:755.55pt;width:612.1pt;height:21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" o:allowincell="f" filled="f" stroked="f" strokeweight=".5pt">
              <v:textbox inset=",0,,0">
                <w:txbxContent>
                  <w:p w14:paraId="66566753" w14:textId="77777777" w:rsidR="00CC636B" w:rsidRPr="00CC636B" w:rsidRDefault="00CC636B" w:rsidP="00CC636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C636B">
                      <w:rPr>
                        <w:rFonts w:ascii="Calibri" w:hAnsi="Calibri" w:cs="Calibri"/>
                        <w:color w:val="000000"/>
                        <w:sz w:val="20"/>
                      </w:rPr>
                      <w:t>{OPEN}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5339" w14:textId="77777777" w:rsidR="00CC636B" w:rsidRDefault="00CC636B">
    <w:pPr>
      <w:pStyle w:val="Footer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DE9477A" wp14:editId="79682055">
              <wp:simplePos x="0" y="0"/>
              <wp:positionH relativeFrom="page">
                <wp:posOffset>0</wp:posOffset>
              </wp:positionH>
              <wp:positionV relativeFrom="page">
                <wp:posOffset>9595485</wp:posOffset>
              </wp:positionV>
              <wp:extent cx="7773670" cy="273050"/>
              <wp:effectExtent l="0" t="0" r="0" b="12700"/>
              <wp:wrapNone/>
              <wp:docPr id="12" name="MSIPCM5ee540c3951a84f9ab3207ad" descr="{&quot;HashCode&quot;:-9334794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367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98C042" w14:textId="77777777" w:rsidR="00CC636B" w:rsidRPr="00CC636B" w:rsidRDefault="00CC636B" w:rsidP="00CC636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C636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{OPEN}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9477A" id="_x0000_t202" coordsize="21600,21600" o:spt="202" path="m,l,21600r21600,l21600,xe">
              <v:stroke joinstyle="miter"/>
              <v:path gradientshapeok="t" o:connecttype="rect"/>
            </v:shapetype>
            <v:shape id="MSIPCM5ee540c3951a84f9ab3207ad" o:spid="_x0000_s1029" type="#_x0000_t202" alt="{&quot;HashCode&quot;:-93347946,&quot;Height&quot;:792.0,&quot;Width&quot;:612.0,&quot;Placement&quot;:&quot;Footer&quot;,&quot;Index&quot;:&quot;Primary&quot;,&quot;Section&quot;:1,&quot;Top&quot;:0.0,&quot;Left&quot;:0.0}" style="position:absolute;left:0;text-align:left;margin-left:0;margin-top:755.55pt;width:612.1pt;height:2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" o:allowincell="f" filled="f" stroked="f" strokeweight=".5pt">
              <v:textbox inset=",0,,0">
                <w:txbxContent>
                  <w:p w14:paraId="3198C042" w14:textId="77777777" w:rsidR="00CC636B" w:rsidRPr="00CC636B" w:rsidRDefault="00CC636B" w:rsidP="00CC636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C636B">
                      <w:rPr>
                        <w:rFonts w:ascii="Calibri" w:hAnsi="Calibri" w:cs="Calibri"/>
                        <w:color w:val="000000"/>
                        <w:sz w:val="20"/>
                      </w:rPr>
                      <w:t>{OPEN}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7703" w14:textId="77777777" w:rsidR="00CC636B" w:rsidRDefault="00CC636B">
    <w:pPr>
      <w:pStyle w:val="Footer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76CED05A" wp14:editId="771C0554">
              <wp:simplePos x="0" y="0"/>
              <wp:positionH relativeFrom="page">
                <wp:posOffset>0</wp:posOffset>
              </wp:positionH>
              <wp:positionV relativeFrom="page">
                <wp:posOffset>9595485</wp:posOffset>
              </wp:positionV>
              <wp:extent cx="7773670" cy="273050"/>
              <wp:effectExtent l="0" t="0" r="0" b="12700"/>
              <wp:wrapNone/>
              <wp:docPr id="13" name="MSIPCM38be46f4bbd3d8f35bf434b0" descr="{&quot;HashCode&quot;:-93347946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367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738C09" w14:textId="77777777" w:rsidR="00CC636B" w:rsidRPr="00CC636B" w:rsidRDefault="00CC636B" w:rsidP="00CC636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C636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{OPEN}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ED05A" id="_x0000_t202" coordsize="21600,21600" o:spt="202" path="m,l,21600r21600,l21600,xe">
              <v:stroke joinstyle="miter"/>
              <v:path gradientshapeok="t" o:connecttype="rect"/>
            </v:shapetype>
            <v:shape id="MSIPCM38be46f4bbd3d8f35bf434b0" o:spid="_x0000_s1031" type="#_x0000_t202" alt="{&quot;HashCode&quot;:-93347946,&quot;Height&quot;:792.0,&quot;Width&quot;:612.0,&quot;Placement&quot;:&quot;Footer&quot;,&quot;Index&quot;:&quot;FirstPage&quot;,&quot;Section&quot;:1,&quot;Top&quot;:0.0,&quot;Left&quot;:0.0}" style="position:absolute;left:0;text-align:left;margin-left:0;margin-top:755.55pt;width:612.1pt;height:21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" o:allowincell="f" filled="f" stroked="f" strokeweight=".5pt">
              <v:textbox inset=",0,,0">
                <w:txbxContent>
                  <w:p w14:paraId="75738C09" w14:textId="77777777" w:rsidR="00CC636B" w:rsidRPr="00CC636B" w:rsidRDefault="00CC636B" w:rsidP="00CC636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C636B">
                      <w:rPr>
                        <w:rFonts w:ascii="Calibri" w:hAnsi="Calibri" w:cs="Calibri"/>
                        <w:color w:val="000000"/>
                        <w:sz w:val="20"/>
                      </w:rPr>
                      <w:t>{OPEN}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8B4FF" w14:textId="77777777" w:rsidR="00EE1892" w:rsidRDefault="00EE1892">
      <w:r>
        <w:separator/>
      </w:r>
    </w:p>
  </w:footnote>
  <w:footnote w:type="continuationSeparator" w:id="0">
    <w:p w14:paraId="41B3D969" w14:textId="77777777" w:rsidR="00EE1892" w:rsidRDefault="00EE1892">
      <w:r>
        <w:continuationSeparator/>
      </w:r>
    </w:p>
  </w:footnote>
  <w:footnote w:type="continuationNotice" w:id="1">
    <w:p w14:paraId="75BE66FE" w14:textId="77777777" w:rsidR="00EE1892" w:rsidRDefault="00EE18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33CA" w14:textId="4A267CB3" w:rsidR="00B250B9" w:rsidRPr="0086750F" w:rsidRDefault="0086750F" w:rsidP="0086750F">
    <w:pPr>
      <w:pStyle w:val="Header"/>
    </w:pPr>
    <w:r w:rsidRPr="0086750F">
      <w:rPr>
        <w:noProof/>
        <w:lang w:val="fr-FR" w:eastAsia="fr-FR"/>
      </w:rPr>
      <w:t>FSMP-WG/20/WP10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6F5A" w14:textId="7A46B4EF" w:rsidR="00B250B9" w:rsidRPr="00EB5996" w:rsidRDefault="00EB5996" w:rsidP="00EB5996">
    <w:pPr>
      <w:pStyle w:val="Header"/>
    </w:pPr>
    <w:r w:rsidRPr="00EB5996">
      <w:rPr>
        <w:noProof/>
        <w:lang w:val="fr-FR" w:eastAsia="fr-FR"/>
      </w:rPr>
      <w:t>FSMP-WG/20/WP10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B250B9" w14:paraId="32B73FFE" w14:textId="77777777" w:rsidTr="00B250B9">
      <w:trPr>
        <w:trHeight w:val="1790"/>
      </w:trPr>
      <w:tc>
        <w:tcPr>
          <w:tcW w:w="1915" w:type="dxa"/>
          <w:shd w:val="clear" w:color="auto" w:fill="FFFFFF"/>
        </w:tcPr>
        <w:p w14:paraId="73E59402" w14:textId="77777777" w:rsidR="00B250B9" w:rsidRDefault="00B250B9" w:rsidP="009851A4">
          <w:bookmarkStart w:id="6" w:name="logo"/>
          <w:r>
            <w:rPr>
              <w:noProof/>
              <w:lang w:val="fr-FR" w:eastAsia="fr-FR"/>
            </w:rPr>
            <w:drawing>
              <wp:inline distT="0" distB="0" distL="0" distR="0" wp14:anchorId="2AAD5763" wp14:editId="56FE4A34">
                <wp:extent cx="1085850" cy="876300"/>
                <wp:effectExtent l="0" t="0" r="0" b="0"/>
                <wp:docPr id="5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496C0205" w14:textId="77777777" w:rsidR="00B250B9" w:rsidRPr="00066AB7" w:rsidRDefault="00B250B9" w:rsidP="009851A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4656" behindDoc="0" locked="0" layoutInCell="1" allowOverlap="1" wp14:anchorId="7471938A" wp14:editId="44360F7E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C352A68" id="Line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4F9645DE" w14:textId="77777777" w:rsidR="00B250B9" w:rsidRPr="00066AB7" w:rsidRDefault="00B250B9" w:rsidP="009851A4">
          <w:pPr>
            <w:rPr>
              <w:rFonts w:ascii="Arial" w:hAnsi="Arial" w:cs="Arial"/>
            </w:rPr>
          </w:pPr>
          <w:r w:rsidRPr="00066AB7">
            <w:rPr>
              <w:rFonts w:ascii="Arial" w:hAnsi="Arial" w:cs="Arial"/>
            </w:rPr>
            <w:t>International Civil Aviation Organization</w:t>
          </w:r>
        </w:p>
        <w:p w14:paraId="53033D80" w14:textId="77777777" w:rsidR="00B250B9" w:rsidRPr="00066AB7" w:rsidRDefault="00B250B9" w:rsidP="009851A4">
          <w:pPr>
            <w:rPr>
              <w:rFonts w:ascii="Arial" w:hAnsi="Arial" w:cs="Arial"/>
            </w:rPr>
          </w:pPr>
        </w:p>
        <w:p w14:paraId="3E5B27E6" w14:textId="77777777" w:rsidR="00B250B9" w:rsidRPr="00066AB7" w:rsidRDefault="00B250B9" w:rsidP="009851A4">
          <w:pPr>
            <w:rPr>
              <w:rFonts w:ascii="Arial" w:hAnsi="Arial" w:cs="Arial"/>
              <w:b/>
              <w:sz w:val="24"/>
            </w:rPr>
          </w:pPr>
          <w:r w:rsidRPr="00066AB7">
            <w:rPr>
              <w:rFonts w:ascii="Arial" w:hAnsi="Arial" w:cs="Arial"/>
              <w:b/>
              <w:sz w:val="24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11"/>
          </w:tblGrid>
          <w:tr w:rsidR="00B250B9" w14:paraId="6BA6B0C0" w14:textId="77777777" w:rsidTr="00B250B9">
            <w:trPr>
              <w:jc w:val="right"/>
            </w:trPr>
            <w:tc>
              <w:tcPr>
                <w:tcW w:w="0" w:type="auto"/>
              </w:tcPr>
              <w:p w14:paraId="4A167892" w14:textId="254CEE05" w:rsidR="00B250B9" w:rsidRPr="0086750F" w:rsidRDefault="00B250B9" w:rsidP="0086750F">
                <w:pPr>
                  <w:framePr w:hSpace="180" w:wrap="around" w:vAnchor="text" w:hAnchor="text" w:y="1"/>
                  <w:suppressOverlap/>
                  <w:jc w:val="left"/>
                </w:pPr>
                <w:bookmarkStart w:id="7" w:name="document_no"/>
                <w:bookmarkStart w:id="8" w:name="_Hlk190932624"/>
                <w:r w:rsidRPr="0086750F">
                  <w:t>FSMP-WG/</w:t>
                </w:r>
                <w:r w:rsidR="00A5185F" w:rsidRPr="0086750F">
                  <w:t>20/</w:t>
                </w:r>
                <w:r w:rsidRPr="0086750F">
                  <w:t>WP</w:t>
                </w:r>
                <w:bookmarkEnd w:id="7"/>
                <w:r w:rsidR="0086750F" w:rsidRPr="0086750F">
                  <w:t>10</w:t>
                </w:r>
              </w:p>
              <w:p w14:paraId="5B1C66F5" w14:textId="467CBCBD" w:rsidR="00B250B9" w:rsidRPr="00066AB7" w:rsidRDefault="00347A6E" w:rsidP="0086750F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9" w:name="restricted"/>
                <w:bookmarkStart w:id="10" w:name="addendum_corrigendum_appendix"/>
                <w:bookmarkStart w:id="11" w:name="revision_no"/>
                <w:bookmarkStart w:id="12" w:name="revision_date"/>
                <w:bookmarkStart w:id="13" w:name="related_to"/>
                <w:bookmarkEnd w:id="9"/>
                <w:bookmarkEnd w:id="10"/>
                <w:bookmarkEnd w:id="11"/>
                <w:bookmarkEnd w:id="12"/>
                <w:bookmarkEnd w:id="13"/>
                <w:bookmarkEnd w:id="8"/>
                <w:r w:rsidRPr="0086750F">
                  <w:rPr>
                    <w:sz w:val="18"/>
                    <w:szCs w:val="18"/>
                  </w:rPr>
                  <w:t>202</w:t>
                </w:r>
                <w:r w:rsidR="00A5185F" w:rsidRPr="0086750F">
                  <w:rPr>
                    <w:sz w:val="18"/>
                    <w:szCs w:val="18"/>
                  </w:rPr>
                  <w:t>5-02</w:t>
                </w:r>
                <w:r w:rsidR="00B250B9" w:rsidRPr="0086750F">
                  <w:rPr>
                    <w:sz w:val="18"/>
                    <w:szCs w:val="18"/>
                  </w:rPr>
                  <w:t>-</w:t>
                </w:r>
                <w:bookmarkStart w:id="14" w:name="info_paper"/>
                <w:bookmarkEnd w:id="14"/>
                <w:r w:rsidR="0086750F" w:rsidRPr="0086750F">
                  <w:rPr>
                    <w:sz w:val="18"/>
                    <w:szCs w:val="18"/>
                  </w:rPr>
                  <w:t>26</w:t>
                </w:r>
              </w:p>
            </w:tc>
          </w:tr>
          <w:tr w:rsidR="00B250B9" w14:paraId="0DD1986A" w14:textId="77777777" w:rsidTr="00B250B9">
            <w:trPr>
              <w:jc w:val="right"/>
            </w:trPr>
            <w:tc>
              <w:tcPr>
                <w:tcW w:w="0" w:type="auto"/>
              </w:tcPr>
              <w:p w14:paraId="74D7973B" w14:textId="77777777" w:rsidR="00B250B9" w:rsidRPr="00066AB7" w:rsidRDefault="00B250B9" w:rsidP="0086750F">
                <w:pPr>
                  <w:framePr w:hSpace="180" w:wrap="around" w:vAnchor="text" w:hAnchor="text" w:y="1"/>
                  <w:suppressOverlap/>
                  <w:jc w:val="left"/>
                </w:pPr>
              </w:p>
            </w:tc>
          </w:tr>
        </w:tbl>
        <w:p w14:paraId="3CD0D63A" w14:textId="77777777" w:rsidR="00B250B9" w:rsidRPr="00066AB7" w:rsidRDefault="00B250B9" w:rsidP="009851A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3B1ED3B5" w14:textId="77777777" w:rsidR="00B250B9" w:rsidRPr="002D01A4" w:rsidRDefault="00867766" w:rsidP="009851A4">
    <w:pPr>
      <w:pStyle w:val="Header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8FD2013" wp14:editId="51C467C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3670" cy="273050"/>
              <wp:effectExtent l="0" t="0" r="0" b="12700"/>
              <wp:wrapNone/>
              <wp:docPr id="4" name="MSIPCM3df7454daa5ac94c2a81bdc9" descr="{&quot;HashCode&quot;:-1291105900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367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ECFD7C" w14:textId="77777777" w:rsidR="00867766" w:rsidRPr="00867766" w:rsidRDefault="00867766" w:rsidP="00867766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6776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D2013" id="_x0000_t202" coordsize="21600,21600" o:spt="202" path="m,l,21600r21600,l21600,xe">
              <v:stroke joinstyle="miter"/>
              <v:path gradientshapeok="t" o:connecttype="rect"/>
            </v:shapetype>
            <v:shape id="MSIPCM3df7454daa5ac94c2a81bdc9" o:spid="_x0000_s1030" type="#_x0000_t202" alt="{&quot;HashCode&quot;:-1291105900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.1pt;height:21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" o:allowincell="f" filled="f" stroked="f" strokeweight=".5pt">
              <v:textbox inset="20pt,0,,0">
                <w:txbxContent>
                  <w:p w14:paraId="44ECFD7C" w14:textId="77777777" w:rsidR="00867766" w:rsidRPr="00867766" w:rsidRDefault="00867766" w:rsidP="00867766">
                    <w:pPr>
                      <w:jc w:val="lef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67766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AC97D4" w14:textId="77777777" w:rsidR="00B250B9" w:rsidRPr="009851A4" w:rsidRDefault="00B250B9" w:rsidP="00985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A68"/>
    <w:multiLevelType w:val="hybridMultilevel"/>
    <w:tmpl w:val="8CDA1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0B15"/>
    <w:multiLevelType w:val="multilevel"/>
    <w:tmpl w:val="895E55FA"/>
    <w:lvl w:ilvl="0">
      <w:start w:val="1"/>
      <w:numFmt w:val="lowerRoman"/>
      <w:lvlText w:val="%1."/>
      <w:lvlJc w:val="right"/>
      <w:pPr>
        <w:ind w:left="25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2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9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6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4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1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5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280" w:hanging="360"/>
      </w:pPr>
      <w:rPr>
        <w:u w:val="none"/>
      </w:rPr>
    </w:lvl>
  </w:abstractNum>
  <w:abstractNum w:abstractNumId="2" w15:restartNumberingAfterBreak="0">
    <w:nsid w:val="0AB56A96"/>
    <w:multiLevelType w:val="multilevel"/>
    <w:tmpl w:val="8A601E9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BCD6436"/>
    <w:multiLevelType w:val="hybridMultilevel"/>
    <w:tmpl w:val="7AFEE258"/>
    <w:lvl w:ilvl="0" w:tplc="64E64CFE">
      <w:start w:val="3"/>
      <w:numFmt w:val="bullet"/>
      <w:lvlText w:val="•"/>
      <w:lvlJc w:val="left"/>
      <w:pPr>
        <w:ind w:left="1800" w:hanging="14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10A0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0B93E05"/>
    <w:multiLevelType w:val="multilevel"/>
    <w:tmpl w:val="526ED07E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4582E23"/>
    <w:multiLevelType w:val="hybridMultilevel"/>
    <w:tmpl w:val="E1B46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8C7"/>
    <w:multiLevelType w:val="multilevel"/>
    <w:tmpl w:val="97BC987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74A347C"/>
    <w:multiLevelType w:val="multilevel"/>
    <w:tmpl w:val="58AE7AC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76B1D8A"/>
    <w:multiLevelType w:val="multilevel"/>
    <w:tmpl w:val="FEF83D94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E2902"/>
    <w:multiLevelType w:val="hybridMultilevel"/>
    <w:tmpl w:val="D38404BC"/>
    <w:lvl w:ilvl="0" w:tplc="0A5CB4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61A16"/>
    <w:multiLevelType w:val="multilevel"/>
    <w:tmpl w:val="D24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D50CE8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2A63EDB"/>
    <w:multiLevelType w:val="multilevel"/>
    <w:tmpl w:val="0686A37C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3DC385A"/>
    <w:multiLevelType w:val="hybridMultilevel"/>
    <w:tmpl w:val="2E9EE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02357"/>
    <w:multiLevelType w:val="multilevel"/>
    <w:tmpl w:val="436CF4C4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5A2511E"/>
    <w:multiLevelType w:val="hybridMultilevel"/>
    <w:tmpl w:val="63C4D3B0"/>
    <w:lvl w:ilvl="0" w:tplc="64E64CFE">
      <w:start w:val="3"/>
      <w:numFmt w:val="bullet"/>
      <w:lvlText w:val="•"/>
      <w:lvlJc w:val="left"/>
      <w:pPr>
        <w:ind w:left="1800" w:hanging="14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504B5"/>
    <w:multiLevelType w:val="multilevel"/>
    <w:tmpl w:val="65ECA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925065E"/>
    <w:multiLevelType w:val="hybridMultilevel"/>
    <w:tmpl w:val="E5FC9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767B5"/>
    <w:multiLevelType w:val="hybridMultilevel"/>
    <w:tmpl w:val="9DAC4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B4182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2945863"/>
    <w:multiLevelType w:val="multilevel"/>
    <w:tmpl w:val="1D28F560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abstractNum w:abstractNumId="23" w15:restartNumberingAfterBreak="0">
    <w:nsid w:val="42BE2BE0"/>
    <w:multiLevelType w:val="hybridMultilevel"/>
    <w:tmpl w:val="E15E6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A3779"/>
    <w:multiLevelType w:val="hybridMultilevel"/>
    <w:tmpl w:val="CC3EE1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D66E38"/>
    <w:multiLevelType w:val="multilevel"/>
    <w:tmpl w:val="AC6C3CD2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61B225A"/>
    <w:multiLevelType w:val="hybridMultilevel"/>
    <w:tmpl w:val="1994C384"/>
    <w:lvl w:ilvl="0" w:tplc="64E64CFE">
      <w:start w:val="3"/>
      <w:numFmt w:val="bullet"/>
      <w:lvlText w:val="•"/>
      <w:lvlJc w:val="left"/>
      <w:pPr>
        <w:ind w:left="1800" w:hanging="14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A35BB"/>
    <w:multiLevelType w:val="hybridMultilevel"/>
    <w:tmpl w:val="12B86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9276B"/>
    <w:multiLevelType w:val="hybridMultilevel"/>
    <w:tmpl w:val="F412F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7E76BF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57329E9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6B870D4"/>
    <w:multiLevelType w:val="multilevel"/>
    <w:tmpl w:val="972C1DF0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8C17CA6"/>
    <w:multiLevelType w:val="hybridMultilevel"/>
    <w:tmpl w:val="878C9E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B7837"/>
    <w:multiLevelType w:val="hybridMultilevel"/>
    <w:tmpl w:val="66A683E6"/>
    <w:lvl w:ilvl="0" w:tplc="64E64CFE">
      <w:start w:val="3"/>
      <w:numFmt w:val="bullet"/>
      <w:lvlText w:val="•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962223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5063826"/>
    <w:multiLevelType w:val="multilevel"/>
    <w:tmpl w:val="A8E610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−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6" w15:restartNumberingAfterBreak="0">
    <w:nsid w:val="760D34A8"/>
    <w:multiLevelType w:val="multilevel"/>
    <w:tmpl w:val="A2BEEDFC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num w:numId="1" w16cid:durableId="732235076">
    <w:abstractNumId w:val="36"/>
  </w:num>
  <w:num w:numId="2" w16cid:durableId="820195352">
    <w:abstractNumId w:val="22"/>
  </w:num>
  <w:num w:numId="3" w16cid:durableId="2019304142">
    <w:abstractNumId w:val="1"/>
  </w:num>
  <w:num w:numId="4" w16cid:durableId="732851659">
    <w:abstractNumId w:val="29"/>
  </w:num>
  <w:num w:numId="5" w16cid:durableId="1140075645">
    <w:abstractNumId w:val="9"/>
  </w:num>
  <w:num w:numId="6" w16cid:durableId="1273439928">
    <w:abstractNumId w:val="35"/>
  </w:num>
  <w:num w:numId="7" w16cid:durableId="1240864081">
    <w:abstractNumId w:val="7"/>
  </w:num>
  <w:num w:numId="8" w16cid:durableId="1392802835">
    <w:abstractNumId w:val="28"/>
  </w:num>
  <w:num w:numId="9" w16cid:durableId="232011153">
    <w:abstractNumId w:val="34"/>
  </w:num>
  <w:num w:numId="10" w16cid:durableId="1083335063">
    <w:abstractNumId w:val="4"/>
  </w:num>
  <w:num w:numId="11" w16cid:durableId="607585587">
    <w:abstractNumId w:val="10"/>
  </w:num>
  <w:num w:numId="12" w16cid:durableId="591545450">
    <w:abstractNumId w:val="11"/>
  </w:num>
  <w:num w:numId="13" w16cid:durableId="2635676">
    <w:abstractNumId w:val="14"/>
  </w:num>
  <w:num w:numId="14" w16cid:durableId="1388336464">
    <w:abstractNumId w:val="24"/>
  </w:num>
  <w:num w:numId="15" w16cid:durableId="2032144615">
    <w:abstractNumId w:val="30"/>
  </w:num>
  <w:num w:numId="16" w16cid:durableId="1992634363">
    <w:abstractNumId w:val="13"/>
  </w:num>
  <w:num w:numId="17" w16cid:durableId="1524974503">
    <w:abstractNumId w:val="21"/>
  </w:num>
  <w:num w:numId="18" w16cid:durableId="972714838">
    <w:abstractNumId w:val="25"/>
  </w:num>
  <w:num w:numId="19" w16cid:durableId="1289513500">
    <w:abstractNumId w:val="31"/>
  </w:num>
  <w:num w:numId="20" w16cid:durableId="1775899127">
    <w:abstractNumId w:val="5"/>
  </w:num>
  <w:num w:numId="21" w16cid:durableId="410277241">
    <w:abstractNumId w:val="16"/>
  </w:num>
  <w:num w:numId="22" w16cid:durableId="1132090478">
    <w:abstractNumId w:val="8"/>
  </w:num>
  <w:num w:numId="23" w16cid:durableId="39938568">
    <w:abstractNumId w:val="18"/>
  </w:num>
  <w:num w:numId="24" w16cid:durableId="2138792504">
    <w:abstractNumId w:val="12"/>
  </w:num>
  <w:num w:numId="25" w16cid:durableId="176580844">
    <w:abstractNumId w:val="15"/>
  </w:num>
  <w:num w:numId="26" w16cid:durableId="14774778">
    <w:abstractNumId w:val="20"/>
  </w:num>
  <w:num w:numId="27" w16cid:durableId="1116287668">
    <w:abstractNumId w:val="2"/>
  </w:num>
  <w:num w:numId="28" w16cid:durableId="2018539201">
    <w:abstractNumId w:val="23"/>
  </w:num>
  <w:num w:numId="29" w16cid:durableId="444933111">
    <w:abstractNumId w:val="19"/>
  </w:num>
  <w:num w:numId="30" w16cid:durableId="337081484">
    <w:abstractNumId w:val="32"/>
  </w:num>
  <w:num w:numId="31" w16cid:durableId="1677805367">
    <w:abstractNumId w:val="26"/>
  </w:num>
  <w:num w:numId="32" w16cid:durableId="996491137">
    <w:abstractNumId w:val="33"/>
  </w:num>
  <w:num w:numId="33" w16cid:durableId="474185308">
    <w:abstractNumId w:val="17"/>
  </w:num>
  <w:num w:numId="34" w16cid:durableId="1905145427">
    <w:abstractNumId w:val="3"/>
  </w:num>
  <w:num w:numId="35" w16cid:durableId="2011789659">
    <w:abstractNumId w:val="27"/>
  </w:num>
  <w:num w:numId="36" w16cid:durableId="1697584406">
    <w:abstractNumId w:val="0"/>
  </w:num>
  <w:num w:numId="37" w16cid:durableId="401293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EA"/>
    <w:rsid w:val="00000DAA"/>
    <w:rsid w:val="00004E1A"/>
    <w:rsid w:val="00007A82"/>
    <w:rsid w:val="00023B48"/>
    <w:rsid w:val="0003325B"/>
    <w:rsid w:val="00034424"/>
    <w:rsid w:val="0004720A"/>
    <w:rsid w:val="000472BB"/>
    <w:rsid w:val="0005010F"/>
    <w:rsid w:val="00055EEB"/>
    <w:rsid w:val="0006085D"/>
    <w:rsid w:val="000660CD"/>
    <w:rsid w:val="000679C2"/>
    <w:rsid w:val="00071FCE"/>
    <w:rsid w:val="00080EAD"/>
    <w:rsid w:val="00081FEC"/>
    <w:rsid w:val="000834E7"/>
    <w:rsid w:val="000A1045"/>
    <w:rsid w:val="000A1958"/>
    <w:rsid w:val="000A2BCF"/>
    <w:rsid w:val="000A31B8"/>
    <w:rsid w:val="000A5779"/>
    <w:rsid w:val="000A6523"/>
    <w:rsid w:val="000A71DE"/>
    <w:rsid w:val="000C1538"/>
    <w:rsid w:val="000C2BB0"/>
    <w:rsid w:val="000C53D9"/>
    <w:rsid w:val="000C7BB6"/>
    <w:rsid w:val="000D5160"/>
    <w:rsid w:val="000D713E"/>
    <w:rsid w:val="000E52A2"/>
    <w:rsid w:val="000E6469"/>
    <w:rsid w:val="000E6761"/>
    <w:rsid w:val="000E757B"/>
    <w:rsid w:val="000F1A5F"/>
    <w:rsid w:val="000F6312"/>
    <w:rsid w:val="0010073F"/>
    <w:rsid w:val="0010432A"/>
    <w:rsid w:val="0010759A"/>
    <w:rsid w:val="0011513D"/>
    <w:rsid w:val="0011575B"/>
    <w:rsid w:val="00122ABD"/>
    <w:rsid w:val="00123D96"/>
    <w:rsid w:val="00124484"/>
    <w:rsid w:val="00130F6D"/>
    <w:rsid w:val="001405AA"/>
    <w:rsid w:val="001429CD"/>
    <w:rsid w:val="00147B9B"/>
    <w:rsid w:val="001545A4"/>
    <w:rsid w:val="00156451"/>
    <w:rsid w:val="00157771"/>
    <w:rsid w:val="00157B77"/>
    <w:rsid w:val="001611A6"/>
    <w:rsid w:val="00161D89"/>
    <w:rsid w:val="0016393C"/>
    <w:rsid w:val="0016539F"/>
    <w:rsid w:val="00172ED1"/>
    <w:rsid w:val="00187BA4"/>
    <w:rsid w:val="00191C72"/>
    <w:rsid w:val="00193602"/>
    <w:rsid w:val="00194110"/>
    <w:rsid w:val="0019612C"/>
    <w:rsid w:val="001A2D26"/>
    <w:rsid w:val="001B60A0"/>
    <w:rsid w:val="001C29F7"/>
    <w:rsid w:val="001C41EF"/>
    <w:rsid w:val="001C721E"/>
    <w:rsid w:val="001D5BF3"/>
    <w:rsid w:val="001E2302"/>
    <w:rsid w:val="001E2F65"/>
    <w:rsid w:val="001E57D7"/>
    <w:rsid w:val="001E6577"/>
    <w:rsid w:val="001F0974"/>
    <w:rsid w:val="001F2B08"/>
    <w:rsid w:val="001F4CC8"/>
    <w:rsid w:val="001F69AA"/>
    <w:rsid w:val="00201B00"/>
    <w:rsid w:val="002037A3"/>
    <w:rsid w:val="0020711F"/>
    <w:rsid w:val="0021591B"/>
    <w:rsid w:val="00216484"/>
    <w:rsid w:val="00220708"/>
    <w:rsid w:val="00220E09"/>
    <w:rsid w:val="00223393"/>
    <w:rsid w:val="00230DAF"/>
    <w:rsid w:val="00231533"/>
    <w:rsid w:val="0023767D"/>
    <w:rsid w:val="00241AE1"/>
    <w:rsid w:val="002453FB"/>
    <w:rsid w:val="00256168"/>
    <w:rsid w:val="00256A39"/>
    <w:rsid w:val="002617B0"/>
    <w:rsid w:val="002633EF"/>
    <w:rsid w:val="00265569"/>
    <w:rsid w:val="002658FD"/>
    <w:rsid w:val="002726FD"/>
    <w:rsid w:val="00275885"/>
    <w:rsid w:val="002774B3"/>
    <w:rsid w:val="002779EA"/>
    <w:rsid w:val="0028307E"/>
    <w:rsid w:val="0028634A"/>
    <w:rsid w:val="0029192F"/>
    <w:rsid w:val="00296A17"/>
    <w:rsid w:val="002A1EA0"/>
    <w:rsid w:val="002A1EEB"/>
    <w:rsid w:val="002A7AE4"/>
    <w:rsid w:val="002B10A6"/>
    <w:rsid w:val="002B6613"/>
    <w:rsid w:val="002B6C58"/>
    <w:rsid w:val="002B723E"/>
    <w:rsid w:val="002C0E61"/>
    <w:rsid w:val="002D6889"/>
    <w:rsid w:val="002E099E"/>
    <w:rsid w:val="00306A0C"/>
    <w:rsid w:val="00314639"/>
    <w:rsid w:val="00322C27"/>
    <w:rsid w:val="00323348"/>
    <w:rsid w:val="003239A4"/>
    <w:rsid w:val="00324EE5"/>
    <w:rsid w:val="00328718"/>
    <w:rsid w:val="0033130E"/>
    <w:rsid w:val="00333A96"/>
    <w:rsid w:val="00333B92"/>
    <w:rsid w:val="00343632"/>
    <w:rsid w:val="00343CAC"/>
    <w:rsid w:val="00347A6E"/>
    <w:rsid w:val="0035250B"/>
    <w:rsid w:val="00353F36"/>
    <w:rsid w:val="00354AFE"/>
    <w:rsid w:val="00363F11"/>
    <w:rsid w:val="00371C5F"/>
    <w:rsid w:val="00374DED"/>
    <w:rsid w:val="00377D67"/>
    <w:rsid w:val="003805D9"/>
    <w:rsid w:val="003839E3"/>
    <w:rsid w:val="00385ECC"/>
    <w:rsid w:val="00395F45"/>
    <w:rsid w:val="00397FBA"/>
    <w:rsid w:val="003B0895"/>
    <w:rsid w:val="003B14B6"/>
    <w:rsid w:val="003B2015"/>
    <w:rsid w:val="003B3CF5"/>
    <w:rsid w:val="003B5B5F"/>
    <w:rsid w:val="003B63CA"/>
    <w:rsid w:val="003C1CE0"/>
    <w:rsid w:val="003C6044"/>
    <w:rsid w:val="003C681C"/>
    <w:rsid w:val="003C7834"/>
    <w:rsid w:val="003D01F7"/>
    <w:rsid w:val="003E12C4"/>
    <w:rsid w:val="003E28F7"/>
    <w:rsid w:val="003E5549"/>
    <w:rsid w:val="003E5CC7"/>
    <w:rsid w:val="003E6632"/>
    <w:rsid w:val="003F1E1C"/>
    <w:rsid w:val="003F3ECB"/>
    <w:rsid w:val="003F7BC8"/>
    <w:rsid w:val="00402840"/>
    <w:rsid w:val="004041BA"/>
    <w:rsid w:val="00405063"/>
    <w:rsid w:val="004056BD"/>
    <w:rsid w:val="0041092A"/>
    <w:rsid w:val="00420D74"/>
    <w:rsid w:val="00431885"/>
    <w:rsid w:val="004357C4"/>
    <w:rsid w:val="00435945"/>
    <w:rsid w:val="00442E1C"/>
    <w:rsid w:val="004437EE"/>
    <w:rsid w:val="00444530"/>
    <w:rsid w:val="00444C52"/>
    <w:rsid w:val="004465D3"/>
    <w:rsid w:val="00453196"/>
    <w:rsid w:val="00466DB1"/>
    <w:rsid w:val="00475E16"/>
    <w:rsid w:val="00483A78"/>
    <w:rsid w:val="00484BAE"/>
    <w:rsid w:val="00496CA6"/>
    <w:rsid w:val="004A10AB"/>
    <w:rsid w:val="004A5081"/>
    <w:rsid w:val="004B0B99"/>
    <w:rsid w:val="004B2ADA"/>
    <w:rsid w:val="004C7F3F"/>
    <w:rsid w:val="004D0C9A"/>
    <w:rsid w:val="004D2515"/>
    <w:rsid w:val="004D2E3A"/>
    <w:rsid w:val="004D3619"/>
    <w:rsid w:val="004D58EB"/>
    <w:rsid w:val="004D7560"/>
    <w:rsid w:val="004E59DD"/>
    <w:rsid w:val="004E7DA1"/>
    <w:rsid w:val="004F052D"/>
    <w:rsid w:val="004F0C1D"/>
    <w:rsid w:val="004F0CA2"/>
    <w:rsid w:val="004F6055"/>
    <w:rsid w:val="00501BD6"/>
    <w:rsid w:val="005039D9"/>
    <w:rsid w:val="0051305D"/>
    <w:rsid w:val="0051556A"/>
    <w:rsid w:val="00516AFC"/>
    <w:rsid w:val="00524758"/>
    <w:rsid w:val="00526731"/>
    <w:rsid w:val="00530F59"/>
    <w:rsid w:val="005318C0"/>
    <w:rsid w:val="00532404"/>
    <w:rsid w:val="00535141"/>
    <w:rsid w:val="005364D1"/>
    <w:rsid w:val="005370BC"/>
    <w:rsid w:val="00537F50"/>
    <w:rsid w:val="0054433A"/>
    <w:rsid w:val="00553FBB"/>
    <w:rsid w:val="00555838"/>
    <w:rsid w:val="0055770F"/>
    <w:rsid w:val="005654A9"/>
    <w:rsid w:val="00566387"/>
    <w:rsid w:val="00567283"/>
    <w:rsid w:val="00570985"/>
    <w:rsid w:val="005711A5"/>
    <w:rsid w:val="00574B4E"/>
    <w:rsid w:val="00585DFF"/>
    <w:rsid w:val="0059049B"/>
    <w:rsid w:val="005A0D6E"/>
    <w:rsid w:val="005A0DCF"/>
    <w:rsid w:val="005A45E1"/>
    <w:rsid w:val="005B1D10"/>
    <w:rsid w:val="005B43F6"/>
    <w:rsid w:val="005B5E6A"/>
    <w:rsid w:val="005C0F00"/>
    <w:rsid w:val="005C391D"/>
    <w:rsid w:val="005C55E4"/>
    <w:rsid w:val="005D6DC2"/>
    <w:rsid w:val="005E7881"/>
    <w:rsid w:val="005F685D"/>
    <w:rsid w:val="00605DD3"/>
    <w:rsid w:val="0061361A"/>
    <w:rsid w:val="00613F48"/>
    <w:rsid w:val="00615659"/>
    <w:rsid w:val="00625D96"/>
    <w:rsid w:val="006342E4"/>
    <w:rsid w:val="006370D2"/>
    <w:rsid w:val="0064519E"/>
    <w:rsid w:val="00650720"/>
    <w:rsid w:val="00653145"/>
    <w:rsid w:val="00655463"/>
    <w:rsid w:val="00656333"/>
    <w:rsid w:val="00660B51"/>
    <w:rsid w:val="00660DCC"/>
    <w:rsid w:val="006634B1"/>
    <w:rsid w:val="00680A9C"/>
    <w:rsid w:val="00681A49"/>
    <w:rsid w:val="006828EF"/>
    <w:rsid w:val="00694545"/>
    <w:rsid w:val="00695185"/>
    <w:rsid w:val="006A2675"/>
    <w:rsid w:val="006B1A1A"/>
    <w:rsid w:val="006B2875"/>
    <w:rsid w:val="006B3671"/>
    <w:rsid w:val="006C04B7"/>
    <w:rsid w:val="006C169F"/>
    <w:rsid w:val="006C548A"/>
    <w:rsid w:val="006C7201"/>
    <w:rsid w:val="006C7253"/>
    <w:rsid w:val="006D5CE2"/>
    <w:rsid w:val="006E10F7"/>
    <w:rsid w:val="006E54D0"/>
    <w:rsid w:val="006E6DE7"/>
    <w:rsid w:val="006E7463"/>
    <w:rsid w:val="006F0D09"/>
    <w:rsid w:val="006F1C75"/>
    <w:rsid w:val="006F4BDB"/>
    <w:rsid w:val="0070111E"/>
    <w:rsid w:val="00701CBF"/>
    <w:rsid w:val="007070D3"/>
    <w:rsid w:val="00722303"/>
    <w:rsid w:val="00722418"/>
    <w:rsid w:val="0072303E"/>
    <w:rsid w:val="007267CA"/>
    <w:rsid w:val="0073345B"/>
    <w:rsid w:val="00740778"/>
    <w:rsid w:val="00740F7F"/>
    <w:rsid w:val="007412AF"/>
    <w:rsid w:val="0074384E"/>
    <w:rsid w:val="00743E8B"/>
    <w:rsid w:val="0074504F"/>
    <w:rsid w:val="00745973"/>
    <w:rsid w:val="00747E70"/>
    <w:rsid w:val="00754760"/>
    <w:rsid w:val="0075643D"/>
    <w:rsid w:val="00756FAC"/>
    <w:rsid w:val="00757682"/>
    <w:rsid w:val="00770A1C"/>
    <w:rsid w:val="0077495A"/>
    <w:rsid w:val="00777B3D"/>
    <w:rsid w:val="007817AE"/>
    <w:rsid w:val="00787EF2"/>
    <w:rsid w:val="00787F7E"/>
    <w:rsid w:val="00794997"/>
    <w:rsid w:val="007A03E5"/>
    <w:rsid w:val="007A62DB"/>
    <w:rsid w:val="007B0B81"/>
    <w:rsid w:val="007B2955"/>
    <w:rsid w:val="007B5A77"/>
    <w:rsid w:val="007B7610"/>
    <w:rsid w:val="007C0CD9"/>
    <w:rsid w:val="007D3722"/>
    <w:rsid w:val="007D3959"/>
    <w:rsid w:val="007E7079"/>
    <w:rsid w:val="007F43E7"/>
    <w:rsid w:val="007F6110"/>
    <w:rsid w:val="007F6562"/>
    <w:rsid w:val="008036D7"/>
    <w:rsid w:val="0080619C"/>
    <w:rsid w:val="008320AB"/>
    <w:rsid w:val="00835B8A"/>
    <w:rsid w:val="00841443"/>
    <w:rsid w:val="008465B8"/>
    <w:rsid w:val="0085086E"/>
    <w:rsid w:val="0086020A"/>
    <w:rsid w:val="0086750F"/>
    <w:rsid w:val="00867766"/>
    <w:rsid w:val="008702F7"/>
    <w:rsid w:val="00873E6A"/>
    <w:rsid w:val="0088122B"/>
    <w:rsid w:val="00886191"/>
    <w:rsid w:val="008B17E8"/>
    <w:rsid w:val="008B534B"/>
    <w:rsid w:val="008B5F82"/>
    <w:rsid w:val="008C0731"/>
    <w:rsid w:val="008C189D"/>
    <w:rsid w:val="008C5CA3"/>
    <w:rsid w:val="008C7AEA"/>
    <w:rsid w:val="008D1AEE"/>
    <w:rsid w:val="008E643A"/>
    <w:rsid w:val="008F454A"/>
    <w:rsid w:val="008F57DE"/>
    <w:rsid w:val="0090063F"/>
    <w:rsid w:val="009015CC"/>
    <w:rsid w:val="00903FA2"/>
    <w:rsid w:val="00914BB3"/>
    <w:rsid w:val="009162C1"/>
    <w:rsid w:val="00924DCE"/>
    <w:rsid w:val="0092758A"/>
    <w:rsid w:val="0093107B"/>
    <w:rsid w:val="00935557"/>
    <w:rsid w:val="009374C8"/>
    <w:rsid w:val="009418C5"/>
    <w:rsid w:val="009456EC"/>
    <w:rsid w:val="00947C34"/>
    <w:rsid w:val="00954DB2"/>
    <w:rsid w:val="009557C4"/>
    <w:rsid w:val="00971457"/>
    <w:rsid w:val="00974973"/>
    <w:rsid w:val="009769FF"/>
    <w:rsid w:val="0098221E"/>
    <w:rsid w:val="00984CA7"/>
    <w:rsid w:val="009851A4"/>
    <w:rsid w:val="00991E69"/>
    <w:rsid w:val="0099394E"/>
    <w:rsid w:val="009A4D32"/>
    <w:rsid w:val="009B4B75"/>
    <w:rsid w:val="009D1D2A"/>
    <w:rsid w:val="009D710A"/>
    <w:rsid w:val="009E4A05"/>
    <w:rsid w:val="009F0404"/>
    <w:rsid w:val="009F18ED"/>
    <w:rsid w:val="00A0403F"/>
    <w:rsid w:val="00A11F67"/>
    <w:rsid w:val="00A2546C"/>
    <w:rsid w:val="00A27939"/>
    <w:rsid w:val="00A30E2D"/>
    <w:rsid w:val="00A326BC"/>
    <w:rsid w:val="00A35292"/>
    <w:rsid w:val="00A35ABA"/>
    <w:rsid w:val="00A506F0"/>
    <w:rsid w:val="00A5185F"/>
    <w:rsid w:val="00A52525"/>
    <w:rsid w:val="00A55504"/>
    <w:rsid w:val="00A608C6"/>
    <w:rsid w:val="00A6324B"/>
    <w:rsid w:val="00A63EED"/>
    <w:rsid w:val="00A71AD3"/>
    <w:rsid w:val="00A8036F"/>
    <w:rsid w:val="00A85EB8"/>
    <w:rsid w:val="00A870C3"/>
    <w:rsid w:val="00A90FB2"/>
    <w:rsid w:val="00A945BD"/>
    <w:rsid w:val="00A94774"/>
    <w:rsid w:val="00A94FC9"/>
    <w:rsid w:val="00AA3069"/>
    <w:rsid w:val="00AA3644"/>
    <w:rsid w:val="00AA58F2"/>
    <w:rsid w:val="00AB19DD"/>
    <w:rsid w:val="00AB29CB"/>
    <w:rsid w:val="00AB390A"/>
    <w:rsid w:val="00AB44F9"/>
    <w:rsid w:val="00AC166F"/>
    <w:rsid w:val="00AC4657"/>
    <w:rsid w:val="00AC571B"/>
    <w:rsid w:val="00AD2184"/>
    <w:rsid w:val="00AD37E8"/>
    <w:rsid w:val="00AE46DA"/>
    <w:rsid w:val="00AE7967"/>
    <w:rsid w:val="00AF4F51"/>
    <w:rsid w:val="00B02887"/>
    <w:rsid w:val="00B036E5"/>
    <w:rsid w:val="00B03F1C"/>
    <w:rsid w:val="00B06085"/>
    <w:rsid w:val="00B10702"/>
    <w:rsid w:val="00B1248B"/>
    <w:rsid w:val="00B23BE2"/>
    <w:rsid w:val="00B250B9"/>
    <w:rsid w:val="00B30978"/>
    <w:rsid w:val="00B339E8"/>
    <w:rsid w:val="00B41657"/>
    <w:rsid w:val="00B4221B"/>
    <w:rsid w:val="00B43AA4"/>
    <w:rsid w:val="00B447C2"/>
    <w:rsid w:val="00B471DD"/>
    <w:rsid w:val="00B506E5"/>
    <w:rsid w:val="00B50F53"/>
    <w:rsid w:val="00B52679"/>
    <w:rsid w:val="00B540F9"/>
    <w:rsid w:val="00B557C8"/>
    <w:rsid w:val="00B57A74"/>
    <w:rsid w:val="00B60B31"/>
    <w:rsid w:val="00B636B2"/>
    <w:rsid w:val="00B63F2F"/>
    <w:rsid w:val="00B64268"/>
    <w:rsid w:val="00B64FCE"/>
    <w:rsid w:val="00B67D2E"/>
    <w:rsid w:val="00B72E66"/>
    <w:rsid w:val="00B73BC3"/>
    <w:rsid w:val="00B7444E"/>
    <w:rsid w:val="00B74CC5"/>
    <w:rsid w:val="00B77CA0"/>
    <w:rsid w:val="00B859BA"/>
    <w:rsid w:val="00B90B07"/>
    <w:rsid w:val="00B917D5"/>
    <w:rsid w:val="00B93485"/>
    <w:rsid w:val="00B93813"/>
    <w:rsid w:val="00BA07A5"/>
    <w:rsid w:val="00BA0DC6"/>
    <w:rsid w:val="00BA665A"/>
    <w:rsid w:val="00BA68B4"/>
    <w:rsid w:val="00BB05A3"/>
    <w:rsid w:val="00BB3E9A"/>
    <w:rsid w:val="00BB5A95"/>
    <w:rsid w:val="00BC266F"/>
    <w:rsid w:val="00BD1947"/>
    <w:rsid w:val="00BD6305"/>
    <w:rsid w:val="00BE08A2"/>
    <w:rsid w:val="00BE7587"/>
    <w:rsid w:val="00BE7C72"/>
    <w:rsid w:val="00BF1031"/>
    <w:rsid w:val="00BF5787"/>
    <w:rsid w:val="00BF616C"/>
    <w:rsid w:val="00BF66F8"/>
    <w:rsid w:val="00C01F0D"/>
    <w:rsid w:val="00C02F87"/>
    <w:rsid w:val="00C05CB6"/>
    <w:rsid w:val="00C078E2"/>
    <w:rsid w:val="00C12DFE"/>
    <w:rsid w:val="00C1430C"/>
    <w:rsid w:val="00C14DB0"/>
    <w:rsid w:val="00C16E2D"/>
    <w:rsid w:val="00C26488"/>
    <w:rsid w:val="00C269BD"/>
    <w:rsid w:val="00C30111"/>
    <w:rsid w:val="00C417A3"/>
    <w:rsid w:val="00C41DFA"/>
    <w:rsid w:val="00C42D47"/>
    <w:rsid w:val="00C5216D"/>
    <w:rsid w:val="00C579D4"/>
    <w:rsid w:val="00C713DD"/>
    <w:rsid w:val="00C760D7"/>
    <w:rsid w:val="00C80FE8"/>
    <w:rsid w:val="00C821C9"/>
    <w:rsid w:val="00C87860"/>
    <w:rsid w:val="00C97368"/>
    <w:rsid w:val="00CA17FD"/>
    <w:rsid w:val="00CA5765"/>
    <w:rsid w:val="00CA7942"/>
    <w:rsid w:val="00CB06A1"/>
    <w:rsid w:val="00CB1EE0"/>
    <w:rsid w:val="00CB4460"/>
    <w:rsid w:val="00CB7BC6"/>
    <w:rsid w:val="00CC083E"/>
    <w:rsid w:val="00CC0966"/>
    <w:rsid w:val="00CC24B9"/>
    <w:rsid w:val="00CC4530"/>
    <w:rsid w:val="00CC595B"/>
    <w:rsid w:val="00CC636B"/>
    <w:rsid w:val="00CD1D46"/>
    <w:rsid w:val="00CD7485"/>
    <w:rsid w:val="00CE5260"/>
    <w:rsid w:val="00CF224B"/>
    <w:rsid w:val="00CF552E"/>
    <w:rsid w:val="00D042A4"/>
    <w:rsid w:val="00D07401"/>
    <w:rsid w:val="00D11899"/>
    <w:rsid w:val="00D1446B"/>
    <w:rsid w:val="00D160E0"/>
    <w:rsid w:val="00D17C95"/>
    <w:rsid w:val="00D218D9"/>
    <w:rsid w:val="00D3310D"/>
    <w:rsid w:val="00D33461"/>
    <w:rsid w:val="00D410FE"/>
    <w:rsid w:val="00D43C0D"/>
    <w:rsid w:val="00D44478"/>
    <w:rsid w:val="00D465B0"/>
    <w:rsid w:val="00D550D7"/>
    <w:rsid w:val="00D63871"/>
    <w:rsid w:val="00D6534B"/>
    <w:rsid w:val="00D721E4"/>
    <w:rsid w:val="00D73FDB"/>
    <w:rsid w:val="00D7673B"/>
    <w:rsid w:val="00D80246"/>
    <w:rsid w:val="00D856F7"/>
    <w:rsid w:val="00D85F2B"/>
    <w:rsid w:val="00D87B4D"/>
    <w:rsid w:val="00D9084C"/>
    <w:rsid w:val="00DA150E"/>
    <w:rsid w:val="00DA2FF0"/>
    <w:rsid w:val="00DA4895"/>
    <w:rsid w:val="00DA74DD"/>
    <w:rsid w:val="00DB518B"/>
    <w:rsid w:val="00DB659B"/>
    <w:rsid w:val="00DC77A7"/>
    <w:rsid w:val="00DC7915"/>
    <w:rsid w:val="00DC7E9B"/>
    <w:rsid w:val="00DD0CBE"/>
    <w:rsid w:val="00DD4090"/>
    <w:rsid w:val="00DD7183"/>
    <w:rsid w:val="00DE3A85"/>
    <w:rsid w:val="00DE6416"/>
    <w:rsid w:val="00DF1C04"/>
    <w:rsid w:val="00DF3B90"/>
    <w:rsid w:val="00DF6197"/>
    <w:rsid w:val="00E11D47"/>
    <w:rsid w:val="00E159E3"/>
    <w:rsid w:val="00E2252E"/>
    <w:rsid w:val="00E24092"/>
    <w:rsid w:val="00E33F01"/>
    <w:rsid w:val="00E35E76"/>
    <w:rsid w:val="00E432EC"/>
    <w:rsid w:val="00E44B04"/>
    <w:rsid w:val="00E500CB"/>
    <w:rsid w:val="00E510E0"/>
    <w:rsid w:val="00E511EF"/>
    <w:rsid w:val="00E571BE"/>
    <w:rsid w:val="00E5794A"/>
    <w:rsid w:val="00E57B8F"/>
    <w:rsid w:val="00E74B9B"/>
    <w:rsid w:val="00E8001A"/>
    <w:rsid w:val="00E8142C"/>
    <w:rsid w:val="00E833FE"/>
    <w:rsid w:val="00E84892"/>
    <w:rsid w:val="00E91AC3"/>
    <w:rsid w:val="00E9565A"/>
    <w:rsid w:val="00EA31F4"/>
    <w:rsid w:val="00EA3810"/>
    <w:rsid w:val="00EA7D21"/>
    <w:rsid w:val="00EB0C92"/>
    <w:rsid w:val="00EB4CFE"/>
    <w:rsid w:val="00EB5996"/>
    <w:rsid w:val="00EB5E1D"/>
    <w:rsid w:val="00EC0D9E"/>
    <w:rsid w:val="00EC24BC"/>
    <w:rsid w:val="00EC4471"/>
    <w:rsid w:val="00ED3ACE"/>
    <w:rsid w:val="00EE1892"/>
    <w:rsid w:val="00EE2FC2"/>
    <w:rsid w:val="00EE5547"/>
    <w:rsid w:val="00EE5784"/>
    <w:rsid w:val="00EE72E2"/>
    <w:rsid w:val="00EF22E5"/>
    <w:rsid w:val="00EF6583"/>
    <w:rsid w:val="00F01B89"/>
    <w:rsid w:val="00F0516C"/>
    <w:rsid w:val="00F05476"/>
    <w:rsid w:val="00F06851"/>
    <w:rsid w:val="00F1076D"/>
    <w:rsid w:val="00F1231E"/>
    <w:rsid w:val="00F13AE7"/>
    <w:rsid w:val="00F2124A"/>
    <w:rsid w:val="00F31F67"/>
    <w:rsid w:val="00F57031"/>
    <w:rsid w:val="00F7219F"/>
    <w:rsid w:val="00F845E9"/>
    <w:rsid w:val="00F87403"/>
    <w:rsid w:val="00F964F7"/>
    <w:rsid w:val="00FA0267"/>
    <w:rsid w:val="00FA21C0"/>
    <w:rsid w:val="00FA5F71"/>
    <w:rsid w:val="00FB1643"/>
    <w:rsid w:val="00FC27AF"/>
    <w:rsid w:val="00FC2DA6"/>
    <w:rsid w:val="00FC5AC9"/>
    <w:rsid w:val="00FD6EE3"/>
    <w:rsid w:val="00FD70F3"/>
    <w:rsid w:val="00FD79D1"/>
    <w:rsid w:val="00FF15C1"/>
    <w:rsid w:val="00FF401E"/>
    <w:rsid w:val="00FF5F5A"/>
    <w:rsid w:val="05308FFF"/>
    <w:rsid w:val="0A29EF77"/>
    <w:rsid w:val="0D8737AD"/>
    <w:rsid w:val="2271A1D7"/>
    <w:rsid w:val="39BA5C6C"/>
    <w:rsid w:val="418DF8AB"/>
    <w:rsid w:val="4855DEA9"/>
    <w:rsid w:val="4CC7C1AD"/>
    <w:rsid w:val="4D644D43"/>
    <w:rsid w:val="4F4A815B"/>
    <w:rsid w:val="51BFE7F9"/>
    <w:rsid w:val="63252A80"/>
    <w:rsid w:val="72B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5F360"/>
  <w15:docId w15:val="{ED041A4F-4A38-47BF-A887-04BC553C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8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1A4"/>
  </w:style>
  <w:style w:type="paragraph" w:styleId="Header">
    <w:name w:val="header"/>
    <w:basedOn w:val="Normal"/>
    <w:link w:val="HeaderChar"/>
    <w:unhideWhenUsed/>
    <w:rsid w:val="0098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51A4"/>
  </w:style>
  <w:style w:type="paragraph" w:styleId="ListParagraph">
    <w:name w:val="List Paragraph"/>
    <w:basedOn w:val="Normal"/>
    <w:uiPriority w:val="34"/>
    <w:qFormat/>
    <w:rsid w:val="00754760"/>
    <w:pPr>
      <w:ind w:left="720"/>
      <w:contextualSpacing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4C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08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43E8B"/>
    <w:pPr>
      <w:jc w:val="left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B7610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E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E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5EB8"/>
    <w:rPr>
      <w:vertAlign w:val="superscript"/>
    </w:rPr>
  </w:style>
  <w:style w:type="character" w:customStyle="1" w:styleId="normaltextrun">
    <w:name w:val="normaltextrun"/>
    <w:basedOn w:val="DefaultParagraphFont"/>
    <w:rsid w:val="00435945"/>
  </w:style>
  <w:style w:type="character" w:customStyle="1" w:styleId="eop">
    <w:name w:val="eop"/>
    <w:basedOn w:val="DefaultParagraphFont"/>
    <w:rsid w:val="00435945"/>
  </w:style>
  <w:style w:type="table" w:styleId="TableGrid">
    <w:name w:val="Table Grid"/>
    <w:basedOn w:val="TableNormal"/>
    <w:uiPriority w:val="39"/>
    <w:rsid w:val="0020711F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_head"/>
    <w:basedOn w:val="Normal"/>
    <w:next w:val="Normal"/>
    <w:link w:val="TableheadChar"/>
    <w:rsid w:val="00E35E76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Cs w:val="20"/>
      <w:lang w:val="fr-FR"/>
    </w:rPr>
  </w:style>
  <w:style w:type="paragraph" w:customStyle="1" w:styleId="Tabletext">
    <w:name w:val="Table_text"/>
    <w:basedOn w:val="Normal"/>
    <w:link w:val="TabletextChar"/>
    <w:rsid w:val="00E35E7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E35E76"/>
    <w:rPr>
      <w:b/>
      <w:szCs w:val="20"/>
      <w:lang w:val="fr-FR"/>
    </w:rPr>
  </w:style>
  <w:style w:type="character" w:customStyle="1" w:styleId="TabletextChar">
    <w:name w:val="Table_text Char"/>
    <w:basedOn w:val="DefaultParagraphFont"/>
    <w:link w:val="Tabletext"/>
    <w:locked/>
    <w:rsid w:val="00E35E76"/>
    <w:rPr>
      <w:szCs w:val="20"/>
      <w:lang w:val="fr-FR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466DB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D5B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DCF37-DE07-41C3-9909-77AEFC793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BC4C6-35A9-444C-B980-BD10B2D2FF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E11DC2-3BD6-47F5-B44D-E277AECAE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D1AD56-8C53-42AA-A9D0-BE18B463B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915</Words>
  <Characters>4544</Characters>
  <Application>Microsoft Office Word</Application>
  <DocSecurity>0</DocSecurity>
  <Lines>181</Lines>
  <Paragraphs>151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ICAO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Utsunomiya, Mie</cp:lastModifiedBy>
  <cp:revision>3</cp:revision>
  <dcterms:created xsi:type="dcterms:W3CDTF">2025-02-12T16:24:00Z</dcterms:created>
  <dcterms:modified xsi:type="dcterms:W3CDTF">2025-02-20T13:30:00Z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  <property fmtid="{D5CDD505-2E9C-101B-9397-08002B2CF9AE}" pid="3" name="MSIP_Label_64c9cc36-7289-4c96-81d0-25ee8eefd11d_Enabled">
    <vt:lpwstr>true</vt:lpwstr>
  </property>
  <property fmtid="{D5CDD505-2E9C-101B-9397-08002B2CF9AE}" pid="4" name="MSIP_Label_64c9cc36-7289-4c96-81d0-25ee8eefd11d_SetDate">
    <vt:lpwstr>2025-02-12T11:35:28Z</vt:lpwstr>
  </property>
  <property fmtid="{D5CDD505-2E9C-101B-9397-08002B2CF9AE}" pid="5" name="MSIP_Label_64c9cc36-7289-4c96-81d0-25ee8eefd11d_Method">
    <vt:lpwstr>Privileged</vt:lpwstr>
  </property>
  <property fmtid="{D5CDD505-2E9C-101B-9397-08002B2CF9AE}" pid="6" name="MSIP_Label_64c9cc36-7289-4c96-81d0-25ee8eefd11d_Name">
    <vt:lpwstr>THALES-CORE-01</vt:lpwstr>
  </property>
  <property fmtid="{D5CDD505-2E9C-101B-9397-08002B2CF9AE}" pid="7" name="MSIP_Label_64c9cc36-7289-4c96-81d0-25ee8eefd11d_SiteId">
    <vt:lpwstr>6e603289-5e46-4e26-ac7c-03a85420a9a5</vt:lpwstr>
  </property>
  <property fmtid="{D5CDD505-2E9C-101B-9397-08002B2CF9AE}" pid="8" name="MSIP_Label_64c9cc36-7289-4c96-81d0-25ee8eefd11d_ActionId">
    <vt:lpwstr>1eea41bf-80b6-44e5-8049-67c3747bc69c</vt:lpwstr>
  </property>
  <property fmtid="{D5CDD505-2E9C-101B-9397-08002B2CF9AE}" pid="9" name="MSIP_Label_64c9cc36-7289-4c96-81d0-25ee8eefd11d_ContentBits">
    <vt:lpwstr>3</vt:lpwstr>
  </property>
  <property fmtid="{D5CDD505-2E9C-101B-9397-08002B2CF9AE}" pid="10" name="Thales-Sensitivity">
    <vt:lpwstr>{TGOPEN}</vt:lpwstr>
  </property>
</Properties>
</file>